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0"/>
          <w:szCs w:val="20"/>
          <w:lang w:val="es-ES" w:eastAsia="es-ES"/>
        </w:rPr>
        <w:id w:val="-260844837"/>
        <w:docPartObj>
          <w:docPartGallery w:val="Table of Contents"/>
          <w:docPartUnique/>
        </w:docPartObj>
      </w:sdtPr>
      <w:sdtEndPr>
        <w:rPr>
          <w:rFonts w:eastAsiaTheme="minorHAnsi" w:cstheme="minorBidi"/>
          <w:color w:val="000000" w:themeColor="text1"/>
          <w:sz w:val="22"/>
          <w:szCs w:val="22"/>
          <w:lang w:eastAsia="en-US"/>
        </w:rPr>
      </w:sdtEndPr>
      <w:sdtContent>
        <w:p w14:paraId="131AAA69" w14:textId="77777777" w:rsidR="009E2344" w:rsidRDefault="009E2344" w:rsidP="00932548">
          <w:pPr>
            <w:pStyle w:val="TtulodeTDC"/>
            <w:spacing w:before="0" w:line="360" w:lineRule="auto"/>
            <w:jc w:val="center"/>
            <w:rPr>
              <w:rFonts w:ascii="Palatino Linotype" w:eastAsia="Times New Roman" w:hAnsi="Palatino Linotype" w:cs="Times New Roman"/>
              <w:color w:val="auto"/>
              <w:sz w:val="20"/>
              <w:szCs w:val="20"/>
              <w:lang w:val="es-ES" w:eastAsia="es-ES"/>
            </w:rPr>
          </w:pPr>
        </w:p>
        <w:p w14:paraId="351093A8" w14:textId="77777777" w:rsidR="009E2344" w:rsidRDefault="009E2344" w:rsidP="00932548">
          <w:pPr>
            <w:pStyle w:val="TtulodeTDC"/>
            <w:spacing w:before="0" w:line="360" w:lineRule="auto"/>
            <w:jc w:val="center"/>
            <w:rPr>
              <w:rFonts w:ascii="Palatino Linotype" w:eastAsia="Times New Roman" w:hAnsi="Palatino Linotype" w:cs="Times New Roman"/>
              <w:color w:val="auto"/>
              <w:sz w:val="20"/>
              <w:szCs w:val="20"/>
              <w:lang w:val="es-ES" w:eastAsia="es-ES"/>
            </w:rPr>
          </w:pPr>
        </w:p>
        <w:p w14:paraId="54C5A517" w14:textId="01084375" w:rsidR="00076681" w:rsidRPr="003D2209" w:rsidRDefault="00076681" w:rsidP="00932548">
          <w:pPr>
            <w:pStyle w:val="TtulodeTDC"/>
            <w:spacing w:before="0" w:line="360" w:lineRule="auto"/>
            <w:jc w:val="center"/>
            <w:rPr>
              <w:rFonts w:ascii="Palatino Linotype" w:hAnsi="Palatino Linotype"/>
              <w:color w:val="000000" w:themeColor="text1"/>
              <w:sz w:val="22"/>
              <w:szCs w:val="22"/>
            </w:rPr>
          </w:pPr>
          <w:r w:rsidRPr="003D2209">
            <w:rPr>
              <w:rFonts w:ascii="Palatino Linotype" w:hAnsi="Palatino Linotype"/>
              <w:color w:val="000000" w:themeColor="text1"/>
              <w:sz w:val="22"/>
              <w:szCs w:val="22"/>
              <w:lang w:val="es-ES"/>
            </w:rPr>
            <w:t xml:space="preserve">RESOLUCIÓN DEL RECURSO DE REVISIÓN </w:t>
          </w:r>
          <w:r w:rsidR="00023A7C" w:rsidRPr="003D2209">
            <w:rPr>
              <w:rFonts w:ascii="Palatino Linotype" w:hAnsi="Palatino Linotype"/>
              <w:color w:val="000000" w:themeColor="text1"/>
              <w:sz w:val="22"/>
              <w:szCs w:val="22"/>
              <w:lang w:val="es-ES"/>
            </w:rPr>
            <w:t>09151/INFOEM/IP/RR/2025</w:t>
          </w:r>
        </w:p>
        <w:p w14:paraId="4BBA8676" w14:textId="77777777" w:rsidR="003D2209" w:rsidRPr="003D2209" w:rsidRDefault="00076681">
          <w:pPr>
            <w:pStyle w:val="TDC1"/>
            <w:rPr>
              <w:rFonts w:ascii="Palatino Linotype" w:eastAsiaTheme="minorEastAsia" w:hAnsi="Palatino Linotype" w:cstheme="minorBidi"/>
              <w:noProof/>
              <w:sz w:val="22"/>
              <w:szCs w:val="22"/>
              <w:lang w:eastAsia="es-MX"/>
            </w:rPr>
          </w:pPr>
          <w:r w:rsidRPr="003D2209">
            <w:rPr>
              <w:rFonts w:ascii="Palatino Linotype" w:hAnsi="Palatino Linotype"/>
              <w:sz w:val="22"/>
              <w:szCs w:val="22"/>
            </w:rPr>
            <w:fldChar w:fldCharType="begin"/>
          </w:r>
          <w:r w:rsidRPr="003D2209">
            <w:rPr>
              <w:rFonts w:ascii="Palatino Linotype" w:hAnsi="Palatino Linotype"/>
              <w:sz w:val="22"/>
              <w:szCs w:val="22"/>
            </w:rPr>
            <w:instrText xml:space="preserve"> TOC \o "1-3" \h \z \u </w:instrText>
          </w:r>
          <w:r w:rsidRPr="003D2209">
            <w:rPr>
              <w:rFonts w:ascii="Palatino Linotype" w:hAnsi="Palatino Linotype"/>
              <w:sz w:val="22"/>
              <w:szCs w:val="22"/>
            </w:rPr>
            <w:fldChar w:fldCharType="separate"/>
          </w:r>
          <w:hyperlink w:anchor="_Toc223619061" w:history="1">
            <w:r w:rsidR="003D2209" w:rsidRPr="003D2209">
              <w:rPr>
                <w:rStyle w:val="Hipervnculo"/>
                <w:rFonts w:ascii="Palatino Linotype" w:hAnsi="Palatino Linotype"/>
                <w:noProof/>
                <w:sz w:val="22"/>
                <w:szCs w:val="22"/>
              </w:rPr>
              <w:t>A N T E C E D E N T E S</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_Toc223619061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2</w:t>
            </w:r>
            <w:r w:rsidR="003D2209" w:rsidRPr="003D2209">
              <w:rPr>
                <w:rFonts w:ascii="Palatino Linotype" w:hAnsi="Palatino Linotype"/>
                <w:noProof/>
                <w:webHidden/>
                <w:sz w:val="22"/>
                <w:szCs w:val="22"/>
              </w:rPr>
              <w:fldChar w:fldCharType="end"/>
            </w:r>
          </w:hyperlink>
        </w:p>
        <w:p w14:paraId="4DC54564" w14:textId="77777777" w:rsidR="003D2209" w:rsidRPr="003D2209" w:rsidRDefault="00623F82">
          <w:pPr>
            <w:pStyle w:val="TDC2"/>
            <w:tabs>
              <w:tab w:val="right" w:leader="dot" w:pos="8495"/>
            </w:tabs>
            <w:rPr>
              <w:rFonts w:ascii="Palatino Linotype" w:eastAsiaTheme="minorEastAsia" w:hAnsi="Palatino Linotype" w:cstheme="minorBidi"/>
              <w:noProof/>
              <w:sz w:val="22"/>
              <w:szCs w:val="22"/>
              <w:lang w:eastAsia="es-MX"/>
            </w:rPr>
          </w:pPr>
          <w:hyperlink w:anchor="_Toc223619062" w:history="1">
            <w:r w:rsidR="003D2209" w:rsidRPr="003D2209">
              <w:rPr>
                <w:rStyle w:val="Hipervnculo"/>
                <w:rFonts w:ascii="Palatino Linotype" w:eastAsia="Calibri" w:hAnsi="Palatino Linotype"/>
                <w:noProof/>
                <w:sz w:val="22"/>
                <w:szCs w:val="22"/>
                <w:lang w:val="es-ES"/>
              </w:rPr>
              <w:t>I. Presentación de la solicitud de información</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_Toc223619062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2</w:t>
            </w:r>
            <w:r w:rsidR="003D2209" w:rsidRPr="003D2209">
              <w:rPr>
                <w:rFonts w:ascii="Palatino Linotype" w:hAnsi="Palatino Linotype"/>
                <w:noProof/>
                <w:webHidden/>
                <w:sz w:val="22"/>
                <w:szCs w:val="22"/>
              </w:rPr>
              <w:fldChar w:fldCharType="end"/>
            </w:r>
          </w:hyperlink>
        </w:p>
        <w:p w14:paraId="2403F614" w14:textId="77777777" w:rsidR="003D2209" w:rsidRPr="003D2209" w:rsidRDefault="00623F82">
          <w:pPr>
            <w:pStyle w:val="TDC2"/>
            <w:tabs>
              <w:tab w:val="right" w:leader="dot" w:pos="8495"/>
            </w:tabs>
            <w:rPr>
              <w:rFonts w:ascii="Palatino Linotype" w:eastAsiaTheme="minorEastAsia" w:hAnsi="Palatino Linotype" w:cstheme="minorBidi"/>
              <w:noProof/>
              <w:sz w:val="22"/>
              <w:szCs w:val="22"/>
              <w:lang w:eastAsia="es-MX"/>
            </w:rPr>
          </w:pPr>
          <w:hyperlink w:anchor="_Toc223619063" w:history="1">
            <w:r w:rsidR="003D2209" w:rsidRPr="003D2209">
              <w:rPr>
                <w:rStyle w:val="Hipervnculo"/>
                <w:rFonts w:ascii="Palatino Linotype" w:eastAsia="Calibri" w:hAnsi="Palatino Linotype"/>
                <w:noProof/>
                <w:sz w:val="22"/>
                <w:szCs w:val="22"/>
              </w:rPr>
              <w:t>II. Respuesta del Sujeto Obligado</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_Toc223619063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3</w:t>
            </w:r>
            <w:r w:rsidR="003D2209" w:rsidRPr="003D2209">
              <w:rPr>
                <w:rFonts w:ascii="Palatino Linotype" w:hAnsi="Palatino Linotype"/>
                <w:noProof/>
                <w:webHidden/>
                <w:sz w:val="22"/>
                <w:szCs w:val="22"/>
              </w:rPr>
              <w:fldChar w:fldCharType="end"/>
            </w:r>
          </w:hyperlink>
        </w:p>
        <w:p w14:paraId="4704348F" w14:textId="77777777" w:rsidR="003D2209" w:rsidRPr="003D2209" w:rsidRDefault="00623F82">
          <w:pPr>
            <w:pStyle w:val="TDC2"/>
            <w:tabs>
              <w:tab w:val="right" w:leader="dot" w:pos="8495"/>
            </w:tabs>
            <w:rPr>
              <w:rFonts w:ascii="Palatino Linotype" w:eastAsiaTheme="minorEastAsia" w:hAnsi="Palatino Linotype" w:cstheme="minorBidi"/>
              <w:noProof/>
              <w:sz w:val="22"/>
              <w:szCs w:val="22"/>
              <w:lang w:eastAsia="es-MX"/>
            </w:rPr>
          </w:pPr>
          <w:hyperlink w:anchor="_Toc223619064" w:history="1">
            <w:r w:rsidR="003D2209" w:rsidRPr="003D2209">
              <w:rPr>
                <w:rStyle w:val="Hipervnculo"/>
                <w:rFonts w:ascii="Palatino Linotype" w:eastAsia="Calibri" w:hAnsi="Palatino Linotype"/>
                <w:noProof/>
                <w:sz w:val="22"/>
                <w:szCs w:val="22"/>
              </w:rPr>
              <w:t>III. Interposición del Recurso de Revisión</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_Toc223619064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3</w:t>
            </w:r>
            <w:r w:rsidR="003D2209" w:rsidRPr="003D2209">
              <w:rPr>
                <w:rFonts w:ascii="Palatino Linotype" w:hAnsi="Palatino Linotype"/>
                <w:noProof/>
                <w:webHidden/>
                <w:sz w:val="22"/>
                <w:szCs w:val="22"/>
              </w:rPr>
              <w:fldChar w:fldCharType="end"/>
            </w:r>
          </w:hyperlink>
        </w:p>
        <w:p w14:paraId="07611CE2" w14:textId="77777777" w:rsidR="003D2209" w:rsidRPr="003D2209" w:rsidRDefault="00623F82">
          <w:pPr>
            <w:pStyle w:val="TDC2"/>
            <w:tabs>
              <w:tab w:val="right" w:leader="dot" w:pos="8495"/>
            </w:tabs>
            <w:rPr>
              <w:rFonts w:ascii="Palatino Linotype" w:eastAsiaTheme="minorEastAsia" w:hAnsi="Palatino Linotype" w:cstheme="minorBidi"/>
              <w:noProof/>
              <w:sz w:val="22"/>
              <w:szCs w:val="22"/>
              <w:lang w:eastAsia="es-MX"/>
            </w:rPr>
          </w:pPr>
          <w:hyperlink w:anchor="_Toc223619065" w:history="1">
            <w:r w:rsidR="003D2209" w:rsidRPr="003D2209">
              <w:rPr>
                <w:rStyle w:val="Hipervnculo"/>
                <w:rFonts w:ascii="Palatino Linotype" w:eastAsia="Calibri" w:hAnsi="Palatino Linotype"/>
                <w:noProof/>
                <w:sz w:val="22"/>
                <w:szCs w:val="22"/>
              </w:rPr>
              <w:t xml:space="preserve">IV. </w:t>
            </w:r>
            <w:r w:rsidR="003D2209" w:rsidRPr="003D2209">
              <w:rPr>
                <w:rStyle w:val="Hipervnculo"/>
                <w:rFonts w:ascii="Palatino Linotype" w:eastAsia="Batang" w:hAnsi="Palatino Linotype"/>
                <w:noProof/>
                <w:sz w:val="22"/>
                <w:szCs w:val="22"/>
              </w:rPr>
              <w:t>Trámite del Recurso de Revisión</w:t>
            </w:r>
            <w:r w:rsidR="003D2209" w:rsidRPr="003D2209">
              <w:rPr>
                <w:rStyle w:val="Hipervnculo"/>
                <w:rFonts w:ascii="Palatino Linotype" w:eastAsia="Calibri" w:hAnsi="Palatino Linotype"/>
                <w:noProof/>
                <w:sz w:val="22"/>
                <w:szCs w:val="22"/>
              </w:rPr>
              <w:t xml:space="preserve"> </w:t>
            </w:r>
            <w:r w:rsidR="003D2209" w:rsidRPr="003D2209">
              <w:rPr>
                <w:rStyle w:val="Hipervnculo"/>
                <w:rFonts w:ascii="Palatino Linotype" w:eastAsia="Batang" w:hAnsi="Palatino Linotype"/>
                <w:noProof/>
                <w:sz w:val="22"/>
                <w:szCs w:val="22"/>
              </w:rPr>
              <w:t>ante este Instituto</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_Toc223619065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5</w:t>
            </w:r>
            <w:r w:rsidR="003D2209" w:rsidRPr="003D2209">
              <w:rPr>
                <w:rFonts w:ascii="Palatino Linotype" w:hAnsi="Palatino Linotype"/>
                <w:noProof/>
                <w:webHidden/>
                <w:sz w:val="22"/>
                <w:szCs w:val="22"/>
              </w:rPr>
              <w:fldChar w:fldCharType="end"/>
            </w:r>
          </w:hyperlink>
        </w:p>
        <w:p w14:paraId="62B5103C" w14:textId="77777777" w:rsidR="003D2209" w:rsidRPr="003D2209" w:rsidRDefault="00623F82">
          <w:pPr>
            <w:pStyle w:val="TDC2"/>
            <w:tabs>
              <w:tab w:val="right" w:leader="dot" w:pos="8495"/>
            </w:tabs>
            <w:rPr>
              <w:rFonts w:ascii="Palatino Linotype" w:eastAsiaTheme="minorEastAsia" w:hAnsi="Palatino Linotype" w:cstheme="minorBidi"/>
              <w:noProof/>
              <w:sz w:val="22"/>
              <w:szCs w:val="22"/>
              <w:lang w:eastAsia="es-MX"/>
            </w:rPr>
          </w:pPr>
          <w:hyperlink w:anchor="_Toc223619071" w:history="1">
            <w:r w:rsidR="003D2209" w:rsidRPr="003D2209">
              <w:rPr>
                <w:rStyle w:val="Hipervnculo"/>
                <w:rFonts w:ascii="Palatino Linotype" w:eastAsia="Calibri" w:hAnsi="Palatino Linotype"/>
                <w:noProof/>
                <w:sz w:val="22"/>
                <w:szCs w:val="22"/>
                <w:lang w:val="es-ES" w:eastAsia="es-MX"/>
              </w:rPr>
              <w:t xml:space="preserve">PRIMERO. </w:t>
            </w:r>
            <w:r w:rsidR="003D2209" w:rsidRPr="003D2209">
              <w:rPr>
                <w:rStyle w:val="Hipervnculo"/>
                <w:rFonts w:ascii="Palatino Linotype" w:hAnsi="Palatino Linotype"/>
                <w:noProof/>
                <w:sz w:val="22"/>
                <w:szCs w:val="22"/>
                <w:lang w:val="es-ES"/>
              </w:rPr>
              <w:t>Competencia</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_Toc223619071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6</w:t>
            </w:r>
            <w:r w:rsidR="003D2209" w:rsidRPr="003D2209">
              <w:rPr>
                <w:rFonts w:ascii="Palatino Linotype" w:hAnsi="Palatino Linotype"/>
                <w:noProof/>
                <w:webHidden/>
                <w:sz w:val="22"/>
                <w:szCs w:val="22"/>
              </w:rPr>
              <w:fldChar w:fldCharType="end"/>
            </w:r>
          </w:hyperlink>
        </w:p>
        <w:p w14:paraId="573CAF47" w14:textId="77777777" w:rsidR="003D2209" w:rsidRPr="003D2209" w:rsidRDefault="00623F82">
          <w:pPr>
            <w:pStyle w:val="TDC2"/>
            <w:tabs>
              <w:tab w:val="right" w:leader="dot" w:pos="8495"/>
            </w:tabs>
            <w:rPr>
              <w:rFonts w:ascii="Palatino Linotype" w:eastAsiaTheme="minorEastAsia" w:hAnsi="Palatino Linotype" w:cstheme="minorBidi"/>
              <w:noProof/>
              <w:sz w:val="22"/>
              <w:szCs w:val="22"/>
              <w:lang w:eastAsia="es-MX"/>
            </w:rPr>
          </w:pPr>
          <w:hyperlink w:anchor="_Toc223619072" w:history="1">
            <w:r w:rsidR="003D2209" w:rsidRPr="003D2209">
              <w:rPr>
                <w:rStyle w:val="Hipervnculo"/>
                <w:rFonts w:ascii="Palatino Linotype" w:eastAsia="Calibri" w:hAnsi="Palatino Linotype"/>
                <w:noProof/>
                <w:sz w:val="22"/>
                <w:szCs w:val="22"/>
                <w:lang w:val="es-ES" w:eastAsia="es-MX"/>
              </w:rPr>
              <w:t xml:space="preserve">SEGUNDO. </w:t>
            </w:r>
            <w:r w:rsidR="003D2209" w:rsidRPr="003D2209">
              <w:rPr>
                <w:rStyle w:val="Hipervnculo"/>
                <w:rFonts w:ascii="Palatino Linotype" w:hAnsi="Palatino Linotype"/>
                <w:noProof/>
                <w:sz w:val="22"/>
                <w:szCs w:val="22"/>
                <w:lang w:val="es-ES"/>
              </w:rPr>
              <w:t>Causales de improcedencia y sobreseimiento</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_Toc223619072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7</w:t>
            </w:r>
            <w:r w:rsidR="003D2209" w:rsidRPr="003D2209">
              <w:rPr>
                <w:rFonts w:ascii="Palatino Linotype" w:hAnsi="Palatino Linotype"/>
                <w:noProof/>
                <w:webHidden/>
                <w:sz w:val="22"/>
                <w:szCs w:val="22"/>
              </w:rPr>
              <w:fldChar w:fldCharType="end"/>
            </w:r>
          </w:hyperlink>
        </w:p>
        <w:p w14:paraId="4E1D1CB2" w14:textId="77777777" w:rsidR="003D2209" w:rsidRPr="003D2209" w:rsidRDefault="00623F82">
          <w:pPr>
            <w:pStyle w:val="TDC2"/>
            <w:tabs>
              <w:tab w:val="right" w:leader="dot" w:pos="8495"/>
            </w:tabs>
            <w:rPr>
              <w:rFonts w:ascii="Palatino Linotype" w:eastAsiaTheme="minorEastAsia" w:hAnsi="Palatino Linotype" w:cstheme="minorBidi"/>
              <w:noProof/>
              <w:sz w:val="22"/>
              <w:szCs w:val="22"/>
              <w:lang w:eastAsia="es-MX"/>
            </w:rPr>
          </w:pPr>
          <w:hyperlink w:anchor="_Toc223619073" w:history="1">
            <w:r w:rsidR="003D2209" w:rsidRPr="003D2209">
              <w:rPr>
                <w:rStyle w:val="Hipervnculo"/>
                <w:rFonts w:ascii="Palatino Linotype" w:hAnsi="Palatino Linotype"/>
                <w:noProof/>
                <w:sz w:val="22"/>
                <w:szCs w:val="22"/>
                <w:lang w:val="es-ES"/>
              </w:rPr>
              <w:t>TERCERO. Determinación de la Controversia</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_Toc223619073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9</w:t>
            </w:r>
            <w:r w:rsidR="003D2209" w:rsidRPr="003D2209">
              <w:rPr>
                <w:rFonts w:ascii="Palatino Linotype" w:hAnsi="Palatino Linotype"/>
                <w:noProof/>
                <w:webHidden/>
                <w:sz w:val="22"/>
                <w:szCs w:val="22"/>
              </w:rPr>
              <w:fldChar w:fldCharType="end"/>
            </w:r>
          </w:hyperlink>
        </w:p>
        <w:p w14:paraId="4DE2B3B4" w14:textId="77777777" w:rsidR="003D2209" w:rsidRPr="003D2209" w:rsidRDefault="00623F82">
          <w:pPr>
            <w:pStyle w:val="TDC2"/>
            <w:tabs>
              <w:tab w:val="right" w:leader="dot" w:pos="8495"/>
            </w:tabs>
            <w:rPr>
              <w:rFonts w:ascii="Palatino Linotype" w:eastAsiaTheme="minorEastAsia" w:hAnsi="Palatino Linotype" w:cstheme="minorBidi"/>
              <w:noProof/>
              <w:sz w:val="22"/>
              <w:szCs w:val="22"/>
              <w:lang w:eastAsia="es-MX"/>
            </w:rPr>
          </w:pPr>
          <w:hyperlink w:anchor="_Toc223619074" w:history="1">
            <w:r w:rsidR="003D2209" w:rsidRPr="003D2209">
              <w:rPr>
                <w:rStyle w:val="Hipervnculo"/>
                <w:rFonts w:ascii="Palatino Linotype" w:hAnsi="Palatino Linotype"/>
                <w:noProof/>
                <w:sz w:val="22"/>
                <w:szCs w:val="22"/>
                <w:lang w:val="es-ES"/>
              </w:rPr>
              <w:t xml:space="preserve">CUARTO. </w:t>
            </w:r>
            <w:r w:rsidR="003D2209" w:rsidRPr="003D2209">
              <w:rPr>
                <w:rStyle w:val="Hipervnculo"/>
                <w:rFonts w:ascii="Palatino Linotype" w:hAnsi="Palatino Linotype"/>
                <w:noProof/>
                <w:sz w:val="22"/>
                <w:szCs w:val="22"/>
              </w:rPr>
              <w:t>Marco normativo aplicable en materia de transparencia y acceso a la información pública</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_Toc223619074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11</w:t>
            </w:r>
            <w:r w:rsidR="003D2209" w:rsidRPr="003D2209">
              <w:rPr>
                <w:rFonts w:ascii="Palatino Linotype" w:hAnsi="Palatino Linotype"/>
                <w:noProof/>
                <w:webHidden/>
                <w:sz w:val="22"/>
                <w:szCs w:val="22"/>
              </w:rPr>
              <w:fldChar w:fldCharType="end"/>
            </w:r>
          </w:hyperlink>
        </w:p>
        <w:p w14:paraId="0D14CE78" w14:textId="77777777" w:rsidR="003D2209" w:rsidRPr="003D2209" w:rsidRDefault="00623F82">
          <w:pPr>
            <w:pStyle w:val="TDC2"/>
            <w:tabs>
              <w:tab w:val="right" w:leader="dot" w:pos="8495"/>
            </w:tabs>
            <w:rPr>
              <w:rFonts w:ascii="Palatino Linotype" w:eastAsiaTheme="minorEastAsia" w:hAnsi="Palatino Linotype" w:cstheme="minorBidi"/>
              <w:noProof/>
              <w:sz w:val="22"/>
              <w:szCs w:val="22"/>
              <w:lang w:eastAsia="es-MX"/>
            </w:rPr>
          </w:pPr>
          <w:hyperlink w:anchor="_Toc223619075" w:history="1">
            <w:r w:rsidR="003D2209" w:rsidRPr="003D2209">
              <w:rPr>
                <w:rStyle w:val="Hipervnculo"/>
                <w:rFonts w:ascii="Palatino Linotype" w:hAnsi="Palatino Linotype"/>
                <w:noProof/>
                <w:sz w:val="22"/>
                <w:szCs w:val="22"/>
                <w:lang w:val="es-ES"/>
              </w:rPr>
              <w:t>QUINTO. Estudio de Fondo</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_Toc223619075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12</w:t>
            </w:r>
            <w:r w:rsidR="003D2209" w:rsidRPr="003D2209">
              <w:rPr>
                <w:rFonts w:ascii="Palatino Linotype" w:hAnsi="Palatino Linotype"/>
                <w:noProof/>
                <w:webHidden/>
                <w:sz w:val="22"/>
                <w:szCs w:val="22"/>
              </w:rPr>
              <w:fldChar w:fldCharType="end"/>
            </w:r>
          </w:hyperlink>
        </w:p>
        <w:p w14:paraId="72418F68" w14:textId="77777777" w:rsidR="003D2209" w:rsidRPr="003D2209" w:rsidRDefault="00623F82">
          <w:pPr>
            <w:pStyle w:val="TDC2"/>
            <w:tabs>
              <w:tab w:val="right" w:leader="dot" w:pos="8495"/>
            </w:tabs>
            <w:rPr>
              <w:rFonts w:ascii="Palatino Linotype" w:eastAsiaTheme="minorEastAsia" w:hAnsi="Palatino Linotype" w:cstheme="minorBidi"/>
              <w:noProof/>
              <w:sz w:val="22"/>
              <w:szCs w:val="22"/>
              <w:lang w:eastAsia="es-MX"/>
            </w:rPr>
          </w:pPr>
          <w:hyperlink w:anchor="_Toc223619076" w:history="1">
            <w:r w:rsidR="003D2209" w:rsidRPr="003D2209">
              <w:rPr>
                <w:rStyle w:val="Hipervnculo"/>
                <w:rFonts w:ascii="Palatino Linotype" w:eastAsia="Calibri" w:hAnsi="Palatino Linotype"/>
                <w:noProof/>
                <w:sz w:val="22"/>
                <w:szCs w:val="22"/>
              </w:rPr>
              <w:t>SEXTO. Decisión.</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_Toc223619076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34</w:t>
            </w:r>
            <w:r w:rsidR="003D2209" w:rsidRPr="003D2209">
              <w:rPr>
                <w:rFonts w:ascii="Palatino Linotype" w:hAnsi="Palatino Linotype"/>
                <w:noProof/>
                <w:webHidden/>
                <w:sz w:val="22"/>
                <w:szCs w:val="22"/>
              </w:rPr>
              <w:fldChar w:fldCharType="end"/>
            </w:r>
          </w:hyperlink>
        </w:p>
        <w:p w14:paraId="5827835D" w14:textId="77777777" w:rsidR="003D2209" w:rsidRPr="003D2209" w:rsidRDefault="00623F82">
          <w:pPr>
            <w:pStyle w:val="TDC1"/>
            <w:rPr>
              <w:rFonts w:ascii="Palatino Linotype" w:eastAsiaTheme="minorEastAsia" w:hAnsi="Palatino Linotype" w:cstheme="minorBidi"/>
              <w:noProof/>
              <w:sz w:val="22"/>
              <w:szCs w:val="22"/>
              <w:lang w:eastAsia="es-MX"/>
            </w:rPr>
          </w:pPr>
          <w:hyperlink w:anchor="_Toc223619077" w:history="1">
            <w:r w:rsidR="003D2209" w:rsidRPr="003D2209">
              <w:rPr>
                <w:rStyle w:val="Hipervnculo"/>
                <w:rFonts w:ascii="Palatino Linotype" w:eastAsia="Calibri" w:hAnsi="Palatino Linotype"/>
                <w:noProof/>
                <w:sz w:val="22"/>
                <w:szCs w:val="22"/>
              </w:rPr>
              <w:t>R E S U E L V E:</w:t>
            </w:r>
            <w:r w:rsidR="003D2209" w:rsidRPr="003D2209">
              <w:rPr>
                <w:rFonts w:ascii="Palatino Linotype" w:hAnsi="Palatino Linotype"/>
                <w:noProof/>
                <w:webHidden/>
                <w:sz w:val="22"/>
                <w:szCs w:val="22"/>
              </w:rPr>
              <w:tab/>
            </w:r>
            <w:r w:rsidR="003D2209" w:rsidRPr="003D2209">
              <w:rPr>
                <w:rFonts w:ascii="Palatino Linotype" w:hAnsi="Palatino Linotype"/>
                <w:noProof/>
                <w:webHidden/>
                <w:sz w:val="22"/>
                <w:szCs w:val="22"/>
              </w:rPr>
              <w:fldChar w:fldCharType="begin"/>
            </w:r>
            <w:r w:rsidR="003D2209" w:rsidRPr="003D2209">
              <w:rPr>
                <w:rFonts w:ascii="Palatino Linotype" w:hAnsi="Palatino Linotype"/>
                <w:noProof/>
                <w:webHidden/>
                <w:sz w:val="22"/>
                <w:szCs w:val="22"/>
              </w:rPr>
              <w:instrText xml:space="preserve"> PAGEREF _Toc223619077 \h </w:instrText>
            </w:r>
            <w:r w:rsidR="003D2209" w:rsidRPr="003D2209">
              <w:rPr>
                <w:rFonts w:ascii="Palatino Linotype" w:hAnsi="Palatino Linotype"/>
                <w:noProof/>
                <w:webHidden/>
                <w:sz w:val="22"/>
                <w:szCs w:val="22"/>
              </w:rPr>
            </w:r>
            <w:r w:rsidR="003D2209" w:rsidRPr="003D2209">
              <w:rPr>
                <w:rFonts w:ascii="Palatino Linotype" w:hAnsi="Palatino Linotype"/>
                <w:noProof/>
                <w:webHidden/>
                <w:sz w:val="22"/>
                <w:szCs w:val="22"/>
              </w:rPr>
              <w:fldChar w:fldCharType="separate"/>
            </w:r>
            <w:r w:rsidR="00A94EF9">
              <w:rPr>
                <w:rFonts w:ascii="Palatino Linotype" w:hAnsi="Palatino Linotype"/>
                <w:noProof/>
                <w:webHidden/>
                <w:sz w:val="22"/>
                <w:szCs w:val="22"/>
              </w:rPr>
              <w:t>35</w:t>
            </w:r>
            <w:r w:rsidR="003D2209" w:rsidRPr="003D2209">
              <w:rPr>
                <w:rFonts w:ascii="Palatino Linotype" w:hAnsi="Palatino Linotype"/>
                <w:noProof/>
                <w:webHidden/>
                <w:sz w:val="22"/>
                <w:szCs w:val="22"/>
              </w:rPr>
              <w:fldChar w:fldCharType="end"/>
            </w:r>
          </w:hyperlink>
        </w:p>
        <w:p w14:paraId="39113C74" w14:textId="768E5564" w:rsidR="00076681" w:rsidRDefault="00076681" w:rsidP="00932548">
          <w:pPr>
            <w:spacing w:after="0" w:line="360" w:lineRule="auto"/>
          </w:pPr>
          <w:r w:rsidRPr="003D2209">
            <w:rPr>
              <w:lang w:val="es-ES"/>
            </w:rPr>
            <w:fldChar w:fldCharType="end"/>
          </w:r>
        </w:p>
      </w:sdtContent>
    </w:sdt>
    <w:p w14:paraId="075FABE6" w14:textId="77777777" w:rsidR="00F063F0" w:rsidRDefault="00F063F0" w:rsidP="00932548">
      <w:pPr>
        <w:tabs>
          <w:tab w:val="left" w:pos="8931"/>
        </w:tabs>
        <w:spacing w:after="0" w:line="360" w:lineRule="auto"/>
        <w:contextualSpacing/>
        <w:rPr>
          <w:rFonts w:cs="Tahoma"/>
          <w:bCs/>
          <w:color w:val="FF0000"/>
        </w:rPr>
      </w:pPr>
    </w:p>
    <w:p w14:paraId="15E4A7DB" w14:textId="77777777" w:rsidR="009A627C" w:rsidRDefault="009A627C" w:rsidP="00932548">
      <w:pPr>
        <w:tabs>
          <w:tab w:val="left" w:pos="8931"/>
        </w:tabs>
        <w:spacing w:after="0" w:line="360" w:lineRule="auto"/>
        <w:contextualSpacing/>
        <w:rPr>
          <w:rFonts w:cs="Tahoma"/>
          <w:bCs/>
          <w:color w:val="FF0000"/>
        </w:rPr>
      </w:pPr>
    </w:p>
    <w:p w14:paraId="2B180D5E" w14:textId="77777777" w:rsidR="00076681" w:rsidRDefault="00076681" w:rsidP="00932548">
      <w:pPr>
        <w:tabs>
          <w:tab w:val="left" w:pos="8931"/>
        </w:tabs>
        <w:spacing w:after="0" w:line="360" w:lineRule="auto"/>
        <w:contextualSpacing/>
        <w:rPr>
          <w:rFonts w:cs="Tahoma"/>
          <w:bCs/>
          <w:color w:val="auto"/>
        </w:rPr>
      </w:pPr>
    </w:p>
    <w:p w14:paraId="5E65C5A6" w14:textId="6F47CF83" w:rsidR="00647DF2" w:rsidRDefault="00647DF2" w:rsidP="00932548">
      <w:pPr>
        <w:tabs>
          <w:tab w:val="left" w:pos="8931"/>
        </w:tabs>
        <w:spacing w:after="0" w:line="360" w:lineRule="auto"/>
        <w:contextualSpacing/>
        <w:rPr>
          <w:rFonts w:cs="Tahoma"/>
          <w:bCs/>
          <w:color w:val="auto"/>
        </w:rPr>
      </w:pPr>
    </w:p>
    <w:p w14:paraId="30F0D492" w14:textId="2217A1CF" w:rsidR="00A45A9B" w:rsidRDefault="00A45A9B" w:rsidP="00932548">
      <w:pPr>
        <w:tabs>
          <w:tab w:val="left" w:pos="8931"/>
        </w:tabs>
        <w:spacing w:after="0" w:line="360" w:lineRule="auto"/>
        <w:contextualSpacing/>
        <w:rPr>
          <w:rFonts w:cs="Tahoma"/>
          <w:bCs/>
          <w:color w:val="auto"/>
        </w:rPr>
      </w:pPr>
    </w:p>
    <w:p w14:paraId="6BBDDBBD" w14:textId="77777777" w:rsidR="00023A7C" w:rsidRDefault="00023A7C" w:rsidP="00932548">
      <w:pPr>
        <w:tabs>
          <w:tab w:val="left" w:pos="8931"/>
        </w:tabs>
        <w:spacing w:after="0" w:line="360" w:lineRule="auto"/>
        <w:contextualSpacing/>
        <w:rPr>
          <w:rFonts w:cs="Tahoma"/>
          <w:bCs/>
          <w:color w:val="auto"/>
        </w:rPr>
      </w:pPr>
    </w:p>
    <w:p w14:paraId="6DA3D8DE" w14:textId="77777777" w:rsidR="00023A7C" w:rsidRDefault="00023A7C" w:rsidP="00932548">
      <w:pPr>
        <w:tabs>
          <w:tab w:val="left" w:pos="8931"/>
        </w:tabs>
        <w:spacing w:after="0" w:line="360" w:lineRule="auto"/>
        <w:contextualSpacing/>
        <w:rPr>
          <w:rFonts w:cs="Tahoma"/>
          <w:bCs/>
          <w:color w:val="auto"/>
        </w:rPr>
      </w:pPr>
    </w:p>
    <w:p w14:paraId="635A7060" w14:textId="77777777" w:rsidR="003D2209" w:rsidRDefault="003D2209" w:rsidP="00932548">
      <w:pPr>
        <w:tabs>
          <w:tab w:val="left" w:pos="8931"/>
        </w:tabs>
        <w:spacing w:after="0" w:line="360" w:lineRule="auto"/>
        <w:contextualSpacing/>
        <w:rPr>
          <w:rFonts w:cs="Tahoma"/>
          <w:bCs/>
          <w:color w:val="auto"/>
        </w:rPr>
      </w:pPr>
    </w:p>
    <w:p w14:paraId="1F95F495" w14:textId="77777777" w:rsidR="003D2209" w:rsidRDefault="003D2209" w:rsidP="00932548">
      <w:pPr>
        <w:tabs>
          <w:tab w:val="left" w:pos="8931"/>
        </w:tabs>
        <w:spacing w:after="0" w:line="360" w:lineRule="auto"/>
        <w:contextualSpacing/>
        <w:rPr>
          <w:rFonts w:cs="Tahoma"/>
          <w:bCs/>
          <w:color w:val="auto"/>
        </w:rPr>
      </w:pPr>
    </w:p>
    <w:p w14:paraId="56D4CC92" w14:textId="77777777" w:rsidR="003D2209" w:rsidRDefault="003D2209" w:rsidP="00932548">
      <w:pPr>
        <w:tabs>
          <w:tab w:val="left" w:pos="8931"/>
        </w:tabs>
        <w:spacing w:after="0" w:line="360" w:lineRule="auto"/>
        <w:contextualSpacing/>
        <w:rPr>
          <w:rFonts w:cs="Tahoma"/>
          <w:bCs/>
          <w:color w:val="auto"/>
        </w:rPr>
      </w:pPr>
    </w:p>
    <w:p w14:paraId="4B4D64F0" w14:textId="77777777" w:rsidR="00023A7C" w:rsidRDefault="00023A7C" w:rsidP="00932548">
      <w:pPr>
        <w:tabs>
          <w:tab w:val="left" w:pos="8931"/>
        </w:tabs>
        <w:spacing w:after="0" w:line="360" w:lineRule="auto"/>
        <w:contextualSpacing/>
        <w:rPr>
          <w:rFonts w:cs="Tahoma"/>
          <w:bCs/>
          <w:color w:val="auto"/>
        </w:rPr>
      </w:pPr>
    </w:p>
    <w:p w14:paraId="3530C0FA" w14:textId="34E7061F" w:rsidR="00DB3DC5" w:rsidRPr="009C0D40" w:rsidRDefault="00DB3DC5" w:rsidP="00932548">
      <w:pPr>
        <w:tabs>
          <w:tab w:val="left" w:pos="8931"/>
        </w:tabs>
        <w:spacing w:after="0" w:line="360" w:lineRule="auto"/>
        <w:contextualSpacing/>
        <w:rPr>
          <w:rFonts w:eastAsia="Calibri" w:cs="Tahoma"/>
          <w:color w:val="auto"/>
          <w:lang w:val="es-ES"/>
        </w:rPr>
      </w:pPr>
      <w:r w:rsidRPr="009C0D40">
        <w:rPr>
          <w:rFonts w:cs="Tahoma"/>
          <w:bCs/>
          <w:color w:val="auto"/>
        </w:rPr>
        <w:t xml:space="preserve">Resolución del Pleno del Instituto de Transparencia, Acceso a la Información Pública y Protección de Datos Personales del Estado de México y Municipios, con domicilio en Metepec, </w:t>
      </w:r>
      <w:r w:rsidRPr="009C0D40">
        <w:rPr>
          <w:rFonts w:eastAsia="Calibri" w:cs="Tahoma"/>
          <w:color w:val="auto"/>
          <w:lang w:val="es-ES"/>
        </w:rPr>
        <w:t xml:space="preserve">Estado de México, de fecha </w:t>
      </w:r>
      <w:r w:rsidR="000B519F">
        <w:rPr>
          <w:rFonts w:eastAsia="Calibri" w:cs="Tahoma"/>
          <w:color w:val="auto"/>
          <w:lang w:val="es-ES"/>
        </w:rPr>
        <w:t>cinco</w:t>
      </w:r>
      <w:r w:rsidR="00A745D8" w:rsidRPr="00A745D8">
        <w:rPr>
          <w:rFonts w:eastAsia="Calibri" w:cs="Tahoma"/>
          <w:color w:val="auto"/>
          <w:lang w:val="es-ES"/>
        </w:rPr>
        <w:t xml:space="preserve"> </w:t>
      </w:r>
      <w:r w:rsidR="00C2455B" w:rsidRPr="00A745D8">
        <w:rPr>
          <w:rFonts w:eastAsia="Calibri" w:cs="Tahoma"/>
          <w:color w:val="auto"/>
          <w:lang w:val="es-ES"/>
        </w:rPr>
        <w:t>de</w:t>
      </w:r>
      <w:r w:rsidR="00C2455B">
        <w:rPr>
          <w:rFonts w:eastAsia="Calibri" w:cs="Tahoma"/>
          <w:color w:val="auto"/>
          <w:lang w:val="es-ES"/>
        </w:rPr>
        <w:t xml:space="preserve"> marzo</w:t>
      </w:r>
      <w:r w:rsidR="000B519F">
        <w:rPr>
          <w:rFonts w:eastAsia="Calibri" w:cs="Tahoma"/>
          <w:color w:val="auto"/>
          <w:lang w:val="es-ES"/>
        </w:rPr>
        <w:t xml:space="preserve"> de dos mil veintiséis</w:t>
      </w:r>
      <w:r w:rsidR="008E279B">
        <w:rPr>
          <w:rFonts w:eastAsia="Calibri" w:cs="Tahoma"/>
          <w:color w:val="auto"/>
          <w:lang w:val="es-ES"/>
        </w:rPr>
        <w:t>.</w:t>
      </w:r>
      <w:r w:rsidRPr="009C0D40">
        <w:rPr>
          <w:rFonts w:eastAsia="Calibri" w:cs="Tahoma"/>
          <w:color w:val="auto"/>
          <w:lang w:val="es-ES"/>
        </w:rPr>
        <w:t xml:space="preserve"> </w:t>
      </w:r>
    </w:p>
    <w:p w14:paraId="2A681408" w14:textId="1CE12C44" w:rsidR="00DB3DC5" w:rsidRPr="00C821DD" w:rsidRDefault="00455DCB" w:rsidP="00932548">
      <w:pPr>
        <w:tabs>
          <w:tab w:val="left" w:pos="2340"/>
        </w:tabs>
        <w:spacing w:after="0" w:line="360" w:lineRule="auto"/>
        <w:contextualSpacing/>
        <w:rPr>
          <w:rFonts w:eastAsia="Calibri" w:cs="Tahoma"/>
          <w:b/>
          <w:bCs/>
          <w:color w:val="FF0000"/>
          <w:lang w:val="es-ES"/>
        </w:rPr>
      </w:pPr>
      <w:r>
        <w:rPr>
          <w:rFonts w:eastAsia="Calibri" w:cs="Tahoma"/>
          <w:b/>
          <w:bCs/>
          <w:color w:val="FF0000"/>
          <w:lang w:val="es-ES"/>
        </w:rPr>
        <w:tab/>
      </w:r>
    </w:p>
    <w:p w14:paraId="75D54F3E" w14:textId="3D655E4F" w:rsidR="00DB3DC5" w:rsidRPr="002C3558" w:rsidRDefault="00DB3DC5" w:rsidP="00932548">
      <w:pPr>
        <w:spacing w:after="0" w:line="360" w:lineRule="auto"/>
        <w:contextualSpacing/>
        <w:rPr>
          <w:rFonts w:cs="Tahoma"/>
          <w:color w:val="auto"/>
        </w:rPr>
      </w:pPr>
      <w:r w:rsidRPr="007719F0">
        <w:rPr>
          <w:rFonts w:eastAsia="Calibri" w:cs="Tahoma"/>
          <w:b/>
          <w:bCs/>
          <w:color w:val="auto"/>
          <w:lang w:val="es-ES"/>
        </w:rPr>
        <w:t xml:space="preserve">VISTO </w:t>
      </w:r>
      <w:r w:rsidRPr="007719F0">
        <w:rPr>
          <w:rFonts w:eastAsia="Calibri" w:cs="Tahoma"/>
          <w:color w:val="auto"/>
          <w:lang w:val="es-ES"/>
        </w:rPr>
        <w:t>el expediente electrónico conformado con motivo d</w:t>
      </w:r>
      <w:r w:rsidR="00087796" w:rsidRPr="007719F0">
        <w:rPr>
          <w:rFonts w:eastAsia="Calibri" w:cs="Tahoma"/>
          <w:color w:val="auto"/>
          <w:lang w:val="es-ES"/>
        </w:rPr>
        <w:t>el</w:t>
      </w:r>
      <w:r w:rsidRPr="007719F0">
        <w:rPr>
          <w:rFonts w:eastAsia="Calibri" w:cs="Tahoma"/>
          <w:color w:val="auto"/>
          <w:lang w:val="es-ES"/>
        </w:rPr>
        <w:t xml:space="preserve"> Recurso de Revisión </w:t>
      </w:r>
      <w:r w:rsidR="00023A7C" w:rsidRPr="00595608">
        <w:rPr>
          <w:b/>
          <w:bCs/>
        </w:rPr>
        <w:t>09151/INFOEM/IP/RR/2025</w:t>
      </w:r>
      <w:r w:rsidRPr="007719F0">
        <w:rPr>
          <w:rFonts w:eastAsia="Calibri" w:cs="Tahoma"/>
          <w:color w:val="auto"/>
        </w:rPr>
        <w:t>, interpuesto</w:t>
      </w:r>
      <w:r w:rsidR="00A63EA5" w:rsidRPr="007719F0">
        <w:rPr>
          <w:rFonts w:eastAsia="Calibri" w:cs="Tahoma"/>
          <w:color w:val="auto"/>
        </w:rPr>
        <w:t xml:space="preserve"> por</w:t>
      </w:r>
      <w:r w:rsidR="00C2455B">
        <w:rPr>
          <w:rFonts w:eastAsia="Calibri" w:cs="Tahoma"/>
          <w:color w:val="auto"/>
        </w:rPr>
        <w:t xml:space="preserve"> el solicitante</w:t>
      </w:r>
      <w:r w:rsidR="00043CDA">
        <w:rPr>
          <w:rFonts w:eastAsia="Calibri" w:cs="Tahoma"/>
          <w:color w:val="auto"/>
        </w:rPr>
        <w:t>,</w:t>
      </w:r>
      <w:r w:rsidRPr="007719F0">
        <w:rPr>
          <w:rFonts w:cs="Tahoma"/>
          <w:color w:val="auto"/>
        </w:rPr>
        <w:t xml:space="preserve"> en contra de la respuesta del Sujeto Obligado, </w:t>
      </w:r>
      <w:r w:rsidR="00595608" w:rsidRPr="003A2E28">
        <w:rPr>
          <w:rFonts w:eastAsia="Calibri" w:cs="Tahoma"/>
          <w:b/>
          <w:color w:val="auto"/>
        </w:rPr>
        <w:t xml:space="preserve">Ayuntamiento de </w:t>
      </w:r>
      <w:proofErr w:type="spellStart"/>
      <w:r w:rsidR="00595608" w:rsidRPr="003A2E28">
        <w:rPr>
          <w:rFonts w:eastAsia="Calibri" w:cs="Tahoma"/>
          <w:b/>
          <w:color w:val="auto"/>
        </w:rPr>
        <w:t>Acambay</w:t>
      </w:r>
      <w:proofErr w:type="spellEnd"/>
      <w:r w:rsidR="00595608" w:rsidRPr="003A2E28">
        <w:rPr>
          <w:rFonts w:eastAsia="Calibri" w:cs="Tahoma"/>
          <w:b/>
          <w:color w:val="auto"/>
        </w:rPr>
        <w:t xml:space="preserve"> de Ruíz Castañeda</w:t>
      </w:r>
      <w:r w:rsidRPr="007719F0">
        <w:rPr>
          <w:rFonts w:cs="Tahoma"/>
          <w:color w:val="auto"/>
        </w:rPr>
        <w:t xml:space="preserve">, a la solicitud de acceso a la información </w:t>
      </w:r>
      <w:r w:rsidR="002C3558">
        <w:rPr>
          <w:rFonts w:cs="Tahoma"/>
          <w:color w:val="auto"/>
        </w:rPr>
        <w:t xml:space="preserve">pública </w:t>
      </w:r>
      <w:r w:rsidR="00595608" w:rsidRPr="00327F50">
        <w:rPr>
          <w:b/>
          <w:bCs/>
        </w:rPr>
        <w:t>00274/ACAMBAY/IP/2025</w:t>
      </w:r>
      <w:r w:rsidR="00595608">
        <w:rPr>
          <w:bCs/>
        </w:rPr>
        <w:t xml:space="preserve"> </w:t>
      </w:r>
      <w:r w:rsidRPr="007719F0">
        <w:rPr>
          <w:rFonts w:cs="Tahoma"/>
          <w:color w:val="auto"/>
        </w:rPr>
        <w:t>se emite</w:t>
      </w:r>
      <w:r w:rsidRPr="007719F0">
        <w:rPr>
          <w:rFonts w:cs="Tahoma"/>
          <w:bCs/>
          <w:color w:val="auto"/>
        </w:rPr>
        <w:t xml:space="preserve"> la presente Resolución, con base en los Antecedentes y Considerandos que se exponen a continuación:</w:t>
      </w:r>
    </w:p>
    <w:p w14:paraId="134E03A6" w14:textId="5F6E8CA4" w:rsidR="00DB3DC5" w:rsidRPr="00C821DD" w:rsidRDefault="00455DCB" w:rsidP="00932548">
      <w:pPr>
        <w:tabs>
          <w:tab w:val="left" w:pos="1965"/>
        </w:tabs>
        <w:spacing w:after="0" w:line="360" w:lineRule="auto"/>
        <w:contextualSpacing/>
        <w:rPr>
          <w:rFonts w:eastAsia="Calibri" w:cs="Tahoma"/>
          <w:b/>
          <w:bCs/>
          <w:color w:val="FF0000"/>
          <w:lang w:val="es-ES"/>
        </w:rPr>
      </w:pPr>
      <w:r>
        <w:rPr>
          <w:rFonts w:eastAsia="Calibri" w:cs="Tahoma"/>
          <w:b/>
          <w:bCs/>
          <w:color w:val="FF0000"/>
          <w:lang w:val="es-ES"/>
        </w:rPr>
        <w:tab/>
      </w:r>
    </w:p>
    <w:p w14:paraId="32EEB02D" w14:textId="734C012B" w:rsidR="00DB3DC5" w:rsidRPr="00A94CDA" w:rsidRDefault="00737CF6" w:rsidP="00932548">
      <w:pPr>
        <w:pStyle w:val="Ttulo1"/>
        <w:spacing w:before="0" w:line="360" w:lineRule="auto"/>
        <w:jc w:val="center"/>
        <w:rPr>
          <w:rFonts w:ascii="Palatino Linotype" w:hAnsi="Palatino Linotype"/>
          <w:b/>
          <w:color w:val="000000" w:themeColor="text1"/>
          <w:sz w:val="22"/>
          <w:szCs w:val="22"/>
        </w:rPr>
      </w:pPr>
      <w:bookmarkStart w:id="0" w:name="_Toc223619061"/>
      <w:r w:rsidRPr="00A94CDA">
        <w:rPr>
          <w:rFonts w:ascii="Palatino Linotype" w:hAnsi="Palatino Linotype"/>
          <w:b/>
          <w:color w:val="000000" w:themeColor="text1"/>
          <w:sz w:val="22"/>
          <w:szCs w:val="22"/>
        </w:rPr>
        <w:t>A N T E C E D E N T E S</w:t>
      </w:r>
      <w:bookmarkEnd w:id="0"/>
    </w:p>
    <w:p w14:paraId="09E98305" w14:textId="77777777" w:rsidR="00DB3DC5" w:rsidRPr="00CB16D3" w:rsidRDefault="00DB3DC5" w:rsidP="00932548">
      <w:pPr>
        <w:spacing w:after="0" w:line="360" w:lineRule="auto"/>
        <w:contextualSpacing/>
        <w:jc w:val="center"/>
        <w:rPr>
          <w:rFonts w:eastAsia="Calibri" w:cs="Tahoma"/>
          <w:b/>
          <w:bCs/>
          <w:color w:val="auto"/>
          <w:lang w:val="es-ES"/>
        </w:rPr>
      </w:pPr>
    </w:p>
    <w:p w14:paraId="5E541408" w14:textId="7E0BBF99" w:rsidR="00DB3DC5" w:rsidRPr="00076681" w:rsidRDefault="00DB3DC5" w:rsidP="00932548">
      <w:pPr>
        <w:pStyle w:val="Ttulo2"/>
        <w:spacing w:before="0" w:line="360" w:lineRule="auto"/>
        <w:rPr>
          <w:rFonts w:ascii="Palatino Linotype" w:eastAsia="Calibri" w:hAnsi="Palatino Linotype"/>
          <w:b/>
          <w:color w:val="000000" w:themeColor="text1"/>
          <w:sz w:val="22"/>
          <w:szCs w:val="22"/>
          <w:lang w:val="es-ES"/>
        </w:rPr>
      </w:pPr>
      <w:bookmarkStart w:id="1" w:name="_Toc223619062"/>
      <w:r w:rsidRPr="00076681">
        <w:rPr>
          <w:rFonts w:ascii="Palatino Linotype" w:eastAsia="Calibri" w:hAnsi="Palatino Linotype"/>
          <w:b/>
          <w:color w:val="000000" w:themeColor="text1"/>
          <w:sz w:val="22"/>
          <w:szCs w:val="22"/>
          <w:lang w:val="es-ES"/>
        </w:rPr>
        <w:t>I. Presentación</w:t>
      </w:r>
      <w:r w:rsidR="00737CF6" w:rsidRPr="00076681">
        <w:rPr>
          <w:rFonts w:ascii="Palatino Linotype" w:eastAsia="Calibri" w:hAnsi="Palatino Linotype"/>
          <w:b/>
          <w:color w:val="000000" w:themeColor="text1"/>
          <w:sz w:val="22"/>
          <w:szCs w:val="22"/>
          <w:lang w:val="es-ES"/>
        </w:rPr>
        <w:t xml:space="preserve"> de la solicitud de información</w:t>
      </w:r>
      <w:bookmarkEnd w:id="1"/>
    </w:p>
    <w:p w14:paraId="5A91601B" w14:textId="77777777" w:rsidR="00DB3DC5" w:rsidRPr="00CB16D3" w:rsidRDefault="00DB3DC5" w:rsidP="00932548">
      <w:pPr>
        <w:spacing w:after="0" w:line="360" w:lineRule="auto"/>
        <w:contextualSpacing/>
        <w:rPr>
          <w:rFonts w:eastAsia="Calibri" w:cs="Tahoma"/>
          <w:b/>
          <w:bCs/>
          <w:color w:val="auto"/>
          <w:lang w:val="es-ES"/>
        </w:rPr>
      </w:pPr>
    </w:p>
    <w:p w14:paraId="1620C68D" w14:textId="3B98BDF4" w:rsidR="00DB3DC5" w:rsidRPr="00EA6588" w:rsidRDefault="00DB3DC5" w:rsidP="00932548">
      <w:pPr>
        <w:spacing w:after="0" w:line="360" w:lineRule="auto"/>
        <w:contextualSpacing/>
        <w:rPr>
          <w:rFonts w:cs="Tahoma"/>
          <w:color w:val="auto"/>
        </w:rPr>
      </w:pPr>
      <w:r w:rsidRPr="00EA6588">
        <w:rPr>
          <w:rFonts w:eastAsia="Calibri" w:cs="Tahoma"/>
          <w:color w:val="auto"/>
          <w:lang w:val="es-ES"/>
        </w:rPr>
        <w:t xml:space="preserve">Con fecha </w:t>
      </w:r>
      <w:r w:rsidR="00B823AF">
        <w:rPr>
          <w:rFonts w:eastAsia="Calibri" w:cs="Tahoma"/>
          <w:color w:val="auto"/>
          <w:lang w:val="es-ES"/>
        </w:rPr>
        <w:t>tres de julio</w:t>
      </w:r>
      <w:r w:rsidR="007F316D">
        <w:rPr>
          <w:rFonts w:eastAsia="Calibri" w:cs="Tahoma"/>
          <w:color w:val="auto"/>
          <w:lang w:val="es-ES"/>
        </w:rPr>
        <w:t xml:space="preserve"> </w:t>
      </w:r>
      <w:r w:rsidR="00EA276A">
        <w:rPr>
          <w:rFonts w:eastAsia="Calibri" w:cs="Tahoma"/>
          <w:color w:val="auto"/>
          <w:lang w:val="es-ES"/>
        </w:rPr>
        <w:t xml:space="preserve">de dos mil </w:t>
      </w:r>
      <w:r w:rsidR="00DE71A5">
        <w:rPr>
          <w:rFonts w:eastAsia="Calibri" w:cs="Tahoma"/>
          <w:color w:val="auto"/>
          <w:lang w:val="es-ES"/>
        </w:rPr>
        <w:t>veinticinco</w:t>
      </w:r>
      <w:r w:rsidRPr="00EA6588">
        <w:rPr>
          <w:rFonts w:eastAsia="Calibri" w:cs="Tahoma"/>
          <w:color w:val="auto"/>
          <w:lang w:val="es-ES"/>
        </w:rPr>
        <w:t xml:space="preserve">, </w:t>
      </w:r>
      <w:r w:rsidR="0046538F">
        <w:rPr>
          <w:rFonts w:eastAsia="Calibri" w:cs="Tahoma"/>
          <w:color w:val="auto"/>
          <w:lang w:val="es-ES"/>
        </w:rPr>
        <w:t>la persona Solicitante</w:t>
      </w:r>
      <w:r w:rsidRPr="00EA6588">
        <w:rPr>
          <w:rFonts w:eastAsia="Calibri" w:cs="Tahoma"/>
          <w:color w:val="auto"/>
          <w:lang w:val="es-ES"/>
        </w:rPr>
        <w:t xml:space="preserve"> presentó </w:t>
      </w:r>
      <w:r w:rsidR="0046538F">
        <w:rPr>
          <w:rFonts w:eastAsia="Calibri" w:cs="Tahoma"/>
          <w:color w:val="auto"/>
          <w:lang w:val="es-ES"/>
        </w:rPr>
        <w:t>un requerimiento</w:t>
      </w:r>
      <w:r w:rsidR="00087796" w:rsidRPr="00EA6588">
        <w:rPr>
          <w:rFonts w:eastAsia="Calibri" w:cs="Tahoma"/>
          <w:color w:val="auto"/>
          <w:lang w:val="es-ES"/>
        </w:rPr>
        <w:t xml:space="preserve"> </w:t>
      </w:r>
      <w:r w:rsidRPr="00EA6588">
        <w:rPr>
          <w:rFonts w:eastAsia="Calibri" w:cs="Tahoma"/>
          <w:color w:val="auto"/>
          <w:lang w:val="es-ES"/>
        </w:rPr>
        <w:t xml:space="preserve">de acceso a la información, a través del Sistema de Acceso a la Información Mexiquense (SAIMEX), ante el </w:t>
      </w:r>
      <w:r w:rsidR="007F316D" w:rsidRPr="007F316D">
        <w:rPr>
          <w:rFonts w:eastAsia="Calibri" w:cs="Tahoma"/>
          <w:color w:val="auto"/>
        </w:rPr>
        <w:t>Ayuntamiento de</w:t>
      </w:r>
      <w:r w:rsidR="0015562F">
        <w:rPr>
          <w:rFonts w:eastAsia="Calibri" w:cs="Tahoma"/>
          <w:color w:val="auto"/>
        </w:rPr>
        <w:t xml:space="preserve"> </w:t>
      </w:r>
      <w:proofErr w:type="spellStart"/>
      <w:r w:rsidR="0015562F">
        <w:rPr>
          <w:rFonts w:eastAsia="Calibri" w:cs="Tahoma"/>
          <w:color w:val="auto"/>
        </w:rPr>
        <w:t>Acambay</w:t>
      </w:r>
      <w:proofErr w:type="spellEnd"/>
      <w:r w:rsidR="0015562F">
        <w:rPr>
          <w:rFonts w:eastAsia="Calibri" w:cs="Tahoma"/>
          <w:color w:val="auto"/>
        </w:rPr>
        <w:t xml:space="preserve"> de Ruíz Castañeda</w:t>
      </w:r>
      <w:r w:rsidRPr="00EA6588">
        <w:rPr>
          <w:rFonts w:eastAsia="Calibri" w:cs="Times New Roman"/>
          <w:color w:val="auto"/>
        </w:rPr>
        <w:t>,</w:t>
      </w:r>
      <w:r w:rsidR="00647DF2">
        <w:rPr>
          <w:rFonts w:eastAsia="Calibri" w:cs="Times New Roman"/>
          <w:b/>
          <w:color w:val="auto"/>
        </w:rPr>
        <w:t xml:space="preserve"> </w:t>
      </w:r>
      <w:r w:rsidRPr="00EA6588">
        <w:rPr>
          <w:rFonts w:cs="Tahoma"/>
          <w:color w:val="auto"/>
        </w:rPr>
        <w:t>en los siguientes términos:</w:t>
      </w:r>
    </w:p>
    <w:p w14:paraId="143ECF6C" w14:textId="0F6230CE" w:rsidR="00345BB5" w:rsidRPr="00940303" w:rsidRDefault="00345BB5" w:rsidP="00932548">
      <w:pPr>
        <w:tabs>
          <w:tab w:val="left" w:pos="4667"/>
        </w:tabs>
        <w:spacing w:after="0" w:line="360" w:lineRule="auto"/>
        <w:ind w:right="567"/>
        <w:contextualSpacing/>
        <w:rPr>
          <w:rFonts w:cs="Tahoma"/>
          <w:b/>
          <w:bCs/>
          <w:i/>
          <w:color w:val="FF0000"/>
        </w:rPr>
      </w:pPr>
    </w:p>
    <w:p w14:paraId="07987E48" w14:textId="7EFEF85F" w:rsidR="00DE71A5" w:rsidRPr="00DE71A5" w:rsidRDefault="00087796" w:rsidP="00932548">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“DESCRIPCIÓN CLARA Y PRECISA DE LA INFORMACIÓN SOLICITADA.</w:t>
      </w:r>
    </w:p>
    <w:p w14:paraId="5D13BEEC" w14:textId="317E3458" w:rsidR="00087796" w:rsidRPr="00940303" w:rsidRDefault="00B823AF" w:rsidP="00932548">
      <w:pPr>
        <w:spacing w:after="0" w:line="360" w:lineRule="auto"/>
        <w:ind w:left="567" w:right="567"/>
        <w:contextualSpacing/>
        <w:rPr>
          <w:rFonts w:eastAsia="Times New Roman" w:cs="Arial"/>
          <w:bCs/>
          <w:i/>
          <w:iCs/>
          <w:color w:val="auto"/>
          <w:sz w:val="20"/>
          <w:lang w:eastAsia="es-ES"/>
        </w:rPr>
      </w:pPr>
      <w:r w:rsidRPr="00B823AF">
        <w:rPr>
          <w:i/>
          <w:color w:val="000000"/>
          <w:sz w:val="20"/>
          <w:szCs w:val="20"/>
        </w:rPr>
        <w:t xml:space="preserve">Solicito los nombres, grado de estudios, número de cédula profesional, </w:t>
      </w:r>
      <w:proofErr w:type="spellStart"/>
      <w:r w:rsidRPr="00B823AF">
        <w:rPr>
          <w:i/>
          <w:color w:val="000000"/>
          <w:sz w:val="20"/>
          <w:szCs w:val="20"/>
        </w:rPr>
        <w:t>curriculum</w:t>
      </w:r>
      <w:proofErr w:type="spellEnd"/>
      <w:r w:rsidRPr="00B823AF">
        <w:rPr>
          <w:i/>
          <w:color w:val="000000"/>
          <w:sz w:val="20"/>
          <w:szCs w:val="20"/>
        </w:rPr>
        <w:t xml:space="preserve"> en formato público y certificado de competencia laboral de los titulares de las siguientes unidades administrativas del ayuntamiento:1) Presidencia 2) Secretaría, 3) Tesorería, 4) Dirección de Obras Públicas (o equivalente) 5) Desarrollo Económico (o equivalente) 6) Turismo (o equivalente) 7) Ecología (o equivalente) 8) Desarrollo Urbano (o equivalente) 9) Desarrollo </w:t>
      </w:r>
      <w:r w:rsidRPr="00B823AF">
        <w:rPr>
          <w:i/>
          <w:color w:val="000000"/>
          <w:sz w:val="20"/>
          <w:szCs w:val="20"/>
        </w:rPr>
        <w:lastRenderedPageBreak/>
        <w:t>Social, 10) Mujeres11) Coordinación General Municipal de Mejora Regulatoria 12) Coordinación Municipal de Protección Civil 13) Seguridad pública</w:t>
      </w:r>
      <w:r w:rsidR="00087796" w:rsidRPr="00940303">
        <w:rPr>
          <w:rFonts w:eastAsia="Times New Roman" w:cs="Arial"/>
          <w:bCs/>
          <w:i/>
          <w:iCs/>
          <w:color w:val="auto"/>
          <w:sz w:val="20"/>
          <w:lang w:eastAsia="es-ES"/>
        </w:rPr>
        <w:t xml:space="preserve">” (Sic) </w:t>
      </w:r>
    </w:p>
    <w:p w14:paraId="03420A6D" w14:textId="77777777" w:rsidR="0046538F" w:rsidRPr="00940303" w:rsidRDefault="0046538F" w:rsidP="00932548">
      <w:pPr>
        <w:spacing w:after="0" w:line="360" w:lineRule="auto"/>
        <w:ind w:right="567"/>
        <w:contextualSpacing/>
        <w:rPr>
          <w:rFonts w:eastAsia="Times New Roman" w:cs="Arial"/>
          <w:bCs/>
          <w:i/>
          <w:iCs/>
          <w:color w:val="auto"/>
          <w:sz w:val="20"/>
          <w:lang w:eastAsia="es-ES"/>
        </w:rPr>
      </w:pPr>
    </w:p>
    <w:p w14:paraId="115716E2" w14:textId="77777777" w:rsidR="00087796" w:rsidRPr="00940303" w:rsidRDefault="00087796" w:rsidP="00932548">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“MODALIDAD DE ENTREGA</w:t>
      </w:r>
    </w:p>
    <w:p w14:paraId="05C0E60D" w14:textId="5AA43E7D" w:rsidR="00345BB5" w:rsidRPr="00DF5EAA" w:rsidRDefault="00087796" w:rsidP="00932548">
      <w:pPr>
        <w:spacing w:after="0" w:line="360" w:lineRule="auto"/>
        <w:ind w:left="567" w:right="567"/>
        <w:contextualSpacing/>
        <w:rPr>
          <w:rFonts w:eastAsia="Times New Roman" w:cs="Arial"/>
          <w:bCs/>
          <w:i/>
          <w:iCs/>
          <w:color w:val="auto"/>
          <w:sz w:val="20"/>
          <w:lang w:eastAsia="es-ES"/>
        </w:rPr>
      </w:pPr>
      <w:r w:rsidRPr="00940303">
        <w:rPr>
          <w:rFonts w:eastAsia="Times New Roman" w:cs="Arial"/>
          <w:bCs/>
          <w:i/>
          <w:iCs/>
          <w:color w:val="auto"/>
          <w:sz w:val="20"/>
          <w:lang w:eastAsia="es-ES"/>
        </w:rPr>
        <w:t>A través del SAIMEX”</w:t>
      </w:r>
    </w:p>
    <w:p w14:paraId="4387F950" w14:textId="77777777" w:rsidR="001A0F43" w:rsidRDefault="001A0F43" w:rsidP="00932548">
      <w:pPr>
        <w:spacing w:after="0" w:line="360" w:lineRule="auto"/>
        <w:contextualSpacing/>
        <w:rPr>
          <w:rFonts w:eastAsia="Calibri" w:cs="Tahoma"/>
          <w:b/>
          <w:bCs/>
          <w:color w:val="auto"/>
        </w:rPr>
      </w:pPr>
    </w:p>
    <w:p w14:paraId="675E2DC0" w14:textId="75639D5F" w:rsidR="00DB3DC5" w:rsidRPr="00076681" w:rsidRDefault="00DB3DC5" w:rsidP="00932548">
      <w:pPr>
        <w:pStyle w:val="Ttulo2"/>
        <w:spacing w:before="0" w:line="360" w:lineRule="auto"/>
        <w:rPr>
          <w:rFonts w:ascii="Palatino Linotype" w:eastAsia="Calibri" w:hAnsi="Palatino Linotype"/>
          <w:b/>
          <w:color w:val="000000" w:themeColor="text1"/>
          <w:sz w:val="22"/>
          <w:szCs w:val="22"/>
        </w:rPr>
      </w:pPr>
      <w:bookmarkStart w:id="2" w:name="_Toc223619063"/>
      <w:r w:rsidRPr="00076681">
        <w:rPr>
          <w:rFonts w:ascii="Palatino Linotype" w:eastAsia="Calibri" w:hAnsi="Palatino Linotype"/>
          <w:b/>
          <w:color w:val="000000" w:themeColor="text1"/>
          <w:sz w:val="22"/>
          <w:szCs w:val="22"/>
        </w:rPr>
        <w:t>II. Respuesta</w:t>
      </w:r>
      <w:r w:rsidR="00076681">
        <w:rPr>
          <w:rFonts w:ascii="Palatino Linotype" w:eastAsia="Calibri" w:hAnsi="Palatino Linotype"/>
          <w:b/>
          <w:color w:val="000000" w:themeColor="text1"/>
          <w:sz w:val="22"/>
          <w:szCs w:val="22"/>
        </w:rPr>
        <w:t xml:space="preserve"> del Sujeto Obligado</w:t>
      </w:r>
      <w:bookmarkEnd w:id="2"/>
    </w:p>
    <w:p w14:paraId="6BDD54F7" w14:textId="77777777" w:rsidR="00345BB5" w:rsidRPr="00C821DD" w:rsidRDefault="00345BB5" w:rsidP="00932548">
      <w:pPr>
        <w:spacing w:after="0" w:line="360" w:lineRule="auto"/>
        <w:contextualSpacing/>
        <w:rPr>
          <w:rFonts w:eastAsia="Calibri" w:cs="Tahoma"/>
          <w:b/>
          <w:bCs/>
          <w:color w:val="FF0000"/>
        </w:rPr>
      </w:pPr>
    </w:p>
    <w:p w14:paraId="3099CB1F" w14:textId="584F7938" w:rsidR="000E02D3" w:rsidRDefault="00345BB5" w:rsidP="00932548">
      <w:pPr>
        <w:autoSpaceDE w:val="0"/>
        <w:autoSpaceDN w:val="0"/>
        <w:adjustRightInd w:val="0"/>
        <w:spacing w:after="0" w:line="360" w:lineRule="auto"/>
        <w:rPr>
          <w:rFonts w:cs="Tahoma"/>
          <w:bCs/>
          <w:color w:val="auto"/>
          <w:lang w:val="es-ES_tradnl"/>
        </w:rPr>
      </w:pPr>
      <w:r w:rsidRPr="00183736">
        <w:rPr>
          <w:rFonts w:cs="Tahoma"/>
          <w:bCs/>
          <w:color w:val="auto"/>
          <w:lang w:val="es-ES_tradnl"/>
        </w:rPr>
        <w:t xml:space="preserve">Con fecha </w:t>
      </w:r>
      <w:r w:rsidR="00B823AF">
        <w:rPr>
          <w:rFonts w:cs="Tahoma"/>
          <w:bCs/>
          <w:color w:val="auto"/>
          <w:lang w:val="es-ES_tradnl"/>
        </w:rPr>
        <w:t>primero de agosto</w:t>
      </w:r>
      <w:r w:rsidR="00EA276A">
        <w:rPr>
          <w:rFonts w:cs="Tahoma"/>
          <w:bCs/>
          <w:color w:val="auto"/>
          <w:lang w:val="es-ES_tradnl"/>
        </w:rPr>
        <w:t xml:space="preserve"> de dos mil</w:t>
      </w:r>
      <w:r w:rsidR="00CA0F13">
        <w:rPr>
          <w:rFonts w:cs="Tahoma"/>
          <w:bCs/>
          <w:color w:val="auto"/>
          <w:lang w:val="es-ES_tradnl"/>
        </w:rPr>
        <w:t xml:space="preserve"> veinticinco</w:t>
      </w:r>
      <w:r w:rsidRPr="00183736">
        <w:rPr>
          <w:rFonts w:cs="Tahoma"/>
          <w:bCs/>
          <w:color w:val="auto"/>
          <w:lang w:val="es-ES_tradnl"/>
        </w:rPr>
        <w:t>, el</w:t>
      </w:r>
      <w:r w:rsidRPr="00183736">
        <w:rPr>
          <w:color w:val="auto"/>
          <w:lang w:val="es-ES_tradnl"/>
        </w:rPr>
        <w:t xml:space="preserve"> </w:t>
      </w:r>
      <w:r w:rsidR="0046538F">
        <w:rPr>
          <w:rFonts w:eastAsia="Calibri" w:cs="Tahoma"/>
          <w:color w:val="auto"/>
        </w:rPr>
        <w:t xml:space="preserve">Ayuntamiento de </w:t>
      </w:r>
      <w:proofErr w:type="spellStart"/>
      <w:r w:rsidR="00B823AF">
        <w:rPr>
          <w:rFonts w:eastAsia="Calibri" w:cs="Tahoma"/>
          <w:color w:val="auto"/>
        </w:rPr>
        <w:t>Acambay</w:t>
      </w:r>
      <w:proofErr w:type="spellEnd"/>
      <w:r w:rsidRPr="00183736">
        <w:rPr>
          <w:rFonts w:cs="Tahoma"/>
          <w:bCs/>
          <w:color w:val="auto"/>
          <w:lang w:val="es-ES_tradnl"/>
        </w:rPr>
        <w:t xml:space="preserve">, notificó la respuesta a la solicitud, a través del Sistema de Acceso a la Información Mexiquense (SAIMEX), mediante </w:t>
      </w:r>
      <w:r w:rsidR="00B823AF">
        <w:rPr>
          <w:rFonts w:cs="Tahoma"/>
          <w:bCs/>
          <w:color w:val="auto"/>
          <w:lang w:val="es-ES_tradnl"/>
        </w:rPr>
        <w:t xml:space="preserve">la remisión de diversa información consistente en lo siguiente: </w:t>
      </w:r>
    </w:p>
    <w:p w14:paraId="31D7B7B9" w14:textId="77777777" w:rsidR="00932548" w:rsidRDefault="00932548" w:rsidP="00932548">
      <w:pPr>
        <w:autoSpaceDE w:val="0"/>
        <w:autoSpaceDN w:val="0"/>
        <w:adjustRightInd w:val="0"/>
        <w:spacing w:after="0" w:line="360" w:lineRule="auto"/>
        <w:rPr>
          <w:rFonts w:cs="Tahoma"/>
          <w:bCs/>
          <w:color w:val="auto"/>
          <w:lang w:val="es-ES_tradnl"/>
        </w:rPr>
      </w:pPr>
    </w:p>
    <w:p w14:paraId="3DD40D7E" w14:textId="1346810B" w:rsidR="00B823AF" w:rsidRDefault="00AB0B4C" w:rsidP="00D24D54">
      <w:pPr>
        <w:pStyle w:val="Prrafodelista"/>
        <w:numPr>
          <w:ilvl w:val="0"/>
          <w:numId w:val="1"/>
        </w:numPr>
        <w:autoSpaceDE w:val="0"/>
        <w:autoSpaceDN w:val="0"/>
        <w:adjustRightInd w:val="0"/>
        <w:spacing w:after="0" w:line="360" w:lineRule="auto"/>
        <w:rPr>
          <w:rFonts w:cs="Tahoma"/>
          <w:bCs/>
          <w:color w:val="auto"/>
          <w:lang w:val="es-ES_tradnl"/>
        </w:rPr>
      </w:pPr>
      <w:r>
        <w:rPr>
          <w:rFonts w:cs="Tahoma"/>
          <w:bCs/>
          <w:color w:val="auto"/>
          <w:lang w:val="es-ES_tradnl"/>
        </w:rPr>
        <w:t>Oficio</w:t>
      </w:r>
      <w:r w:rsidR="00CB52C4">
        <w:rPr>
          <w:rFonts w:cs="Tahoma"/>
          <w:bCs/>
          <w:color w:val="auto"/>
          <w:lang w:val="es-ES_tradnl"/>
        </w:rPr>
        <w:t xml:space="preserve"> de la Directora de Administración donde proporciona una tabla con el nombre y el grado de estudios de diversos servidores públic</w:t>
      </w:r>
      <w:r w:rsidR="003F755D">
        <w:rPr>
          <w:rFonts w:cs="Tahoma"/>
          <w:bCs/>
          <w:color w:val="auto"/>
          <w:lang w:val="es-ES_tradnl"/>
        </w:rPr>
        <w:t>os y solicitó se clasificara el número de cédula profesional.</w:t>
      </w:r>
    </w:p>
    <w:p w14:paraId="4003735D" w14:textId="2B21EDC7" w:rsidR="00CB52C4" w:rsidRPr="00B823AF" w:rsidRDefault="00CB52C4" w:rsidP="00D24D54">
      <w:pPr>
        <w:pStyle w:val="Prrafodelista"/>
        <w:numPr>
          <w:ilvl w:val="0"/>
          <w:numId w:val="1"/>
        </w:numPr>
        <w:autoSpaceDE w:val="0"/>
        <w:autoSpaceDN w:val="0"/>
        <w:adjustRightInd w:val="0"/>
        <w:spacing w:after="0" w:line="360" w:lineRule="auto"/>
        <w:rPr>
          <w:rFonts w:cs="Tahoma"/>
          <w:bCs/>
          <w:color w:val="auto"/>
          <w:lang w:val="es-ES_tradnl"/>
        </w:rPr>
      </w:pPr>
      <w:r>
        <w:rPr>
          <w:rFonts w:cs="Tahoma"/>
          <w:bCs/>
          <w:color w:val="auto"/>
          <w:lang w:val="es-ES_tradnl"/>
        </w:rPr>
        <w:t>Digitalización de diversas constancias de certificación de competencias laborales y fichas curriculares</w:t>
      </w:r>
    </w:p>
    <w:p w14:paraId="7BEA3CC5" w14:textId="77777777" w:rsidR="00B823AF" w:rsidRDefault="00B823AF" w:rsidP="00932548">
      <w:pPr>
        <w:autoSpaceDE w:val="0"/>
        <w:autoSpaceDN w:val="0"/>
        <w:adjustRightInd w:val="0"/>
        <w:spacing w:after="0" w:line="360" w:lineRule="auto"/>
        <w:rPr>
          <w:rFonts w:cs="Tahoma"/>
          <w:color w:val="auto"/>
          <w:lang w:val="es-ES_tradnl"/>
        </w:rPr>
      </w:pPr>
    </w:p>
    <w:p w14:paraId="6867D521" w14:textId="6284EF27" w:rsidR="00DB3DC5" w:rsidRPr="00076681" w:rsidRDefault="0015562F" w:rsidP="00932548">
      <w:pPr>
        <w:pStyle w:val="Ttulo2"/>
        <w:spacing w:before="0" w:line="360" w:lineRule="auto"/>
        <w:rPr>
          <w:rFonts w:ascii="Palatino Linotype" w:eastAsia="Calibri" w:hAnsi="Palatino Linotype"/>
          <w:b/>
          <w:color w:val="000000" w:themeColor="text1"/>
          <w:sz w:val="22"/>
          <w:szCs w:val="22"/>
        </w:rPr>
      </w:pPr>
      <w:bookmarkStart w:id="3" w:name="_Toc223619064"/>
      <w:r>
        <w:rPr>
          <w:rFonts w:ascii="Palatino Linotype" w:eastAsia="Calibri" w:hAnsi="Palatino Linotype"/>
          <w:b/>
          <w:color w:val="000000" w:themeColor="text1"/>
          <w:sz w:val="22"/>
          <w:szCs w:val="22"/>
        </w:rPr>
        <w:t xml:space="preserve">III. </w:t>
      </w:r>
      <w:r w:rsidR="00DB3DC5" w:rsidRPr="00076681">
        <w:rPr>
          <w:rFonts w:ascii="Palatino Linotype" w:eastAsia="Calibri" w:hAnsi="Palatino Linotype"/>
          <w:b/>
          <w:color w:val="000000" w:themeColor="text1"/>
          <w:sz w:val="22"/>
          <w:szCs w:val="22"/>
        </w:rPr>
        <w:t>Interpo</w:t>
      </w:r>
      <w:r w:rsidR="00076681" w:rsidRPr="00076681">
        <w:rPr>
          <w:rFonts w:ascii="Palatino Linotype" w:eastAsia="Calibri" w:hAnsi="Palatino Linotype"/>
          <w:b/>
          <w:color w:val="000000" w:themeColor="text1"/>
          <w:sz w:val="22"/>
          <w:szCs w:val="22"/>
        </w:rPr>
        <w:t>sición del Recurso de Revisión</w:t>
      </w:r>
      <w:bookmarkEnd w:id="3"/>
    </w:p>
    <w:p w14:paraId="462885A3" w14:textId="77777777" w:rsidR="009A627C" w:rsidRPr="00C821DD" w:rsidRDefault="009A627C" w:rsidP="00932548">
      <w:pPr>
        <w:spacing w:after="0" w:line="360" w:lineRule="auto"/>
        <w:contextualSpacing/>
        <w:rPr>
          <w:rFonts w:eastAsia="Times New Roman" w:cs="Tahoma"/>
          <w:bCs/>
          <w:color w:val="FF0000"/>
          <w:lang w:eastAsia="es-ES"/>
        </w:rPr>
      </w:pPr>
    </w:p>
    <w:p w14:paraId="240D95DA" w14:textId="277DD171" w:rsidR="00DB3DC5" w:rsidRPr="007E364C" w:rsidRDefault="00DB3DC5" w:rsidP="00932548">
      <w:pPr>
        <w:widowControl w:val="0"/>
        <w:spacing w:after="0" w:line="360" w:lineRule="auto"/>
        <w:contextualSpacing/>
        <w:rPr>
          <w:rFonts w:eastAsia="Calibri" w:cs="Times New Roman"/>
          <w:bCs/>
          <w:color w:val="auto"/>
        </w:rPr>
      </w:pPr>
      <w:r w:rsidRPr="007E364C">
        <w:rPr>
          <w:rFonts w:eastAsia="Calibri" w:cs="Times New Roman"/>
          <w:bCs/>
          <w:color w:val="auto"/>
        </w:rPr>
        <w:t xml:space="preserve">Con fecha </w:t>
      </w:r>
      <w:r w:rsidR="00AB0B4C">
        <w:rPr>
          <w:rFonts w:eastAsia="Calibri" w:cs="Times New Roman"/>
          <w:bCs/>
          <w:color w:val="auto"/>
        </w:rPr>
        <w:t>cinco de agosto</w:t>
      </w:r>
      <w:r w:rsidR="00E40ED9">
        <w:rPr>
          <w:rFonts w:eastAsia="Calibri" w:cs="Times New Roman"/>
          <w:bCs/>
          <w:color w:val="auto"/>
        </w:rPr>
        <w:t xml:space="preserve"> de dos mil veinticinco</w:t>
      </w:r>
      <w:r w:rsidRPr="007E364C">
        <w:rPr>
          <w:rFonts w:eastAsia="Calibri" w:cs="Times New Roman"/>
          <w:bCs/>
          <w:color w:val="auto"/>
        </w:rPr>
        <w:t xml:space="preserve">, </w:t>
      </w:r>
      <w:r w:rsidRPr="007E364C">
        <w:rPr>
          <w:rFonts w:eastAsia="Calibri" w:cs="Times New Roman"/>
          <w:bCs/>
          <w:color w:val="auto"/>
          <w:lang w:val="es-ES"/>
        </w:rPr>
        <w:t xml:space="preserve">se recibió en este Instituto, a través del Sistema de Acceso a la Información Mexiquense (SAIMEX), </w:t>
      </w:r>
      <w:r w:rsidR="00002991" w:rsidRPr="007E364C">
        <w:rPr>
          <w:rFonts w:eastAsia="Calibri" w:cs="Times New Roman"/>
          <w:bCs/>
          <w:color w:val="auto"/>
          <w:lang w:val="es-ES"/>
        </w:rPr>
        <w:t>el</w:t>
      </w:r>
      <w:r w:rsidR="006A0867" w:rsidRPr="007E364C">
        <w:rPr>
          <w:rFonts w:eastAsia="Calibri" w:cs="Times New Roman"/>
          <w:bCs/>
          <w:color w:val="auto"/>
          <w:lang w:val="es-ES"/>
        </w:rPr>
        <w:t xml:space="preserve"> </w:t>
      </w:r>
      <w:r w:rsidRPr="007E364C">
        <w:rPr>
          <w:rFonts w:eastAsia="Calibri" w:cs="Times New Roman"/>
          <w:bCs/>
          <w:color w:val="auto"/>
          <w:lang w:val="es-ES"/>
        </w:rPr>
        <w:t>Recurso de Revisión interpuesto por la parte Recurrente, en contra de la respuesta del Sujeto Obligado</w:t>
      </w:r>
      <w:r w:rsidR="003B5DA8">
        <w:rPr>
          <w:rFonts w:eastAsia="Calibri" w:cs="Times New Roman"/>
          <w:color w:val="auto"/>
        </w:rPr>
        <w:t>,</w:t>
      </w:r>
      <w:r w:rsidR="005400EE" w:rsidRPr="007E364C">
        <w:rPr>
          <w:rFonts w:eastAsia="Calibri" w:cs="Times New Roman"/>
          <w:color w:val="auto"/>
        </w:rPr>
        <w:t xml:space="preserve"> </w:t>
      </w:r>
      <w:r w:rsidRPr="007E364C">
        <w:rPr>
          <w:rFonts w:eastAsia="Times New Roman" w:cs="Tahoma"/>
          <w:bCs/>
          <w:color w:val="auto"/>
          <w:lang w:val="es-ES" w:eastAsia="es-ES"/>
        </w:rPr>
        <w:t>en los siguientes términos:</w:t>
      </w:r>
    </w:p>
    <w:p w14:paraId="383A8105" w14:textId="77777777" w:rsidR="00DB3DC5" w:rsidRDefault="00DB3DC5" w:rsidP="00932548">
      <w:pPr>
        <w:tabs>
          <w:tab w:val="left" w:pos="4667"/>
        </w:tabs>
        <w:spacing w:after="0" w:line="360" w:lineRule="auto"/>
        <w:ind w:left="567" w:right="567"/>
        <w:contextualSpacing/>
        <w:rPr>
          <w:rFonts w:cs="Tahoma"/>
          <w:b/>
          <w:bCs/>
          <w:i/>
          <w:color w:val="FF0000"/>
          <w:sz w:val="20"/>
          <w:szCs w:val="20"/>
        </w:rPr>
      </w:pPr>
    </w:p>
    <w:p w14:paraId="6C3472BC" w14:textId="77777777" w:rsidR="00932548" w:rsidRPr="00C821DD" w:rsidRDefault="00932548" w:rsidP="00932548">
      <w:pPr>
        <w:tabs>
          <w:tab w:val="left" w:pos="4667"/>
        </w:tabs>
        <w:spacing w:after="0" w:line="360" w:lineRule="auto"/>
        <w:ind w:left="567" w:right="567"/>
        <w:contextualSpacing/>
        <w:rPr>
          <w:rFonts w:cs="Tahoma"/>
          <w:b/>
          <w:bCs/>
          <w:i/>
          <w:color w:val="FF0000"/>
          <w:sz w:val="20"/>
          <w:szCs w:val="20"/>
        </w:rPr>
      </w:pPr>
    </w:p>
    <w:p w14:paraId="0E422949" w14:textId="77777777" w:rsidR="006A0867" w:rsidRPr="0068386C" w:rsidRDefault="006A0867" w:rsidP="00932548">
      <w:pPr>
        <w:tabs>
          <w:tab w:val="left" w:pos="4667"/>
        </w:tabs>
        <w:spacing w:after="0" w:line="360" w:lineRule="auto"/>
        <w:ind w:left="567" w:right="567"/>
        <w:rPr>
          <w:b/>
          <w:i/>
          <w:iCs/>
          <w:color w:val="auto"/>
          <w:sz w:val="20"/>
          <w:szCs w:val="20"/>
        </w:rPr>
      </w:pPr>
      <w:r w:rsidRPr="0068386C">
        <w:rPr>
          <w:b/>
          <w:i/>
          <w:iCs/>
          <w:color w:val="auto"/>
          <w:sz w:val="20"/>
          <w:szCs w:val="20"/>
        </w:rPr>
        <w:lastRenderedPageBreak/>
        <w:t>“ACTO IMPUGNADO</w:t>
      </w:r>
    </w:p>
    <w:p w14:paraId="199F28DE" w14:textId="0BDC1A76" w:rsidR="006A0867" w:rsidRPr="0068386C" w:rsidRDefault="00AB0B4C" w:rsidP="00932548">
      <w:pPr>
        <w:tabs>
          <w:tab w:val="left" w:pos="4667"/>
        </w:tabs>
        <w:spacing w:after="0" w:line="360" w:lineRule="auto"/>
        <w:ind w:left="567" w:right="567"/>
        <w:rPr>
          <w:i/>
          <w:iCs/>
          <w:color w:val="auto"/>
          <w:sz w:val="20"/>
          <w:szCs w:val="20"/>
        </w:rPr>
      </w:pPr>
      <w:r w:rsidRPr="00AB0B4C">
        <w:rPr>
          <w:i/>
          <w:color w:val="000000"/>
          <w:sz w:val="20"/>
          <w:szCs w:val="20"/>
        </w:rPr>
        <w:t xml:space="preserve">Respuesta a la solicitud de información con número de folio 00274/ACAMBAY/IP/2025, notificada el 31 de julio de 2025, a través de la plataforma SAIMEX, por parte del Ayuntamiento de </w:t>
      </w:r>
      <w:proofErr w:type="spellStart"/>
      <w:r w:rsidRPr="00AB0B4C">
        <w:rPr>
          <w:i/>
          <w:color w:val="000000"/>
          <w:sz w:val="20"/>
          <w:szCs w:val="20"/>
        </w:rPr>
        <w:t>Acambay</w:t>
      </w:r>
      <w:proofErr w:type="spellEnd"/>
      <w:r w:rsidR="006A0867" w:rsidRPr="0068386C">
        <w:rPr>
          <w:i/>
          <w:iCs/>
          <w:color w:val="auto"/>
          <w:sz w:val="20"/>
          <w:szCs w:val="20"/>
        </w:rPr>
        <w:t>” (Sic.)</w:t>
      </w:r>
    </w:p>
    <w:p w14:paraId="349885DE" w14:textId="77777777" w:rsidR="006A0867" w:rsidRDefault="006A0867" w:rsidP="00932548">
      <w:pPr>
        <w:tabs>
          <w:tab w:val="left" w:pos="4667"/>
        </w:tabs>
        <w:spacing w:after="0" w:line="360" w:lineRule="auto"/>
        <w:ind w:left="567" w:right="567"/>
        <w:rPr>
          <w:rFonts w:cs="Tahoma"/>
          <w:bCs/>
          <w:i/>
          <w:color w:val="FF0000"/>
          <w:sz w:val="20"/>
          <w:szCs w:val="20"/>
        </w:rPr>
      </w:pPr>
    </w:p>
    <w:p w14:paraId="09EF88BF" w14:textId="77777777" w:rsidR="006A0867" w:rsidRPr="0064639F" w:rsidRDefault="006A0867" w:rsidP="00932548">
      <w:pPr>
        <w:tabs>
          <w:tab w:val="left" w:pos="4667"/>
        </w:tabs>
        <w:spacing w:after="0" w:line="360" w:lineRule="auto"/>
        <w:ind w:left="567" w:right="567"/>
        <w:rPr>
          <w:rFonts w:cs="Tahoma"/>
          <w:b/>
          <w:bCs/>
          <w:i/>
          <w:color w:val="auto"/>
          <w:sz w:val="20"/>
          <w:szCs w:val="20"/>
        </w:rPr>
      </w:pPr>
      <w:r w:rsidRPr="0064639F">
        <w:rPr>
          <w:rFonts w:cs="Tahoma"/>
          <w:b/>
          <w:bCs/>
          <w:i/>
          <w:color w:val="auto"/>
          <w:sz w:val="20"/>
          <w:szCs w:val="20"/>
        </w:rPr>
        <w:t>“RAZONES O MOTIVOS DE LA INCONFORMIDAD</w:t>
      </w:r>
    </w:p>
    <w:p w14:paraId="702646C1" w14:textId="0B3A8648" w:rsidR="00667107" w:rsidRDefault="00AB0B4C" w:rsidP="00932548">
      <w:pPr>
        <w:tabs>
          <w:tab w:val="left" w:pos="4667"/>
        </w:tabs>
        <w:spacing w:after="0" w:line="360" w:lineRule="auto"/>
        <w:ind w:left="567" w:right="567"/>
        <w:rPr>
          <w:i/>
          <w:iCs/>
          <w:color w:val="auto"/>
          <w:sz w:val="20"/>
          <w:szCs w:val="20"/>
        </w:rPr>
      </w:pPr>
      <w:r w:rsidRPr="00327F50">
        <w:rPr>
          <w:i/>
          <w:color w:val="000000"/>
          <w:sz w:val="20"/>
          <w:szCs w:val="20"/>
        </w:rPr>
        <w:t xml:space="preserve">El Ayuntamiento de </w:t>
      </w:r>
      <w:proofErr w:type="spellStart"/>
      <w:r w:rsidRPr="00327F50">
        <w:rPr>
          <w:i/>
          <w:color w:val="000000"/>
          <w:sz w:val="20"/>
          <w:szCs w:val="20"/>
        </w:rPr>
        <w:t>Acambay</w:t>
      </w:r>
      <w:proofErr w:type="spellEnd"/>
      <w:r w:rsidRPr="00327F50">
        <w:rPr>
          <w:i/>
          <w:color w:val="000000"/>
          <w:sz w:val="20"/>
          <w:szCs w:val="20"/>
        </w:rPr>
        <w:t xml:space="preserve"> entregó una respuesta incompleta y con inconsistencias a la solicitud de información 00274/ACAMBAY/IP/2025, por las siguientes razones: 1. Información Faltante: No se entregó la información completa para todos los funcionarios solicitados. 1.1 Certificados de Competencia Laboral FALTANTES: Se omitió entregar cualquier tipo de certificado o constancia para los siguientes titulares: Angélica Colín Pacheco, Cesar </w:t>
      </w:r>
      <w:proofErr w:type="spellStart"/>
      <w:r w:rsidRPr="00327F50">
        <w:rPr>
          <w:i/>
          <w:color w:val="000000"/>
          <w:sz w:val="20"/>
          <w:szCs w:val="20"/>
        </w:rPr>
        <w:t>Gonzalez</w:t>
      </w:r>
      <w:proofErr w:type="spellEnd"/>
      <w:r w:rsidRPr="00327F50">
        <w:rPr>
          <w:i/>
          <w:color w:val="000000"/>
          <w:sz w:val="20"/>
          <w:szCs w:val="20"/>
        </w:rPr>
        <w:t xml:space="preserve"> </w:t>
      </w:r>
      <w:proofErr w:type="spellStart"/>
      <w:r w:rsidRPr="00327F50">
        <w:rPr>
          <w:i/>
          <w:color w:val="000000"/>
          <w:sz w:val="20"/>
          <w:szCs w:val="20"/>
        </w:rPr>
        <w:t>Martinez</w:t>
      </w:r>
      <w:proofErr w:type="spellEnd"/>
      <w:r w:rsidRPr="00327F50">
        <w:rPr>
          <w:i/>
          <w:color w:val="000000"/>
          <w:sz w:val="20"/>
          <w:szCs w:val="20"/>
        </w:rPr>
        <w:t xml:space="preserve"> e </w:t>
      </w:r>
      <w:proofErr w:type="spellStart"/>
      <w:r w:rsidRPr="00327F50">
        <w:rPr>
          <w:i/>
          <w:color w:val="000000"/>
          <w:sz w:val="20"/>
          <w:szCs w:val="20"/>
        </w:rPr>
        <w:t>Ivan</w:t>
      </w:r>
      <w:proofErr w:type="spellEnd"/>
      <w:r w:rsidRPr="00327F50">
        <w:rPr>
          <w:i/>
          <w:color w:val="000000"/>
          <w:sz w:val="20"/>
          <w:szCs w:val="20"/>
        </w:rPr>
        <w:t xml:space="preserve"> </w:t>
      </w:r>
      <w:proofErr w:type="spellStart"/>
      <w:r w:rsidRPr="00327F50">
        <w:rPr>
          <w:i/>
          <w:color w:val="000000"/>
          <w:sz w:val="20"/>
          <w:szCs w:val="20"/>
        </w:rPr>
        <w:t>Angeles</w:t>
      </w:r>
      <w:proofErr w:type="spellEnd"/>
      <w:r w:rsidRPr="00327F50">
        <w:rPr>
          <w:i/>
          <w:color w:val="000000"/>
          <w:sz w:val="20"/>
          <w:szCs w:val="20"/>
        </w:rPr>
        <w:t xml:space="preserve"> </w:t>
      </w:r>
      <w:proofErr w:type="spellStart"/>
      <w:r w:rsidRPr="00327F50">
        <w:rPr>
          <w:i/>
          <w:color w:val="000000"/>
          <w:sz w:val="20"/>
          <w:szCs w:val="20"/>
        </w:rPr>
        <w:t>Gonzalez</w:t>
      </w:r>
      <w:proofErr w:type="spellEnd"/>
      <w:r w:rsidRPr="00327F50">
        <w:rPr>
          <w:i/>
          <w:color w:val="000000"/>
          <w:sz w:val="20"/>
          <w:szCs w:val="20"/>
        </w:rPr>
        <w:t xml:space="preserve">. 1.2 Currículums FALTANTES: No se proporcionó la ficha curricular de Angélica Colín Pacheco ni de Miguel </w:t>
      </w:r>
      <w:proofErr w:type="spellStart"/>
      <w:r w:rsidRPr="00327F50">
        <w:rPr>
          <w:i/>
          <w:color w:val="000000"/>
          <w:sz w:val="20"/>
          <w:szCs w:val="20"/>
        </w:rPr>
        <w:t>Angel</w:t>
      </w:r>
      <w:proofErr w:type="spellEnd"/>
      <w:r w:rsidRPr="00327F50">
        <w:rPr>
          <w:i/>
          <w:color w:val="000000"/>
          <w:sz w:val="20"/>
          <w:szCs w:val="20"/>
        </w:rPr>
        <w:t xml:space="preserve"> </w:t>
      </w:r>
      <w:proofErr w:type="spellStart"/>
      <w:r w:rsidRPr="00327F50">
        <w:rPr>
          <w:i/>
          <w:color w:val="000000"/>
          <w:sz w:val="20"/>
          <w:szCs w:val="20"/>
        </w:rPr>
        <w:t>Mejia</w:t>
      </w:r>
      <w:proofErr w:type="spellEnd"/>
      <w:r w:rsidRPr="00327F50">
        <w:rPr>
          <w:i/>
          <w:color w:val="000000"/>
          <w:sz w:val="20"/>
          <w:szCs w:val="20"/>
        </w:rPr>
        <w:t xml:space="preserve"> Flores. 1.3 Número de Cédula Profesional FALTANTE: Se omitió la entrega del número de cédula profesional para TODOS los funcionarios, sin que en el Acta de su Comité de Transparencia se justificara la confidencialidad de dicho dato. 2. Falta de Certeza Jurídica y Procedimental: 2.1 Entrega de "Constancias": Para los titulares de Desarrollo Urbano y Protección Civil, se entregaron "constancias" de que su certificado está en trámite, pero no el certificado final que fue lo solicitado. 2.2 Ausencia de Declaración de Inexistencia: Si los documentos faltantes (certificados o </w:t>
      </w:r>
      <w:proofErr w:type="spellStart"/>
      <w:r w:rsidRPr="00327F50">
        <w:rPr>
          <w:i/>
          <w:color w:val="000000"/>
          <w:sz w:val="20"/>
          <w:szCs w:val="20"/>
        </w:rPr>
        <w:t>Curriculums</w:t>
      </w:r>
      <w:proofErr w:type="spellEnd"/>
      <w:r w:rsidRPr="00327F50">
        <w:rPr>
          <w:i/>
          <w:color w:val="000000"/>
          <w:sz w:val="20"/>
          <w:szCs w:val="20"/>
        </w:rPr>
        <w:t xml:space="preserve"> Vitae) no obran en sus archivos, el Comité de Transparencia fue omiso en emitir la "declaratoria de inexistencia" debidamente fundada y motivada, un procedimiento que la ley exige y que el propio Comité demostró conocer en el Acta de la sesión XXX del Comité de Transparencia, al aplicarlo para otro caso. 3. Inconsistencia en el Titular de un Cargo: 3.1Existe una contradicción en la información proporcionada para la Dirección de Desarrollo Urbano. En la tabla inicial de funcionarios se nombra a Rogelio </w:t>
      </w:r>
      <w:proofErr w:type="spellStart"/>
      <w:r w:rsidRPr="00327F50">
        <w:rPr>
          <w:i/>
          <w:color w:val="000000"/>
          <w:sz w:val="20"/>
          <w:szCs w:val="20"/>
        </w:rPr>
        <w:t>Rosaliano</w:t>
      </w:r>
      <w:proofErr w:type="spellEnd"/>
      <w:r w:rsidRPr="00327F50">
        <w:rPr>
          <w:i/>
          <w:color w:val="000000"/>
          <w:sz w:val="20"/>
          <w:szCs w:val="20"/>
        </w:rPr>
        <w:t xml:space="preserve"> Evaristo, pero la documentación entregada corresponde a </w:t>
      </w:r>
      <w:proofErr w:type="spellStart"/>
      <w:r w:rsidRPr="00327F50">
        <w:rPr>
          <w:i/>
          <w:color w:val="000000"/>
          <w:sz w:val="20"/>
          <w:szCs w:val="20"/>
        </w:rPr>
        <w:t>Atziry</w:t>
      </w:r>
      <w:proofErr w:type="spellEnd"/>
      <w:r w:rsidRPr="00327F50">
        <w:rPr>
          <w:i/>
          <w:color w:val="000000"/>
          <w:sz w:val="20"/>
          <w:szCs w:val="20"/>
        </w:rPr>
        <w:t xml:space="preserve"> Pacheco Torrijos. Se solicita certeza sobre quién es el titular actual del cargo. Por lo anterior, solicito a este Instituto de Transparencia que ordene al sujeto obligado entregar la información completa y correcta que fue solicitada.</w:t>
      </w:r>
      <w:r w:rsidR="0064639F" w:rsidRPr="00327F50">
        <w:rPr>
          <w:i/>
          <w:iCs/>
          <w:color w:val="auto"/>
          <w:sz w:val="20"/>
          <w:szCs w:val="20"/>
        </w:rPr>
        <w:t>” (Sic.)</w:t>
      </w:r>
    </w:p>
    <w:p w14:paraId="5EF80AD3" w14:textId="77777777" w:rsidR="00667107" w:rsidRPr="00667107" w:rsidRDefault="00667107" w:rsidP="00932548">
      <w:pPr>
        <w:tabs>
          <w:tab w:val="left" w:pos="4667"/>
        </w:tabs>
        <w:spacing w:after="0" w:line="360" w:lineRule="auto"/>
        <w:ind w:right="567"/>
        <w:rPr>
          <w:i/>
          <w:iCs/>
          <w:color w:val="auto"/>
          <w:sz w:val="20"/>
          <w:szCs w:val="20"/>
        </w:rPr>
      </w:pPr>
    </w:p>
    <w:p w14:paraId="2D3CE335" w14:textId="2BF858B6" w:rsidR="00DB3DC5" w:rsidRPr="00076681" w:rsidRDefault="00DB3DC5" w:rsidP="00932548">
      <w:pPr>
        <w:pStyle w:val="Ttulo2"/>
        <w:spacing w:before="0" w:line="360" w:lineRule="auto"/>
        <w:rPr>
          <w:rFonts w:ascii="Palatino Linotype" w:eastAsia="Batang" w:hAnsi="Palatino Linotype"/>
          <w:b/>
          <w:color w:val="000000" w:themeColor="text1"/>
          <w:sz w:val="22"/>
          <w:szCs w:val="22"/>
        </w:rPr>
      </w:pPr>
      <w:bookmarkStart w:id="4" w:name="_Toc223619065"/>
      <w:r w:rsidRPr="00076681">
        <w:rPr>
          <w:rFonts w:ascii="Palatino Linotype" w:eastAsia="Calibri" w:hAnsi="Palatino Linotype"/>
          <w:b/>
          <w:color w:val="000000" w:themeColor="text1"/>
          <w:sz w:val="22"/>
          <w:szCs w:val="22"/>
        </w:rPr>
        <w:t xml:space="preserve">IV. </w:t>
      </w:r>
      <w:r w:rsidRPr="00076681">
        <w:rPr>
          <w:rFonts w:ascii="Palatino Linotype" w:eastAsia="Batang" w:hAnsi="Palatino Linotype"/>
          <w:b/>
          <w:color w:val="000000" w:themeColor="text1"/>
          <w:sz w:val="22"/>
          <w:szCs w:val="22"/>
        </w:rPr>
        <w:t>Trámite del Recurso de Revisión</w:t>
      </w:r>
      <w:r w:rsidRPr="00076681">
        <w:rPr>
          <w:rFonts w:ascii="Palatino Linotype" w:eastAsia="Calibri" w:hAnsi="Palatino Linotype"/>
          <w:b/>
          <w:color w:val="000000" w:themeColor="text1"/>
          <w:sz w:val="22"/>
          <w:szCs w:val="22"/>
        </w:rPr>
        <w:t xml:space="preserve"> </w:t>
      </w:r>
      <w:r w:rsidR="00076681">
        <w:rPr>
          <w:rFonts w:ascii="Palatino Linotype" w:eastAsia="Batang" w:hAnsi="Palatino Linotype"/>
          <w:b/>
          <w:color w:val="000000" w:themeColor="text1"/>
          <w:sz w:val="22"/>
          <w:szCs w:val="22"/>
        </w:rPr>
        <w:t>ante este Instituto</w:t>
      </w:r>
      <w:bookmarkEnd w:id="4"/>
    </w:p>
    <w:p w14:paraId="13E537D5" w14:textId="77777777" w:rsidR="00DB3DC5" w:rsidRPr="00C821DD" w:rsidRDefault="00DB3DC5" w:rsidP="00932548">
      <w:pPr>
        <w:spacing w:after="0" w:line="360" w:lineRule="auto"/>
        <w:contextualSpacing/>
        <w:rPr>
          <w:rFonts w:eastAsia="Batang" w:cs="Tahoma"/>
          <w:b/>
          <w:bCs/>
          <w:color w:val="FF0000"/>
        </w:rPr>
      </w:pPr>
    </w:p>
    <w:p w14:paraId="5B9B961B" w14:textId="2F999D40" w:rsidR="00DB3DC5" w:rsidRPr="00060723" w:rsidRDefault="00DB3DC5" w:rsidP="00932548">
      <w:pPr>
        <w:spacing w:after="0" w:line="360" w:lineRule="auto"/>
        <w:contextualSpacing/>
        <w:rPr>
          <w:rFonts w:eastAsia="Batang" w:cs="Tahoma"/>
          <w:b/>
          <w:bCs/>
          <w:color w:val="auto"/>
        </w:rPr>
      </w:pPr>
      <w:bookmarkStart w:id="5" w:name="_Toc189676771"/>
      <w:bookmarkStart w:id="6" w:name="_Toc223619066"/>
      <w:r w:rsidRPr="00A94CDA">
        <w:rPr>
          <w:rStyle w:val="Ttulo2Car"/>
          <w:rFonts w:ascii="Palatino Linotype" w:hAnsi="Palatino Linotype"/>
          <w:b/>
          <w:color w:val="000000" w:themeColor="text1"/>
          <w:sz w:val="22"/>
          <w:szCs w:val="22"/>
        </w:rPr>
        <w:t>a) Turno del Medio de Impugnación.</w:t>
      </w:r>
      <w:bookmarkEnd w:id="5"/>
      <w:bookmarkEnd w:id="6"/>
      <w:r w:rsidRPr="00A94CDA">
        <w:rPr>
          <w:rFonts w:eastAsia="Batang" w:cs="Tahoma"/>
          <w:b/>
          <w:bCs/>
        </w:rPr>
        <w:t xml:space="preserve"> </w:t>
      </w:r>
      <w:r w:rsidRPr="00060723">
        <w:rPr>
          <w:rFonts w:eastAsia="Batang" w:cs="Tahoma"/>
          <w:bCs/>
          <w:color w:val="auto"/>
        </w:rPr>
        <w:t xml:space="preserve">El </w:t>
      </w:r>
      <w:r w:rsidR="00423BF8">
        <w:rPr>
          <w:rFonts w:eastAsia="Batang" w:cs="Tahoma"/>
          <w:bCs/>
          <w:color w:val="auto"/>
        </w:rPr>
        <w:t>cinco de agosto</w:t>
      </w:r>
      <w:r w:rsidR="00E063FC" w:rsidRPr="00060723">
        <w:rPr>
          <w:rFonts w:eastAsia="Batang" w:cs="Tahoma"/>
          <w:bCs/>
          <w:color w:val="auto"/>
        </w:rPr>
        <w:t xml:space="preserve"> </w:t>
      </w:r>
      <w:r w:rsidR="00B732D1">
        <w:rPr>
          <w:rFonts w:eastAsia="Times New Roman" w:cs="Tahoma"/>
          <w:bCs/>
          <w:color w:val="auto"/>
          <w:lang w:eastAsia="es-ES"/>
        </w:rPr>
        <w:t xml:space="preserve">de dos mil </w:t>
      </w:r>
      <w:r w:rsidR="00CF76E0">
        <w:rPr>
          <w:rFonts w:eastAsia="Times New Roman" w:cs="Tahoma"/>
          <w:bCs/>
          <w:color w:val="auto"/>
          <w:lang w:eastAsia="es-ES"/>
        </w:rPr>
        <w:t>veinticinco,</w:t>
      </w:r>
      <w:r w:rsidRPr="00060723">
        <w:rPr>
          <w:rFonts w:eastAsia="Batang" w:cs="Tahoma"/>
          <w:bCs/>
          <w:color w:val="auto"/>
        </w:rPr>
        <w:t xml:space="preserve"> el </w:t>
      </w:r>
      <w:r w:rsidRPr="00060723">
        <w:rPr>
          <w:rFonts w:eastAsia="Calibri" w:cs="Tahoma"/>
          <w:color w:val="auto"/>
          <w:lang w:val="es-ES"/>
        </w:rPr>
        <w:t>Sistema de Acceso a la Información Mexiquense (SAIMEX),</w:t>
      </w:r>
      <w:r w:rsidRPr="00060723">
        <w:rPr>
          <w:rFonts w:eastAsia="Batang" w:cs="Tahoma"/>
          <w:bCs/>
          <w:color w:val="auto"/>
        </w:rPr>
        <w:t xml:space="preserve"> </w:t>
      </w:r>
      <w:r w:rsidR="0089704B" w:rsidRPr="00060723">
        <w:rPr>
          <w:rFonts w:eastAsia="Batang" w:cs="Tahoma"/>
          <w:bCs/>
          <w:color w:val="auto"/>
          <w:lang w:val="es-ES_tradnl"/>
        </w:rPr>
        <w:t xml:space="preserve">asignó </w:t>
      </w:r>
      <w:r w:rsidR="0003316E" w:rsidRPr="00060723">
        <w:rPr>
          <w:rFonts w:eastAsia="Batang" w:cs="Tahoma"/>
          <w:bCs/>
          <w:color w:val="auto"/>
          <w:lang w:val="es-ES_tradnl"/>
        </w:rPr>
        <w:t>el</w:t>
      </w:r>
      <w:r w:rsidR="0089704B" w:rsidRPr="00060723">
        <w:rPr>
          <w:rFonts w:eastAsia="Batang" w:cs="Tahoma"/>
          <w:bCs/>
          <w:color w:val="auto"/>
          <w:lang w:val="es-ES_tradnl"/>
        </w:rPr>
        <w:t xml:space="preserve"> número de expediente </w:t>
      </w:r>
      <w:r w:rsidR="00023A7C">
        <w:rPr>
          <w:b/>
          <w:bCs/>
        </w:rPr>
        <w:t>09151/INFOEM/IP/RR/2025</w:t>
      </w:r>
      <w:r w:rsidRPr="00060723">
        <w:rPr>
          <w:rFonts w:eastAsia="Batang" w:cs="Tahoma"/>
          <w:bCs/>
          <w:color w:val="auto"/>
        </w:rPr>
        <w:t xml:space="preserve">, al Medio de Impugnación que nos ocupa, con base en el sistema aprobado por el Pleno de este Órgano Garante y lo turnó al </w:t>
      </w:r>
      <w:r w:rsidRPr="00060723">
        <w:rPr>
          <w:rFonts w:eastAsia="Batang" w:cs="Tahoma"/>
          <w:b/>
          <w:color w:val="auto"/>
        </w:rPr>
        <w:t>Comisionado Ponente Luis Gustavo Parra Noriega</w:t>
      </w:r>
      <w:r w:rsidRPr="00060723">
        <w:rPr>
          <w:rFonts w:eastAsia="Batang" w:cs="Tahoma"/>
          <w:bCs/>
          <w:color w:val="auto"/>
        </w:rPr>
        <w:t>, para los efectos del artículo 185, fracción I de la Ley de Transparencia y Acceso a la Información Pública del Estado de México y Municipios.</w:t>
      </w:r>
    </w:p>
    <w:p w14:paraId="7ADA7EB2" w14:textId="77777777" w:rsidR="00DB3DC5" w:rsidRPr="00C821DD" w:rsidRDefault="00DB3DC5" w:rsidP="00932548">
      <w:pPr>
        <w:spacing w:after="0" w:line="360" w:lineRule="auto"/>
        <w:contextualSpacing/>
        <w:rPr>
          <w:rFonts w:eastAsia="Batang" w:cs="Tahoma"/>
          <w:bCs/>
          <w:color w:val="FF0000"/>
        </w:rPr>
      </w:pPr>
    </w:p>
    <w:p w14:paraId="2B3B5A4B" w14:textId="562F0458" w:rsidR="00DB3DC5" w:rsidRDefault="00DB3DC5" w:rsidP="00932548">
      <w:pPr>
        <w:spacing w:after="0" w:line="360" w:lineRule="auto"/>
        <w:contextualSpacing/>
        <w:rPr>
          <w:rFonts w:eastAsia="Times New Roman" w:cs="Tahoma"/>
          <w:bCs/>
          <w:color w:val="auto"/>
          <w:lang w:val="es-ES_tradnl" w:eastAsia="es-ES"/>
        </w:rPr>
      </w:pPr>
      <w:bookmarkStart w:id="7" w:name="_Toc189676772"/>
      <w:bookmarkStart w:id="8" w:name="_Toc223619067"/>
      <w:r w:rsidRPr="00A94CDA">
        <w:rPr>
          <w:rStyle w:val="Ttulo2Car"/>
          <w:rFonts w:ascii="Palatino Linotype" w:hAnsi="Palatino Linotype"/>
          <w:b/>
          <w:color w:val="000000" w:themeColor="text1"/>
          <w:sz w:val="22"/>
          <w:szCs w:val="22"/>
        </w:rPr>
        <w:t>b) Admisión de</w:t>
      </w:r>
      <w:r w:rsidR="00EA3D68" w:rsidRPr="00A94CDA">
        <w:rPr>
          <w:rStyle w:val="Ttulo2Car"/>
          <w:rFonts w:ascii="Palatino Linotype" w:hAnsi="Palatino Linotype"/>
          <w:b/>
          <w:color w:val="000000" w:themeColor="text1"/>
          <w:sz w:val="22"/>
          <w:szCs w:val="22"/>
        </w:rPr>
        <w:t>l</w:t>
      </w:r>
      <w:r w:rsidRPr="00A94CDA">
        <w:rPr>
          <w:rStyle w:val="Ttulo2Car"/>
          <w:rFonts w:ascii="Palatino Linotype" w:hAnsi="Palatino Linotype"/>
          <w:b/>
          <w:color w:val="000000" w:themeColor="text1"/>
          <w:sz w:val="22"/>
          <w:szCs w:val="22"/>
        </w:rPr>
        <w:t xml:space="preserve"> Recurso de Revisión.</w:t>
      </w:r>
      <w:bookmarkEnd w:id="7"/>
      <w:bookmarkEnd w:id="8"/>
      <w:r w:rsidRPr="00A94CDA">
        <w:rPr>
          <w:rFonts w:eastAsia="Times New Roman" w:cs="Tahoma"/>
          <w:b/>
          <w:bCs/>
          <w:lang w:val="es-ES_tradnl" w:eastAsia="es-ES"/>
        </w:rPr>
        <w:t xml:space="preserve"> </w:t>
      </w:r>
      <w:r w:rsidRPr="00992875">
        <w:rPr>
          <w:rFonts w:eastAsia="Times New Roman" w:cs="Tahoma"/>
          <w:bCs/>
          <w:color w:val="auto"/>
          <w:lang w:val="es-ES_tradnl" w:eastAsia="es-ES"/>
        </w:rPr>
        <w:t xml:space="preserve">El </w:t>
      </w:r>
      <w:r w:rsidR="00423BF8">
        <w:rPr>
          <w:rFonts w:eastAsia="Times New Roman" w:cs="Tahoma"/>
          <w:bCs/>
          <w:color w:val="auto"/>
          <w:lang w:val="es-ES_tradnl" w:eastAsia="es-ES"/>
        </w:rPr>
        <w:t>ocho de agosto</w:t>
      </w:r>
      <w:r w:rsidR="006778B9" w:rsidRPr="00992875">
        <w:rPr>
          <w:rFonts w:eastAsia="Batang" w:cs="Tahoma"/>
          <w:bCs/>
          <w:color w:val="auto"/>
        </w:rPr>
        <w:t xml:space="preserve"> </w:t>
      </w:r>
      <w:r w:rsidR="00B732D1">
        <w:rPr>
          <w:rFonts w:eastAsia="Batang" w:cs="Tahoma"/>
          <w:bCs/>
          <w:color w:val="auto"/>
        </w:rPr>
        <w:t>de dos mil veinticinco</w:t>
      </w:r>
      <w:r w:rsidRPr="00992875">
        <w:rPr>
          <w:rFonts w:eastAsia="Times New Roman" w:cs="Tahoma"/>
          <w:bCs/>
          <w:color w:val="auto"/>
          <w:lang w:val="es-ES_tradnl" w:eastAsia="es-ES"/>
        </w:rPr>
        <w:t>, se acordó la admisión de</w:t>
      </w:r>
      <w:r w:rsidR="0003316E" w:rsidRPr="00992875">
        <w:rPr>
          <w:rFonts w:eastAsia="Times New Roman" w:cs="Tahoma"/>
          <w:bCs/>
          <w:color w:val="auto"/>
          <w:lang w:val="es-ES_tradnl" w:eastAsia="es-ES"/>
        </w:rPr>
        <w:t>l</w:t>
      </w:r>
      <w:r w:rsidRPr="00992875">
        <w:rPr>
          <w:rFonts w:eastAsia="Times New Roman" w:cs="Tahoma"/>
          <w:bCs/>
          <w:color w:val="auto"/>
          <w:lang w:val="es-ES_tradnl" w:eastAsia="es-ES"/>
        </w:rPr>
        <w:t xml:space="preserve"> Recurso de Revisión interpuesto por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cual fue debidamente notificado a las parte</w:t>
      </w:r>
      <w:r w:rsidR="00A322C2">
        <w:rPr>
          <w:rFonts w:eastAsia="Times New Roman" w:cs="Tahoma"/>
          <w:bCs/>
          <w:color w:val="auto"/>
          <w:lang w:val="es-ES_tradnl" w:eastAsia="es-ES"/>
        </w:rPr>
        <w:t xml:space="preserve">s, el </w:t>
      </w:r>
      <w:r w:rsidR="00B732D1">
        <w:rPr>
          <w:rFonts w:eastAsia="Times New Roman" w:cs="Tahoma"/>
          <w:bCs/>
          <w:color w:val="auto"/>
          <w:lang w:val="es-ES_tradnl" w:eastAsia="es-ES"/>
        </w:rPr>
        <w:t>mismo día</w:t>
      </w:r>
      <w:r w:rsidRPr="0099287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7F8B0501" w14:textId="77777777" w:rsidR="00767EFB" w:rsidRPr="00992875" w:rsidRDefault="00767EFB" w:rsidP="00932548">
      <w:pPr>
        <w:spacing w:after="0" w:line="360" w:lineRule="auto"/>
        <w:contextualSpacing/>
        <w:rPr>
          <w:rFonts w:eastAsia="Times New Roman" w:cs="Tahoma"/>
          <w:b/>
          <w:bCs/>
          <w:color w:val="auto"/>
          <w:lang w:eastAsia="es-ES"/>
        </w:rPr>
      </w:pPr>
    </w:p>
    <w:p w14:paraId="13A25FA8" w14:textId="242F2D6D" w:rsidR="0040492E" w:rsidRDefault="00767EFB" w:rsidP="00932548">
      <w:pPr>
        <w:tabs>
          <w:tab w:val="left" w:pos="3261"/>
        </w:tabs>
        <w:spacing w:after="0" w:line="360" w:lineRule="auto"/>
        <w:rPr>
          <w:rFonts w:cs="Tahoma"/>
          <w:bCs/>
          <w:iCs/>
          <w:lang w:val="es-ES"/>
        </w:rPr>
      </w:pPr>
      <w:bookmarkStart w:id="9" w:name="_Toc189676773"/>
      <w:bookmarkStart w:id="10" w:name="_Toc223619068"/>
      <w:r w:rsidRPr="008B2C31">
        <w:rPr>
          <w:rStyle w:val="Ttulo2Car"/>
          <w:rFonts w:ascii="Palatino Linotype" w:hAnsi="Palatino Linotype"/>
          <w:b/>
          <w:color w:val="000000" w:themeColor="text1"/>
          <w:sz w:val="22"/>
          <w:szCs w:val="22"/>
        </w:rPr>
        <w:t xml:space="preserve">c) </w:t>
      </w:r>
      <w:r w:rsidR="00A322C2" w:rsidRPr="008B2C31">
        <w:rPr>
          <w:rStyle w:val="Ttulo2Car"/>
          <w:rFonts w:ascii="Palatino Linotype" w:hAnsi="Palatino Linotype"/>
          <w:b/>
          <w:color w:val="000000" w:themeColor="text1"/>
          <w:sz w:val="22"/>
          <w:szCs w:val="22"/>
        </w:rPr>
        <w:t>Infor</w:t>
      </w:r>
      <w:r w:rsidR="00CF76E0">
        <w:rPr>
          <w:rStyle w:val="Ttulo2Car"/>
          <w:rFonts w:ascii="Palatino Linotype" w:hAnsi="Palatino Linotype"/>
          <w:b/>
          <w:color w:val="000000" w:themeColor="text1"/>
          <w:sz w:val="22"/>
          <w:szCs w:val="22"/>
        </w:rPr>
        <w:t>me Justificado</w:t>
      </w:r>
      <w:r w:rsidR="00A322C2" w:rsidRPr="008B2C31">
        <w:rPr>
          <w:rStyle w:val="Ttulo2Car"/>
          <w:rFonts w:ascii="Palatino Linotype" w:hAnsi="Palatino Linotype"/>
          <w:b/>
          <w:color w:val="000000" w:themeColor="text1"/>
          <w:sz w:val="22"/>
          <w:szCs w:val="22"/>
        </w:rPr>
        <w:t>.</w:t>
      </w:r>
      <w:bookmarkEnd w:id="9"/>
      <w:bookmarkEnd w:id="10"/>
      <w:r w:rsidR="00CF76E0">
        <w:rPr>
          <w:rFonts w:cs="Tahoma"/>
          <w:bCs/>
          <w:iCs/>
          <w:lang w:val="es-ES"/>
        </w:rPr>
        <w:t xml:space="preserve"> </w:t>
      </w:r>
      <w:r w:rsidR="00423BF8">
        <w:rPr>
          <w:rFonts w:cs="Tahoma"/>
          <w:bCs/>
          <w:iCs/>
          <w:lang w:val="es-ES"/>
        </w:rPr>
        <w:t>Las Partes fueron omisas en rendir informe justificado o manifestaciones.</w:t>
      </w:r>
      <w:r w:rsidR="009A532E" w:rsidRPr="000F6BB2">
        <w:rPr>
          <w:rFonts w:cs="Tahoma"/>
          <w:bCs/>
          <w:iCs/>
          <w:lang w:val="es-ES"/>
        </w:rPr>
        <w:t xml:space="preserve"> </w:t>
      </w:r>
    </w:p>
    <w:p w14:paraId="5A428948" w14:textId="77777777" w:rsidR="00963F99" w:rsidRDefault="00963F99" w:rsidP="00932548">
      <w:pPr>
        <w:tabs>
          <w:tab w:val="left" w:pos="3261"/>
        </w:tabs>
        <w:spacing w:after="0" w:line="360" w:lineRule="auto"/>
        <w:rPr>
          <w:rFonts w:cs="Tahoma"/>
          <w:bCs/>
          <w:iCs/>
          <w:lang w:val="es-ES"/>
        </w:rPr>
      </w:pPr>
    </w:p>
    <w:p w14:paraId="46176CD3" w14:textId="1F4B2099" w:rsidR="00963F99" w:rsidRPr="0019462A" w:rsidRDefault="00963F99" w:rsidP="00932548">
      <w:pPr>
        <w:spacing w:after="0" w:line="360" w:lineRule="auto"/>
        <w:rPr>
          <w:rFonts w:eastAsia="Palatino Linotype" w:cs="Palatino Linotype"/>
          <w:lang w:val="es-ES"/>
        </w:rPr>
      </w:pPr>
      <w:r w:rsidRPr="0019462A">
        <w:rPr>
          <w:rFonts w:eastAsia="Palatino Linotype" w:cs="Palatino Linotype"/>
          <w:b/>
          <w:bCs/>
          <w:lang w:val="es-ES"/>
        </w:rPr>
        <w:t xml:space="preserve">e) Ampliación de plazo para resolver. </w:t>
      </w:r>
      <w:r w:rsidRPr="0019462A">
        <w:rPr>
          <w:rFonts w:eastAsia="Palatino Linotype" w:cs="Palatino Linotype"/>
          <w:lang w:val="es-ES"/>
        </w:rPr>
        <w:t xml:space="preserve">El </w:t>
      </w:r>
      <w:r w:rsidR="00C11C5C">
        <w:rPr>
          <w:rFonts w:eastAsia="Palatino Linotype" w:cs="Palatino Linotype"/>
        </w:rPr>
        <w:t xml:space="preserve">trece </w:t>
      </w:r>
      <w:r>
        <w:rPr>
          <w:rFonts w:eastAsia="Palatino Linotype" w:cs="Palatino Linotype"/>
        </w:rPr>
        <w:t xml:space="preserve"> de febrero de dos mil veintiséis</w:t>
      </w:r>
      <w:r w:rsidRPr="0019462A">
        <w:rPr>
          <w:rFonts w:eastAsia="Palatino Linotype" w:cs="Palatino Linotype"/>
          <w:lang w:val="es-ES"/>
        </w:rPr>
        <w:t xml:space="preserve">, el Comisionado Ponente, con fundamento en lo dispuesto por el artículo 181, párrafo tercero, de la Ley de Transparencia y Acceso a la Información Pública del Estado de </w:t>
      </w:r>
      <w:r w:rsidRPr="0019462A">
        <w:rPr>
          <w:rFonts w:eastAsia="Palatino Linotype" w:cs="Palatino Linotype"/>
          <w:lang w:val="es-ES"/>
        </w:rPr>
        <w:lastRenderedPageBreak/>
        <w:t>México y Municipios, acordó ampliar el plazo para resolver el Recurso de Revisión que nos ocupa; acto que fue notificado a las partes, mediante el Sistema de Acceso a la Información Mexiquense (SAIMEX).</w:t>
      </w:r>
    </w:p>
    <w:p w14:paraId="0BB6BBB0" w14:textId="77777777" w:rsidR="00963F99" w:rsidRPr="0019462A" w:rsidRDefault="00963F99" w:rsidP="00932548">
      <w:pPr>
        <w:spacing w:after="0" w:line="360" w:lineRule="auto"/>
        <w:rPr>
          <w:rFonts w:eastAsia="Palatino Linotype" w:cs="Palatino Linotype"/>
          <w:lang w:val="es-ES"/>
        </w:rPr>
      </w:pPr>
    </w:p>
    <w:p w14:paraId="403F7296" w14:textId="61568E7B" w:rsidR="00DB3DC5" w:rsidRPr="00DD0E44" w:rsidRDefault="00104D0A" w:rsidP="00932548">
      <w:pPr>
        <w:autoSpaceDE w:val="0"/>
        <w:autoSpaceDN w:val="0"/>
        <w:adjustRightInd w:val="0"/>
        <w:spacing w:after="0" w:line="360" w:lineRule="auto"/>
        <w:ind w:right="-28"/>
        <w:contextualSpacing/>
        <w:rPr>
          <w:rFonts w:eastAsia="Calibri" w:cs="Tahoma"/>
          <w:bCs/>
          <w:color w:val="auto"/>
        </w:rPr>
      </w:pPr>
      <w:bookmarkStart w:id="11" w:name="_Toc189676774"/>
      <w:bookmarkStart w:id="12" w:name="_Toc223619069"/>
      <w:r w:rsidRPr="00DD0E44">
        <w:rPr>
          <w:rStyle w:val="Ttulo2Car"/>
          <w:rFonts w:ascii="Palatino Linotype" w:hAnsi="Palatino Linotype"/>
          <w:b/>
          <w:bCs/>
          <w:color w:val="auto"/>
          <w:sz w:val="22"/>
          <w:szCs w:val="22"/>
        </w:rPr>
        <w:t>e</w:t>
      </w:r>
      <w:r w:rsidR="0014339D" w:rsidRPr="00DD0E44">
        <w:rPr>
          <w:rStyle w:val="Ttulo2Car"/>
          <w:rFonts w:ascii="Palatino Linotype" w:hAnsi="Palatino Linotype"/>
          <w:b/>
          <w:bCs/>
          <w:color w:val="auto"/>
          <w:sz w:val="22"/>
          <w:szCs w:val="22"/>
        </w:rPr>
        <w:t xml:space="preserve">) </w:t>
      </w:r>
      <w:r w:rsidR="00DB3DC5" w:rsidRPr="00DD0E44">
        <w:rPr>
          <w:rStyle w:val="Ttulo2Car"/>
          <w:rFonts w:ascii="Palatino Linotype" w:hAnsi="Palatino Linotype"/>
          <w:b/>
          <w:bCs/>
          <w:color w:val="auto"/>
          <w:sz w:val="22"/>
          <w:szCs w:val="22"/>
        </w:rPr>
        <w:t>Cierre de instrucción.</w:t>
      </w:r>
      <w:bookmarkEnd w:id="11"/>
      <w:bookmarkEnd w:id="12"/>
      <w:r w:rsidR="00DB3DC5" w:rsidRPr="00DD0E44">
        <w:rPr>
          <w:rFonts w:eastAsia="Times New Roman" w:cs="Tahoma"/>
          <w:color w:val="auto"/>
          <w:szCs w:val="24"/>
          <w:lang w:eastAsia="es-ES"/>
        </w:rPr>
        <w:t xml:space="preserve"> El </w:t>
      </w:r>
      <w:r w:rsidR="00C11C5C">
        <w:rPr>
          <w:rFonts w:eastAsia="Times New Roman" w:cs="Tahoma"/>
          <w:color w:val="auto"/>
          <w:szCs w:val="24"/>
          <w:lang w:eastAsia="es-ES"/>
        </w:rPr>
        <w:t>trece</w:t>
      </w:r>
      <w:r w:rsidR="00963F99">
        <w:rPr>
          <w:rFonts w:eastAsia="Times New Roman" w:cs="Tahoma"/>
          <w:color w:val="auto"/>
          <w:szCs w:val="24"/>
          <w:lang w:eastAsia="es-ES"/>
        </w:rPr>
        <w:t xml:space="preserve"> de febrero de dos mil veintiséis</w:t>
      </w:r>
      <w:r w:rsidR="00DB3DC5" w:rsidRPr="00DD0E44">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C11C5C">
        <w:rPr>
          <w:rFonts w:eastAsia="Times New Roman" w:cs="Tahoma"/>
          <w:color w:val="auto"/>
          <w:szCs w:val="24"/>
          <w:lang w:eastAsia="es-ES"/>
        </w:rPr>
        <w:t xml:space="preserve">dieciséis de dicho mes y año </w:t>
      </w:r>
      <w:r w:rsidR="00DB3DC5" w:rsidRPr="00DD0E44">
        <w:rPr>
          <w:rFonts w:eastAsia="Times New Roman" w:cs="Tahoma"/>
          <w:color w:val="auto"/>
          <w:szCs w:val="24"/>
          <w:lang w:eastAsia="es-ES"/>
        </w:rPr>
        <w:t xml:space="preserve">a través del </w:t>
      </w:r>
      <w:r w:rsidR="00DB3DC5" w:rsidRPr="00DD0E44">
        <w:rPr>
          <w:rFonts w:eastAsia="Times New Roman" w:cs="Tahoma"/>
          <w:color w:val="auto"/>
          <w:szCs w:val="20"/>
          <w:lang w:val="es-ES" w:eastAsia="es-ES"/>
        </w:rPr>
        <w:t>Sistema de Acceso a la Información Mexiquense (SAIMEX)</w:t>
      </w:r>
      <w:r w:rsidR="00DB3DC5" w:rsidRPr="00DD0E44">
        <w:rPr>
          <w:rFonts w:eastAsia="Times New Roman" w:cs="Tahoma"/>
          <w:color w:val="auto"/>
          <w:szCs w:val="24"/>
          <w:lang w:eastAsia="es-ES"/>
        </w:rPr>
        <w:t xml:space="preserve">. </w:t>
      </w:r>
    </w:p>
    <w:p w14:paraId="44D053F7" w14:textId="77777777" w:rsidR="0014339D" w:rsidRPr="00CF76E0" w:rsidRDefault="0014339D" w:rsidP="00932548">
      <w:pPr>
        <w:autoSpaceDE w:val="0"/>
        <w:autoSpaceDN w:val="0"/>
        <w:adjustRightInd w:val="0"/>
        <w:spacing w:after="0" w:line="360" w:lineRule="auto"/>
        <w:ind w:right="-28"/>
        <w:contextualSpacing/>
        <w:rPr>
          <w:rFonts w:eastAsia="Calibri" w:cs="Tahoma"/>
          <w:bCs/>
          <w:color w:val="auto"/>
          <w:highlight w:val="red"/>
        </w:rPr>
      </w:pPr>
    </w:p>
    <w:p w14:paraId="0A452CDE" w14:textId="54B76A07" w:rsidR="00DB3DC5" w:rsidRDefault="00DB3DC5" w:rsidP="00932548">
      <w:pPr>
        <w:spacing w:after="0" w:line="360" w:lineRule="auto"/>
        <w:contextualSpacing/>
        <w:rPr>
          <w:rFonts w:eastAsia="Times New Roman" w:cs="Tahoma"/>
          <w:color w:val="auto"/>
          <w:szCs w:val="24"/>
          <w:lang w:eastAsia="es-ES"/>
        </w:rPr>
      </w:pPr>
      <w:r w:rsidRPr="00DD0E44">
        <w:rPr>
          <w:rFonts w:eastAsia="Times New Roman" w:cs="Tahoma"/>
          <w:color w:val="auto"/>
          <w:szCs w:val="24"/>
          <w:lang w:eastAsia="es-ES"/>
        </w:rPr>
        <w:t>En razón de que fue debidamente sustanciado e integrado el expediente electrónico y no existe diligencia pendiente de desahogo, se emite la resolución que conforme a Derecho proceda, de acuerdo a los siguientes:</w:t>
      </w:r>
    </w:p>
    <w:p w14:paraId="2E3F0821" w14:textId="77777777" w:rsidR="009B080E" w:rsidRPr="00914A32" w:rsidRDefault="009B080E" w:rsidP="00932548">
      <w:pPr>
        <w:spacing w:after="0" w:line="360" w:lineRule="auto"/>
        <w:contextualSpacing/>
        <w:rPr>
          <w:rFonts w:eastAsia="Times New Roman" w:cs="Tahoma"/>
          <w:color w:val="auto"/>
          <w:szCs w:val="24"/>
          <w:lang w:eastAsia="es-ES"/>
        </w:rPr>
      </w:pPr>
    </w:p>
    <w:p w14:paraId="1AD6FB2C" w14:textId="338C6782" w:rsidR="00DB3DC5" w:rsidRPr="00076681" w:rsidRDefault="00076681" w:rsidP="00932548">
      <w:pPr>
        <w:pStyle w:val="Ttulo1"/>
        <w:spacing w:before="0" w:line="360" w:lineRule="auto"/>
        <w:jc w:val="center"/>
        <w:rPr>
          <w:rFonts w:ascii="Palatino Linotype" w:eastAsia="Times New Roman" w:hAnsi="Palatino Linotype"/>
          <w:b/>
          <w:color w:val="000000" w:themeColor="text1"/>
          <w:sz w:val="22"/>
          <w:szCs w:val="22"/>
          <w:lang w:val="es-ES" w:eastAsia="es-ES"/>
        </w:rPr>
      </w:pPr>
      <w:bookmarkStart w:id="13" w:name="_Toc223619070"/>
      <w:r>
        <w:rPr>
          <w:rFonts w:ascii="Palatino Linotype" w:eastAsia="Times New Roman" w:hAnsi="Palatino Linotype"/>
          <w:b/>
          <w:color w:val="000000" w:themeColor="text1"/>
          <w:sz w:val="22"/>
          <w:szCs w:val="22"/>
          <w:lang w:val="es-ES" w:eastAsia="es-ES"/>
        </w:rPr>
        <w:t>C O N S I D E R A N D O S</w:t>
      </w:r>
      <w:bookmarkEnd w:id="13"/>
    </w:p>
    <w:p w14:paraId="446E7524" w14:textId="77777777" w:rsidR="00DB3DC5" w:rsidRPr="00767EFB" w:rsidRDefault="00DB3DC5" w:rsidP="00932548">
      <w:pPr>
        <w:spacing w:after="0" w:line="360" w:lineRule="auto"/>
        <w:contextualSpacing/>
        <w:jc w:val="center"/>
        <w:rPr>
          <w:rFonts w:eastAsia="Times New Roman" w:cs="Tahoma"/>
          <w:b/>
          <w:color w:val="auto"/>
          <w:lang w:val="es-ES" w:eastAsia="es-ES"/>
        </w:rPr>
      </w:pPr>
    </w:p>
    <w:p w14:paraId="5C90BBB8" w14:textId="2F93BE5A" w:rsidR="00DB3DC5" w:rsidRPr="00076681" w:rsidRDefault="00DB3DC5" w:rsidP="00932548">
      <w:pPr>
        <w:pStyle w:val="Ttulo2"/>
        <w:spacing w:before="0" w:line="360" w:lineRule="auto"/>
        <w:rPr>
          <w:rFonts w:ascii="Palatino Linotype" w:eastAsia="Times New Roman" w:hAnsi="Palatino Linotype"/>
          <w:b/>
          <w:color w:val="000000" w:themeColor="text1"/>
          <w:sz w:val="22"/>
          <w:szCs w:val="22"/>
          <w:lang w:val="es-ES" w:eastAsia="es-ES"/>
        </w:rPr>
      </w:pPr>
      <w:bookmarkStart w:id="14" w:name="_Toc223619071"/>
      <w:r w:rsidRPr="00076681">
        <w:rPr>
          <w:rFonts w:ascii="Palatino Linotype" w:eastAsia="Calibri" w:hAnsi="Palatino Linotype"/>
          <w:b/>
          <w:color w:val="000000" w:themeColor="text1"/>
          <w:sz w:val="22"/>
          <w:szCs w:val="22"/>
          <w:lang w:val="es-ES" w:eastAsia="es-MX"/>
        </w:rPr>
        <w:t xml:space="preserve">PRIMERO. </w:t>
      </w:r>
      <w:r w:rsidR="00076681" w:rsidRPr="00076681">
        <w:rPr>
          <w:rFonts w:ascii="Palatino Linotype" w:eastAsia="Times New Roman" w:hAnsi="Palatino Linotype"/>
          <w:b/>
          <w:color w:val="000000" w:themeColor="text1"/>
          <w:sz w:val="22"/>
          <w:szCs w:val="22"/>
          <w:lang w:val="es-ES" w:eastAsia="es-ES"/>
        </w:rPr>
        <w:t>Competencia</w:t>
      </w:r>
      <w:bookmarkEnd w:id="14"/>
    </w:p>
    <w:p w14:paraId="377E7349" w14:textId="77777777" w:rsidR="00DB3DC5" w:rsidRPr="00C821DD" w:rsidRDefault="00DB3DC5" w:rsidP="00932548">
      <w:pPr>
        <w:autoSpaceDE w:val="0"/>
        <w:autoSpaceDN w:val="0"/>
        <w:adjustRightInd w:val="0"/>
        <w:spacing w:after="0" w:line="360" w:lineRule="auto"/>
        <w:contextualSpacing/>
        <w:rPr>
          <w:rFonts w:eastAsia="Times New Roman" w:cs="Tahoma"/>
          <w:b/>
          <w:color w:val="FF0000"/>
          <w:szCs w:val="24"/>
          <w:lang w:val="es-ES" w:eastAsia="es-ES"/>
        </w:rPr>
      </w:pPr>
    </w:p>
    <w:p w14:paraId="34F007D6" w14:textId="0DF93111" w:rsidR="00DB3DC5" w:rsidRPr="008A288E" w:rsidRDefault="008A288E" w:rsidP="00932548">
      <w:pPr>
        <w:autoSpaceDE w:val="0"/>
        <w:autoSpaceDN w:val="0"/>
        <w:adjustRightInd w:val="0"/>
        <w:spacing w:after="0" w:line="360" w:lineRule="auto"/>
        <w:contextualSpacing/>
        <w:rPr>
          <w:rFonts w:eastAsia="Calibri" w:cs="Tahoma"/>
          <w:color w:val="auto"/>
          <w:szCs w:val="24"/>
          <w:lang w:val="es-ES" w:eastAsia="es-MX"/>
        </w:rPr>
      </w:pPr>
      <w:r w:rsidRPr="008A288E">
        <w:rPr>
          <w:rFonts w:eastAsia="Calibri" w:cs="Tahoma"/>
          <w:color w:val="auto"/>
          <w:szCs w:val="24"/>
          <w:lang w:val="es-ES"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w:t>
      </w:r>
      <w:r w:rsidRPr="008A288E">
        <w:rPr>
          <w:rFonts w:eastAsia="Calibri" w:cs="Tahoma"/>
          <w:color w:val="auto"/>
          <w:szCs w:val="24"/>
          <w:lang w:val="es-ES" w:eastAsia="es-MX"/>
        </w:rPr>
        <w:lastRenderedPageBreak/>
        <w:t>“LXII”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BDC1C8A" w14:textId="77777777" w:rsidR="008A288E" w:rsidRPr="004F74F5" w:rsidRDefault="008A288E" w:rsidP="00932548">
      <w:pPr>
        <w:autoSpaceDE w:val="0"/>
        <w:autoSpaceDN w:val="0"/>
        <w:adjustRightInd w:val="0"/>
        <w:spacing w:after="0" w:line="360" w:lineRule="auto"/>
        <w:contextualSpacing/>
        <w:rPr>
          <w:rFonts w:eastAsia="Calibri" w:cs="Tahoma"/>
          <w:b/>
          <w:color w:val="auto"/>
          <w:szCs w:val="24"/>
          <w:lang w:val="es-ES" w:eastAsia="es-MX"/>
        </w:rPr>
      </w:pPr>
    </w:p>
    <w:p w14:paraId="77696DE3" w14:textId="33801258" w:rsidR="00DB3DC5" w:rsidRPr="00076681" w:rsidRDefault="00DB3DC5" w:rsidP="00932548">
      <w:pPr>
        <w:pStyle w:val="Ttulo2"/>
        <w:spacing w:before="0" w:line="360" w:lineRule="auto"/>
        <w:rPr>
          <w:rFonts w:ascii="Palatino Linotype" w:eastAsia="Times New Roman" w:hAnsi="Palatino Linotype"/>
          <w:b/>
          <w:color w:val="000000" w:themeColor="text1"/>
          <w:sz w:val="22"/>
          <w:szCs w:val="22"/>
          <w:lang w:val="es-ES" w:eastAsia="es-ES"/>
        </w:rPr>
      </w:pPr>
      <w:bookmarkStart w:id="15" w:name="_Toc223619072"/>
      <w:r w:rsidRPr="00076681">
        <w:rPr>
          <w:rFonts w:ascii="Palatino Linotype" w:eastAsia="Calibri" w:hAnsi="Palatino Linotype"/>
          <w:b/>
          <w:color w:val="000000" w:themeColor="text1"/>
          <w:sz w:val="22"/>
          <w:szCs w:val="22"/>
          <w:lang w:val="es-ES" w:eastAsia="es-MX"/>
        </w:rPr>
        <w:t xml:space="preserve">SEGUNDO. </w:t>
      </w:r>
      <w:r w:rsidRPr="00076681">
        <w:rPr>
          <w:rFonts w:ascii="Palatino Linotype" w:eastAsia="Times New Roman" w:hAnsi="Palatino Linotype"/>
          <w:b/>
          <w:color w:val="000000" w:themeColor="text1"/>
          <w:sz w:val="22"/>
          <w:szCs w:val="22"/>
          <w:lang w:val="es-ES" w:eastAsia="es-ES"/>
        </w:rPr>
        <w:t>Causales de</w:t>
      </w:r>
      <w:r w:rsidR="00076681" w:rsidRPr="00076681">
        <w:rPr>
          <w:rFonts w:ascii="Palatino Linotype" w:eastAsia="Times New Roman" w:hAnsi="Palatino Linotype"/>
          <w:b/>
          <w:color w:val="000000" w:themeColor="text1"/>
          <w:sz w:val="22"/>
          <w:szCs w:val="22"/>
          <w:lang w:val="es-ES" w:eastAsia="es-ES"/>
        </w:rPr>
        <w:t xml:space="preserve"> improcedencia y sobreseimiento</w:t>
      </w:r>
      <w:bookmarkEnd w:id="15"/>
      <w:r w:rsidRPr="00076681">
        <w:rPr>
          <w:rFonts w:ascii="Palatino Linotype" w:eastAsia="Times New Roman" w:hAnsi="Palatino Linotype"/>
          <w:b/>
          <w:color w:val="000000" w:themeColor="text1"/>
          <w:sz w:val="22"/>
          <w:szCs w:val="22"/>
          <w:lang w:val="es-ES" w:eastAsia="es-ES"/>
        </w:rPr>
        <w:t xml:space="preserve"> </w:t>
      </w:r>
    </w:p>
    <w:p w14:paraId="22A992CE" w14:textId="77777777" w:rsidR="00DB3DC5" w:rsidRPr="004F74F5" w:rsidRDefault="00DB3DC5" w:rsidP="00932548">
      <w:pPr>
        <w:autoSpaceDE w:val="0"/>
        <w:autoSpaceDN w:val="0"/>
        <w:adjustRightInd w:val="0"/>
        <w:spacing w:after="0" w:line="360" w:lineRule="auto"/>
        <w:contextualSpacing/>
        <w:rPr>
          <w:rFonts w:eastAsia="Times New Roman" w:cs="Tahoma"/>
          <w:color w:val="auto"/>
          <w:szCs w:val="24"/>
          <w:lang w:val="es-ES" w:eastAsia="es-ES"/>
        </w:rPr>
      </w:pPr>
    </w:p>
    <w:p w14:paraId="5E71ADB2" w14:textId="77777777" w:rsidR="00DB3DC5" w:rsidRPr="004F74F5" w:rsidRDefault="00DB3DC5" w:rsidP="00932548">
      <w:pPr>
        <w:autoSpaceDE w:val="0"/>
        <w:autoSpaceDN w:val="0"/>
        <w:adjustRightInd w:val="0"/>
        <w:spacing w:after="0" w:line="360" w:lineRule="auto"/>
        <w:contextualSpacing/>
        <w:rPr>
          <w:rFonts w:eastAsia="Times New Roman" w:cs="Tahoma"/>
          <w:color w:val="auto"/>
          <w:szCs w:val="24"/>
          <w:lang w:val="es-ES" w:eastAsia="es-ES"/>
        </w:rPr>
      </w:pPr>
      <w:r w:rsidRPr="004F74F5">
        <w:rPr>
          <w:rFonts w:eastAsia="Times New Roman" w:cs="Tahoma"/>
          <w:color w:val="auto"/>
          <w:szCs w:val="24"/>
          <w:lang w:val="es-ES" w:eastAsia="es-ES"/>
        </w:rPr>
        <w:t xml:space="preserve">De las constancias que forma parte del Recurso de Revisión que se analiza, se advierte que previo al estudio del fondo de la </w:t>
      </w:r>
      <w:proofErr w:type="spellStart"/>
      <w:r w:rsidRPr="004F74F5">
        <w:rPr>
          <w:rFonts w:eastAsia="Times New Roman" w:cs="Tahoma"/>
          <w:i/>
          <w:color w:val="auto"/>
          <w:szCs w:val="24"/>
          <w:lang w:val="es-ES" w:eastAsia="es-ES"/>
        </w:rPr>
        <w:t>litis</w:t>
      </w:r>
      <w:proofErr w:type="spellEnd"/>
      <w:r w:rsidRPr="004F74F5">
        <w:rPr>
          <w:rFonts w:eastAsia="Times New Roman" w:cs="Tahoma"/>
          <w:color w:val="auto"/>
          <w:szCs w:val="24"/>
          <w:lang w:val="es-ES" w:eastAsia="es-ES"/>
        </w:rPr>
        <w:t>, es necesario estudiar las causales de improcedencia y sobreseimiento que se adviertan, para determinar lo que en Derecho proceda.</w:t>
      </w:r>
    </w:p>
    <w:p w14:paraId="4A215CBB" w14:textId="77777777" w:rsidR="00DB3DC5" w:rsidRPr="004F74F5" w:rsidRDefault="00DB3DC5" w:rsidP="00932548">
      <w:pPr>
        <w:spacing w:after="0" w:line="360" w:lineRule="auto"/>
        <w:contextualSpacing/>
        <w:rPr>
          <w:b/>
          <w:color w:val="auto"/>
          <w:lang w:val="es-ES"/>
        </w:rPr>
      </w:pPr>
    </w:p>
    <w:p w14:paraId="7CEF4E51" w14:textId="77777777" w:rsidR="00DB3DC5" w:rsidRPr="004F74F5" w:rsidRDefault="00DB3DC5" w:rsidP="00932548">
      <w:pPr>
        <w:spacing w:after="0" w:line="360" w:lineRule="auto"/>
        <w:contextualSpacing/>
        <w:rPr>
          <w:b/>
          <w:color w:val="auto"/>
          <w:lang w:val="es-ES"/>
        </w:rPr>
      </w:pPr>
      <w:r w:rsidRPr="004F74F5">
        <w:rPr>
          <w:b/>
          <w:color w:val="auto"/>
          <w:lang w:val="es-ES"/>
        </w:rPr>
        <w:t>Causales de improcedencia</w:t>
      </w:r>
    </w:p>
    <w:p w14:paraId="039C7835" w14:textId="77777777" w:rsidR="00DB3DC5" w:rsidRPr="004F74F5" w:rsidRDefault="00DB3DC5" w:rsidP="00932548">
      <w:pPr>
        <w:spacing w:after="0" w:line="360" w:lineRule="auto"/>
        <w:contextualSpacing/>
        <w:rPr>
          <w:color w:val="auto"/>
        </w:rPr>
      </w:pPr>
    </w:p>
    <w:p w14:paraId="24BC499F" w14:textId="77777777" w:rsidR="00DB3DC5" w:rsidRPr="004F74F5" w:rsidRDefault="00DB3DC5" w:rsidP="00932548">
      <w:pPr>
        <w:spacing w:after="0" w:line="360" w:lineRule="auto"/>
        <w:contextualSpacing/>
        <w:rPr>
          <w:rFonts w:eastAsia="Times New Roman" w:cs="Tahoma"/>
          <w:color w:val="auto"/>
          <w:lang w:eastAsia="es-ES"/>
        </w:rPr>
      </w:pPr>
      <w:r w:rsidRPr="004F74F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610D5C" w14:textId="77777777" w:rsidR="00DB3DC5" w:rsidRPr="004F74F5" w:rsidRDefault="00DB3DC5" w:rsidP="00932548">
      <w:pPr>
        <w:spacing w:after="0" w:line="360" w:lineRule="auto"/>
        <w:contextualSpacing/>
        <w:rPr>
          <w:rFonts w:eastAsia="Times New Roman" w:cs="Tahoma"/>
          <w:color w:val="auto"/>
          <w:lang w:eastAsia="es-ES"/>
        </w:rPr>
      </w:pPr>
    </w:p>
    <w:p w14:paraId="344A6FE5" w14:textId="77777777" w:rsidR="00DB3DC5" w:rsidRPr="004F74F5" w:rsidRDefault="00DB3DC5" w:rsidP="00932548">
      <w:pPr>
        <w:spacing w:after="0" w:line="360" w:lineRule="auto"/>
        <w:contextualSpacing/>
        <w:rPr>
          <w:rFonts w:eastAsia="Times New Roman" w:cs="Tahoma"/>
          <w:color w:val="auto"/>
          <w:lang w:eastAsia="es-ES"/>
        </w:rPr>
      </w:pPr>
      <w:r w:rsidRPr="004F74F5">
        <w:rPr>
          <w:rFonts w:eastAsia="Times New Roman" w:cs="Tahoma"/>
          <w:color w:val="auto"/>
          <w:lang w:eastAsia="es-ES"/>
        </w:rPr>
        <w:lastRenderedPageBreak/>
        <w:t>En el presente caso, </w:t>
      </w:r>
      <w:r w:rsidRPr="004F74F5">
        <w:rPr>
          <w:rFonts w:eastAsia="Times New Roman" w:cs="Tahoma"/>
          <w:b/>
          <w:bCs/>
          <w:color w:val="auto"/>
          <w:lang w:eastAsia="es-ES"/>
        </w:rPr>
        <w:t>no se actualiza ninguna de las causales de improcedencia</w:t>
      </w:r>
      <w:r w:rsidRPr="004F74F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308760A" w14:textId="77777777" w:rsidR="00DB3DC5" w:rsidRPr="004F74F5" w:rsidRDefault="00DB3DC5" w:rsidP="00932548">
      <w:pPr>
        <w:spacing w:after="0" w:line="360" w:lineRule="auto"/>
        <w:contextualSpacing/>
        <w:rPr>
          <w:rFonts w:eastAsia="Times New Roman" w:cs="Tahoma"/>
          <w:color w:val="auto"/>
          <w:lang w:val="es-ES" w:eastAsia="es-ES"/>
        </w:rPr>
      </w:pPr>
    </w:p>
    <w:p w14:paraId="76A50112" w14:textId="29E94311" w:rsidR="00DB3DC5" w:rsidRPr="004F74F5" w:rsidRDefault="00DB3DC5" w:rsidP="00932548">
      <w:pPr>
        <w:spacing w:after="0" w:line="360" w:lineRule="auto"/>
        <w:contextualSpacing/>
        <w:rPr>
          <w:rFonts w:eastAsia="Times New Roman" w:cs="Tahoma"/>
          <w:bCs/>
          <w:color w:val="auto"/>
          <w:lang w:val="es-ES" w:eastAsia="es-ES"/>
        </w:rPr>
      </w:pPr>
      <w:r w:rsidRPr="004F74F5">
        <w:rPr>
          <w:rFonts w:eastAsia="Times New Roman" w:cs="Tahoma"/>
          <w:color w:val="auto"/>
          <w:lang w:val="es-ES" w:eastAsia="es-ES"/>
        </w:rPr>
        <w:t>Conforme a lo anterior, se actualiza</w:t>
      </w:r>
      <w:r w:rsidR="00DD0E44">
        <w:rPr>
          <w:rFonts w:eastAsia="Times New Roman" w:cs="Tahoma"/>
          <w:color w:val="auto"/>
          <w:lang w:val="es-ES" w:eastAsia="es-ES"/>
        </w:rPr>
        <w:t xml:space="preserve"> </w:t>
      </w:r>
      <w:r w:rsidRPr="004F74F5">
        <w:rPr>
          <w:rFonts w:eastAsia="Times New Roman" w:cs="Tahoma"/>
          <w:color w:val="auto"/>
          <w:lang w:val="es-ES" w:eastAsia="es-ES"/>
        </w:rPr>
        <w:t>la causal de procedencia señalad</w:t>
      </w:r>
      <w:r w:rsidR="00BB36D2" w:rsidRPr="004F74F5">
        <w:rPr>
          <w:rFonts w:eastAsia="Times New Roman" w:cs="Tahoma"/>
          <w:color w:val="auto"/>
          <w:lang w:val="es-ES" w:eastAsia="es-ES"/>
        </w:rPr>
        <w:t xml:space="preserve">a en el artículo 179, </w:t>
      </w:r>
      <w:r w:rsidR="006945D2" w:rsidRPr="006945D2">
        <w:rPr>
          <w:rFonts w:eastAsia="Times New Roman" w:cs="Tahoma"/>
          <w:color w:val="auto"/>
          <w:lang w:val="es-ES" w:eastAsia="es-ES"/>
        </w:rPr>
        <w:t>fracci</w:t>
      </w:r>
      <w:r w:rsidR="00DD0E44">
        <w:rPr>
          <w:rFonts w:eastAsia="Times New Roman" w:cs="Tahoma"/>
          <w:color w:val="auto"/>
          <w:lang w:val="es-ES" w:eastAsia="es-ES"/>
        </w:rPr>
        <w:t>ón V</w:t>
      </w:r>
      <w:r w:rsidRPr="006945D2">
        <w:rPr>
          <w:rFonts w:eastAsia="Times New Roman" w:cs="Tahoma"/>
          <w:color w:val="auto"/>
          <w:lang w:val="es-ES" w:eastAsia="es-ES"/>
        </w:rPr>
        <w:t>, de</w:t>
      </w:r>
      <w:r w:rsidRPr="004F74F5">
        <w:rPr>
          <w:rFonts w:eastAsia="Times New Roman" w:cs="Tahoma"/>
          <w:color w:val="auto"/>
          <w:lang w:val="es-ES" w:eastAsia="es-ES"/>
        </w:rPr>
        <w:t xml:space="preserve"> la Ley de la materia</w:t>
      </w:r>
      <w:r w:rsidRPr="004F74F5">
        <w:rPr>
          <w:rFonts w:eastAsia="Times New Roman" w:cs="Tahoma"/>
          <w:bCs/>
          <w:color w:val="auto"/>
          <w:lang w:val="es-ES" w:eastAsia="es-ES"/>
        </w:rPr>
        <w:t xml:space="preserve">, toda vez que el Solicitante se inconformó con la </w:t>
      </w:r>
      <w:r w:rsidR="00771B61" w:rsidRPr="004F74F5">
        <w:rPr>
          <w:rFonts w:eastAsia="Times New Roman" w:cs="Tahoma"/>
          <w:bCs/>
          <w:color w:val="auto"/>
          <w:lang w:val="es-ES" w:eastAsia="es-ES"/>
        </w:rPr>
        <w:t xml:space="preserve">entrega de información </w:t>
      </w:r>
      <w:r w:rsidR="009A34E2">
        <w:rPr>
          <w:rFonts w:eastAsia="Times New Roman" w:cs="Tahoma"/>
          <w:bCs/>
          <w:color w:val="auto"/>
          <w:lang w:val="es-ES" w:eastAsia="es-ES"/>
        </w:rPr>
        <w:t>incompleta.</w:t>
      </w:r>
      <w:r w:rsidR="00BB686C">
        <w:rPr>
          <w:rFonts w:eastAsia="Times New Roman" w:cs="Tahoma"/>
          <w:bCs/>
          <w:color w:val="auto"/>
          <w:lang w:val="es-ES" w:eastAsia="es-ES"/>
        </w:rPr>
        <w:t xml:space="preserve"> </w:t>
      </w:r>
      <w:r w:rsidR="002F1D02">
        <w:rPr>
          <w:rFonts w:eastAsia="Times New Roman" w:cs="Tahoma"/>
          <w:bCs/>
          <w:color w:val="auto"/>
          <w:lang w:val="es-ES" w:eastAsia="es-ES"/>
        </w:rPr>
        <w:t xml:space="preserve"> </w:t>
      </w:r>
    </w:p>
    <w:p w14:paraId="33270C86" w14:textId="77777777" w:rsidR="00DB3DC5" w:rsidRPr="004F74F5" w:rsidRDefault="00DB3DC5" w:rsidP="00932548">
      <w:pPr>
        <w:spacing w:after="0" w:line="360" w:lineRule="auto"/>
        <w:contextualSpacing/>
        <w:rPr>
          <w:rFonts w:cs="Tahoma"/>
          <w:color w:val="auto"/>
          <w:lang w:val="es-ES"/>
        </w:rPr>
      </w:pPr>
    </w:p>
    <w:p w14:paraId="1F9679C3" w14:textId="77777777" w:rsidR="0096358C" w:rsidRPr="0096358C" w:rsidRDefault="0096358C" w:rsidP="00932548">
      <w:pPr>
        <w:spacing w:after="0" w:line="360" w:lineRule="auto"/>
        <w:rPr>
          <w:rFonts w:eastAsia="Palatino Linotype" w:cs="Palatino Linotype"/>
          <w:color w:val="0D0D0D"/>
          <w:lang w:eastAsia="es-MX"/>
        </w:rPr>
      </w:pPr>
      <w:r w:rsidRPr="0096358C">
        <w:rPr>
          <w:rFonts w:eastAsia="Palatino Linotype" w:cs="Palatino Linotype"/>
          <w:b/>
          <w:color w:val="0D0D0D"/>
          <w:lang w:eastAsia="es-MX"/>
        </w:rPr>
        <w:t>Causales de sobreseimiento</w:t>
      </w:r>
    </w:p>
    <w:p w14:paraId="6ACA01E8" w14:textId="77777777" w:rsidR="0096358C" w:rsidRPr="0096358C" w:rsidRDefault="0096358C" w:rsidP="00932548">
      <w:pPr>
        <w:spacing w:after="0" w:line="360" w:lineRule="auto"/>
        <w:rPr>
          <w:rFonts w:eastAsia="Palatino Linotype" w:cs="Palatino Linotype"/>
          <w:color w:val="0D0D0D"/>
          <w:lang w:eastAsia="es-MX"/>
        </w:rPr>
      </w:pPr>
    </w:p>
    <w:p w14:paraId="62B819D7" w14:textId="77777777" w:rsidR="0096358C" w:rsidRPr="0096358C" w:rsidRDefault="0096358C" w:rsidP="00932548">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t>Por ser de previo y especial pronunciamiento, este Instituto analiza si se actualiza alguna causal de sobreseimiento.</w:t>
      </w:r>
    </w:p>
    <w:p w14:paraId="4BC430FC" w14:textId="77777777" w:rsidR="0096358C" w:rsidRPr="0096358C" w:rsidRDefault="0096358C" w:rsidP="00932548">
      <w:pPr>
        <w:spacing w:after="0" w:line="360" w:lineRule="auto"/>
        <w:rPr>
          <w:rFonts w:eastAsia="Palatino Linotype" w:cs="Palatino Linotype"/>
          <w:color w:val="0D0D0D"/>
          <w:lang w:eastAsia="es-MX"/>
        </w:rPr>
      </w:pPr>
    </w:p>
    <w:p w14:paraId="40981242" w14:textId="77777777" w:rsidR="0096358C" w:rsidRPr="0096358C" w:rsidRDefault="0096358C" w:rsidP="00932548">
      <w:pPr>
        <w:spacing w:after="0" w:line="360" w:lineRule="auto"/>
        <w:rPr>
          <w:rFonts w:eastAsia="Palatino Linotype" w:cs="Palatino Linotype"/>
          <w:color w:val="000000"/>
          <w:lang w:eastAsia="es-MX"/>
        </w:rPr>
      </w:pPr>
      <w:r w:rsidRPr="0096358C">
        <w:rPr>
          <w:rFonts w:eastAsia="Palatino Linotype" w:cs="Palatino Linotype"/>
          <w:color w:val="0D0D0D"/>
          <w:lang w:eastAsia="es-MX"/>
        </w:rPr>
        <w:t>Sobre el tema, e</w:t>
      </w:r>
      <w:r w:rsidRPr="0096358C">
        <w:rPr>
          <w:rFonts w:eastAsia="Palatino Linotype" w:cs="Palatino Linotype"/>
          <w:color w:val="000000"/>
          <w:lang w:eastAsia="es-MX"/>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501383C" w14:textId="77777777" w:rsidR="0096358C" w:rsidRPr="0096358C" w:rsidRDefault="0096358C" w:rsidP="00932548">
      <w:pPr>
        <w:spacing w:after="0" w:line="360" w:lineRule="auto"/>
        <w:rPr>
          <w:rFonts w:eastAsia="Palatino Linotype" w:cs="Palatino Linotype"/>
          <w:color w:val="000000"/>
          <w:lang w:eastAsia="es-MX"/>
        </w:rPr>
      </w:pPr>
    </w:p>
    <w:p w14:paraId="3AD7097F" w14:textId="77777777" w:rsidR="0096358C" w:rsidRPr="0096358C" w:rsidRDefault="0096358C" w:rsidP="00932548">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t xml:space="preserve">Por tales motivos, se considera procedente entrar al fondo del presente asunto. </w:t>
      </w:r>
    </w:p>
    <w:p w14:paraId="51FFF3D0" w14:textId="77777777" w:rsidR="00DB3DC5" w:rsidRPr="004F74F5" w:rsidRDefault="00DB3DC5" w:rsidP="00932548">
      <w:pPr>
        <w:spacing w:after="0" w:line="360" w:lineRule="auto"/>
        <w:contextualSpacing/>
        <w:rPr>
          <w:rFonts w:eastAsia="Times New Roman" w:cs="Tahoma"/>
          <w:b/>
          <w:bCs/>
          <w:iCs/>
          <w:color w:val="auto"/>
          <w:lang w:val="es-ES" w:eastAsia="es-ES"/>
        </w:rPr>
      </w:pPr>
    </w:p>
    <w:p w14:paraId="633955FE" w14:textId="54B7B231" w:rsidR="00DB3DC5" w:rsidRPr="00076681" w:rsidRDefault="00DB3DC5" w:rsidP="00932548">
      <w:pPr>
        <w:pStyle w:val="Ttulo2"/>
        <w:spacing w:before="0" w:line="360" w:lineRule="auto"/>
        <w:rPr>
          <w:rFonts w:ascii="Palatino Linotype" w:eastAsia="Times New Roman" w:hAnsi="Palatino Linotype"/>
          <w:b/>
          <w:color w:val="000000" w:themeColor="text1"/>
          <w:sz w:val="22"/>
          <w:szCs w:val="22"/>
          <w:lang w:val="es-ES" w:eastAsia="es-ES"/>
        </w:rPr>
      </w:pPr>
      <w:bookmarkStart w:id="16" w:name="_Toc223619073"/>
      <w:r w:rsidRPr="00076681">
        <w:rPr>
          <w:rFonts w:ascii="Palatino Linotype" w:eastAsia="Times New Roman" w:hAnsi="Palatino Linotype"/>
          <w:b/>
          <w:color w:val="000000" w:themeColor="text1"/>
          <w:sz w:val="22"/>
          <w:szCs w:val="22"/>
          <w:lang w:val="es-ES" w:eastAsia="es-ES"/>
        </w:rPr>
        <w:t>TERCERO. De</w:t>
      </w:r>
      <w:r w:rsidR="00076681" w:rsidRPr="00076681">
        <w:rPr>
          <w:rFonts w:ascii="Palatino Linotype" w:eastAsia="Times New Roman" w:hAnsi="Palatino Linotype"/>
          <w:b/>
          <w:color w:val="000000" w:themeColor="text1"/>
          <w:sz w:val="22"/>
          <w:szCs w:val="22"/>
          <w:lang w:val="es-ES" w:eastAsia="es-ES"/>
        </w:rPr>
        <w:t>terminación de la Controversia</w:t>
      </w:r>
      <w:bookmarkEnd w:id="16"/>
    </w:p>
    <w:p w14:paraId="29A4CC8A" w14:textId="77777777" w:rsidR="00DB3DC5" w:rsidRPr="00C821DD" w:rsidRDefault="00DB3DC5" w:rsidP="00932548">
      <w:pPr>
        <w:autoSpaceDE w:val="0"/>
        <w:autoSpaceDN w:val="0"/>
        <w:adjustRightInd w:val="0"/>
        <w:spacing w:after="0" w:line="360" w:lineRule="auto"/>
        <w:contextualSpacing/>
        <w:rPr>
          <w:rFonts w:eastAsia="Calibri" w:cs="Tahoma"/>
          <w:color w:val="FF0000"/>
          <w:lang w:val="es-ES" w:eastAsia="es-MX"/>
        </w:rPr>
      </w:pPr>
    </w:p>
    <w:p w14:paraId="37A378A8" w14:textId="0ED1C4FF" w:rsidR="009A34E2" w:rsidRDefault="00D0244F" w:rsidP="00932548">
      <w:pPr>
        <w:spacing w:after="0" w:line="360" w:lineRule="auto"/>
        <w:rPr>
          <w:rFonts w:cs="Tahoma"/>
          <w:color w:val="auto"/>
        </w:rPr>
      </w:pPr>
      <w:r w:rsidRPr="009C3492">
        <w:rPr>
          <w:rFonts w:eastAsia="Calibri" w:cs="Tahoma"/>
          <w:iCs/>
          <w:color w:val="auto"/>
          <w:lang w:val="es-ES" w:eastAsia="es-ES_tradnl"/>
        </w:rPr>
        <w:t xml:space="preserve">Una vez realizado el estudio de las constancias que integran el expediente en que se actúa, se desprende </w:t>
      </w:r>
      <w:r w:rsidRPr="009C3492">
        <w:rPr>
          <w:rFonts w:cs="Tahoma"/>
          <w:color w:val="auto"/>
        </w:rPr>
        <w:t xml:space="preserve">que el Recurrente </w:t>
      </w:r>
      <w:r w:rsidR="001E59AF" w:rsidRPr="009C3492">
        <w:rPr>
          <w:rFonts w:cs="Tahoma"/>
          <w:color w:val="auto"/>
        </w:rPr>
        <w:t>requirió</w:t>
      </w:r>
      <w:r w:rsidR="009A34E2">
        <w:rPr>
          <w:rFonts w:cs="Tahoma"/>
          <w:color w:val="auto"/>
        </w:rPr>
        <w:t xml:space="preserve"> el nombre, grado de estudios, número de cédula profesional, </w:t>
      </w:r>
      <w:proofErr w:type="spellStart"/>
      <w:r w:rsidR="009A34E2">
        <w:rPr>
          <w:rFonts w:cs="Tahoma"/>
          <w:color w:val="auto"/>
        </w:rPr>
        <w:t>curriculum</w:t>
      </w:r>
      <w:proofErr w:type="spellEnd"/>
      <w:r w:rsidR="009A34E2">
        <w:rPr>
          <w:rFonts w:cs="Tahoma"/>
          <w:color w:val="auto"/>
        </w:rPr>
        <w:t xml:space="preserve"> y certificado de competencia laboral de los titulares de las siguientes áreas</w:t>
      </w:r>
      <w:r w:rsidR="00B43420">
        <w:rPr>
          <w:rFonts w:cs="Tahoma"/>
          <w:color w:val="auto"/>
        </w:rPr>
        <w:t xml:space="preserve"> o sus equivalentes</w:t>
      </w:r>
      <w:r w:rsidR="009A34E2">
        <w:rPr>
          <w:rFonts w:cs="Tahoma"/>
          <w:color w:val="auto"/>
        </w:rPr>
        <w:t xml:space="preserve">: </w:t>
      </w:r>
    </w:p>
    <w:p w14:paraId="017ADDB8" w14:textId="77777777" w:rsidR="009A34E2" w:rsidRDefault="009A34E2" w:rsidP="00932548">
      <w:pPr>
        <w:spacing w:after="0" w:line="360" w:lineRule="auto"/>
        <w:rPr>
          <w:rFonts w:cs="Tahoma"/>
          <w:color w:val="auto"/>
        </w:rPr>
      </w:pPr>
    </w:p>
    <w:p w14:paraId="7D2AAA4B" w14:textId="77777777" w:rsidR="00B43420" w:rsidRDefault="009A34E2" w:rsidP="00932548">
      <w:pPr>
        <w:spacing w:after="0" w:line="360" w:lineRule="auto"/>
        <w:ind w:left="426"/>
        <w:rPr>
          <w:rFonts w:cs="Tahoma"/>
          <w:color w:val="auto"/>
        </w:rPr>
      </w:pPr>
      <w:r w:rsidRPr="009A34E2">
        <w:rPr>
          <w:rFonts w:cs="Tahoma"/>
          <w:color w:val="auto"/>
        </w:rPr>
        <w:t xml:space="preserve">1) Presidencia </w:t>
      </w:r>
    </w:p>
    <w:p w14:paraId="251BD1A2" w14:textId="7BCF12BB" w:rsidR="00B43420" w:rsidRDefault="00B43420" w:rsidP="00932548">
      <w:pPr>
        <w:spacing w:after="0" w:line="360" w:lineRule="auto"/>
        <w:ind w:left="426"/>
        <w:rPr>
          <w:rFonts w:cs="Tahoma"/>
          <w:color w:val="auto"/>
        </w:rPr>
      </w:pPr>
      <w:r>
        <w:rPr>
          <w:rFonts w:cs="Tahoma"/>
          <w:color w:val="auto"/>
        </w:rPr>
        <w:t>2) Secretaría</w:t>
      </w:r>
      <w:r w:rsidR="009A34E2" w:rsidRPr="009A34E2">
        <w:rPr>
          <w:rFonts w:cs="Tahoma"/>
          <w:color w:val="auto"/>
        </w:rPr>
        <w:t xml:space="preserve"> </w:t>
      </w:r>
    </w:p>
    <w:p w14:paraId="13A246D5" w14:textId="129FCD31" w:rsidR="00B43420" w:rsidRDefault="00B43420" w:rsidP="00932548">
      <w:pPr>
        <w:spacing w:after="0" w:line="360" w:lineRule="auto"/>
        <w:ind w:left="426"/>
        <w:rPr>
          <w:rFonts w:cs="Tahoma"/>
          <w:color w:val="auto"/>
        </w:rPr>
      </w:pPr>
      <w:r>
        <w:rPr>
          <w:rFonts w:cs="Tahoma"/>
          <w:color w:val="auto"/>
        </w:rPr>
        <w:t>3) Tesorería</w:t>
      </w:r>
      <w:r w:rsidR="009A34E2" w:rsidRPr="009A34E2">
        <w:rPr>
          <w:rFonts w:cs="Tahoma"/>
          <w:color w:val="auto"/>
        </w:rPr>
        <w:t xml:space="preserve"> </w:t>
      </w:r>
    </w:p>
    <w:p w14:paraId="207F2B14" w14:textId="387310E0" w:rsidR="00B43420" w:rsidRDefault="009A34E2" w:rsidP="00932548">
      <w:pPr>
        <w:spacing w:after="0" w:line="360" w:lineRule="auto"/>
        <w:ind w:left="426"/>
        <w:rPr>
          <w:rFonts w:cs="Tahoma"/>
          <w:color w:val="auto"/>
        </w:rPr>
      </w:pPr>
      <w:r w:rsidRPr="009A34E2">
        <w:rPr>
          <w:rFonts w:cs="Tahoma"/>
          <w:color w:val="auto"/>
        </w:rPr>
        <w:t>4) Dirección d</w:t>
      </w:r>
      <w:r w:rsidR="00B43420">
        <w:rPr>
          <w:rFonts w:cs="Tahoma"/>
          <w:color w:val="auto"/>
        </w:rPr>
        <w:t>e Obras Públicas</w:t>
      </w:r>
      <w:r w:rsidRPr="009A34E2">
        <w:rPr>
          <w:rFonts w:cs="Tahoma"/>
          <w:color w:val="auto"/>
        </w:rPr>
        <w:t xml:space="preserve"> </w:t>
      </w:r>
    </w:p>
    <w:p w14:paraId="2C873563" w14:textId="77777777" w:rsidR="00B43420" w:rsidRDefault="00B43420" w:rsidP="00932548">
      <w:pPr>
        <w:spacing w:after="0" w:line="360" w:lineRule="auto"/>
        <w:ind w:left="426"/>
        <w:rPr>
          <w:rFonts w:cs="Tahoma"/>
          <w:color w:val="auto"/>
        </w:rPr>
      </w:pPr>
      <w:r>
        <w:rPr>
          <w:rFonts w:cs="Tahoma"/>
          <w:color w:val="auto"/>
        </w:rPr>
        <w:t>5) Desarrollo Económico</w:t>
      </w:r>
    </w:p>
    <w:p w14:paraId="517B1DBA" w14:textId="77777777" w:rsidR="00B43420" w:rsidRDefault="00B43420" w:rsidP="00932548">
      <w:pPr>
        <w:spacing w:after="0" w:line="360" w:lineRule="auto"/>
        <w:ind w:left="426"/>
        <w:rPr>
          <w:rFonts w:cs="Tahoma"/>
          <w:color w:val="auto"/>
        </w:rPr>
      </w:pPr>
      <w:r>
        <w:rPr>
          <w:rFonts w:cs="Tahoma"/>
          <w:color w:val="auto"/>
        </w:rPr>
        <w:t>6) Turismo</w:t>
      </w:r>
    </w:p>
    <w:p w14:paraId="441D4546" w14:textId="77777777" w:rsidR="00B43420" w:rsidRDefault="00B43420" w:rsidP="00932548">
      <w:pPr>
        <w:spacing w:after="0" w:line="360" w:lineRule="auto"/>
        <w:ind w:left="426"/>
        <w:rPr>
          <w:rFonts w:cs="Tahoma"/>
          <w:color w:val="auto"/>
        </w:rPr>
      </w:pPr>
      <w:r>
        <w:rPr>
          <w:rFonts w:cs="Tahoma"/>
          <w:color w:val="auto"/>
        </w:rPr>
        <w:t xml:space="preserve"> 7) Ecología </w:t>
      </w:r>
    </w:p>
    <w:p w14:paraId="6009C1F9" w14:textId="77777777" w:rsidR="00B43420" w:rsidRDefault="009A34E2" w:rsidP="00932548">
      <w:pPr>
        <w:spacing w:after="0" w:line="360" w:lineRule="auto"/>
        <w:ind w:left="426"/>
        <w:rPr>
          <w:rFonts w:cs="Tahoma"/>
          <w:color w:val="auto"/>
        </w:rPr>
      </w:pPr>
      <w:r w:rsidRPr="009A34E2">
        <w:rPr>
          <w:rFonts w:cs="Tahoma"/>
          <w:color w:val="auto"/>
        </w:rPr>
        <w:t>8) De</w:t>
      </w:r>
      <w:r w:rsidR="00B43420">
        <w:rPr>
          <w:rFonts w:cs="Tahoma"/>
          <w:color w:val="auto"/>
        </w:rPr>
        <w:t xml:space="preserve">sarrollo Urbano </w:t>
      </w:r>
    </w:p>
    <w:p w14:paraId="0A650CC2" w14:textId="7B676035" w:rsidR="00B43420" w:rsidRDefault="00B43420" w:rsidP="00932548">
      <w:pPr>
        <w:spacing w:after="0" w:line="360" w:lineRule="auto"/>
        <w:ind w:left="426"/>
        <w:rPr>
          <w:rFonts w:cs="Tahoma"/>
          <w:color w:val="auto"/>
        </w:rPr>
      </w:pPr>
      <w:r>
        <w:rPr>
          <w:rFonts w:cs="Tahoma"/>
          <w:color w:val="auto"/>
        </w:rPr>
        <w:t>9) Desarrollo Social</w:t>
      </w:r>
      <w:r w:rsidR="009A34E2" w:rsidRPr="009A34E2">
        <w:rPr>
          <w:rFonts w:cs="Tahoma"/>
          <w:color w:val="auto"/>
        </w:rPr>
        <w:t xml:space="preserve"> </w:t>
      </w:r>
    </w:p>
    <w:p w14:paraId="627B2E92" w14:textId="77777777" w:rsidR="00B43420" w:rsidRDefault="009A34E2" w:rsidP="00932548">
      <w:pPr>
        <w:spacing w:after="0" w:line="360" w:lineRule="auto"/>
        <w:ind w:left="426"/>
        <w:rPr>
          <w:rFonts w:cs="Tahoma"/>
          <w:color w:val="auto"/>
        </w:rPr>
      </w:pPr>
      <w:r w:rsidRPr="009A34E2">
        <w:rPr>
          <w:rFonts w:cs="Tahoma"/>
          <w:color w:val="auto"/>
        </w:rPr>
        <w:t>10) Mujeres</w:t>
      </w:r>
    </w:p>
    <w:p w14:paraId="37E68D71" w14:textId="77777777" w:rsidR="00B43420" w:rsidRDefault="009A34E2" w:rsidP="00932548">
      <w:pPr>
        <w:spacing w:after="0" w:line="360" w:lineRule="auto"/>
        <w:ind w:left="426"/>
        <w:rPr>
          <w:rFonts w:cs="Tahoma"/>
          <w:color w:val="auto"/>
        </w:rPr>
      </w:pPr>
      <w:r w:rsidRPr="009A34E2">
        <w:rPr>
          <w:rFonts w:cs="Tahoma"/>
          <w:color w:val="auto"/>
        </w:rPr>
        <w:t xml:space="preserve">11) Coordinación General Municipal de Mejora Regulatoria </w:t>
      </w:r>
    </w:p>
    <w:p w14:paraId="2ABABCF0" w14:textId="77777777" w:rsidR="00B43420" w:rsidRDefault="009A34E2" w:rsidP="00932548">
      <w:pPr>
        <w:spacing w:after="0" w:line="360" w:lineRule="auto"/>
        <w:ind w:left="426"/>
        <w:rPr>
          <w:rFonts w:cs="Tahoma"/>
          <w:color w:val="auto"/>
        </w:rPr>
      </w:pPr>
      <w:r w:rsidRPr="009A34E2">
        <w:rPr>
          <w:rFonts w:cs="Tahoma"/>
          <w:color w:val="auto"/>
        </w:rPr>
        <w:t xml:space="preserve">12) Coordinación Municipal de Protección Civil </w:t>
      </w:r>
    </w:p>
    <w:p w14:paraId="619879D0" w14:textId="58EF06D9" w:rsidR="009A34E2" w:rsidRDefault="009A34E2" w:rsidP="00932548">
      <w:pPr>
        <w:spacing w:after="0" w:line="360" w:lineRule="auto"/>
        <w:ind w:left="426"/>
        <w:rPr>
          <w:rFonts w:cs="Tahoma"/>
          <w:color w:val="auto"/>
        </w:rPr>
      </w:pPr>
      <w:r w:rsidRPr="009A34E2">
        <w:rPr>
          <w:rFonts w:cs="Tahoma"/>
          <w:color w:val="auto"/>
        </w:rPr>
        <w:t>13) Seguridad pública</w:t>
      </w:r>
    </w:p>
    <w:p w14:paraId="6ACC4ED2" w14:textId="77777777" w:rsidR="00F87269" w:rsidRPr="00F87269" w:rsidRDefault="00F87269" w:rsidP="00932548">
      <w:pPr>
        <w:spacing w:after="0" w:line="360" w:lineRule="auto"/>
        <w:rPr>
          <w:rFonts w:cs="Tahoma"/>
          <w:color w:val="auto"/>
        </w:rPr>
      </w:pPr>
    </w:p>
    <w:p w14:paraId="7E9FC858" w14:textId="7F7DE95A" w:rsidR="0074511F" w:rsidRPr="00DF057E" w:rsidRDefault="00D0244F" w:rsidP="00932548">
      <w:pPr>
        <w:spacing w:after="0" w:line="360" w:lineRule="auto"/>
        <w:ind w:right="-28"/>
        <w:rPr>
          <w:rFonts w:cs="Tahoma"/>
          <w:bCs/>
          <w:iCs/>
          <w:color w:val="auto"/>
          <w:lang w:val="es-ES"/>
        </w:rPr>
      </w:pPr>
      <w:r w:rsidRPr="001F22AA">
        <w:rPr>
          <w:rFonts w:cs="Tahoma"/>
          <w:bCs/>
          <w:iCs/>
          <w:color w:val="auto"/>
          <w:lang w:val="es-ES"/>
        </w:rPr>
        <w:t xml:space="preserve">En respuesta, el Sujeto Obligado, por medio de </w:t>
      </w:r>
      <w:r w:rsidR="001E59AF" w:rsidRPr="001F22AA">
        <w:rPr>
          <w:rFonts w:cs="Tahoma"/>
          <w:bCs/>
          <w:iCs/>
          <w:color w:val="auto"/>
          <w:lang w:val="es-ES"/>
        </w:rPr>
        <w:t xml:space="preserve">la </w:t>
      </w:r>
      <w:r w:rsidR="00524ED6">
        <w:rPr>
          <w:rFonts w:cs="Tahoma"/>
          <w:bCs/>
          <w:iCs/>
          <w:color w:val="auto"/>
          <w:lang w:val="es-ES"/>
        </w:rPr>
        <w:t xml:space="preserve">Dirección de </w:t>
      </w:r>
      <w:r w:rsidR="003A520D">
        <w:rPr>
          <w:rFonts w:cs="Tahoma"/>
          <w:bCs/>
          <w:iCs/>
          <w:color w:val="auto"/>
          <w:lang w:val="es-ES"/>
        </w:rPr>
        <w:t xml:space="preserve">Administración </w:t>
      </w:r>
      <w:r w:rsidR="00B43420">
        <w:rPr>
          <w:rFonts w:cs="Tahoma"/>
          <w:bCs/>
          <w:iCs/>
          <w:color w:val="auto"/>
          <w:lang w:val="es-ES"/>
        </w:rPr>
        <w:t>remitió</w:t>
      </w:r>
      <w:r w:rsidR="003F755D">
        <w:rPr>
          <w:rFonts w:cs="Tahoma"/>
          <w:bCs/>
          <w:iCs/>
          <w:color w:val="auto"/>
          <w:lang w:val="es-ES"/>
        </w:rPr>
        <w:t xml:space="preserve"> </w:t>
      </w:r>
      <w:r w:rsidR="003F755D" w:rsidRPr="003F755D">
        <w:rPr>
          <w:rFonts w:cs="Tahoma"/>
          <w:bCs/>
          <w:iCs/>
          <w:color w:val="auto"/>
          <w:lang w:val="es-ES"/>
        </w:rPr>
        <w:t>una tabla con el nombre y el grado de estudios d</w:t>
      </w:r>
      <w:r w:rsidR="003F755D">
        <w:rPr>
          <w:rFonts w:cs="Tahoma"/>
          <w:bCs/>
          <w:iCs/>
          <w:color w:val="auto"/>
          <w:lang w:val="es-ES"/>
        </w:rPr>
        <w:t>e diversos servidores públicos,</w:t>
      </w:r>
      <w:r w:rsidR="003F755D" w:rsidRPr="003F755D">
        <w:rPr>
          <w:rFonts w:cs="Tahoma"/>
          <w:bCs/>
          <w:iCs/>
          <w:color w:val="auto"/>
          <w:lang w:val="es-ES"/>
        </w:rPr>
        <w:t xml:space="preserve"> solicitó se clasificara </w:t>
      </w:r>
      <w:r w:rsidR="003F755D">
        <w:rPr>
          <w:rFonts w:cs="Tahoma"/>
          <w:bCs/>
          <w:iCs/>
          <w:color w:val="auto"/>
          <w:lang w:val="es-ES"/>
        </w:rPr>
        <w:t xml:space="preserve">el número de cédula profesional y refirió remitir la </w:t>
      </w:r>
      <w:r w:rsidR="00327F50">
        <w:rPr>
          <w:rFonts w:cs="Tahoma"/>
          <w:bCs/>
          <w:iCs/>
          <w:color w:val="auto"/>
          <w:lang w:val="es-ES"/>
        </w:rPr>
        <w:t>d</w:t>
      </w:r>
      <w:r w:rsidR="003F755D" w:rsidRPr="003F755D">
        <w:rPr>
          <w:rFonts w:cs="Tahoma"/>
          <w:bCs/>
          <w:iCs/>
          <w:color w:val="auto"/>
          <w:lang w:val="es-ES"/>
        </w:rPr>
        <w:t>igitalización de diversas constancias de certificación de competencias laborales y fichas curriculares</w:t>
      </w:r>
      <w:r w:rsidR="003F755D">
        <w:rPr>
          <w:rFonts w:cs="Tahoma"/>
          <w:bCs/>
          <w:iCs/>
          <w:color w:val="auto"/>
          <w:lang w:val="es-ES"/>
        </w:rPr>
        <w:t xml:space="preserve">.  </w:t>
      </w:r>
      <w:r w:rsidR="003F755D">
        <w:rPr>
          <w:rFonts w:cs="Tahoma"/>
          <w:bCs/>
          <w:iCs/>
          <w:color w:val="auto"/>
          <w:lang w:val="es-ES"/>
        </w:rPr>
        <w:lastRenderedPageBreak/>
        <w:t>Ante dicha respuesta, el Particular se inconformó de la respuesta incompleta</w:t>
      </w:r>
      <w:r w:rsidR="00DF057E">
        <w:rPr>
          <w:rFonts w:cs="Tahoma"/>
          <w:bCs/>
          <w:iCs/>
          <w:color w:val="auto"/>
          <w:lang w:val="es-ES"/>
        </w:rPr>
        <w:t xml:space="preserve"> y de la entrega de información que no </w:t>
      </w:r>
      <w:r w:rsidR="00327F50">
        <w:rPr>
          <w:rFonts w:cs="Tahoma"/>
          <w:bCs/>
          <w:iCs/>
          <w:color w:val="auto"/>
          <w:lang w:val="es-ES"/>
        </w:rPr>
        <w:t>corresponde</w:t>
      </w:r>
      <w:r w:rsidR="003F755D">
        <w:rPr>
          <w:rFonts w:cs="Tahoma"/>
          <w:bCs/>
          <w:iCs/>
          <w:color w:val="auto"/>
          <w:lang w:val="es-ES"/>
        </w:rPr>
        <w:t xml:space="preserve"> refiriendo que </w:t>
      </w:r>
      <w:r w:rsidR="005B6CF1">
        <w:rPr>
          <w:rFonts w:cs="Tahoma"/>
          <w:bCs/>
          <w:iCs/>
          <w:color w:val="auto"/>
          <w:lang w:val="es-ES"/>
        </w:rPr>
        <w:t>s</w:t>
      </w:r>
      <w:r w:rsidR="0074511F" w:rsidRPr="00D046F2">
        <w:rPr>
          <w:rFonts w:cs="Tahoma"/>
          <w:bCs/>
          <w:iCs/>
          <w:color w:val="auto"/>
          <w:lang w:val="es-ES"/>
        </w:rPr>
        <w:t xml:space="preserve">e omitió entregar </w:t>
      </w:r>
      <w:r w:rsidR="00D046F2">
        <w:rPr>
          <w:rFonts w:cs="Tahoma"/>
          <w:bCs/>
          <w:iCs/>
          <w:color w:val="auto"/>
          <w:lang w:val="es-ES"/>
        </w:rPr>
        <w:t xml:space="preserve"> </w:t>
      </w:r>
      <w:r w:rsidR="0074511F" w:rsidRPr="00D046F2">
        <w:rPr>
          <w:rFonts w:cs="Tahoma"/>
          <w:bCs/>
          <w:iCs/>
          <w:color w:val="auto"/>
          <w:lang w:val="es-ES"/>
        </w:rPr>
        <w:t xml:space="preserve"> certificado o constancia para los siguientes titulares: Angélica Colín Pacheco, Cesar </w:t>
      </w:r>
      <w:proofErr w:type="spellStart"/>
      <w:r w:rsidR="0074511F" w:rsidRPr="00D046F2">
        <w:rPr>
          <w:rFonts w:cs="Tahoma"/>
          <w:bCs/>
          <w:iCs/>
          <w:color w:val="auto"/>
          <w:lang w:val="es-ES"/>
        </w:rPr>
        <w:t>Gonzalez</w:t>
      </w:r>
      <w:proofErr w:type="spellEnd"/>
      <w:r w:rsidR="0074511F" w:rsidRPr="00D046F2">
        <w:rPr>
          <w:rFonts w:cs="Tahoma"/>
          <w:bCs/>
          <w:iCs/>
          <w:color w:val="auto"/>
          <w:lang w:val="es-ES"/>
        </w:rPr>
        <w:t xml:space="preserve"> </w:t>
      </w:r>
      <w:proofErr w:type="spellStart"/>
      <w:r w:rsidR="0074511F" w:rsidRPr="00D046F2">
        <w:rPr>
          <w:rFonts w:cs="Tahoma"/>
          <w:bCs/>
          <w:iCs/>
          <w:color w:val="auto"/>
          <w:lang w:val="es-ES"/>
        </w:rPr>
        <w:t>Martinez</w:t>
      </w:r>
      <w:proofErr w:type="spellEnd"/>
      <w:r w:rsidR="0074511F" w:rsidRPr="00D046F2">
        <w:rPr>
          <w:rFonts w:cs="Tahoma"/>
          <w:bCs/>
          <w:iCs/>
          <w:color w:val="auto"/>
          <w:lang w:val="es-ES"/>
        </w:rPr>
        <w:t xml:space="preserve"> e </w:t>
      </w:r>
      <w:proofErr w:type="spellStart"/>
      <w:r w:rsidR="0074511F" w:rsidRPr="00D046F2">
        <w:rPr>
          <w:rFonts w:cs="Tahoma"/>
          <w:bCs/>
          <w:iCs/>
          <w:color w:val="auto"/>
          <w:lang w:val="es-ES"/>
        </w:rPr>
        <w:t>Ivan</w:t>
      </w:r>
      <w:proofErr w:type="spellEnd"/>
      <w:r w:rsidR="0074511F" w:rsidRPr="00D046F2">
        <w:rPr>
          <w:rFonts w:cs="Tahoma"/>
          <w:bCs/>
          <w:iCs/>
          <w:color w:val="auto"/>
          <w:lang w:val="es-ES"/>
        </w:rPr>
        <w:t xml:space="preserve"> </w:t>
      </w:r>
      <w:proofErr w:type="spellStart"/>
      <w:r w:rsidR="0074511F" w:rsidRPr="00D046F2">
        <w:rPr>
          <w:rFonts w:cs="Tahoma"/>
          <w:bCs/>
          <w:iCs/>
          <w:color w:val="auto"/>
          <w:lang w:val="es-ES"/>
        </w:rPr>
        <w:t>Angeles</w:t>
      </w:r>
      <w:proofErr w:type="spellEnd"/>
      <w:r w:rsidR="0074511F" w:rsidRPr="00D046F2">
        <w:rPr>
          <w:rFonts w:cs="Tahoma"/>
          <w:bCs/>
          <w:iCs/>
          <w:color w:val="auto"/>
          <w:lang w:val="es-ES"/>
        </w:rPr>
        <w:t xml:space="preserve"> </w:t>
      </w:r>
      <w:proofErr w:type="spellStart"/>
      <w:r w:rsidR="0074511F" w:rsidRPr="00D046F2">
        <w:rPr>
          <w:rFonts w:cs="Tahoma"/>
          <w:bCs/>
          <w:iCs/>
          <w:color w:val="auto"/>
          <w:lang w:val="es-ES"/>
        </w:rPr>
        <w:t>Gonzalez</w:t>
      </w:r>
      <w:proofErr w:type="spellEnd"/>
      <w:r w:rsidR="005B6CF1">
        <w:rPr>
          <w:rFonts w:cs="Tahoma"/>
          <w:bCs/>
          <w:iCs/>
          <w:color w:val="auto"/>
          <w:lang w:val="es-ES"/>
        </w:rPr>
        <w:t>, n</w:t>
      </w:r>
      <w:r w:rsidR="0074511F" w:rsidRPr="00D046F2">
        <w:rPr>
          <w:rFonts w:cs="Tahoma"/>
          <w:bCs/>
          <w:iCs/>
          <w:color w:val="auto"/>
          <w:lang w:val="es-ES"/>
        </w:rPr>
        <w:t xml:space="preserve">o se proporcionó la ficha curricular de Angélica Colín Pacheco </w:t>
      </w:r>
      <w:r w:rsidR="005B6CF1">
        <w:rPr>
          <w:rFonts w:cs="Tahoma"/>
          <w:bCs/>
          <w:iCs/>
          <w:color w:val="auto"/>
          <w:lang w:val="es-ES"/>
        </w:rPr>
        <w:t xml:space="preserve">ni de Miguel </w:t>
      </w:r>
      <w:proofErr w:type="spellStart"/>
      <w:r w:rsidR="005B6CF1">
        <w:rPr>
          <w:rFonts w:cs="Tahoma"/>
          <w:bCs/>
          <w:iCs/>
          <w:color w:val="auto"/>
          <w:lang w:val="es-ES"/>
        </w:rPr>
        <w:t>Angel</w:t>
      </w:r>
      <w:proofErr w:type="spellEnd"/>
      <w:r w:rsidR="005B6CF1">
        <w:rPr>
          <w:rFonts w:cs="Tahoma"/>
          <w:bCs/>
          <w:iCs/>
          <w:color w:val="auto"/>
          <w:lang w:val="es-ES"/>
        </w:rPr>
        <w:t xml:space="preserve"> </w:t>
      </w:r>
      <w:proofErr w:type="spellStart"/>
      <w:r w:rsidR="005B6CF1">
        <w:rPr>
          <w:rFonts w:cs="Tahoma"/>
          <w:bCs/>
          <w:iCs/>
          <w:color w:val="auto"/>
          <w:lang w:val="es-ES"/>
        </w:rPr>
        <w:t>Mejia</w:t>
      </w:r>
      <w:proofErr w:type="spellEnd"/>
      <w:r w:rsidR="005B6CF1">
        <w:rPr>
          <w:rFonts w:cs="Tahoma"/>
          <w:bCs/>
          <w:iCs/>
          <w:color w:val="auto"/>
          <w:lang w:val="es-ES"/>
        </w:rPr>
        <w:t xml:space="preserve"> Flores, s</w:t>
      </w:r>
      <w:r w:rsidR="0074511F" w:rsidRPr="00DF057E">
        <w:rPr>
          <w:rFonts w:cs="Tahoma"/>
          <w:bCs/>
          <w:iCs/>
          <w:color w:val="auto"/>
          <w:lang w:val="es-ES"/>
        </w:rPr>
        <w:t>e omitió la entrega del</w:t>
      </w:r>
      <w:r w:rsidR="00D046F2" w:rsidRPr="00DF057E">
        <w:rPr>
          <w:rFonts w:cs="Tahoma"/>
          <w:bCs/>
          <w:iCs/>
          <w:color w:val="auto"/>
          <w:lang w:val="es-ES"/>
        </w:rPr>
        <w:t xml:space="preserve"> número de cédula profesional  de todos </w:t>
      </w:r>
      <w:r w:rsidR="00DF057E" w:rsidRPr="00DF057E">
        <w:rPr>
          <w:rFonts w:cs="Tahoma"/>
          <w:bCs/>
          <w:iCs/>
          <w:color w:val="auto"/>
          <w:lang w:val="es-ES"/>
        </w:rPr>
        <w:t xml:space="preserve"> los funcionarios</w:t>
      </w:r>
      <w:r w:rsidR="005B6CF1">
        <w:rPr>
          <w:rFonts w:cs="Tahoma"/>
          <w:bCs/>
          <w:iCs/>
          <w:color w:val="auto"/>
          <w:lang w:val="es-ES"/>
        </w:rPr>
        <w:t>, p</w:t>
      </w:r>
      <w:r w:rsidR="0074511F" w:rsidRPr="00DF057E">
        <w:rPr>
          <w:rFonts w:cs="Tahoma"/>
          <w:bCs/>
          <w:iCs/>
          <w:color w:val="auto"/>
          <w:lang w:val="es-ES"/>
        </w:rPr>
        <w:t>ara los titulares de Desarrollo Urbano y Protección Civil, se entregaron "constancias" de que su certificado está en trámite, pero no el certifica</w:t>
      </w:r>
      <w:r w:rsidR="00DF057E">
        <w:rPr>
          <w:rFonts w:cs="Tahoma"/>
          <w:bCs/>
          <w:iCs/>
          <w:color w:val="auto"/>
          <w:lang w:val="es-ES"/>
        </w:rPr>
        <w:t>do final que fue lo solicitado</w:t>
      </w:r>
      <w:r w:rsidR="005B6CF1">
        <w:rPr>
          <w:rFonts w:cs="Tahoma"/>
          <w:bCs/>
          <w:iCs/>
          <w:color w:val="auto"/>
          <w:lang w:val="es-ES"/>
        </w:rPr>
        <w:t>, a</w:t>
      </w:r>
      <w:r w:rsidR="0074511F" w:rsidRPr="00DF057E">
        <w:rPr>
          <w:rFonts w:cs="Tahoma"/>
          <w:bCs/>
          <w:iCs/>
          <w:color w:val="auto"/>
          <w:lang w:val="es-ES"/>
        </w:rPr>
        <w:t xml:space="preserve">usencia de Declaración de Inexistencia: </w:t>
      </w:r>
      <w:r w:rsidR="005B6CF1">
        <w:rPr>
          <w:rFonts w:cs="Tahoma"/>
          <w:bCs/>
          <w:iCs/>
          <w:color w:val="auto"/>
          <w:lang w:val="es-ES"/>
        </w:rPr>
        <w:t xml:space="preserve"> y que e</w:t>
      </w:r>
      <w:r w:rsidR="0074511F" w:rsidRPr="00DF057E">
        <w:rPr>
          <w:rFonts w:cs="Tahoma"/>
          <w:bCs/>
          <w:iCs/>
          <w:color w:val="auto"/>
          <w:lang w:val="es-ES"/>
        </w:rPr>
        <w:t>xiste una contradicción en la información proporcionada para la D</w:t>
      </w:r>
      <w:r w:rsidR="00DF057E">
        <w:rPr>
          <w:rFonts w:cs="Tahoma"/>
          <w:bCs/>
          <w:iCs/>
          <w:color w:val="auto"/>
          <w:lang w:val="es-ES"/>
        </w:rPr>
        <w:t>irección de Desarrollo Urbano, e</w:t>
      </w:r>
      <w:r w:rsidR="0074511F" w:rsidRPr="00DF057E">
        <w:rPr>
          <w:rFonts w:cs="Tahoma"/>
          <w:bCs/>
          <w:iCs/>
          <w:color w:val="auto"/>
          <w:lang w:val="es-ES"/>
        </w:rPr>
        <w:t xml:space="preserve">n la tabla inicial de funcionarios se nombra a Rogelio </w:t>
      </w:r>
      <w:proofErr w:type="spellStart"/>
      <w:r w:rsidR="0074511F" w:rsidRPr="00DF057E">
        <w:rPr>
          <w:rFonts w:cs="Tahoma"/>
          <w:bCs/>
          <w:iCs/>
          <w:color w:val="auto"/>
          <w:lang w:val="es-ES"/>
        </w:rPr>
        <w:t>Rosaliano</w:t>
      </w:r>
      <w:proofErr w:type="spellEnd"/>
      <w:r w:rsidR="0074511F" w:rsidRPr="00DF057E">
        <w:rPr>
          <w:rFonts w:cs="Tahoma"/>
          <w:bCs/>
          <w:iCs/>
          <w:color w:val="auto"/>
          <w:lang w:val="es-ES"/>
        </w:rPr>
        <w:t xml:space="preserve"> Evaristo, pero la documentación entregada corresponde a </w:t>
      </w:r>
      <w:proofErr w:type="spellStart"/>
      <w:r w:rsidR="0074511F" w:rsidRPr="00DF057E">
        <w:rPr>
          <w:rFonts w:cs="Tahoma"/>
          <w:bCs/>
          <w:iCs/>
          <w:color w:val="auto"/>
          <w:lang w:val="es-ES"/>
        </w:rPr>
        <w:t>Atziry</w:t>
      </w:r>
      <w:proofErr w:type="spellEnd"/>
      <w:r w:rsidR="0074511F" w:rsidRPr="00DF057E">
        <w:rPr>
          <w:rFonts w:cs="Tahoma"/>
          <w:bCs/>
          <w:iCs/>
          <w:color w:val="auto"/>
          <w:lang w:val="es-ES"/>
        </w:rPr>
        <w:t xml:space="preserve"> Pacheco Torrijos. </w:t>
      </w:r>
    </w:p>
    <w:p w14:paraId="4D0256D3" w14:textId="77777777" w:rsidR="0074511F" w:rsidRDefault="0074511F" w:rsidP="00932548">
      <w:pPr>
        <w:spacing w:after="0" w:line="360" w:lineRule="auto"/>
        <w:ind w:right="-28"/>
        <w:rPr>
          <w:rFonts w:cs="Tahoma"/>
          <w:bCs/>
          <w:iCs/>
          <w:color w:val="auto"/>
          <w:lang w:val="es-ES"/>
        </w:rPr>
      </w:pPr>
    </w:p>
    <w:p w14:paraId="71EA3622" w14:textId="340FD4BA" w:rsidR="00B456E9" w:rsidRDefault="0057619E" w:rsidP="00932548">
      <w:pPr>
        <w:spacing w:after="0" w:line="360" w:lineRule="auto"/>
        <w:ind w:right="-28"/>
        <w:rPr>
          <w:rFonts w:eastAsia="Calibri" w:cs="Tahoma"/>
          <w:color w:val="auto"/>
        </w:rPr>
      </w:pPr>
      <w:r>
        <w:rPr>
          <w:rFonts w:cs="Tahoma"/>
          <w:color w:val="auto"/>
          <w:lang w:val="es-ES"/>
        </w:rPr>
        <w:t>Lo anterior</w:t>
      </w:r>
      <w:r w:rsidR="00D0244F" w:rsidRPr="003E5ADD">
        <w:rPr>
          <w:rFonts w:cs="Tahoma"/>
          <w:color w:val="auto"/>
          <w:lang w:val="es-ES"/>
        </w:rPr>
        <w:t>,</w:t>
      </w:r>
      <w:r w:rsidR="00D0244F" w:rsidRPr="003E5ADD">
        <w:rPr>
          <w:rFonts w:eastAsia="Calibri" w:cs="Tahoma"/>
          <w:color w:val="auto"/>
        </w:rPr>
        <w:t xml:space="preserve"> actualiza la</w:t>
      </w:r>
      <w:r>
        <w:rPr>
          <w:rFonts w:eastAsia="Calibri" w:cs="Tahoma"/>
          <w:color w:val="auto"/>
        </w:rPr>
        <w:t>s</w:t>
      </w:r>
      <w:r w:rsidR="00D0244F" w:rsidRPr="003E5ADD">
        <w:rPr>
          <w:rFonts w:eastAsia="Calibri" w:cs="Tahoma"/>
          <w:color w:val="auto"/>
        </w:rPr>
        <w:t xml:space="preserve"> causal</w:t>
      </w:r>
      <w:r>
        <w:rPr>
          <w:rFonts w:eastAsia="Calibri" w:cs="Tahoma"/>
          <w:color w:val="auto"/>
        </w:rPr>
        <w:t>es</w:t>
      </w:r>
      <w:r w:rsidR="00D0244F" w:rsidRPr="003E5ADD">
        <w:rPr>
          <w:rFonts w:eastAsia="Calibri" w:cs="Tahoma"/>
          <w:color w:val="auto"/>
        </w:rPr>
        <w:t xml:space="preserve"> de procedencia previst</w:t>
      </w:r>
      <w:r w:rsidR="001C4397">
        <w:rPr>
          <w:rFonts w:eastAsia="Calibri" w:cs="Tahoma"/>
          <w:color w:val="auto"/>
        </w:rPr>
        <w:t>a</w:t>
      </w:r>
      <w:r>
        <w:rPr>
          <w:rFonts w:eastAsia="Calibri" w:cs="Tahoma"/>
          <w:color w:val="auto"/>
        </w:rPr>
        <w:t>s</w:t>
      </w:r>
      <w:r w:rsidR="00D0244F" w:rsidRPr="003E5ADD">
        <w:rPr>
          <w:rFonts w:eastAsia="Calibri" w:cs="Tahoma"/>
          <w:color w:val="auto"/>
        </w:rPr>
        <w:t xml:space="preserve"> en la</w:t>
      </w:r>
      <w:r>
        <w:rPr>
          <w:rFonts w:eastAsia="Calibri" w:cs="Tahoma"/>
          <w:color w:val="auto"/>
        </w:rPr>
        <w:t>s</w:t>
      </w:r>
      <w:r w:rsidR="00D0244F" w:rsidRPr="003E5ADD">
        <w:rPr>
          <w:rFonts w:eastAsia="Calibri" w:cs="Tahoma"/>
          <w:color w:val="auto"/>
        </w:rPr>
        <w:t xml:space="preserve"> fracc</w:t>
      </w:r>
      <w:r w:rsidR="00394286">
        <w:rPr>
          <w:rFonts w:eastAsia="Calibri" w:cs="Tahoma"/>
          <w:color w:val="auto"/>
        </w:rPr>
        <w:t>i</w:t>
      </w:r>
      <w:r>
        <w:rPr>
          <w:rFonts w:eastAsia="Calibri" w:cs="Tahoma"/>
          <w:color w:val="auto"/>
        </w:rPr>
        <w:t>ones V y VI</w:t>
      </w:r>
      <w:r w:rsidR="003E5ADD" w:rsidRPr="003E5ADD">
        <w:rPr>
          <w:rFonts w:eastAsia="Calibri" w:cs="Tahoma"/>
          <w:color w:val="auto"/>
        </w:rPr>
        <w:t xml:space="preserve">, </w:t>
      </w:r>
      <w:r w:rsidR="00D0244F" w:rsidRPr="003E5ADD">
        <w:rPr>
          <w:rFonts w:eastAsia="Calibri" w:cs="Tahoma"/>
          <w:color w:val="auto"/>
        </w:rPr>
        <w:t>del artículo 179 de la Ley de Transparencia y Acceso a la Información Pública del Estado de México y M</w:t>
      </w:r>
      <w:r w:rsidR="00D0244F" w:rsidRPr="005C6199">
        <w:rPr>
          <w:rFonts w:eastAsia="Calibri" w:cs="Tahoma"/>
          <w:color w:val="auto"/>
        </w:rPr>
        <w:t>unicipios.</w:t>
      </w:r>
      <w:r w:rsidR="00914B0A">
        <w:rPr>
          <w:rFonts w:eastAsia="Calibri" w:cs="Tahoma"/>
          <w:color w:val="auto"/>
        </w:rPr>
        <w:t xml:space="preserve"> </w:t>
      </w:r>
      <w:r w:rsidR="00914B0A" w:rsidRPr="00914B0A">
        <w:rPr>
          <w:rFonts w:eastAsia="Calibri" w:cs="Tahoma"/>
          <w:color w:val="auto"/>
        </w:rPr>
        <w:t xml:space="preserve">Así las cosas, una vez admitido y notificado el Recurso de Revisión a las partes, </w:t>
      </w:r>
      <w:r w:rsidR="001C4397">
        <w:rPr>
          <w:rFonts w:eastAsia="Calibri" w:cs="Tahoma"/>
          <w:color w:val="auto"/>
        </w:rPr>
        <w:t xml:space="preserve">el Sujeto Obligado </w:t>
      </w:r>
      <w:r>
        <w:rPr>
          <w:rFonts w:eastAsia="Calibri" w:cs="Tahoma"/>
          <w:color w:val="auto"/>
        </w:rPr>
        <w:t>fue omiso en rendir su informe justificado.</w:t>
      </w:r>
    </w:p>
    <w:p w14:paraId="6CBAEA4E" w14:textId="1D61BEF2" w:rsidR="00E73B06" w:rsidRPr="003E5ADD" w:rsidRDefault="00E73B06" w:rsidP="00932548">
      <w:pPr>
        <w:spacing w:after="0" w:line="360" w:lineRule="auto"/>
        <w:ind w:right="-28"/>
        <w:rPr>
          <w:rFonts w:cs="Tahoma"/>
          <w:bCs/>
          <w:iCs/>
          <w:color w:val="auto"/>
          <w:lang w:val="es-ES"/>
        </w:rPr>
      </w:pPr>
    </w:p>
    <w:p w14:paraId="3A6521F2" w14:textId="558F99F8" w:rsidR="00DB3DC5" w:rsidRPr="00EB4479" w:rsidRDefault="00DB3DC5" w:rsidP="00932548">
      <w:pPr>
        <w:tabs>
          <w:tab w:val="left" w:pos="4962"/>
        </w:tabs>
        <w:spacing w:after="0" w:line="360" w:lineRule="auto"/>
        <w:contextualSpacing/>
        <w:rPr>
          <w:rFonts w:eastAsia="Calibri" w:cs="Tahoma"/>
          <w:bCs/>
          <w:color w:val="auto"/>
          <w:szCs w:val="24"/>
        </w:rPr>
      </w:pPr>
      <w:r w:rsidRPr="00EB4479">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w:t>
      </w:r>
      <w:r w:rsidR="00914B0A">
        <w:rPr>
          <w:rFonts w:eastAsia="Calibri" w:cs="Tahoma"/>
          <w:iCs/>
          <w:color w:val="auto"/>
          <w:lang w:val="es-ES" w:eastAsia="es-ES_tradnl"/>
        </w:rPr>
        <w:t>, la respuesta y</w:t>
      </w:r>
      <w:r w:rsidRPr="00EB4479">
        <w:rPr>
          <w:rFonts w:eastAsia="Calibri" w:cs="Tahoma"/>
          <w:iCs/>
          <w:color w:val="auto"/>
          <w:lang w:eastAsia="es-ES_tradnl"/>
        </w:rPr>
        <w:t xml:space="preserve"> el escrito </w:t>
      </w:r>
      <w:proofErr w:type="spellStart"/>
      <w:r w:rsidRPr="00EB4479">
        <w:rPr>
          <w:rFonts w:eastAsia="Calibri" w:cs="Tahoma"/>
          <w:iCs/>
          <w:color w:val="auto"/>
          <w:lang w:eastAsia="es-ES_tradnl"/>
        </w:rPr>
        <w:t>recursal</w:t>
      </w:r>
      <w:proofErr w:type="spellEnd"/>
      <w:r w:rsidRPr="00EB4479">
        <w:rPr>
          <w:rFonts w:eastAsia="Calibri" w:cs="Tahoma"/>
          <w:iCs/>
          <w:color w:val="auto"/>
          <w:lang w:eastAsia="es-ES_tradnl"/>
        </w:rPr>
        <w:t xml:space="preserve">; </w:t>
      </w:r>
      <w:r w:rsidRPr="00EB4479">
        <w:rPr>
          <w:rFonts w:eastAsia="Calibri" w:cs="Tahoma"/>
          <w:bCs/>
          <w:color w:val="auto"/>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54D41AE7" w14:textId="77777777" w:rsidR="00DB3DC5" w:rsidRPr="00EB4479" w:rsidRDefault="00DB3DC5" w:rsidP="00932548">
      <w:pPr>
        <w:autoSpaceDE w:val="0"/>
        <w:autoSpaceDN w:val="0"/>
        <w:adjustRightInd w:val="0"/>
        <w:spacing w:after="0" w:line="360" w:lineRule="auto"/>
        <w:contextualSpacing/>
        <w:rPr>
          <w:rFonts w:eastAsia="Times New Roman" w:cs="Tahoma"/>
          <w:b/>
          <w:bCs/>
          <w:iCs/>
          <w:color w:val="auto"/>
          <w:lang w:val="es-ES" w:eastAsia="es-ES"/>
        </w:rPr>
      </w:pPr>
    </w:p>
    <w:p w14:paraId="6818EF86" w14:textId="7240494C" w:rsidR="00DB3DC5" w:rsidRPr="00076681" w:rsidRDefault="00DB3DC5" w:rsidP="00932548">
      <w:pPr>
        <w:pStyle w:val="Ttulo2"/>
        <w:spacing w:before="0" w:line="360" w:lineRule="auto"/>
        <w:rPr>
          <w:rFonts w:ascii="Palatino Linotype" w:eastAsia="Times New Roman" w:hAnsi="Palatino Linotype"/>
          <w:b/>
          <w:color w:val="000000" w:themeColor="text1"/>
          <w:sz w:val="22"/>
          <w:szCs w:val="22"/>
          <w:lang w:eastAsia="es-ES"/>
        </w:rPr>
      </w:pPr>
      <w:bookmarkStart w:id="17" w:name="_Toc223619074"/>
      <w:r w:rsidRPr="00076681">
        <w:rPr>
          <w:rFonts w:ascii="Palatino Linotype" w:eastAsia="Times New Roman" w:hAnsi="Palatino Linotype"/>
          <w:b/>
          <w:color w:val="000000" w:themeColor="text1"/>
          <w:sz w:val="22"/>
          <w:szCs w:val="22"/>
          <w:lang w:val="es-ES" w:eastAsia="es-ES"/>
        </w:rPr>
        <w:lastRenderedPageBreak/>
        <w:t xml:space="preserve">CUARTO. </w:t>
      </w:r>
      <w:r w:rsidRPr="00076681">
        <w:rPr>
          <w:rFonts w:ascii="Palatino Linotype" w:eastAsia="Times New Roman" w:hAnsi="Palatino Linotype"/>
          <w:b/>
          <w:color w:val="000000" w:themeColor="text1"/>
          <w:sz w:val="22"/>
          <w:szCs w:val="22"/>
          <w:lang w:eastAsia="es-ES"/>
        </w:rPr>
        <w:t xml:space="preserve">Marco normativo aplicable en materia de transparencia y </w:t>
      </w:r>
      <w:r w:rsidR="00076681" w:rsidRPr="00076681">
        <w:rPr>
          <w:rFonts w:ascii="Palatino Linotype" w:eastAsia="Times New Roman" w:hAnsi="Palatino Linotype"/>
          <w:b/>
          <w:color w:val="000000" w:themeColor="text1"/>
          <w:sz w:val="22"/>
          <w:szCs w:val="22"/>
          <w:lang w:eastAsia="es-ES"/>
        </w:rPr>
        <w:t>acceso a la información pública</w:t>
      </w:r>
      <w:bookmarkEnd w:id="17"/>
    </w:p>
    <w:p w14:paraId="1FA9DF31" w14:textId="77777777" w:rsidR="00DB3DC5" w:rsidRPr="00C821DD" w:rsidRDefault="00DB3DC5" w:rsidP="00932548">
      <w:pPr>
        <w:autoSpaceDE w:val="0"/>
        <w:autoSpaceDN w:val="0"/>
        <w:adjustRightInd w:val="0"/>
        <w:spacing w:after="0" w:line="360" w:lineRule="auto"/>
        <w:contextualSpacing/>
        <w:rPr>
          <w:rFonts w:eastAsia="Times New Roman" w:cs="Tahoma"/>
          <w:bCs/>
          <w:iCs/>
          <w:color w:val="FF0000"/>
          <w:lang w:val="es-ES" w:eastAsia="es-ES"/>
        </w:rPr>
      </w:pPr>
    </w:p>
    <w:p w14:paraId="52E429C6" w14:textId="77777777" w:rsidR="00DB3DC5" w:rsidRPr="00742C37" w:rsidRDefault="00DB3DC5" w:rsidP="00932548">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6237C01" w14:textId="77777777" w:rsidR="00DB3DC5" w:rsidRPr="00742C37" w:rsidRDefault="00DB3DC5" w:rsidP="00932548">
      <w:pPr>
        <w:spacing w:after="0" w:line="360" w:lineRule="auto"/>
        <w:contextualSpacing/>
        <w:rPr>
          <w:rFonts w:eastAsia="Times New Roman" w:cs="Tahoma"/>
          <w:bCs/>
          <w:iCs/>
          <w:color w:val="auto"/>
          <w:lang w:eastAsia="es-ES"/>
        </w:rPr>
      </w:pPr>
    </w:p>
    <w:p w14:paraId="6A58FB7E" w14:textId="77777777" w:rsidR="00DB3DC5" w:rsidRPr="00742C37" w:rsidRDefault="00DB3DC5" w:rsidP="00932548">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2B4F566" w14:textId="77777777" w:rsidR="00DB3DC5" w:rsidRPr="00742C37" w:rsidRDefault="00DB3DC5" w:rsidP="00932548">
      <w:pPr>
        <w:spacing w:after="0" w:line="360" w:lineRule="auto"/>
        <w:contextualSpacing/>
        <w:rPr>
          <w:rFonts w:eastAsia="Times New Roman" w:cs="Tahoma"/>
          <w:bCs/>
          <w:iCs/>
          <w:color w:val="auto"/>
          <w:lang w:eastAsia="es-ES"/>
        </w:rPr>
      </w:pPr>
    </w:p>
    <w:p w14:paraId="23374816" w14:textId="77777777" w:rsidR="00DB3DC5" w:rsidRPr="00742C37" w:rsidRDefault="00DB3DC5" w:rsidP="00932548">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D53B8D" w14:textId="77777777" w:rsidR="00DB3DC5" w:rsidRPr="00742C37" w:rsidRDefault="00DB3DC5" w:rsidP="00932548">
      <w:pPr>
        <w:spacing w:after="0" w:line="360" w:lineRule="auto"/>
        <w:contextualSpacing/>
        <w:rPr>
          <w:rFonts w:eastAsia="Times New Roman" w:cs="Tahoma"/>
          <w:bCs/>
          <w:iCs/>
          <w:color w:val="auto"/>
          <w:lang w:eastAsia="es-ES"/>
        </w:rPr>
      </w:pPr>
    </w:p>
    <w:p w14:paraId="015A559C" w14:textId="77777777" w:rsidR="00DB3DC5" w:rsidRPr="00742C37" w:rsidRDefault="00DB3DC5" w:rsidP="00932548">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192FCCB" w14:textId="77777777" w:rsidR="00DB3DC5" w:rsidRPr="00742C37" w:rsidRDefault="00DB3DC5" w:rsidP="00932548">
      <w:pPr>
        <w:spacing w:after="0" w:line="360" w:lineRule="auto"/>
        <w:contextualSpacing/>
        <w:rPr>
          <w:rFonts w:eastAsia="Times New Roman" w:cs="Tahoma"/>
          <w:bCs/>
          <w:iCs/>
          <w:color w:val="auto"/>
          <w:lang w:eastAsia="es-ES"/>
        </w:rPr>
      </w:pPr>
    </w:p>
    <w:p w14:paraId="7EF8B748" w14:textId="77777777" w:rsidR="00DB3DC5" w:rsidRPr="00742C37" w:rsidRDefault="00DB3DC5" w:rsidP="00932548">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12, que, quienes generen, recopilen, administren, manejen, procesen, archiven o conserven información pública serán responsables de la misma.</w:t>
      </w:r>
    </w:p>
    <w:p w14:paraId="536D2FE5" w14:textId="77777777" w:rsidR="00BB36D2" w:rsidRPr="00742C37" w:rsidRDefault="00BB36D2" w:rsidP="00932548">
      <w:pPr>
        <w:spacing w:after="0" w:line="360" w:lineRule="auto"/>
        <w:contextualSpacing/>
        <w:rPr>
          <w:rFonts w:eastAsia="Times New Roman" w:cs="Tahoma"/>
          <w:bCs/>
          <w:iCs/>
          <w:color w:val="auto"/>
          <w:lang w:eastAsia="es-ES"/>
        </w:rPr>
      </w:pPr>
    </w:p>
    <w:p w14:paraId="5604CF35" w14:textId="77777777" w:rsidR="00DB3DC5" w:rsidRPr="00742C37" w:rsidRDefault="00DB3DC5" w:rsidP="00932548">
      <w:pPr>
        <w:widowControl w:val="0"/>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 xml:space="preserve">El artículo 18, que, los Sujetos Obligados deberán documentar todo acto que derive del </w:t>
      </w:r>
      <w:r w:rsidRPr="00742C37">
        <w:rPr>
          <w:rFonts w:eastAsia="Times New Roman" w:cs="Tahoma"/>
          <w:bCs/>
          <w:iCs/>
          <w:color w:val="auto"/>
          <w:lang w:eastAsia="es-ES"/>
        </w:rPr>
        <w:lastRenderedPageBreak/>
        <w:t>ejercicio de sus facultades, competencias o funciones, considerando desde su origen la eventual publicidad y reutilización de la información que generen.</w:t>
      </w:r>
    </w:p>
    <w:p w14:paraId="118E0238" w14:textId="77777777" w:rsidR="00DB3DC5" w:rsidRPr="00742C37" w:rsidRDefault="00DB3DC5" w:rsidP="00932548">
      <w:pPr>
        <w:spacing w:after="0" w:line="360" w:lineRule="auto"/>
        <w:contextualSpacing/>
        <w:rPr>
          <w:rFonts w:eastAsia="Times New Roman" w:cs="Tahoma"/>
          <w:bCs/>
          <w:iCs/>
          <w:color w:val="auto"/>
          <w:lang w:eastAsia="es-ES"/>
        </w:rPr>
      </w:pPr>
    </w:p>
    <w:p w14:paraId="0FF7C948" w14:textId="77777777" w:rsidR="00DB3DC5" w:rsidRPr="00742C37" w:rsidRDefault="00DB3DC5" w:rsidP="00932548">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20AAD97" w14:textId="77777777" w:rsidR="00DB3DC5" w:rsidRPr="00C821DD" w:rsidRDefault="00DB3DC5" w:rsidP="00932548">
      <w:pPr>
        <w:spacing w:after="0" w:line="360" w:lineRule="auto"/>
        <w:contextualSpacing/>
        <w:rPr>
          <w:rFonts w:cs="Tahoma"/>
          <w:bCs/>
          <w:iCs/>
          <w:color w:val="FF0000"/>
          <w:lang w:val="es-ES"/>
        </w:rPr>
      </w:pPr>
    </w:p>
    <w:p w14:paraId="3EB23114" w14:textId="33FEEC26" w:rsidR="00DB3DC5" w:rsidRPr="00076681" w:rsidRDefault="00076681" w:rsidP="00932548">
      <w:pPr>
        <w:pStyle w:val="Ttulo2"/>
        <w:spacing w:before="0" w:line="360" w:lineRule="auto"/>
        <w:rPr>
          <w:rFonts w:ascii="Palatino Linotype" w:eastAsia="Times New Roman" w:hAnsi="Palatino Linotype"/>
          <w:b/>
          <w:color w:val="000000" w:themeColor="text1"/>
          <w:sz w:val="22"/>
          <w:szCs w:val="22"/>
          <w:lang w:val="es-ES" w:eastAsia="es-ES"/>
        </w:rPr>
      </w:pPr>
      <w:bookmarkStart w:id="18" w:name="_Toc223619075"/>
      <w:r w:rsidRPr="00BE3A60">
        <w:rPr>
          <w:rFonts w:ascii="Palatino Linotype" w:eastAsia="Times New Roman" w:hAnsi="Palatino Linotype"/>
          <w:b/>
          <w:color w:val="000000" w:themeColor="text1"/>
          <w:sz w:val="22"/>
          <w:szCs w:val="22"/>
          <w:lang w:val="es-ES" w:eastAsia="es-ES"/>
        </w:rPr>
        <w:t xml:space="preserve">QUINTO. </w:t>
      </w:r>
      <w:r w:rsidR="00DB3DC5" w:rsidRPr="00BE3A60">
        <w:rPr>
          <w:rFonts w:ascii="Palatino Linotype" w:eastAsia="Times New Roman" w:hAnsi="Palatino Linotype"/>
          <w:b/>
          <w:color w:val="000000" w:themeColor="text1"/>
          <w:sz w:val="22"/>
          <w:szCs w:val="22"/>
          <w:lang w:val="es-ES" w:eastAsia="es-ES"/>
        </w:rPr>
        <w:t>E</w:t>
      </w:r>
      <w:r w:rsidRPr="00BE3A60">
        <w:rPr>
          <w:rFonts w:ascii="Palatino Linotype" w:eastAsia="Times New Roman" w:hAnsi="Palatino Linotype"/>
          <w:b/>
          <w:color w:val="000000" w:themeColor="text1"/>
          <w:sz w:val="22"/>
          <w:szCs w:val="22"/>
          <w:lang w:val="es-ES" w:eastAsia="es-ES"/>
        </w:rPr>
        <w:t>studio de Fondo</w:t>
      </w:r>
      <w:bookmarkEnd w:id="18"/>
    </w:p>
    <w:p w14:paraId="5511A115" w14:textId="238AA78D" w:rsidR="00DB3DC5" w:rsidRDefault="00DB3DC5" w:rsidP="00932548">
      <w:pPr>
        <w:spacing w:after="0" w:line="360" w:lineRule="auto"/>
        <w:contextualSpacing/>
        <w:rPr>
          <w:rFonts w:eastAsia="Times New Roman" w:cs="Tahoma"/>
          <w:b/>
          <w:bCs/>
          <w:iCs/>
          <w:color w:val="auto"/>
          <w:lang w:val="es-ES" w:eastAsia="es-ES"/>
        </w:rPr>
      </w:pPr>
    </w:p>
    <w:p w14:paraId="194A9F65" w14:textId="5F6B4B82" w:rsidR="006E26AA" w:rsidRDefault="006E26AA" w:rsidP="00932548">
      <w:pPr>
        <w:spacing w:after="0" w:line="360" w:lineRule="auto"/>
        <w:contextualSpacing/>
        <w:rPr>
          <w:rFonts w:eastAsia="Times New Roman" w:cs="Tahoma"/>
          <w:iCs/>
          <w:color w:val="auto"/>
          <w:lang w:val="es-ES" w:eastAsia="es-ES"/>
        </w:rPr>
      </w:pPr>
      <w:r w:rsidRPr="006E26AA">
        <w:rPr>
          <w:rFonts w:eastAsia="Times New Roman" w:cs="Tahoma"/>
          <w:iCs/>
          <w:color w:val="auto"/>
          <w:lang w:val="es-ES" w:eastAsia="es-ES"/>
        </w:rPr>
        <w:t xml:space="preserve">Expuestas las posturas </w:t>
      </w:r>
      <w:r>
        <w:rPr>
          <w:rFonts w:eastAsia="Times New Roman" w:cs="Tahoma"/>
          <w:iCs/>
          <w:color w:val="auto"/>
          <w:lang w:val="es-ES" w:eastAsia="es-ES"/>
        </w:rPr>
        <w:t xml:space="preserve">de las partes, se procede al análisis del agravio hecho valer por el Recurrente, concerniente </w:t>
      </w:r>
      <w:r w:rsidR="0057619E">
        <w:rPr>
          <w:rFonts w:eastAsia="Times New Roman" w:cs="Tahoma"/>
          <w:iCs/>
          <w:color w:val="auto"/>
          <w:lang w:val="es-ES" w:eastAsia="es-ES"/>
        </w:rPr>
        <w:t>la entrega incompleta de la información y la entrega de información que   no corresponde con lo solicitado</w:t>
      </w:r>
      <w:r>
        <w:rPr>
          <w:rFonts w:eastAsia="Times New Roman" w:cs="Tahoma"/>
          <w:iCs/>
          <w:color w:val="auto"/>
          <w:lang w:val="es-ES" w:eastAsia="es-ES"/>
        </w:rPr>
        <w:t xml:space="preserve">, para lo cual en principio resulta necesario contextualizar la solicitud de información. </w:t>
      </w:r>
    </w:p>
    <w:p w14:paraId="7D51D78F" w14:textId="47C78973" w:rsidR="006E26AA" w:rsidRDefault="006E26AA" w:rsidP="00932548">
      <w:pPr>
        <w:spacing w:after="0" w:line="360" w:lineRule="auto"/>
        <w:contextualSpacing/>
        <w:rPr>
          <w:rFonts w:eastAsia="Times New Roman" w:cs="Tahoma"/>
          <w:iCs/>
          <w:color w:val="auto"/>
          <w:lang w:val="es-ES" w:eastAsia="es-ES"/>
        </w:rPr>
      </w:pPr>
    </w:p>
    <w:p w14:paraId="53089720" w14:textId="21EAC845" w:rsidR="00322C1C" w:rsidRPr="00322C1C" w:rsidRDefault="00322C1C" w:rsidP="00932548">
      <w:pPr>
        <w:spacing w:after="0" w:line="360" w:lineRule="auto"/>
        <w:rPr>
          <w:rFonts w:eastAsia="Calibri" w:cs="Tahoma"/>
          <w:bCs/>
          <w:color w:val="000000"/>
          <w14:ligatures w14:val="standardContextual"/>
        </w:rPr>
      </w:pPr>
      <w:r w:rsidRPr="00322C1C">
        <w:rPr>
          <w:rFonts w:eastAsia="Palatino Linotype" w:cs="Palatino Linotype"/>
          <w:color w:val="000000"/>
          <w:lang w:eastAsia="es-MX"/>
        </w:rPr>
        <w:t xml:space="preserve">Ahora bien, </w:t>
      </w:r>
      <w:r w:rsidRPr="00322C1C">
        <w:rPr>
          <w:rFonts w:eastAsia="Palatino Linotype" w:cs="Tahoma"/>
          <w:iCs/>
          <w:color w:val="000000"/>
          <w:lang w:eastAsia="es-MX"/>
        </w:rPr>
        <w:t xml:space="preserve">respecto al </w:t>
      </w:r>
      <w:r w:rsidR="00315F11" w:rsidRPr="00315F11">
        <w:rPr>
          <w:rFonts w:eastAsia="Palatino Linotype" w:cs="Tahoma"/>
          <w:i/>
          <w:iCs/>
          <w:color w:val="000000"/>
          <w:lang w:eastAsia="es-MX"/>
        </w:rPr>
        <w:t>currículum</w:t>
      </w:r>
      <w:r w:rsidR="00315F11">
        <w:rPr>
          <w:rFonts w:eastAsia="Palatino Linotype" w:cs="Tahoma"/>
          <w:i/>
          <w:iCs/>
          <w:color w:val="000000"/>
          <w:lang w:eastAsia="es-MX"/>
        </w:rPr>
        <w:t xml:space="preserve"> vitae</w:t>
      </w:r>
      <w:r w:rsidRPr="00322C1C">
        <w:rPr>
          <w:rFonts w:eastAsia="Palatino Linotype" w:cs="Tahoma"/>
          <w:iCs/>
          <w:color w:val="000000"/>
          <w:lang w:eastAsia="es-MX"/>
        </w:rPr>
        <w:t xml:space="preserve">, </w:t>
      </w:r>
      <w:r w:rsidRPr="00322C1C">
        <w:rPr>
          <w:rFonts w:eastAsia="Calibri" w:cs="Arial"/>
          <w:color w:val="000000"/>
          <w:lang w:val="es-ES" w:eastAsia="es-MX"/>
        </w:rPr>
        <w:t>es aquel que las personas elaboran con los datos de identificación y contacto</w:t>
      </w:r>
      <w:r w:rsidRPr="00322C1C">
        <w:rPr>
          <w:rFonts w:eastAsia="Calibri" w:cs="Tahoma"/>
          <w:bCs/>
          <w:color w:val="000000"/>
          <w:lang w:val="es-ES" w:eastAsia="es-MX"/>
          <w14:ligatures w14:val="standardContextual"/>
        </w:rPr>
        <w:t xml:space="preserve">, </w:t>
      </w:r>
      <w:r w:rsidRPr="00322C1C">
        <w:rPr>
          <w:rFonts w:eastAsia="Calibri" w:cs="Tahoma"/>
          <w:b/>
          <w:bCs/>
          <w:color w:val="000000"/>
          <w:lang w:val="es-ES" w:eastAsia="es-MX"/>
          <w14:ligatures w14:val="standardContextual"/>
        </w:rPr>
        <w:t>preparación académica</w:t>
      </w:r>
      <w:r w:rsidRPr="00322C1C">
        <w:rPr>
          <w:rFonts w:eastAsia="Calibri" w:cs="Tahoma"/>
          <w:bCs/>
          <w:color w:val="000000"/>
          <w:lang w:val="es-ES" w:eastAsia="es-MX"/>
          <w14:ligatures w14:val="standardContextual"/>
        </w:rPr>
        <w:t xml:space="preserve"> y experiencia profesional, para presentarse ante un posible empleador. </w:t>
      </w:r>
      <w:r w:rsidRPr="00322C1C">
        <w:rPr>
          <w:rFonts w:eastAsia="Calibri" w:cs="Tahoma"/>
          <w:bCs/>
          <w:color w:val="000000"/>
          <w:lang w:eastAsia="es-MX"/>
          <w14:ligatures w14:val="standardContextual"/>
        </w:rPr>
        <w:t>Por lo que, dicho documento da cuenta de la preparación académica y la experiencia laboral, lo cual permite identificar el nivel de conocimientos de su titular, así como, su perfil profesional o laboral.</w:t>
      </w:r>
    </w:p>
    <w:p w14:paraId="0B9A7B5F" w14:textId="77777777" w:rsidR="00322C1C" w:rsidRPr="00322C1C" w:rsidRDefault="00322C1C" w:rsidP="00932548">
      <w:pPr>
        <w:spacing w:after="0" w:line="360" w:lineRule="auto"/>
        <w:ind w:right="-28"/>
        <w:contextualSpacing/>
        <w:rPr>
          <w:rFonts w:eastAsia="Calibri" w:cs="Tahoma"/>
          <w:bCs/>
          <w:color w:val="000000"/>
          <w:lang w:eastAsia="es-MX"/>
          <w14:ligatures w14:val="standardContextual"/>
        </w:rPr>
      </w:pPr>
    </w:p>
    <w:p w14:paraId="407BAFB2" w14:textId="77777777" w:rsidR="00322C1C" w:rsidRPr="00322C1C" w:rsidRDefault="00322C1C" w:rsidP="00932548">
      <w:pPr>
        <w:spacing w:after="0" w:line="360" w:lineRule="auto"/>
        <w:ind w:right="-28"/>
        <w:contextualSpacing/>
        <w:rPr>
          <w:rFonts w:eastAsia="Calibri" w:cs="Tahoma"/>
          <w:bCs/>
          <w:color w:val="000000"/>
          <w:lang w:val="es-ES" w:eastAsia="es-MX"/>
          <w14:ligatures w14:val="standardContextual"/>
        </w:rPr>
      </w:pPr>
      <w:r w:rsidRPr="00322C1C">
        <w:rPr>
          <w:rFonts w:eastAsia="Calibri" w:cs="Tahoma"/>
          <w:bCs/>
          <w:color w:val="000000"/>
          <w:lang w:eastAsia="es-MX"/>
          <w14:ligatures w14:val="standardContextual"/>
        </w:rPr>
        <w:t xml:space="preserve">En ese sentido, </w:t>
      </w:r>
      <w:r w:rsidRPr="00322C1C">
        <w:rPr>
          <w:rFonts w:eastAsia="Calibri" w:cs="Tahoma"/>
          <w:bCs/>
          <w:color w:val="000000"/>
          <w:lang w:val="es-ES" w:eastAsia="es-MX"/>
          <w14:ligatures w14:val="standardContextual"/>
        </w:rPr>
        <w:t xml:space="preserve">si bien el </w:t>
      </w:r>
      <w:r w:rsidRPr="00D20477">
        <w:rPr>
          <w:rFonts w:eastAsia="Calibri" w:cs="Tahoma"/>
          <w:bCs/>
          <w:i/>
          <w:iCs/>
          <w:color w:val="000000"/>
          <w:lang w:val="es-ES" w:eastAsia="es-MX"/>
          <w14:ligatures w14:val="standardContextual"/>
        </w:rPr>
        <w:t>currículum,</w:t>
      </w:r>
      <w:r w:rsidRPr="00322C1C">
        <w:rPr>
          <w:rFonts w:eastAsia="Calibri" w:cs="Tahoma"/>
          <w:bCs/>
          <w:color w:val="000000"/>
          <w:lang w:val="es-ES" w:eastAsia="es-MX"/>
          <w14:ligatures w14:val="standardContextual"/>
        </w:rPr>
        <w:t xml:space="preserve">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w:t>
      </w:r>
      <w:r w:rsidRPr="00322C1C">
        <w:rPr>
          <w:rFonts w:eastAsia="Calibri" w:cs="Tahoma"/>
          <w:bCs/>
          <w:color w:val="000000"/>
          <w:lang w:val="es-ES" w:eastAsia="es-MX"/>
          <w14:ligatures w14:val="standardContextual"/>
        </w:rPr>
        <w:lastRenderedPageBreak/>
        <w:t>Obligado cuenta con las capacidades, conocimientos y experiencia necesaria para cumplir con sus funciones.</w:t>
      </w:r>
    </w:p>
    <w:p w14:paraId="641024BE" w14:textId="77777777" w:rsidR="00322C1C" w:rsidRPr="00322C1C" w:rsidRDefault="00322C1C" w:rsidP="00932548">
      <w:pPr>
        <w:spacing w:after="0" w:line="360" w:lineRule="auto"/>
        <w:ind w:right="-28"/>
        <w:contextualSpacing/>
        <w:rPr>
          <w:rFonts w:eastAsia="Calibri" w:cs="Tahoma"/>
          <w:bCs/>
          <w:color w:val="000000"/>
          <w:lang w:val="es-ES" w:eastAsia="es-MX"/>
          <w14:ligatures w14:val="standardContextual"/>
        </w:rPr>
      </w:pPr>
    </w:p>
    <w:p w14:paraId="5A5E6823" w14:textId="77777777" w:rsidR="00322C1C" w:rsidRPr="00322C1C" w:rsidRDefault="00322C1C" w:rsidP="00932548">
      <w:pPr>
        <w:spacing w:after="0" w:line="360" w:lineRule="auto"/>
        <w:ind w:right="-28"/>
        <w:contextualSpacing/>
        <w:rPr>
          <w:rFonts w:eastAsia="Calibri" w:cs="Tahoma"/>
          <w:bCs/>
          <w:color w:val="000000"/>
          <w:lang w:val="es-ES" w:eastAsia="es-MX"/>
          <w14:ligatures w14:val="standardContextual"/>
        </w:rPr>
      </w:pPr>
      <w:r w:rsidRPr="00322C1C">
        <w:rPr>
          <w:rFonts w:eastAsia="Calibri" w:cs="Tahoma"/>
          <w:bCs/>
          <w:color w:val="000000"/>
          <w:lang w:val="es-ES" w:eastAsia="es-MX"/>
          <w14:ligatures w14:val="standardContextual"/>
        </w:rPr>
        <w:t xml:space="preserve">Lo anterior, se robustece con la fracción XXI, del artículo 92 de la Ley de Transparencia y Acceso a la Información Pública del Estado de México y Municipios, que establece que la </w:t>
      </w:r>
      <w:r w:rsidRPr="00322C1C">
        <w:rPr>
          <w:rFonts w:eastAsia="Calibri" w:cs="Tahoma"/>
          <w:b/>
          <w:bCs/>
          <w:color w:val="000000"/>
          <w:lang w:val="es-ES" w:eastAsia="es-MX"/>
          <w14:ligatures w14:val="standardContextual"/>
        </w:rPr>
        <w:t>información curricular</w:t>
      </w:r>
      <w:r w:rsidRPr="00322C1C">
        <w:rPr>
          <w:rFonts w:eastAsia="Calibri" w:cs="Tahoma"/>
          <w:bCs/>
          <w:color w:val="000000"/>
          <w:lang w:val="es-ES" w:eastAsia="es-MX"/>
          <w14:ligatures w14:val="standardContextual"/>
        </w:rPr>
        <w:t xml:space="preserve"> es información que deben de poner a disposición del público los sujetos obligados.</w:t>
      </w:r>
    </w:p>
    <w:p w14:paraId="72CDDBC1" w14:textId="77777777" w:rsidR="00322C1C" w:rsidRPr="00322C1C" w:rsidRDefault="00322C1C" w:rsidP="00932548">
      <w:pPr>
        <w:spacing w:after="0" w:line="360" w:lineRule="auto"/>
        <w:ind w:right="-28"/>
        <w:contextualSpacing/>
        <w:rPr>
          <w:rFonts w:eastAsia="Calibri" w:cs="Tahoma"/>
          <w:bCs/>
          <w:color w:val="000000"/>
          <w:lang w:val="es-ES" w:eastAsia="es-MX"/>
          <w14:ligatures w14:val="standardContextual"/>
        </w:rPr>
      </w:pPr>
    </w:p>
    <w:p w14:paraId="5E748188" w14:textId="77777777" w:rsidR="00322C1C" w:rsidRPr="00322C1C" w:rsidRDefault="00322C1C" w:rsidP="00932548">
      <w:pPr>
        <w:widowControl w:val="0"/>
        <w:spacing w:after="0" w:line="360" w:lineRule="auto"/>
        <w:ind w:right="-28"/>
        <w:contextualSpacing/>
        <w:rPr>
          <w:rFonts w:eastAsia="Calibri" w:cs="Tahoma"/>
          <w:bCs/>
          <w:iCs/>
          <w:color w:val="000000"/>
          <w:lang w:eastAsia="es-MX"/>
          <w14:ligatures w14:val="standardContextual"/>
        </w:rPr>
      </w:pPr>
      <w:r w:rsidRPr="00322C1C">
        <w:rPr>
          <w:rFonts w:eastAsia="Calibri" w:cs="Tahoma"/>
          <w:bCs/>
          <w:color w:val="000000"/>
          <w:lang w:val="es-ES" w:eastAsia="es-MX"/>
          <w14:ligatures w14:val="standardContextual"/>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322C1C">
        <w:rPr>
          <w:rFonts w:eastAsia="Calibri" w:cs="Tahoma"/>
          <w:bCs/>
          <w:iCs/>
          <w:color w:val="000000"/>
          <w:lang w:eastAsia="es-MX"/>
          <w14:ligatures w14:val="standardContextual"/>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w:t>
      </w:r>
      <w:r w:rsidRPr="00322C1C">
        <w:rPr>
          <w:rFonts w:eastAsia="Calibri" w:cs="Tahoma"/>
          <w:b/>
          <w:bCs/>
          <w:iCs/>
          <w:color w:val="000000"/>
          <w:lang w:eastAsia="es-MX"/>
          <w14:ligatures w14:val="standardContextual"/>
        </w:rPr>
        <w:t>nivel máximo de estudios concluido y comprobable, así como la experiencia laboral</w:t>
      </w:r>
      <w:r w:rsidRPr="00322C1C">
        <w:rPr>
          <w:rFonts w:eastAsia="Calibri" w:cs="Tahoma"/>
          <w:bCs/>
          <w:iCs/>
          <w:color w:val="000000"/>
          <w:lang w:eastAsia="es-MX"/>
          <w14:ligatures w14:val="standardContextual"/>
        </w:rPr>
        <w:t>, concerniente a los tres últimos empleos.</w:t>
      </w:r>
    </w:p>
    <w:p w14:paraId="369A3984" w14:textId="77777777" w:rsidR="00322C1C" w:rsidRPr="00322C1C" w:rsidRDefault="00322C1C" w:rsidP="00932548">
      <w:pPr>
        <w:spacing w:after="0" w:line="360" w:lineRule="auto"/>
        <w:ind w:right="-28"/>
        <w:contextualSpacing/>
        <w:rPr>
          <w:rFonts w:eastAsia="Calibri" w:cs="Tahoma"/>
          <w:bCs/>
          <w:color w:val="000000"/>
          <w:lang w:eastAsia="es-MX"/>
          <w14:ligatures w14:val="standardContextual"/>
        </w:rPr>
      </w:pPr>
    </w:p>
    <w:p w14:paraId="559D4123" w14:textId="77777777" w:rsidR="00322C1C" w:rsidRDefault="00322C1C" w:rsidP="00932548">
      <w:pPr>
        <w:spacing w:after="0" w:line="360" w:lineRule="auto"/>
        <w:ind w:right="-28"/>
        <w:contextualSpacing/>
        <w:rPr>
          <w:rFonts w:eastAsia="Calibri" w:cs="Tahoma"/>
          <w:b/>
          <w:bCs/>
          <w:color w:val="000000"/>
          <w:lang w:eastAsia="es-MX"/>
          <w14:ligatures w14:val="standardContextual"/>
        </w:rPr>
      </w:pPr>
      <w:r w:rsidRPr="00322C1C">
        <w:rPr>
          <w:rFonts w:eastAsia="Calibri" w:cs="Tahoma"/>
          <w:bCs/>
          <w:color w:val="000000"/>
          <w:lang w:eastAsia="es-MX"/>
          <w14:ligatures w14:val="standardContextual"/>
        </w:rPr>
        <w:t xml:space="preserve">En ese contexto, según Islas, Jorge (2016), en la “Ley General de Transparencia y Acceso a la Información Pública Comentada” (p. 244), refirió que el </w:t>
      </w:r>
      <w:r w:rsidRPr="00322C1C">
        <w:rPr>
          <w:rFonts w:eastAsia="Calibri" w:cs="Tahoma"/>
          <w:b/>
          <w:bCs/>
          <w:iCs/>
          <w:color w:val="000000"/>
          <w:lang w:eastAsia="es-MX"/>
          <w14:ligatures w14:val="standardContextual"/>
        </w:rPr>
        <w:t>currículum vitae</w:t>
      </w:r>
      <w:r w:rsidRPr="00322C1C">
        <w:rPr>
          <w:rFonts w:eastAsia="Calibri" w:cs="Tahoma"/>
          <w:b/>
          <w:bCs/>
          <w:color w:val="000000"/>
          <w:lang w:eastAsia="es-MX"/>
          <w14:ligatures w14:val="standardContextual"/>
        </w:rPr>
        <w:t xml:space="preserve"> </w:t>
      </w:r>
      <w:r w:rsidRPr="00322C1C">
        <w:rPr>
          <w:rFonts w:eastAsia="Calibri" w:cs="Tahoma"/>
          <w:bCs/>
          <w:color w:val="000000"/>
          <w:lang w:eastAsia="es-MX"/>
          <w14:ligatures w14:val="standardContextual"/>
        </w:rPr>
        <w:t>d</w:t>
      </w:r>
      <w:r w:rsidRPr="00322C1C">
        <w:rPr>
          <w:rFonts w:eastAsia="Calibri" w:cs="Tahoma"/>
          <w:b/>
          <w:bCs/>
          <w:color w:val="000000"/>
          <w:lang w:eastAsia="es-MX"/>
          <w14:ligatures w14:val="standardContextual"/>
        </w:rPr>
        <w:t>e un servidor público, justifica que su formación académica resulta viable para el desempeño eficiente y correcto de su encargo; lo anterior, con el fin de acreditar que dichos trabajadores sean los más capacitados acordes al área solicitada.</w:t>
      </w:r>
    </w:p>
    <w:p w14:paraId="4711D23D" w14:textId="77777777" w:rsidR="00315F11" w:rsidRPr="00322C1C" w:rsidRDefault="00315F11" w:rsidP="00932548">
      <w:pPr>
        <w:spacing w:after="0" w:line="360" w:lineRule="auto"/>
        <w:ind w:right="-28"/>
        <w:contextualSpacing/>
        <w:rPr>
          <w:rFonts w:eastAsia="Calibri" w:cs="Tahoma"/>
          <w:color w:val="000000"/>
          <w:lang w:eastAsia="es-MX"/>
          <w14:ligatures w14:val="standardContextual"/>
        </w:rPr>
      </w:pPr>
    </w:p>
    <w:p w14:paraId="0CD8C0CC" w14:textId="77777777" w:rsidR="00322C1C" w:rsidRPr="00322C1C" w:rsidRDefault="00322C1C" w:rsidP="00932548">
      <w:pPr>
        <w:spacing w:after="0" w:line="360" w:lineRule="auto"/>
        <w:ind w:right="-28"/>
        <w:contextualSpacing/>
        <w:rPr>
          <w:rFonts w:eastAsia="Calibri" w:cs="Tahoma"/>
          <w:color w:val="000000"/>
          <w:lang w:eastAsia="es-MX"/>
          <w14:ligatures w14:val="standardContextual"/>
        </w:rPr>
      </w:pPr>
      <w:r w:rsidRPr="00322C1C">
        <w:rPr>
          <w:rFonts w:eastAsia="Calibri" w:cs="Tahoma"/>
          <w:color w:val="000000"/>
          <w:lang w:eastAsia="es-MX"/>
          <w14:ligatures w14:val="standardContextual"/>
        </w:rPr>
        <w:lastRenderedPageBreak/>
        <w:t xml:space="preserve">En el mismo sentido, </w:t>
      </w:r>
      <w:r w:rsidRPr="00322C1C">
        <w:rPr>
          <w:rFonts w:eastAsia="Palatino Linotype" w:cs="Tahoma"/>
          <w:iCs/>
          <w:color w:val="000000"/>
          <w:lang w:eastAsia="es-MX"/>
          <w14:ligatures w14:val="standardContextual"/>
        </w:rPr>
        <w:t>el</w:t>
      </w:r>
      <w:r w:rsidRPr="00322C1C">
        <w:rPr>
          <w:rFonts w:eastAsia="Palatino Linotype" w:cs="Tahoma"/>
          <w:bCs/>
          <w:iCs/>
          <w:color w:val="000000"/>
          <w:lang w:eastAsia="es-MX"/>
          <w14:ligatures w14:val="standardContextual"/>
        </w:rPr>
        <w:t xml:space="preserve"> C</w:t>
      </w:r>
      <w:r w:rsidRPr="00322C1C">
        <w:rPr>
          <w:rFonts w:eastAsia="Palatino Linotype" w:cs="Tahoma"/>
          <w:iCs/>
          <w:color w:val="000000"/>
          <w:lang w:eastAsia="es-MX"/>
          <w14:ligatures w14:val="standardContextual"/>
        </w:rPr>
        <w:t xml:space="preserve">riterio de Interpretación, de la Tercera de Época, con número de registro </w:t>
      </w:r>
      <w:r w:rsidRPr="00322C1C">
        <w:rPr>
          <w:rFonts w:eastAsia="Palatino Linotype" w:cs="Arial"/>
          <w:color w:val="222222"/>
          <w:shd w:val="clear" w:color="auto" w:fill="FFFFFF"/>
          <w:lang w:eastAsia="es-MX"/>
          <w14:ligatures w14:val="standardContextual"/>
        </w:rPr>
        <w:t>SO/007/2023</w:t>
      </w:r>
      <w:r w:rsidRPr="00322C1C">
        <w:rPr>
          <w:rFonts w:eastAsia="Palatino Linotype" w:cs="Tahoma"/>
          <w:iCs/>
          <w:color w:val="000000"/>
          <w:lang w:eastAsia="es-MX"/>
          <w14:ligatures w14:val="standardContextual"/>
        </w:rPr>
        <w:t>, emitido por el Instituto Nacional de Transparencia, Acceso a la Información y Protección de Datos Personales</w:t>
      </w:r>
      <w:r w:rsidRPr="00322C1C">
        <w:rPr>
          <w:rFonts w:eastAsia="Calibri" w:cs="Tahoma"/>
          <w:bCs/>
          <w:color w:val="000000"/>
          <w:lang w:eastAsia="es-MX"/>
          <w14:ligatures w14:val="standardContextual"/>
        </w:rPr>
        <w:t>, establece</w:t>
      </w:r>
      <w:r w:rsidRPr="00322C1C">
        <w:rPr>
          <w:rFonts w:eastAsia="Calibri" w:cs="Tahoma"/>
          <w:color w:val="000000"/>
          <w:lang w:eastAsia="es-MX"/>
          <w14:ligatures w14:val="standardContextual"/>
        </w:rPr>
        <w:t xml:space="preserve"> que una de las formas en que los ciudadanos pueden evaluar las aptitudes para desempeñar un cargo público determinado, es mediante la </w:t>
      </w:r>
      <w:r w:rsidRPr="00322C1C">
        <w:rPr>
          <w:rFonts w:eastAsia="Calibri" w:cs="Tahoma"/>
          <w:b/>
          <w:color w:val="000000"/>
          <w:lang w:eastAsia="es-MX"/>
          <w14:ligatures w14:val="standardContextual"/>
        </w:rPr>
        <w:t xml:space="preserve">publicidad de ciertos datos contenidos en el </w:t>
      </w:r>
      <w:r w:rsidRPr="00322C1C">
        <w:rPr>
          <w:rFonts w:eastAsia="Calibri" w:cs="Tahoma"/>
          <w:iCs/>
          <w:color w:val="000000"/>
          <w:lang w:eastAsia="es-MX"/>
          <w14:ligatures w14:val="standardContextual"/>
        </w:rPr>
        <w:t>currículum vitae</w:t>
      </w:r>
      <w:r w:rsidRPr="00322C1C">
        <w:rPr>
          <w:rFonts w:eastAsia="Calibri" w:cs="Tahoma"/>
          <w:i/>
          <w:color w:val="000000"/>
          <w:lang w:eastAsia="es-MX"/>
          <w14:ligatures w14:val="standardContextual"/>
        </w:rPr>
        <w:t xml:space="preserve">, </w:t>
      </w:r>
      <w:r w:rsidRPr="00322C1C">
        <w:rPr>
          <w:rFonts w:eastAsia="Calibri" w:cs="Tahoma"/>
          <w:color w:val="000000"/>
          <w:lang w:eastAsia="es-MX"/>
          <w14:ligatures w14:val="standardContextual"/>
        </w:rPr>
        <w:t>tales como,</w:t>
      </w:r>
      <w:r w:rsidRPr="00322C1C">
        <w:rPr>
          <w:rFonts w:eastAsia="Calibri" w:cs="Tahoma"/>
          <w:b/>
          <w:color w:val="000000"/>
          <w:lang w:eastAsia="es-MX"/>
          <w14:ligatures w14:val="standardContextual"/>
        </w:rPr>
        <w:t xml:space="preserve"> la trayectoria académica, profesional, laboral, así como todos aquellos que acrediten su capacidad, habilidades pericia para ocupar el puesto público. </w:t>
      </w:r>
      <w:r w:rsidRPr="00322C1C">
        <w:rPr>
          <w:rFonts w:eastAsia="Calibri" w:cs="Tahoma"/>
          <w:color w:val="000000"/>
          <w:lang w:eastAsia="es-MX"/>
          <w14:ligatures w14:val="standardContextual"/>
        </w:rPr>
        <w:t>Lo anterior, para favorecer la rendición de cuentas, pues la publicidad de lo anterior tiene como fin verificar el correcto desempeño de los sujetos obligados.</w:t>
      </w:r>
    </w:p>
    <w:p w14:paraId="662747BA" w14:textId="77777777" w:rsidR="00723AC1" w:rsidRPr="00315F11" w:rsidRDefault="00723AC1" w:rsidP="00932548">
      <w:pPr>
        <w:widowControl w:val="0"/>
        <w:spacing w:after="0" w:line="360" w:lineRule="auto"/>
        <w:rPr>
          <w:rFonts w:cs="Tahoma"/>
          <w:b/>
          <w:iCs/>
          <w:lang w:val="es-ES"/>
        </w:rPr>
      </w:pPr>
    </w:p>
    <w:p w14:paraId="5F1C0204" w14:textId="1160E0A5" w:rsidR="00322C1C" w:rsidRPr="00322C1C" w:rsidRDefault="00315F11" w:rsidP="00932548">
      <w:pPr>
        <w:spacing w:after="0" w:line="360" w:lineRule="auto"/>
        <w:contextualSpacing/>
        <w:rPr>
          <w:rFonts w:eastAsia="Calibri"/>
          <w:bCs/>
        </w:rPr>
      </w:pPr>
      <w:r>
        <w:rPr>
          <w:rFonts w:eastAsia="Calibri"/>
          <w:bCs/>
        </w:rPr>
        <w:t>Asimismo, respecto al documento que acredite el último grado de estudios</w:t>
      </w:r>
      <w:r w:rsidR="00322C1C" w:rsidRPr="00322C1C">
        <w:rPr>
          <w:rFonts w:eastAsia="Calibri"/>
          <w:bCs/>
        </w:rPr>
        <w:t>,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50864139" w14:textId="77777777" w:rsidR="00322C1C" w:rsidRPr="00322C1C" w:rsidRDefault="00322C1C" w:rsidP="00932548">
      <w:pPr>
        <w:spacing w:after="0" w:line="360" w:lineRule="auto"/>
        <w:contextualSpacing/>
        <w:rPr>
          <w:rFonts w:eastAsia="Calibri"/>
          <w:bCs/>
        </w:rPr>
      </w:pPr>
    </w:p>
    <w:p w14:paraId="49810584" w14:textId="77777777" w:rsidR="00322C1C" w:rsidRPr="00322C1C" w:rsidRDefault="00322C1C" w:rsidP="00932548">
      <w:pPr>
        <w:spacing w:after="0" w:line="360" w:lineRule="auto"/>
        <w:contextualSpacing/>
        <w:rPr>
          <w:rFonts w:eastAsia="Calibri"/>
          <w:bCs/>
          <w:lang w:val="es-ES"/>
        </w:rPr>
      </w:pPr>
      <w:r w:rsidRPr="00322C1C">
        <w:rPr>
          <w:rFonts w:eastAsia="Calibri"/>
          <w:bCs/>
          <w:lang w:val="es-ES"/>
        </w:rPr>
        <w:t>En ese contexto, el Título profesional, el certificado de estudios o documento análogo,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75BD82AD" w14:textId="77777777" w:rsidR="00322C1C" w:rsidRPr="00322C1C" w:rsidRDefault="00322C1C" w:rsidP="00932548">
      <w:pPr>
        <w:spacing w:after="0" w:line="360" w:lineRule="auto"/>
        <w:contextualSpacing/>
        <w:rPr>
          <w:rFonts w:eastAsia="Calibri"/>
          <w:bCs/>
          <w:lang w:val="es-ES"/>
        </w:rPr>
      </w:pPr>
    </w:p>
    <w:p w14:paraId="024B0C01" w14:textId="77777777" w:rsidR="00322C1C" w:rsidRPr="00322C1C" w:rsidRDefault="00322C1C" w:rsidP="00932548">
      <w:pPr>
        <w:spacing w:after="0" w:line="360" w:lineRule="auto"/>
        <w:contextualSpacing/>
        <w:rPr>
          <w:rFonts w:eastAsia="Calibri"/>
          <w:bCs/>
        </w:rPr>
      </w:pPr>
      <w:r w:rsidRPr="00322C1C">
        <w:rPr>
          <w:rFonts w:eastAsia="Calibri"/>
          <w:bCs/>
        </w:rPr>
        <w:lastRenderedPageBreak/>
        <w:t>Además, es de señalar que la cédula profesional,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w:t>
      </w:r>
    </w:p>
    <w:p w14:paraId="14183E3C" w14:textId="77777777" w:rsidR="00322C1C" w:rsidRPr="00322C1C" w:rsidRDefault="00322C1C" w:rsidP="00932548">
      <w:pPr>
        <w:spacing w:after="0" w:line="360" w:lineRule="auto"/>
        <w:contextualSpacing/>
        <w:rPr>
          <w:rFonts w:eastAsia="Calibri"/>
          <w:bCs/>
        </w:rPr>
      </w:pPr>
    </w:p>
    <w:p w14:paraId="01183C4D" w14:textId="77777777" w:rsidR="00322C1C" w:rsidRPr="00322C1C" w:rsidRDefault="00322C1C" w:rsidP="00932548">
      <w:pPr>
        <w:spacing w:after="0" w:line="360" w:lineRule="auto"/>
        <w:contextualSpacing/>
        <w:rPr>
          <w:rFonts w:eastAsia="Calibri"/>
          <w:b/>
          <w:bCs/>
          <w:lang w:val="es-ES"/>
        </w:rPr>
      </w:pPr>
      <w:r w:rsidRPr="00322C1C">
        <w:rPr>
          <w:rFonts w:eastAsia="Calibri"/>
          <w:bCs/>
          <w:lang w:val="es-ES"/>
        </w:rPr>
        <w:t xml:space="preserve">Así, los documentos que </w:t>
      </w:r>
      <w:r w:rsidRPr="00322C1C">
        <w:rPr>
          <w:rFonts w:eastAsia="Calibri"/>
          <w:b/>
          <w:bCs/>
          <w:lang w:val="es-ES"/>
        </w:rPr>
        <w:t>dan cuenta de la preparación académica sirven como medios de identificación, para que a su titular lo relacionen con el nivel de estudios con que cuenta, tales como el título y cédula profesional, independientemente de que estos sean o no medios de identificación oficiales.</w:t>
      </w:r>
    </w:p>
    <w:p w14:paraId="0DE308A8" w14:textId="77777777" w:rsidR="00D20477" w:rsidRDefault="00D20477" w:rsidP="00932548">
      <w:pPr>
        <w:spacing w:after="0" w:line="360" w:lineRule="auto"/>
        <w:contextualSpacing/>
        <w:rPr>
          <w:rFonts w:eastAsia="Calibri"/>
          <w:bCs/>
          <w:iCs/>
          <w:lang w:val="es-ES"/>
        </w:rPr>
      </w:pPr>
    </w:p>
    <w:p w14:paraId="0DC0CFD0" w14:textId="3E52C007" w:rsidR="00322C1C" w:rsidRDefault="00D20477" w:rsidP="00932548">
      <w:pPr>
        <w:spacing w:after="0" w:line="360" w:lineRule="auto"/>
        <w:contextualSpacing/>
        <w:rPr>
          <w:rFonts w:eastAsia="Calibri"/>
          <w:b/>
          <w:bCs/>
          <w:lang w:val="es-ES"/>
        </w:rPr>
      </w:pPr>
      <w:r>
        <w:rPr>
          <w:rFonts w:eastAsia="Calibri"/>
          <w:bCs/>
          <w:iCs/>
          <w:lang w:val="es-ES"/>
        </w:rPr>
        <w:t>En ese sentido,</w:t>
      </w:r>
      <w:r w:rsidR="00322C1C" w:rsidRPr="00322C1C">
        <w:rPr>
          <w:rFonts w:eastAsia="Calibri"/>
          <w:bCs/>
          <w:lang w:val="es-ES"/>
        </w:rPr>
        <w:t xml:space="preserve"> debe tenerse presente que la naturaleza del certificado, título, cédula </w:t>
      </w:r>
      <w:proofErr w:type="spellStart"/>
      <w:r w:rsidR="00322C1C" w:rsidRPr="00322C1C">
        <w:rPr>
          <w:rFonts w:eastAsia="Calibri"/>
          <w:bCs/>
          <w:lang w:val="es-ES"/>
        </w:rPr>
        <w:t>u</w:t>
      </w:r>
      <w:proofErr w:type="spellEnd"/>
      <w:r w:rsidR="00322C1C" w:rsidRPr="00322C1C">
        <w:rPr>
          <w:rFonts w:eastAsia="Calibri"/>
          <w:bCs/>
          <w:lang w:val="es-ES"/>
        </w:rPr>
        <w:t xml:space="preserve"> homólogo, consiste en la de ser documentos de identificación para que a sus titulares, los acrediten como profesionales o expertos en algún área de estudio o conocimiento frente a terceros; por lo que, proporcionar dicha información </w:t>
      </w:r>
      <w:r w:rsidR="00322C1C" w:rsidRPr="00322C1C">
        <w:rPr>
          <w:rFonts w:eastAsia="Calibri"/>
          <w:b/>
          <w:bCs/>
          <w:lang w:val="es-ES"/>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2F359200" w14:textId="77777777" w:rsidR="00315F11" w:rsidRDefault="00315F11" w:rsidP="00932548">
      <w:pPr>
        <w:spacing w:after="0" w:line="360" w:lineRule="auto"/>
        <w:contextualSpacing/>
        <w:rPr>
          <w:rFonts w:eastAsia="Calibri"/>
          <w:b/>
          <w:bCs/>
          <w:lang w:val="es-ES"/>
        </w:rPr>
      </w:pPr>
    </w:p>
    <w:p w14:paraId="7192FE60" w14:textId="77777777" w:rsidR="00315F11" w:rsidRPr="00322C1C" w:rsidRDefault="00315F11" w:rsidP="00932548">
      <w:pPr>
        <w:spacing w:after="0" w:line="360" w:lineRule="auto"/>
        <w:rPr>
          <w:rFonts w:eastAsia="Times New Roman" w:cs="Tahoma"/>
          <w:bCs/>
          <w:iCs/>
          <w:color w:val="auto"/>
          <w:lang w:eastAsia="es-ES"/>
        </w:rPr>
      </w:pPr>
      <w:r w:rsidRPr="00322C1C">
        <w:rPr>
          <w:rFonts w:eastAsia="Times New Roman" w:cs="Tahoma"/>
          <w:bCs/>
          <w:iCs/>
          <w:color w:val="auto"/>
          <w:lang w:eastAsia="es-ES"/>
        </w:rPr>
        <w:t>Ahora bien, respecto a los funcionarios requeridos, la Guía Técnica 9 “La Administración del Personal Municipal”, establece que son servidores públicos,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38F1057D" w14:textId="77777777" w:rsidR="00322C1C" w:rsidRPr="00322C1C" w:rsidRDefault="00322C1C" w:rsidP="00932548">
      <w:pPr>
        <w:spacing w:after="0" w:line="360" w:lineRule="auto"/>
        <w:contextualSpacing/>
        <w:rPr>
          <w:rFonts w:eastAsia="Calibri"/>
          <w:bCs/>
        </w:rPr>
      </w:pPr>
    </w:p>
    <w:p w14:paraId="55B14528" w14:textId="1BF65C6C" w:rsidR="00681009" w:rsidRDefault="00681009" w:rsidP="00932548">
      <w:pPr>
        <w:spacing w:after="0" w:line="360" w:lineRule="auto"/>
        <w:contextualSpacing/>
        <w:rPr>
          <w:rFonts w:eastAsia="Times New Roman" w:cs="Tahoma"/>
          <w:iCs/>
          <w:color w:val="auto"/>
          <w:lang w:eastAsia="es-ES"/>
        </w:rPr>
      </w:pPr>
      <w:r>
        <w:rPr>
          <w:rFonts w:eastAsia="Times New Roman" w:cs="Tahoma"/>
          <w:iCs/>
          <w:color w:val="auto"/>
          <w:lang w:eastAsia="es-ES"/>
        </w:rPr>
        <w:lastRenderedPageBreak/>
        <w:t xml:space="preserve">Por otro lado, </w:t>
      </w:r>
      <w:r w:rsidR="00A504C2" w:rsidRPr="00A504C2">
        <w:rPr>
          <w:rFonts w:eastAsia="Times New Roman" w:cs="Tahoma"/>
          <w:iCs/>
          <w:color w:val="auto"/>
          <w:lang w:eastAsia="es-ES"/>
        </w:rPr>
        <w:t>el apartado de Certificación, de la página oficial del Instituto Hacendario del Estado de México establece que la certificación de competencia laboral, es el proceso mediante el cual un organismo acreditado, reconoce que una persona ha demostrado su competencia, para desempeñar una función productiva determinada, con base en una Norma Institucional de Competencia Laboral aprobada. Además, que la competencia laboral es el conjunto de habilidades, aptitudes y destrezas para desempeñar una función productiva.</w:t>
      </w:r>
    </w:p>
    <w:p w14:paraId="0CB6E541" w14:textId="77777777" w:rsidR="00681009" w:rsidRDefault="00681009" w:rsidP="00932548">
      <w:pPr>
        <w:spacing w:after="0" w:line="360" w:lineRule="auto"/>
        <w:contextualSpacing/>
        <w:rPr>
          <w:rFonts w:eastAsia="Times New Roman" w:cs="Tahoma"/>
          <w:iCs/>
          <w:color w:val="auto"/>
          <w:lang w:eastAsia="es-ES"/>
        </w:rPr>
      </w:pPr>
    </w:p>
    <w:p w14:paraId="6878D56D" w14:textId="554458C0" w:rsidR="007B5D0A" w:rsidRPr="007B5D0A" w:rsidRDefault="007B5D0A" w:rsidP="00932548">
      <w:pPr>
        <w:spacing w:after="0" w:line="360" w:lineRule="auto"/>
        <w:contextualSpacing/>
        <w:rPr>
          <w:rFonts w:eastAsia="Times New Roman" w:cs="Tahoma"/>
          <w:iCs/>
          <w:color w:val="auto"/>
          <w:lang w:eastAsia="es-ES"/>
        </w:rPr>
      </w:pPr>
      <w:r w:rsidRPr="007B5D0A">
        <w:rPr>
          <w:rFonts w:eastAsia="Times New Roman" w:cs="Tahoma"/>
          <w:iCs/>
          <w:color w:val="auto"/>
          <w:lang w:eastAsia="es-ES"/>
        </w:rPr>
        <w:t xml:space="preserve">Establecida dicha circunstancia, se procede analizar la respuesta entregada, para lo cual, es de señalar que de las constancias que obran en el expediente, se logra vislumbrar que el Sujeto Obligado turno la solicitud de información a la </w:t>
      </w:r>
      <w:r w:rsidR="00252709">
        <w:rPr>
          <w:rFonts w:eastAsia="Times New Roman" w:cs="Tahoma"/>
          <w:iCs/>
          <w:color w:val="auto"/>
          <w:lang w:eastAsia="es-ES"/>
        </w:rPr>
        <w:t xml:space="preserve">Dirección de </w:t>
      </w:r>
      <w:r w:rsidR="001D399C">
        <w:rPr>
          <w:rFonts w:eastAsia="Times New Roman" w:cs="Tahoma"/>
          <w:iCs/>
          <w:color w:val="auto"/>
          <w:lang w:eastAsia="es-ES"/>
        </w:rPr>
        <w:t>Administración y</w:t>
      </w:r>
      <w:r w:rsidRPr="007B5D0A">
        <w:rPr>
          <w:rFonts w:eastAsia="Times New Roman" w:cs="Tahoma"/>
          <w:iCs/>
          <w:color w:val="auto"/>
          <w:lang w:eastAsia="es-ES"/>
        </w:rPr>
        <w:t>;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CE0F777" w14:textId="77777777" w:rsidR="007B5D0A" w:rsidRPr="007B5D0A" w:rsidRDefault="007B5D0A" w:rsidP="00932548">
      <w:pPr>
        <w:spacing w:after="0" w:line="360" w:lineRule="auto"/>
        <w:contextualSpacing/>
        <w:rPr>
          <w:rFonts w:eastAsia="Times New Roman" w:cs="Tahoma"/>
          <w:iCs/>
          <w:color w:val="auto"/>
          <w:lang w:eastAsia="es-ES"/>
        </w:rPr>
      </w:pPr>
    </w:p>
    <w:p w14:paraId="7FF4F052" w14:textId="2DD9EAE7" w:rsidR="00A504C2" w:rsidRDefault="007F5744" w:rsidP="00932548">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Al respecto, </w:t>
      </w:r>
      <w:r w:rsidR="00D01E5C">
        <w:rPr>
          <w:rFonts w:eastAsia="Times New Roman" w:cs="Tahoma"/>
          <w:iCs/>
          <w:color w:val="auto"/>
          <w:lang w:eastAsia="es-ES"/>
        </w:rPr>
        <w:t xml:space="preserve">el </w:t>
      </w:r>
      <w:r w:rsidR="00D01E5C" w:rsidRPr="00D01E5C">
        <w:rPr>
          <w:rFonts w:eastAsia="Times New Roman" w:cs="Tahoma"/>
          <w:iCs/>
          <w:color w:val="auto"/>
          <w:lang w:eastAsia="es-ES"/>
        </w:rPr>
        <w:t>Reglamento Interno</w:t>
      </w:r>
      <w:r w:rsidR="00D01E5C">
        <w:rPr>
          <w:rFonts w:eastAsia="Times New Roman" w:cs="Tahoma"/>
          <w:iCs/>
          <w:color w:val="auto"/>
          <w:lang w:eastAsia="es-ES"/>
        </w:rPr>
        <w:t xml:space="preserve"> </w:t>
      </w:r>
      <w:r w:rsidR="00D01E5C" w:rsidRPr="00D01E5C">
        <w:rPr>
          <w:rFonts w:eastAsia="Times New Roman" w:cs="Tahoma"/>
          <w:iCs/>
          <w:color w:val="auto"/>
          <w:lang w:eastAsia="es-ES"/>
        </w:rPr>
        <w:t>de la Administración Pública Municipal</w:t>
      </w:r>
      <w:r w:rsidR="00D01E5C">
        <w:rPr>
          <w:rFonts w:eastAsia="Times New Roman" w:cs="Tahoma"/>
          <w:iCs/>
          <w:color w:val="auto"/>
          <w:lang w:eastAsia="es-ES"/>
        </w:rPr>
        <w:t xml:space="preserve"> de </w:t>
      </w:r>
      <w:proofErr w:type="spellStart"/>
      <w:r w:rsidR="00D01E5C">
        <w:rPr>
          <w:rFonts w:eastAsia="Times New Roman" w:cs="Tahoma"/>
          <w:iCs/>
          <w:color w:val="auto"/>
          <w:lang w:eastAsia="es-ES"/>
        </w:rPr>
        <w:t>Acambay</w:t>
      </w:r>
      <w:proofErr w:type="spellEnd"/>
      <w:r w:rsidR="00D01E5C">
        <w:rPr>
          <w:rFonts w:eastAsia="Times New Roman" w:cs="Tahoma"/>
          <w:iCs/>
          <w:color w:val="auto"/>
          <w:lang w:eastAsia="es-ES"/>
        </w:rPr>
        <w:t xml:space="preserve"> d</w:t>
      </w:r>
      <w:r w:rsidR="005B6CF1">
        <w:rPr>
          <w:rFonts w:eastAsia="Times New Roman" w:cs="Tahoma"/>
          <w:iCs/>
          <w:color w:val="auto"/>
          <w:lang w:eastAsia="es-ES"/>
        </w:rPr>
        <w:t>e Ruíz Castañeda, Estado d</w:t>
      </w:r>
      <w:r w:rsidR="00D01E5C" w:rsidRPr="00D01E5C">
        <w:rPr>
          <w:rFonts w:eastAsia="Times New Roman" w:cs="Tahoma"/>
          <w:iCs/>
          <w:color w:val="auto"/>
          <w:lang w:eastAsia="es-ES"/>
        </w:rPr>
        <w:t>e México</w:t>
      </w:r>
      <w:r w:rsidR="00D01E5C">
        <w:rPr>
          <w:rFonts w:eastAsia="Times New Roman" w:cs="Tahoma"/>
          <w:iCs/>
          <w:color w:val="auto"/>
          <w:lang w:eastAsia="es-ES"/>
        </w:rPr>
        <w:t xml:space="preserve"> contempla en su artículo 41 que l</w:t>
      </w:r>
      <w:r w:rsidR="00D01E5C" w:rsidRPr="00D01E5C">
        <w:rPr>
          <w:rFonts w:eastAsia="Times New Roman" w:cs="Tahoma"/>
          <w:iCs/>
          <w:color w:val="auto"/>
          <w:lang w:eastAsia="es-ES"/>
        </w:rPr>
        <w:t>a Dirección de Administración, es el área encargada de suministrar y</w:t>
      </w:r>
      <w:r w:rsidR="00D01E5C">
        <w:rPr>
          <w:rFonts w:eastAsia="Times New Roman" w:cs="Tahoma"/>
          <w:iCs/>
          <w:color w:val="auto"/>
          <w:lang w:eastAsia="es-ES"/>
        </w:rPr>
        <w:t xml:space="preserve"> </w:t>
      </w:r>
      <w:r w:rsidR="00D01E5C" w:rsidRPr="00D01E5C">
        <w:rPr>
          <w:rFonts w:eastAsia="Times New Roman" w:cs="Tahoma"/>
          <w:iCs/>
          <w:color w:val="auto"/>
          <w:lang w:eastAsia="es-ES"/>
        </w:rPr>
        <w:t>supervisar los recursos humanos, materiales e informáticos, que requieran las</w:t>
      </w:r>
      <w:r w:rsidR="00D01E5C">
        <w:rPr>
          <w:rFonts w:eastAsia="Times New Roman" w:cs="Tahoma"/>
          <w:iCs/>
          <w:color w:val="auto"/>
          <w:lang w:eastAsia="es-ES"/>
        </w:rPr>
        <w:t xml:space="preserve"> </w:t>
      </w:r>
      <w:r w:rsidR="00D01E5C" w:rsidRPr="00D01E5C">
        <w:rPr>
          <w:rFonts w:eastAsia="Times New Roman" w:cs="Tahoma"/>
          <w:iCs/>
          <w:color w:val="auto"/>
          <w:lang w:eastAsia="es-ES"/>
        </w:rPr>
        <w:t>dependencias de la Administración Pública y, para el desempeño de sus funciones</w:t>
      </w:r>
      <w:r w:rsidR="00D01E5C">
        <w:rPr>
          <w:rFonts w:eastAsia="Times New Roman" w:cs="Tahoma"/>
          <w:iCs/>
          <w:color w:val="auto"/>
          <w:lang w:eastAsia="es-ES"/>
        </w:rPr>
        <w:t xml:space="preserve"> </w:t>
      </w:r>
      <w:r w:rsidR="00D01E5C" w:rsidRPr="00D01E5C">
        <w:rPr>
          <w:rFonts w:eastAsia="Times New Roman" w:cs="Tahoma"/>
          <w:iCs/>
          <w:color w:val="auto"/>
          <w:lang w:eastAsia="es-ES"/>
        </w:rPr>
        <w:t>se sustentará en la normatividad vigente aplicable.</w:t>
      </w:r>
    </w:p>
    <w:p w14:paraId="72B486BA" w14:textId="77777777" w:rsidR="00A504C2" w:rsidRDefault="00A504C2" w:rsidP="00932548">
      <w:pPr>
        <w:spacing w:after="0" w:line="360" w:lineRule="auto"/>
        <w:contextualSpacing/>
        <w:rPr>
          <w:rFonts w:eastAsia="Times New Roman" w:cs="Tahoma"/>
          <w:iCs/>
          <w:color w:val="auto"/>
          <w:lang w:eastAsia="es-ES"/>
        </w:rPr>
      </w:pPr>
    </w:p>
    <w:p w14:paraId="4AD4B711" w14:textId="535D7F34" w:rsidR="00252709" w:rsidRPr="00252709" w:rsidRDefault="007B5D0A" w:rsidP="00932548">
      <w:pPr>
        <w:spacing w:after="0" w:line="360" w:lineRule="auto"/>
        <w:contextualSpacing/>
        <w:rPr>
          <w:rFonts w:eastAsia="Times New Roman" w:cs="Tahoma"/>
          <w:bCs/>
          <w:iCs/>
          <w:color w:val="auto"/>
          <w:lang w:eastAsia="es-ES"/>
        </w:rPr>
      </w:pPr>
      <w:r w:rsidRPr="007B5D0A">
        <w:rPr>
          <w:rFonts w:eastAsia="Times New Roman" w:cs="Tahoma"/>
          <w:iCs/>
          <w:color w:val="auto"/>
          <w:lang w:eastAsia="es-ES"/>
        </w:rPr>
        <w:t xml:space="preserve">Conforme a lo </w:t>
      </w:r>
      <w:r w:rsidR="00D43CEE">
        <w:rPr>
          <w:rFonts w:eastAsia="Times New Roman" w:cs="Tahoma"/>
          <w:iCs/>
          <w:color w:val="auto"/>
          <w:lang w:eastAsia="es-ES"/>
        </w:rPr>
        <w:t>anterior</w:t>
      </w:r>
      <w:r w:rsidRPr="007B5D0A">
        <w:rPr>
          <w:rFonts w:eastAsia="Times New Roman" w:cs="Tahoma"/>
          <w:iCs/>
          <w:color w:val="auto"/>
          <w:lang w:eastAsia="es-ES"/>
        </w:rPr>
        <w:t>,</w:t>
      </w:r>
      <w:r w:rsidR="00252709">
        <w:rPr>
          <w:rFonts w:eastAsia="Times New Roman" w:cs="Tahoma"/>
          <w:iCs/>
          <w:color w:val="auto"/>
          <w:lang w:eastAsia="es-ES"/>
        </w:rPr>
        <w:t xml:space="preserve"> </w:t>
      </w:r>
      <w:r w:rsidR="00252709" w:rsidRPr="00252709">
        <w:rPr>
          <w:rFonts w:eastAsia="Times New Roman" w:cs="Tahoma"/>
          <w:bCs/>
          <w:iCs/>
          <w:color w:val="auto"/>
          <w:lang w:eastAsia="es-ES"/>
        </w:rPr>
        <w:t>se advierte que el Sujeto</w:t>
      </w:r>
      <w:r w:rsidR="00D43CEE">
        <w:rPr>
          <w:rFonts w:eastAsia="Times New Roman" w:cs="Tahoma"/>
          <w:bCs/>
          <w:iCs/>
          <w:color w:val="auto"/>
          <w:lang w:eastAsia="es-ES"/>
        </w:rPr>
        <w:t xml:space="preserve"> Obligado, </w:t>
      </w:r>
      <w:r w:rsidR="00252709" w:rsidRPr="00252709">
        <w:rPr>
          <w:rFonts w:eastAsia="Times New Roman" w:cs="Tahoma"/>
          <w:bCs/>
          <w:iCs/>
          <w:color w:val="auto"/>
          <w:lang w:eastAsia="es-ES"/>
        </w:rPr>
        <w:t xml:space="preserve">cumplió con el procedimiento de búsqueda previsto en el artículo 162 de la Ley de Transparencia y Acceso a la Información Pública del Estado de México y Municipios, toda vez que turnó la solicitud de información </w:t>
      </w:r>
      <w:r w:rsidR="00D43CEE">
        <w:rPr>
          <w:rFonts w:eastAsia="Times New Roman" w:cs="Tahoma"/>
          <w:bCs/>
          <w:iCs/>
          <w:color w:val="auto"/>
          <w:lang w:eastAsia="es-ES"/>
        </w:rPr>
        <w:t xml:space="preserve">a las áreas competentes de conformidad con lo precisado anteriormente. </w:t>
      </w:r>
    </w:p>
    <w:p w14:paraId="766732FF" w14:textId="5D7FF120" w:rsidR="007B5D0A" w:rsidRPr="007B5D0A" w:rsidRDefault="007B5D0A" w:rsidP="00932548">
      <w:pPr>
        <w:spacing w:after="0" w:line="360" w:lineRule="auto"/>
        <w:contextualSpacing/>
        <w:rPr>
          <w:rFonts w:eastAsia="Times New Roman" w:cs="Tahoma"/>
          <w:iCs/>
          <w:color w:val="auto"/>
          <w:lang w:eastAsia="es-ES"/>
        </w:rPr>
      </w:pPr>
    </w:p>
    <w:p w14:paraId="433CBCA8" w14:textId="703774EE" w:rsidR="009D2939" w:rsidRDefault="00824E41" w:rsidP="00932548">
      <w:pPr>
        <w:spacing w:after="0" w:line="360" w:lineRule="auto"/>
        <w:rPr>
          <w:rFonts w:eastAsia="Palatino Linotype" w:cs="Palatino Linotype"/>
          <w:color w:val="000000"/>
          <w:lang w:eastAsia="es-MX"/>
        </w:rPr>
      </w:pPr>
      <w:r w:rsidRPr="005B6CF1">
        <w:rPr>
          <w:rFonts w:eastAsia="Palatino Linotype" w:cs="Palatino Linotype"/>
          <w:color w:val="000000"/>
          <w:lang w:eastAsia="es-MX"/>
        </w:rPr>
        <w:t xml:space="preserve">En tal sentido </w:t>
      </w:r>
      <w:r w:rsidR="007F0476" w:rsidRPr="005B6CF1">
        <w:rPr>
          <w:rFonts w:eastAsia="Palatino Linotype" w:cs="Palatino Linotype"/>
          <w:color w:val="000000"/>
          <w:lang w:eastAsia="es-MX"/>
        </w:rPr>
        <w:t>por lo</w:t>
      </w:r>
      <w:r w:rsidR="007F0476">
        <w:rPr>
          <w:rFonts w:eastAsia="Palatino Linotype" w:cs="Palatino Linotype"/>
          <w:color w:val="000000"/>
          <w:lang w:eastAsia="es-MX"/>
        </w:rPr>
        <w:t xml:space="preserve"> que hace al n</w:t>
      </w:r>
      <w:r w:rsidR="007F0476" w:rsidRPr="007F0476">
        <w:rPr>
          <w:rFonts w:eastAsia="Palatino Linotype" w:cs="Palatino Linotype"/>
          <w:color w:val="000000"/>
          <w:lang w:eastAsia="es-MX"/>
        </w:rPr>
        <w:t xml:space="preserve">ombre, grado de estudios, número de cédula profesional, </w:t>
      </w:r>
      <w:r w:rsidR="007F0476">
        <w:rPr>
          <w:rFonts w:eastAsia="Palatino Linotype" w:cs="Palatino Linotype"/>
          <w:color w:val="000000"/>
          <w:lang w:eastAsia="es-MX"/>
        </w:rPr>
        <w:t xml:space="preserve">el Sujeto Obligado remitió la siguiente información: </w:t>
      </w:r>
    </w:p>
    <w:p w14:paraId="1A8DB3D7" w14:textId="77777777" w:rsidR="007F0476" w:rsidRDefault="007F0476" w:rsidP="00932548">
      <w:pPr>
        <w:spacing w:after="0" w:line="360" w:lineRule="auto"/>
        <w:rPr>
          <w:rFonts w:eastAsia="Palatino Linotype" w:cs="Palatino Linotype"/>
          <w:color w:val="000000"/>
          <w:lang w:eastAsia="es-MX"/>
        </w:rPr>
      </w:pPr>
    </w:p>
    <w:p w14:paraId="28DFF4EB" w14:textId="1B61EF28" w:rsidR="00824E41" w:rsidRDefault="00700F06" w:rsidP="00932548">
      <w:pPr>
        <w:spacing w:after="0" w:line="360" w:lineRule="auto"/>
        <w:rPr>
          <w:rFonts w:eastAsia="Palatino Linotype" w:cs="Palatino Linotype"/>
          <w:color w:val="000000"/>
          <w:lang w:eastAsia="es-MX"/>
        </w:rPr>
      </w:pPr>
      <w:r w:rsidRPr="00700F06">
        <w:rPr>
          <w:rFonts w:eastAsia="Palatino Linotype" w:cs="Palatino Linotype"/>
          <w:noProof/>
          <w:color w:val="000000"/>
          <w:lang w:eastAsia="es-MX"/>
        </w:rPr>
        <w:drawing>
          <wp:inline distT="0" distB="0" distL="0" distR="0" wp14:anchorId="172095DE" wp14:editId="3C01FD5B">
            <wp:extent cx="5671185" cy="353123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3531235"/>
                    </a:xfrm>
                    <a:prstGeom prst="rect">
                      <a:avLst/>
                    </a:prstGeom>
                  </pic:spPr>
                </pic:pic>
              </a:graphicData>
            </a:graphic>
          </wp:inline>
        </w:drawing>
      </w:r>
    </w:p>
    <w:p w14:paraId="26BA79B6" w14:textId="77777777" w:rsidR="005E24F0" w:rsidRDefault="005E24F0" w:rsidP="00932548">
      <w:pPr>
        <w:spacing w:after="0" w:line="360" w:lineRule="auto"/>
        <w:rPr>
          <w:rFonts w:eastAsia="Palatino Linotype" w:cs="Palatino Linotype"/>
          <w:color w:val="000000"/>
          <w:lang w:eastAsia="es-MX"/>
        </w:rPr>
      </w:pPr>
    </w:p>
    <w:p w14:paraId="5ADC0DD6" w14:textId="77777777" w:rsidR="005E24F0" w:rsidRDefault="005E24F0" w:rsidP="00932548">
      <w:pPr>
        <w:spacing w:after="0" w:line="360" w:lineRule="auto"/>
        <w:rPr>
          <w:rFonts w:eastAsia="Palatino Linotype" w:cs="Palatino Linotype"/>
          <w:color w:val="000000"/>
          <w:lang w:eastAsia="es-MX"/>
        </w:rPr>
      </w:pPr>
    </w:p>
    <w:p w14:paraId="470BB8F6" w14:textId="7DFAA038" w:rsidR="005E24F0" w:rsidRDefault="005E24F0" w:rsidP="00932548">
      <w:pPr>
        <w:spacing w:after="0" w:line="360" w:lineRule="auto"/>
        <w:rPr>
          <w:rFonts w:eastAsia="Palatino Linotype" w:cs="Palatino Linotype"/>
          <w:color w:val="000000"/>
          <w:lang w:eastAsia="es-MX"/>
        </w:rPr>
      </w:pPr>
      <w:r w:rsidRPr="009A38DE">
        <w:rPr>
          <w:rFonts w:eastAsia="Palatino Linotype" w:cs="Palatino Linotype"/>
          <w:color w:val="000000"/>
          <w:lang w:eastAsia="es-MX"/>
        </w:rPr>
        <w:lastRenderedPageBreak/>
        <w:t xml:space="preserve">En tal sentido, por lo que respecta al nombre  y grado de estudios de los titulares de las  áreas requeridas, se tiene por satisfecho con excepción de la titular de la Presidencia municipal, </w:t>
      </w:r>
      <w:r w:rsidR="00E73942" w:rsidRPr="009A38DE">
        <w:rPr>
          <w:rFonts w:eastAsia="Palatino Linotype" w:cs="Palatino Linotype"/>
          <w:color w:val="000000"/>
          <w:lang w:eastAsia="es-MX"/>
        </w:rPr>
        <w:t>de la cual no se pronunció sobre su grado de estudios.</w:t>
      </w:r>
      <w:r w:rsidR="00E73942">
        <w:rPr>
          <w:rFonts w:eastAsia="Palatino Linotype" w:cs="Palatino Linotype"/>
          <w:color w:val="000000"/>
          <w:lang w:eastAsia="es-MX"/>
        </w:rPr>
        <w:t xml:space="preserve"> </w:t>
      </w:r>
    </w:p>
    <w:p w14:paraId="0D6FAF12" w14:textId="77777777" w:rsidR="008974F8" w:rsidRDefault="008974F8" w:rsidP="00932548">
      <w:pPr>
        <w:spacing w:after="0" w:line="360" w:lineRule="auto"/>
        <w:rPr>
          <w:rFonts w:eastAsia="Palatino Linotype" w:cs="Palatino Linotype"/>
          <w:color w:val="000000"/>
          <w:lang w:eastAsia="es-MX"/>
        </w:rPr>
      </w:pPr>
    </w:p>
    <w:p w14:paraId="27C396A0" w14:textId="5521026A" w:rsidR="005E24F0" w:rsidRDefault="00E73942" w:rsidP="00932548">
      <w:pPr>
        <w:spacing w:after="0" w:line="360" w:lineRule="auto"/>
        <w:rPr>
          <w:rFonts w:eastAsia="Palatino Linotype" w:cs="Palatino Linotype"/>
          <w:color w:val="000000"/>
          <w:lang w:eastAsia="es-MX"/>
        </w:rPr>
      </w:pPr>
      <w:r>
        <w:rPr>
          <w:rFonts w:eastAsia="Palatino Linotype" w:cs="Palatino Linotype"/>
          <w:color w:val="000000"/>
          <w:lang w:eastAsia="es-MX"/>
        </w:rPr>
        <w:t>Ahora bien, por lo que respecta a la cédula profesional, la Directora de Administración refirió que dicho dato era confidencial y solicitó se clasificara el mismo.</w:t>
      </w:r>
    </w:p>
    <w:p w14:paraId="6E667538" w14:textId="77777777" w:rsidR="00E73942" w:rsidRDefault="00E73942" w:rsidP="00932548">
      <w:pPr>
        <w:spacing w:after="0" w:line="360" w:lineRule="auto"/>
        <w:rPr>
          <w:rFonts w:eastAsia="Palatino Linotype" w:cs="Palatino Linotype"/>
          <w:color w:val="000000"/>
          <w:lang w:eastAsia="es-MX"/>
        </w:rPr>
      </w:pPr>
    </w:p>
    <w:p w14:paraId="7709CC5E" w14:textId="114C6167" w:rsidR="009D4498" w:rsidRPr="00E4069F" w:rsidRDefault="00E73942" w:rsidP="00932548">
      <w:pPr>
        <w:spacing w:after="0" w:line="360" w:lineRule="auto"/>
        <w:rPr>
          <w:rFonts w:eastAsia="Calibri" w:cs="Tahoma"/>
          <w:color w:val="auto"/>
          <w:lang w:eastAsia="es-ES"/>
        </w:rPr>
      </w:pPr>
      <w:r>
        <w:rPr>
          <w:rFonts w:eastAsia="Palatino Linotype" w:cs="Palatino Linotype"/>
          <w:color w:val="000000"/>
          <w:lang w:eastAsia="es-MX"/>
        </w:rPr>
        <w:t xml:space="preserve">En tal sentido, debe de hacerse referencia que </w:t>
      </w:r>
      <w:r w:rsidR="009D4498">
        <w:rPr>
          <w:rFonts w:eastAsia="Palatino Linotype" w:cs="Palatino Linotype"/>
          <w:color w:val="000000"/>
          <w:lang w:eastAsia="es-MX"/>
        </w:rPr>
        <w:t xml:space="preserve">de acuerdo a </w:t>
      </w:r>
      <w:r w:rsidR="009D4498" w:rsidRPr="00E4069F">
        <w:rPr>
          <w:rFonts w:eastAsia="Calibri" w:cs="Tahoma"/>
          <w:color w:val="auto"/>
          <w:lang w:eastAsia="es-ES"/>
        </w:rPr>
        <w:t>lo establecido por el artículo 47 de la Ley del Trabajo de los Servidores Públicos del Estado y Municipios, refiere que para ingresar al servicio público se requiere, entre otras cosas, cum</w:t>
      </w:r>
      <w:r w:rsidR="009D4498">
        <w:rPr>
          <w:rFonts w:eastAsia="Calibri" w:cs="Tahoma"/>
          <w:color w:val="auto"/>
          <w:lang w:eastAsia="es-ES"/>
        </w:rPr>
        <w:t xml:space="preserve">plir con los requisitos que se </w:t>
      </w:r>
      <w:r w:rsidR="009D4498" w:rsidRPr="00E4069F">
        <w:rPr>
          <w:rFonts w:eastAsia="Calibri" w:cs="Tahoma"/>
          <w:color w:val="auto"/>
          <w:lang w:eastAsia="es-ES"/>
        </w:rPr>
        <w:t xml:space="preserve"> establezcan para los diferentes puestos, como es el nivel académico.</w:t>
      </w:r>
    </w:p>
    <w:p w14:paraId="4DF21E7F" w14:textId="77777777" w:rsidR="009D4498" w:rsidRPr="00E4069F" w:rsidRDefault="009D4498" w:rsidP="00932548">
      <w:pPr>
        <w:tabs>
          <w:tab w:val="left" w:pos="4962"/>
        </w:tabs>
        <w:spacing w:after="0" w:line="360" w:lineRule="auto"/>
        <w:contextualSpacing/>
        <w:rPr>
          <w:rFonts w:eastAsia="Calibri" w:cs="Tahoma"/>
          <w:color w:val="auto"/>
          <w:lang w:eastAsia="es-ES"/>
        </w:rPr>
      </w:pPr>
    </w:p>
    <w:p w14:paraId="5C88BAC9" w14:textId="77777777" w:rsidR="009D4498" w:rsidRPr="00E4069F" w:rsidRDefault="009D4498" w:rsidP="00932548">
      <w:pPr>
        <w:tabs>
          <w:tab w:val="left" w:pos="4962"/>
        </w:tabs>
        <w:spacing w:after="0" w:line="360" w:lineRule="auto"/>
        <w:contextualSpacing/>
        <w:rPr>
          <w:rFonts w:eastAsia="Calibri" w:cs="Tahoma"/>
          <w:color w:val="auto"/>
          <w:lang w:eastAsia="es-ES"/>
        </w:rPr>
      </w:pPr>
      <w:r>
        <w:rPr>
          <w:rFonts w:eastAsia="Calibri" w:cs="Tahoma"/>
          <w:color w:val="auto"/>
          <w:lang w:eastAsia="es-ES"/>
        </w:rPr>
        <w:t xml:space="preserve">En ese contexto, </w:t>
      </w:r>
      <w:r w:rsidRPr="00E4069F">
        <w:rPr>
          <w:rFonts w:eastAsia="Calibri" w:cs="Tahoma"/>
          <w:color w:val="auto"/>
          <w:lang w:eastAsia="es-ES"/>
        </w:rPr>
        <w:t xml:space="preserve"> es de señalar que la cédula profesional,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cinco de noviembre de dos mil veinticinco, a las quince horas, en la liga </w:t>
      </w:r>
      <w:hyperlink r:id="rId9" w:history="1">
        <w:r w:rsidRPr="00E4069F">
          <w:rPr>
            <w:rFonts w:eastAsia="Calibri" w:cs="Tahoma"/>
            <w:color w:val="0563C1"/>
            <w:u w:val="single"/>
            <w:lang w:eastAsia="es-ES"/>
          </w:rPr>
          <w:t>http://consultatucedula.mx/</w:t>
        </w:r>
      </w:hyperlink>
      <w:r w:rsidRPr="00E4069F">
        <w:rPr>
          <w:rFonts w:eastAsia="Calibri" w:cs="Tahoma"/>
          <w:color w:val="auto"/>
          <w:lang w:eastAsia="es-ES"/>
        </w:rPr>
        <w:t>).</w:t>
      </w:r>
    </w:p>
    <w:p w14:paraId="0472AA42" w14:textId="77777777" w:rsidR="009D4498" w:rsidRPr="00E4069F" w:rsidRDefault="009D4498" w:rsidP="00932548">
      <w:pPr>
        <w:tabs>
          <w:tab w:val="left" w:pos="4962"/>
        </w:tabs>
        <w:spacing w:after="0" w:line="360" w:lineRule="auto"/>
        <w:contextualSpacing/>
        <w:rPr>
          <w:rFonts w:eastAsia="Calibri" w:cs="Tahoma"/>
          <w:color w:val="auto"/>
          <w:lang w:eastAsia="es-ES"/>
        </w:rPr>
      </w:pPr>
    </w:p>
    <w:p w14:paraId="3DFA5568" w14:textId="77777777" w:rsidR="009D4498" w:rsidRPr="00E4069F" w:rsidRDefault="009D4498" w:rsidP="00932548">
      <w:pPr>
        <w:tabs>
          <w:tab w:val="left" w:pos="4962"/>
        </w:tabs>
        <w:spacing w:after="0" w:line="360" w:lineRule="auto"/>
        <w:contextualSpacing/>
        <w:rPr>
          <w:rFonts w:eastAsia="Calibri" w:cs="Tahoma"/>
          <w:color w:val="auto"/>
          <w:lang w:eastAsia="es-ES"/>
        </w:rPr>
      </w:pPr>
      <w:r w:rsidRPr="00E4069F">
        <w:rPr>
          <w:rFonts w:eastAsia="Calibri" w:cs="Tahoma"/>
          <w:color w:val="auto"/>
          <w:lang w:eastAsia="es-ES"/>
        </w:rPr>
        <w:t xml:space="preserve">Por lo que dicho documento, es aquel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w:t>
      </w:r>
      <w:r w:rsidRPr="00E4069F">
        <w:rPr>
          <w:rFonts w:eastAsia="Calibri" w:cs="Tahoma"/>
          <w:color w:val="auto"/>
          <w:lang w:eastAsia="es-ES"/>
        </w:rPr>
        <w:lastRenderedPageBreak/>
        <w:t>los artículos 3° y 23, fracción IV, de la Ley Reglamentaria del Artículo 5° Constitucional, Relativo al Ejercicio de las Profesiones en la Ciudad de México.</w:t>
      </w:r>
    </w:p>
    <w:p w14:paraId="47AB4FCC" w14:textId="77777777" w:rsidR="009D4498" w:rsidRPr="00E4069F" w:rsidRDefault="009D4498" w:rsidP="00932548">
      <w:pPr>
        <w:tabs>
          <w:tab w:val="left" w:pos="4962"/>
        </w:tabs>
        <w:spacing w:after="0" w:line="360" w:lineRule="auto"/>
        <w:contextualSpacing/>
        <w:rPr>
          <w:rFonts w:eastAsia="Calibri" w:cs="Tahoma"/>
          <w:color w:val="auto"/>
          <w:lang w:eastAsia="es-ES"/>
        </w:rPr>
      </w:pPr>
    </w:p>
    <w:p w14:paraId="122116DC" w14:textId="77777777" w:rsidR="009D4498" w:rsidRPr="00E4069F" w:rsidRDefault="009D4498" w:rsidP="00932548">
      <w:pPr>
        <w:tabs>
          <w:tab w:val="left" w:pos="4962"/>
        </w:tabs>
        <w:spacing w:after="0" w:line="360" w:lineRule="auto"/>
        <w:contextualSpacing/>
        <w:rPr>
          <w:rFonts w:eastAsia="Calibri" w:cs="Tahoma"/>
          <w:color w:val="auto"/>
          <w:lang w:eastAsia="es-ES"/>
        </w:rPr>
      </w:pPr>
      <w:r w:rsidRPr="00E4069F">
        <w:rPr>
          <w:rFonts w:eastAsia="Calibri" w:cs="Tahoma"/>
          <w:color w:val="auto"/>
          <w:lang w:eastAsia="es-ES"/>
        </w:rPr>
        <w:t>Así, los documentos que dan cuenta de la preparación académica, sirven como medios de identificación, para que a su titular lo relacionen con el nivel de estudios con que cuenta, como lo es la cédula profesional, independientemente de que este sea o no un medio de identificación oficial.</w:t>
      </w:r>
    </w:p>
    <w:p w14:paraId="1A76AFEB" w14:textId="77777777" w:rsidR="009D4498" w:rsidRPr="00E4069F" w:rsidRDefault="009D4498" w:rsidP="00932548">
      <w:pPr>
        <w:tabs>
          <w:tab w:val="left" w:pos="4962"/>
        </w:tabs>
        <w:spacing w:after="0" w:line="360" w:lineRule="auto"/>
        <w:contextualSpacing/>
        <w:rPr>
          <w:rFonts w:eastAsia="Calibri" w:cs="Tahoma"/>
          <w:color w:val="auto"/>
          <w:lang w:eastAsia="es-ES"/>
        </w:rPr>
      </w:pPr>
    </w:p>
    <w:p w14:paraId="79B22F56" w14:textId="77777777" w:rsidR="007E5B2F" w:rsidRDefault="007E5B2F" w:rsidP="00932548">
      <w:pPr>
        <w:spacing w:after="0" w:line="360" w:lineRule="auto"/>
        <w:rPr>
          <w:color w:val="auto"/>
        </w:rPr>
      </w:pPr>
      <w:r>
        <w:rPr>
          <w:color w:val="auto"/>
        </w:rPr>
        <w:t xml:space="preserve">Además, conforme al Manual de Normas y Procedimientos de Desarrollo y Administración de Personal, específicamente los procedimientos “022 </w:t>
      </w:r>
      <w:r w:rsidRPr="00584DA5">
        <w:rPr>
          <w:color w:val="auto"/>
        </w:rPr>
        <w:t>alta de personas servidoras públicas docentes</w:t>
      </w:r>
      <w:r>
        <w:rPr>
          <w:color w:val="auto"/>
        </w:rPr>
        <w:t>” y “</w:t>
      </w:r>
      <w:r w:rsidRPr="00584DA5">
        <w:rPr>
          <w:color w:val="auto"/>
        </w:rPr>
        <w:t>021 alta o reingreso de personas servidoras públicas generales y de confianza</w:t>
      </w:r>
      <w:r>
        <w:rPr>
          <w:color w:val="auto"/>
        </w:rPr>
        <w:t xml:space="preserve">”, establecen que la Coordinación Administrativa o equivalente, para integrar el expediente laboral de los servidores públicos, debe requerirles copia del comprobante de grado máximo de estudios, por lo que, se puede entregar la cédula profesional, para verificar dicho dato. </w:t>
      </w:r>
    </w:p>
    <w:p w14:paraId="43CEF1CD" w14:textId="77777777" w:rsidR="007E5B2F" w:rsidRPr="00E4069F" w:rsidRDefault="007E5B2F" w:rsidP="00932548">
      <w:pPr>
        <w:spacing w:after="0" w:line="360" w:lineRule="auto"/>
        <w:rPr>
          <w:color w:val="auto"/>
        </w:rPr>
      </w:pPr>
    </w:p>
    <w:p w14:paraId="751F0D2D" w14:textId="15B115EC" w:rsidR="007E5B2F" w:rsidRPr="00E4069F" w:rsidRDefault="007E5B2F" w:rsidP="00932548">
      <w:pPr>
        <w:spacing w:after="0" w:line="360" w:lineRule="auto"/>
        <w:rPr>
          <w:rFonts w:eastAsia="Times New Roman" w:cs="Tahoma"/>
          <w:bCs/>
          <w:color w:val="auto"/>
          <w:lang w:eastAsia="es-ES"/>
        </w:rPr>
      </w:pPr>
      <w:r w:rsidRPr="00BD734B">
        <w:rPr>
          <w:rFonts w:eastAsia="Times New Roman" w:cs="Tahoma"/>
          <w:bCs/>
          <w:color w:val="auto"/>
          <w:lang w:eastAsia="es-ES"/>
        </w:rPr>
        <w:t xml:space="preserve">Por lo que, en el presente caso, el Sujeto Obligado deberá realizar una búsqueda exhaustiva y razonable en los archivos de las unidades administrativas competentes, a efecto de que proporcione </w:t>
      </w:r>
      <w:r w:rsidR="00713C25">
        <w:rPr>
          <w:rFonts w:eastAsia="Times New Roman" w:cs="Tahoma"/>
          <w:bCs/>
          <w:color w:val="auto"/>
          <w:lang w:eastAsia="es-ES"/>
        </w:rPr>
        <w:t xml:space="preserve">el documento donde conste el número de </w:t>
      </w:r>
      <w:r w:rsidRPr="00BD734B">
        <w:rPr>
          <w:rFonts w:eastAsia="Times New Roman" w:cs="Tahoma"/>
          <w:bCs/>
          <w:color w:val="auto"/>
          <w:lang w:eastAsia="es-ES"/>
        </w:rPr>
        <w:t xml:space="preserve">la cédula profesional de los servidores públicos </w:t>
      </w:r>
      <w:r w:rsidRPr="00BD734B">
        <w:rPr>
          <w:rFonts w:cs="Tahoma"/>
          <w:color w:val="auto"/>
        </w:rPr>
        <w:t>solicitados;</w:t>
      </w:r>
      <w:r>
        <w:rPr>
          <w:rFonts w:cs="Tahoma"/>
          <w:color w:val="auto"/>
        </w:rPr>
        <w:t xml:space="preserve"> </w:t>
      </w:r>
    </w:p>
    <w:p w14:paraId="0C11E3EC" w14:textId="77777777" w:rsidR="007E5B2F" w:rsidRDefault="007E5B2F" w:rsidP="00932548">
      <w:pPr>
        <w:tabs>
          <w:tab w:val="left" w:pos="4962"/>
        </w:tabs>
        <w:spacing w:after="0" w:line="360" w:lineRule="auto"/>
        <w:contextualSpacing/>
        <w:rPr>
          <w:rFonts w:eastAsia="Calibri" w:cs="Tahoma"/>
          <w:b/>
          <w:bCs/>
          <w:color w:val="auto"/>
          <w:lang w:eastAsia="es-ES"/>
        </w:rPr>
      </w:pPr>
    </w:p>
    <w:p w14:paraId="2B66CC0C" w14:textId="4EFB19DB" w:rsidR="005E24F0" w:rsidRDefault="002A6FD3" w:rsidP="00932548">
      <w:pPr>
        <w:spacing w:after="0" w:line="360" w:lineRule="auto"/>
        <w:rPr>
          <w:rFonts w:eastAsia="Palatino Linotype" w:cs="Palatino Linotype"/>
          <w:color w:val="000000"/>
          <w:lang w:eastAsia="es-MX"/>
        </w:rPr>
      </w:pPr>
      <w:r>
        <w:rPr>
          <w:rFonts w:eastAsia="Palatino Linotype" w:cs="Palatino Linotype"/>
          <w:color w:val="000000"/>
          <w:lang w:eastAsia="es-MX"/>
        </w:rPr>
        <w:t xml:space="preserve">Ahora bien, por lo que hace al </w:t>
      </w:r>
      <w:proofErr w:type="spellStart"/>
      <w:r w:rsidRPr="002A6FD3">
        <w:rPr>
          <w:rFonts w:eastAsia="Palatino Linotype" w:cs="Palatino Linotype"/>
          <w:color w:val="000000"/>
          <w:lang w:eastAsia="es-MX"/>
        </w:rPr>
        <w:t>curriculum</w:t>
      </w:r>
      <w:proofErr w:type="spellEnd"/>
      <w:r w:rsidRPr="002A6FD3">
        <w:rPr>
          <w:rFonts w:eastAsia="Palatino Linotype" w:cs="Palatino Linotype"/>
          <w:color w:val="000000"/>
          <w:lang w:eastAsia="es-MX"/>
        </w:rPr>
        <w:t xml:space="preserve"> y certificado de competencia laboral de los titulares de las siguientes áreas o sus equivalentes</w:t>
      </w:r>
      <w:r>
        <w:rPr>
          <w:rFonts w:eastAsia="Palatino Linotype" w:cs="Palatino Linotype"/>
          <w:color w:val="000000"/>
          <w:lang w:eastAsia="es-MX"/>
        </w:rPr>
        <w:t xml:space="preserve">, el Sujeto Obligado remitió lo siguiente: </w:t>
      </w:r>
    </w:p>
    <w:p w14:paraId="3F6C2E12" w14:textId="77777777" w:rsidR="00932548" w:rsidRDefault="00932548" w:rsidP="00932548">
      <w:pPr>
        <w:spacing w:after="0" w:line="360" w:lineRule="auto"/>
        <w:rPr>
          <w:rFonts w:eastAsia="Palatino Linotype" w:cs="Palatino Linotype"/>
          <w:color w:val="000000"/>
          <w:lang w:eastAsia="es-MX"/>
        </w:rPr>
      </w:pPr>
    </w:p>
    <w:p w14:paraId="3A1918CA" w14:textId="77777777" w:rsidR="00932548" w:rsidRDefault="00932548" w:rsidP="00932548">
      <w:pPr>
        <w:spacing w:after="0" w:line="360" w:lineRule="auto"/>
        <w:rPr>
          <w:rFonts w:eastAsia="Palatino Linotype" w:cs="Palatino Linotype"/>
          <w:color w:val="000000"/>
          <w:lang w:eastAsia="es-MX"/>
        </w:rPr>
      </w:pPr>
    </w:p>
    <w:tbl>
      <w:tblPr>
        <w:tblStyle w:val="Tablaconcuadrcula"/>
        <w:tblW w:w="0" w:type="auto"/>
        <w:tblLook w:val="04A0" w:firstRow="1" w:lastRow="0" w:firstColumn="1" w:lastColumn="0" w:noHBand="0" w:noVBand="1"/>
      </w:tblPr>
      <w:tblGrid>
        <w:gridCol w:w="2842"/>
        <w:gridCol w:w="2830"/>
        <w:gridCol w:w="2823"/>
      </w:tblGrid>
      <w:tr w:rsidR="00824E41" w14:paraId="111F25CB" w14:textId="77777777" w:rsidTr="00824E41">
        <w:tc>
          <w:tcPr>
            <w:tcW w:w="2973" w:type="dxa"/>
            <w:shd w:val="clear" w:color="auto" w:fill="BFBFBF" w:themeFill="background1" w:themeFillShade="BF"/>
          </w:tcPr>
          <w:p w14:paraId="70464DF6" w14:textId="77777777" w:rsidR="00824E41" w:rsidRDefault="00824E41" w:rsidP="00932548">
            <w:pPr>
              <w:spacing w:line="360" w:lineRule="auto"/>
              <w:rPr>
                <w:rFonts w:eastAsia="Palatino Linotype" w:cs="Palatino Linotype"/>
                <w:color w:val="000000"/>
                <w:lang w:eastAsia="es-MX"/>
              </w:rPr>
            </w:pPr>
          </w:p>
          <w:p w14:paraId="5FBB1F2D" w14:textId="3B1358E6" w:rsidR="005E24F0" w:rsidRDefault="005E24F0" w:rsidP="00932548">
            <w:pPr>
              <w:spacing w:line="360" w:lineRule="auto"/>
              <w:rPr>
                <w:rFonts w:eastAsia="Palatino Linotype" w:cs="Palatino Linotype"/>
                <w:color w:val="000000"/>
                <w:lang w:eastAsia="es-MX"/>
              </w:rPr>
            </w:pPr>
          </w:p>
        </w:tc>
        <w:tc>
          <w:tcPr>
            <w:tcW w:w="2974" w:type="dxa"/>
            <w:shd w:val="clear" w:color="auto" w:fill="BFBFBF" w:themeFill="background1" w:themeFillShade="BF"/>
          </w:tcPr>
          <w:p w14:paraId="28A7EE38" w14:textId="01506DED" w:rsidR="00824E41" w:rsidRDefault="00CC3973" w:rsidP="00932548">
            <w:pPr>
              <w:spacing w:line="360" w:lineRule="auto"/>
              <w:rPr>
                <w:rFonts w:eastAsia="Palatino Linotype" w:cs="Palatino Linotype"/>
                <w:color w:val="000000"/>
                <w:lang w:eastAsia="es-MX"/>
              </w:rPr>
            </w:pPr>
            <w:r>
              <w:rPr>
                <w:rFonts w:eastAsia="Palatino Linotype" w:cs="Palatino Linotype"/>
                <w:color w:val="000000"/>
                <w:lang w:eastAsia="es-MX"/>
              </w:rPr>
              <w:t>certificación</w:t>
            </w:r>
          </w:p>
        </w:tc>
        <w:tc>
          <w:tcPr>
            <w:tcW w:w="2974" w:type="dxa"/>
            <w:shd w:val="clear" w:color="auto" w:fill="BFBFBF" w:themeFill="background1" w:themeFillShade="BF"/>
          </w:tcPr>
          <w:p w14:paraId="4D6AB143" w14:textId="2477E521" w:rsidR="00824E41" w:rsidRDefault="00CC3973" w:rsidP="00932548">
            <w:pPr>
              <w:spacing w:line="360" w:lineRule="auto"/>
              <w:rPr>
                <w:rFonts w:eastAsia="Palatino Linotype" w:cs="Palatino Linotype"/>
                <w:color w:val="000000"/>
                <w:lang w:eastAsia="es-MX"/>
              </w:rPr>
            </w:pPr>
            <w:r>
              <w:rPr>
                <w:rFonts w:eastAsia="Palatino Linotype" w:cs="Palatino Linotype"/>
                <w:color w:val="000000"/>
                <w:lang w:eastAsia="es-MX"/>
              </w:rPr>
              <w:t>Ficha curricular</w:t>
            </w:r>
          </w:p>
        </w:tc>
      </w:tr>
      <w:tr w:rsidR="00824E41" w14:paraId="07042B5D" w14:textId="77777777" w:rsidTr="00824E41">
        <w:tc>
          <w:tcPr>
            <w:tcW w:w="2973" w:type="dxa"/>
          </w:tcPr>
          <w:p w14:paraId="780D5908" w14:textId="77777777" w:rsidR="003B76F5" w:rsidRPr="00713C25" w:rsidRDefault="003B76F5" w:rsidP="00932548">
            <w:pPr>
              <w:spacing w:line="360" w:lineRule="auto"/>
              <w:rPr>
                <w:rFonts w:eastAsia="Palatino Linotype" w:cs="Palatino Linotype"/>
                <w:color w:val="000000"/>
                <w:lang w:eastAsia="es-MX"/>
              </w:rPr>
            </w:pPr>
            <w:r w:rsidRPr="00713C25">
              <w:rPr>
                <w:rFonts w:eastAsia="Palatino Linotype" w:cs="Palatino Linotype"/>
                <w:color w:val="000000"/>
                <w:lang w:eastAsia="es-MX"/>
              </w:rPr>
              <w:t xml:space="preserve">1) Presidencia </w:t>
            </w:r>
          </w:p>
          <w:p w14:paraId="2C2FD493" w14:textId="75E739A7" w:rsidR="00824E41" w:rsidRPr="00713C25" w:rsidRDefault="00824E41" w:rsidP="00932548">
            <w:pPr>
              <w:spacing w:line="360" w:lineRule="auto"/>
              <w:rPr>
                <w:rFonts w:eastAsia="Palatino Linotype" w:cs="Palatino Linotype"/>
                <w:color w:val="000000"/>
                <w:lang w:eastAsia="es-MX"/>
              </w:rPr>
            </w:pPr>
          </w:p>
        </w:tc>
        <w:tc>
          <w:tcPr>
            <w:tcW w:w="2974" w:type="dxa"/>
          </w:tcPr>
          <w:p w14:paraId="41FAD85B" w14:textId="07A77569" w:rsidR="00824E41" w:rsidRPr="00713C25" w:rsidRDefault="003D42A7" w:rsidP="00932548">
            <w:pPr>
              <w:spacing w:line="360" w:lineRule="auto"/>
              <w:rPr>
                <w:rFonts w:eastAsia="Palatino Linotype" w:cs="Palatino Linotype"/>
                <w:color w:val="000000"/>
                <w:lang w:eastAsia="es-MX"/>
              </w:rPr>
            </w:pPr>
            <w:r w:rsidRPr="00713C25">
              <w:rPr>
                <w:rFonts w:eastAsia="Palatino Linotype" w:cs="Palatino Linotype"/>
                <w:color w:val="000000"/>
                <w:lang w:eastAsia="es-MX"/>
              </w:rPr>
              <w:t>Omiso</w:t>
            </w:r>
          </w:p>
        </w:tc>
        <w:tc>
          <w:tcPr>
            <w:tcW w:w="2974" w:type="dxa"/>
          </w:tcPr>
          <w:p w14:paraId="4F4AE370" w14:textId="194E548C" w:rsidR="00824E41" w:rsidRPr="00713C25" w:rsidRDefault="003D42A7" w:rsidP="00932548">
            <w:pPr>
              <w:spacing w:line="360" w:lineRule="auto"/>
              <w:rPr>
                <w:rFonts w:eastAsia="Palatino Linotype" w:cs="Palatino Linotype"/>
                <w:color w:val="000000"/>
                <w:lang w:eastAsia="es-MX"/>
              </w:rPr>
            </w:pPr>
            <w:r w:rsidRPr="00713C25">
              <w:rPr>
                <w:rFonts w:eastAsia="Palatino Linotype" w:cs="Palatino Linotype"/>
                <w:color w:val="000000"/>
                <w:lang w:eastAsia="es-MX"/>
              </w:rPr>
              <w:t>Omiso</w:t>
            </w:r>
          </w:p>
        </w:tc>
      </w:tr>
      <w:tr w:rsidR="00824E41" w14:paraId="46DAB0BC" w14:textId="77777777" w:rsidTr="003D42A7">
        <w:trPr>
          <w:trHeight w:val="442"/>
        </w:trPr>
        <w:tc>
          <w:tcPr>
            <w:tcW w:w="2973" w:type="dxa"/>
          </w:tcPr>
          <w:p w14:paraId="6EBC6CBC" w14:textId="181FF82C" w:rsidR="00FE7BE8" w:rsidRPr="00FE7BE8" w:rsidRDefault="00FE7BE8" w:rsidP="00932548">
            <w:pPr>
              <w:spacing w:line="360" w:lineRule="auto"/>
              <w:rPr>
                <w:rFonts w:eastAsia="Palatino Linotype" w:cs="Palatino Linotype"/>
                <w:color w:val="000000"/>
                <w:lang w:val="es-MX" w:eastAsia="es-MX"/>
              </w:rPr>
            </w:pPr>
            <w:r w:rsidRPr="00FE7BE8">
              <w:rPr>
                <w:rFonts w:eastAsia="Palatino Linotype" w:cs="Palatino Linotype"/>
                <w:color w:val="000000"/>
                <w:lang w:val="es-MX" w:eastAsia="es-MX"/>
              </w:rPr>
              <w:t xml:space="preserve"> 2) Secretaría</w:t>
            </w:r>
          </w:p>
          <w:p w14:paraId="460042EF" w14:textId="6209F0D0" w:rsidR="00824E41" w:rsidRDefault="00824E41" w:rsidP="00932548">
            <w:pPr>
              <w:spacing w:line="360" w:lineRule="auto"/>
              <w:rPr>
                <w:rFonts w:eastAsia="Palatino Linotype" w:cs="Palatino Linotype"/>
                <w:color w:val="000000"/>
                <w:lang w:eastAsia="es-MX"/>
              </w:rPr>
            </w:pPr>
          </w:p>
        </w:tc>
        <w:tc>
          <w:tcPr>
            <w:tcW w:w="2974" w:type="dxa"/>
          </w:tcPr>
          <w:p w14:paraId="1314B4DA" w14:textId="6500F338" w:rsidR="00824E41" w:rsidRDefault="00CC3973" w:rsidP="00932548">
            <w:pPr>
              <w:spacing w:line="360" w:lineRule="auto"/>
              <w:rPr>
                <w:rFonts w:eastAsia="Palatino Linotype" w:cs="Palatino Linotype"/>
                <w:color w:val="000000"/>
                <w:lang w:eastAsia="es-MX"/>
              </w:rPr>
            </w:pPr>
            <w:r>
              <w:rPr>
                <w:rFonts w:eastAsia="Palatino Linotype" w:cs="Palatino Linotype"/>
                <w:color w:val="000000"/>
                <w:lang w:eastAsia="es-MX"/>
              </w:rPr>
              <w:t>Remitió documento</w:t>
            </w:r>
          </w:p>
        </w:tc>
        <w:tc>
          <w:tcPr>
            <w:tcW w:w="2974" w:type="dxa"/>
          </w:tcPr>
          <w:p w14:paraId="1C6AC37F" w14:textId="7F3D4E71" w:rsidR="00824E41" w:rsidRDefault="00F131D3" w:rsidP="00932548">
            <w:pPr>
              <w:spacing w:line="360" w:lineRule="auto"/>
              <w:rPr>
                <w:rFonts w:eastAsia="Palatino Linotype" w:cs="Palatino Linotype"/>
                <w:color w:val="000000"/>
                <w:lang w:eastAsia="es-MX"/>
              </w:rPr>
            </w:pPr>
            <w:r w:rsidRPr="00F131D3">
              <w:rPr>
                <w:rFonts w:eastAsia="Palatino Linotype" w:cs="Palatino Linotype"/>
                <w:color w:val="000000"/>
                <w:lang w:eastAsia="es-MX"/>
              </w:rPr>
              <w:t>Remitió documento</w:t>
            </w:r>
          </w:p>
        </w:tc>
      </w:tr>
      <w:tr w:rsidR="003D42A7" w14:paraId="34608279" w14:textId="77777777" w:rsidTr="00824E41">
        <w:trPr>
          <w:trHeight w:val="449"/>
        </w:trPr>
        <w:tc>
          <w:tcPr>
            <w:tcW w:w="2973" w:type="dxa"/>
          </w:tcPr>
          <w:p w14:paraId="0D91DAA5" w14:textId="7A01FF7E" w:rsidR="003D42A7" w:rsidRPr="00FE7BE8" w:rsidRDefault="003D42A7" w:rsidP="00932548">
            <w:pPr>
              <w:spacing w:line="360" w:lineRule="auto"/>
              <w:rPr>
                <w:rFonts w:eastAsia="Palatino Linotype" w:cs="Palatino Linotype"/>
                <w:color w:val="000000"/>
                <w:lang w:eastAsia="es-MX"/>
              </w:rPr>
            </w:pPr>
            <w:r>
              <w:rPr>
                <w:rFonts w:eastAsia="Palatino Linotype" w:cs="Palatino Linotype"/>
                <w:color w:val="000000"/>
                <w:lang w:eastAsia="es-MX"/>
              </w:rPr>
              <w:t>3) Tesorería</w:t>
            </w:r>
          </w:p>
        </w:tc>
        <w:tc>
          <w:tcPr>
            <w:tcW w:w="2974" w:type="dxa"/>
          </w:tcPr>
          <w:p w14:paraId="2F7DAEC7" w14:textId="2A139CA4" w:rsidR="003D42A7" w:rsidRDefault="003D42A7" w:rsidP="00932548">
            <w:pPr>
              <w:spacing w:line="360" w:lineRule="auto"/>
              <w:rPr>
                <w:rFonts w:eastAsia="Palatino Linotype" w:cs="Palatino Linotype"/>
                <w:color w:val="000000"/>
                <w:lang w:eastAsia="es-MX"/>
              </w:rPr>
            </w:pPr>
            <w:r>
              <w:rPr>
                <w:rFonts w:eastAsia="Palatino Linotype" w:cs="Palatino Linotype"/>
                <w:color w:val="000000"/>
                <w:lang w:eastAsia="es-MX"/>
              </w:rPr>
              <w:t>Remitió documento</w:t>
            </w:r>
          </w:p>
        </w:tc>
        <w:tc>
          <w:tcPr>
            <w:tcW w:w="2974" w:type="dxa"/>
          </w:tcPr>
          <w:p w14:paraId="03A6E309" w14:textId="4D6D15F8" w:rsidR="003D42A7" w:rsidRPr="00F131D3" w:rsidRDefault="003D42A7" w:rsidP="00932548">
            <w:pPr>
              <w:spacing w:line="360" w:lineRule="auto"/>
              <w:rPr>
                <w:rFonts w:eastAsia="Palatino Linotype" w:cs="Palatino Linotype"/>
                <w:color w:val="000000"/>
                <w:lang w:eastAsia="es-MX"/>
              </w:rPr>
            </w:pPr>
            <w:r w:rsidRPr="00F131D3">
              <w:rPr>
                <w:rFonts w:eastAsia="Palatino Linotype" w:cs="Palatino Linotype"/>
                <w:color w:val="000000"/>
                <w:lang w:eastAsia="es-MX"/>
              </w:rPr>
              <w:t>Remitió documento</w:t>
            </w:r>
          </w:p>
        </w:tc>
      </w:tr>
      <w:tr w:rsidR="003D42A7" w14:paraId="5E6FE2EE" w14:textId="77777777" w:rsidTr="00FE7BE8">
        <w:tc>
          <w:tcPr>
            <w:tcW w:w="2973" w:type="dxa"/>
          </w:tcPr>
          <w:p w14:paraId="45D2C4D8" w14:textId="0A2DE4B8" w:rsidR="003D42A7" w:rsidRDefault="003D42A7" w:rsidP="00932548">
            <w:pPr>
              <w:spacing w:line="360" w:lineRule="auto"/>
              <w:rPr>
                <w:rFonts w:eastAsia="Palatino Linotype" w:cs="Palatino Linotype"/>
                <w:color w:val="000000"/>
                <w:lang w:eastAsia="es-MX"/>
              </w:rPr>
            </w:pPr>
            <w:r w:rsidRPr="00FE7BE8">
              <w:rPr>
                <w:rFonts w:eastAsia="Palatino Linotype" w:cs="Palatino Linotype"/>
                <w:color w:val="000000"/>
                <w:lang w:eastAsia="es-MX"/>
              </w:rPr>
              <w:t>4) Dirección de Obras Públicas</w:t>
            </w:r>
          </w:p>
        </w:tc>
        <w:tc>
          <w:tcPr>
            <w:tcW w:w="2974" w:type="dxa"/>
          </w:tcPr>
          <w:p w14:paraId="41D668DC" w14:textId="71232BA6" w:rsidR="003D42A7" w:rsidRDefault="003D42A7" w:rsidP="00932548">
            <w:pPr>
              <w:spacing w:line="360" w:lineRule="auto"/>
              <w:rPr>
                <w:rFonts w:eastAsia="Palatino Linotype" w:cs="Palatino Linotype"/>
                <w:color w:val="000000"/>
                <w:lang w:eastAsia="es-MX"/>
              </w:rPr>
            </w:pPr>
            <w:r w:rsidRPr="00CC3973">
              <w:rPr>
                <w:rFonts w:eastAsia="Palatino Linotype" w:cs="Palatino Linotype"/>
                <w:color w:val="000000"/>
                <w:lang w:eastAsia="es-MX"/>
              </w:rPr>
              <w:t>Remitió documento</w:t>
            </w:r>
          </w:p>
        </w:tc>
        <w:tc>
          <w:tcPr>
            <w:tcW w:w="2974" w:type="dxa"/>
          </w:tcPr>
          <w:p w14:paraId="5981AA52" w14:textId="75807B61" w:rsidR="003D42A7" w:rsidRDefault="003D42A7" w:rsidP="00932548">
            <w:pPr>
              <w:spacing w:line="360" w:lineRule="auto"/>
              <w:rPr>
                <w:rFonts w:eastAsia="Palatino Linotype" w:cs="Palatino Linotype"/>
                <w:color w:val="000000"/>
                <w:lang w:eastAsia="es-MX"/>
              </w:rPr>
            </w:pPr>
            <w:r w:rsidRPr="00F131D3">
              <w:rPr>
                <w:rFonts w:eastAsia="Palatino Linotype" w:cs="Palatino Linotype"/>
                <w:color w:val="000000"/>
                <w:lang w:eastAsia="es-MX"/>
              </w:rPr>
              <w:t>Remitió documento</w:t>
            </w:r>
          </w:p>
        </w:tc>
      </w:tr>
      <w:tr w:rsidR="003D42A7" w14:paraId="6D1444DA" w14:textId="77777777" w:rsidTr="00FE7BE8">
        <w:tc>
          <w:tcPr>
            <w:tcW w:w="2973" w:type="dxa"/>
          </w:tcPr>
          <w:p w14:paraId="0561A7D2" w14:textId="3E5854C7" w:rsidR="003D42A7" w:rsidRDefault="003D42A7" w:rsidP="00932548">
            <w:pPr>
              <w:spacing w:line="360" w:lineRule="auto"/>
              <w:rPr>
                <w:rFonts w:eastAsia="Palatino Linotype" w:cs="Palatino Linotype"/>
                <w:color w:val="000000"/>
                <w:lang w:eastAsia="es-MX"/>
              </w:rPr>
            </w:pPr>
            <w:r w:rsidRPr="00FE7BE8">
              <w:rPr>
                <w:rFonts w:eastAsia="Palatino Linotype" w:cs="Palatino Linotype"/>
                <w:color w:val="000000"/>
                <w:lang w:eastAsia="es-MX"/>
              </w:rPr>
              <w:t>5) Desarrollo Económico</w:t>
            </w:r>
          </w:p>
        </w:tc>
        <w:tc>
          <w:tcPr>
            <w:tcW w:w="2974" w:type="dxa"/>
          </w:tcPr>
          <w:p w14:paraId="0E6FD139" w14:textId="1A750A37" w:rsidR="003D42A7" w:rsidRDefault="003D42A7" w:rsidP="00932548">
            <w:pPr>
              <w:spacing w:line="360" w:lineRule="auto"/>
              <w:rPr>
                <w:rFonts w:eastAsia="Palatino Linotype" w:cs="Palatino Linotype"/>
                <w:color w:val="000000"/>
                <w:lang w:eastAsia="es-MX"/>
              </w:rPr>
            </w:pPr>
            <w:r w:rsidRPr="00CC3973">
              <w:rPr>
                <w:rFonts w:eastAsia="Palatino Linotype" w:cs="Palatino Linotype"/>
                <w:color w:val="000000"/>
                <w:lang w:eastAsia="es-MX"/>
              </w:rPr>
              <w:t>Remitió documento</w:t>
            </w:r>
          </w:p>
        </w:tc>
        <w:tc>
          <w:tcPr>
            <w:tcW w:w="2974" w:type="dxa"/>
          </w:tcPr>
          <w:p w14:paraId="72BA3871" w14:textId="3E48BF84" w:rsidR="003D42A7" w:rsidRDefault="003D42A7" w:rsidP="00932548">
            <w:pPr>
              <w:spacing w:line="360" w:lineRule="auto"/>
              <w:rPr>
                <w:rFonts w:eastAsia="Palatino Linotype" w:cs="Palatino Linotype"/>
                <w:color w:val="000000"/>
                <w:lang w:eastAsia="es-MX"/>
              </w:rPr>
            </w:pPr>
            <w:r w:rsidRPr="00F131D3">
              <w:rPr>
                <w:rFonts w:eastAsia="Palatino Linotype" w:cs="Palatino Linotype"/>
                <w:color w:val="000000"/>
                <w:lang w:eastAsia="es-MX"/>
              </w:rPr>
              <w:t>Remitió documento</w:t>
            </w:r>
          </w:p>
        </w:tc>
      </w:tr>
      <w:tr w:rsidR="003D42A7" w14:paraId="14A5700E" w14:textId="77777777" w:rsidTr="00FE7BE8">
        <w:tc>
          <w:tcPr>
            <w:tcW w:w="2973" w:type="dxa"/>
          </w:tcPr>
          <w:p w14:paraId="3DA25E80" w14:textId="14E9BE61" w:rsidR="003D42A7" w:rsidRDefault="003D42A7" w:rsidP="00932548">
            <w:pPr>
              <w:spacing w:line="360" w:lineRule="auto"/>
              <w:rPr>
                <w:rFonts w:eastAsia="Palatino Linotype" w:cs="Palatino Linotype"/>
                <w:color w:val="000000"/>
                <w:lang w:eastAsia="es-MX"/>
              </w:rPr>
            </w:pPr>
            <w:r w:rsidRPr="00FE7BE8">
              <w:rPr>
                <w:rFonts w:eastAsia="Palatino Linotype" w:cs="Palatino Linotype"/>
                <w:color w:val="000000"/>
                <w:lang w:eastAsia="es-MX"/>
              </w:rPr>
              <w:t>6) Turismo</w:t>
            </w:r>
          </w:p>
        </w:tc>
        <w:tc>
          <w:tcPr>
            <w:tcW w:w="2974" w:type="dxa"/>
          </w:tcPr>
          <w:p w14:paraId="19101F5B" w14:textId="3C5E2A82" w:rsidR="003D42A7" w:rsidRDefault="003D42A7" w:rsidP="00932548">
            <w:pPr>
              <w:spacing w:line="360" w:lineRule="auto"/>
              <w:rPr>
                <w:rFonts w:eastAsia="Palatino Linotype" w:cs="Palatino Linotype"/>
                <w:color w:val="000000"/>
                <w:lang w:eastAsia="es-MX"/>
              </w:rPr>
            </w:pPr>
            <w:r w:rsidRPr="00CC3973">
              <w:rPr>
                <w:rFonts w:eastAsia="Palatino Linotype" w:cs="Palatino Linotype"/>
                <w:color w:val="000000"/>
                <w:lang w:eastAsia="es-MX"/>
              </w:rPr>
              <w:t>Remitió documento</w:t>
            </w:r>
          </w:p>
        </w:tc>
        <w:tc>
          <w:tcPr>
            <w:tcW w:w="2974" w:type="dxa"/>
          </w:tcPr>
          <w:p w14:paraId="1A8FAB25" w14:textId="0B40E5FF" w:rsidR="003D42A7" w:rsidRDefault="003D42A7" w:rsidP="00932548">
            <w:pPr>
              <w:spacing w:line="360" w:lineRule="auto"/>
              <w:rPr>
                <w:rFonts w:eastAsia="Palatino Linotype" w:cs="Palatino Linotype"/>
                <w:color w:val="000000"/>
                <w:lang w:eastAsia="es-MX"/>
              </w:rPr>
            </w:pPr>
            <w:r w:rsidRPr="00F131D3">
              <w:rPr>
                <w:rFonts w:eastAsia="Palatino Linotype" w:cs="Palatino Linotype"/>
                <w:color w:val="000000"/>
                <w:lang w:eastAsia="es-MX"/>
              </w:rPr>
              <w:t>Remitió documento</w:t>
            </w:r>
          </w:p>
        </w:tc>
      </w:tr>
      <w:tr w:rsidR="003D42A7" w14:paraId="030B1FDB" w14:textId="77777777" w:rsidTr="00FE7BE8">
        <w:tc>
          <w:tcPr>
            <w:tcW w:w="2973" w:type="dxa"/>
          </w:tcPr>
          <w:p w14:paraId="29C872BF" w14:textId="20F67A16" w:rsidR="003D42A7" w:rsidRDefault="003D42A7" w:rsidP="00932548">
            <w:pPr>
              <w:spacing w:line="360" w:lineRule="auto"/>
              <w:rPr>
                <w:rFonts w:eastAsia="Palatino Linotype" w:cs="Palatino Linotype"/>
                <w:color w:val="000000"/>
                <w:lang w:eastAsia="es-MX"/>
              </w:rPr>
            </w:pPr>
            <w:r w:rsidRPr="00FE7BE8">
              <w:rPr>
                <w:rFonts w:eastAsia="Palatino Linotype" w:cs="Palatino Linotype"/>
                <w:color w:val="000000"/>
                <w:lang w:eastAsia="es-MX"/>
              </w:rPr>
              <w:t>7) Ecología</w:t>
            </w:r>
          </w:p>
        </w:tc>
        <w:tc>
          <w:tcPr>
            <w:tcW w:w="2974" w:type="dxa"/>
          </w:tcPr>
          <w:p w14:paraId="09E6E2EE" w14:textId="070880C8" w:rsidR="003D42A7" w:rsidRDefault="003D42A7" w:rsidP="00932548">
            <w:pPr>
              <w:spacing w:line="360" w:lineRule="auto"/>
              <w:rPr>
                <w:rFonts w:eastAsia="Palatino Linotype" w:cs="Palatino Linotype"/>
                <w:color w:val="000000"/>
                <w:lang w:eastAsia="es-MX"/>
              </w:rPr>
            </w:pPr>
            <w:r w:rsidRPr="00CC3973">
              <w:rPr>
                <w:rFonts w:eastAsia="Palatino Linotype" w:cs="Palatino Linotype"/>
                <w:color w:val="000000"/>
                <w:lang w:eastAsia="es-MX"/>
              </w:rPr>
              <w:t>Remitió documento</w:t>
            </w:r>
          </w:p>
        </w:tc>
        <w:tc>
          <w:tcPr>
            <w:tcW w:w="2974" w:type="dxa"/>
          </w:tcPr>
          <w:p w14:paraId="799C7A42" w14:textId="43CD5CBC" w:rsidR="003D42A7" w:rsidRDefault="003D42A7" w:rsidP="00932548">
            <w:pPr>
              <w:spacing w:line="360" w:lineRule="auto"/>
              <w:rPr>
                <w:rFonts w:eastAsia="Palatino Linotype" w:cs="Palatino Linotype"/>
                <w:color w:val="000000"/>
                <w:lang w:eastAsia="es-MX"/>
              </w:rPr>
            </w:pPr>
            <w:r w:rsidRPr="00F131D3">
              <w:rPr>
                <w:rFonts w:eastAsia="Palatino Linotype" w:cs="Palatino Linotype"/>
                <w:color w:val="000000"/>
                <w:lang w:eastAsia="es-MX"/>
              </w:rPr>
              <w:t>Remitió documento</w:t>
            </w:r>
          </w:p>
        </w:tc>
      </w:tr>
      <w:tr w:rsidR="003D42A7" w14:paraId="1B8C20F2" w14:textId="77777777" w:rsidTr="00FE7BE8">
        <w:tc>
          <w:tcPr>
            <w:tcW w:w="2973" w:type="dxa"/>
          </w:tcPr>
          <w:p w14:paraId="5CD1BAFF" w14:textId="58928428" w:rsidR="003D42A7" w:rsidRPr="00713C25" w:rsidRDefault="003D42A7" w:rsidP="00932548">
            <w:pPr>
              <w:spacing w:line="360" w:lineRule="auto"/>
              <w:rPr>
                <w:rFonts w:eastAsia="Palatino Linotype" w:cs="Palatino Linotype"/>
                <w:color w:val="000000"/>
                <w:lang w:eastAsia="es-MX"/>
              </w:rPr>
            </w:pPr>
            <w:r w:rsidRPr="00713C25">
              <w:rPr>
                <w:rFonts w:eastAsia="Palatino Linotype" w:cs="Palatino Linotype"/>
                <w:color w:val="000000"/>
                <w:lang w:eastAsia="es-MX"/>
              </w:rPr>
              <w:t>8) Desarrollo Urbano</w:t>
            </w:r>
          </w:p>
        </w:tc>
        <w:tc>
          <w:tcPr>
            <w:tcW w:w="2974" w:type="dxa"/>
          </w:tcPr>
          <w:p w14:paraId="74FFA972" w14:textId="4CE6B755" w:rsidR="003D42A7" w:rsidRPr="00713C25" w:rsidRDefault="003D42A7" w:rsidP="00932548">
            <w:pPr>
              <w:spacing w:line="360" w:lineRule="auto"/>
              <w:rPr>
                <w:rFonts w:eastAsia="Palatino Linotype" w:cs="Palatino Linotype"/>
                <w:color w:val="000000"/>
                <w:lang w:eastAsia="es-MX"/>
              </w:rPr>
            </w:pPr>
            <w:r w:rsidRPr="00713C25">
              <w:rPr>
                <w:rFonts w:eastAsia="Palatino Linotype" w:cs="Palatino Linotype"/>
                <w:color w:val="000000"/>
                <w:lang w:eastAsia="es-MX"/>
              </w:rPr>
              <w:t>Remitió documento</w:t>
            </w:r>
            <w:r w:rsidR="00823420" w:rsidRPr="00713C25">
              <w:rPr>
                <w:rFonts w:eastAsia="Palatino Linotype" w:cs="Palatino Linotype"/>
                <w:color w:val="000000"/>
                <w:lang w:eastAsia="es-MX"/>
              </w:rPr>
              <w:t xml:space="preserve"> </w:t>
            </w:r>
            <w:r w:rsidR="00E06298">
              <w:rPr>
                <w:rFonts w:eastAsia="Palatino Linotype" w:cs="Palatino Linotype"/>
                <w:color w:val="000000"/>
                <w:lang w:eastAsia="es-MX"/>
              </w:rPr>
              <w:t>de la Directora, en atención a lo señalado en el IPOMEX</w:t>
            </w:r>
          </w:p>
        </w:tc>
        <w:tc>
          <w:tcPr>
            <w:tcW w:w="2974" w:type="dxa"/>
          </w:tcPr>
          <w:p w14:paraId="0F145EF9" w14:textId="1ECBFF70" w:rsidR="003D42A7" w:rsidRPr="00713C25" w:rsidRDefault="003D42A7" w:rsidP="00932548">
            <w:pPr>
              <w:spacing w:line="360" w:lineRule="auto"/>
              <w:rPr>
                <w:rFonts w:eastAsia="Palatino Linotype" w:cs="Palatino Linotype"/>
                <w:color w:val="000000"/>
                <w:lang w:eastAsia="es-MX"/>
              </w:rPr>
            </w:pPr>
            <w:r w:rsidRPr="00713C25">
              <w:rPr>
                <w:rFonts w:eastAsia="Palatino Linotype" w:cs="Palatino Linotype"/>
                <w:color w:val="000000"/>
                <w:lang w:eastAsia="es-MX"/>
              </w:rPr>
              <w:t>Remitió documento</w:t>
            </w:r>
            <w:r w:rsidR="00B93F4B">
              <w:rPr>
                <w:rFonts w:eastAsia="Palatino Linotype" w:cs="Palatino Linotype"/>
                <w:color w:val="000000"/>
                <w:lang w:eastAsia="es-MX"/>
              </w:rPr>
              <w:t xml:space="preserve"> de la Directora, en atención a lo señalado en el IPOMEX</w:t>
            </w:r>
          </w:p>
        </w:tc>
      </w:tr>
      <w:tr w:rsidR="003D42A7" w14:paraId="049CBF8B" w14:textId="77777777" w:rsidTr="00FE7BE8">
        <w:tc>
          <w:tcPr>
            <w:tcW w:w="2973" w:type="dxa"/>
          </w:tcPr>
          <w:p w14:paraId="69D89703" w14:textId="5730B990" w:rsidR="003D42A7" w:rsidRPr="00713C25" w:rsidRDefault="003D42A7" w:rsidP="00932548">
            <w:pPr>
              <w:spacing w:line="360" w:lineRule="auto"/>
              <w:rPr>
                <w:rFonts w:eastAsia="Palatino Linotype" w:cs="Palatino Linotype"/>
                <w:color w:val="000000"/>
                <w:lang w:eastAsia="es-MX"/>
              </w:rPr>
            </w:pPr>
            <w:r w:rsidRPr="00713C25">
              <w:rPr>
                <w:rFonts w:eastAsia="Palatino Linotype" w:cs="Palatino Linotype"/>
                <w:color w:val="000000"/>
                <w:lang w:eastAsia="es-MX"/>
              </w:rPr>
              <w:t>9) Desarrollo Social</w:t>
            </w:r>
          </w:p>
        </w:tc>
        <w:tc>
          <w:tcPr>
            <w:tcW w:w="2974" w:type="dxa"/>
          </w:tcPr>
          <w:p w14:paraId="352649A6" w14:textId="168B6932" w:rsidR="003D42A7" w:rsidRPr="00713C25" w:rsidRDefault="00167AB8" w:rsidP="00932548">
            <w:pPr>
              <w:spacing w:line="360" w:lineRule="auto"/>
              <w:rPr>
                <w:rFonts w:eastAsia="Palatino Linotype" w:cs="Palatino Linotype"/>
                <w:color w:val="000000"/>
                <w:lang w:eastAsia="es-MX"/>
              </w:rPr>
            </w:pPr>
            <w:r w:rsidRPr="00713C25">
              <w:rPr>
                <w:rFonts w:eastAsia="Palatino Linotype" w:cs="Palatino Linotype"/>
                <w:color w:val="000000"/>
                <w:lang w:eastAsia="es-MX"/>
              </w:rPr>
              <w:t>Omiso</w:t>
            </w:r>
          </w:p>
        </w:tc>
        <w:tc>
          <w:tcPr>
            <w:tcW w:w="2974" w:type="dxa"/>
          </w:tcPr>
          <w:p w14:paraId="18E42CF0" w14:textId="74D58E6C" w:rsidR="003D42A7" w:rsidRDefault="005509A8" w:rsidP="00932548">
            <w:pPr>
              <w:spacing w:line="360" w:lineRule="auto"/>
              <w:rPr>
                <w:rFonts w:eastAsia="Palatino Linotype" w:cs="Palatino Linotype"/>
                <w:color w:val="000000"/>
                <w:lang w:eastAsia="es-MX"/>
              </w:rPr>
            </w:pPr>
            <w:r w:rsidRPr="005509A8">
              <w:rPr>
                <w:rFonts w:eastAsia="Palatino Linotype" w:cs="Palatino Linotype"/>
                <w:color w:val="000000"/>
                <w:lang w:eastAsia="es-MX"/>
              </w:rPr>
              <w:t>Remitió documento</w:t>
            </w:r>
          </w:p>
        </w:tc>
      </w:tr>
      <w:tr w:rsidR="003D42A7" w14:paraId="1E1E13FF" w14:textId="77777777" w:rsidTr="00FE7BE8">
        <w:tc>
          <w:tcPr>
            <w:tcW w:w="2973" w:type="dxa"/>
          </w:tcPr>
          <w:p w14:paraId="0C6CEE7F" w14:textId="1486BF9A" w:rsidR="003D42A7" w:rsidRDefault="003D42A7" w:rsidP="00932548">
            <w:pPr>
              <w:spacing w:line="360" w:lineRule="auto"/>
              <w:rPr>
                <w:rFonts w:eastAsia="Palatino Linotype" w:cs="Palatino Linotype"/>
                <w:color w:val="000000"/>
                <w:lang w:eastAsia="es-MX"/>
              </w:rPr>
            </w:pPr>
            <w:r w:rsidRPr="00FE7BE8">
              <w:rPr>
                <w:rFonts w:eastAsia="Palatino Linotype" w:cs="Palatino Linotype"/>
                <w:color w:val="000000"/>
                <w:lang w:eastAsia="es-MX"/>
              </w:rPr>
              <w:t>10) Mujeres</w:t>
            </w:r>
          </w:p>
        </w:tc>
        <w:tc>
          <w:tcPr>
            <w:tcW w:w="2974" w:type="dxa"/>
          </w:tcPr>
          <w:p w14:paraId="4A063E0D" w14:textId="4697F325" w:rsidR="003D42A7" w:rsidRDefault="003D42A7" w:rsidP="00932548">
            <w:pPr>
              <w:spacing w:line="360" w:lineRule="auto"/>
              <w:rPr>
                <w:rFonts w:eastAsia="Palatino Linotype" w:cs="Palatino Linotype"/>
                <w:color w:val="000000"/>
                <w:lang w:eastAsia="es-MX"/>
              </w:rPr>
            </w:pPr>
            <w:r w:rsidRPr="00CC3973">
              <w:rPr>
                <w:rFonts w:eastAsia="Palatino Linotype" w:cs="Palatino Linotype"/>
                <w:color w:val="000000"/>
                <w:lang w:eastAsia="es-MX"/>
              </w:rPr>
              <w:t>Remitió documento</w:t>
            </w:r>
          </w:p>
        </w:tc>
        <w:tc>
          <w:tcPr>
            <w:tcW w:w="2974" w:type="dxa"/>
          </w:tcPr>
          <w:p w14:paraId="6C87503D" w14:textId="27B09F3F" w:rsidR="003D42A7" w:rsidRDefault="003D42A7" w:rsidP="00932548">
            <w:pPr>
              <w:spacing w:line="360" w:lineRule="auto"/>
              <w:rPr>
                <w:rFonts w:eastAsia="Palatino Linotype" w:cs="Palatino Linotype"/>
                <w:color w:val="000000"/>
                <w:lang w:eastAsia="es-MX"/>
              </w:rPr>
            </w:pPr>
            <w:r w:rsidRPr="00F131D3">
              <w:rPr>
                <w:rFonts w:eastAsia="Palatino Linotype" w:cs="Palatino Linotype"/>
                <w:color w:val="000000"/>
                <w:lang w:eastAsia="es-MX"/>
              </w:rPr>
              <w:t>Remitió documento</w:t>
            </w:r>
          </w:p>
        </w:tc>
      </w:tr>
      <w:tr w:rsidR="003D42A7" w14:paraId="240F716D" w14:textId="77777777" w:rsidTr="00FE7BE8">
        <w:tc>
          <w:tcPr>
            <w:tcW w:w="2973" w:type="dxa"/>
          </w:tcPr>
          <w:p w14:paraId="02F1DD68" w14:textId="3BE5C07B" w:rsidR="003D42A7" w:rsidRDefault="003D42A7" w:rsidP="00932548">
            <w:pPr>
              <w:spacing w:line="360" w:lineRule="auto"/>
              <w:rPr>
                <w:rFonts w:eastAsia="Palatino Linotype" w:cs="Palatino Linotype"/>
                <w:color w:val="000000"/>
                <w:lang w:eastAsia="es-MX"/>
              </w:rPr>
            </w:pPr>
            <w:r w:rsidRPr="00FE7BE8">
              <w:rPr>
                <w:rFonts w:eastAsia="Palatino Linotype" w:cs="Palatino Linotype"/>
                <w:color w:val="000000"/>
                <w:lang w:eastAsia="es-MX"/>
              </w:rPr>
              <w:t>11) Coordinación General Municipal de Mejora Regulatoria</w:t>
            </w:r>
          </w:p>
        </w:tc>
        <w:tc>
          <w:tcPr>
            <w:tcW w:w="2974" w:type="dxa"/>
          </w:tcPr>
          <w:p w14:paraId="13C78200" w14:textId="74AFC12C" w:rsidR="003D42A7" w:rsidRDefault="003D42A7" w:rsidP="00932548">
            <w:pPr>
              <w:spacing w:line="360" w:lineRule="auto"/>
              <w:rPr>
                <w:rFonts w:eastAsia="Palatino Linotype" w:cs="Palatino Linotype"/>
                <w:color w:val="000000"/>
                <w:lang w:eastAsia="es-MX"/>
              </w:rPr>
            </w:pPr>
            <w:r w:rsidRPr="00F131D3">
              <w:rPr>
                <w:rFonts w:eastAsia="Palatino Linotype" w:cs="Palatino Linotype"/>
                <w:color w:val="000000"/>
                <w:lang w:eastAsia="es-MX"/>
              </w:rPr>
              <w:t>Remitió documento</w:t>
            </w:r>
          </w:p>
        </w:tc>
        <w:tc>
          <w:tcPr>
            <w:tcW w:w="2974" w:type="dxa"/>
          </w:tcPr>
          <w:p w14:paraId="67D2FBB6" w14:textId="2A302B21" w:rsidR="003D42A7" w:rsidRDefault="003D42A7" w:rsidP="00932548">
            <w:pPr>
              <w:spacing w:line="360" w:lineRule="auto"/>
              <w:rPr>
                <w:rFonts w:eastAsia="Palatino Linotype" w:cs="Palatino Linotype"/>
                <w:color w:val="000000"/>
                <w:lang w:eastAsia="es-MX"/>
              </w:rPr>
            </w:pPr>
            <w:r>
              <w:rPr>
                <w:rFonts w:eastAsia="Palatino Linotype" w:cs="Palatino Linotype"/>
                <w:color w:val="000000"/>
                <w:lang w:eastAsia="es-MX"/>
              </w:rPr>
              <w:t>No se remitió</w:t>
            </w:r>
          </w:p>
        </w:tc>
      </w:tr>
      <w:tr w:rsidR="003D42A7" w14:paraId="73BE3553" w14:textId="77777777" w:rsidTr="00FE7BE8">
        <w:tc>
          <w:tcPr>
            <w:tcW w:w="2973" w:type="dxa"/>
          </w:tcPr>
          <w:p w14:paraId="7F7F232F" w14:textId="2F42DBFE" w:rsidR="003D42A7" w:rsidRDefault="003D42A7" w:rsidP="00932548">
            <w:pPr>
              <w:spacing w:line="360" w:lineRule="auto"/>
              <w:rPr>
                <w:rFonts w:eastAsia="Palatino Linotype" w:cs="Palatino Linotype"/>
                <w:color w:val="000000"/>
                <w:lang w:eastAsia="es-MX"/>
              </w:rPr>
            </w:pPr>
            <w:r w:rsidRPr="00FE7BE8">
              <w:rPr>
                <w:rFonts w:eastAsia="Palatino Linotype" w:cs="Palatino Linotype"/>
                <w:color w:val="000000"/>
                <w:lang w:eastAsia="es-MX"/>
              </w:rPr>
              <w:t>12) Coordinación Municipal de Protección Civil</w:t>
            </w:r>
          </w:p>
        </w:tc>
        <w:tc>
          <w:tcPr>
            <w:tcW w:w="2974" w:type="dxa"/>
          </w:tcPr>
          <w:p w14:paraId="4B75B1F1" w14:textId="367F8308" w:rsidR="003D42A7" w:rsidRDefault="003D42A7" w:rsidP="00932548">
            <w:pPr>
              <w:spacing w:line="360" w:lineRule="auto"/>
              <w:rPr>
                <w:rFonts w:eastAsia="Palatino Linotype" w:cs="Palatino Linotype"/>
                <w:color w:val="000000"/>
                <w:lang w:eastAsia="es-MX"/>
              </w:rPr>
            </w:pPr>
            <w:r w:rsidRPr="00CC3973">
              <w:rPr>
                <w:rFonts w:eastAsia="Palatino Linotype" w:cs="Palatino Linotype"/>
                <w:color w:val="000000"/>
                <w:lang w:eastAsia="es-MX"/>
              </w:rPr>
              <w:t>Remitió documento</w:t>
            </w:r>
          </w:p>
        </w:tc>
        <w:tc>
          <w:tcPr>
            <w:tcW w:w="2974" w:type="dxa"/>
          </w:tcPr>
          <w:p w14:paraId="7D384BBB" w14:textId="5EA43FE2" w:rsidR="003D42A7" w:rsidRDefault="003D42A7" w:rsidP="00932548">
            <w:pPr>
              <w:spacing w:line="360" w:lineRule="auto"/>
              <w:rPr>
                <w:rFonts w:eastAsia="Palatino Linotype" w:cs="Palatino Linotype"/>
                <w:color w:val="000000"/>
                <w:lang w:eastAsia="es-MX"/>
              </w:rPr>
            </w:pPr>
            <w:r w:rsidRPr="00F131D3">
              <w:rPr>
                <w:rFonts w:eastAsia="Palatino Linotype" w:cs="Palatino Linotype"/>
                <w:color w:val="000000"/>
                <w:lang w:eastAsia="es-MX"/>
              </w:rPr>
              <w:t>Remitió documento</w:t>
            </w:r>
          </w:p>
        </w:tc>
      </w:tr>
      <w:tr w:rsidR="003D42A7" w14:paraId="2210BC4F" w14:textId="77777777" w:rsidTr="00FE7BE8">
        <w:tc>
          <w:tcPr>
            <w:tcW w:w="2973" w:type="dxa"/>
          </w:tcPr>
          <w:p w14:paraId="63109CAC" w14:textId="44AD1E6B" w:rsidR="003D42A7" w:rsidRDefault="003D42A7" w:rsidP="00932548">
            <w:pPr>
              <w:spacing w:line="360" w:lineRule="auto"/>
              <w:rPr>
                <w:rFonts w:eastAsia="Palatino Linotype" w:cs="Palatino Linotype"/>
                <w:color w:val="000000"/>
                <w:lang w:eastAsia="es-MX"/>
              </w:rPr>
            </w:pPr>
            <w:r w:rsidRPr="00FE7BE8">
              <w:rPr>
                <w:rFonts w:eastAsia="Palatino Linotype" w:cs="Palatino Linotype"/>
                <w:color w:val="000000"/>
                <w:lang w:eastAsia="es-MX"/>
              </w:rPr>
              <w:t>13) Seguridad pública</w:t>
            </w:r>
          </w:p>
        </w:tc>
        <w:tc>
          <w:tcPr>
            <w:tcW w:w="2974" w:type="dxa"/>
          </w:tcPr>
          <w:p w14:paraId="0F576581" w14:textId="283E57FD" w:rsidR="003D42A7" w:rsidRDefault="00823420" w:rsidP="00932548">
            <w:pPr>
              <w:spacing w:line="360" w:lineRule="auto"/>
              <w:rPr>
                <w:rFonts w:eastAsia="Palatino Linotype" w:cs="Palatino Linotype"/>
                <w:color w:val="000000"/>
                <w:lang w:eastAsia="es-MX"/>
              </w:rPr>
            </w:pPr>
            <w:r w:rsidRPr="00713C25">
              <w:rPr>
                <w:rFonts w:eastAsia="Palatino Linotype" w:cs="Palatino Linotype"/>
                <w:color w:val="000000"/>
                <w:lang w:eastAsia="es-MX"/>
              </w:rPr>
              <w:t>Omiso</w:t>
            </w:r>
          </w:p>
        </w:tc>
        <w:tc>
          <w:tcPr>
            <w:tcW w:w="2974" w:type="dxa"/>
          </w:tcPr>
          <w:p w14:paraId="26DDB25F" w14:textId="2F9621BE" w:rsidR="003D42A7" w:rsidRDefault="00823420" w:rsidP="00932548">
            <w:pPr>
              <w:spacing w:line="360" w:lineRule="auto"/>
              <w:rPr>
                <w:rFonts w:eastAsia="Palatino Linotype" w:cs="Palatino Linotype"/>
                <w:color w:val="000000"/>
                <w:lang w:eastAsia="es-MX"/>
              </w:rPr>
            </w:pPr>
            <w:r>
              <w:rPr>
                <w:rFonts w:eastAsia="Palatino Linotype" w:cs="Palatino Linotype"/>
                <w:color w:val="000000"/>
                <w:lang w:eastAsia="es-MX"/>
              </w:rPr>
              <w:t>Omiso</w:t>
            </w:r>
          </w:p>
        </w:tc>
      </w:tr>
    </w:tbl>
    <w:p w14:paraId="07624147" w14:textId="77777777" w:rsidR="00824E41" w:rsidRDefault="00824E41" w:rsidP="00932548">
      <w:pPr>
        <w:spacing w:after="0" w:line="360" w:lineRule="auto"/>
        <w:rPr>
          <w:rFonts w:eastAsia="Palatino Linotype" w:cs="Palatino Linotype"/>
          <w:color w:val="000000"/>
          <w:lang w:eastAsia="es-MX"/>
        </w:rPr>
      </w:pPr>
    </w:p>
    <w:p w14:paraId="32C397D7" w14:textId="1E992AC1" w:rsidR="00824E41" w:rsidRDefault="005509A8" w:rsidP="00932548">
      <w:pPr>
        <w:spacing w:after="0" w:line="360" w:lineRule="auto"/>
        <w:rPr>
          <w:rFonts w:eastAsia="Palatino Linotype" w:cs="Palatino Linotype"/>
          <w:color w:val="000000"/>
          <w:lang w:eastAsia="es-MX"/>
        </w:rPr>
      </w:pPr>
      <w:r>
        <w:rPr>
          <w:rFonts w:eastAsia="Palatino Linotype" w:cs="Palatino Linotype"/>
          <w:color w:val="000000"/>
          <w:lang w:eastAsia="es-MX"/>
        </w:rPr>
        <w:lastRenderedPageBreak/>
        <w:t xml:space="preserve">En ese sentido, se aprecia que por lo que respecta a los documentos donde conste la certificación, no se pronunció o </w:t>
      </w:r>
      <w:r w:rsidR="005D5640">
        <w:rPr>
          <w:rFonts w:eastAsia="Palatino Linotype" w:cs="Palatino Linotype"/>
          <w:color w:val="000000"/>
          <w:lang w:eastAsia="es-MX"/>
        </w:rPr>
        <w:t>remitió</w:t>
      </w:r>
      <w:r>
        <w:rPr>
          <w:rFonts w:eastAsia="Palatino Linotype" w:cs="Palatino Linotype"/>
          <w:color w:val="000000"/>
          <w:lang w:eastAsia="es-MX"/>
        </w:rPr>
        <w:t xml:space="preserve"> la relativa a la titular de la Presidencia municipal </w:t>
      </w:r>
      <w:r w:rsidR="00167AB8">
        <w:rPr>
          <w:rFonts w:eastAsia="Palatino Linotype" w:cs="Palatino Linotype"/>
          <w:color w:val="000000"/>
          <w:lang w:eastAsia="es-MX"/>
        </w:rPr>
        <w:t>Desarrollo Social o equivalente ni</w:t>
      </w:r>
      <w:r>
        <w:rPr>
          <w:rFonts w:eastAsia="Palatino Linotype" w:cs="Palatino Linotype"/>
          <w:color w:val="000000"/>
          <w:lang w:eastAsia="es-MX"/>
        </w:rPr>
        <w:t xml:space="preserve"> al titular de Seguridad Pública. </w:t>
      </w:r>
      <w:r w:rsidR="00DC3163">
        <w:rPr>
          <w:rFonts w:eastAsia="Palatino Linotype" w:cs="Palatino Linotype"/>
          <w:color w:val="000000"/>
          <w:lang w:eastAsia="es-MX"/>
        </w:rPr>
        <w:t>Por lo que hace a la información curricular, no se remit</w:t>
      </w:r>
      <w:r w:rsidR="00167AB8">
        <w:rPr>
          <w:rFonts w:eastAsia="Palatino Linotype" w:cs="Palatino Linotype"/>
          <w:color w:val="000000"/>
          <w:lang w:eastAsia="es-MX"/>
        </w:rPr>
        <w:t>ió la correspondiente a la titular de la Presidencia, Mejora Regulatoria y Seguridad Publica.</w:t>
      </w:r>
    </w:p>
    <w:p w14:paraId="5BA8E789" w14:textId="77777777" w:rsidR="005D5640" w:rsidRDefault="005D5640" w:rsidP="00932548">
      <w:pPr>
        <w:spacing w:after="0" w:line="360" w:lineRule="auto"/>
        <w:rPr>
          <w:rFonts w:eastAsia="Palatino Linotype" w:cs="Palatino Linotype"/>
          <w:color w:val="000000"/>
          <w:lang w:eastAsia="es-MX"/>
        </w:rPr>
      </w:pPr>
    </w:p>
    <w:p w14:paraId="7D3D72E5" w14:textId="2FDF121E" w:rsidR="00B93F4B" w:rsidRDefault="005D5640" w:rsidP="00932548">
      <w:pPr>
        <w:spacing w:after="0" w:line="360" w:lineRule="auto"/>
        <w:rPr>
          <w:rFonts w:eastAsia="Palatino Linotype" w:cs="Palatino Linotype"/>
          <w:color w:val="000000"/>
          <w:lang w:eastAsia="es-MX"/>
        </w:rPr>
      </w:pPr>
      <w:r>
        <w:rPr>
          <w:rFonts w:eastAsia="Palatino Linotype" w:cs="Palatino Linotype"/>
          <w:color w:val="000000"/>
          <w:lang w:eastAsia="es-MX"/>
        </w:rPr>
        <w:t xml:space="preserve">En ese sentido, </w:t>
      </w:r>
      <w:r w:rsidR="00B93F4B">
        <w:rPr>
          <w:rFonts w:eastAsia="Palatino Linotype" w:cs="Palatino Linotype"/>
          <w:color w:val="000000"/>
          <w:lang w:eastAsia="es-MX"/>
        </w:rPr>
        <w:t xml:space="preserve">de </w:t>
      </w:r>
      <w:r w:rsidR="0001500D">
        <w:rPr>
          <w:rFonts w:eastAsia="Palatino Linotype" w:cs="Palatino Linotype"/>
          <w:color w:val="000000"/>
          <w:lang w:eastAsia="es-MX"/>
        </w:rPr>
        <w:t>la</w:t>
      </w:r>
      <w:r w:rsidR="00B93F4B">
        <w:rPr>
          <w:rFonts w:eastAsia="Palatino Linotype" w:cs="Palatino Linotype"/>
          <w:color w:val="000000"/>
          <w:lang w:eastAsia="es-MX"/>
        </w:rPr>
        <w:t xml:space="preserve"> revisión de</w:t>
      </w:r>
      <w:r w:rsidR="0001500D">
        <w:rPr>
          <w:rFonts w:eastAsia="Palatino Linotype" w:cs="Palatino Linotype"/>
          <w:color w:val="000000"/>
          <w:lang w:eastAsia="es-MX"/>
        </w:rPr>
        <w:t xml:space="preserve"> </w:t>
      </w:r>
      <w:r w:rsidR="00B93F4B">
        <w:rPr>
          <w:rFonts w:eastAsia="Palatino Linotype" w:cs="Palatino Linotype"/>
          <w:color w:val="000000"/>
          <w:lang w:eastAsia="es-MX"/>
        </w:rPr>
        <w:t>la L</w:t>
      </w:r>
      <w:r w:rsidR="0001500D">
        <w:rPr>
          <w:rFonts w:eastAsia="Palatino Linotype" w:cs="Palatino Linotype"/>
          <w:color w:val="000000"/>
          <w:lang w:eastAsia="es-MX"/>
        </w:rPr>
        <w:t xml:space="preserve">ey </w:t>
      </w:r>
      <w:r w:rsidR="00DC3163">
        <w:rPr>
          <w:rFonts w:eastAsia="Palatino Linotype" w:cs="Palatino Linotype"/>
          <w:color w:val="000000"/>
          <w:lang w:eastAsia="es-MX"/>
        </w:rPr>
        <w:t>Orgánica</w:t>
      </w:r>
      <w:r w:rsidR="0001500D">
        <w:rPr>
          <w:rFonts w:eastAsia="Palatino Linotype" w:cs="Palatino Linotype"/>
          <w:color w:val="000000"/>
          <w:lang w:eastAsia="es-MX"/>
        </w:rPr>
        <w:t xml:space="preserve"> Municipal de Estado de México</w:t>
      </w:r>
      <w:r w:rsidR="00B93F4B">
        <w:rPr>
          <w:rFonts w:eastAsia="Palatino Linotype" w:cs="Palatino Linotype"/>
          <w:color w:val="000000"/>
          <w:lang w:eastAsia="es-MX"/>
        </w:rPr>
        <w:t xml:space="preserve"> y la Ley de Seguridad del Estado de México, vigente a la fecha del nombramiento de la Presidenta Municipal y de los Directores de Bienestar Social y de Seguridad Pública, no se localizó fuente obligacional para que para ocupar su puesto deban de contar con Certificación de Competencia Laboral, sin embargo, toda vez que no se pronunciaron, resulta procedente ordenar su búsqueda, y en caso de constar con el documento, su entrega.</w:t>
      </w:r>
    </w:p>
    <w:p w14:paraId="36854EE3" w14:textId="77777777" w:rsidR="00B93F4B" w:rsidRDefault="00B93F4B" w:rsidP="00932548">
      <w:pPr>
        <w:spacing w:after="0" w:line="360" w:lineRule="auto"/>
        <w:rPr>
          <w:rFonts w:eastAsia="Palatino Linotype" w:cs="Palatino Linotype"/>
          <w:color w:val="000000"/>
          <w:lang w:eastAsia="es-MX"/>
        </w:rPr>
      </w:pPr>
    </w:p>
    <w:p w14:paraId="59D23756" w14:textId="477E2BD9" w:rsidR="00B93F4B" w:rsidRDefault="00B93F4B" w:rsidP="00932548">
      <w:pPr>
        <w:spacing w:after="0" w:line="360" w:lineRule="auto"/>
        <w:rPr>
          <w:rFonts w:eastAsia="Palatino Linotype" w:cs="Palatino Linotype"/>
          <w:color w:val="000000"/>
          <w:lang w:eastAsia="es-MX"/>
        </w:rPr>
      </w:pPr>
      <w:r>
        <w:rPr>
          <w:rFonts w:eastAsia="Palatino Linotype" w:cs="Palatino Linotype"/>
          <w:color w:val="000000"/>
          <w:lang w:eastAsia="es-MX"/>
        </w:rPr>
        <w:t>Sin embargo, para el caso de que no cuente con dicha documental, por no haber obligación normativa, deberá hacerlo del conocimiento de la parte Recurrente de manera clara y precisa.</w:t>
      </w:r>
    </w:p>
    <w:p w14:paraId="79C74A6F" w14:textId="56CAF507" w:rsidR="005D5640" w:rsidRDefault="005D5640" w:rsidP="00932548">
      <w:pPr>
        <w:spacing w:after="0" w:line="360" w:lineRule="auto"/>
        <w:rPr>
          <w:rFonts w:eastAsia="Palatino Linotype" w:cs="Palatino Linotype"/>
          <w:color w:val="000000"/>
          <w:lang w:eastAsia="es-MX"/>
        </w:rPr>
      </w:pPr>
      <w:r>
        <w:rPr>
          <w:rFonts w:eastAsia="Palatino Linotype" w:cs="Palatino Linotype"/>
          <w:color w:val="000000"/>
          <w:lang w:eastAsia="es-MX"/>
        </w:rPr>
        <w:t xml:space="preserve"> </w:t>
      </w:r>
    </w:p>
    <w:p w14:paraId="3FB06C83" w14:textId="62F9D7AE" w:rsidR="00856133" w:rsidRDefault="007638A1" w:rsidP="00932548">
      <w:pPr>
        <w:spacing w:after="0" w:line="360" w:lineRule="auto"/>
        <w:rPr>
          <w:rFonts w:eastAsia="Calibri" w:cs="Tahoma"/>
          <w:color w:val="auto"/>
          <w:lang w:eastAsia="es-ES"/>
        </w:rPr>
      </w:pPr>
      <w:r>
        <w:rPr>
          <w:rFonts w:eastAsia="Palatino Linotype" w:cs="Palatino Linotype"/>
          <w:color w:val="000000"/>
          <w:lang w:eastAsia="es-MX"/>
        </w:rPr>
        <w:t xml:space="preserve">En relación a la información curricular, </w:t>
      </w:r>
      <w:r w:rsidR="005548AD">
        <w:rPr>
          <w:rFonts w:eastAsia="Palatino Linotype" w:cs="Palatino Linotype"/>
          <w:color w:val="000000"/>
          <w:lang w:eastAsia="es-MX"/>
        </w:rPr>
        <w:t xml:space="preserve">no se remitió la correspondiente a la Presidenta municipal, </w:t>
      </w:r>
      <w:r w:rsidR="00856133">
        <w:rPr>
          <w:rFonts w:eastAsia="Palatino Linotype" w:cs="Palatino Linotype"/>
          <w:color w:val="000000"/>
          <w:lang w:eastAsia="es-MX"/>
        </w:rPr>
        <w:t>titular</w:t>
      </w:r>
      <w:r w:rsidR="005548AD">
        <w:rPr>
          <w:rFonts w:eastAsia="Palatino Linotype" w:cs="Palatino Linotype"/>
          <w:color w:val="000000"/>
          <w:lang w:eastAsia="es-MX"/>
        </w:rPr>
        <w:t xml:space="preserve"> de Mejora Regulatoria y Titular de Seguridad Pública. </w:t>
      </w:r>
      <w:r w:rsidR="00856133">
        <w:rPr>
          <w:rFonts w:eastAsia="Palatino Linotype" w:cs="Palatino Linotype"/>
          <w:color w:val="000000"/>
          <w:lang w:eastAsia="es-MX"/>
        </w:rPr>
        <w:t xml:space="preserve">En ese sentido, </w:t>
      </w:r>
      <w:bookmarkStart w:id="19" w:name="_Hlk213245612"/>
      <w:r w:rsidR="00856133" w:rsidRPr="00E4069F">
        <w:t xml:space="preserve">la información curricular </w:t>
      </w:r>
      <w:bookmarkEnd w:id="19"/>
      <w:r w:rsidR="00856133" w:rsidRPr="00E4069F">
        <w:t xml:space="preserve">de los servidores públicos corresponde a información  parte de las obligaciones de transparencia comunes de conformidad con el artículo 92 fracción XXI de la </w:t>
      </w:r>
      <w:r w:rsidR="00856133" w:rsidRPr="00E4069F">
        <w:rPr>
          <w:rFonts w:eastAsia="Calibri" w:cs="Tahoma"/>
          <w:color w:val="auto"/>
          <w:lang w:eastAsia="es-ES"/>
        </w:rPr>
        <w:t>Ley de Transparencia y Acceso a la Información Pública del Estado de México y Municipios.</w:t>
      </w:r>
    </w:p>
    <w:p w14:paraId="6E3FC4B0" w14:textId="77777777" w:rsidR="00856133" w:rsidRDefault="00856133" w:rsidP="00932548">
      <w:pPr>
        <w:spacing w:after="0" w:line="360" w:lineRule="auto"/>
        <w:rPr>
          <w:rFonts w:eastAsia="Calibri" w:cs="Tahoma"/>
          <w:color w:val="auto"/>
          <w:lang w:eastAsia="es-ES"/>
        </w:rPr>
      </w:pPr>
    </w:p>
    <w:p w14:paraId="493504B2" w14:textId="25395425" w:rsidR="00856133" w:rsidRDefault="00856133" w:rsidP="00932548">
      <w:pPr>
        <w:spacing w:after="0" w:line="360" w:lineRule="auto"/>
        <w:rPr>
          <w:rFonts w:eastAsia="Times New Roman" w:cs="Tahoma"/>
          <w:color w:val="auto"/>
          <w:lang w:eastAsia="es-ES"/>
        </w:rPr>
      </w:pPr>
      <w:r w:rsidRPr="00E4069F">
        <w:lastRenderedPageBreak/>
        <w:t xml:space="preserve">Por lo que, en el presente caso, el Sujeto Obligado, deberá realizar una búsqueda exhaustiva y razonable, en todas las áreas competentes para conocer de lo solicitado </w:t>
      </w:r>
      <w:r>
        <w:t xml:space="preserve">y proporcionar </w:t>
      </w:r>
      <w:r w:rsidRPr="00E4069F">
        <w:rPr>
          <w:color w:val="auto"/>
        </w:rPr>
        <w:t xml:space="preserve">los documentos donde conste la </w:t>
      </w:r>
      <w:r w:rsidRPr="00E4069F">
        <w:t>información curricular</w:t>
      </w:r>
      <w:r w:rsidRPr="00E4069F">
        <w:rPr>
          <w:rFonts w:eastAsia="Times New Roman" w:cs="Tahoma"/>
          <w:bCs/>
          <w:color w:val="auto"/>
          <w:lang w:eastAsia="es-ES"/>
        </w:rPr>
        <w:t xml:space="preserve"> de los </w:t>
      </w:r>
      <w:bookmarkStart w:id="20" w:name="_Hlk213246099"/>
      <w:r w:rsidRPr="00E4069F">
        <w:rPr>
          <w:rFonts w:eastAsia="Times New Roman" w:cs="Tahoma"/>
          <w:bCs/>
          <w:color w:val="auto"/>
          <w:lang w:eastAsia="es-ES"/>
        </w:rPr>
        <w:t>servidores públicos</w:t>
      </w:r>
      <w:bookmarkEnd w:id="20"/>
      <w:r>
        <w:rPr>
          <w:rFonts w:eastAsia="Times New Roman" w:cs="Tahoma"/>
          <w:bCs/>
          <w:color w:val="auto"/>
          <w:lang w:eastAsia="es-ES"/>
        </w:rPr>
        <w:t xml:space="preserve"> faltantes</w:t>
      </w:r>
      <w:r w:rsidRPr="00E4069F">
        <w:rPr>
          <w:rFonts w:cs="Tahoma"/>
          <w:color w:val="auto"/>
        </w:rPr>
        <w:t xml:space="preserve">, </w:t>
      </w:r>
      <w:r w:rsidRPr="00E4069F">
        <w:rPr>
          <w:rFonts w:eastAsia="Times New Roman" w:cs="Tahoma"/>
          <w:color w:val="auto"/>
          <w:lang w:eastAsia="es-ES"/>
        </w:rPr>
        <w:t>con el fin de dar cumplimiento a los artículos 12 y 160 de la Ley de la materia.</w:t>
      </w:r>
    </w:p>
    <w:p w14:paraId="6DFBE969" w14:textId="77777777" w:rsidR="00932548" w:rsidRPr="00E4069F" w:rsidRDefault="00932548" w:rsidP="00932548">
      <w:pPr>
        <w:spacing w:after="0" w:line="360" w:lineRule="auto"/>
        <w:rPr>
          <w:rFonts w:eastAsia="Times New Roman" w:cs="Tahoma"/>
          <w:color w:val="auto"/>
          <w:lang w:eastAsia="es-ES"/>
        </w:rPr>
      </w:pPr>
    </w:p>
    <w:p w14:paraId="134AC310" w14:textId="21C4EBB9" w:rsidR="00C02DDC" w:rsidRDefault="00BB1CEE" w:rsidP="00932548">
      <w:pPr>
        <w:spacing w:after="0" w:line="360" w:lineRule="auto"/>
        <w:rPr>
          <w:rFonts w:eastAsia="Palatino Linotype" w:cs="Palatino Linotype"/>
          <w:color w:val="000000"/>
          <w:lang w:eastAsia="es-MX"/>
        </w:rPr>
      </w:pPr>
      <w:r>
        <w:rPr>
          <w:rFonts w:eastAsia="Palatino Linotype" w:cs="Palatino Linotype"/>
          <w:color w:val="000000"/>
          <w:lang w:eastAsia="es-MX"/>
        </w:rPr>
        <w:t>Ahora bien, en sus motivos de inconformidad, el Particular refirió que p</w:t>
      </w:r>
      <w:r w:rsidR="003B76F5" w:rsidRPr="00BB1CEE">
        <w:rPr>
          <w:rFonts w:eastAsia="Palatino Linotype" w:cs="Palatino Linotype"/>
          <w:color w:val="000000"/>
          <w:lang w:eastAsia="es-MX"/>
        </w:rPr>
        <w:t>ara los titulares de Desarrollo Urbano y Protección Civil, se entregaron "constancias" de que su certificado está en trámite, pero no el certificado final que fue lo solicitado</w:t>
      </w:r>
      <w:r w:rsidR="00C02DDC" w:rsidRPr="00BB1CEE">
        <w:rPr>
          <w:rFonts w:eastAsia="Palatino Linotype" w:cs="Palatino Linotype"/>
          <w:color w:val="000000"/>
          <w:lang w:eastAsia="es-MX"/>
        </w:rPr>
        <w:t>.</w:t>
      </w:r>
      <w:r>
        <w:rPr>
          <w:rFonts w:eastAsia="Palatino Linotype" w:cs="Palatino Linotype"/>
          <w:color w:val="000000"/>
          <w:lang w:eastAsia="es-MX"/>
        </w:rPr>
        <w:t xml:space="preserve"> En ese sentido como ya se ha hecho referencia, la Ley Orgánica Municipal contempla que dichos servidores públicos deben c</w:t>
      </w:r>
      <w:r w:rsidRPr="00BB1CEE">
        <w:rPr>
          <w:rFonts w:eastAsia="Palatino Linotype" w:cs="Palatino Linotype"/>
          <w:color w:val="000000"/>
          <w:lang w:eastAsia="es-MX"/>
        </w:rPr>
        <w:t xml:space="preserve">ontar con certificación de competencia laboral en la materia del cargo que se desempeñará, expedida por institución con reconocimiento de validez oficial. </w:t>
      </w:r>
      <w:r w:rsidRPr="0016455A">
        <w:rPr>
          <w:rFonts w:eastAsia="Palatino Linotype" w:cs="Palatino Linotype"/>
          <w:color w:val="000000"/>
          <w:lang w:eastAsia="es-MX"/>
        </w:rPr>
        <w:t xml:space="preserve">Este requisito deberá acreditarse dentro de los seis meses siguientes a la fecha en que inicien sus funciones; </w:t>
      </w:r>
      <w:r w:rsidR="007A02F6" w:rsidRPr="0016455A">
        <w:rPr>
          <w:rFonts w:eastAsia="Palatino Linotype" w:cs="Palatino Linotype"/>
          <w:color w:val="000000"/>
          <w:lang w:eastAsia="es-MX"/>
        </w:rPr>
        <w:t>por lo anterior, el Sujeto Obligado comunicó la información que se encontraba en su poder a la fecha de la solicitud</w:t>
      </w:r>
      <w:r w:rsidR="0016455A">
        <w:rPr>
          <w:rFonts w:eastAsia="Palatino Linotype" w:cs="Palatino Linotype"/>
          <w:color w:val="000000"/>
          <w:lang w:eastAsia="es-MX"/>
        </w:rPr>
        <w:t>.</w:t>
      </w:r>
    </w:p>
    <w:p w14:paraId="364CA3F7" w14:textId="77777777" w:rsidR="00B93F4B" w:rsidRDefault="00B93F4B" w:rsidP="00932548">
      <w:pPr>
        <w:spacing w:after="0" w:line="360" w:lineRule="auto"/>
        <w:rPr>
          <w:rFonts w:eastAsia="Palatino Linotype" w:cs="Palatino Linotype"/>
          <w:color w:val="000000"/>
          <w:lang w:eastAsia="es-MX"/>
        </w:rPr>
      </w:pPr>
    </w:p>
    <w:p w14:paraId="681484F6" w14:textId="4C4B69F6" w:rsidR="00B93F4B" w:rsidRDefault="00B93F4B" w:rsidP="00932548">
      <w:pPr>
        <w:spacing w:after="0" w:line="360" w:lineRule="auto"/>
        <w:rPr>
          <w:rFonts w:eastAsia="Palatino Linotype" w:cs="Palatino Linotype"/>
          <w:color w:val="000000"/>
          <w:lang w:eastAsia="es-MX"/>
        </w:rPr>
      </w:pPr>
      <w:r>
        <w:rPr>
          <w:rFonts w:eastAsia="Palatino Linotype" w:cs="Palatino Linotype"/>
          <w:color w:val="000000"/>
          <w:lang w:eastAsia="es-MX"/>
        </w:rPr>
        <w:t>Lo cual toma relevancia, pues en las constancias expedidas, se logra vislumbrar que ambos resultaron competentes para obtener la Certificación de Competencia Laboral, y se encontraba en proceso la expedición del Certificado correspondiente, lo cual toma relevancia, pues en el caso de Desarrollo Urbano se precisó que se entregaría el certificado el dieciocho de julio del dos mil veinticinco, fecha posterior a la presentación de la solicitud, por lo que, se logra vislumbrar que proporcionó los documentos que daban cuenta de lo peticionado.</w:t>
      </w:r>
    </w:p>
    <w:p w14:paraId="788E55E4" w14:textId="77777777" w:rsidR="00B93F4B" w:rsidRDefault="00B93F4B" w:rsidP="00932548">
      <w:pPr>
        <w:spacing w:after="0" w:line="360" w:lineRule="auto"/>
        <w:rPr>
          <w:rFonts w:eastAsia="Palatino Linotype" w:cs="Palatino Linotype"/>
          <w:color w:val="000000"/>
          <w:lang w:eastAsia="es-MX"/>
        </w:rPr>
      </w:pPr>
    </w:p>
    <w:p w14:paraId="21636E70" w14:textId="065E01D2" w:rsidR="00B2147C" w:rsidRDefault="00B93F4B" w:rsidP="00932548">
      <w:pPr>
        <w:spacing w:after="0" w:line="360" w:lineRule="auto"/>
        <w:rPr>
          <w:rFonts w:eastAsia="Palatino Linotype" w:cs="Palatino Linotype"/>
          <w:color w:val="000000"/>
          <w:lang w:eastAsia="es-MX"/>
        </w:rPr>
      </w:pPr>
      <w:r>
        <w:rPr>
          <w:rFonts w:eastAsia="Palatino Linotype" w:cs="Palatino Linotype"/>
          <w:color w:val="000000"/>
          <w:lang w:eastAsia="es-MX"/>
        </w:rPr>
        <w:lastRenderedPageBreak/>
        <w:t xml:space="preserve">Ahora bien, respecto </w:t>
      </w:r>
      <w:r w:rsidR="00B2147C">
        <w:rPr>
          <w:rFonts w:eastAsia="Palatino Linotype" w:cs="Palatino Linotype"/>
          <w:color w:val="000000"/>
          <w:lang w:eastAsia="es-MX"/>
        </w:rPr>
        <w:t>al titular de la Dirección</w:t>
      </w:r>
      <w:r>
        <w:rPr>
          <w:rFonts w:eastAsia="Palatino Linotype" w:cs="Palatino Linotype"/>
          <w:color w:val="000000"/>
          <w:lang w:eastAsia="es-MX"/>
        </w:rPr>
        <w:t xml:space="preserve"> de </w:t>
      </w:r>
      <w:r w:rsidR="00B2147C">
        <w:rPr>
          <w:rFonts w:eastAsia="Palatino Linotype" w:cs="Palatino Linotype"/>
          <w:color w:val="000000"/>
          <w:lang w:eastAsia="es-MX"/>
        </w:rPr>
        <w:t xml:space="preserve">Desarrollo Urbano y Gestión de Suelo, en atención al IPOMEX, se logra vislumbrar que desde el primero de enero de dos mil veinticinco es </w:t>
      </w:r>
      <w:proofErr w:type="spellStart"/>
      <w:r w:rsidR="00B2147C">
        <w:rPr>
          <w:rFonts w:eastAsia="Palatino Linotype" w:cs="Palatino Linotype"/>
          <w:color w:val="000000"/>
          <w:lang w:eastAsia="es-MX"/>
        </w:rPr>
        <w:t>Atziry</w:t>
      </w:r>
      <w:proofErr w:type="spellEnd"/>
      <w:r w:rsidR="00B2147C">
        <w:rPr>
          <w:rFonts w:eastAsia="Palatino Linotype" w:cs="Palatino Linotype"/>
          <w:color w:val="000000"/>
          <w:lang w:eastAsia="es-MX"/>
        </w:rPr>
        <w:t xml:space="preserve"> Pacheco Torrijos, tal como se muestra a continuación:</w:t>
      </w:r>
    </w:p>
    <w:p w14:paraId="2E5FF629" w14:textId="77777777" w:rsidR="00B2147C" w:rsidRDefault="00B2147C" w:rsidP="00932548">
      <w:pPr>
        <w:spacing w:after="0" w:line="360" w:lineRule="auto"/>
        <w:rPr>
          <w:rFonts w:eastAsia="Palatino Linotype" w:cs="Palatino Linotype"/>
          <w:color w:val="000000"/>
          <w:lang w:eastAsia="es-MX"/>
        </w:rPr>
      </w:pPr>
    </w:p>
    <w:p w14:paraId="0D2F9BB1" w14:textId="4B9B292B" w:rsidR="00B2147C" w:rsidRDefault="00B2147C" w:rsidP="00B2147C">
      <w:pPr>
        <w:spacing w:after="0" w:line="360" w:lineRule="auto"/>
        <w:jc w:val="center"/>
        <w:rPr>
          <w:rFonts w:eastAsia="Palatino Linotype" w:cs="Palatino Linotype"/>
          <w:color w:val="000000"/>
          <w:lang w:eastAsia="es-MX"/>
        </w:rPr>
      </w:pPr>
      <w:r w:rsidRPr="00B2147C">
        <w:rPr>
          <w:rFonts w:eastAsia="Palatino Linotype" w:cs="Palatino Linotype"/>
          <w:noProof/>
          <w:color w:val="000000"/>
          <w:lang w:eastAsia="es-MX"/>
        </w:rPr>
        <w:drawing>
          <wp:inline distT="0" distB="0" distL="0" distR="0" wp14:anchorId="1A872586" wp14:editId="5C242446">
            <wp:extent cx="3819525" cy="2757872"/>
            <wp:effectExtent l="0" t="0" r="0" b="4445"/>
            <wp:docPr id="15864203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0357" name=""/>
                    <pic:cNvPicPr/>
                  </pic:nvPicPr>
                  <pic:blipFill>
                    <a:blip r:embed="rId10"/>
                    <a:stretch>
                      <a:fillRect/>
                    </a:stretch>
                  </pic:blipFill>
                  <pic:spPr>
                    <a:xfrm>
                      <a:off x="0" y="0"/>
                      <a:ext cx="3822658" cy="2760134"/>
                    </a:xfrm>
                    <a:prstGeom prst="rect">
                      <a:avLst/>
                    </a:prstGeom>
                  </pic:spPr>
                </pic:pic>
              </a:graphicData>
            </a:graphic>
          </wp:inline>
        </w:drawing>
      </w:r>
    </w:p>
    <w:p w14:paraId="602976F3" w14:textId="77777777" w:rsidR="00B2147C" w:rsidRDefault="00B2147C" w:rsidP="00932548">
      <w:pPr>
        <w:spacing w:after="0" w:line="360" w:lineRule="auto"/>
        <w:rPr>
          <w:rFonts w:eastAsia="Palatino Linotype" w:cs="Palatino Linotype"/>
          <w:color w:val="000000"/>
          <w:lang w:eastAsia="es-MX"/>
        </w:rPr>
      </w:pPr>
    </w:p>
    <w:p w14:paraId="4BF18D6E" w14:textId="41058C04" w:rsidR="00B2147C" w:rsidRDefault="00B2147C" w:rsidP="00932548">
      <w:pPr>
        <w:spacing w:after="0" w:line="360" w:lineRule="auto"/>
        <w:rPr>
          <w:rFonts w:eastAsia="Palatino Linotype" w:cs="Palatino Linotype"/>
          <w:color w:val="000000"/>
          <w:lang w:eastAsia="es-MX"/>
        </w:rPr>
      </w:pPr>
      <w:r>
        <w:rPr>
          <w:rFonts w:eastAsia="Palatino Linotype" w:cs="Palatino Linotype"/>
          <w:color w:val="000000"/>
          <w:lang w:eastAsia="es-MX"/>
        </w:rPr>
        <w:t>Por lo que, si bien en la tabla proporcionada indicó el nombre de otra persona, lo cierto es que entregó la ficha curricular y la constancia de la certificación de competencia, de la servidora pública Directora del área solicitad, la cual contiene el grado máximo de estudios, por lo que, proporcionó los documentos que daban cuenta de la información peticionada.</w:t>
      </w:r>
    </w:p>
    <w:p w14:paraId="769432C4" w14:textId="77777777" w:rsidR="00B2147C" w:rsidRPr="00B93F4B" w:rsidRDefault="00B2147C" w:rsidP="00932548">
      <w:pPr>
        <w:spacing w:after="0" w:line="360" w:lineRule="auto"/>
        <w:rPr>
          <w:rFonts w:eastAsia="Palatino Linotype" w:cs="Palatino Linotype"/>
          <w:color w:val="000000"/>
          <w:lang w:eastAsia="es-MX"/>
        </w:rPr>
      </w:pPr>
    </w:p>
    <w:p w14:paraId="043ECCD6" w14:textId="175AC991" w:rsidR="003A20A4" w:rsidRPr="00860C25" w:rsidRDefault="003A20A4" w:rsidP="00932548">
      <w:pPr>
        <w:spacing w:after="0" w:line="360" w:lineRule="auto"/>
        <w:rPr>
          <w:rFonts w:eastAsia="Palatino Linotype" w:cs="Palatino Linotype"/>
          <w:color w:val="000000"/>
          <w:lang w:eastAsia="es-MX"/>
        </w:rPr>
      </w:pPr>
      <w:r w:rsidRPr="00860C25">
        <w:rPr>
          <w:rFonts w:eastAsia="Palatino Linotype" w:cs="Palatino Linotype"/>
          <w:color w:val="000000"/>
          <w:lang w:eastAsia="es-MX"/>
        </w:rPr>
        <w:t>Por l</w:t>
      </w:r>
      <w:r w:rsidR="00860C25">
        <w:rPr>
          <w:rFonts w:eastAsia="Palatino Linotype" w:cs="Palatino Linotype"/>
          <w:color w:val="000000"/>
          <w:lang w:eastAsia="es-MX"/>
        </w:rPr>
        <w:t xml:space="preserve">o </w:t>
      </w:r>
      <w:r w:rsidRPr="00860C25">
        <w:rPr>
          <w:rFonts w:eastAsia="Palatino Linotype" w:cs="Palatino Linotype"/>
          <w:color w:val="000000"/>
          <w:lang w:eastAsia="es-MX"/>
        </w:rPr>
        <w:t>que hace a la ausencia de declaración de inexistencia de la información, se aprecia que dich</w:t>
      </w:r>
      <w:r w:rsidR="00860C25" w:rsidRPr="00860C25">
        <w:rPr>
          <w:rFonts w:eastAsia="Palatino Linotype" w:cs="Palatino Linotype"/>
          <w:color w:val="000000"/>
          <w:lang w:eastAsia="es-MX"/>
        </w:rPr>
        <w:t xml:space="preserve">o contenido informativo no fue solicitado por el Particular, por lo que se está adicionando la solicitud </w:t>
      </w:r>
      <w:r w:rsidR="00860C25">
        <w:rPr>
          <w:rFonts w:eastAsia="Palatino Linotype" w:cs="Palatino Linotype"/>
          <w:color w:val="000000"/>
          <w:lang w:eastAsia="es-MX"/>
        </w:rPr>
        <w:t xml:space="preserve">vía recurso de revisión </w:t>
      </w:r>
      <w:r w:rsidR="00860C25" w:rsidRPr="00860C25">
        <w:rPr>
          <w:rFonts w:eastAsia="Palatino Linotype" w:cs="Palatino Linotype"/>
          <w:color w:val="000000"/>
          <w:lang w:eastAsia="es-MX"/>
        </w:rPr>
        <w:t xml:space="preserve">y se está en presencia de una </w:t>
      </w:r>
      <w:proofErr w:type="spellStart"/>
      <w:r w:rsidR="00860C25" w:rsidRPr="00091413">
        <w:rPr>
          <w:rFonts w:eastAsia="Palatino Linotype" w:cs="Palatino Linotype"/>
          <w:i/>
          <w:color w:val="000000"/>
          <w:lang w:eastAsia="es-MX"/>
        </w:rPr>
        <w:t>pluss</w:t>
      </w:r>
      <w:proofErr w:type="spellEnd"/>
      <w:r w:rsidR="00860C25" w:rsidRPr="00091413">
        <w:rPr>
          <w:rFonts w:eastAsia="Palatino Linotype" w:cs="Palatino Linotype"/>
          <w:i/>
          <w:color w:val="000000"/>
          <w:lang w:eastAsia="es-MX"/>
        </w:rPr>
        <w:t xml:space="preserve"> </w:t>
      </w:r>
      <w:proofErr w:type="spellStart"/>
      <w:r w:rsidR="00860C25" w:rsidRPr="00091413">
        <w:rPr>
          <w:rFonts w:eastAsia="Palatino Linotype" w:cs="Palatino Linotype"/>
          <w:i/>
          <w:color w:val="000000"/>
          <w:lang w:eastAsia="es-MX"/>
        </w:rPr>
        <w:t>petitio</w:t>
      </w:r>
      <w:proofErr w:type="spellEnd"/>
      <w:r w:rsidR="00860C25" w:rsidRPr="00860C25">
        <w:rPr>
          <w:rFonts w:eastAsia="Palatino Linotype" w:cs="Palatino Linotype"/>
          <w:color w:val="000000"/>
          <w:lang w:eastAsia="es-MX"/>
        </w:rPr>
        <w:t xml:space="preserve">, por lo que no es atendible. </w:t>
      </w:r>
    </w:p>
    <w:p w14:paraId="13BE8D23" w14:textId="77777777" w:rsidR="00824E41" w:rsidRDefault="00824E41" w:rsidP="00932548">
      <w:pPr>
        <w:spacing w:after="0" w:line="360" w:lineRule="auto"/>
        <w:rPr>
          <w:rFonts w:eastAsia="Palatino Linotype" w:cs="Palatino Linotype"/>
          <w:color w:val="000000"/>
          <w:lang w:eastAsia="es-MX"/>
        </w:rPr>
      </w:pPr>
    </w:p>
    <w:p w14:paraId="26A7334E" w14:textId="77777777" w:rsidR="00B2147C" w:rsidRPr="00B2147C" w:rsidRDefault="00B2147C" w:rsidP="00B2147C">
      <w:pPr>
        <w:spacing w:after="0" w:line="360" w:lineRule="auto"/>
        <w:rPr>
          <w:rFonts w:eastAsia="Palatino Linotype" w:cs="Palatino Linotype"/>
          <w:color w:val="auto"/>
          <w:lang w:eastAsia="es-MX"/>
        </w:rPr>
      </w:pPr>
      <w:r w:rsidRPr="00B2147C">
        <w:rPr>
          <w:rFonts w:eastAsia="Palatino Linotype" w:cs="Palatino Linotype"/>
          <w:color w:val="000000"/>
          <w:lang w:eastAsia="es-MX"/>
        </w:rPr>
        <w:lastRenderedPageBreak/>
        <w:t>Por otra parte, resulta necesario precisar que los documentos que dan cuenta de lo solicitado, pudieran tener datos personales; por lo que, se procede analizar si estos son de naturaleza confidencial o pública; en principio, cabe mencionar que el artículo 143, fracción I, de la Ley de Transparencia Local, establece que la información privada y los datos personales, concernientes a una persona física o jurídica colectiva identificada o identificable son confidenciales.</w:t>
      </w:r>
    </w:p>
    <w:p w14:paraId="7767F1ED" w14:textId="77777777" w:rsidR="00B2147C" w:rsidRPr="00B2147C" w:rsidRDefault="00B2147C" w:rsidP="00B2147C">
      <w:pPr>
        <w:spacing w:after="0" w:line="360" w:lineRule="auto"/>
        <w:rPr>
          <w:rFonts w:eastAsia="Palatino Linotype" w:cs="Palatino Linotype"/>
          <w:color w:val="auto"/>
          <w:lang w:eastAsia="es-MX"/>
        </w:rPr>
      </w:pPr>
    </w:p>
    <w:p w14:paraId="69B912F2"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C18C5DF" w14:textId="77777777" w:rsidR="00B2147C" w:rsidRPr="00B2147C" w:rsidRDefault="00B2147C" w:rsidP="00B2147C">
      <w:pPr>
        <w:spacing w:after="0" w:line="360" w:lineRule="auto"/>
        <w:rPr>
          <w:rFonts w:eastAsia="Palatino Linotype" w:cs="Palatino Linotype"/>
          <w:color w:val="000000"/>
          <w:lang w:eastAsia="es-MX"/>
        </w:rPr>
      </w:pPr>
    </w:p>
    <w:p w14:paraId="5D6BF4CB"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 xml:space="preserve">En términos de lo expuesto, la documentación y aquellos datos que se consideren confidenciales, serán una limitante del derecho de acceso a la información, siempre y cuando: </w:t>
      </w:r>
    </w:p>
    <w:p w14:paraId="119B0875" w14:textId="77777777" w:rsidR="00B2147C" w:rsidRPr="00B2147C" w:rsidRDefault="00B2147C" w:rsidP="00B2147C">
      <w:pPr>
        <w:spacing w:after="0" w:line="360" w:lineRule="auto"/>
        <w:rPr>
          <w:rFonts w:eastAsia="Palatino Linotype" w:cs="Palatino Linotype"/>
          <w:color w:val="000000"/>
          <w:lang w:eastAsia="es-MX"/>
        </w:rPr>
      </w:pPr>
    </w:p>
    <w:p w14:paraId="03A03BE3" w14:textId="77777777" w:rsidR="00B2147C" w:rsidRPr="00B2147C" w:rsidRDefault="00B2147C" w:rsidP="00D24D54">
      <w:pPr>
        <w:numPr>
          <w:ilvl w:val="0"/>
          <w:numId w:val="3"/>
        </w:numPr>
        <w:spacing w:after="0" w:line="360" w:lineRule="auto"/>
        <w:jc w:val="left"/>
        <w:rPr>
          <w:rFonts w:eastAsia="Palatino Linotype" w:cs="Palatino Linotype"/>
          <w:color w:val="000000"/>
          <w:lang w:eastAsia="es-MX"/>
        </w:rPr>
      </w:pPr>
      <w:r w:rsidRPr="00B2147C">
        <w:rPr>
          <w:rFonts w:eastAsia="Palatino Linotype" w:cs="Palatino Linotype"/>
          <w:color w:val="000000"/>
          <w:lang w:eastAsia="es-MX"/>
        </w:rPr>
        <w:t xml:space="preserve">Se trate de datos personales o información privada; esto es, información concerniente a una persona física o </w:t>
      </w:r>
      <w:r w:rsidRPr="00B2147C">
        <w:rPr>
          <w:rFonts w:eastAsia="Palatino Linotype" w:cs="Palatino Linotype"/>
          <w:color w:val="auto"/>
          <w:lang w:eastAsia="es-MX"/>
        </w:rPr>
        <w:t>jurídica</w:t>
      </w:r>
      <w:r w:rsidRPr="00B2147C">
        <w:rPr>
          <w:rFonts w:eastAsia="Palatino Linotype" w:cs="Palatino Linotype"/>
          <w:color w:val="000000"/>
          <w:lang w:eastAsia="es-MX"/>
        </w:rPr>
        <w:t xml:space="preserve"> colectiva y que esta sea identificada o identificable. </w:t>
      </w:r>
    </w:p>
    <w:p w14:paraId="35261C9A" w14:textId="77777777" w:rsidR="00B2147C" w:rsidRPr="00B2147C" w:rsidRDefault="00B2147C" w:rsidP="00D24D54">
      <w:pPr>
        <w:numPr>
          <w:ilvl w:val="0"/>
          <w:numId w:val="3"/>
        </w:numPr>
        <w:spacing w:after="0" w:line="360" w:lineRule="auto"/>
        <w:jc w:val="left"/>
        <w:rPr>
          <w:rFonts w:eastAsia="Palatino Linotype" w:cs="Palatino Linotype"/>
          <w:color w:val="auto"/>
          <w:lang w:eastAsia="es-MX"/>
        </w:rPr>
      </w:pPr>
      <w:r w:rsidRPr="00B2147C">
        <w:rPr>
          <w:rFonts w:eastAsia="Palatino Linotype" w:cs="Palatino Linotype"/>
          <w:color w:val="000000"/>
          <w:lang w:eastAsia="es-MX"/>
        </w:rPr>
        <w:t xml:space="preserve">Para la difusión de los datos, se </w:t>
      </w:r>
      <w:r w:rsidRPr="00B2147C">
        <w:rPr>
          <w:rFonts w:eastAsia="Palatino Linotype" w:cs="Palatino Linotype"/>
          <w:color w:val="auto"/>
          <w:lang w:eastAsia="es-MX"/>
        </w:rPr>
        <w:t>requiere</w:t>
      </w:r>
      <w:r w:rsidRPr="00B2147C">
        <w:rPr>
          <w:rFonts w:eastAsia="Palatino Linotype" w:cs="Palatino Linotype"/>
          <w:color w:val="000000"/>
          <w:lang w:eastAsia="es-MX"/>
        </w:rPr>
        <w:t xml:space="preserve"> el consentimiento del titular.</w:t>
      </w:r>
    </w:p>
    <w:p w14:paraId="12240F13" w14:textId="77777777" w:rsidR="00B2147C" w:rsidRPr="00B2147C" w:rsidRDefault="00B2147C" w:rsidP="00B2147C">
      <w:pPr>
        <w:spacing w:after="0" w:line="360" w:lineRule="auto"/>
        <w:rPr>
          <w:rFonts w:eastAsia="Palatino Linotype" w:cs="Palatino Linotype"/>
          <w:color w:val="FF0000"/>
          <w:lang w:eastAsia="es-MX"/>
        </w:rPr>
      </w:pPr>
    </w:p>
    <w:p w14:paraId="0C62F830"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lastRenderedPageBreak/>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4BD80A53" w14:textId="77777777" w:rsidR="00B2147C" w:rsidRPr="00B2147C" w:rsidRDefault="00B2147C" w:rsidP="00B2147C">
      <w:pPr>
        <w:spacing w:after="0" w:line="360" w:lineRule="auto"/>
        <w:rPr>
          <w:rFonts w:eastAsia="Palatino Linotype" w:cs="Palatino Linotype"/>
          <w:color w:val="000000"/>
          <w:lang w:eastAsia="es-MX"/>
        </w:rPr>
      </w:pPr>
    </w:p>
    <w:p w14:paraId="3A10F788"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 xml:space="preserve">Bajo ese contexto, se </w:t>
      </w:r>
      <w:r w:rsidRPr="00B2147C">
        <w:rPr>
          <w:rFonts w:eastAsia="Palatino Linotype" w:cs="Palatino Linotype"/>
          <w:color w:val="auto"/>
          <w:lang w:eastAsia="es-MX"/>
        </w:rPr>
        <w:t>analizará</w:t>
      </w:r>
      <w:r w:rsidRPr="00B2147C">
        <w:rPr>
          <w:rFonts w:eastAsia="Palatino Linotype" w:cs="Palatino Linotype"/>
          <w:color w:val="000000"/>
          <w:lang w:eastAsia="es-MX"/>
        </w:rPr>
        <w:t xml:space="preserve"> si los datos mencionados, deben ser considerados confidenciales, en términos del artículo 143, fracción I, de la Ley de Transparencia y Acceso a la Información Pública del Estado de México y Municipios, o públicos.</w:t>
      </w:r>
    </w:p>
    <w:p w14:paraId="37F4ED08" w14:textId="77777777" w:rsidR="00B2147C" w:rsidRPr="00B2147C" w:rsidRDefault="00B2147C" w:rsidP="00B2147C">
      <w:pPr>
        <w:spacing w:after="0" w:line="360" w:lineRule="auto"/>
        <w:rPr>
          <w:rFonts w:eastAsia="Palatino Linotype" w:cs="Palatino Linotype"/>
          <w:b/>
          <w:color w:val="000000"/>
          <w:lang w:eastAsia="es-MX"/>
        </w:rPr>
      </w:pPr>
    </w:p>
    <w:p w14:paraId="4A361077" w14:textId="77777777" w:rsidR="00B2147C" w:rsidRPr="00B2147C" w:rsidRDefault="00B2147C" w:rsidP="00D24D54">
      <w:pPr>
        <w:numPr>
          <w:ilvl w:val="0"/>
          <w:numId w:val="4"/>
        </w:numPr>
        <w:spacing w:after="0" w:line="360" w:lineRule="auto"/>
        <w:jc w:val="left"/>
        <w:rPr>
          <w:rFonts w:eastAsia="Palatino Linotype" w:cs="Palatino Linotype"/>
          <w:b/>
          <w:color w:val="000000"/>
          <w:lang w:eastAsia="es-MX"/>
        </w:rPr>
      </w:pPr>
      <w:r w:rsidRPr="00B2147C">
        <w:rPr>
          <w:rFonts w:eastAsia="Palatino Linotype" w:cs="Palatino Linotype"/>
          <w:b/>
          <w:color w:val="000000"/>
          <w:lang w:eastAsia="es-MX"/>
        </w:rPr>
        <w:t>Clave Única de Registro de Población (CURP)</w:t>
      </w:r>
    </w:p>
    <w:p w14:paraId="172286CA" w14:textId="77777777" w:rsidR="00B2147C" w:rsidRPr="00B2147C" w:rsidRDefault="00B2147C" w:rsidP="00B2147C">
      <w:pPr>
        <w:spacing w:after="0" w:line="360" w:lineRule="auto"/>
        <w:rPr>
          <w:rFonts w:eastAsia="Palatino Linotype" w:cs="Palatino Linotype"/>
          <w:color w:val="000000"/>
          <w:lang w:eastAsia="es-MX"/>
        </w:rPr>
      </w:pPr>
    </w:p>
    <w:p w14:paraId="2299B9E4"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E7D36BE" w14:textId="77777777" w:rsidR="00B2147C" w:rsidRPr="00B2147C" w:rsidRDefault="00B2147C" w:rsidP="00B2147C">
      <w:pPr>
        <w:spacing w:after="0" w:line="360" w:lineRule="auto"/>
        <w:rPr>
          <w:rFonts w:eastAsia="Palatino Linotype" w:cs="Palatino Linotype"/>
          <w:color w:val="000000"/>
          <w:lang w:eastAsia="es-MX"/>
        </w:rPr>
      </w:pPr>
    </w:p>
    <w:p w14:paraId="24AA0BD7"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A94F17A" w14:textId="77777777" w:rsidR="00B2147C" w:rsidRPr="00B2147C" w:rsidRDefault="00B2147C" w:rsidP="00B2147C">
      <w:pPr>
        <w:spacing w:after="0" w:line="360" w:lineRule="auto"/>
        <w:rPr>
          <w:rFonts w:eastAsia="Palatino Linotype" w:cs="Palatino Linotype"/>
          <w:color w:val="000000"/>
          <w:lang w:eastAsia="es-MX"/>
        </w:rPr>
      </w:pPr>
    </w:p>
    <w:p w14:paraId="2F009BE7"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B2147C">
        <w:rPr>
          <w:rFonts w:eastAsia="Palatino Linotype" w:cs="Palatino Linotype"/>
          <w:b/>
          <w:color w:val="000000"/>
          <w:lang w:eastAsia="es-MX"/>
        </w:rPr>
        <w:t>se generan a partir de los datos contenidos en el documento probatorio de la identidad</w:t>
      </w:r>
      <w:r w:rsidRPr="00B2147C">
        <w:rPr>
          <w:rFonts w:eastAsia="Palatino Linotype" w:cs="Palatino Linotype"/>
          <w:color w:val="000000"/>
          <w:lang w:eastAsia="es-MX"/>
        </w:rPr>
        <w:t xml:space="preserve"> </w:t>
      </w:r>
      <w:r w:rsidRPr="00B2147C">
        <w:rPr>
          <w:rFonts w:eastAsia="Palatino Linotype" w:cs="Palatino Linotype"/>
          <w:b/>
          <w:color w:val="000000"/>
          <w:lang w:eastAsia="es-MX"/>
        </w:rPr>
        <w:t xml:space="preserve">del interesado </w:t>
      </w:r>
      <w:r w:rsidRPr="00B2147C">
        <w:rPr>
          <w:rFonts w:eastAsia="Palatino Linotype" w:cs="Palatino Linotype"/>
          <w:color w:val="000000"/>
          <w:lang w:eastAsia="es-MX"/>
        </w:rPr>
        <w:t>(acta de nacimiento, carta de naturalización o documento migratorio) de la siguiente forma:</w:t>
      </w:r>
    </w:p>
    <w:p w14:paraId="4569CACE" w14:textId="77777777" w:rsidR="00B2147C" w:rsidRPr="00B2147C" w:rsidRDefault="00B2147C" w:rsidP="00B2147C">
      <w:pPr>
        <w:spacing w:after="0" w:line="360" w:lineRule="auto"/>
        <w:rPr>
          <w:rFonts w:eastAsia="Palatino Linotype" w:cs="Palatino Linotype"/>
          <w:color w:val="000000"/>
          <w:lang w:eastAsia="es-MX"/>
        </w:rPr>
      </w:pPr>
    </w:p>
    <w:p w14:paraId="06960B2B" w14:textId="77777777" w:rsidR="00B2147C" w:rsidRPr="00B2147C" w:rsidRDefault="00B2147C" w:rsidP="00D24D54">
      <w:pPr>
        <w:numPr>
          <w:ilvl w:val="0"/>
          <w:numId w:val="5"/>
        </w:numPr>
        <w:spacing w:after="0" w:line="360" w:lineRule="auto"/>
        <w:jc w:val="left"/>
        <w:rPr>
          <w:rFonts w:eastAsia="Palatino Linotype" w:cs="Palatino Linotype"/>
          <w:color w:val="000000"/>
          <w:lang w:eastAsia="es-MX"/>
        </w:rPr>
      </w:pPr>
      <w:r w:rsidRPr="00B2147C">
        <w:rPr>
          <w:rFonts w:eastAsia="Palatino Linotype" w:cs="Palatino Linotype"/>
          <w:color w:val="000000"/>
          <w:lang w:eastAsia="es-MX"/>
        </w:rPr>
        <w:t>El primero y segundo apellidos, así como al nombre de pila;</w:t>
      </w:r>
    </w:p>
    <w:p w14:paraId="45372B4A" w14:textId="77777777" w:rsidR="00B2147C" w:rsidRPr="00B2147C" w:rsidRDefault="00B2147C" w:rsidP="00D24D54">
      <w:pPr>
        <w:numPr>
          <w:ilvl w:val="0"/>
          <w:numId w:val="5"/>
        </w:numPr>
        <w:spacing w:after="0" w:line="360" w:lineRule="auto"/>
        <w:jc w:val="left"/>
        <w:rPr>
          <w:rFonts w:eastAsia="Palatino Linotype" w:cs="Palatino Linotype"/>
          <w:color w:val="000000"/>
          <w:lang w:eastAsia="es-MX"/>
        </w:rPr>
      </w:pPr>
      <w:r w:rsidRPr="00B2147C">
        <w:rPr>
          <w:rFonts w:eastAsia="Palatino Linotype" w:cs="Palatino Linotype"/>
          <w:color w:val="000000"/>
          <w:lang w:eastAsia="es-MX"/>
        </w:rPr>
        <w:t>La fecha de nacimiento;</w:t>
      </w:r>
    </w:p>
    <w:p w14:paraId="70849856" w14:textId="77777777" w:rsidR="00B2147C" w:rsidRPr="00B2147C" w:rsidRDefault="00B2147C" w:rsidP="00D24D54">
      <w:pPr>
        <w:numPr>
          <w:ilvl w:val="0"/>
          <w:numId w:val="5"/>
        </w:numPr>
        <w:spacing w:after="0" w:line="360" w:lineRule="auto"/>
        <w:jc w:val="left"/>
        <w:rPr>
          <w:rFonts w:eastAsia="Palatino Linotype" w:cs="Palatino Linotype"/>
          <w:color w:val="000000"/>
          <w:lang w:eastAsia="es-MX"/>
        </w:rPr>
      </w:pPr>
      <w:r w:rsidRPr="00B2147C">
        <w:rPr>
          <w:rFonts w:eastAsia="Palatino Linotype" w:cs="Palatino Linotype"/>
          <w:color w:val="000000"/>
          <w:lang w:eastAsia="es-MX"/>
        </w:rPr>
        <w:t>El sexo, y</w:t>
      </w:r>
    </w:p>
    <w:p w14:paraId="29D50F02" w14:textId="77777777" w:rsidR="00B2147C" w:rsidRPr="00B2147C" w:rsidRDefault="00B2147C" w:rsidP="00D24D54">
      <w:pPr>
        <w:numPr>
          <w:ilvl w:val="0"/>
          <w:numId w:val="5"/>
        </w:numPr>
        <w:spacing w:after="0" w:line="360" w:lineRule="auto"/>
        <w:jc w:val="left"/>
        <w:rPr>
          <w:rFonts w:eastAsia="Palatino Linotype" w:cs="Palatino Linotype"/>
          <w:color w:val="000000"/>
          <w:lang w:eastAsia="es-MX"/>
        </w:rPr>
      </w:pPr>
      <w:r w:rsidRPr="00B2147C">
        <w:rPr>
          <w:rFonts w:eastAsia="Palatino Linotype" w:cs="Palatino Linotype"/>
          <w:color w:val="000000"/>
          <w:lang w:eastAsia="es-MX"/>
        </w:rPr>
        <w:t>La entidad federativa de nacimiento.</w:t>
      </w:r>
    </w:p>
    <w:p w14:paraId="6DAD8BA0" w14:textId="77777777" w:rsidR="00B2147C" w:rsidRPr="00B2147C" w:rsidRDefault="00B2147C" w:rsidP="00B2147C">
      <w:pPr>
        <w:spacing w:after="0" w:line="360" w:lineRule="auto"/>
        <w:rPr>
          <w:rFonts w:eastAsia="Palatino Linotype" w:cs="Palatino Linotype"/>
          <w:color w:val="000000"/>
          <w:lang w:eastAsia="es-MX"/>
        </w:rPr>
      </w:pPr>
    </w:p>
    <w:p w14:paraId="35D27967"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Los dos últimos elementos de la Clave Única de Registro de Población evitan la duplicidad de la Clave y garantizan su correcta integración.</w:t>
      </w:r>
    </w:p>
    <w:p w14:paraId="66883D0E" w14:textId="77777777" w:rsidR="00B2147C" w:rsidRPr="00B2147C" w:rsidRDefault="00B2147C" w:rsidP="00B2147C">
      <w:pPr>
        <w:spacing w:after="0" w:line="360" w:lineRule="auto"/>
        <w:rPr>
          <w:rFonts w:eastAsia="Palatino Linotype" w:cs="Palatino Linotype"/>
          <w:color w:val="000000"/>
          <w:lang w:eastAsia="es-MX"/>
        </w:rPr>
      </w:pPr>
    </w:p>
    <w:p w14:paraId="139B3DB8"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59B8A72" w14:textId="77777777" w:rsidR="00B2147C" w:rsidRPr="00B2147C" w:rsidRDefault="00B2147C" w:rsidP="00B2147C">
      <w:pPr>
        <w:spacing w:after="0" w:line="360" w:lineRule="auto"/>
        <w:rPr>
          <w:rFonts w:eastAsia="Palatino Linotype" w:cs="Palatino Linotype"/>
          <w:color w:val="000000"/>
          <w:lang w:eastAsia="es-MX"/>
        </w:rPr>
      </w:pPr>
    </w:p>
    <w:p w14:paraId="7B1AFFA4"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 xml:space="preserve">Situación que se robustece, con el Criterio Orientador, de la Segunda Época, con número de registro SO/018/2017, emitido por el entonces Instituto Nacional de Transparencia, </w:t>
      </w:r>
      <w:r w:rsidRPr="00B2147C">
        <w:rPr>
          <w:rFonts w:eastAsia="Palatino Linotype" w:cs="Palatino Linotype"/>
          <w:color w:val="000000"/>
          <w:lang w:eastAsia="es-MX"/>
        </w:rPr>
        <w:lastRenderedPageBreak/>
        <w:t>Acceso a la Información y Protección de Datos Personales, vigente a la fecha de la solicitud, que establece lo siguiente:</w:t>
      </w:r>
    </w:p>
    <w:p w14:paraId="55CE3AAD" w14:textId="77777777" w:rsidR="00B2147C" w:rsidRPr="00B2147C" w:rsidRDefault="00B2147C" w:rsidP="00B2147C">
      <w:pPr>
        <w:spacing w:after="0" w:line="360" w:lineRule="auto"/>
        <w:ind w:left="567" w:right="567"/>
        <w:rPr>
          <w:rFonts w:eastAsia="Palatino Linotype" w:cs="Palatino Linotype"/>
          <w:color w:val="000000"/>
          <w:lang w:eastAsia="es-MX"/>
        </w:rPr>
      </w:pPr>
    </w:p>
    <w:p w14:paraId="63ADE1AD" w14:textId="77777777" w:rsidR="00B2147C" w:rsidRPr="00B2147C" w:rsidRDefault="00B2147C" w:rsidP="00B2147C">
      <w:pPr>
        <w:spacing w:after="0" w:line="360" w:lineRule="auto"/>
        <w:ind w:left="567" w:right="567"/>
        <w:rPr>
          <w:rFonts w:eastAsia="Palatino Linotype" w:cs="Palatino Linotype"/>
          <w:i/>
          <w:color w:val="000000"/>
          <w:sz w:val="20"/>
          <w:szCs w:val="20"/>
          <w:lang w:eastAsia="es-MX"/>
        </w:rPr>
      </w:pPr>
      <w:r w:rsidRPr="00B2147C">
        <w:rPr>
          <w:rFonts w:eastAsia="Palatino Linotype" w:cs="Palatino Linotype"/>
          <w:b/>
          <w:i/>
          <w:color w:val="000000"/>
          <w:sz w:val="20"/>
          <w:szCs w:val="20"/>
          <w:lang w:eastAsia="es-MX"/>
        </w:rPr>
        <w:t xml:space="preserve">“Clave Única de Registro de Población (CURP). </w:t>
      </w:r>
      <w:r w:rsidRPr="00B2147C">
        <w:rPr>
          <w:rFonts w:eastAsia="Palatino Linotype" w:cs="Palatino Linotype"/>
          <w:i/>
          <w:color w:val="000000"/>
          <w:sz w:val="20"/>
          <w:szCs w:val="2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0B79A18" w14:textId="77777777" w:rsidR="00B2147C" w:rsidRPr="00B2147C" w:rsidRDefault="00B2147C" w:rsidP="00B2147C">
      <w:pPr>
        <w:spacing w:after="0" w:line="360" w:lineRule="auto"/>
        <w:rPr>
          <w:rFonts w:eastAsia="Palatino Linotype" w:cs="Palatino Linotype"/>
          <w:color w:val="000000"/>
          <w:lang w:eastAsia="es-MX"/>
        </w:rPr>
      </w:pPr>
    </w:p>
    <w:p w14:paraId="3E9F41F1"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EB18F5E" w14:textId="77777777" w:rsidR="00B2147C" w:rsidRPr="00B2147C" w:rsidRDefault="00B2147C" w:rsidP="00B2147C">
      <w:pPr>
        <w:spacing w:after="0" w:line="360" w:lineRule="auto"/>
        <w:rPr>
          <w:rFonts w:eastAsia="Palatino Linotype" w:cs="Palatino Linotype"/>
          <w:color w:val="000000"/>
          <w:lang w:eastAsia="es-MX"/>
        </w:rPr>
      </w:pPr>
    </w:p>
    <w:p w14:paraId="7CD5FAA9" w14:textId="77777777" w:rsidR="00B2147C" w:rsidRPr="00B2147C" w:rsidRDefault="00B2147C" w:rsidP="00D24D54">
      <w:pPr>
        <w:numPr>
          <w:ilvl w:val="0"/>
          <w:numId w:val="6"/>
        </w:numPr>
        <w:spacing w:after="0" w:line="360" w:lineRule="auto"/>
        <w:jc w:val="left"/>
        <w:rPr>
          <w:rFonts w:eastAsia="Palatino Linotype" w:cs="Palatino Linotype"/>
          <w:b/>
          <w:color w:val="000000"/>
          <w:lang w:eastAsia="es-MX"/>
        </w:rPr>
      </w:pPr>
      <w:r w:rsidRPr="00B2147C">
        <w:rPr>
          <w:rFonts w:eastAsia="Palatino Linotype" w:cs="Palatino Linotype"/>
          <w:b/>
          <w:color w:val="000000"/>
          <w:lang w:eastAsia="es-MX"/>
        </w:rPr>
        <w:t>Registro Federal de Contribuyentes (RFC)</w:t>
      </w:r>
    </w:p>
    <w:p w14:paraId="37FE2CCA" w14:textId="77777777" w:rsidR="00B2147C" w:rsidRPr="00B2147C" w:rsidRDefault="00B2147C" w:rsidP="00B2147C">
      <w:pPr>
        <w:spacing w:after="0" w:line="360" w:lineRule="auto"/>
        <w:rPr>
          <w:rFonts w:eastAsia="Palatino Linotype" w:cs="Palatino Linotype"/>
          <w:color w:val="000000"/>
          <w:lang w:eastAsia="es-MX"/>
        </w:rPr>
      </w:pPr>
    </w:p>
    <w:p w14:paraId="2D0923EA"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2B39C60" w14:textId="77777777" w:rsidR="00B2147C" w:rsidRPr="00B2147C" w:rsidRDefault="00B2147C" w:rsidP="00B2147C">
      <w:pPr>
        <w:spacing w:after="0" w:line="360" w:lineRule="auto"/>
        <w:rPr>
          <w:rFonts w:eastAsia="Palatino Linotype" w:cs="Palatino Linotype"/>
          <w:color w:val="000000"/>
          <w:lang w:eastAsia="es-MX"/>
        </w:rPr>
      </w:pPr>
    </w:p>
    <w:p w14:paraId="4F82FCF2"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 xml:space="preserve">De acuerdo a lo establecido en el artículo en comento, esta clave se compone de trece caracteres alfanuméricos, con datos obtenidos de los apellidos, nombre(s), fecha de </w:t>
      </w:r>
      <w:r w:rsidRPr="00B2147C">
        <w:rPr>
          <w:rFonts w:eastAsia="Palatino Linotype" w:cs="Palatino Linotype"/>
          <w:color w:val="000000"/>
          <w:lang w:eastAsia="es-MX"/>
        </w:rPr>
        <w:lastRenderedPageBreak/>
        <w:t xml:space="preserve">nacimiento del titular, más una </w:t>
      </w:r>
      <w:proofErr w:type="spellStart"/>
      <w:r w:rsidRPr="00B2147C">
        <w:rPr>
          <w:rFonts w:eastAsia="Palatino Linotype" w:cs="Palatino Linotype"/>
          <w:color w:val="000000"/>
          <w:lang w:eastAsia="es-MX"/>
        </w:rPr>
        <w:t>homoclave</w:t>
      </w:r>
      <w:proofErr w:type="spellEnd"/>
      <w:r w:rsidRPr="00B2147C">
        <w:rPr>
          <w:rFonts w:eastAsia="Palatino Linotype" w:cs="Palatino Linotype"/>
          <w:color w:val="000000"/>
          <w:lang w:eastAsia="es-MX"/>
        </w:rPr>
        <w:t xml:space="preserve"> que establece el sistema automático del Servicio de Administración Tributaria.</w:t>
      </w:r>
    </w:p>
    <w:p w14:paraId="6F2EA33B" w14:textId="77777777" w:rsidR="00B2147C" w:rsidRPr="00B2147C" w:rsidRDefault="00B2147C" w:rsidP="00B2147C">
      <w:pPr>
        <w:spacing w:after="0" w:line="360" w:lineRule="auto"/>
        <w:rPr>
          <w:rFonts w:eastAsia="Palatino Linotype" w:cs="Palatino Linotype"/>
          <w:color w:val="000000"/>
          <w:lang w:eastAsia="es-MX"/>
        </w:rPr>
      </w:pPr>
    </w:p>
    <w:p w14:paraId="6B390E09"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6DC5600" w14:textId="77777777" w:rsidR="00B2147C" w:rsidRPr="00B2147C" w:rsidRDefault="00B2147C" w:rsidP="00B2147C">
      <w:pPr>
        <w:spacing w:after="0" w:line="360" w:lineRule="auto"/>
        <w:rPr>
          <w:rFonts w:eastAsia="Palatino Linotype" w:cs="Palatino Linotype"/>
          <w:color w:val="000000"/>
          <w:lang w:eastAsia="es-MX"/>
        </w:rPr>
      </w:pPr>
    </w:p>
    <w:p w14:paraId="4DDBF2AD"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 xml:space="preserve">Así, el Registro Federal de Contribuyentes, es un dato personal, ya que hace a las personas físicas </w:t>
      </w:r>
      <w:r w:rsidRPr="00B2147C">
        <w:rPr>
          <w:rFonts w:eastAsia="Palatino Linotype" w:cs="Palatino Linotype"/>
          <w:color w:val="auto"/>
          <w:lang w:eastAsia="es-MX"/>
        </w:rPr>
        <w:t>identificadas</w:t>
      </w:r>
      <w:r w:rsidRPr="00B2147C">
        <w:rPr>
          <w:rFonts w:eastAsia="Palatino Linotype" w:cs="Palatino Linotype"/>
          <w:color w:val="000000"/>
          <w:lang w:eastAsia="es-MX"/>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B2147C">
        <w:rPr>
          <w:rFonts w:eastAsia="Palatino Linotype" w:cs="Palatino Linotype"/>
          <w:color w:val="auto"/>
          <w:lang w:eastAsia="es-MX"/>
        </w:rPr>
        <w:t>involucradas</w:t>
      </w:r>
      <w:proofErr w:type="gramEnd"/>
      <w:r w:rsidRPr="00B2147C">
        <w:rPr>
          <w:rFonts w:eastAsia="Palatino Linotype" w:cs="Palatino Linotype"/>
          <w:color w:val="000000"/>
          <w:lang w:eastAsia="es-MX"/>
        </w:rPr>
        <w:t xml:space="preserve">, en el pago de estos, en el presente caso, del pago del Impuesto Sobre el Producto del Trabajo. </w:t>
      </w:r>
    </w:p>
    <w:p w14:paraId="09F9A4ED" w14:textId="77777777" w:rsidR="00B2147C" w:rsidRPr="00B2147C" w:rsidRDefault="00B2147C" w:rsidP="00B2147C">
      <w:pPr>
        <w:spacing w:after="0" w:line="360" w:lineRule="auto"/>
        <w:rPr>
          <w:rFonts w:eastAsia="Palatino Linotype" w:cs="Palatino Linotype"/>
          <w:color w:val="000000"/>
          <w:lang w:eastAsia="es-MX"/>
        </w:rPr>
      </w:pPr>
    </w:p>
    <w:p w14:paraId="4938D5EA"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2473463B" w14:textId="77777777" w:rsidR="00B2147C" w:rsidRPr="00B2147C" w:rsidRDefault="00B2147C" w:rsidP="00B2147C">
      <w:pPr>
        <w:spacing w:after="0" w:line="360" w:lineRule="auto"/>
        <w:rPr>
          <w:rFonts w:eastAsia="Palatino Linotype" w:cs="Palatino Linotype"/>
          <w:color w:val="000000"/>
          <w:lang w:eastAsia="es-MX"/>
        </w:rPr>
      </w:pPr>
    </w:p>
    <w:p w14:paraId="7559FF33" w14:textId="77777777" w:rsidR="00B2147C" w:rsidRPr="00B2147C" w:rsidRDefault="00B2147C" w:rsidP="00B2147C">
      <w:pPr>
        <w:spacing w:after="0" w:line="360" w:lineRule="auto"/>
        <w:ind w:left="567" w:right="567"/>
        <w:rPr>
          <w:rFonts w:eastAsia="Palatino Linotype" w:cs="Palatino Linotype"/>
          <w:i/>
          <w:color w:val="000000"/>
          <w:sz w:val="20"/>
          <w:szCs w:val="20"/>
          <w:lang w:eastAsia="es-MX"/>
        </w:rPr>
      </w:pPr>
      <w:r w:rsidRPr="00B2147C">
        <w:rPr>
          <w:rFonts w:eastAsia="Palatino Linotype" w:cs="Palatino Linotype"/>
          <w:b/>
          <w:i/>
          <w:color w:val="000000"/>
          <w:sz w:val="20"/>
          <w:szCs w:val="20"/>
          <w:lang w:eastAsia="es-MX"/>
        </w:rPr>
        <w:t>“Registro Federal de Contribuyentes (RFC) de personas físicas.</w:t>
      </w:r>
      <w:r w:rsidRPr="00B2147C">
        <w:rPr>
          <w:rFonts w:eastAsia="Palatino Linotype" w:cs="Palatino Linotype"/>
          <w:i/>
          <w:color w:val="000000"/>
          <w:sz w:val="20"/>
          <w:szCs w:val="20"/>
          <w:lang w:eastAsia="es-MX"/>
        </w:rPr>
        <w:t xml:space="preserve"> El RFC es una clave de carácter fiscal, única e irrepetible, que permite identificar al titular, su edad y fecha de nacimiento, por lo que es un dato personal de carácter confidencial.”</w:t>
      </w:r>
    </w:p>
    <w:p w14:paraId="18A04975" w14:textId="77777777" w:rsidR="00B2147C" w:rsidRPr="00B2147C" w:rsidRDefault="00B2147C" w:rsidP="00B2147C">
      <w:pPr>
        <w:spacing w:after="0" w:line="360" w:lineRule="auto"/>
        <w:ind w:left="567" w:right="567"/>
        <w:rPr>
          <w:rFonts w:eastAsia="Palatino Linotype" w:cs="Palatino Linotype"/>
          <w:i/>
          <w:color w:val="000000"/>
          <w:lang w:eastAsia="es-MX"/>
        </w:rPr>
      </w:pPr>
    </w:p>
    <w:p w14:paraId="582EBFC8"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48030ED" w14:textId="77777777" w:rsidR="00B2147C" w:rsidRPr="00B2147C" w:rsidRDefault="00B2147C" w:rsidP="00B2147C">
      <w:pPr>
        <w:spacing w:after="0" w:line="360" w:lineRule="auto"/>
        <w:rPr>
          <w:rFonts w:eastAsia="Palatino Linotype" w:cs="Palatino Linotype"/>
          <w:color w:val="000000"/>
          <w:lang w:eastAsia="es-MX"/>
        </w:rPr>
      </w:pPr>
    </w:p>
    <w:p w14:paraId="14E1C2B3" w14:textId="77777777" w:rsidR="00B2147C" w:rsidRPr="00B2147C" w:rsidRDefault="00B2147C" w:rsidP="00D24D54">
      <w:pPr>
        <w:numPr>
          <w:ilvl w:val="0"/>
          <w:numId w:val="7"/>
        </w:numPr>
        <w:spacing w:after="0" w:line="360" w:lineRule="auto"/>
        <w:jc w:val="left"/>
        <w:rPr>
          <w:rFonts w:eastAsia="Palatino Linotype" w:cs="Palatino Linotype"/>
          <w:b/>
          <w:color w:val="000000"/>
          <w:lang w:eastAsia="es-MX"/>
        </w:rPr>
      </w:pPr>
      <w:r w:rsidRPr="00B2147C">
        <w:rPr>
          <w:rFonts w:eastAsia="Palatino Linotype" w:cs="Palatino Linotype"/>
          <w:b/>
          <w:color w:val="000000"/>
          <w:lang w:eastAsia="es-MX"/>
        </w:rPr>
        <w:t>Fotografía</w:t>
      </w:r>
    </w:p>
    <w:p w14:paraId="33F71542" w14:textId="77777777" w:rsidR="00B2147C" w:rsidRPr="00B2147C" w:rsidRDefault="00B2147C" w:rsidP="00B2147C">
      <w:pPr>
        <w:spacing w:after="0" w:line="360" w:lineRule="auto"/>
        <w:ind w:left="720"/>
        <w:rPr>
          <w:rFonts w:eastAsia="Palatino Linotype" w:cs="Palatino Linotype"/>
          <w:b/>
          <w:color w:val="000000"/>
          <w:lang w:eastAsia="es-MX"/>
        </w:rPr>
      </w:pPr>
    </w:p>
    <w:p w14:paraId="28F762B7"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592C2E0" w14:textId="77777777" w:rsidR="00B2147C" w:rsidRPr="00B2147C" w:rsidRDefault="00B2147C" w:rsidP="00B2147C">
      <w:pPr>
        <w:spacing w:after="0" w:line="360" w:lineRule="auto"/>
        <w:rPr>
          <w:rFonts w:eastAsia="Palatino Linotype" w:cs="Palatino Linotype"/>
          <w:color w:val="000000"/>
          <w:lang w:eastAsia="es-MX"/>
        </w:rPr>
      </w:pPr>
    </w:p>
    <w:p w14:paraId="5A4ACE49"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w:t>
      </w:r>
      <w:r w:rsidRPr="00B2147C">
        <w:rPr>
          <w:rFonts w:eastAsia="Palatino Linotype" w:cs="Palatino Linotype"/>
          <w:color w:val="auto"/>
          <w:lang w:eastAsia="es-MX"/>
        </w:rPr>
        <w:t>acreditará</w:t>
      </w:r>
      <w:r w:rsidRPr="00B2147C">
        <w:rPr>
          <w:rFonts w:eastAsia="Palatino Linotype" w:cs="Palatino Linotype"/>
          <w:color w:val="000000"/>
          <w:lang w:eastAsia="es-MX"/>
        </w:rPr>
        <w:t xml:space="preserve"> e identificaría a una persona como servidor público, por lo que es posible advertir que existe cierto interés público, cuando la fotografía obra en documentos de servidores públicos vinculados con el cumplimiento de disposiciones legales.</w:t>
      </w:r>
    </w:p>
    <w:p w14:paraId="02D8A83B" w14:textId="77777777" w:rsidR="00B2147C" w:rsidRPr="00B2147C" w:rsidRDefault="00B2147C" w:rsidP="00B2147C">
      <w:pPr>
        <w:spacing w:after="0" w:line="360" w:lineRule="auto"/>
        <w:rPr>
          <w:rFonts w:eastAsia="Palatino Linotype" w:cs="Palatino Linotype"/>
          <w:color w:val="000000"/>
          <w:lang w:eastAsia="es-MX"/>
        </w:rPr>
      </w:pPr>
    </w:p>
    <w:p w14:paraId="4CBA8D84"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 xml:space="preserve">Además, existen documentos que contienen la fotografía con los cuales se permite identificar que una persona que se acredita como trabajador gubernamental, realmente </w:t>
      </w:r>
      <w:r w:rsidRPr="00B2147C">
        <w:rPr>
          <w:rFonts w:eastAsia="Palatino Linotype" w:cs="Palatino Linotype"/>
          <w:color w:val="000000"/>
          <w:lang w:eastAsia="es-MX"/>
        </w:rPr>
        <w:lastRenderedPageBreak/>
        <w:t>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BD3CFA2" w14:textId="77777777" w:rsidR="00B2147C" w:rsidRPr="00B2147C" w:rsidRDefault="00B2147C" w:rsidP="00B2147C">
      <w:pPr>
        <w:spacing w:after="0" w:line="360" w:lineRule="auto"/>
        <w:rPr>
          <w:rFonts w:eastAsia="Palatino Linotype" w:cs="Palatino Linotype"/>
          <w:color w:val="auto"/>
          <w:lang w:eastAsia="es-MX"/>
        </w:rPr>
      </w:pPr>
    </w:p>
    <w:p w14:paraId="77D139B0" w14:textId="77777777" w:rsidR="00B2147C" w:rsidRPr="00B2147C" w:rsidRDefault="00B2147C" w:rsidP="00B2147C">
      <w:pPr>
        <w:spacing w:after="0" w:line="360" w:lineRule="auto"/>
        <w:ind w:right="-93"/>
        <w:rPr>
          <w:rFonts w:eastAsia="Palatino Linotype" w:cs="Palatino Linotype"/>
          <w:color w:val="000000"/>
          <w:lang w:eastAsia="es-MX"/>
        </w:rPr>
      </w:pPr>
      <w:r w:rsidRPr="00B2147C">
        <w:rPr>
          <w:rFonts w:eastAsia="Palatino Linotype" w:cs="Palatino Linotype"/>
          <w:color w:val="000000"/>
          <w:lang w:eastAsia="es-MX"/>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309F0BDA" w14:textId="77777777" w:rsidR="00B2147C" w:rsidRPr="00B2147C" w:rsidRDefault="00B2147C" w:rsidP="00B2147C">
      <w:pPr>
        <w:spacing w:after="0" w:line="360" w:lineRule="auto"/>
        <w:ind w:right="-93"/>
        <w:rPr>
          <w:rFonts w:eastAsia="Palatino Linotype" w:cs="Palatino Linotype"/>
          <w:color w:val="000000"/>
          <w:lang w:eastAsia="es-MX"/>
        </w:rPr>
      </w:pPr>
    </w:p>
    <w:p w14:paraId="609667DC" w14:textId="77777777" w:rsidR="00B2147C" w:rsidRPr="00B2147C" w:rsidRDefault="00B2147C" w:rsidP="00B2147C">
      <w:pPr>
        <w:spacing w:after="0" w:line="360" w:lineRule="auto"/>
        <w:ind w:right="-93"/>
        <w:rPr>
          <w:rFonts w:eastAsia="Palatino Linotype" w:cs="Palatino Linotype"/>
          <w:color w:val="000000"/>
          <w:lang w:eastAsia="es-MX"/>
        </w:rPr>
      </w:pPr>
      <w:r w:rsidRPr="00B2147C">
        <w:rPr>
          <w:rFonts w:eastAsia="Palatino Linotype" w:cs="Palatino Linotype"/>
          <w:color w:val="000000"/>
          <w:lang w:eastAsia="es-MX"/>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051B4F92" w14:textId="77777777" w:rsidR="00B2147C" w:rsidRPr="00B2147C" w:rsidRDefault="00B2147C" w:rsidP="00B2147C">
      <w:pPr>
        <w:spacing w:after="0" w:line="360" w:lineRule="auto"/>
        <w:ind w:right="-93"/>
        <w:rPr>
          <w:rFonts w:eastAsia="Palatino Linotype" w:cs="Palatino Linotype"/>
          <w:color w:val="000000"/>
          <w:lang w:eastAsia="es-MX"/>
        </w:rPr>
      </w:pPr>
    </w:p>
    <w:p w14:paraId="03C8560E" w14:textId="77777777" w:rsidR="00B2147C" w:rsidRPr="00B2147C" w:rsidRDefault="00B2147C" w:rsidP="00B2147C">
      <w:pPr>
        <w:spacing w:after="0" w:line="360" w:lineRule="auto"/>
        <w:ind w:right="-93"/>
        <w:rPr>
          <w:rFonts w:eastAsia="Palatino Linotype" w:cs="Palatino Linotype"/>
          <w:color w:val="000000"/>
          <w:lang w:eastAsia="es-MX"/>
        </w:rPr>
      </w:pPr>
      <w:r w:rsidRPr="00B2147C">
        <w:rPr>
          <w:rFonts w:eastAsia="Palatino Linotype" w:cs="Palatino Linotype"/>
          <w:color w:val="000000"/>
          <w:lang w:eastAsia="es-MX"/>
        </w:rPr>
        <w:t xml:space="preserve">Por lo anterior, cuando las fotografías de los servidores públicos obran en documentos que dan cuenta del cumplimiento de funciones, requisitos legales o los acredita como </w:t>
      </w:r>
      <w:r w:rsidRPr="00B2147C">
        <w:rPr>
          <w:rFonts w:eastAsia="Palatino Linotype" w:cs="Palatino Linotype"/>
          <w:color w:val="000000"/>
          <w:lang w:eastAsia="es-MX"/>
        </w:rPr>
        <w:lastRenderedPageBreak/>
        <w:t>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79A0B89" w14:textId="77777777" w:rsidR="00B2147C" w:rsidRPr="00B2147C" w:rsidRDefault="00B2147C" w:rsidP="00B2147C">
      <w:pPr>
        <w:spacing w:after="0" w:line="360" w:lineRule="auto"/>
        <w:ind w:right="-93"/>
        <w:rPr>
          <w:rFonts w:eastAsia="Palatino Linotype" w:cs="Palatino Linotype"/>
          <w:color w:val="000000"/>
          <w:lang w:eastAsia="es-MX"/>
        </w:rPr>
      </w:pPr>
    </w:p>
    <w:p w14:paraId="2BB9664E"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2968885" w14:textId="77777777" w:rsidR="00B2147C" w:rsidRPr="00B2147C" w:rsidRDefault="00B2147C" w:rsidP="00B2147C">
      <w:pPr>
        <w:spacing w:after="0" w:line="360" w:lineRule="auto"/>
        <w:rPr>
          <w:rFonts w:ascii="Times New Roman" w:eastAsia="Times New Roman" w:hAnsi="Times New Roman" w:cs="Arial"/>
          <w:color w:val="0563C1"/>
          <w:sz w:val="20"/>
          <w:szCs w:val="20"/>
          <w:u w:val="single"/>
          <w:lang w:eastAsia="es-ES"/>
        </w:rPr>
      </w:pPr>
    </w:p>
    <w:p w14:paraId="6400030C" w14:textId="77777777" w:rsidR="00B2147C" w:rsidRPr="00B2147C" w:rsidRDefault="00B2147C" w:rsidP="00D24D54">
      <w:pPr>
        <w:numPr>
          <w:ilvl w:val="0"/>
          <w:numId w:val="8"/>
        </w:numPr>
        <w:spacing w:after="0" w:line="360" w:lineRule="auto"/>
        <w:jc w:val="left"/>
        <w:rPr>
          <w:rFonts w:ascii="Times New Roman" w:eastAsia="Palatino Linotype" w:hAnsi="Times New Roman" w:cs="Palatino Linotype"/>
          <w:b/>
          <w:color w:val="000000"/>
          <w:sz w:val="20"/>
          <w:szCs w:val="20"/>
          <w:lang w:eastAsia="es-MX"/>
        </w:rPr>
      </w:pPr>
      <w:r w:rsidRPr="00B2147C">
        <w:rPr>
          <w:rFonts w:eastAsia="Palatino Linotype" w:cs="Palatino Linotype"/>
          <w:b/>
          <w:color w:val="000000"/>
          <w:lang w:eastAsia="es-MX"/>
        </w:rPr>
        <w:t>Domicilio de particulares</w:t>
      </w:r>
    </w:p>
    <w:p w14:paraId="6F81CE0F" w14:textId="77777777" w:rsidR="00B2147C" w:rsidRPr="00B2147C" w:rsidRDefault="00B2147C" w:rsidP="00B2147C">
      <w:pPr>
        <w:spacing w:after="0" w:line="360" w:lineRule="auto"/>
        <w:rPr>
          <w:rFonts w:eastAsia="Palatino Linotype" w:cs="Palatino Linotype"/>
          <w:color w:val="000000"/>
          <w:lang w:eastAsia="es-MX"/>
        </w:rPr>
      </w:pPr>
    </w:p>
    <w:p w14:paraId="61CAF91A" w14:textId="77777777" w:rsidR="00B2147C" w:rsidRPr="00B2147C" w:rsidRDefault="00B2147C" w:rsidP="00B2147C">
      <w:pPr>
        <w:spacing w:after="0" w:line="360" w:lineRule="auto"/>
        <w:rPr>
          <w:rFonts w:eastAsia="Palatino Linotype" w:cs="Palatino Linotype"/>
          <w:color w:val="auto"/>
          <w:lang w:eastAsia="es-MX"/>
        </w:rPr>
      </w:pPr>
      <w:r w:rsidRPr="00B2147C">
        <w:rPr>
          <w:rFonts w:eastAsia="Palatino Linotype" w:cs="Palatino Linotype"/>
          <w:color w:val="000000"/>
          <w:lang w:eastAsia="es-MX"/>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sin que esta información sea de relevancia para el interés público, así como tampoco tiene relevancia en el ejercicio de atribuciones de los servidores públicos. Por lo que se trata de un dato personal confidencial, en términos del artículo 143, fracción I de la Ley de Transparencia y Acceso a la Información Pública del Estado de México y Municipios. </w:t>
      </w:r>
    </w:p>
    <w:p w14:paraId="42C34AC3" w14:textId="77777777" w:rsidR="00B2147C" w:rsidRPr="00B2147C" w:rsidRDefault="00B2147C" w:rsidP="00B2147C">
      <w:pPr>
        <w:spacing w:after="0" w:line="360" w:lineRule="auto"/>
        <w:rPr>
          <w:rFonts w:eastAsia="Palatino Linotype" w:cs="Palatino Linotype"/>
          <w:color w:val="auto"/>
          <w:lang w:eastAsia="es-MX"/>
        </w:rPr>
      </w:pPr>
    </w:p>
    <w:p w14:paraId="5917FF64" w14:textId="77777777" w:rsidR="00B2147C" w:rsidRPr="00B2147C" w:rsidRDefault="00B2147C" w:rsidP="00D24D54">
      <w:pPr>
        <w:numPr>
          <w:ilvl w:val="0"/>
          <w:numId w:val="9"/>
        </w:numPr>
        <w:spacing w:after="0" w:line="360" w:lineRule="auto"/>
        <w:jc w:val="left"/>
        <w:rPr>
          <w:rFonts w:eastAsia="Palatino Linotype" w:cs="Palatino Linotype"/>
          <w:color w:val="000000"/>
          <w:lang w:eastAsia="es-MX"/>
        </w:rPr>
      </w:pPr>
      <w:r w:rsidRPr="00B2147C">
        <w:rPr>
          <w:rFonts w:eastAsia="Palatino Linotype" w:cs="Palatino Linotype"/>
          <w:b/>
          <w:color w:val="000000"/>
          <w:lang w:eastAsia="es-MX"/>
        </w:rPr>
        <w:t>Correo electrónico particular.</w:t>
      </w:r>
    </w:p>
    <w:p w14:paraId="08AD9665" w14:textId="77777777" w:rsidR="00B2147C" w:rsidRPr="00B2147C" w:rsidRDefault="00B2147C" w:rsidP="00B2147C">
      <w:pPr>
        <w:spacing w:after="0" w:line="360" w:lineRule="auto"/>
        <w:rPr>
          <w:rFonts w:eastAsia="Palatino Linotype" w:cs="Palatino Linotype"/>
          <w:color w:val="000000"/>
          <w:lang w:eastAsia="es-MX"/>
        </w:rPr>
      </w:pPr>
    </w:p>
    <w:p w14:paraId="066F45DC"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lastRenderedPageBreak/>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75D7BFFE" w14:textId="77777777" w:rsidR="00B2147C" w:rsidRPr="00B2147C" w:rsidRDefault="00B2147C" w:rsidP="00B2147C">
      <w:pPr>
        <w:spacing w:after="0" w:line="360" w:lineRule="auto"/>
        <w:rPr>
          <w:rFonts w:eastAsia="Palatino Linotype" w:cs="Palatino Linotype"/>
          <w:color w:val="000000"/>
          <w:lang w:eastAsia="es-MX"/>
        </w:rPr>
      </w:pPr>
    </w:p>
    <w:p w14:paraId="70ED6084"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En ese sentido, cabe señalar que el correo electrónico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5D9CA1DC" w14:textId="77777777" w:rsidR="00B2147C" w:rsidRPr="00B2147C" w:rsidRDefault="00B2147C" w:rsidP="00B2147C">
      <w:pPr>
        <w:spacing w:after="0" w:line="360" w:lineRule="auto"/>
        <w:rPr>
          <w:rFonts w:eastAsia="Palatino Linotype" w:cs="Palatino Linotype"/>
          <w:color w:val="000000"/>
          <w:lang w:eastAsia="es-MX"/>
        </w:rPr>
      </w:pPr>
    </w:p>
    <w:p w14:paraId="5CFA6324" w14:textId="77777777" w:rsidR="00B2147C" w:rsidRPr="00B2147C" w:rsidRDefault="00B2147C" w:rsidP="00D24D54">
      <w:pPr>
        <w:numPr>
          <w:ilvl w:val="0"/>
          <w:numId w:val="10"/>
        </w:numPr>
        <w:spacing w:after="0" w:line="360" w:lineRule="auto"/>
        <w:jc w:val="left"/>
        <w:rPr>
          <w:rFonts w:eastAsia="Palatino Linotype" w:cs="Palatino Linotype"/>
          <w:color w:val="000000"/>
          <w:lang w:eastAsia="es-MX"/>
        </w:rPr>
      </w:pPr>
      <w:r w:rsidRPr="00B2147C">
        <w:rPr>
          <w:rFonts w:eastAsia="Palatino Linotype" w:cs="Palatino Linotype"/>
          <w:b/>
          <w:color w:val="000000"/>
          <w:lang w:eastAsia="es-MX"/>
        </w:rPr>
        <w:t>Número de teléfono o celular particular.</w:t>
      </w:r>
    </w:p>
    <w:p w14:paraId="0CBA3D57" w14:textId="77777777" w:rsidR="00B2147C" w:rsidRPr="00B2147C" w:rsidRDefault="00B2147C" w:rsidP="00B2147C">
      <w:pPr>
        <w:spacing w:after="0" w:line="360" w:lineRule="auto"/>
        <w:rPr>
          <w:rFonts w:eastAsia="Palatino Linotype" w:cs="Palatino Linotype"/>
          <w:color w:val="000000"/>
          <w:lang w:eastAsia="es-MX"/>
        </w:rPr>
      </w:pPr>
    </w:p>
    <w:p w14:paraId="5FCFDD3D"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analizado, corresponde a la persona física en su calidad de particular y no como servidor público.</w:t>
      </w:r>
    </w:p>
    <w:p w14:paraId="44675490" w14:textId="77777777" w:rsidR="00B2147C" w:rsidRPr="00B2147C" w:rsidRDefault="00B2147C" w:rsidP="00B2147C">
      <w:pPr>
        <w:spacing w:after="0" w:line="360" w:lineRule="auto"/>
        <w:rPr>
          <w:rFonts w:eastAsia="Palatino Linotype" w:cs="Palatino Linotype"/>
          <w:color w:val="000000"/>
          <w:lang w:eastAsia="es-MX"/>
        </w:rPr>
      </w:pPr>
    </w:p>
    <w:p w14:paraId="4B23E543" w14:textId="77777777" w:rsidR="00B2147C" w:rsidRPr="00B2147C" w:rsidRDefault="00B2147C" w:rsidP="00B2147C">
      <w:pPr>
        <w:spacing w:after="0" w:line="360" w:lineRule="auto"/>
        <w:rPr>
          <w:rFonts w:eastAsia="Palatino Linotype" w:cs="Palatino Linotype"/>
          <w:color w:val="000000"/>
          <w:lang w:eastAsia="es-MX"/>
        </w:rPr>
      </w:pPr>
      <w:r w:rsidRPr="00B2147C">
        <w:rPr>
          <w:rFonts w:eastAsia="Palatino Linotype" w:cs="Palatino Linotype"/>
          <w:color w:val="000000"/>
          <w:lang w:eastAsia="es-MX"/>
        </w:rPr>
        <w:t>En tales consideraciones, dicho dato personal es susceptible de ser clasificado como confidencial, con fundamento en el artículo 143, fracción I de la Ley de Transparencia y Acceso a la Información Pública.</w:t>
      </w:r>
    </w:p>
    <w:p w14:paraId="3B1F2A16" w14:textId="77777777" w:rsidR="00B2147C" w:rsidRPr="00B2147C" w:rsidRDefault="00B2147C" w:rsidP="00B2147C">
      <w:pPr>
        <w:spacing w:after="0" w:line="360" w:lineRule="auto"/>
        <w:rPr>
          <w:rFonts w:ascii="Times New Roman" w:eastAsia="Times New Roman" w:hAnsi="Times New Roman" w:cs="Arial"/>
          <w:color w:val="0563C1"/>
          <w:sz w:val="20"/>
          <w:szCs w:val="20"/>
          <w:u w:val="single"/>
          <w:lang w:eastAsia="es-ES"/>
        </w:rPr>
      </w:pPr>
    </w:p>
    <w:p w14:paraId="46BB66F6" w14:textId="77777777" w:rsidR="00B2147C" w:rsidRDefault="00B2147C" w:rsidP="00D24D54">
      <w:pPr>
        <w:numPr>
          <w:ilvl w:val="0"/>
          <w:numId w:val="11"/>
        </w:numPr>
        <w:spacing w:after="0" w:line="360" w:lineRule="auto"/>
        <w:rPr>
          <w:b/>
          <w:color w:val="000000"/>
        </w:rPr>
      </w:pPr>
      <w:r>
        <w:rPr>
          <w:b/>
          <w:color w:val="000000"/>
        </w:rPr>
        <w:t>Firma de servidores públicos</w:t>
      </w:r>
    </w:p>
    <w:p w14:paraId="1E69D5FE" w14:textId="77777777" w:rsidR="00B2147C" w:rsidRDefault="00B2147C" w:rsidP="00B2147C">
      <w:pPr>
        <w:spacing w:after="0" w:line="360" w:lineRule="auto"/>
        <w:rPr>
          <w:color w:val="000000"/>
          <w:lang w:eastAsia="es-ES_tradnl"/>
        </w:rPr>
      </w:pPr>
      <w:r>
        <w:rPr>
          <w:color w:val="000000"/>
          <w:lang w:eastAsia="es-ES_tradnl"/>
        </w:rPr>
        <w:lastRenderedPageBreak/>
        <w:t xml:space="preserve"> </w:t>
      </w:r>
    </w:p>
    <w:p w14:paraId="5D4336F5" w14:textId="77777777" w:rsidR="00B2147C" w:rsidRDefault="00B2147C" w:rsidP="00B2147C">
      <w:pPr>
        <w:spacing w:after="0" w:line="360" w:lineRule="auto"/>
        <w:rPr>
          <w:color w:val="000000"/>
          <w:lang w:eastAsia="es-ES_tradnl"/>
        </w:rPr>
      </w:pPr>
      <w:r>
        <w:rPr>
          <w:color w:val="000000"/>
          <w:lang w:eastAsia="es-ES_tradnl"/>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76A02BFE" w14:textId="77777777" w:rsidR="00B2147C" w:rsidRDefault="00B2147C" w:rsidP="00B2147C">
      <w:pPr>
        <w:spacing w:after="0" w:line="360" w:lineRule="auto"/>
        <w:rPr>
          <w:color w:val="000000"/>
          <w:lang w:eastAsia="es-ES_tradnl"/>
        </w:rPr>
      </w:pPr>
      <w:r>
        <w:rPr>
          <w:color w:val="000000"/>
          <w:lang w:eastAsia="es-ES_tradnl"/>
        </w:rPr>
        <w:t xml:space="preserve"> </w:t>
      </w:r>
    </w:p>
    <w:p w14:paraId="79C4AB0D" w14:textId="77777777" w:rsidR="00B2147C" w:rsidRDefault="00B2147C" w:rsidP="00B2147C">
      <w:pPr>
        <w:spacing w:after="0" w:line="360" w:lineRule="auto"/>
        <w:rPr>
          <w:color w:val="000000"/>
          <w:lang w:eastAsia="es-ES_tradnl"/>
        </w:rPr>
      </w:pPr>
      <w:r>
        <w:rPr>
          <w:color w:val="000000"/>
          <w:lang w:eastAsia="es-ES_tradnl"/>
        </w:rPr>
        <w:t>Lo anterior, es así, toda vez que la firma de servidores públicos, vinculada al ejercicio de la función pública es información de naturaleza pública, pues documenta y rinde cuentas sobre el debido ejercicio de sus atribuciones, lo cual no acontece en el presente caso, pues en el presente caso, únicamente da cuenta de la aceptación del nivel o grado académico obtenido.</w:t>
      </w:r>
    </w:p>
    <w:p w14:paraId="08E314A0" w14:textId="77777777" w:rsidR="00B2147C" w:rsidRDefault="00B2147C" w:rsidP="00B2147C">
      <w:pPr>
        <w:spacing w:after="0" w:line="360" w:lineRule="auto"/>
        <w:rPr>
          <w:color w:val="000000"/>
          <w:lang w:eastAsia="es-ES_tradnl"/>
        </w:rPr>
      </w:pPr>
      <w:r>
        <w:rPr>
          <w:color w:val="000000"/>
          <w:lang w:eastAsia="es-ES_tradnl"/>
        </w:rPr>
        <w:t xml:space="preserve"> </w:t>
      </w:r>
    </w:p>
    <w:p w14:paraId="0A9AFE31" w14:textId="77777777" w:rsidR="00B2147C" w:rsidRDefault="00B2147C" w:rsidP="00B2147C">
      <w:pPr>
        <w:spacing w:after="0" w:line="360" w:lineRule="auto"/>
        <w:rPr>
          <w:color w:val="000000"/>
          <w:lang w:eastAsia="es-ES_tradnl"/>
        </w:rPr>
      </w:pPr>
      <w:r>
        <w:rPr>
          <w:color w:val="000000"/>
          <w:lang w:eastAsia="es-ES_tradnl"/>
        </w:rPr>
        <w:t>La no publicidad de dicho dato, se robustece, con el Criterio Orientador, de la Segunda Época, con clave de control SO/002/2019, emitido por el entonces Instituto Nacional de Transparencia, Acceso a la Información y Protección de Datos Personales, que establece lo siguiente:</w:t>
      </w:r>
    </w:p>
    <w:p w14:paraId="77165CE3" w14:textId="77777777" w:rsidR="00B2147C" w:rsidRDefault="00B2147C" w:rsidP="00B2147C">
      <w:pPr>
        <w:spacing w:after="0" w:line="360" w:lineRule="auto"/>
        <w:rPr>
          <w:color w:val="000000"/>
          <w:lang w:eastAsia="es-ES_tradnl"/>
        </w:rPr>
      </w:pPr>
      <w:r>
        <w:rPr>
          <w:color w:val="000000"/>
          <w:lang w:eastAsia="es-ES_tradnl"/>
        </w:rPr>
        <w:t xml:space="preserve"> </w:t>
      </w:r>
    </w:p>
    <w:p w14:paraId="2FF66E6C" w14:textId="77777777" w:rsidR="00B2147C" w:rsidRDefault="00B2147C" w:rsidP="00B2147C">
      <w:pPr>
        <w:spacing w:after="0" w:line="360" w:lineRule="auto"/>
        <w:ind w:left="720"/>
        <w:rPr>
          <w:i/>
          <w:color w:val="000000"/>
          <w:lang w:eastAsia="es-ES_tradnl"/>
        </w:rPr>
      </w:pPr>
      <w:r>
        <w:rPr>
          <w:b/>
          <w:bCs/>
          <w:i/>
          <w:color w:val="000000"/>
          <w:sz w:val="20"/>
          <w:lang w:eastAsia="es-ES_tradnl"/>
        </w:rPr>
        <w:t>“Firma y rúbrica de servidores públicos.</w:t>
      </w:r>
      <w:r>
        <w:rPr>
          <w:i/>
          <w:color w:val="000000"/>
          <w:sz w:val="20"/>
          <w:lang w:eastAsia="es-ES_tradnl"/>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BF6E5C0" w14:textId="77777777" w:rsidR="00B2147C" w:rsidRDefault="00B2147C" w:rsidP="00B2147C">
      <w:pPr>
        <w:spacing w:after="0" w:line="360" w:lineRule="auto"/>
        <w:rPr>
          <w:color w:val="000000"/>
          <w:lang w:eastAsia="es-ES_tradnl"/>
        </w:rPr>
      </w:pPr>
      <w:r>
        <w:rPr>
          <w:color w:val="000000"/>
          <w:lang w:eastAsia="es-ES_tradnl"/>
        </w:rPr>
        <w:t xml:space="preserve"> </w:t>
      </w:r>
    </w:p>
    <w:p w14:paraId="69D8B949" w14:textId="77777777" w:rsidR="00B2147C" w:rsidRDefault="00B2147C" w:rsidP="00B2147C">
      <w:pPr>
        <w:spacing w:after="0" w:line="360" w:lineRule="auto"/>
        <w:rPr>
          <w:color w:val="000000"/>
          <w:lang w:eastAsia="es-ES_tradnl"/>
        </w:rPr>
      </w:pPr>
      <w:r>
        <w:rPr>
          <w:color w:val="000000"/>
          <w:lang w:eastAsia="es-ES_tradnl"/>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comprobatorio de nivel de estudios, pues da cuenta de la aceptación de un grado o nivel de estudios, lo </w:t>
      </w:r>
      <w:r>
        <w:rPr>
          <w:color w:val="000000"/>
          <w:lang w:eastAsia="es-ES_tradnl"/>
        </w:rPr>
        <w:lastRenderedPageBreak/>
        <w:t>cual no se vincula con el ejercicio de funciones, ni es utilizada para emitir actos de autoridad.</w:t>
      </w:r>
    </w:p>
    <w:p w14:paraId="3A490AC0" w14:textId="77777777" w:rsidR="00B2147C" w:rsidRDefault="00B2147C" w:rsidP="00B2147C">
      <w:pPr>
        <w:spacing w:line="360" w:lineRule="auto"/>
        <w:contextualSpacing/>
        <w:rPr>
          <w:rFonts w:cs="Tahoma"/>
          <w:bCs/>
          <w:iCs/>
          <w:lang w:eastAsia="es-MX"/>
        </w:rPr>
      </w:pPr>
    </w:p>
    <w:p w14:paraId="1F2E2A70" w14:textId="77777777" w:rsidR="00B2147C" w:rsidRDefault="00B2147C" w:rsidP="00B2147C">
      <w:pPr>
        <w:spacing w:line="360" w:lineRule="auto"/>
        <w:contextualSpacing/>
        <w:rPr>
          <w:rFonts w:cs="Tahoma"/>
          <w:bCs/>
          <w:iCs/>
          <w:lang w:val="es-ES"/>
        </w:rPr>
      </w:pPr>
      <w:r>
        <w:rPr>
          <w:rFonts w:cs="Tahoma"/>
          <w:bCs/>
          <w:iCs/>
          <w:lang w:val="es-ES_tradnl"/>
        </w:rPr>
        <w:t>Conforme a lo anterior, deberá entregar los documentos en versión pública, tomando en consideración el análisis realizado en párrafos anteriores; a</w:t>
      </w:r>
      <w:r>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91ED77D" w14:textId="77777777" w:rsidR="00B2147C" w:rsidRDefault="00B2147C" w:rsidP="00B2147C">
      <w:pPr>
        <w:spacing w:line="360" w:lineRule="auto"/>
        <w:contextualSpacing/>
        <w:rPr>
          <w:rFonts w:cs="Tahoma"/>
          <w:bCs/>
          <w:iCs/>
          <w:lang w:val="es-ES"/>
        </w:rPr>
      </w:pPr>
    </w:p>
    <w:p w14:paraId="3F3DB738" w14:textId="77777777" w:rsidR="00B2147C" w:rsidRDefault="00B2147C" w:rsidP="00B2147C">
      <w:pPr>
        <w:spacing w:line="360" w:lineRule="auto"/>
        <w:contextualSpacing/>
        <w:rPr>
          <w:rFonts w:eastAsia="Calibri" w:cs="Palatino Linotype"/>
        </w:rPr>
      </w:pPr>
      <w:r>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967759A" w14:textId="77777777" w:rsidR="00B2147C" w:rsidRPr="00B2147C" w:rsidRDefault="00B2147C" w:rsidP="00932548">
      <w:pPr>
        <w:spacing w:after="0" w:line="360" w:lineRule="auto"/>
        <w:rPr>
          <w:rFonts w:eastAsia="Palatino Linotype" w:cs="Palatino Linotype"/>
          <w:color w:val="000000"/>
          <w:lang w:eastAsia="es-MX"/>
        </w:rPr>
      </w:pPr>
    </w:p>
    <w:p w14:paraId="172FFE0D" w14:textId="6A51A7FB" w:rsidR="002A0B3A" w:rsidRPr="00A94CDA" w:rsidRDefault="002A0B3A" w:rsidP="00932548">
      <w:pPr>
        <w:pStyle w:val="Ttulo2"/>
        <w:spacing w:before="0" w:line="360" w:lineRule="auto"/>
        <w:rPr>
          <w:rFonts w:ascii="Palatino Linotype" w:eastAsia="Calibri" w:hAnsi="Palatino Linotype"/>
          <w:b/>
          <w:color w:val="000000" w:themeColor="text1"/>
          <w:sz w:val="22"/>
          <w:szCs w:val="22"/>
        </w:rPr>
      </w:pPr>
      <w:bookmarkStart w:id="21" w:name="_Toc223619076"/>
      <w:r w:rsidRPr="00A94CDA">
        <w:rPr>
          <w:rFonts w:ascii="Palatino Linotype" w:eastAsia="Calibri" w:hAnsi="Palatino Linotype"/>
          <w:b/>
          <w:color w:val="000000" w:themeColor="text1"/>
          <w:sz w:val="22"/>
          <w:szCs w:val="22"/>
        </w:rPr>
        <w:t>SEXTO. Decisión</w:t>
      </w:r>
      <w:bookmarkEnd w:id="21"/>
      <w:r w:rsidRPr="00A94CDA">
        <w:rPr>
          <w:rFonts w:ascii="Palatino Linotype" w:eastAsia="Calibri" w:hAnsi="Palatino Linotype"/>
          <w:b/>
          <w:color w:val="000000" w:themeColor="text1"/>
          <w:sz w:val="22"/>
          <w:szCs w:val="22"/>
        </w:rPr>
        <w:t xml:space="preserve"> </w:t>
      </w:r>
    </w:p>
    <w:p w14:paraId="2731E528" w14:textId="77777777" w:rsidR="002A0B3A" w:rsidRPr="00D42734" w:rsidRDefault="002A0B3A" w:rsidP="00932548">
      <w:pPr>
        <w:spacing w:after="0" w:line="360" w:lineRule="auto"/>
        <w:contextualSpacing/>
        <w:rPr>
          <w:rFonts w:eastAsia="Calibri" w:cs="Tahoma"/>
          <w:b/>
          <w:color w:val="auto"/>
        </w:rPr>
      </w:pPr>
    </w:p>
    <w:p w14:paraId="329AC632" w14:textId="46BF81E2" w:rsidR="002A0B3A" w:rsidRDefault="006345DF" w:rsidP="00932548">
      <w:pPr>
        <w:spacing w:after="0" w:line="360" w:lineRule="auto"/>
        <w:contextualSpacing/>
        <w:rPr>
          <w:rFonts w:eastAsia="Palatino Linotype" w:cs="Palatino Linotype"/>
          <w:color w:val="000000"/>
          <w:lang w:eastAsia="es-MX"/>
        </w:rPr>
      </w:pPr>
      <w:r>
        <w:rPr>
          <w:rFonts w:eastAsia="Palatino Linotype" w:cs="Palatino Linotype"/>
          <w:color w:val="000000"/>
          <w:lang w:eastAsia="es-MX"/>
        </w:rPr>
        <w:t xml:space="preserve">De acuerdo con lo expuesto y, con fundamento en el artículo 186, fracción III, de la Ley de Transparencia y Acceso a la Información Pública del Estado de México y Municipios, este Instituto considera procedente </w:t>
      </w:r>
      <w:r w:rsidR="00166088">
        <w:rPr>
          <w:rFonts w:eastAsia="Palatino Linotype" w:cs="Palatino Linotype"/>
          <w:b/>
          <w:color w:val="000000"/>
          <w:lang w:eastAsia="es-MX"/>
        </w:rPr>
        <w:t>MODIFICAR</w:t>
      </w:r>
      <w:r>
        <w:rPr>
          <w:rFonts w:eastAsia="Palatino Linotype" w:cs="Palatino Linotype"/>
          <w:b/>
          <w:color w:val="000000"/>
          <w:lang w:eastAsia="es-MX"/>
        </w:rPr>
        <w:t xml:space="preserve"> </w:t>
      </w:r>
      <w:r>
        <w:rPr>
          <w:rFonts w:eastAsia="Palatino Linotype" w:cs="Palatino Linotype"/>
          <w:color w:val="000000"/>
          <w:lang w:eastAsia="es-MX"/>
        </w:rPr>
        <w:t xml:space="preserve">la respuesta del </w:t>
      </w:r>
      <w:r w:rsidR="00166088">
        <w:rPr>
          <w:rFonts w:eastAsia="Palatino Linotype" w:cs="Palatino Linotype"/>
          <w:color w:val="000000"/>
          <w:lang w:eastAsia="es-MX"/>
        </w:rPr>
        <w:t xml:space="preserve">Ayuntamiento de </w:t>
      </w:r>
      <w:proofErr w:type="spellStart"/>
      <w:r w:rsidR="00166088">
        <w:rPr>
          <w:rFonts w:eastAsia="Palatino Linotype" w:cs="Palatino Linotype"/>
          <w:color w:val="000000"/>
          <w:lang w:eastAsia="es-MX"/>
        </w:rPr>
        <w:t>Acambay</w:t>
      </w:r>
      <w:proofErr w:type="spellEnd"/>
      <w:r w:rsidR="00A85739">
        <w:rPr>
          <w:rFonts w:eastAsia="Palatino Linotype" w:cs="Palatino Linotype"/>
          <w:color w:val="000000"/>
          <w:lang w:eastAsia="es-MX"/>
        </w:rPr>
        <w:t xml:space="preserve"> de Ruíz Castañeda</w:t>
      </w:r>
      <w:r w:rsidR="00166088">
        <w:rPr>
          <w:rFonts w:eastAsia="Palatino Linotype" w:cs="Palatino Linotype"/>
          <w:color w:val="000000"/>
          <w:lang w:eastAsia="es-MX"/>
        </w:rPr>
        <w:t>,</w:t>
      </w:r>
      <w:r>
        <w:rPr>
          <w:rFonts w:eastAsia="Palatino Linotype" w:cs="Palatino Linotype"/>
          <w:b/>
          <w:color w:val="000000"/>
          <w:lang w:eastAsia="es-MX"/>
        </w:rPr>
        <w:t xml:space="preserve"> </w:t>
      </w:r>
      <w:r>
        <w:rPr>
          <w:rFonts w:eastAsia="Palatino Linotype" w:cs="Palatino Linotype"/>
          <w:color w:val="000000"/>
          <w:lang w:eastAsia="es-MX"/>
        </w:rPr>
        <w:t>a efecto de que previa búsqueda exhaustiva y razonable entregue, en su caso en versión pública, la información solicitada</w:t>
      </w:r>
    </w:p>
    <w:p w14:paraId="5A41EA73" w14:textId="77777777" w:rsidR="006345DF" w:rsidRPr="00D42734" w:rsidRDefault="006345DF" w:rsidP="00932548">
      <w:pPr>
        <w:spacing w:after="0" w:line="360" w:lineRule="auto"/>
        <w:contextualSpacing/>
        <w:rPr>
          <w:rFonts w:eastAsia="Times New Roman" w:cs="Tahoma"/>
          <w:color w:val="auto"/>
          <w:szCs w:val="24"/>
          <w:lang w:val="es-ES" w:eastAsia="es-ES"/>
        </w:rPr>
      </w:pPr>
    </w:p>
    <w:p w14:paraId="76B23D88" w14:textId="59428602" w:rsidR="002A0B3A" w:rsidRPr="00D42734" w:rsidRDefault="002A0B3A" w:rsidP="00932548">
      <w:pPr>
        <w:spacing w:after="0" w:line="360" w:lineRule="auto"/>
        <w:contextualSpacing/>
        <w:rPr>
          <w:rFonts w:eastAsia="Calibri" w:cs="Tahoma"/>
          <w:b/>
          <w:bCs/>
          <w:color w:val="auto"/>
        </w:rPr>
      </w:pPr>
      <w:r w:rsidRPr="00D42734">
        <w:rPr>
          <w:rFonts w:eastAsia="Calibri" w:cs="Tahoma"/>
          <w:b/>
          <w:bCs/>
          <w:color w:val="auto"/>
        </w:rPr>
        <w:lastRenderedPageBreak/>
        <w:t>Términos de la Resolución p</w:t>
      </w:r>
      <w:r w:rsidR="00F725D7">
        <w:rPr>
          <w:rFonts w:eastAsia="Calibri" w:cs="Tahoma"/>
          <w:b/>
          <w:bCs/>
          <w:color w:val="auto"/>
        </w:rPr>
        <w:t>ara conocimiento del Particular</w:t>
      </w:r>
    </w:p>
    <w:p w14:paraId="2EEF94A6" w14:textId="77777777" w:rsidR="002A0B3A" w:rsidRPr="00D42734" w:rsidRDefault="002A0B3A" w:rsidP="00932548">
      <w:pPr>
        <w:spacing w:after="0" w:line="360" w:lineRule="auto"/>
        <w:contextualSpacing/>
        <w:rPr>
          <w:rFonts w:eastAsia="Calibri" w:cs="Tahoma"/>
          <w:b/>
          <w:bCs/>
          <w:color w:val="auto"/>
        </w:rPr>
      </w:pPr>
    </w:p>
    <w:p w14:paraId="4D6E1E60" w14:textId="24E6DB06" w:rsidR="006345DF" w:rsidRPr="006345DF" w:rsidRDefault="006345DF" w:rsidP="00932548">
      <w:pPr>
        <w:spacing w:after="0" w:line="360" w:lineRule="auto"/>
        <w:rPr>
          <w:rFonts w:eastAsia="Palatino Linotype" w:cs="Palatino Linotype"/>
          <w:color w:val="000000"/>
          <w:lang w:eastAsia="es-MX"/>
        </w:rPr>
      </w:pPr>
      <w:r w:rsidRPr="006345DF">
        <w:rPr>
          <w:rFonts w:eastAsia="Palatino Linotype" w:cs="Palatino Linotype"/>
          <w:color w:val="000000"/>
          <w:lang w:eastAsia="es-MX"/>
        </w:rPr>
        <w:t>Se le hace del conocimiento a la persona Recurrente que, en el presente asunto, se le da la razón</w:t>
      </w:r>
      <w:r w:rsidR="00166088">
        <w:rPr>
          <w:rFonts w:eastAsia="Palatino Linotype" w:cs="Palatino Linotype"/>
          <w:color w:val="000000"/>
          <w:lang w:eastAsia="es-MX"/>
        </w:rPr>
        <w:t xml:space="preserve"> parcialmente</w:t>
      </w:r>
      <w:r w:rsidRPr="006345DF">
        <w:rPr>
          <w:rFonts w:eastAsia="Palatino Linotype" w:cs="Palatino Linotype"/>
          <w:color w:val="000000"/>
          <w:lang w:eastAsia="es-MX"/>
        </w:rPr>
        <w:t xml:space="preserve">, pues el Sujeto Obligado, </w:t>
      </w:r>
      <w:r w:rsidR="00166088">
        <w:rPr>
          <w:rFonts w:eastAsia="Palatino Linotype" w:cs="Palatino Linotype"/>
          <w:color w:val="000000"/>
          <w:lang w:eastAsia="es-MX"/>
        </w:rPr>
        <w:t xml:space="preserve">no le remitió la información completa y en uno de los casos existe diferencia entre los nombre del titular de una de las áreas, por lo que se  ha ordenado la entrega de la información </w:t>
      </w:r>
      <w:r w:rsidR="00012847">
        <w:rPr>
          <w:rFonts w:eastAsia="Palatino Linotype" w:cs="Palatino Linotype"/>
          <w:color w:val="000000"/>
          <w:lang w:eastAsia="es-MX"/>
        </w:rPr>
        <w:t xml:space="preserve">faltante </w:t>
      </w:r>
      <w:r w:rsidR="00166088">
        <w:rPr>
          <w:rFonts w:eastAsia="Palatino Linotype" w:cs="Palatino Linotype"/>
          <w:color w:val="000000"/>
          <w:lang w:eastAsia="es-MX"/>
        </w:rPr>
        <w:t xml:space="preserve">en los casos procedentes y </w:t>
      </w:r>
      <w:r w:rsidR="00012847">
        <w:rPr>
          <w:rFonts w:eastAsia="Palatino Linotype" w:cs="Palatino Linotype"/>
          <w:color w:val="000000"/>
          <w:lang w:eastAsia="es-MX"/>
        </w:rPr>
        <w:t xml:space="preserve">la confirmación de la información del titular del área de Desarrollo Urbano. </w:t>
      </w:r>
    </w:p>
    <w:p w14:paraId="0B887F14" w14:textId="77777777" w:rsidR="005032B4" w:rsidRPr="005032B4" w:rsidRDefault="005032B4" w:rsidP="00932548">
      <w:pPr>
        <w:spacing w:after="0" w:line="360" w:lineRule="auto"/>
      </w:pPr>
    </w:p>
    <w:p w14:paraId="1BF135B6" w14:textId="77777777" w:rsidR="002A0B3A" w:rsidRPr="00D42734" w:rsidRDefault="002A0B3A" w:rsidP="00932548">
      <w:pPr>
        <w:spacing w:after="0" w:line="360" w:lineRule="auto"/>
        <w:contextualSpacing/>
        <w:rPr>
          <w:rFonts w:eastAsia="Calibri" w:cs="Tahoma"/>
          <w:bCs/>
          <w:color w:val="auto"/>
        </w:rPr>
      </w:pPr>
      <w:r w:rsidRPr="00D42734">
        <w:rPr>
          <w:rFonts w:eastAsia="Calibri" w:cs="Tahoma"/>
          <w:bCs/>
          <w:color w:val="auto"/>
        </w:rPr>
        <w:t>Por lo expuesto y fundado, este Pleno:</w:t>
      </w:r>
    </w:p>
    <w:p w14:paraId="0FA647B5" w14:textId="77777777" w:rsidR="002A0B3A" w:rsidRPr="00D42734" w:rsidRDefault="002A0B3A" w:rsidP="00932548">
      <w:pPr>
        <w:spacing w:after="0" w:line="360" w:lineRule="auto"/>
        <w:contextualSpacing/>
        <w:rPr>
          <w:rFonts w:eastAsia="Calibri" w:cs="Tahoma"/>
          <w:bCs/>
          <w:color w:val="auto"/>
        </w:rPr>
      </w:pPr>
    </w:p>
    <w:p w14:paraId="7919B441" w14:textId="681BEA84" w:rsidR="002A0B3A" w:rsidRPr="00A94CDA" w:rsidRDefault="002A0B3A" w:rsidP="00932548">
      <w:pPr>
        <w:pStyle w:val="Ttulo1"/>
        <w:spacing w:before="0" w:line="360" w:lineRule="auto"/>
        <w:jc w:val="center"/>
        <w:rPr>
          <w:rFonts w:ascii="Palatino Linotype" w:eastAsia="Calibri" w:hAnsi="Palatino Linotype"/>
          <w:b/>
          <w:color w:val="000000" w:themeColor="text1"/>
          <w:sz w:val="22"/>
          <w:szCs w:val="22"/>
        </w:rPr>
      </w:pPr>
      <w:bookmarkStart w:id="22" w:name="_Toc223619077"/>
      <w:r w:rsidRPr="00A94CDA">
        <w:rPr>
          <w:rFonts w:ascii="Palatino Linotype" w:eastAsia="Calibri" w:hAnsi="Palatino Linotype"/>
          <w:b/>
          <w:color w:val="000000" w:themeColor="text1"/>
          <w:sz w:val="22"/>
          <w:szCs w:val="22"/>
        </w:rPr>
        <w:t>R E S U E L V E</w:t>
      </w:r>
      <w:bookmarkEnd w:id="22"/>
    </w:p>
    <w:p w14:paraId="6A252915" w14:textId="77777777" w:rsidR="002A0B3A" w:rsidRPr="00D42734" w:rsidRDefault="002A0B3A" w:rsidP="00932548">
      <w:pPr>
        <w:spacing w:after="0" w:line="360" w:lineRule="auto"/>
        <w:ind w:right="-91"/>
        <w:contextualSpacing/>
        <w:jc w:val="center"/>
        <w:rPr>
          <w:rFonts w:eastAsia="Calibri" w:cs="Tahoma"/>
          <w:b/>
          <w:bCs/>
          <w:color w:val="auto"/>
        </w:rPr>
      </w:pPr>
    </w:p>
    <w:p w14:paraId="61131763" w14:textId="0E04FD99" w:rsidR="0030305E" w:rsidRPr="0030305E" w:rsidRDefault="0030305E" w:rsidP="00932548">
      <w:pPr>
        <w:spacing w:after="0" w:line="360" w:lineRule="auto"/>
      </w:pPr>
      <w:r w:rsidRPr="0030305E">
        <w:rPr>
          <w:b/>
        </w:rPr>
        <w:t xml:space="preserve">PRIMERO. </w:t>
      </w:r>
      <w:r w:rsidRPr="0030305E">
        <w:t xml:space="preserve">Se </w:t>
      </w:r>
      <w:r w:rsidR="00012847">
        <w:rPr>
          <w:b/>
        </w:rPr>
        <w:t>MODIFICA</w:t>
      </w:r>
      <w:r w:rsidRPr="0030305E">
        <w:rPr>
          <w:b/>
        </w:rPr>
        <w:t xml:space="preserve"> </w:t>
      </w:r>
      <w:r w:rsidRPr="0030305E">
        <w:t>la respuesta entregada por el</w:t>
      </w:r>
      <w:r w:rsidR="00A85739">
        <w:t xml:space="preserve"> Sujeto Obligado</w:t>
      </w:r>
      <w:r w:rsidRPr="0030305E">
        <w:t xml:space="preserve">, a la solicitud de información </w:t>
      </w:r>
      <w:r w:rsidR="00012847" w:rsidRPr="00091413">
        <w:rPr>
          <w:b/>
        </w:rPr>
        <w:t>00274/ACAMBAY/IP/2025</w:t>
      </w:r>
      <w:r w:rsidR="00012847">
        <w:t xml:space="preserve">, </w:t>
      </w:r>
      <w:r w:rsidRPr="0030305E">
        <w:t>por resultar</w:t>
      </w:r>
      <w:r>
        <w:t xml:space="preserve"> </w:t>
      </w:r>
      <w:r w:rsidR="00012847">
        <w:t xml:space="preserve">parcialmente </w:t>
      </w:r>
      <w:r w:rsidRPr="0030305E">
        <w:rPr>
          <w:b/>
          <w:bCs/>
        </w:rPr>
        <w:t>FUNDADAS</w:t>
      </w:r>
      <w:r w:rsidRPr="0030305E">
        <w:rPr>
          <w:b/>
        </w:rPr>
        <w:t xml:space="preserve"> </w:t>
      </w:r>
      <w:r w:rsidRPr="0030305E">
        <w:t>las razones o motivos de inconformidad hechos valer por la persona Recurrente, en términos de los considerandos QUINTO y SEXTO de la presente Resolución.</w:t>
      </w:r>
    </w:p>
    <w:p w14:paraId="34750A35" w14:textId="77777777" w:rsidR="0030305E" w:rsidRPr="0030305E" w:rsidRDefault="0030305E" w:rsidP="00932548">
      <w:pPr>
        <w:spacing w:after="0" w:line="360" w:lineRule="auto"/>
      </w:pPr>
    </w:p>
    <w:p w14:paraId="0915538C" w14:textId="157E3678" w:rsidR="0030305E" w:rsidRDefault="0030305E" w:rsidP="00932548">
      <w:pPr>
        <w:spacing w:after="0" w:line="360" w:lineRule="auto"/>
      </w:pPr>
      <w:r w:rsidRPr="0030305E">
        <w:rPr>
          <w:b/>
        </w:rPr>
        <w:t xml:space="preserve">SEGUNDO. </w:t>
      </w:r>
      <w:r w:rsidRPr="0030305E">
        <w:t xml:space="preserve">Se </w:t>
      </w:r>
      <w:r w:rsidRPr="0030305E">
        <w:rPr>
          <w:b/>
        </w:rPr>
        <w:t>ORDENA</w:t>
      </w:r>
      <w:r w:rsidRPr="0030305E">
        <w:t xml:space="preserve"> al Sujeto Obligado</w:t>
      </w:r>
      <w:r w:rsidRPr="0030305E">
        <w:rPr>
          <w:b/>
        </w:rPr>
        <w:t xml:space="preserve">, </w:t>
      </w:r>
      <w:r w:rsidRPr="0030305E">
        <w:t xml:space="preserve">a efecto de que previa búsqueda exhaustiva y razonable en los archivos de las unidades administrativas competentes, entregue a través del Sistema de Acceso a la Información Mexiquense (SAIMEX), </w:t>
      </w:r>
      <w:r w:rsidR="003B7F44">
        <w:t>en su caso, en versión pública, lo</w:t>
      </w:r>
      <w:r w:rsidR="00012847">
        <w:t>s documentos</w:t>
      </w:r>
      <w:r w:rsidR="00932548">
        <w:t xml:space="preserve"> con los que contara al tres de julio de dos mil veinticinco, </w:t>
      </w:r>
      <w:r w:rsidR="00012847">
        <w:t>donde conste lo</w:t>
      </w:r>
      <w:r w:rsidR="003B7F44">
        <w:t xml:space="preserve"> siguiente: </w:t>
      </w:r>
    </w:p>
    <w:p w14:paraId="3D7DF4C0" w14:textId="77777777" w:rsidR="0086237D" w:rsidRDefault="0086237D" w:rsidP="00932548">
      <w:pPr>
        <w:spacing w:after="0" w:line="360" w:lineRule="auto"/>
      </w:pPr>
    </w:p>
    <w:p w14:paraId="6113BABC" w14:textId="2C7846CE" w:rsidR="00BD734B" w:rsidRPr="00DB202B" w:rsidRDefault="009A38DE" w:rsidP="00D24D54">
      <w:pPr>
        <w:pStyle w:val="Prrafodelista"/>
        <w:numPr>
          <w:ilvl w:val="0"/>
          <w:numId w:val="2"/>
        </w:numPr>
        <w:spacing w:after="0" w:line="360" w:lineRule="auto"/>
        <w:rPr>
          <w:color w:val="000000"/>
        </w:rPr>
      </w:pPr>
      <w:r w:rsidRPr="00BD734B">
        <w:rPr>
          <w:rFonts w:eastAsia="Times New Roman" w:cs="Tahoma"/>
          <w:iCs/>
          <w:color w:val="auto"/>
        </w:rPr>
        <w:t>El último grado de estudios de la Presidente municipal</w:t>
      </w:r>
      <w:r w:rsidR="00B93F4B">
        <w:rPr>
          <w:rFonts w:eastAsia="Times New Roman" w:cs="Tahoma"/>
          <w:iCs/>
          <w:color w:val="auto"/>
        </w:rPr>
        <w:t xml:space="preserve"> y Certificación de Competencia Laboral</w:t>
      </w:r>
      <w:r w:rsidRPr="00BD734B">
        <w:rPr>
          <w:rFonts w:eastAsia="Times New Roman" w:cs="Tahoma"/>
          <w:iCs/>
          <w:color w:val="auto"/>
        </w:rPr>
        <w:t xml:space="preserve">. </w:t>
      </w:r>
    </w:p>
    <w:p w14:paraId="35DB705D" w14:textId="09725E64" w:rsidR="00DB202B" w:rsidRPr="00BD734B" w:rsidRDefault="00DB202B" w:rsidP="00D24D54">
      <w:pPr>
        <w:pStyle w:val="Prrafodelista"/>
        <w:numPr>
          <w:ilvl w:val="0"/>
          <w:numId w:val="2"/>
        </w:numPr>
        <w:spacing w:after="0" w:line="360" w:lineRule="auto"/>
        <w:rPr>
          <w:color w:val="000000"/>
        </w:rPr>
      </w:pPr>
      <w:r>
        <w:rPr>
          <w:rFonts w:eastAsia="Times New Roman" w:cs="Tahoma"/>
          <w:iCs/>
          <w:color w:val="auto"/>
        </w:rPr>
        <w:lastRenderedPageBreak/>
        <w:t xml:space="preserve">La información curricular de </w:t>
      </w:r>
      <w:r w:rsidRPr="00DB202B">
        <w:rPr>
          <w:rFonts w:eastAsia="Times New Roman" w:cs="Tahoma"/>
          <w:iCs/>
          <w:color w:val="auto"/>
        </w:rPr>
        <w:t xml:space="preserve">la Presidenta </w:t>
      </w:r>
      <w:r w:rsidR="00BF43A7">
        <w:rPr>
          <w:rFonts w:eastAsia="Times New Roman" w:cs="Tahoma"/>
          <w:iCs/>
          <w:color w:val="auto"/>
        </w:rPr>
        <w:t>M</w:t>
      </w:r>
      <w:r w:rsidRPr="00DB202B">
        <w:rPr>
          <w:rFonts w:eastAsia="Times New Roman" w:cs="Tahoma"/>
          <w:iCs/>
          <w:color w:val="auto"/>
        </w:rPr>
        <w:t xml:space="preserve">unicipal, </w:t>
      </w:r>
      <w:r w:rsidR="00B93F4B">
        <w:rPr>
          <w:rFonts w:eastAsia="Times New Roman" w:cs="Tahoma"/>
          <w:iCs/>
          <w:color w:val="auto"/>
        </w:rPr>
        <w:t>del Coordinador</w:t>
      </w:r>
      <w:r w:rsidR="00BF43A7">
        <w:rPr>
          <w:rFonts w:eastAsia="Times New Roman" w:cs="Tahoma"/>
          <w:iCs/>
          <w:color w:val="auto"/>
        </w:rPr>
        <w:t xml:space="preserve"> General Municipal</w:t>
      </w:r>
      <w:r w:rsidRPr="00DB202B">
        <w:rPr>
          <w:rFonts w:eastAsia="Times New Roman" w:cs="Tahoma"/>
          <w:iCs/>
          <w:color w:val="auto"/>
        </w:rPr>
        <w:t xml:space="preserve"> de Mejora Regulatoria y</w:t>
      </w:r>
      <w:r w:rsidR="00B2147C">
        <w:rPr>
          <w:rFonts w:eastAsia="Times New Roman" w:cs="Tahoma"/>
          <w:iCs/>
          <w:color w:val="auto"/>
        </w:rPr>
        <w:t xml:space="preserve"> del</w:t>
      </w:r>
      <w:r w:rsidRPr="00DB202B">
        <w:rPr>
          <w:rFonts w:eastAsia="Times New Roman" w:cs="Tahoma"/>
          <w:iCs/>
          <w:color w:val="auto"/>
        </w:rPr>
        <w:t xml:space="preserve"> </w:t>
      </w:r>
      <w:r w:rsidR="00BF43A7">
        <w:rPr>
          <w:rFonts w:eastAsia="Times New Roman" w:cs="Tahoma"/>
          <w:iCs/>
          <w:color w:val="auto"/>
        </w:rPr>
        <w:t>Director</w:t>
      </w:r>
      <w:r w:rsidRPr="00DB202B">
        <w:rPr>
          <w:rFonts w:eastAsia="Times New Roman" w:cs="Tahoma"/>
          <w:iCs/>
          <w:color w:val="auto"/>
        </w:rPr>
        <w:t xml:space="preserve"> de Seguridad Pública</w:t>
      </w:r>
      <w:r w:rsidR="00B93F4B">
        <w:rPr>
          <w:rFonts w:eastAsia="Times New Roman" w:cs="Tahoma"/>
          <w:iCs/>
          <w:color w:val="auto"/>
        </w:rPr>
        <w:t>, referidos en respuesta.</w:t>
      </w:r>
    </w:p>
    <w:p w14:paraId="2EC741F5" w14:textId="38D34943" w:rsidR="00BD734B" w:rsidRPr="004E0CD0" w:rsidRDefault="004E0CD0" w:rsidP="00D24D54">
      <w:pPr>
        <w:pStyle w:val="Prrafodelista"/>
        <w:numPr>
          <w:ilvl w:val="0"/>
          <w:numId w:val="2"/>
        </w:numPr>
        <w:spacing w:after="0" w:line="360" w:lineRule="auto"/>
        <w:rPr>
          <w:color w:val="000000"/>
        </w:rPr>
      </w:pPr>
      <w:r>
        <w:rPr>
          <w:rFonts w:eastAsia="Times New Roman" w:cs="Tahoma"/>
          <w:iCs/>
          <w:color w:val="auto"/>
        </w:rPr>
        <w:t>L</w:t>
      </w:r>
      <w:r w:rsidR="00BD734B" w:rsidRPr="00BD734B">
        <w:rPr>
          <w:rFonts w:eastAsia="Times New Roman" w:cs="Tahoma"/>
          <w:iCs/>
          <w:color w:val="auto"/>
        </w:rPr>
        <w:t>a cédula profesional de los s</w:t>
      </w:r>
      <w:r>
        <w:rPr>
          <w:rFonts w:eastAsia="Times New Roman" w:cs="Tahoma"/>
          <w:iCs/>
          <w:color w:val="auto"/>
        </w:rPr>
        <w:t xml:space="preserve">ervidores públicos </w:t>
      </w:r>
      <w:r w:rsidR="00932548">
        <w:rPr>
          <w:rFonts w:eastAsia="Times New Roman" w:cs="Tahoma"/>
          <w:iCs/>
          <w:color w:val="auto"/>
        </w:rPr>
        <w:t>referidos en la solicitud de información</w:t>
      </w:r>
      <w:r>
        <w:rPr>
          <w:rFonts w:eastAsia="Times New Roman" w:cs="Tahoma"/>
          <w:iCs/>
          <w:color w:val="auto"/>
        </w:rPr>
        <w:t>.</w:t>
      </w:r>
    </w:p>
    <w:p w14:paraId="2B766F38" w14:textId="02E5FB26" w:rsidR="00BD734B" w:rsidRDefault="005D3522" w:rsidP="00D24D54">
      <w:pPr>
        <w:pStyle w:val="Prrafodelista"/>
        <w:numPr>
          <w:ilvl w:val="0"/>
          <w:numId w:val="2"/>
        </w:numPr>
        <w:spacing w:after="0" w:line="360" w:lineRule="auto"/>
        <w:rPr>
          <w:color w:val="000000"/>
        </w:rPr>
      </w:pPr>
      <w:r w:rsidRPr="005D3522">
        <w:rPr>
          <w:color w:val="000000"/>
        </w:rPr>
        <w:t xml:space="preserve">La </w:t>
      </w:r>
      <w:r w:rsidR="004E0CD0" w:rsidRPr="005D3522">
        <w:rPr>
          <w:color w:val="000000"/>
        </w:rPr>
        <w:t xml:space="preserve">certificación de competencia laboral </w:t>
      </w:r>
      <w:r w:rsidR="00E06298">
        <w:rPr>
          <w:color w:val="000000"/>
        </w:rPr>
        <w:t>del Director</w:t>
      </w:r>
      <w:r w:rsidR="00BF43A7">
        <w:rPr>
          <w:color w:val="000000"/>
        </w:rPr>
        <w:t xml:space="preserve"> de Bienestar Social</w:t>
      </w:r>
      <w:r>
        <w:rPr>
          <w:color w:val="000000"/>
        </w:rPr>
        <w:t xml:space="preserve"> y</w:t>
      </w:r>
      <w:r w:rsidR="00E06298">
        <w:rPr>
          <w:color w:val="000000"/>
        </w:rPr>
        <w:t xml:space="preserve"> del Director</w:t>
      </w:r>
      <w:r>
        <w:rPr>
          <w:color w:val="000000"/>
        </w:rPr>
        <w:t xml:space="preserve"> </w:t>
      </w:r>
      <w:r w:rsidR="00BF43A7">
        <w:rPr>
          <w:color w:val="000000"/>
        </w:rPr>
        <w:t xml:space="preserve">de </w:t>
      </w:r>
      <w:r>
        <w:rPr>
          <w:color w:val="000000"/>
        </w:rPr>
        <w:t>Seguridad Pública</w:t>
      </w:r>
      <w:r w:rsidR="00BF43A7">
        <w:rPr>
          <w:color w:val="000000"/>
        </w:rPr>
        <w:t xml:space="preserve">, </w:t>
      </w:r>
      <w:r w:rsidR="00E06298">
        <w:rPr>
          <w:color w:val="000000"/>
        </w:rPr>
        <w:t>referidos en respuesta</w:t>
      </w:r>
      <w:r>
        <w:rPr>
          <w:color w:val="000000"/>
        </w:rPr>
        <w:t>.</w:t>
      </w:r>
    </w:p>
    <w:p w14:paraId="49F3687D" w14:textId="77777777" w:rsidR="005D3522" w:rsidRDefault="005D3522" w:rsidP="00932548">
      <w:pPr>
        <w:spacing w:after="0" w:line="360" w:lineRule="auto"/>
        <w:rPr>
          <w:color w:val="000000"/>
        </w:rPr>
      </w:pPr>
    </w:p>
    <w:p w14:paraId="44782677" w14:textId="77777777" w:rsidR="0030305E" w:rsidRDefault="0030305E" w:rsidP="00932548">
      <w:pPr>
        <w:spacing w:after="0" w:line="360" w:lineRule="auto"/>
        <w:rPr>
          <w:rFonts w:cs="Tahoma"/>
          <w:bCs/>
          <w:iCs/>
          <w:lang w:eastAsia="es-ES"/>
        </w:rPr>
      </w:pPr>
      <w:r w:rsidRPr="0030305E">
        <w:rPr>
          <w:rFonts w:cs="Tahoma"/>
          <w:bCs/>
          <w:iCs/>
          <w:lang w:eastAsia="es-ES"/>
        </w:rPr>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668AC379" w14:textId="77777777" w:rsidR="00932548" w:rsidRDefault="00932548" w:rsidP="00932548">
      <w:pPr>
        <w:spacing w:after="0" w:line="360" w:lineRule="auto"/>
        <w:rPr>
          <w:rFonts w:cs="Tahoma"/>
          <w:bCs/>
          <w:iCs/>
          <w:lang w:eastAsia="es-ES"/>
        </w:rPr>
      </w:pPr>
    </w:p>
    <w:p w14:paraId="02421AA5" w14:textId="4A395BA9" w:rsidR="00932548" w:rsidRDefault="00932548" w:rsidP="00932548">
      <w:pPr>
        <w:spacing w:after="0" w:line="360" w:lineRule="auto"/>
        <w:rPr>
          <w:rFonts w:cs="Tahoma"/>
          <w:bCs/>
          <w:iCs/>
          <w:lang w:eastAsia="es-ES"/>
        </w:rPr>
      </w:pPr>
      <w:r>
        <w:rPr>
          <w:rFonts w:cs="Tahoma"/>
          <w:bCs/>
          <w:iCs/>
          <w:lang w:eastAsia="es-ES"/>
        </w:rPr>
        <w:t xml:space="preserve">Para el caso, de que no cuente con la información del numeral 1 o, del 3 de alguno de los servidores públicos, al no haber obligación normativa de contar con tales documentales, o bien, </w:t>
      </w:r>
      <w:r w:rsidR="00B93F4B">
        <w:rPr>
          <w:rFonts w:cs="Tahoma"/>
          <w:bCs/>
          <w:iCs/>
          <w:lang w:eastAsia="es-ES"/>
        </w:rPr>
        <w:t xml:space="preserve">del numeral 4, </w:t>
      </w:r>
      <w:r w:rsidR="00E06298">
        <w:rPr>
          <w:rFonts w:cs="Tahoma"/>
          <w:bCs/>
          <w:iCs/>
          <w:lang w:eastAsia="es-ES"/>
        </w:rPr>
        <w:t xml:space="preserve">con la Certificación de Competencia Laboral de la Director de Bienestar Social y/o del Director de Seguridad Pública, al no haber obligación normativa a la fecha de su nombramiento para contar con esta, </w:t>
      </w:r>
      <w:r>
        <w:rPr>
          <w:rFonts w:cs="Tahoma"/>
          <w:bCs/>
          <w:iCs/>
          <w:lang w:eastAsia="es-ES"/>
        </w:rPr>
        <w:t>deberá hacerlo del conocimiento de la parte Recurrente de manera clara y precisa.</w:t>
      </w:r>
    </w:p>
    <w:p w14:paraId="7F85D756" w14:textId="77777777" w:rsidR="00932548" w:rsidRDefault="00932548" w:rsidP="00932548">
      <w:pPr>
        <w:spacing w:after="0" w:line="360" w:lineRule="auto"/>
        <w:rPr>
          <w:rFonts w:cs="Tahoma"/>
          <w:bCs/>
          <w:iCs/>
          <w:lang w:eastAsia="es-ES"/>
        </w:rPr>
      </w:pPr>
    </w:p>
    <w:p w14:paraId="52623AEB" w14:textId="77777777" w:rsidR="0030305E" w:rsidRPr="0030305E" w:rsidRDefault="0030305E" w:rsidP="00932548">
      <w:pPr>
        <w:spacing w:after="0" w:line="360" w:lineRule="auto"/>
        <w:ind w:right="-28"/>
        <w:rPr>
          <w:b/>
          <w:lang w:eastAsia="es-MX"/>
        </w:rPr>
      </w:pPr>
      <w:r w:rsidRPr="0030305E">
        <w:rPr>
          <w:b/>
          <w:lang w:eastAsia="es-MX"/>
        </w:rPr>
        <w:t xml:space="preserve">TERCERO. NOTIFÍQUESE POR SAIMEX </w:t>
      </w:r>
      <w:r w:rsidRPr="0030305E">
        <w:rPr>
          <w:lang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w:t>
      </w:r>
      <w:r w:rsidRPr="0030305E">
        <w:rPr>
          <w:lang w:eastAsia="es-MX"/>
        </w:rPr>
        <w:lastRenderedPageBreak/>
        <w:t>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D7B3199" w14:textId="77777777" w:rsidR="0030305E" w:rsidRPr="0030305E" w:rsidRDefault="0030305E" w:rsidP="00932548">
      <w:pPr>
        <w:spacing w:after="0" w:line="360" w:lineRule="auto"/>
        <w:ind w:right="-28"/>
        <w:rPr>
          <w:color w:val="000000"/>
          <w:lang w:eastAsia="es-MX"/>
        </w:rPr>
      </w:pPr>
    </w:p>
    <w:p w14:paraId="1A2A8776" w14:textId="518110D9" w:rsidR="0030305E" w:rsidRPr="0030305E" w:rsidRDefault="0030305E" w:rsidP="00932548">
      <w:pPr>
        <w:spacing w:after="0" w:line="360" w:lineRule="auto"/>
        <w:rPr>
          <w:color w:val="000000"/>
          <w:lang w:eastAsia="es-MX"/>
        </w:rPr>
      </w:pPr>
      <w:r w:rsidRPr="0030305E">
        <w:rPr>
          <w:color w:val="000000"/>
          <w:lang w:eastAsia="es-MX"/>
        </w:rPr>
        <w:t xml:space="preserve">De conformidad con el artículo 198 de la </w:t>
      </w:r>
      <w:r w:rsidR="00D4442D" w:rsidRPr="0030305E">
        <w:rPr>
          <w:lang w:eastAsia="es-MX"/>
        </w:rPr>
        <w:t>Ley de Transparencia y Acceso a la Información Pública del Estado de México y Municipios</w:t>
      </w:r>
      <w:r w:rsidRPr="0030305E">
        <w:rPr>
          <w:color w:val="000000"/>
          <w:lang w:eastAsia="es-MX"/>
        </w:rPr>
        <w:t>, de considerarlo procedente, el Sujeto Obligado de manera fundada y motivada, podrá solicitar una ampliación de plazo para el cumplimiento de la presente resolución.</w:t>
      </w:r>
    </w:p>
    <w:p w14:paraId="6C9B7B47" w14:textId="77777777" w:rsidR="0030305E" w:rsidRPr="0030305E" w:rsidRDefault="0030305E" w:rsidP="00932548">
      <w:pPr>
        <w:spacing w:after="0" w:line="360" w:lineRule="auto"/>
        <w:rPr>
          <w:color w:val="000000"/>
          <w:lang w:eastAsia="es-MX"/>
        </w:rPr>
      </w:pPr>
    </w:p>
    <w:p w14:paraId="23D54297" w14:textId="77777777" w:rsidR="0030305E" w:rsidRPr="0030305E" w:rsidRDefault="0030305E" w:rsidP="00932548">
      <w:pPr>
        <w:spacing w:after="0" w:line="360" w:lineRule="auto"/>
        <w:contextualSpacing/>
        <w:rPr>
          <w:color w:val="000000"/>
        </w:rPr>
      </w:pPr>
      <w:r w:rsidRPr="0030305E">
        <w:rPr>
          <w:b/>
          <w:bCs/>
          <w:color w:val="000000"/>
        </w:rPr>
        <w:t xml:space="preserve">CUARTO. </w:t>
      </w:r>
      <w:r w:rsidRPr="0030305E">
        <w:rPr>
          <w:b/>
          <w:lang w:eastAsia="es-MX"/>
        </w:rPr>
        <w:t>NOTIFÍQUESE POR SAIMEX</w:t>
      </w:r>
      <w:r w:rsidRPr="0030305E">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47684EA1" w14:textId="77777777" w:rsidR="0030305E" w:rsidRPr="0030305E" w:rsidRDefault="0030305E" w:rsidP="00932548">
      <w:pPr>
        <w:spacing w:after="0" w:line="360" w:lineRule="auto"/>
        <w:rPr>
          <w:rFonts w:eastAsia="Calibri" w:cs="Tahoma"/>
          <w:bCs/>
        </w:rPr>
      </w:pPr>
    </w:p>
    <w:p w14:paraId="258403CC" w14:textId="66FD3122" w:rsidR="003B7F44" w:rsidRDefault="00246DE8" w:rsidP="00932548">
      <w:pPr>
        <w:spacing w:after="0" w:line="360" w:lineRule="auto"/>
        <w:rPr>
          <w:rFonts w:eastAsia="Calibri"/>
          <w:color w:val="FF0000"/>
        </w:rPr>
      </w:pPr>
      <w:r w:rsidRPr="00246DE8">
        <w:rPr>
          <w:rFonts w:eastAsia="Calibri" w:cs="Tahoma"/>
          <w:bCs/>
        </w:rPr>
        <w:t xml:space="preserve">ASÍ LO RESUELVE, POR </w:t>
      </w:r>
      <w:r w:rsidRPr="003A2E28">
        <w:rPr>
          <w:rFonts w:eastAsia="Calibri" w:cs="Tahoma"/>
          <w:b/>
          <w:bCs/>
        </w:rPr>
        <w:t>UNANIMIDAD</w:t>
      </w:r>
      <w:r w:rsidRPr="00246DE8">
        <w:rPr>
          <w:rFonts w:eastAsia="Calibri" w:cs="Tahoma"/>
          <w:bCs/>
        </w:rPr>
        <w:t xml:space="preserve"> DE VOTOS EL PLENO DEL INSTITUTO DE TRANSPARENCIA, ACCESO A LA INFORMACIÓN PÚBLICA Y PROTECCIÓN DE DATOS PERSONALES DEL ESTADO DE MÉXICO Y MUNICIPIOS, CONFORMADO POR LOS COMISIONADOS JOSÉ MARTÍNEZ VILCHIS</w:t>
      </w:r>
      <w:r w:rsidR="003A2E28">
        <w:rPr>
          <w:rFonts w:eastAsia="Calibri" w:cs="Tahoma"/>
          <w:bCs/>
        </w:rPr>
        <w:t xml:space="preserve"> </w:t>
      </w:r>
      <w:r w:rsidR="003B500F">
        <w:rPr>
          <w:rFonts w:eastAsia="Calibri" w:cs="Tahoma"/>
          <w:bCs/>
        </w:rPr>
        <w:t>CON VOTO PARTICULAR</w:t>
      </w:r>
      <w:r w:rsidRPr="00246DE8">
        <w:rPr>
          <w:rFonts w:eastAsia="Calibri" w:cs="Tahoma"/>
          <w:bCs/>
        </w:rPr>
        <w:t>, MARÍA DEL ROSARIO MEJÍA AYALA</w:t>
      </w:r>
      <w:r w:rsidR="003A2E28">
        <w:rPr>
          <w:rFonts w:eastAsia="Calibri" w:cs="Tahoma"/>
          <w:bCs/>
        </w:rPr>
        <w:t xml:space="preserve"> </w:t>
      </w:r>
      <w:r w:rsidR="003B500F">
        <w:rPr>
          <w:rFonts w:eastAsia="Calibri" w:cs="Tahoma"/>
          <w:bCs/>
        </w:rPr>
        <w:t>CON VOTO PARTICULAR</w:t>
      </w:r>
      <w:r w:rsidRPr="00246DE8">
        <w:rPr>
          <w:rFonts w:eastAsia="Calibri" w:cs="Tahoma"/>
          <w:bCs/>
        </w:rPr>
        <w:t>, SHARON CRISTINA MORALES MARTÍNEZ, LUIS GUSTAVO PARRA NORIEGA</w:t>
      </w:r>
      <w:r w:rsidR="003A2E28">
        <w:rPr>
          <w:rFonts w:eastAsia="Calibri" w:cs="Tahoma"/>
          <w:bCs/>
        </w:rPr>
        <w:t xml:space="preserve"> CON VOTO PARTICULAR</w:t>
      </w:r>
      <w:r w:rsidRPr="00246DE8">
        <w:rPr>
          <w:rFonts w:eastAsia="Calibri" w:cs="Tahoma"/>
          <w:bCs/>
        </w:rPr>
        <w:t xml:space="preserve"> Y GUADALUPE RAMÍREZ PEÑA</w:t>
      </w:r>
      <w:r w:rsidR="003A2E28">
        <w:rPr>
          <w:rFonts w:eastAsia="Calibri" w:cs="Tahoma"/>
          <w:bCs/>
        </w:rPr>
        <w:t xml:space="preserve"> </w:t>
      </w:r>
      <w:r w:rsidR="003B500F">
        <w:rPr>
          <w:rFonts w:eastAsia="Calibri" w:cs="Tahoma"/>
          <w:bCs/>
        </w:rPr>
        <w:t>CON VOTO PARTICULAR</w:t>
      </w:r>
      <w:bookmarkStart w:id="23" w:name="_GoBack"/>
      <w:bookmarkEnd w:id="23"/>
      <w:r w:rsidRPr="00246DE8">
        <w:rPr>
          <w:rFonts w:eastAsia="Calibri" w:cs="Tahoma"/>
          <w:bCs/>
        </w:rPr>
        <w:t>, EN LA OCTAVA SESIÓN ORDINARIA, CELEBRADA EL CINCO DE MARZO DE DOS MIL VEINTISÉIS, ANTE EL SECRETARIO TÉCNICO DEL PLENO, ALEXIS TAPIA RAMÍREZ</w:t>
      </w:r>
      <w:r>
        <w:rPr>
          <w:rFonts w:eastAsia="Calibri" w:cs="Tahoma"/>
          <w:bCs/>
        </w:rPr>
        <w:t>.</w:t>
      </w:r>
      <w:r w:rsidR="003B7F44">
        <w:rPr>
          <w:rFonts w:eastAsia="Calibri"/>
          <w:color w:val="FF0000"/>
        </w:rPr>
        <w:br w:type="page"/>
      </w:r>
    </w:p>
    <w:p w14:paraId="28CB04CE" w14:textId="77777777" w:rsidR="00B65D21" w:rsidRPr="00C821DD" w:rsidRDefault="00B65D21" w:rsidP="00932548">
      <w:pPr>
        <w:spacing w:after="0" w:line="360" w:lineRule="auto"/>
        <w:contextualSpacing/>
        <w:rPr>
          <w:rFonts w:eastAsia="Calibri"/>
          <w:color w:val="FF0000"/>
        </w:rPr>
      </w:pPr>
    </w:p>
    <w:p w14:paraId="3EC3E9BD" w14:textId="77777777" w:rsidR="00CE7148" w:rsidRDefault="00CE7148" w:rsidP="00932548">
      <w:pPr>
        <w:spacing w:after="0" w:line="360" w:lineRule="auto"/>
        <w:rPr>
          <w:color w:val="FF0000"/>
        </w:rPr>
      </w:pPr>
    </w:p>
    <w:p w14:paraId="4F4CCF40" w14:textId="77777777" w:rsidR="00A9056D" w:rsidRDefault="00A9056D" w:rsidP="00932548">
      <w:pPr>
        <w:spacing w:after="0" w:line="360" w:lineRule="auto"/>
        <w:rPr>
          <w:color w:val="FF0000"/>
        </w:rPr>
      </w:pPr>
    </w:p>
    <w:p w14:paraId="30C2B0A8" w14:textId="77777777" w:rsidR="00A9056D" w:rsidRDefault="00A9056D" w:rsidP="00932548">
      <w:pPr>
        <w:spacing w:after="0" w:line="360" w:lineRule="auto"/>
        <w:rPr>
          <w:color w:val="FF0000"/>
        </w:rPr>
      </w:pPr>
    </w:p>
    <w:p w14:paraId="70E8439B" w14:textId="77777777" w:rsidR="00A9056D" w:rsidRDefault="00A9056D" w:rsidP="00932548">
      <w:pPr>
        <w:spacing w:after="0" w:line="360" w:lineRule="auto"/>
        <w:rPr>
          <w:color w:val="FF0000"/>
        </w:rPr>
      </w:pPr>
    </w:p>
    <w:p w14:paraId="7146A7F6" w14:textId="77777777" w:rsidR="00A9056D" w:rsidRDefault="00A9056D" w:rsidP="00932548">
      <w:pPr>
        <w:spacing w:after="0" w:line="360" w:lineRule="auto"/>
        <w:rPr>
          <w:color w:val="FF0000"/>
        </w:rPr>
      </w:pPr>
    </w:p>
    <w:p w14:paraId="15A13D10" w14:textId="77777777" w:rsidR="00A9056D" w:rsidRDefault="00A9056D" w:rsidP="00932548">
      <w:pPr>
        <w:spacing w:after="0" w:line="360" w:lineRule="auto"/>
        <w:rPr>
          <w:color w:val="FF0000"/>
        </w:rPr>
      </w:pPr>
    </w:p>
    <w:p w14:paraId="36F176C9" w14:textId="77777777" w:rsidR="00A9056D" w:rsidRDefault="00A9056D" w:rsidP="00932548">
      <w:pPr>
        <w:spacing w:after="0" w:line="360" w:lineRule="auto"/>
        <w:rPr>
          <w:color w:val="FF0000"/>
        </w:rPr>
      </w:pPr>
    </w:p>
    <w:p w14:paraId="4D86D97F" w14:textId="77777777" w:rsidR="00A9056D" w:rsidRDefault="00A9056D" w:rsidP="00932548">
      <w:pPr>
        <w:spacing w:after="0" w:line="360" w:lineRule="auto"/>
        <w:rPr>
          <w:color w:val="FF0000"/>
        </w:rPr>
      </w:pPr>
    </w:p>
    <w:p w14:paraId="06DD7401" w14:textId="77777777" w:rsidR="00A9056D" w:rsidRDefault="00A9056D" w:rsidP="00932548">
      <w:pPr>
        <w:spacing w:after="0" w:line="360" w:lineRule="auto"/>
        <w:rPr>
          <w:color w:val="FF0000"/>
        </w:rPr>
      </w:pPr>
    </w:p>
    <w:p w14:paraId="436CEB7B" w14:textId="77777777" w:rsidR="00A9056D" w:rsidRDefault="00A9056D" w:rsidP="00932548">
      <w:pPr>
        <w:spacing w:after="0" w:line="360" w:lineRule="auto"/>
        <w:rPr>
          <w:color w:val="FF0000"/>
        </w:rPr>
      </w:pPr>
    </w:p>
    <w:p w14:paraId="465D31F1" w14:textId="77777777" w:rsidR="00A9056D" w:rsidRPr="00C821DD" w:rsidRDefault="00A9056D" w:rsidP="00932548">
      <w:pPr>
        <w:spacing w:after="0" w:line="360" w:lineRule="auto"/>
        <w:rPr>
          <w:color w:val="FF0000"/>
        </w:rPr>
      </w:pPr>
    </w:p>
    <w:sectPr w:rsidR="00A9056D" w:rsidRPr="00C821DD" w:rsidSect="00DC3163">
      <w:headerReference w:type="even" r:id="rId11"/>
      <w:headerReference w:type="default" r:id="rId12"/>
      <w:footerReference w:type="even" r:id="rId13"/>
      <w:footerReference w:type="default" r:id="rId14"/>
      <w:headerReference w:type="first" r:id="rId15"/>
      <w:footerReference w:type="first" r:id="rId16"/>
      <w:pgSz w:w="12240" w:h="15840"/>
      <w:pgMar w:top="2410" w:right="2034" w:bottom="1560" w:left="1701"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26405" w14:textId="77777777" w:rsidR="00623F82" w:rsidRDefault="00623F82" w:rsidP="00DB3DC5">
      <w:pPr>
        <w:spacing w:after="0" w:line="240" w:lineRule="auto"/>
      </w:pPr>
      <w:r>
        <w:separator/>
      </w:r>
    </w:p>
  </w:endnote>
  <w:endnote w:type="continuationSeparator" w:id="0">
    <w:p w14:paraId="31448042" w14:textId="77777777" w:rsidR="00623F82" w:rsidRDefault="00623F82"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709180"/>
      <w:docPartObj>
        <w:docPartGallery w:val="Page Numbers (Bottom of Page)"/>
        <w:docPartUnique/>
      </w:docPartObj>
    </w:sdtPr>
    <w:sdtEndPr/>
    <w:sdtContent>
      <w:sdt>
        <w:sdtPr>
          <w:id w:val="1684393491"/>
          <w:docPartObj>
            <w:docPartGallery w:val="Page Numbers (Top of Page)"/>
            <w:docPartUnique/>
          </w:docPartObj>
        </w:sdtPr>
        <w:sdtEndPr/>
        <w:sdtContent>
          <w:p w14:paraId="271EF021" w14:textId="77777777" w:rsidR="00012847" w:rsidRDefault="000128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4EF9">
              <w:rPr>
                <w:b/>
                <w:bCs/>
                <w:noProof/>
              </w:rPr>
              <w:t>38</w:t>
            </w:r>
            <w:r>
              <w:rPr>
                <w:b/>
                <w:bCs/>
                <w:sz w:val="24"/>
                <w:szCs w:val="24"/>
              </w:rPr>
              <w:fldChar w:fldCharType="end"/>
            </w:r>
          </w:p>
        </w:sdtContent>
      </w:sdt>
    </w:sdtContent>
  </w:sdt>
  <w:p w14:paraId="68EED6E3" w14:textId="77777777" w:rsidR="00012847" w:rsidRDefault="000128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11549"/>
      <w:docPartObj>
        <w:docPartGallery w:val="Page Numbers (Bottom of Page)"/>
        <w:docPartUnique/>
      </w:docPartObj>
    </w:sdtPr>
    <w:sdtEndPr/>
    <w:sdtContent>
      <w:sdt>
        <w:sdtPr>
          <w:id w:val="-125931169"/>
          <w:docPartObj>
            <w:docPartGallery w:val="Page Numbers (Top of Page)"/>
            <w:docPartUnique/>
          </w:docPartObj>
        </w:sdtPr>
        <w:sdtEndPr/>
        <w:sdtContent>
          <w:p w14:paraId="54AF1A6A" w14:textId="77777777" w:rsidR="00012847" w:rsidRDefault="000128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4EF9">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4EF9">
              <w:rPr>
                <w:b/>
                <w:bCs/>
                <w:noProof/>
              </w:rPr>
              <w:t>38</w:t>
            </w:r>
            <w:r>
              <w:rPr>
                <w:b/>
                <w:bCs/>
                <w:sz w:val="24"/>
                <w:szCs w:val="24"/>
              </w:rPr>
              <w:fldChar w:fldCharType="end"/>
            </w:r>
          </w:p>
        </w:sdtContent>
      </w:sdt>
    </w:sdtContent>
  </w:sdt>
  <w:p w14:paraId="5C9540ED" w14:textId="77777777" w:rsidR="00012847" w:rsidRDefault="0001284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515167"/>
      <w:docPartObj>
        <w:docPartGallery w:val="Page Numbers (Bottom of Page)"/>
        <w:docPartUnique/>
      </w:docPartObj>
    </w:sdtPr>
    <w:sdtEndPr/>
    <w:sdtContent>
      <w:sdt>
        <w:sdtPr>
          <w:id w:val="101382918"/>
          <w:docPartObj>
            <w:docPartGallery w:val="Page Numbers (Top of Page)"/>
            <w:docPartUnique/>
          </w:docPartObj>
        </w:sdtPr>
        <w:sdtEndPr/>
        <w:sdtContent>
          <w:p w14:paraId="4208A12E" w14:textId="77777777" w:rsidR="00012847" w:rsidRDefault="0001284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4EF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4EF9">
              <w:rPr>
                <w:b/>
                <w:bCs/>
                <w:noProof/>
              </w:rPr>
              <w:t>38</w:t>
            </w:r>
            <w:r>
              <w:rPr>
                <w:b/>
                <w:bCs/>
                <w:sz w:val="24"/>
                <w:szCs w:val="24"/>
              </w:rPr>
              <w:fldChar w:fldCharType="end"/>
            </w:r>
          </w:p>
        </w:sdtContent>
      </w:sdt>
    </w:sdtContent>
  </w:sdt>
  <w:p w14:paraId="601C40B8" w14:textId="77777777" w:rsidR="00012847" w:rsidRDefault="000128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89713" w14:textId="77777777" w:rsidR="00623F82" w:rsidRDefault="00623F82" w:rsidP="00DB3DC5">
      <w:pPr>
        <w:spacing w:after="0" w:line="240" w:lineRule="auto"/>
      </w:pPr>
      <w:r>
        <w:separator/>
      </w:r>
    </w:p>
  </w:footnote>
  <w:footnote w:type="continuationSeparator" w:id="0">
    <w:p w14:paraId="75F072F8" w14:textId="77777777" w:rsidR="00623F82" w:rsidRDefault="00623F82" w:rsidP="00DB3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12847" w:rsidRPr="00E152D8" w14:paraId="04B090CA" w14:textId="77777777" w:rsidTr="00347876">
      <w:trPr>
        <w:trHeight w:val="132"/>
      </w:trPr>
      <w:tc>
        <w:tcPr>
          <w:tcW w:w="2691" w:type="dxa"/>
        </w:tcPr>
        <w:p w14:paraId="476D4D83" w14:textId="77777777" w:rsidR="00012847" w:rsidRPr="00E152D8" w:rsidRDefault="00012847"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012847" w:rsidRPr="00EE1572" w:rsidRDefault="00012847" w:rsidP="00347876">
          <w:pPr>
            <w:tabs>
              <w:tab w:val="right" w:pos="8838"/>
            </w:tabs>
            <w:ind w:left="-28" w:right="-32"/>
            <w:rPr>
              <w:rFonts w:eastAsia="Calibri" w:cs="Tahoma"/>
            </w:rPr>
          </w:pPr>
          <w:r w:rsidRPr="00EE1572">
            <w:rPr>
              <w:rFonts w:eastAsia="Calibri" w:cs="Tahoma"/>
            </w:rPr>
            <w:t>03846/INFOEM/IP/RR/2020</w:t>
          </w:r>
        </w:p>
      </w:tc>
    </w:tr>
    <w:tr w:rsidR="00012847" w:rsidRPr="00E152D8" w14:paraId="1A944E3B" w14:textId="77777777" w:rsidTr="00347876">
      <w:trPr>
        <w:trHeight w:val="261"/>
      </w:trPr>
      <w:tc>
        <w:tcPr>
          <w:tcW w:w="2691" w:type="dxa"/>
        </w:tcPr>
        <w:p w14:paraId="04AF3D79" w14:textId="77777777" w:rsidR="00012847" w:rsidRPr="00E152D8" w:rsidRDefault="00012847"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012847" w:rsidRPr="00EE1572" w:rsidRDefault="00012847" w:rsidP="00347876">
          <w:pPr>
            <w:tabs>
              <w:tab w:val="right" w:pos="8838"/>
            </w:tabs>
            <w:ind w:right="-32"/>
            <w:rPr>
              <w:rFonts w:eastAsia="Calibri" w:cs="Tahoma"/>
              <w:lang w:val="es-MX"/>
            </w:rPr>
          </w:pPr>
          <w:r w:rsidRPr="00EE1572">
            <w:rPr>
              <w:rFonts w:eastAsia="Calibri" w:cs="Tahoma"/>
              <w:lang w:val="es-MX"/>
            </w:rPr>
            <w:t xml:space="preserve">Ayuntamiento de </w:t>
          </w:r>
          <w:proofErr w:type="spellStart"/>
          <w:r w:rsidRPr="00EE1572">
            <w:rPr>
              <w:rFonts w:eastAsia="Calibri" w:cs="Tahoma"/>
              <w:lang w:val="es-MX"/>
            </w:rPr>
            <w:t>Temascalcingo</w:t>
          </w:r>
          <w:proofErr w:type="spellEnd"/>
        </w:p>
      </w:tc>
    </w:tr>
    <w:tr w:rsidR="00012847" w:rsidRPr="00E152D8" w14:paraId="51F43EE6" w14:textId="77777777" w:rsidTr="00347876">
      <w:trPr>
        <w:trHeight w:val="261"/>
      </w:trPr>
      <w:tc>
        <w:tcPr>
          <w:tcW w:w="2691" w:type="dxa"/>
        </w:tcPr>
        <w:p w14:paraId="4689E914" w14:textId="77777777" w:rsidR="00012847" w:rsidRPr="00E152D8" w:rsidRDefault="00012847"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012847" w:rsidRPr="00E152D8" w:rsidRDefault="00012847"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012847" w:rsidRDefault="00623F82">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4EF7B" w14:textId="2348EBA9" w:rsidR="00012847" w:rsidRPr="00D4442D" w:rsidRDefault="00012847" w:rsidP="00D4442D">
    <w:pPr>
      <w:tabs>
        <w:tab w:val="left" w:pos="3913"/>
      </w:tabs>
      <w:rPr>
        <w:sz w:val="2"/>
        <w:szCs w:val="2"/>
      </w:rPr>
    </w:pPr>
    <w:r>
      <w:tab/>
    </w:r>
  </w:p>
  <w:tbl>
    <w:tblPr>
      <w:tblStyle w:val="Tablaconcuadrcula"/>
      <w:tblW w:w="6803"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2"/>
    </w:tblGrid>
    <w:tr w:rsidR="00012847" w:rsidRPr="00E152D8" w14:paraId="6AD70801" w14:textId="77777777" w:rsidTr="00FD19DD">
      <w:trPr>
        <w:trHeight w:val="138"/>
      </w:trPr>
      <w:tc>
        <w:tcPr>
          <w:tcW w:w="2551" w:type="dxa"/>
          <w:vAlign w:val="center"/>
        </w:tcPr>
        <w:p w14:paraId="4714C583" w14:textId="77777777" w:rsidR="00012847" w:rsidRPr="00E152D8" w:rsidRDefault="00012847"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02EA1FEA" w14:textId="731AF1DF" w:rsidR="00012847" w:rsidRPr="00051642" w:rsidRDefault="00012847" w:rsidP="00347876">
          <w:pPr>
            <w:tabs>
              <w:tab w:val="right" w:pos="8838"/>
            </w:tabs>
            <w:ind w:left="-113" w:right="57"/>
            <w:rPr>
              <w:rFonts w:eastAsia="Calibri" w:cs="Tahoma"/>
            </w:rPr>
          </w:pPr>
          <w:r>
            <w:rPr>
              <w:bCs/>
            </w:rPr>
            <w:t>09151/INFOEM/IP/RR/2025</w:t>
          </w:r>
        </w:p>
      </w:tc>
    </w:tr>
    <w:tr w:rsidR="00012847" w:rsidRPr="00E152D8" w14:paraId="7FF5EABC" w14:textId="77777777" w:rsidTr="00FD19DD">
      <w:trPr>
        <w:trHeight w:val="273"/>
      </w:trPr>
      <w:tc>
        <w:tcPr>
          <w:tcW w:w="2551" w:type="dxa"/>
        </w:tcPr>
        <w:p w14:paraId="565B10D1" w14:textId="77777777" w:rsidR="00012847" w:rsidRPr="00E152D8" w:rsidRDefault="00012847"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4A93C252" w14:textId="77777777" w:rsidR="00012847" w:rsidRDefault="00012847" w:rsidP="00AD6680">
          <w:pPr>
            <w:tabs>
              <w:tab w:val="left" w:pos="2728"/>
              <w:tab w:val="right" w:pos="8838"/>
            </w:tabs>
            <w:ind w:left="-113" w:right="-170"/>
            <w:rPr>
              <w:rFonts w:eastAsia="Calibri" w:cs="Tahoma"/>
              <w:lang w:val="es-MX"/>
            </w:rPr>
          </w:pPr>
          <w:r w:rsidRPr="00595608">
            <w:rPr>
              <w:rFonts w:eastAsia="Calibri" w:cs="Tahoma"/>
              <w:lang w:val="es-MX"/>
            </w:rPr>
            <w:t xml:space="preserve">Ayuntamiento de </w:t>
          </w:r>
          <w:proofErr w:type="spellStart"/>
          <w:r w:rsidRPr="00595608">
            <w:rPr>
              <w:rFonts w:eastAsia="Calibri" w:cs="Tahoma"/>
              <w:lang w:val="es-MX"/>
            </w:rPr>
            <w:t>Acambay</w:t>
          </w:r>
          <w:proofErr w:type="spellEnd"/>
          <w:r w:rsidRPr="00595608">
            <w:rPr>
              <w:rFonts w:eastAsia="Calibri" w:cs="Tahoma"/>
              <w:lang w:val="es-MX"/>
            </w:rPr>
            <w:t xml:space="preserve"> </w:t>
          </w:r>
        </w:p>
        <w:p w14:paraId="7EA0F578" w14:textId="2192A4AC" w:rsidR="00012847" w:rsidRPr="00051642" w:rsidRDefault="00012847" w:rsidP="00AD6680">
          <w:pPr>
            <w:tabs>
              <w:tab w:val="left" w:pos="2728"/>
              <w:tab w:val="right" w:pos="8838"/>
            </w:tabs>
            <w:ind w:left="-113" w:right="-170"/>
            <w:rPr>
              <w:rFonts w:eastAsia="Calibri" w:cs="Tahoma"/>
              <w:lang w:val="es-MX"/>
            </w:rPr>
          </w:pPr>
          <w:r w:rsidRPr="00595608">
            <w:rPr>
              <w:rFonts w:eastAsia="Calibri" w:cs="Tahoma"/>
              <w:lang w:val="es-MX"/>
            </w:rPr>
            <w:t>de Ruíz Castañeda</w:t>
          </w:r>
        </w:p>
      </w:tc>
    </w:tr>
    <w:tr w:rsidR="00012847" w:rsidRPr="00E152D8" w14:paraId="3156BE5F" w14:textId="77777777" w:rsidTr="00FD19DD">
      <w:trPr>
        <w:trHeight w:val="273"/>
      </w:trPr>
      <w:tc>
        <w:tcPr>
          <w:tcW w:w="2551" w:type="dxa"/>
        </w:tcPr>
        <w:p w14:paraId="183B2F1A" w14:textId="77777777" w:rsidR="00012847" w:rsidRPr="00E152D8" w:rsidRDefault="00012847" w:rsidP="00347876">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318AB537" w14:textId="77777777" w:rsidR="00012847" w:rsidRPr="00E152D8" w:rsidRDefault="00012847" w:rsidP="00347876">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012847" w:rsidRDefault="00623F82"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8"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012847" w:rsidRPr="00E152D8" w14:paraId="773597DE" w14:textId="77777777" w:rsidTr="00932548">
      <w:trPr>
        <w:trHeight w:val="132"/>
      </w:trPr>
      <w:tc>
        <w:tcPr>
          <w:tcW w:w="2551" w:type="dxa"/>
        </w:tcPr>
        <w:p w14:paraId="4FCB3AA3" w14:textId="77777777" w:rsidR="00012847" w:rsidRPr="00E152D8" w:rsidRDefault="00012847" w:rsidP="00347876">
          <w:pPr>
            <w:tabs>
              <w:tab w:val="right" w:pos="8838"/>
            </w:tabs>
            <w:ind w:right="-105"/>
            <w:rPr>
              <w:rFonts w:eastAsia="Calibri" w:cs="Tahoma"/>
              <w:b/>
              <w:lang w:val="es-MX"/>
            </w:rPr>
          </w:pPr>
          <w:r w:rsidRPr="00E152D8">
            <w:rPr>
              <w:rFonts w:eastAsia="Calibri" w:cs="Tahoma"/>
              <w:b/>
              <w:lang w:val="es-MX"/>
            </w:rPr>
            <w:t>Recurso de Revisión:</w:t>
          </w:r>
        </w:p>
      </w:tc>
      <w:tc>
        <w:tcPr>
          <w:tcW w:w="2977" w:type="dxa"/>
        </w:tcPr>
        <w:p w14:paraId="42955DA0" w14:textId="23FA7468" w:rsidR="00012847" w:rsidRPr="00F7574C" w:rsidRDefault="00012847" w:rsidP="001A3A3E">
          <w:pPr>
            <w:tabs>
              <w:tab w:val="right" w:pos="8838"/>
            </w:tabs>
            <w:ind w:left="-113" w:right="-32"/>
            <w:rPr>
              <w:rFonts w:eastAsia="Calibri" w:cs="Tahoma"/>
            </w:rPr>
          </w:pPr>
          <w:r>
            <w:rPr>
              <w:bCs/>
            </w:rPr>
            <w:t>09151</w:t>
          </w:r>
          <w:r w:rsidRPr="00F7574C">
            <w:rPr>
              <w:bCs/>
            </w:rPr>
            <w:t>/INFOEM/IP/RR/2025</w:t>
          </w:r>
        </w:p>
      </w:tc>
    </w:tr>
    <w:tr w:rsidR="00012847" w:rsidRPr="00E152D8" w14:paraId="202FB661" w14:textId="77777777" w:rsidTr="00932548">
      <w:trPr>
        <w:trHeight w:val="132"/>
      </w:trPr>
      <w:tc>
        <w:tcPr>
          <w:tcW w:w="2551" w:type="dxa"/>
          <w:shd w:val="clear" w:color="auto" w:fill="auto"/>
        </w:tcPr>
        <w:p w14:paraId="5E100A32" w14:textId="77777777" w:rsidR="00012847" w:rsidRPr="00E152D8" w:rsidRDefault="00012847"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7" w:type="dxa"/>
          <w:shd w:val="clear" w:color="auto" w:fill="auto"/>
        </w:tcPr>
        <w:p w14:paraId="28640565" w14:textId="5E2708E6" w:rsidR="00012847" w:rsidRPr="00E21446" w:rsidRDefault="00012847" w:rsidP="001A3A3E">
          <w:pPr>
            <w:tabs>
              <w:tab w:val="right" w:pos="8838"/>
            </w:tabs>
            <w:ind w:left="-113"/>
            <w:rPr>
              <w:rFonts w:eastAsia="Calibri" w:cs="Tahoma"/>
              <w:lang w:val="es-MX"/>
            </w:rPr>
          </w:pPr>
        </w:p>
      </w:tc>
    </w:tr>
    <w:tr w:rsidR="00012847" w:rsidRPr="00E152D8" w14:paraId="1BA9B09B" w14:textId="77777777" w:rsidTr="00932548">
      <w:trPr>
        <w:trHeight w:val="261"/>
      </w:trPr>
      <w:tc>
        <w:tcPr>
          <w:tcW w:w="2551" w:type="dxa"/>
        </w:tcPr>
        <w:p w14:paraId="6174740A" w14:textId="77777777" w:rsidR="00012847" w:rsidRPr="00E152D8" w:rsidRDefault="00012847"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7" w:type="dxa"/>
        </w:tcPr>
        <w:p w14:paraId="4B948471" w14:textId="16A720DE" w:rsidR="00012847" w:rsidRPr="00051642" w:rsidRDefault="00012847" w:rsidP="00F7574C">
          <w:pPr>
            <w:tabs>
              <w:tab w:val="right" w:pos="8838"/>
            </w:tabs>
            <w:ind w:left="-113" w:right="-32"/>
            <w:rPr>
              <w:rFonts w:eastAsia="Calibri" w:cs="Tahoma"/>
              <w:lang w:val="es-MX"/>
            </w:rPr>
          </w:pPr>
          <w:r w:rsidRPr="00595608">
            <w:rPr>
              <w:rFonts w:eastAsia="Calibri" w:cs="Tahoma"/>
              <w:lang w:val="es-MX"/>
            </w:rPr>
            <w:t xml:space="preserve">Ayuntamiento de </w:t>
          </w:r>
          <w:proofErr w:type="spellStart"/>
          <w:r w:rsidRPr="00595608">
            <w:rPr>
              <w:rFonts w:eastAsia="Calibri" w:cs="Tahoma"/>
              <w:lang w:val="es-MX"/>
            </w:rPr>
            <w:t>Acambay</w:t>
          </w:r>
          <w:proofErr w:type="spellEnd"/>
          <w:r w:rsidRPr="00595608">
            <w:rPr>
              <w:rFonts w:eastAsia="Calibri" w:cs="Tahoma"/>
              <w:lang w:val="es-MX"/>
            </w:rPr>
            <w:t xml:space="preserve"> de Ruíz Castañeda</w:t>
          </w:r>
        </w:p>
      </w:tc>
    </w:tr>
    <w:tr w:rsidR="00012847" w:rsidRPr="00E152D8" w14:paraId="3F18AACD" w14:textId="77777777" w:rsidTr="00932548">
      <w:trPr>
        <w:trHeight w:val="261"/>
      </w:trPr>
      <w:tc>
        <w:tcPr>
          <w:tcW w:w="2551" w:type="dxa"/>
        </w:tcPr>
        <w:p w14:paraId="57E8DDB5" w14:textId="77777777" w:rsidR="00012847" w:rsidRPr="00E152D8" w:rsidRDefault="00012847" w:rsidP="00347876">
          <w:pPr>
            <w:tabs>
              <w:tab w:val="right" w:pos="8838"/>
            </w:tabs>
            <w:ind w:right="-105"/>
            <w:rPr>
              <w:rFonts w:eastAsia="Calibri" w:cs="Tahoma"/>
              <w:b/>
              <w:lang w:val="es-MX"/>
            </w:rPr>
          </w:pPr>
          <w:r w:rsidRPr="00E152D8">
            <w:rPr>
              <w:rFonts w:eastAsia="Calibri" w:cs="Tahoma"/>
              <w:b/>
              <w:lang w:val="es-MX"/>
            </w:rPr>
            <w:t>Comisionado Ponente:</w:t>
          </w:r>
        </w:p>
      </w:tc>
      <w:tc>
        <w:tcPr>
          <w:tcW w:w="2977" w:type="dxa"/>
        </w:tcPr>
        <w:p w14:paraId="1B8E59D3" w14:textId="77777777" w:rsidR="00012847" w:rsidRPr="00E152D8" w:rsidRDefault="00012847" w:rsidP="001A3A3E">
          <w:pPr>
            <w:tabs>
              <w:tab w:val="right" w:pos="8838"/>
            </w:tabs>
            <w:ind w:left="-113" w:right="-32"/>
            <w:rPr>
              <w:rFonts w:eastAsia="Calibri" w:cs="Tahoma"/>
              <w:b/>
              <w:lang w:val="es-MX"/>
            </w:rPr>
          </w:pPr>
          <w:r w:rsidRPr="00E152D8">
            <w:rPr>
              <w:rFonts w:eastAsia="Calibri" w:cs="Tahoma"/>
              <w:lang w:val="es-MX"/>
            </w:rPr>
            <w:t>Luis Gustavo Parra Noriega</w:t>
          </w:r>
        </w:p>
      </w:tc>
    </w:tr>
  </w:tbl>
  <w:p w14:paraId="305D4853" w14:textId="77777777" w:rsidR="00012847" w:rsidRDefault="00623F82"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89.1pt;margin-top:-123.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078F9"/>
    <w:multiLevelType w:val="multilevel"/>
    <w:tmpl w:val="5A98D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F84C9E"/>
    <w:multiLevelType w:val="hybridMultilevel"/>
    <w:tmpl w:val="2AF0952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D31BA8"/>
    <w:multiLevelType w:val="hybridMultilevel"/>
    <w:tmpl w:val="587267B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DD0392"/>
    <w:multiLevelType w:val="multilevel"/>
    <w:tmpl w:val="5336B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6914D1"/>
    <w:multiLevelType w:val="multilevel"/>
    <w:tmpl w:val="A6B4D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230AC1"/>
    <w:multiLevelType w:val="multilevel"/>
    <w:tmpl w:val="8DFEB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790908"/>
    <w:multiLevelType w:val="multilevel"/>
    <w:tmpl w:val="399C97F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9F1370"/>
    <w:multiLevelType w:val="multilevel"/>
    <w:tmpl w:val="D8723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731171"/>
    <w:multiLevelType w:val="multilevel"/>
    <w:tmpl w:val="A566BA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006FAA"/>
    <w:multiLevelType w:val="multilevel"/>
    <w:tmpl w:val="46EC3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A82321"/>
    <w:multiLevelType w:val="multilevel"/>
    <w:tmpl w:val="A3B04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4"/>
  </w:num>
  <w:num w:numId="8">
    <w:abstractNumId w:val="10"/>
  </w:num>
  <w:num w:numId="9">
    <w:abstractNumId w:val="9"/>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C5"/>
    <w:rsid w:val="00002991"/>
    <w:rsid w:val="00003D94"/>
    <w:rsid w:val="000045A6"/>
    <w:rsid w:val="00006636"/>
    <w:rsid w:val="00012847"/>
    <w:rsid w:val="00013B3F"/>
    <w:rsid w:val="0001500D"/>
    <w:rsid w:val="00023A7C"/>
    <w:rsid w:val="0003316E"/>
    <w:rsid w:val="000362D0"/>
    <w:rsid w:val="0004161E"/>
    <w:rsid w:val="00041844"/>
    <w:rsid w:val="00042509"/>
    <w:rsid w:val="00043CDA"/>
    <w:rsid w:val="000539BD"/>
    <w:rsid w:val="00053BC6"/>
    <w:rsid w:val="000540EE"/>
    <w:rsid w:val="000558EC"/>
    <w:rsid w:val="00056682"/>
    <w:rsid w:val="00060685"/>
    <w:rsid w:val="00060723"/>
    <w:rsid w:val="00063884"/>
    <w:rsid w:val="000716E3"/>
    <w:rsid w:val="000750F3"/>
    <w:rsid w:val="00076681"/>
    <w:rsid w:val="00080393"/>
    <w:rsid w:val="00081ABD"/>
    <w:rsid w:val="000821F8"/>
    <w:rsid w:val="00087796"/>
    <w:rsid w:val="00091413"/>
    <w:rsid w:val="00094584"/>
    <w:rsid w:val="000A0A70"/>
    <w:rsid w:val="000A2D13"/>
    <w:rsid w:val="000B2239"/>
    <w:rsid w:val="000B24CC"/>
    <w:rsid w:val="000B519F"/>
    <w:rsid w:val="000B70D0"/>
    <w:rsid w:val="000C1FDB"/>
    <w:rsid w:val="000D4873"/>
    <w:rsid w:val="000D49DD"/>
    <w:rsid w:val="000E02D3"/>
    <w:rsid w:val="000E22F5"/>
    <w:rsid w:val="000F5268"/>
    <w:rsid w:val="000F6BB2"/>
    <w:rsid w:val="000F74C0"/>
    <w:rsid w:val="00104D0A"/>
    <w:rsid w:val="00110D4D"/>
    <w:rsid w:val="001140A5"/>
    <w:rsid w:val="0013015C"/>
    <w:rsid w:val="001334D1"/>
    <w:rsid w:val="0014339D"/>
    <w:rsid w:val="00147F38"/>
    <w:rsid w:val="0015016B"/>
    <w:rsid w:val="00153932"/>
    <w:rsid w:val="0015562F"/>
    <w:rsid w:val="00155A01"/>
    <w:rsid w:val="0015730E"/>
    <w:rsid w:val="001609BD"/>
    <w:rsid w:val="0016455A"/>
    <w:rsid w:val="00166088"/>
    <w:rsid w:val="00166789"/>
    <w:rsid w:val="00167AB8"/>
    <w:rsid w:val="0018101A"/>
    <w:rsid w:val="0018355D"/>
    <w:rsid w:val="00183736"/>
    <w:rsid w:val="00187086"/>
    <w:rsid w:val="00191491"/>
    <w:rsid w:val="00195CF5"/>
    <w:rsid w:val="001A0F43"/>
    <w:rsid w:val="001A2B03"/>
    <w:rsid w:val="001A3275"/>
    <w:rsid w:val="001A3A3E"/>
    <w:rsid w:val="001B2442"/>
    <w:rsid w:val="001B5195"/>
    <w:rsid w:val="001B6F42"/>
    <w:rsid w:val="001C137C"/>
    <w:rsid w:val="001C4397"/>
    <w:rsid w:val="001C7AC2"/>
    <w:rsid w:val="001D399C"/>
    <w:rsid w:val="001E06CF"/>
    <w:rsid w:val="001E3C40"/>
    <w:rsid w:val="001E59AF"/>
    <w:rsid w:val="001E7C66"/>
    <w:rsid w:val="001F22AA"/>
    <w:rsid w:val="001F3934"/>
    <w:rsid w:val="001F5C0B"/>
    <w:rsid w:val="00202D93"/>
    <w:rsid w:val="00203961"/>
    <w:rsid w:val="0020547F"/>
    <w:rsid w:val="00207046"/>
    <w:rsid w:val="00211138"/>
    <w:rsid w:val="00213634"/>
    <w:rsid w:val="002139A9"/>
    <w:rsid w:val="00220015"/>
    <w:rsid w:val="00222A22"/>
    <w:rsid w:val="00223665"/>
    <w:rsid w:val="00230BC7"/>
    <w:rsid w:val="002353CB"/>
    <w:rsid w:val="002415DE"/>
    <w:rsid w:val="00243A71"/>
    <w:rsid w:val="00246DE8"/>
    <w:rsid w:val="002470F9"/>
    <w:rsid w:val="00250655"/>
    <w:rsid w:val="0025077A"/>
    <w:rsid w:val="00251B33"/>
    <w:rsid w:val="00252709"/>
    <w:rsid w:val="00254457"/>
    <w:rsid w:val="00254F36"/>
    <w:rsid w:val="00263CCD"/>
    <w:rsid w:val="00264675"/>
    <w:rsid w:val="00267FB5"/>
    <w:rsid w:val="002705C2"/>
    <w:rsid w:val="00271E47"/>
    <w:rsid w:val="00275938"/>
    <w:rsid w:val="00293277"/>
    <w:rsid w:val="00293C56"/>
    <w:rsid w:val="00297A5A"/>
    <w:rsid w:val="002A0B3A"/>
    <w:rsid w:val="002A3F0C"/>
    <w:rsid w:val="002A40A0"/>
    <w:rsid w:val="002A6FD3"/>
    <w:rsid w:val="002C19D9"/>
    <w:rsid w:val="002C3558"/>
    <w:rsid w:val="002D117D"/>
    <w:rsid w:val="002E6200"/>
    <w:rsid w:val="002F1D02"/>
    <w:rsid w:val="002F4410"/>
    <w:rsid w:val="002F6AF8"/>
    <w:rsid w:val="0030305E"/>
    <w:rsid w:val="0030377D"/>
    <w:rsid w:val="00306FB6"/>
    <w:rsid w:val="00313596"/>
    <w:rsid w:val="003145F9"/>
    <w:rsid w:val="00315F11"/>
    <w:rsid w:val="0032289C"/>
    <w:rsid w:val="00322C1C"/>
    <w:rsid w:val="00327C73"/>
    <w:rsid w:val="00327F50"/>
    <w:rsid w:val="00331F46"/>
    <w:rsid w:val="00332ABB"/>
    <w:rsid w:val="0033782D"/>
    <w:rsid w:val="003444FB"/>
    <w:rsid w:val="00344846"/>
    <w:rsid w:val="00345BB5"/>
    <w:rsid w:val="00347876"/>
    <w:rsid w:val="003556D5"/>
    <w:rsid w:val="0036051C"/>
    <w:rsid w:val="00363DED"/>
    <w:rsid w:val="00365137"/>
    <w:rsid w:val="003727BC"/>
    <w:rsid w:val="003751F8"/>
    <w:rsid w:val="00382B56"/>
    <w:rsid w:val="003837EE"/>
    <w:rsid w:val="00387E7C"/>
    <w:rsid w:val="003905B1"/>
    <w:rsid w:val="00390BA0"/>
    <w:rsid w:val="00394286"/>
    <w:rsid w:val="00394344"/>
    <w:rsid w:val="00397810"/>
    <w:rsid w:val="003A123A"/>
    <w:rsid w:val="003A20A4"/>
    <w:rsid w:val="003A2E28"/>
    <w:rsid w:val="003A520D"/>
    <w:rsid w:val="003A6883"/>
    <w:rsid w:val="003B04E1"/>
    <w:rsid w:val="003B3103"/>
    <w:rsid w:val="003B3DC8"/>
    <w:rsid w:val="003B500F"/>
    <w:rsid w:val="003B5DA8"/>
    <w:rsid w:val="003B76F5"/>
    <w:rsid w:val="003B7F44"/>
    <w:rsid w:val="003C69E4"/>
    <w:rsid w:val="003C74A7"/>
    <w:rsid w:val="003D2209"/>
    <w:rsid w:val="003D42A7"/>
    <w:rsid w:val="003E5ADD"/>
    <w:rsid w:val="003E6429"/>
    <w:rsid w:val="003E678B"/>
    <w:rsid w:val="003F5EB5"/>
    <w:rsid w:val="003F63DA"/>
    <w:rsid w:val="003F755D"/>
    <w:rsid w:val="004007C6"/>
    <w:rsid w:val="0040492E"/>
    <w:rsid w:val="00411430"/>
    <w:rsid w:val="00415BBC"/>
    <w:rsid w:val="00415F0B"/>
    <w:rsid w:val="00421412"/>
    <w:rsid w:val="00423BF8"/>
    <w:rsid w:val="004327D0"/>
    <w:rsid w:val="00444157"/>
    <w:rsid w:val="004500E2"/>
    <w:rsid w:val="004552D8"/>
    <w:rsid w:val="00455D3B"/>
    <w:rsid w:val="00455DCB"/>
    <w:rsid w:val="00456B51"/>
    <w:rsid w:val="00460FFC"/>
    <w:rsid w:val="004610AE"/>
    <w:rsid w:val="0046538F"/>
    <w:rsid w:val="004714D3"/>
    <w:rsid w:val="004724CB"/>
    <w:rsid w:val="004908D0"/>
    <w:rsid w:val="0049737D"/>
    <w:rsid w:val="004A5AD5"/>
    <w:rsid w:val="004B4B36"/>
    <w:rsid w:val="004B52B2"/>
    <w:rsid w:val="004D1BD8"/>
    <w:rsid w:val="004E0CD0"/>
    <w:rsid w:val="004E5AB1"/>
    <w:rsid w:val="004F74F5"/>
    <w:rsid w:val="005032B4"/>
    <w:rsid w:val="00505C1F"/>
    <w:rsid w:val="0050623A"/>
    <w:rsid w:val="00521D11"/>
    <w:rsid w:val="005225BB"/>
    <w:rsid w:val="00524ED6"/>
    <w:rsid w:val="00530E22"/>
    <w:rsid w:val="00537251"/>
    <w:rsid w:val="005400EE"/>
    <w:rsid w:val="00540E22"/>
    <w:rsid w:val="005509A8"/>
    <w:rsid w:val="00550A53"/>
    <w:rsid w:val="005548AD"/>
    <w:rsid w:val="00561B10"/>
    <w:rsid w:val="005620CE"/>
    <w:rsid w:val="005634C6"/>
    <w:rsid w:val="005656AF"/>
    <w:rsid w:val="0057282C"/>
    <w:rsid w:val="0057545A"/>
    <w:rsid w:val="0057619E"/>
    <w:rsid w:val="00576536"/>
    <w:rsid w:val="005811D2"/>
    <w:rsid w:val="00581D38"/>
    <w:rsid w:val="0058439E"/>
    <w:rsid w:val="00587799"/>
    <w:rsid w:val="005902EF"/>
    <w:rsid w:val="00595608"/>
    <w:rsid w:val="00596D1D"/>
    <w:rsid w:val="00597282"/>
    <w:rsid w:val="005A538C"/>
    <w:rsid w:val="005A6BEC"/>
    <w:rsid w:val="005A7DC1"/>
    <w:rsid w:val="005B6CF1"/>
    <w:rsid w:val="005C2558"/>
    <w:rsid w:val="005C459D"/>
    <w:rsid w:val="005C53C7"/>
    <w:rsid w:val="005C6124"/>
    <w:rsid w:val="005C6199"/>
    <w:rsid w:val="005D04FC"/>
    <w:rsid w:val="005D2E38"/>
    <w:rsid w:val="005D3522"/>
    <w:rsid w:val="005D3D54"/>
    <w:rsid w:val="005D5640"/>
    <w:rsid w:val="005E24F0"/>
    <w:rsid w:val="005E6D9C"/>
    <w:rsid w:val="00600158"/>
    <w:rsid w:val="00606D94"/>
    <w:rsid w:val="00614F87"/>
    <w:rsid w:val="00623947"/>
    <w:rsid w:val="00623F82"/>
    <w:rsid w:val="006343FA"/>
    <w:rsid w:val="006345DF"/>
    <w:rsid w:val="00635352"/>
    <w:rsid w:val="006400F1"/>
    <w:rsid w:val="0064639F"/>
    <w:rsid w:val="00647DF2"/>
    <w:rsid w:val="006513E1"/>
    <w:rsid w:val="00653139"/>
    <w:rsid w:val="00655864"/>
    <w:rsid w:val="00662953"/>
    <w:rsid w:val="006651F1"/>
    <w:rsid w:val="00665A9B"/>
    <w:rsid w:val="00667107"/>
    <w:rsid w:val="00672292"/>
    <w:rsid w:val="00673579"/>
    <w:rsid w:val="006760A0"/>
    <w:rsid w:val="006778B9"/>
    <w:rsid w:val="00681009"/>
    <w:rsid w:val="0068386C"/>
    <w:rsid w:val="006945D2"/>
    <w:rsid w:val="006A0867"/>
    <w:rsid w:val="006A12A6"/>
    <w:rsid w:val="006A5BCA"/>
    <w:rsid w:val="006B1CAC"/>
    <w:rsid w:val="006B6340"/>
    <w:rsid w:val="006C3439"/>
    <w:rsid w:val="006D5E87"/>
    <w:rsid w:val="006D6FB5"/>
    <w:rsid w:val="006E26AA"/>
    <w:rsid w:val="006E5BE2"/>
    <w:rsid w:val="006E6293"/>
    <w:rsid w:val="006F52E8"/>
    <w:rsid w:val="00700F06"/>
    <w:rsid w:val="00711A43"/>
    <w:rsid w:val="00713C25"/>
    <w:rsid w:val="00714349"/>
    <w:rsid w:val="007146FE"/>
    <w:rsid w:val="00723AC1"/>
    <w:rsid w:val="007309C0"/>
    <w:rsid w:val="00734447"/>
    <w:rsid w:val="0073758B"/>
    <w:rsid w:val="00737CF6"/>
    <w:rsid w:val="00742C37"/>
    <w:rsid w:val="0074511F"/>
    <w:rsid w:val="00760E91"/>
    <w:rsid w:val="00761C2B"/>
    <w:rsid w:val="00763706"/>
    <w:rsid w:val="007638A1"/>
    <w:rsid w:val="00767EFB"/>
    <w:rsid w:val="007719F0"/>
    <w:rsid w:val="00771B61"/>
    <w:rsid w:val="00780EC7"/>
    <w:rsid w:val="00784C5C"/>
    <w:rsid w:val="007850C7"/>
    <w:rsid w:val="007911D8"/>
    <w:rsid w:val="007948E1"/>
    <w:rsid w:val="00795C9D"/>
    <w:rsid w:val="007A02F6"/>
    <w:rsid w:val="007A0FD6"/>
    <w:rsid w:val="007B1834"/>
    <w:rsid w:val="007B5D0A"/>
    <w:rsid w:val="007B7290"/>
    <w:rsid w:val="007C11CD"/>
    <w:rsid w:val="007C35E6"/>
    <w:rsid w:val="007C5098"/>
    <w:rsid w:val="007D1412"/>
    <w:rsid w:val="007E364C"/>
    <w:rsid w:val="007E5B2F"/>
    <w:rsid w:val="007F0476"/>
    <w:rsid w:val="007F08B3"/>
    <w:rsid w:val="007F179C"/>
    <w:rsid w:val="007F271C"/>
    <w:rsid w:val="007F30B4"/>
    <w:rsid w:val="007F313E"/>
    <w:rsid w:val="007F316D"/>
    <w:rsid w:val="007F5744"/>
    <w:rsid w:val="00810125"/>
    <w:rsid w:val="00811A30"/>
    <w:rsid w:val="00812FC7"/>
    <w:rsid w:val="00814335"/>
    <w:rsid w:val="00823420"/>
    <w:rsid w:val="00824E41"/>
    <w:rsid w:val="008261B4"/>
    <w:rsid w:val="008265BC"/>
    <w:rsid w:val="00826E2F"/>
    <w:rsid w:val="00827355"/>
    <w:rsid w:val="00837B92"/>
    <w:rsid w:val="008416C0"/>
    <w:rsid w:val="00842679"/>
    <w:rsid w:val="008505BD"/>
    <w:rsid w:val="00852BB1"/>
    <w:rsid w:val="0085311A"/>
    <w:rsid w:val="00854F21"/>
    <w:rsid w:val="00856133"/>
    <w:rsid w:val="00860C25"/>
    <w:rsid w:val="00861096"/>
    <w:rsid w:val="0086237D"/>
    <w:rsid w:val="00871B37"/>
    <w:rsid w:val="00876B0D"/>
    <w:rsid w:val="0088315D"/>
    <w:rsid w:val="0088326C"/>
    <w:rsid w:val="00885D3F"/>
    <w:rsid w:val="0089704B"/>
    <w:rsid w:val="008974F8"/>
    <w:rsid w:val="008A119D"/>
    <w:rsid w:val="008A288E"/>
    <w:rsid w:val="008A310A"/>
    <w:rsid w:val="008B092D"/>
    <w:rsid w:val="008B2C31"/>
    <w:rsid w:val="008C3E58"/>
    <w:rsid w:val="008D1B96"/>
    <w:rsid w:val="008E279B"/>
    <w:rsid w:val="008E777E"/>
    <w:rsid w:val="008F42E3"/>
    <w:rsid w:val="00903956"/>
    <w:rsid w:val="0090575C"/>
    <w:rsid w:val="00906BD3"/>
    <w:rsid w:val="0091313C"/>
    <w:rsid w:val="00914A32"/>
    <w:rsid w:val="00914B0A"/>
    <w:rsid w:val="00920C0F"/>
    <w:rsid w:val="00932548"/>
    <w:rsid w:val="00937303"/>
    <w:rsid w:val="00940303"/>
    <w:rsid w:val="00950B98"/>
    <w:rsid w:val="00952DCC"/>
    <w:rsid w:val="009612E5"/>
    <w:rsid w:val="0096358C"/>
    <w:rsid w:val="00963F99"/>
    <w:rsid w:val="00963FF5"/>
    <w:rsid w:val="0097330C"/>
    <w:rsid w:val="00974A6B"/>
    <w:rsid w:val="00986D27"/>
    <w:rsid w:val="009923AC"/>
    <w:rsid w:val="00992875"/>
    <w:rsid w:val="00992B43"/>
    <w:rsid w:val="00993137"/>
    <w:rsid w:val="00994337"/>
    <w:rsid w:val="009966A3"/>
    <w:rsid w:val="00997B21"/>
    <w:rsid w:val="009A3161"/>
    <w:rsid w:val="009A34E2"/>
    <w:rsid w:val="009A3569"/>
    <w:rsid w:val="009A38DE"/>
    <w:rsid w:val="009A532E"/>
    <w:rsid w:val="009A627C"/>
    <w:rsid w:val="009B080E"/>
    <w:rsid w:val="009B365B"/>
    <w:rsid w:val="009B51EF"/>
    <w:rsid w:val="009B6275"/>
    <w:rsid w:val="009C0D40"/>
    <w:rsid w:val="009C1C46"/>
    <w:rsid w:val="009C3492"/>
    <w:rsid w:val="009C7586"/>
    <w:rsid w:val="009D2939"/>
    <w:rsid w:val="009D4498"/>
    <w:rsid w:val="009E1D7F"/>
    <w:rsid w:val="009E2344"/>
    <w:rsid w:val="009F13CF"/>
    <w:rsid w:val="009F4EA5"/>
    <w:rsid w:val="00A12978"/>
    <w:rsid w:val="00A1763C"/>
    <w:rsid w:val="00A234A1"/>
    <w:rsid w:val="00A305C7"/>
    <w:rsid w:val="00A322C2"/>
    <w:rsid w:val="00A4013F"/>
    <w:rsid w:val="00A447FF"/>
    <w:rsid w:val="00A45A9B"/>
    <w:rsid w:val="00A504C2"/>
    <w:rsid w:val="00A5086A"/>
    <w:rsid w:val="00A555FF"/>
    <w:rsid w:val="00A63EA5"/>
    <w:rsid w:val="00A67599"/>
    <w:rsid w:val="00A745D8"/>
    <w:rsid w:val="00A85739"/>
    <w:rsid w:val="00A85B94"/>
    <w:rsid w:val="00A8724C"/>
    <w:rsid w:val="00A87DB7"/>
    <w:rsid w:val="00A9056D"/>
    <w:rsid w:val="00A9339B"/>
    <w:rsid w:val="00A94AFB"/>
    <w:rsid w:val="00A94CDA"/>
    <w:rsid w:val="00A94EF9"/>
    <w:rsid w:val="00AA08E2"/>
    <w:rsid w:val="00AA2962"/>
    <w:rsid w:val="00AA53B5"/>
    <w:rsid w:val="00AA7588"/>
    <w:rsid w:val="00AB0B4C"/>
    <w:rsid w:val="00AC0DB0"/>
    <w:rsid w:val="00AC3A31"/>
    <w:rsid w:val="00AD3CF8"/>
    <w:rsid w:val="00AD6680"/>
    <w:rsid w:val="00AE1F48"/>
    <w:rsid w:val="00AE2855"/>
    <w:rsid w:val="00AE490F"/>
    <w:rsid w:val="00AE6AB4"/>
    <w:rsid w:val="00B000C5"/>
    <w:rsid w:val="00B06616"/>
    <w:rsid w:val="00B12570"/>
    <w:rsid w:val="00B17F6D"/>
    <w:rsid w:val="00B2147C"/>
    <w:rsid w:val="00B26046"/>
    <w:rsid w:val="00B34338"/>
    <w:rsid w:val="00B417C3"/>
    <w:rsid w:val="00B43420"/>
    <w:rsid w:val="00B456E9"/>
    <w:rsid w:val="00B46F88"/>
    <w:rsid w:val="00B54988"/>
    <w:rsid w:val="00B557DF"/>
    <w:rsid w:val="00B60C67"/>
    <w:rsid w:val="00B60D25"/>
    <w:rsid w:val="00B6148C"/>
    <w:rsid w:val="00B62FB7"/>
    <w:rsid w:val="00B65D21"/>
    <w:rsid w:val="00B67328"/>
    <w:rsid w:val="00B7094E"/>
    <w:rsid w:val="00B732D1"/>
    <w:rsid w:val="00B770A6"/>
    <w:rsid w:val="00B7788B"/>
    <w:rsid w:val="00B7798E"/>
    <w:rsid w:val="00B823AF"/>
    <w:rsid w:val="00B83462"/>
    <w:rsid w:val="00B83636"/>
    <w:rsid w:val="00B841F8"/>
    <w:rsid w:val="00B86C3D"/>
    <w:rsid w:val="00B93F4B"/>
    <w:rsid w:val="00BA7F47"/>
    <w:rsid w:val="00BB0202"/>
    <w:rsid w:val="00BB1CEE"/>
    <w:rsid w:val="00BB36D2"/>
    <w:rsid w:val="00BB54A2"/>
    <w:rsid w:val="00BB686C"/>
    <w:rsid w:val="00BC29F2"/>
    <w:rsid w:val="00BD734B"/>
    <w:rsid w:val="00BD7749"/>
    <w:rsid w:val="00BE3A60"/>
    <w:rsid w:val="00BE4762"/>
    <w:rsid w:val="00BF43A7"/>
    <w:rsid w:val="00BF53E4"/>
    <w:rsid w:val="00BF54B7"/>
    <w:rsid w:val="00BF77B7"/>
    <w:rsid w:val="00C02DDC"/>
    <w:rsid w:val="00C11C5C"/>
    <w:rsid w:val="00C14171"/>
    <w:rsid w:val="00C14C5B"/>
    <w:rsid w:val="00C17EBF"/>
    <w:rsid w:val="00C2129B"/>
    <w:rsid w:val="00C213A5"/>
    <w:rsid w:val="00C2455B"/>
    <w:rsid w:val="00C3228D"/>
    <w:rsid w:val="00C337E5"/>
    <w:rsid w:val="00C53CDF"/>
    <w:rsid w:val="00C54015"/>
    <w:rsid w:val="00C57B5B"/>
    <w:rsid w:val="00C62937"/>
    <w:rsid w:val="00C66273"/>
    <w:rsid w:val="00C764ED"/>
    <w:rsid w:val="00C821DD"/>
    <w:rsid w:val="00C8279F"/>
    <w:rsid w:val="00C8608C"/>
    <w:rsid w:val="00C92204"/>
    <w:rsid w:val="00C977DC"/>
    <w:rsid w:val="00CA0F13"/>
    <w:rsid w:val="00CA13E3"/>
    <w:rsid w:val="00CB0D27"/>
    <w:rsid w:val="00CB16D3"/>
    <w:rsid w:val="00CB2FA4"/>
    <w:rsid w:val="00CB52C4"/>
    <w:rsid w:val="00CC3973"/>
    <w:rsid w:val="00CC450F"/>
    <w:rsid w:val="00CD1E3A"/>
    <w:rsid w:val="00CD369E"/>
    <w:rsid w:val="00CE67CA"/>
    <w:rsid w:val="00CE7148"/>
    <w:rsid w:val="00CF039D"/>
    <w:rsid w:val="00CF76E0"/>
    <w:rsid w:val="00D01E5C"/>
    <w:rsid w:val="00D0244F"/>
    <w:rsid w:val="00D03F17"/>
    <w:rsid w:val="00D046F2"/>
    <w:rsid w:val="00D07290"/>
    <w:rsid w:val="00D10B74"/>
    <w:rsid w:val="00D20477"/>
    <w:rsid w:val="00D24D54"/>
    <w:rsid w:val="00D3439C"/>
    <w:rsid w:val="00D42759"/>
    <w:rsid w:val="00D43CEE"/>
    <w:rsid w:val="00D4442D"/>
    <w:rsid w:val="00D457E4"/>
    <w:rsid w:val="00D46D56"/>
    <w:rsid w:val="00D526D5"/>
    <w:rsid w:val="00D57224"/>
    <w:rsid w:val="00D60E83"/>
    <w:rsid w:val="00D71C64"/>
    <w:rsid w:val="00D74C1C"/>
    <w:rsid w:val="00D77576"/>
    <w:rsid w:val="00D81B13"/>
    <w:rsid w:val="00D84A6C"/>
    <w:rsid w:val="00D91A72"/>
    <w:rsid w:val="00D9398F"/>
    <w:rsid w:val="00D95C1D"/>
    <w:rsid w:val="00D95D2D"/>
    <w:rsid w:val="00D96AF9"/>
    <w:rsid w:val="00DA7473"/>
    <w:rsid w:val="00DB202B"/>
    <w:rsid w:val="00DB3DC5"/>
    <w:rsid w:val="00DC3163"/>
    <w:rsid w:val="00DC3EDC"/>
    <w:rsid w:val="00DC42DF"/>
    <w:rsid w:val="00DD0E44"/>
    <w:rsid w:val="00DD2397"/>
    <w:rsid w:val="00DD2E0C"/>
    <w:rsid w:val="00DD6EB5"/>
    <w:rsid w:val="00DE71A5"/>
    <w:rsid w:val="00DF057E"/>
    <w:rsid w:val="00DF083F"/>
    <w:rsid w:val="00DF096A"/>
    <w:rsid w:val="00DF1B85"/>
    <w:rsid w:val="00DF4490"/>
    <w:rsid w:val="00DF5EAA"/>
    <w:rsid w:val="00E00696"/>
    <w:rsid w:val="00E0202E"/>
    <w:rsid w:val="00E06298"/>
    <w:rsid w:val="00E063FC"/>
    <w:rsid w:val="00E118B0"/>
    <w:rsid w:val="00E128CD"/>
    <w:rsid w:val="00E306BC"/>
    <w:rsid w:val="00E406AF"/>
    <w:rsid w:val="00E40ED9"/>
    <w:rsid w:val="00E4792C"/>
    <w:rsid w:val="00E5000A"/>
    <w:rsid w:val="00E50298"/>
    <w:rsid w:val="00E50564"/>
    <w:rsid w:val="00E558A0"/>
    <w:rsid w:val="00E73942"/>
    <w:rsid w:val="00E73B06"/>
    <w:rsid w:val="00E75F0E"/>
    <w:rsid w:val="00E808E0"/>
    <w:rsid w:val="00E9083F"/>
    <w:rsid w:val="00E91037"/>
    <w:rsid w:val="00EA2599"/>
    <w:rsid w:val="00EA276A"/>
    <w:rsid w:val="00EA3D68"/>
    <w:rsid w:val="00EA6588"/>
    <w:rsid w:val="00EB4479"/>
    <w:rsid w:val="00EB5363"/>
    <w:rsid w:val="00EC7BE9"/>
    <w:rsid w:val="00EE0DB6"/>
    <w:rsid w:val="00EF404F"/>
    <w:rsid w:val="00EF5567"/>
    <w:rsid w:val="00EF74BA"/>
    <w:rsid w:val="00F063F0"/>
    <w:rsid w:val="00F11FC0"/>
    <w:rsid w:val="00F131D3"/>
    <w:rsid w:val="00F263CA"/>
    <w:rsid w:val="00F26F2D"/>
    <w:rsid w:val="00F3234B"/>
    <w:rsid w:val="00F444A2"/>
    <w:rsid w:val="00F467D3"/>
    <w:rsid w:val="00F5154A"/>
    <w:rsid w:val="00F532E9"/>
    <w:rsid w:val="00F6023B"/>
    <w:rsid w:val="00F61205"/>
    <w:rsid w:val="00F653FF"/>
    <w:rsid w:val="00F725D7"/>
    <w:rsid w:val="00F75544"/>
    <w:rsid w:val="00F7574C"/>
    <w:rsid w:val="00F760F9"/>
    <w:rsid w:val="00F823D3"/>
    <w:rsid w:val="00F8324B"/>
    <w:rsid w:val="00F8681C"/>
    <w:rsid w:val="00F87269"/>
    <w:rsid w:val="00F87FF3"/>
    <w:rsid w:val="00F908C4"/>
    <w:rsid w:val="00F92554"/>
    <w:rsid w:val="00F938F7"/>
    <w:rsid w:val="00FA48AE"/>
    <w:rsid w:val="00FA7F7F"/>
    <w:rsid w:val="00FB3AE3"/>
    <w:rsid w:val="00FB5667"/>
    <w:rsid w:val="00FB6AB3"/>
    <w:rsid w:val="00FB750B"/>
    <w:rsid w:val="00FC0167"/>
    <w:rsid w:val="00FC3D54"/>
    <w:rsid w:val="00FD19DD"/>
    <w:rsid w:val="00FD1A74"/>
    <w:rsid w:val="00FD5C0A"/>
    <w:rsid w:val="00FE2A49"/>
    <w:rsid w:val="00FE7BE8"/>
    <w:rsid w:val="00FF0DB0"/>
    <w:rsid w:val="00FF6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C5"/>
    <w:pPr>
      <w:jc w:val="both"/>
    </w:pPr>
    <w:rPr>
      <w:rFonts w:ascii="Palatino Linotype" w:hAnsi="Palatino Linotype"/>
      <w:color w:val="000000" w:themeColor="text1"/>
      <w:kern w:val="0"/>
      <w14:ligatures w14:val="none"/>
    </w:rPr>
  </w:style>
  <w:style w:type="paragraph" w:styleId="Ttulo1">
    <w:name w:val="heading 1"/>
    <w:basedOn w:val="Normal"/>
    <w:next w:val="Normal"/>
    <w:link w:val="Ttulo1Car"/>
    <w:uiPriority w:val="9"/>
    <w:qFormat/>
    <w:rsid w:val="00076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76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5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76681"/>
    <w:rPr>
      <w:rFonts w:asciiTheme="majorHAnsi" w:eastAsiaTheme="majorEastAsia" w:hAnsiTheme="majorHAnsi" w:cstheme="majorBidi"/>
      <w:color w:val="2F5496" w:themeColor="accent1" w:themeShade="BF"/>
      <w:kern w:val="0"/>
      <w:sz w:val="32"/>
      <w:szCs w:val="32"/>
      <w14:ligatures w14:val="none"/>
    </w:rPr>
  </w:style>
  <w:style w:type="paragraph" w:styleId="TtulodeTDC">
    <w:name w:val="TOC Heading"/>
    <w:basedOn w:val="Ttulo1"/>
    <w:next w:val="Normal"/>
    <w:uiPriority w:val="39"/>
    <w:unhideWhenUsed/>
    <w:qFormat/>
    <w:rsid w:val="00076681"/>
    <w:pPr>
      <w:jc w:val="left"/>
      <w:outlineLvl w:val="9"/>
    </w:pPr>
    <w:rPr>
      <w:lang w:eastAsia="es-MX"/>
    </w:r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color w:val="auto"/>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color w:val="auto"/>
      <w:sz w:val="20"/>
      <w:szCs w:val="20"/>
      <w:lang w:eastAsia="es-ES"/>
    </w:rPr>
  </w:style>
  <w:style w:type="character" w:customStyle="1" w:styleId="Ttulo2Car">
    <w:name w:val="Título 2 Car"/>
    <w:basedOn w:val="Fuentedeprrafopredeter"/>
    <w:link w:val="Ttulo2"/>
    <w:uiPriority w:val="9"/>
    <w:rsid w:val="00076681"/>
    <w:rPr>
      <w:rFonts w:asciiTheme="majorHAnsi" w:eastAsiaTheme="majorEastAsia" w:hAnsiTheme="majorHAnsi" w:cstheme="majorBidi"/>
      <w:color w:val="2F5496" w:themeColor="accent1" w:themeShade="BF"/>
      <w:kern w:val="0"/>
      <w:sz w:val="26"/>
      <w:szCs w:val="26"/>
      <w14:ligatures w14:val="none"/>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895">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42833462">
      <w:bodyDiv w:val="1"/>
      <w:marLeft w:val="0"/>
      <w:marRight w:val="0"/>
      <w:marTop w:val="0"/>
      <w:marBottom w:val="0"/>
      <w:divBdr>
        <w:top w:val="none" w:sz="0" w:space="0" w:color="auto"/>
        <w:left w:val="none" w:sz="0" w:space="0" w:color="auto"/>
        <w:bottom w:val="none" w:sz="0" w:space="0" w:color="auto"/>
        <w:right w:val="none" w:sz="0" w:space="0" w:color="auto"/>
      </w:divBdr>
    </w:div>
    <w:div w:id="411198982">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673267521">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875629742">
      <w:bodyDiv w:val="1"/>
      <w:marLeft w:val="0"/>
      <w:marRight w:val="0"/>
      <w:marTop w:val="0"/>
      <w:marBottom w:val="0"/>
      <w:divBdr>
        <w:top w:val="none" w:sz="0" w:space="0" w:color="auto"/>
        <w:left w:val="none" w:sz="0" w:space="0" w:color="auto"/>
        <w:bottom w:val="none" w:sz="0" w:space="0" w:color="auto"/>
        <w:right w:val="none" w:sz="0" w:space="0" w:color="auto"/>
      </w:divBdr>
    </w:div>
    <w:div w:id="884678818">
      <w:bodyDiv w:val="1"/>
      <w:marLeft w:val="0"/>
      <w:marRight w:val="0"/>
      <w:marTop w:val="0"/>
      <w:marBottom w:val="0"/>
      <w:divBdr>
        <w:top w:val="none" w:sz="0" w:space="0" w:color="auto"/>
        <w:left w:val="none" w:sz="0" w:space="0" w:color="auto"/>
        <w:bottom w:val="none" w:sz="0" w:space="0" w:color="auto"/>
        <w:right w:val="none" w:sz="0" w:space="0" w:color="auto"/>
      </w:divBdr>
    </w:div>
    <w:div w:id="932544005">
      <w:bodyDiv w:val="1"/>
      <w:marLeft w:val="0"/>
      <w:marRight w:val="0"/>
      <w:marTop w:val="0"/>
      <w:marBottom w:val="0"/>
      <w:divBdr>
        <w:top w:val="none" w:sz="0" w:space="0" w:color="auto"/>
        <w:left w:val="none" w:sz="0" w:space="0" w:color="auto"/>
        <w:bottom w:val="none" w:sz="0" w:space="0" w:color="auto"/>
        <w:right w:val="none" w:sz="0" w:space="0" w:color="auto"/>
      </w:divBdr>
    </w:div>
    <w:div w:id="960845015">
      <w:bodyDiv w:val="1"/>
      <w:marLeft w:val="0"/>
      <w:marRight w:val="0"/>
      <w:marTop w:val="0"/>
      <w:marBottom w:val="0"/>
      <w:divBdr>
        <w:top w:val="none" w:sz="0" w:space="0" w:color="auto"/>
        <w:left w:val="none" w:sz="0" w:space="0" w:color="auto"/>
        <w:bottom w:val="none" w:sz="0" w:space="0" w:color="auto"/>
        <w:right w:val="none" w:sz="0" w:space="0" w:color="auto"/>
      </w:divBdr>
    </w:div>
    <w:div w:id="989362321">
      <w:bodyDiv w:val="1"/>
      <w:marLeft w:val="0"/>
      <w:marRight w:val="0"/>
      <w:marTop w:val="0"/>
      <w:marBottom w:val="0"/>
      <w:divBdr>
        <w:top w:val="none" w:sz="0" w:space="0" w:color="auto"/>
        <w:left w:val="none" w:sz="0" w:space="0" w:color="auto"/>
        <w:bottom w:val="none" w:sz="0" w:space="0" w:color="auto"/>
        <w:right w:val="none" w:sz="0" w:space="0" w:color="auto"/>
      </w:divBdr>
    </w:div>
    <w:div w:id="1005547494">
      <w:bodyDiv w:val="1"/>
      <w:marLeft w:val="0"/>
      <w:marRight w:val="0"/>
      <w:marTop w:val="0"/>
      <w:marBottom w:val="0"/>
      <w:divBdr>
        <w:top w:val="none" w:sz="0" w:space="0" w:color="auto"/>
        <w:left w:val="none" w:sz="0" w:space="0" w:color="auto"/>
        <w:bottom w:val="none" w:sz="0" w:space="0" w:color="auto"/>
        <w:right w:val="none" w:sz="0" w:space="0" w:color="auto"/>
      </w:divBdr>
    </w:div>
    <w:div w:id="1025329334">
      <w:bodyDiv w:val="1"/>
      <w:marLeft w:val="0"/>
      <w:marRight w:val="0"/>
      <w:marTop w:val="0"/>
      <w:marBottom w:val="0"/>
      <w:divBdr>
        <w:top w:val="none" w:sz="0" w:space="0" w:color="auto"/>
        <w:left w:val="none" w:sz="0" w:space="0" w:color="auto"/>
        <w:bottom w:val="none" w:sz="0" w:space="0" w:color="auto"/>
        <w:right w:val="none" w:sz="0" w:space="0" w:color="auto"/>
      </w:divBdr>
    </w:div>
    <w:div w:id="1069495065">
      <w:bodyDiv w:val="1"/>
      <w:marLeft w:val="0"/>
      <w:marRight w:val="0"/>
      <w:marTop w:val="0"/>
      <w:marBottom w:val="0"/>
      <w:divBdr>
        <w:top w:val="none" w:sz="0" w:space="0" w:color="auto"/>
        <w:left w:val="none" w:sz="0" w:space="0" w:color="auto"/>
        <w:bottom w:val="none" w:sz="0" w:space="0" w:color="auto"/>
        <w:right w:val="none" w:sz="0" w:space="0" w:color="auto"/>
      </w:divBdr>
    </w:div>
    <w:div w:id="1204291852">
      <w:bodyDiv w:val="1"/>
      <w:marLeft w:val="0"/>
      <w:marRight w:val="0"/>
      <w:marTop w:val="0"/>
      <w:marBottom w:val="0"/>
      <w:divBdr>
        <w:top w:val="none" w:sz="0" w:space="0" w:color="auto"/>
        <w:left w:val="none" w:sz="0" w:space="0" w:color="auto"/>
        <w:bottom w:val="none" w:sz="0" w:space="0" w:color="auto"/>
        <w:right w:val="none" w:sz="0" w:space="0" w:color="auto"/>
      </w:divBdr>
    </w:div>
    <w:div w:id="1226990992">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55113802">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573545276">
      <w:bodyDiv w:val="1"/>
      <w:marLeft w:val="0"/>
      <w:marRight w:val="0"/>
      <w:marTop w:val="0"/>
      <w:marBottom w:val="0"/>
      <w:divBdr>
        <w:top w:val="none" w:sz="0" w:space="0" w:color="auto"/>
        <w:left w:val="none" w:sz="0" w:space="0" w:color="auto"/>
        <w:bottom w:val="none" w:sz="0" w:space="0" w:color="auto"/>
        <w:right w:val="none" w:sz="0" w:space="0" w:color="auto"/>
      </w:divBdr>
    </w:div>
    <w:div w:id="1592470095">
      <w:bodyDiv w:val="1"/>
      <w:marLeft w:val="0"/>
      <w:marRight w:val="0"/>
      <w:marTop w:val="0"/>
      <w:marBottom w:val="0"/>
      <w:divBdr>
        <w:top w:val="none" w:sz="0" w:space="0" w:color="auto"/>
        <w:left w:val="none" w:sz="0" w:space="0" w:color="auto"/>
        <w:bottom w:val="none" w:sz="0" w:space="0" w:color="auto"/>
        <w:right w:val="none" w:sz="0" w:space="0" w:color="auto"/>
      </w:divBdr>
    </w:div>
    <w:div w:id="1597058858">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753621503">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1979676656">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onsultatucedula.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3CEA4-5B34-470D-872C-FCE21CD4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8718</Words>
  <Characters>47952</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2026-03-06T20:26:00Z</cp:lastPrinted>
  <dcterms:created xsi:type="dcterms:W3CDTF">2026-03-06T20:26:00Z</dcterms:created>
  <dcterms:modified xsi:type="dcterms:W3CDTF">2026-03-06T20:26:00Z</dcterms:modified>
</cp:coreProperties>
</file>