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DF1" w:rsidRPr="004677D7" w:rsidRDefault="009D3673" w:rsidP="003E42B6">
      <w:pPr>
        <w:tabs>
          <w:tab w:val="left" w:pos="3465"/>
        </w:tabs>
        <w:spacing w:line="360" w:lineRule="auto"/>
        <w:ind w:right="49"/>
        <w:jc w:val="both"/>
        <w:rPr>
          <w:rFonts w:ascii="Palatino Linotype" w:eastAsia="Palatino Linotype" w:hAnsi="Palatino Linotype" w:cs="Palatino Linotype"/>
        </w:rPr>
      </w:pPr>
      <w:r w:rsidRPr="004677D7">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w:t>
      </w:r>
      <w:r w:rsidR="0081462E" w:rsidRPr="004677D7">
        <w:rPr>
          <w:rFonts w:ascii="Palatino Linotype" w:eastAsia="Palatino Linotype" w:hAnsi="Palatino Linotype" w:cs="Palatino Linotype"/>
        </w:rPr>
        <w:t xml:space="preserve">tado de México; de fecha </w:t>
      </w:r>
      <w:r w:rsidR="006F1804" w:rsidRPr="004677D7">
        <w:rPr>
          <w:rFonts w:ascii="Palatino Linotype" w:eastAsia="Palatino Linotype" w:hAnsi="Palatino Linotype" w:cs="Palatino Linotype"/>
        </w:rPr>
        <w:t>trece</w:t>
      </w:r>
      <w:r w:rsidR="004B5F96" w:rsidRPr="004677D7">
        <w:rPr>
          <w:rFonts w:ascii="Palatino Linotype" w:eastAsia="Palatino Linotype" w:hAnsi="Palatino Linotype" w:cs="Palatino Linotype"/>
        </w:rPr>
        <w:t xml:space="preserve"> </w:t>
      </w:r>
      <w:r w:rsidR="004677D7">
        <w:rPr>
          <w:rFonts w:ascii="Palatino Linotype" w:eastAsia="Palatino Linotype" w:hAnsi="Palatino Linotype" w:cs="Palatino Linotype"/>
        </w:rPr>
        <w:t xml:space="preserve">(13) </w:t>
      </w:r>
      <w:r w:rsidR="004B5F96" w:rsidRPr="004677D7">
        <w:rPr>
          <w:rFonts w:ascii="Palatino Linotype" w:eastAsia="Palatino Linotype" w:hAnsi="Palatino Linotype" w:cs="Palatino Linotype"/>
        </w:rPr>
        <w:t xml:space="preserve">de </w:t>
      </w:r>
      <w:r w:rsidR="006F1804" w:rsidRPr="004677D7">
        <w:rPr>
          <w:rFonts w:ascii="Palatino Linotype" w:eastAsia="Palatino Linotype" w:hAnsi="Palatino Linotype" w:cs="Palatino Linotype"/>
        </w:rPr>
        <w:t>mayo</w:t>
      </w:r>
      <w:r w:rsidR="007D013F" w:rsidRPr="004677D7">
        <w:rPr>
          <w:rFonts w:ascii="Palatino Linotype" w:eastAsia="Palatino Linotype" w:hAnsi="Palatino Linotype" w:cs="Palatino Linotype"/>
        </w:rPr>
        <w:t xml:space="preserve"> de dos mil veintiséis</w:t>
      </w:r>
      <w:r w:rsidRPr="004677D7">
        <w:rPr>
          <w:rFonts w:ascii="Palatino Linotype" w:eastAsia="Palatino Linotype" w:hAnsi="Palatino Linotype" w:cs="Palatino Linotype"/>
        </w:rPr>
        <w:t>.</w:t>
      </w:r>
    </w:p>
    <w:p w:rsidR="00B84DF1" w:rsidRPr="004677D7" w:rsidRDefault="00B84DF1" w:rsidP="003E42B6">
      <w:pPr>
        <w:tabs>
          <w:tab w:val="left" w:pos="3465"/>
        </w:tabs>
        <w:spacing w:line="360" w:lineRule="auto"/>
        <w:ind w:right="49"/>
        <w:jc w:val="both"/>
        <w:rPr>
          <w:rFonts w:ascii="Palatino Linotype" w:eastAsia="Palatino Linotype" w:hAnsi="Palatino Linotype" w:cs="Palatino Linotype"/>
        </w:rPr>
      </w:pPr>
    </w:p>
    <w:p w:rsidR="00B84DF1" w:rsidRPr="004677D7" w:rsidRDefault="009D3673" w:rsidP="003E42B6">
      <w:pPr>
        <w:spacing w:line="360" w:lineRule="auto"/>
        <w:ind w:right="49"/>
        <w:jc w:val="both"/>
        <w:rPr>
          <w:rFonts w:ascii="Palatino Linotype" w:eastAsia="Palatino Linotype" w:hAnsi="Palatino Linotype" w:cs="Palatino Linotype"/>
        </w:rPr>
      </w:pPr>
      <w:r w:rsidRPr="004677D7">
        <w:rPr>
          <w:rFonts w:ascii="Palatino Linotype" w:eastAsia="Palatino Linotype" w:hAnsi="Palatino Linotype" w:cs="Palatino Linotype"/>
          <w:b/>
        </w:rPr>
        <w:t xml:space="preserve">VISTAS </w:t>
      </w:r>
      <w:r w:rsidRPr="004677D7">
        <w:rPr>
          <w:rFonts w:ascii="Palatino Linotype" w:eastAsia="Palatino Linotype" w:hAnsi="Palatino Linotype" w:cs="Palatino Linotype"/>
        </w:rPr>
        <w:t xml:space="preserve">las constancias para resolver el Recurso de Revisión </w:t>
      </w:r>
      <w:r w:rsidR="006F1804" w:rsidRPr="004677D7">
        <w:rPr>
          <w:rFonts w:ascii="Palatino Linotype" w:eastAsia="Palatino Linotype" w:hAnsi="Palatino Linotype" w:cs="Palatino Linotype"/>
          <w:b/>
        </w:rPr>
        <w:t>02613/INFOEM/IP/RR/2026</w:t>
      </w:r>
      <w:r w:rsidRPr="004677D7">
        <w:rPr>
          <w:rFonts w:ascii="Palatino Linotype" w:eastAsia="Palatino Linotype" w:hAnsi="Palatino Linotype" w:cs="Palatino Linotype"/>
          <w:b/>
        </w:rPr>
        <w:t>,</w:t>
      </w:r>
      <w:r w:rsidRPr="004677D7">
        <w:rPr>
          <w:rFonts w:ascii="Palatino Linotype" w:eastAsia="Palatino Linotype" w:hAnsi="Palatino Linotype" w:cs="Palatino Linotype"/>
        </w:rPr>
        <w:t xml:space="preserve"> presentado por </w:t>
      </w:r>
      <w:r w:rsidR="00A432CC">
        <w:rPr>
          <w:rFonts w:ascii="Palatino Linotype" w:eastAsia="Palatino Linotype" w:hAnsi="Palatino Linotype" w:cs="Palatino Linotype"/>
          <w:b/>
        </w:rPr>
        <w:t>XXXX</w:t>
      </w:r>
      <w:r w:rsidRPr="004677D7">
        <w:rPr>
          <w:rFonts w:ascii="Palatino Linotype" w:eastAsia="Palatino Linotype" w:hAnsi="Palatino Linotype" w:cs="Palatino Linotype"/>
          <w:b/>
        </w:rPr>
        <w:t>,</w:t>
      </w:r>
      <w:r w:rsidRPr="004677D7">
        <w:rPr>
          <w:rFonts w:ascii="Palatino Linotype" w:eastAsia="Palatino Linotype" w:hAnsi="Palatino Linotype" w:cs="Palatino Linotype"/>
        </w:rPr>
        <w:t xml:space="preserve"> a quie</w:t>
      </w:r>
      <w:r w:rsidR="0064652D" w:rsidRPr="004677D7">
        <w:rPr>
          <w:rFonts w:ascii="Palatino Linotype" w:eastAsia="Palatino Linotype" w:hAnsi="Palatino Linotype" w:cs="Palatino Linotype"/>
        </w:rPr>
        <w:t xml:space="preserve">n en lo sucesivo se denominará </w:t>
      </w:r>
      <w:r w:rsidR="0081090F" w:rsidRPr="004677D7">
        <w:rPr>
          <w:rFonts w:ascii="Palatino Linotype" w:eastAsia="Palatino Linotype" w:hAnsi="Palatino Linotype" w:cs="Palatino Linotype"/>
          <w:b/>
        </w:rPr>
        <w:t>EL</w:t>
      </w:r>
      <w:r w:rsidRPr="004677D7">
        <w:rPr>
          <w:rFonts w:ascii="Palatino Linotype" w:eastAsia="Palatino Linotype" w:hAnsi="Palatino Linotype" w:cs="Palatino Linotype"/>
          <w:b/>
        </w:rPr>
        <w:t xml:space="preserve"> RECURRENTE</w:t>
      </w:r>
      <w:r w:rsidRPr="004677D7">
        <w:rPr>
          <w:rFonts w:ascii="Palatino Linotype" w:eastAsia="Palatino Linotype" w:hAnsi="Palatino Linotype" w:cs="Palatino Linotype"/>
        </w:rPr>
        <w:t>, en contra</w:t>
      </w:r>
      <w:r w:rsidR="00EF2A28" w:rsidRPr="004677D7">
        <w:rPr>
          <w:rFonts w:ascii="Palatino Linotype" w:eastAsia="Palatino Linotype" w:hAnsi="Palatino Linotype" w:cs="Palatino Linotype"/>
        </w:rPr>
        <w:t xml:space="preserve"> de la respuesta otorgada a la Solicitud de I</w:t>
      </w:r>
      <w:r w:rsidRPr="004677D7">
        <w:rPr>
          <w:rFonts w:ascii="Palatino Linotype" w:eastAsia="Palatino Linotype" w:hAnsi="Palatino Linotype" w:cs="Palatino Linotype"/>
        </w:rPr>
        <w:t xml:space="preserve">nformación con número de folio </w:t>
      </w:r>
      <w:r w:rsidR="006F1804" w:rsidRPr="004677D7">
        <w:rPr>
          <w:rFonts w:ascii="Palatino Linotype" w:eastAsia="Palatino Linotype" w:hAnsi="Palatino Linotype" w:cs="Palatino Linotype"/>
          <w:b/>
        </w:rPr>
        <w:t>00011/CHICOLOA/IP/2026</w:t>
      </w:r>
      <w:r w:rsidRPr="004677D7">
        <w:rPr>
          <w:rFonts w:ascii="Palatino Linotype" w:eastAsia="Palatino Linotype" w:hAnsi="Palatino Linotype" w:cs="Palatino Linotype"/>
        </w:rPr>
        <w:t xml:space="preserve">, por parte del </w:t>
      </w:r>
      <w:r w:rsidR="006F1804" w:rsidRPr="004677D7">
        <w:rPr>
          <w:rFonts w:ascii="Palatino Linotype" w:eastAsia="Palatino Linotype" w:hAnsi="Palatino Linotype" w:cs="Palatino Linotype"/>
          <w:b/>
        </w:rPr>
        <w:t>Ayuntamiento de Chicoloapan</w:t>
      </w:r>
      <w:r w:rsidRPr="004677D7">
        <w:rPr>
          <w:rFonts w:ascii="Palatino Linotype" w:eastAsia="Palatino Linotype" w:hAnsi="Palatino Linotype" w:cs="Palatino Linotype"/>
          <w:b/>
        </w:rPr>
        <w:t xml:space="preserve">, </w:t>
      </w:r>
      <w:r w:rsidRPr="004677D7">
        <w:rPr>
          <w:rFonts w:ascii="Palatino Linotype" w:eastAsia="Palatino Linotype" w:hAnsi="Palatino Linotype" w:cs="Palatino Linotype"/>
        </w:rPr>
        <w:t xml:space="preserve">en adelante </w:t>
      </w:r>
      <w:r w:rsidRPr="004677D7">
        <w:rPr>
          <w:rFonts w:ascii="Palatino Linotype" w:eastAsia="Palatino Linotype" w:hAnsi="Palatino Linotype" w:cs="Palatino Linotype"/>
          <w:b/>
        </w:rPr>
        <w:t>EL SUJETO OBLIGADO,</w:t>
      </w:r>
      <w:r w:rsidRPr="004677D7">
        <w:rPr>
          <w:rFonts w:ascii="Palatino Linotype" w:eastAsia="Palatino Linotype" w:hAnsi="Palatino Linotype" w:cs="Palatino Linotype"/>
        </w:rPr>
        <w:t xml:space="preserve"> se emite la presente </w:t>
      </w:r>
      <w:r w:rsidR="0081462E" w:rsidRPr="004677D7">
        <w:rPr>
          <w:rFonts w:ascii="Palatino Linotype" w:eastAsia="Palatino Linotype" w:hAnsi="Palatino Linotype" w:cs="Palatino Linotype"/>
        </w:rPr>
        <w:t>R</w:t>
      </w:r>
      <w:r w:rsidRPr="004677D7">
        <w:rPr>
          <w:rFonts w:ascii="Palatino Linotype" w:eastAsia="Palatino Linotype" w:hAnsi="Palatino Linotype" w:cs="Palatino Linotype"/>
        </w:rPr>
        <w:t>esolución con base en los siguientes:</w:t>
      </w:r>
    </w:p>
    <w:p w:rsidR="00B84DF1" w:rsidRPr="004677D7" w:rsidRDefault="00B84DF1" w:rsidP="003E42B6">
      <w:pPr>
        <w:spacing w:line="360" w:lineRule="auto"/>
        <w:ind w:right="49"/>
        <w:jc w:val="both"/>
        <w:rPr>
          <w:rFonts w:ascii="Palatino Linotype" w:eastAsia="Palatino Linotype" w:hAnsi="Palatino Linotype" w:cs="Palatino Linotype"/>
        </w:rPr>
      </w:pPr>
    </w:p>
    <w:p w:rsidR="00B84DF1" w:rsidRPr="004677D7" w:rsidRDefault="009D3673" w:rsidP="003E42B6">
      <w:pPr>
        <w:pStyle w:val="Ttulo1"/>
        <w:spacing w:before="0" w:line="360" w:lineRule="auto"/>
        <w:ind w:right="49"/>
        <w:jc w:val="center"/>
        <w:rPr>
          <w:rFonts w:ascii="Palatino Linotype" w:eastAsia="Palatino Linotype" w:hAnsi="Palatino Linotype" w:cs="Palatino Linotype"/>
          <w:b/>
          <w:color w:val="000000"/>
          <w:sz w:val="24"/>
          <w:szCs w:val="24"/>
        </w:rPr>
      </w:pPr>
      <w:bookmarkStart w:id="0" w:name="_heading=h.gjdgxs" w:colFirst="0" w:colLast="0"/>
      <w:bookmarkEnd w:id="0"/>
      <w:r w:rsidRPr="004677D7">
        <w:rPr>
          <w:rFonts w:ascii="Palatino Linotype" w:eastAsia="Palatino Linotype" w:hAnsi="Palatino Linotype" w:cs="Palatino Linotype"/>
          <w:b/>
          <w:color w:val="000000"/>
          <w:sz w:val="24"/>
          <w:szCs w:val="24"/>
        </w:rPr>
        <w:t>A N T E C E D E N T E S</w:t>
      </w:r>
    </w:p>
    <w:p w:rsidR="00B84DF1" w:rsidRPr="004677D7" w:rsidRDefault="00B84DF1" w:rsidP="003E42B6">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rsidR="00B84DF1" w:rsidRPr="004677D7" w:rsidRDefault="009D3673" w:rsidP="003E42B6">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El día</w:t>
      </w:r>
      <w:r w:rsidRPr="004677D7">
        <w:rPr>
          <w:rFonts w:ascii="Palatino Linotype" w:eastAsia="Palatino Linotype" w:hAnsi="Palatino Linotype" w:cs="Palatino Linotype"/>
          <w:b/>
          <w:color w:val="000000"/>
        </w:rPr>
        <w:t xml:space="preserve"> </w:t>
      </w:r>
      <w:r w:rsidR="006F1804" w:rsidRPr="004677D7">
        <w:rPr>
          <w:rFonts w:ascii="Palatino Linotype" w:eastAsia="Palatino Linotype" w:hAnsi="Palatino Linotype" w:cs="Palatino Linotype"/>
          <w:b/>
          <w:color w:val="000000"/>
        </w:rPr>
        <w:t>veintiocho de enero</w:t>
      </w:r>
      <w:r w:rsidRPr="004677D7">
        <w:rPr>
          <w:rFonts w:ascii="Palatino Linotype" w:eastAsia="Palatino Linotype" w:hAnsi="Palatino Linotype" w:cs="Palatino Linotype"/>
          <w:b/>
          <w:color w:val="000000"/>
        </w:rPr>
        <w:t xml:space="preserve"> dos mil </w:t>
      </w:r>
      <w:r w:rsidR="006F1804" w:rsidRPr="004677D7">
        <w:rPr>
          <w:rFonts w:ascii="Palatino Linotype" w:eastAsia="Palatino Linotype" w:hAnsi="Palatino Linotype" w:cs="Palatino Linotype"/>
          <w:b/>
          <w:color w:val="000000"/>
        </w:rPr>
        <w:t>veintiséis</w:t>
      </w:r>
      <w:r w:rsidRPr="004677D7">
        <w:rPr>
          <w:rFonts w:ascii="Palatino Linotype" w:eastAsia="Palatino Linotype" w:hAnsi="Palatino Linotype" w:cs="Palatino Linotype"/>
          <w:color w:val="000000"/>
        </w:rPr>
        <w:t>,</w:t>
      </w:r>
      <w:r w:rsidRPr="004677D7">
        <w:rPr>
          <w:rFonts w:ascii="Palatino Linotype" w:eastAsia="Palatino Linotype" w:hAnsi="Palatino Linotype" w:cs="Palatino Linotype"/>
          <w:b/>
          <w:color w:val="000000"/>
        </w:rPr>
        <w:t xml:space="preserve"> </w:t>
      </w:r>
      <w:r w:rsidRPr="004677D7">
        <w:rPr>
          <w:rFonts w:ascii="Palatino Linotype" w:eastAsia="Palatino Linotype" w:hAnsi="Palatino Linotype" w:cs="Palatino Linotype"/>
          <w:color w:val="000000"/>
        </w:rPr>
        <w:t>se presentó ante el Sujeto Obligado vía S</w:t>
      </w:r>
      <w:bookmarkStart w:id="1" w:name="_GoBack"/>
      <w:bookmarkEnd w:id="1"/>
      <w:r w:rsidRPr="004677D7">
        <w:rPr>
          <w:rFonts w:ascii="Palatino Linotype" w:eastAsia="Palatino Linotype" w:hAnsi="Palatino Linotype" w:cs="Palatino Linotype"/>
          <w:color w:val="000000"/>
        </w:rPr>
        <w:t>istema de Acceso a la Información Mexiquense, en adelante (SAIMEX), la siguiente solicitud de información pública:</w:t>
      </w:r>
    </w:p>
    <w:p w:rsidR="00B84DF1" w:rsidRPr="004677D7" w:rsidRDefault="00B84DF1" w:rsidP="003E42B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4677D7" w:rsidRDefault="009D3673" w:rsidP="00FA5405">
      <w:pPr>
        <w:pBdr>
          <w:top w:val="nil"/>
          <w:left w:val="nil"/>
          <w:bottom w:val="nil"/>
          <w:right w:val="nil"/>
          <w:between w:val="nil"/>
        </w:pBdr>
        <w:spacing w:line="360" w:lineRule="auto"/>
        <w:ind w:left="425" w:right="474"/>
        <w:jc w:val="both"/>
        <w:rPr>
          <w:rFonts w:ascii="Palatino Linotype" w:eastAsia="Palatino Linotype" w:hAnsi="Palatino Linotype" w:cs="Palatino Linotype"/>
          <w:i/>
          <w:color w:val="000000"/>
        </w:rPr>
      </w:pPr>
      <w:r w:rsidRPr="004677D7">
        <w:rPr>
          <w:rFonts w:ascii="Palatino Linotype" w:eastAsia="Palatino Linotype" w:hAnsi="Palatino Linotype" w:cs="Palatino Linotype"/>
          <w:i/>
          <w:color w:val="000000"/>
        </w:rPr>
        <w:t>“</w:t>
      </w:r>
      <w:r w:rsidR="006F1804" w:rsidRPr="004677D7">
        <w:rPr>
          <w:rFonts w:ascii="Palatino Linotype" w:eastAsia="Palatino Linotype" w:hAnsi="Palatino Linotype" w:cs="Palatino Linotype"/>
          <w:i/>
        </w:rPr>
        <w:t xml:space="preserve">SOLICITO POR MI PROPIO DERECHO RECIBOS DE NÓMINA QUE OBRAN EN LOS ARCHIVOS Y DOCUMENTOS DE LA TESORERIA MUNICIPAL EN VERSIÓN PÚBLICA CORRESPONDIENTE A LA PRIMERA QUINCENA DE ENERO 2026 RESPECTO DE LOS SIGUIENTES SERVIDORES PÚBLICOS, MISMOS QUE SON ENTREGADOS POR PARTE DE LA COORDINACIÓN DEL PERSONAL A LA TESORERIA MUNICIPAL YA QUE FORMARÁN PARTE DEUN INFORME TRIMESTRAL: Directora de Administración Directora de Obras Públicas Titular del área </w:t>
      </w:r>
      <w:r w:rsidR="006F1804" w:rsidRPr="004677D7">
        <w:rPr>
          <w:rFonts w:ascii="Palatino Linotype" w:eastAsia="Palatino Linotype" w:hAnsi="Palatino Linotype" w:cs="Palatino Linotype"/>
          <w:i/>
        </w:rPr>
        <w:lastRenderedPageBreak/>
        <w:t>equivalente a recursos humanos o desarrollo del ersonal Tesorera Municipal Director de Desarrollo Económico Titular de la oficialia del Registro Civil No.1 Titular de Comunicación Social Titular de Adquisiciones Titular de Panteones Titular del departamento de egresos Titular del Departamento de Ingresos Y Coordinador de Desarrollo Agropecuario</w:t>
      </w:r>
      <w:r w:rsidRPr="004677D7">
        <w:rPr>
          <w:rFonts w:ascii="Palatino Linotype" w:eastAsia="Palatino Linotype" w:hAnsi="Palatino Linotype" w:cs="Palatino Linotype"/>
          <w:i/>
          <w:color w:val="000000"/>
        </w:rPr>
        <w:t>”</w:t>
      </w:r>
    </w:p>
    <w:p w:rsidR="006F1804" w:rsidRPr="004677D7" w:rsidRDefault="006F1804" w:rsidP="00FA5405">
      <w:pPr>
        <w:pBdr>
          <w:top w:val="nil"/>
          <w:left w:val="nil"/>
          <w:bottom w:val="nil"/>
          <w:right w:val="nil"/>
          <w:between w:val="nil"/>
        </w:pBdr>
        <w:spacing w:line="360" w:lineRule="auto"/>
        <w:ind w:left="425" w:right="474"/>
        <w:jc w:val="both"/>
        <w:rPr>
          <w:rFonts w:ascii="Palatino Linotype" w:eastAsia="Palatino Linotype" w:hAnsi="Palatino Linotype" w:cs="Palatino Linotype"/>
          <w:i/>
          <w:color w:val="000000"/>
        </w:rPr>
      </w:pPr>
    </w:p>
    <w:p w:rsidR="00B84DF1" w:rsidRPr="004677D7" w:rsidRDefault="009D3673" w:rsidP="003E42B6">
      <w:pPr>
        <w:numPr>
          <w:ilvl w:val="0"/>
          <w:numId w:val="2"/>
        </w:num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Se eligió como modalidad de entrega de la información: </w:t>
      </w:r>
      <w:r w:rsidR="00CB1566" w:rsidRPr="004677D7">
        <w:rPr>
          <w:rFonts w:ascii="Palatino Linotype" w:eastAsia="Palatino Linotype" w:hAnsi="Palatino Linotype" w:cs="Palatino Linotype"/>
          <w:b/>
          <w:color w:val="000000"/>
        </w:rPr>
        <w:t>a través de SAIMEX</w:t>
      </w:r>
    </w:p>
    <w:p w:rsidR="00FA5405" w:rsidRPr="004677D7" w:rsidRDefault="00FA5405" w:rsidP="00FA5405">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rsidR="003244F7" w:rsidRPr="004677D7" w:rsidRDefault="009D3673" w:rsidP="00143A76">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4677D7">
        <w:rPr>
          <w:rFonts w:ascii="Palatino Linotype" w:eastAsia="Palatino Linotype" w:hAnsi="Palatino Linotype" w:cs="Palatino Linotype"/>
          <w:color w:val="000000"/>
        </w:rPr>
        <w:t xml:space="preserve">El </w:t>
      </w:r>
      <w:r w:rsidR="00143A76" w:rsidRPr="004677D7">
        <w:rPr>
          <w:rFonts w:ascii="Palatino Linotype" w:eastAsia="Palatino Linotype" w:hAnsi="Palatino Linotype" w:cs="Palatino Linotype"/>
          <w:b/>
          <w:color w:val="000000"/>
        </w:rPr>
        <w:t>diecisiete de febrero</w:t>
      </w:r>
      <w:r w:rsidR="009F6E27" w:rsidRPr="004677D7">
        <w:rPr>
          <w:rFonts w:ascii="Palatino Linotype" w:eastAsia="Palatino Linotype" w:hAnsi="Palatino Linotype" w:cs="Palatino Linotype"/>
          <w:b/>
          <w:color w:val="000000"/>
        </w:rPr>
        <w:t xml:space="preserve"> de</w:t>
      </w:r>
      <w:r w:rsidR="00BE415E" w:rsidRPr="004677D7">
        <w:rPr>
          <w:rFonts w:ascii="Palatino Linotype" w:eastAsia="Palatino Linotype" w:hAnsi="Palatino Linotype" w:cs="Palatino Linotype"/>
          <w:b/>
          <w:color w:val="000000"/>
        </w:rPr>
        <w:t xml:space="preserve"> </w:t>
      </w:r>
      <w:r w:rsidR="00654047" w:rsidRPr="004677D7">
        <w:rPr>
          <w:rFonts w:ascii="Palatino Linotype" w:eastAsia="Palatino Linotype" w:hAnsi="Palatino Linotype" w:cs="Palatino Linotype"/>
          <w:b/>
          <w:color w:val="000000"/>
        </w:rPr>
        <w:t>dos mil veinticinco</w:t>
      </w:r>
      <w:r w:rsidRPr="004677D7">
        <w:rPr>
          <w:rFonts w:ascii="Palatino Linotype" w:eastAsia="Palatino Linotype" w:hAnsi="Palatino Linotype" w:cs="Palatino Linotype"/>
          <w:color w:val="000000"/>
        </w:rPr>
        <w:t xml:space="preserve">, </w:t>
      </w:r>
      <w:r w:rsidR="00CB1566" w:rsidRPr="004677D7">
        <w:rPr>
          <w:rFonts w:ascii="Palatino Linotype" w:eastAsia="Palatino Linotype" w:hAnsi="Palatino Linotype" w:cs="Palatino Linotype"/>
        </w:rPr>
        <w:t xml:space="preserve">el </w:t>
      </w:r>
      <w:r w:rsidR="0064652D" w:rsidRPr="004677D7">
        <w:rPr>
          <w:rFonts w:ascii="Palatino Linotype" w:eastAsia="Palatino Linotype" w:hAnsi="Palatino Linotype" w:cs="Palatino Linotype"/>
          <w:b/>
        </w:rPr>
        <w:t>SUJETO OBLIGADO</w:t>
      </w:r>
      <w:r w:rsidR="00CB1566" w:rsidRPr="004677D7">
        <w:rPr>
          <w:rFonts w:ascii="Palatino Linotype" w:eastAsia="Palatino Linotype" w:hAnsi="Palatino Linotype" w:cs="Palatino Linotype"/>
          <w:b/>
        </w:rPr>
        <w:t xml:space="preserve"> </w:t>
      </w:r>
      <w:r w:rsidR="001D7945" w:rsidRPr="004677D7">
        <w:rPr>
          <w:rFonts w:ascii="Palatino Linotype" w:eastAsia="Palatino Linotype" w:hAnsi="Palatino Linotype" w:cs="Palatino Linotype"/>
        </w:rPr>
        <w:t>dio</w:t>
      </w:r>
      <w:r w:rsidR="00CB1566" w:rsidRPr="004677D7">
        <w:rPr>
          <w:rFonts w:ascii="Palatino Linotype" w:eastAsia="Palatino Linotype" w:hAnsi="Palatino Linotype" w:cs="Palatino Linotype"/>
        </w:rPr>
        <w:t xml:space="preserve"> respuesta a la </w:t>
      </w:r>
      <w:r w:rsidR="00CB1566" w:rsidRPr="004677D7">
        <w:rPr>
          <w:rFonts w:ascii="Palatino Linotype" w:eastAsia="Palatino Linotype" w:hAnsi="Palatino Linotype" w:cs="Palatino Linotype"/>
          <w:color w:val="000000"/>
        </w:rPr>
        <w:t>solicitud</w:t>
      </w:r>
      <w:r w:rsidR="00CB1566" w:rsidRPr="004677D7">
        <w:rPr>
          <w:rFonts w:ascii="Palatino Linotype" w:eastAsia="Palatino Linotype" w:hAnsi="Palatino Linotype" w:cs="Palatino Linotype"/>
        </w:rPr>
        <w:t xml:space="preserve"> de acceso a la información a través de SAIMEX, </w:t>
      </w:r>
      <w:r w:rsidR="008940A5" w:rsidRPr="004677D7">
        <w:rPr>
          <w:rFonts w:ascii="Palatino Linotype" w:eastAsia="Palatino Linotype" w:hAnsi="Palatino Linotype" w:cs="Palatino Linotype"/>
        </w:rPr>
        <w:t xml:space="preserve">mediante </w:t>
      </w:r>
      <w:r w:rsidR="003244F7" w:rsidRPr="004677D7">
        <w:rPr>
          <w:rFonts w:ascii="Palatino Linotype" w:eastAsia="Palatino Linotype" w:hAnsi="Palatino Linotype" w:cs="Palatino Linotype"/>
        </w:rPr>
        <w:t>un</w:t>
      </w:r>
      <w:r w:rsidR="008940A5" w:rsidRPr="004677D7">
        <w:rPr>
          <w:rFonts w:ascii="Palatino Linotype" w:eastAsia="Palatino Linotype" w:hAnsi="Palatino Linotype" w:cs="Palatino Linotype"/>
        </w:rPr>
        <w:t xml:space="preserve"> archivo</w:t>
      </w:r>
      <w:r w:rsidR="003244F7" w:rsidRPr="004677D7">
        <w:rPr>
          <w:rFonts w:ascii="Palatino Linotype" w:eastAsia="Palatino Linotype" w:hAnsi="Palatino Linotype" w:cs="Palatino Linotype"/>
        </w:rPr>
        <w:t xml:space="preserve"> electrónico</w:t>
      </w:r>
      <w:r w:rsidR="008940A5" w:rsidRPr="004677D7">
        <w:rPr>
          <w:rFonts w:ascii="Palatino Linotype" w:eastAsia="Palatino Linotype" w:hAnsi="Palatino Linotype" w:cs="Palatino Linotype"/>
        </w:rPr>
        <w:t xml:space="preserve"> denominado</w:t>
      </w:r>
      <w:r w:rsidR="001D7945" w:rsidRPr="004677D7">
        <w:rPr>
          <w:rFonts w:ascii="Palatino Linotype" w:eastAsia="Palatino Linotype" w:hAnsi="Palatino Linotype" w:cs="Palatino Linotype"/>
        </w:rPr>
        <w:t xml:space="preserve"> </w:t>
      </w:r>
      <w:r w:rsidR="00143A76" w:rsidRPr="004677D7">
        <w:rPr>
          <w:rFonts w:ascii="Palatino Linotype" w:eastAsia="Palatino Linotype" w:hAnsi="Palatino Linotype" w:cs="Palatino Linotype"/>
          <w:b/>
          <w:i/>
        </w:rPr>
        <w:t xml:space="preserve">CHICO-TM-0126-2026.pdf </w:t>
      </w:r>
      <w:r w:rsidR="00143A76" w:rsidRPr="004677D7">
        <w:rPr>
          <w:rFonts w:ascii="Palatino Linotype" w:eastAsia="Palatino Linotype" w:hAnsi="Palatino Linotype" w:cs="Palatino Linotype"/>
        </w:rPr>
        <w:t xml:space="preserve">y </w:t>
      </w:r>
      <w:r w:rsidR="00143A76" w:rsidRPr="004677D7">
        <w:rPr>
          <w:rFonts w:ascii="Palatino Linotype" w:eastAsia="Palatino Linotype" w:hAnsi="Palatino Linotype" w:cs="Palatino Linotype"/>
          <w:b/>
          <w:i/>
        </w:rPr>
        <w:t>RECIBOS NOMINA VER. PUBLICA.pdf</w:t>
      </w:r>
      <w:r w:rsidR="001D7945" w:rsidRPr="004677D7">
        <w:rPr>
          <w:rFonts w:ascii="Palatino Linotype" w:eastAsia="Palatino Linotype" w:hAnsi="Palatino Linotype" w:cs="Palatino Linotype"/>
        </w:rPr>
        <w:t xml:space="preserve">, </w:t>
      </w:r>
      <w:r w:rsidR="00143A76" w:rsidRPr="004677D7">
        <w:rPr>
          <w:rFonts w:ascii="Palatino Linotype" w:eastAsia="Palatino Linotype" w:hAnsi="Palatino Linotype" w:cs="Palatino Linotype"/>
        </w:rPr>
        <w:t>cuyo contenido a un oficio signado por la Tesorera Municipal, a través del cual informa de los recibos de nómina que remite a efecto de dar atención a la solicitud de información respuesta y, un anexo con 12 recibos de nómina.</w:t>
      </w:r>
      <w:r w:rsidR="00270D3E" w:rsidRPr="004677D7">
        <w:rPr>
          <w:rFonts w:ascii="Palatino Linotype" w:eastAsia="Palatino Linotype" w:hAnsi="Palatino Linotype" w:cs="Palatino Linotype"/>
        </w:rPr>
        <w:t>.</w:t>
      </w:r>
    </w:p>
    <w:p w:rsidR="003244F7" w:rsidRPr="004677D7" w:rsidRDefault="003244F7" w:rsidP="003244F7">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CB1566" w:rsidRPr="004677D7" w:rsidRDefault="009D3673" w:rsidP="003E42B6">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color w:val="000000"/>
        </w:rPr>
        <w:t>El</w:t>
      </w:r>
      <w:r w:rsidRPr="004677D7">
        <w:rPr>
          <w:rFonts w:ascii="Palatino Linotype" w:eastAsia="Palatino Linotype" w:hAnsi="Palatino Linotype" w:cs="Palatino Linotype"/>
          <w:b/>
          <w:color w:val="000000"/>
        </w:rPr>
        <w:t xml:space="preserve"> </w:t>
      </w:r>
      <w:r w:rsidR="00143A76" w:rsidRPr="004677D7">
        <w:rPr>
          <w:rFonts w:ascii="Palatino Linotype" w:eastAsia="Palatino Linotype" w:hAnsi="Palatino Linotype" w:cs="Palatino Linotype"/>
          <w:b/>
        </w:rPr>
        <w:t>veinticuatro de febrer</w:t>
      </w:r>
      <w:r w:rsidR="003244F7" w:rsidRPr="004677D7">
        <w:rPr>
          <w:rFonts w:ascii="Palatino Linotype" w:eastAsia="Palatino Linotype" w:hAnsi="Palatino Linotype" w:cs="Palatino Linotype"/>
          <w:b/>
        </w:rPr>
        <w:t>o</w:t>
      </w:r>
      <w:r w:rsidR="00CB1566" w:rsidRPr="004677D7">
        <w:rPr>
          <w:rFonts w:ascii="Palatino Linotype" w:eastAsia="Palatino Linotype" w:hAnsi="Palatino Linotype" w:cs="Palatino Linotype"/>
          <w:b/>
        </w:rPr>
        <w:t xml:space="preserve"> de dos mil veinticinco, </w:t>
      </w:r>
      <w:r w:rsidR="00CB1566" w:rsidRPr="004677D7">
        <w:rPr>
          <w:rFonts w:ascii="Palatino Linotype" w:eastAsia="Palatino Linotype" w:hAnsi="Palatino Linotype" w:cs="Palatino Linotype"/>
        </w:rPr>
        <w:t xml:space="preserve">la parte </w:t>
      </w:r>
      <w:r w:rsidR="00CB1566" w:rsidRPr="004677D7">
        <w:rPr>
          <w:rFonts w:ascii="Palatino Linotype" w:eastAsia="Palatino Linotype" w:hAnsi="Palatino Linotype" w:cs="Palatino Linotype"/>
          <w:b/>
        </w:rPr>
        <w:t>Recurrente</w:t>
      </w:r>
      <w:r w:rsidR="00CB1566" w:rsidRPr="004677D7">
        <w:rPr>
          <w:rFonts w:ascii="Palatino Linotype" w:eastAsia="Palatino Linotype" w:hAnsi="Palatino Linotype" w:cs="Palatino Linotype"/>
        </w:rPr>
        <w:t xml:space="preserve"> interpuso el recurso de revisión a través de </w:t>
      </w:r>
      <w:r w:rsidR="00CB1566" w:rsidRPr="004677D7">
        <w:rPr>
          <w:rFonts w:ascii="Palatino Linotype" w:eastAsia="Palatino Linotype" w:hAnsi="Palatino Linotype" w:cs="Palatino Linotype"/>
          <w:b/>
        </w:rPr>
        <w:t xml:space="preserve">SAIMEX, </w:t>
      </w:r>
      <w:r w:rsidR="00CB1566" w:rsidRPr="004677D7">
        <w:rPr>
          <w:rFonts w:ascii="Palatino Linotype" w:eastAsia="Palatino Linotype" w:hAnsi="Palatino Linotype" w:cs="Palatino Linotype"/>
        </w:rPr>
        <w:t xml:space="preserve">en donde se manifestó </w:t>
      </w:r>
      <w:r w:rsidR="001D7945" w:rsidRPr="004677D7">
        <w:rPr>
          <w:rFonts w:ascii="Palatino Linotype" w:eastAsia="Palatino Linotype" w:hAnsi="Palatino Linotype" w:cs="Palatino Linotype"/>
        </w:rPr>
        <w:t>lo siguiente</w:t>
      </w:r>
      <w:r w:rsidR="00CB1566" w:rsidRPr="004677D7">
        <w:rPr>
          <w:rFonts w:ascii="Palatino Linotype" w:eastAsia="Palatino Linotype" w:hAnsi="Palatino Linotype" w:cs="Palatino Linotype"/>
        </w:rPr>
        <w:t>:</w:t>
      </w:r>
    </w:p>
    <w:p w:rsidR="00CB1566" w:rsidRPr="004677D7" w:rsidRDefault="00CB1566" w:rsidP="003E42B6">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CB1566" w:rsidRPr="004677D7" w:rsidRDefault="00CB1566" w:rsidP="003E42B6">
      <w:pPr>
        <w:tabs>
          <w:tab w:val="left" w:pos="2745"/>
        </w:tabs>
        <w:spacing w:line="360" w:lineRule="auto"/>
        <w:ind w:left="851" w:right="616"/>
        <w:jc w:val="both"/>
        <w:rPr>
          <w:rFonts w:ascii="Palatino Linotype" w:eastAsia="Palatino Linotype" w:hAnsi="Palatino Linotype" w:cs="Palatino Linotype"/>
          <w:b/>
        </w:rPr>
      </w:pPr>
      <w:r w:rsidRPr="004677D7">
        <w:rPr>
          <w:rFonts w:ascii="Palatino Linotype" w:eastAsia="Palatino Linotype" w:hAnsi="Palatino Linotype" w:cs="Palatino Linotype"/>
          <w:b/>
        </w:rPr>
        <w:t xml:space="preserve">Acto impugnado: </w:t>
      </w:r>
    </w:p>
    <w:p w:rsidR="00CB1566" w:rsidRPr="004677D7" w:rsidRDefault="00CB1566" w:rsidP="003E42B6">
      <w:pPr>
        <w:tabs>
          <w:tab w:val="left" w:pos="2745"/>
        </w:tabs>
        <w:spacing w:line="360" w:lineRule="auto"/>
        <w:ind w:left="851" w:right="616"/>
        <w:jc w:val="both"/>
        <w:rPr>
          <w:rFonts w:ascii="Palatino Linotype" w:eastAsia="Palatino Linotype" w:hAnsi="Palatino Linotype" w:cs="Palatino Linotype"/>
          <w:i/>
        </w:rPr>
      </w:pPr>
      <w:r w:rsidRPr="004677D7">
        <w:rPr>
          <w:rFonts w:ascii="Palatino Linotype" w:eastAsia="Palatino Linotype" w:hAnsi="Palatino Linotype" w:cs="Palatino Linotype"/>
          <w:i/>
        </w:rPr>
        <w:t>“</w:t>
      </w:r>
      <w:r w:rsidR="00143A76" w:rsidRPr="004677D7">
        <w:rPr>
          <w:rFonts w:ascii="Palatino Linotype" w:eastAsia="Palatino Linotype" w:hAnsi="Palatino Linotype" w:cs="Palatino Linotype"/>
          <w:i/>
        </w:rPr>
        <w:t>NO CUENTAN CON APROBACIÓN MEDIANTE COMITE PARA LA VERSIÓN PÚBLICA, LAS DEDUCCIONES SON TESTADAS</w:t>
      </w:r>
      <w:r w:rsidR="009F6E27" w:rsidRPr="004677D7">
        <w:rPr>
          <w:rFonts w:ascii="Palatino Linotype" w:eastAsia="Palatino Linotype" w:hAnsi="Palatino Linotype" w:cs="Palatino Linotype"/>
          <w:i/>
        </w:rPr>
        <w:t>”</w:t>
      </w:r>
    </w:p>
    <w:p w:rsidR="00CB1566" w:rsidRPr="004677D7" w:rsidRDefault="00CB1566" w:rsidP="003E42B6">
      <w:pPr>
        <w:tabs>
          <w:tab w:val="left" w:pos="2745"/>
        </w:tabs>
        <w:spacing w:line="360" w:lineRule="auto"/>
        <w:ind w:left="851" w:right="616"/>
        <w:jc w:val="both"/>
        <w:rPr>
          <w:rFonts w:ascii="Palatino Linotype" w:eastAsia="Palatino Linotype" w:hAnsi="Palatino Linotype" w:cs="Palatino Linotype"/>
          <w:i/>
        </w:rPr>
      </w:pPr>
    </w:p>
    <w:p w:rsidR="00CB1566" w:rsidRPr="004677D7" w:rsidRDefault="00CB1566" w:rsidP="003E42B6">
      <w:pPr>
        <w:spacing w:line="360" w:lineRule="auto"/>
        <w:ind w:left="851" w:right="616"/>
        <w:jc w:val="both"/>
        <w:rPr>
          <w:rFonts w:ascii="Palatino Linotype" w:eastAsia="Palatino Linotype" w:hAnsi="Palatino Linotype" w:cs="Palatino Linotype"/>
        </w:rPr>
      </w:pPr>
      <w:bookmarkStart w:id="2" w:name="_heading=h.30j0zll" w:colFirst="0" w:colLast="0"/>
      <w:bookmarkEnd w:id="2"/>
      <w:r w:rsidRPr="004677D7">
        <w:rPr>
          <w:rFonts w:ascii="Palatino Linotype" w:eastAsia="Palatino Linotype" w:hAnsi="Palatino Linotype" w:cs="Palatino Linotype"/>
          <w:b/>
        </w:rPr>
        <w:t>Razones o motivos de inconformidad</w:t>
      </w:r>
      <w:r w:rsidRPr="004677D7">
        <w:rPr>
          <w:rFonts w:ascii="Palatino Linotype" w:eastAsia="Palatino Linotype" w:hAnsi="Palatino Linotype" w:cs="Palatino Linotype"/>
        </w:rPr>
        <w:t>:</w:t>
      </w:r>
    </w:p>
    <w:p w:rsidR="00CB1566" w:rsidRPr="004677D7" w:rsidRDefault="00CB1566" w:rsidP="003E42B6">
      <w:pPr>
        <w:tabs>
          <w:tab w:val="left" w:pos="2745"/>
        </w:tabs>
        <w:spacing w:line="360" w:lineRule="auto"/>
        <w:ind w:left="851" w:right="616"/>
        <w:jc w:val="both"/>
        <w:rPr>
          <w:rFonts w:ascii="Palatino Linotype" w:eastAsia="Palatino Linotype" w:hAnsi="Palatino Linotype" w:cs="Palatino Linotype"/>
          <w:i/>
        </w:rPr>
      </w:pPr>
      <w:r w:rsidRPr="004677D7">
        <w:rPr>
          <w:rFonts w:ascii="Palatino Linotype" w:eastAsia="Palatino Linotype" w:hAnsi="Palatino Linotype" w:cs="Palatino Linotype"/>
          <w:i/>
        </w:rPr>
        <w:lastRenderedPageBreak/>
        <w:t>“</w:t>
      </w:r>
      <w:r w:rsidR="00143A76" w:rsidRPr="004677D7">
        <w:rPr>
          <w:rFonts w:ascii="Palatino Linotype" w:eastAsia="Palatino Linotype" w:hAnsi="Palatino Linotype" w:cs="Palatino Linotype"/>
          <w:i/>
        </w:rPr>
        <w:t>NO CUENTAN CON APROBACIÓN MEDIANTE COMITE PARA LA VERSIÓN PÚBLICA, LAS DEDUCCIONES SON TESTADAS</w:t>
      </w:r>
      <w:r w:rsidR="009F6E27" w:rsidRPr="004677D7">
        <w:rPr>
          <w:rFonts w:ascii="Palatino Linotype" w:eastAsia="Palatino Linotype" w:hAnsi="Palatino Linotype" w:cs="Palatino Linotype"/>
          <w:b/>
          <w:i/>
        </w:rPr>
        <w:t>”</w:t>
      </w:r>
    </w:p>
    <w:p w:rsidR="00AF6023" w:rsidRPr="004677D7" w:rsidRDefault="00AF6023" w:rsidP="003E42B6">
      <w:pPr>
        <w:pBdr>
          <w:top w:val="nil"/>
          <w:left w:val="nil"/>
          <w:bottom w:val="nil"/>
          <w:right w:val="nil"/>
          <w:between w:val="nil"/>
        </w:pBdr>
        <w:spacing w:line="360" w:lineRule="auto"/>
        <w:ind w:left="709" w:right="49"/>
        <w:jc w:val="both"/>
        <w:rPr>
          <w:rFonts w:ascii="Palatino Linotype" w:eastAsia="Palatino Linotype" w:hAnsi="Palatino Linotype" w:cs="Palatino Linotype"/>
          <w:i/>
          <w:color w:val="000000"/>
        </w:rPr>
      </w:pPr>
    </w:p>
    <w:p w:rsidR="00B84DF1" w:rsidRPr="004677D7" w:rsidRDefault="00CB1566" w:rsidP="003E42B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rPr>
        <w:t>Con fecha</w:t>
      </w:r>
      <w:r w:rsidRPr="004677D7">
        <w:rPr>
          <w:rFonts w:ascii="Palatino Linotype" w:eastAsia="Palatino Linotype" w:hAnsi="Palatino Linotype" w:cs="Palatino Linotype"/>
          <w:b/>
        </w:rPr>
        <w:t xml:space="preserve"> </w:t>
      </w:r>
      <w:r w:rsidR="00143A76" w:rsidRPr="004677D7">
        <w:rPr>
          <w:rFonts w:ascii="Palatino Linotype" w:eastAsia="Palatino Linotype" w:hAnsi="Palatino Linotype" w:cs="Palatino Linotype"/>
          <w:b/>
        </w:rPr>
        <w:t>veintisiete</w:t>
      </w:r>
      <w:r w:rsidR="00C672D5" w:rsidRPr="004677D7">
        <w:rPr>
          <w:rFonts w:ascii="Palatino Linotype" w:eastAsia="Palatino Linotype" w:hAnsi="Palatino Linotype" w:cs="Palatino Linotype"/>
          <w:b/>
        </w:rPr>
        <w:t xml:space="preserve"> de </w:t>
      </w:r>
      <w:r w:rsidR="00143A76" w:rsidRPr="004677D7">
        <w:rPr>
          <w:rFonts w:ascii="Palatino Linotype" w:eastAsia="Palatino Linotype" w:hAnsi="Palatino Linotype" w:cs="Palatino Linotype"/>
          <w:b/>
        </w:rPr>
        <w:t>febrer</w:t>
      </w:r>
      <w:r w:rsidR="00C672D5" w:rsidRPr="004677D7">
        <w:rPr>
          <w:rFonts w:ascii="Palatino Linotype" w:eastAsia="Palatino Linotype" w:hAnsi="Palatino Linotype" w:cs="Palatino Linotype"/>
          <w:b/>
        </w:rPr>
        <w:t>o</w:t>
      </w:r>
      <w:r w:rsidR="0090156E" w:rsidRPr="004677D7">
        <w:rPr>
          <w:rFonts w:ascii="Palatino Linotype" w:eastAsia="Palatino Linotype" w:hAnsi="Palatino Linotype" w:cs="Palatino Linotype"/>
          <w:b/>
        </w:rPr>
        <w:t xml:space="preserve"> </w:t>
      </w:r>
      <w:r w:rsidRPr="004677D7">
        <w:rPr>
          <w:rFonts w:ascii="Palatino Linotype" w:eastAsia="Palatino Linotype" w:hAnsi="Palatino Linotype" w:cs="Palatino Linotype"/>
          <w:b/>
        </w:rPr>
        <w:t xml:space="preserve">dos mil veinticinco, </w:t>
      </w:r>
      <w:r w:rsidRPr="004677D7">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4677D7">
        <w:rPr>
          <w:rFonts w:ascii="Palatino Linotype" w:eastAsia="Palatino Linotype" w:hAnsi="Palatino Linotype" w:cs="Palatino Linotype"/>
          <w:b/>
        </w:rPr>
        <w:t xml:space="preserve">Sujeto Obligado </w:t>
      </w:r>
      <w:r w:rsidRPr="004677D7">
        <w:rPr>
          <w:rFonts w:ascii="Palatino Linotype" w:eastAsia="Palatino Linotype" w:hAnsi="Palatino Linotype" w:cs="Palatino Linotype"/>
        </w:rPr>
        <w:t>presentara su informe justificado.</w:t>
      </w:r>
    </w:p>
    <w:p w:rsidR="00C273BD" w:rsidRPr="004677D7" w:rsidRDefault="00C273BD" w:rsidP="003E42B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4677D7" w:rsidRDefault="00760330" w:rsidP="0054320A">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4677D7">
        <w:rPr>
          <w:rFonts w:ascii="Palatino Linotype" w:eastAsia="Palatino Linotype" w:hAnsi="Palatino Linotype" w:cs="Palatino Linotype"/>
          <w:color w:val="000000"/>
        </w:rPr>
        <w:t>E</w:t>
      </w:r>
      <w:r w:rsidR="00874872" w:rsidRPr="004677D7">
        <w:rPr>
          <w:rFonts w:ascii="Palatino Linotype" w:eastAsia="Palatino Linotype" w:hAnsi="Palatino Linotype" w:cs="Palatino Linotype"/>
          <w:color w:val="000000"/>
        </w:rPr>
        <w:t>l</w:t>
      </w:r>
      <w:r w:rsidR="00874872" w:rsidRPr="004677D7">
        <w:rPr>
          <w:rFonts w:ascii="Palatino Linotype" w:eastAsia="Palatino Linotype" w:hAnsi="Palatino Linotype" w:cs="Palatino Linotype"/>
          <w:b/>
          <w:color w:val="000000"/>
        </w:rPr>
        <w:t xml:space="preserve"> SUJETO OBLIGADO </w:t>
      </w:r>
      <w:r w:rsidR="00143A76" w:rsidRPr="004677D7">
        <w:rPr>
          <w:rFonts w:ascii="Palatino Linotype" w:eastAsia="Palatino Linotype" w:hAnsi="Palatino Linotype" w:cs="Palatino Linotype"/>
          <w:color w:val="000000"/>
        </w:rPr>
        <w:t xml:space="preserve">fue omiso en rendir el informe justificado correspondiente. Por su parte, el ahora </w:t>
      </w:r>
      <w:r w:rsidR="00143A76" w:rsidRPr="004677D7">
        <w:rPr>
          <w:rFonts w:ascii="Palatino Linotype" w:eastAsia="Palatino Linotype" w:hAnsi="Palatino Linotype" w:cs="Palatino Linotype"/>
          <w:b/>
          <w:color w:val="000000"/>
        </w:rPr>
        <w:t>RECURRENTE</w:t>
      </w:r>
      <w:r w:rsidR="00143A76" w:rsidRPr="004677D7">
        <w:rPr>
          <w:rFonts w:ascii="Palatino Linotype" w:eastAsia="Palatino Linotype" w:hAnsi="Palatino Linotype" w:cs="Palatino Linotype"/>
          <w:color w:val="000000"/>
        </w:rPr>
        <w:t xml:space="preserve"> dejó de realizar manifestaciones que a su derecho conviniera y asistiera</w:t>
      </w:r>
      <w:r w:rsidR="0054320A" w:rsidRPr="004677D7">
        <w:rPr>
          <w:rFonts w:ascii="Palatino Linotype" w:eastAsia="Palatino Linotype" w:hAnsi="Palatino Linotype" w:cs="Palatino Linotype"/>
          <w:color w:val="000000"/>
        </w:rPr>
        <w:t>.</w:t>
      </w:r>
    </w:p>
    <w:p w:rsidR="00270D3E" w:rsidRPr="004677D7" w:rsidRDefault="00270D3E" w:rsidP="00270D3E">
      <w:pPr>
        <w:pStyle w:val="Prrafodelista"/>
        <w:rPr>
          <w:rFonts w:ascii="Palatino Linotype" w:eastAsia="Palatino Linotype" w:hAnsi="Palatino Linotype" w:cs="Palatino Linotype"/>
          <w:b/>
          <w:color w:val="000000"/>
        </w:rPr>
      </w:pPr>
    </w:p>
    <w:p w:rsidR="00EF2A28" w:rsidRPr="004677D7" w:rsidRDefault="00EF2A28" w:rsidP="0054320A">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sidRPr="004677D7">
        <w:rPr>
          <w:rFonts w:ascii="Palatino Linotype" w:eastAsia="Palatino Linotype" w:hAnsi="Palatino Linotype" w:cs="Palatino Linotype"/>
          <w:color w:val="000000"/>
        </w:rPr>
        <w:t xml:space="preserve">Seguidamente en fecha </w:t>
      </w:r>
      <w:r w:rsidR="005B5A8B" w:rsidRPr="004677D7">
        <w:rPr>
          <w:rFonts w:ascii="Palatino Linotype" w:eastAsia="Palatino Linotype" w:hAnsi="Palatino Linotype" w:cs="Palatino Linotype"/>
          <w:b/>
          <w:color w:val="000000"/>
        </w:rPr>
        <w:t>siete de mayo</w:t>
      </w:r>
      <w:r w:rsidRPr="004677D7">
        <w:rPr>
          <w:rFonts w:ascii="Palatino Linotype" w:eastAsia="Palatino Linotype" w:hAnsi="Palatino Linotype" w:cs="Palatino Linotype"/>
          <w:b/>
          <w:color w:val="000000"/>
        </w:rPr>
        <w:t xml:space="preserve"> de dos mil veintiséis</w:t>
      </w:r>
      <w:r w:rsidRPr="004677D7">
        <w:rPr>
          <w:rFonts w:ascii="Palatino Linotype" w:eastAsia="Palatino Linotype" w:hAnsi="Palatino Linotype" w:cs="Palatino Linotype"/>
          <w:color w:val="000000"/>
        </w:rPr>
        <w:t xml:space="preserve">, se amplió el </w:t>
      </w:r>
      <w:r w:rsidR="0054320A" w:rsidRPr="004677D7">
        <w:rPr>
          <w:rFonts w:ascii="Palatino Linotype" w:eastAsia="Palatino Linotype" w:hAnsi="Palatino Linotype" w:cs="Palatino Linotype"/>
          <w:color w:val="000000"/>
        </w:rPr>
        <w:t>término</w:t>
      </w:r>
      <w:r w:rsidRPr="004677D7">
        <w:rPr>
          <w:rFonts w:ascii="Palatino Linotype" w:eastAsia="Palatino Linotype" w:hAnsi="Palatino Linotype" w:cs="Palatino Linotype"/>
          <w:color w:val="000000"/>
        </w:rPr>
        <w:t xml:space="preserve"> para resolver</w:t>
      </w:r>
      <w:r w:rsidR="0054320A" w:rsidRPr="004677D7">
        <w:rPr>
          <w:rFonts w:ascii="Palatino Linotype" w:eastAsia="Palatino Linotype" w:hAnsi="Palatino Linotype" w:cs="Palatino Linotype"/>
          <w:color w:val="000000"/>
        </w:rPr>
        <w:t xml:space="preserve">. Consecutivamente al no existir diligencias pendientes de celebrarse se decretó el cierre de instrucción mediante Acuerdo de </w:t>
      </w:r>
      <w:r w:rsidR="005B5A8B" w:rsidRPr="004677D7">
        <w:rPr>
          <w:rFonts w:ascii="Palatino Linotype" w:eastAsia="Palatino Linotype" w:hAnsi="Palatino Linotype" w:cs="Palatino Linotype"/>
          <w:color w:val="000000"/>
        </w:rPr>
        <w:t>misma fecha</w:t>
      </w:r>
      <w:r w:rsidR="0054320A" w:rsidRPr="004677D7">
        <w:rPr>
          <w:rFonts w:ascii="Palatino Linotype" w:eastAsia="Palatino Linotype" w:hAnsi="Palatino Linotype" w:cs="Palatino Linotype"/>
          <w:color w:val="000000"/>
        </w:rPr>
        <w:t>, por lo que no ha</w:t>
      </w:r>
      <w:r w:rsidR="004677D7">
        <w:rPr>
          <w:rFonts w:ascii="Palatino Linotype" w:eastAsia="Palatino Linotype" w:hAnsi="Palatino Linotype" w:cs="Palatino Linotype"/>
          <w:color w:val="000000"/>
        </w:rPr>
        <w:t>biendo más que hacer constar, y</w:t>
      </w:r>
    </w:p>
    <w:p w:rsidR="00B84DF1" w:rsidRPr="004677D7" w:rsidRDefault="00B84DF1" w:rsidP="003E42B6">
      <w:pPr>
        <w:pBdr>
          <w:top w:val="nil"/>
          <w:left w:val="nil"/>
          <w:bottom w:val="nil"/>
          <w:right w:val="nil"/>
          <w:between w:val="nil"/>
        </w:pBdr>
        <w:spacing w:line="360" w:lineRule="auto"/>
        <w:ind w:left="720" w:right="49"/>
        <w:jc w:val="center"/>
        <w:rPr>
          <w:rFonts w:ascii="Palatino Linotype" w:eastAsia="Palatino Linotype" w:hAnsi="Palatino Linotype" w:cs="Palatino Linotype"/>
          <w:b/>
          <w:color w:val="000000"/>
        </w:rPr>
      </w:pPr>
    </w:p>
    <w:p w:rsidR="00B84DF1" w:rsidRPr="004677D7" w:rsidRDefault="009D3673" w:rsidP="003E42B6">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4677D7">
        <w:rPr>
          <w:rFonts w:ascii="Palatino Linotype" w:eastAsia="Palatino Linotype" w:hAnsi="Palatino Linotype" w:cs="Palatino Linotype"/>
          <w:b/>
          <w:color w:val="000000"/>
        </w:rPr>
        <w:t>C O N S I D E R A C I O N E S</w:t>
      </w:r>
    </w:p>
    <w:p w:rsidR="005B5A8B" w:rsidRPr="004677D7" w:rsidRDefault="005B5A8B" w:rsidP="003E42B6">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rsidR="00B84DF1" w:rsidRPr="004677D7" w:rsidRDefault="003B59FA" w:rsidP="003E42B6">
      <w:pPr>
        <w:pStyle w:val="Ttulo2"/>
        <w:spacing w:before="0" w:line="360" w:lineRule="auto"/>
        <w:ind w:right="49"/>
        <w:rPr>
          <w:rFonts w:ascii="Palatino Linotype" w:eastAsia="Palatino Linotype" w:hAnsi="Palatino Linotype" w:cs="Palatino Linotype"/>
          <w:b/>
          <w:color w:val="000000"/>
          <w:sz w:val="24"/>
          <w:szCs w:val="24"/>
        </w:rPr>
      </w:pPr>
      <w:bookmarkStart w:id="3" w:name="_heading=h.3znysh7" w:colFirst="0" w:colLast="0"/>
      <w:bookmarkEnd w:id="3"/>
      <w:r w:rsidRPr="004677D7">
        <w:rPr>
          <w:rFonts w:ascii="Palatino Linotype" w:eastAsia="Palatino Linotype" w:hAnsi="Palatino Linotype" w:cs="Palatino Linotype"/>
          <w:b/>
          <w:color w:val="000000"/>
          <w:sz w:val="24"/>
          <w:szCs w:val="24"/>
        </w:rPr>
        <w:t>PRIMERO</w:t>
      </w:r>
      <w:r w:rsidR="009D3673" w:rsidRPr="004677D7">
        <w:rPr>
          <w:rFonts w:ascii="Palatino Linotype" w:eastAsia="Palatino Linotype" w:hAnsi="Palatino Linotype" w:cs="Palatino Linotype"/>
          <w:b/>
          <w:color w:val="000000"/>
          <w:sz w:val="24"/>
          <w:szCs w:val="24"/>
        </w:rPr>
        <w:t>. Competencia</w:t>
      </w:r>
    </w:p>
    <w:p w:rsidR="00B84DF1" w:rsidRPr="004677D7" w:rsidRDefault="0090156E" w:rsidP="003E42B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w:t>
      </w:r>
      <w:r w:rsidRPr="004677D7">
        <w:rPr>
          <w:rFonts w:ascii="Palatino Linotype" w:eastAsia="Palatino Linotype" w:hAnsi="Palatino Linotype" w:cs="Palatino Linotype"/>
          <w:color w:val="000000"/>
        </w:rPr>
        <w:lastRenderedPageBreak/>
        <w:t xml:space="preserve">el presente Recurso de Revisión, conforme a lo dispuesto en el artículo 5, párrafos </w:t>
      </w:r>
      <w:r w:rsidRPr="004677D7">
        <w:rPr>
          <w:rFonts w:ascii="Palatino Linotype" w:eastAsia="Palatino Linotype" w:hAnsi="Palatino Linotype" w:cs="Palatino Linotype"/>
        </w:rPr>
        <w:t>trigésimo</w:t>
      </w:r>
      <w:r w:rsidRPr="004677D7">
        <w:rPr>
          <w:rFonts w:ascii="Palatino Linotype" w:eastAsia="Palatino Linotype" w:hAnsi="Palatino Linotype" w:cs="Palatino Linotype"/>
          <w:color w:val="000000"/>
        </w:rPr>
        <w:t xml:space="preserve">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6535A3" w:rsidRPr="004677D7" w:rsidRDefault="006535A3" w:rsidP="003E42B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4677D7" w:rsidRDefault="009D3673" w:rsidP="003E42B6">
      <w:pPr>
        <w:pStyle w:val="Ttulo2"/>
        <w:spacing w:before="0" w:line="360" w:lineRule="auto"/>
        <w:ind w:right="49"/>
        <w:rPr>
          <w:rFonts w:ascii="Palatino Linotype" w:eastAsia="Palatino Linotype" w:hAnsi="Palatino Linotype" w:cs="Palatino Linotype"/>
          <w:b/>
          <w:color w:val="000000"/>
          <w:sz w:val="24"/>
          <w:szCs w:val="24"/>
        </w:rPr>
      </w:pPr>
      <w:bookmarkStart w:id="4" w:name="_heading=h.2et92p0" w:colFirst="0" w:colLast="0"/>
      <w:bookmarkEnd w:id="4"/>
      <w:r w:rsidRPr="004677D7">
        <w:rPr>
          <w:rFonts w:ascii="Palatino Linotype" w:eastAsia="Palatino Linotype" w:hAnsi="Palatino Linotype" w:cs="Palatino Linotype"/>
          <w:b/>
          <w:color w:val="000000"/>
          <w:sz w:val="24"/>
          <w:szCs w:val="24"/>
        </w:rPr>
        <w:t>SEGUND</w:t>
      </w:r>
      <w:r w:rsidR="003B59FA" w:rsidRPr="004677D7">
        <w:rPr>
          <w:rFonts w:ascii="Palatino Linotype" w:eastAsia="Palatino Linotype" w:hAnsi="Palatino Linotype" w:cs="Palatino Linotype"/>
          <w:b/>
          <w:color w:val="000000"/>
          <w:sz w:val="24"/>
          <w:szCs w:val="24"/>
        </w:rPr>
        <w:t>O</w:t>
      </w:r>
      <w:r w:rsidRPr="004677D7">
        <w:rPr>
          <w:rFonts w:ascii="Palatino Linotype" w:eastAsia="Palatino Linotype" w:hAnsi="Palatino Linotype" w:cs="Palatino Linotype"/>
          <w:b/>
          <w:color w:val="000000"/>
          <w:sz w:val="24"/>
          <w:szCs w:val="24"/>
        </w:rPr>
        <w:t>. Procedencia.</w:t>
      </w:r>
    </w:p>
    <w:p w:rsidR="00B84DF1" w:rsidRPr="004677D7" w:rsidRDefault="009D3673" w:rsidP="003E42B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Este Órgano Garante considera que el medio de impugnación reúne los requisitos de </w:t>
      </w:r>
      <w:r w:rsidRPr="004677D7">
        <w:rPr>
          <w:rFonts w:ascii="Palatino Linotype" w:eastAsia="Palatino Linotype" w:hAnsi="Palatino Linotype" w:cs="Palatino Linotype"/>
          <w:color w:val="000000"/>
        </w:rPr>
        <w:t>procedencia</w:t>
      </w:r>
      <w:r w:rsidRPr="004677D7">
        <w:rPr>
          <w:rFonts w:ascii="Palatino Linotype" w:eastAsia="Palatino Linotype" w:hAnsi="Palatino Linotype" w:cs="Palatino Linotype"/>
        </w:rPr>
        <w:t xml:space="preserve"> </w:t>
      </w:r>
      <w:r w:rsidRPr="004677D7">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6958A0" w:rsidRPr="004677D7" w:rsidRDefault="006958A0" w:rsidP="006958A0">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6958A0" w:rsidRPr="004677D7" w:rsidRDefault="006958A0" w:rsidP="006958A0">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Por otro lado, es de suma importancia señalar que la parte recurrente no proporciona un nombre o datos de </w:t>
      </w:r>
      <w:r w:rsidRPr="004677D7">
        <w:rPr>
          <w:rFonts w:ascii="Palatino Linotype" w:eastAsia="Palatino Linotype" w:hAnsi="Palatino Linotype" w:cs="Palatino Linotype"/>
          <w:color w:val="000000"/>
        </w:rPr>
        <w:t>identificación</w:t>
      </w:r>
      <w:r w:rsidRPr="004677D7">
        <w:rPr>
          <w:rFonts w:ascii="Palatino Linotype" w:eastAsia="Palatino Linotype" w:hAnsi="Palatino Linotype" w:cs="Palatino Linotype"/>
        </w:rPr>
        <w:t xml:space="preserve">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6958A0" w:rsidRPr="004677D7" w:rsidRDefault="006958A0" w:rsidP="006958A0">
      <w:pPr>
        <w:pStyle w:val="Prrafodelista"/>
        <w:spacing w:line="360" w:lineRule="auto"/>
        <w:rPr>
          <w:rFonts w:ascii="Palatino Linotype" w:eastAsia="Palatino Linotype" w:hAnsi="Palatino Linotype" w:cs="Palatino Linotype"/>
        </w:rPr>
      </w:pPr>
    </w:p>
    <w:p w:rsidR="006958A0" w:rsidRPr="004677D7" w:rsidRDefault="006958A0" w:rsidP="006958A0">
      <w:pPr>
        <w:spacing w:line="360" w:lineRule="auto"/>
        <w:ind w:left="567" w:right="426"/>
        <w:jc w:val="both"/>
        <w:rPr>
          <w:rFonts w:ascii="Palatino Linotype" w:eastAsia="Palatino Linotype" w:hAnsi="Palatino Linotype" w:cs="Palatino Linotype"/>
          <w:i/>
        </w:rPr>
      </w:pPr>
      <w:r w:rsidRPr="004677D7">
        <w:rPr>
          <w:rFonts w:ascii="Palatino Linotype" w:eastAsia="Palatino Linotype" w:hAnsi="Palatino Linotype" w:cs="Palatino Linotype"/>
          <w:i/>
        </w:rPr>
        <w:lastRenderedPageBreak/>
        <w:t>"</w:t>
      </w:r>
      <w:r w:rsidRPr="004677D7">
        <w:rPr>
          <w:rFonts w:ascii="Palatino Linotype" w:eastAsia="Palatino Linotype" w:hAnsi="Palatino Linotype" w:cs="Palatino Linotype"/>
          <w:b/>
          <w:i/>
        </w:rPr>
        <w:t>Las solicitudes anónimas</w:t>
      </w:r>
      <w:r w:rsidRPr="004677D7">
        <w:rPr>
          <w:rFonts w:ascii="Palatino Linotype" w:eastAsia="Palatino Linotype" w:hAnsi="Palatino Linotype" w:cs="Palatino Linotype"/>
          <w:i/>
        </w:rPr>
        <w:t xml:space="preserve">, con nombre incompleto o seudónimo </w:t>
      </w:r>
      <w:r w:rsidRPr="004677D7">
        <w:rPr>
          <w:rFonts w:ascii="Palatino Linotype" w:eastAsia="Palatino Linotype" w:hAnsi="Palatino Linotype" w:cs="Palatino Linotype"/>
          <w:b/>
          <w:i/>
        </w:rPr>
        <w:t>serán procedentes para su trámite por parte del sujeto obligado ante quien se presente</w:t>
      </w:r>
      <w:r w:rsidRPr="004677D7">
        <w:rPr>
          <w:rFonts w:ascii="Palatino Linotype" w:eastAsia="Palatino Linotype" w:hAnsi="Palatino Linotype" w:cs="Palatino Linotype"/>
          <w:i/>
        </w:rPr>
        <w:t>. No podrá requerirse información adicional con motivo del nombre proporcionado por el solicitante."</w:t>
      </w:r>
    </w:p>
    <w:p w:rsidR="006958A0" w:rsidRPr="004677D7" w:rsidRDefault="006958A0" w:rsidP="006958A0">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6958A0" w:rsidRPr="004677D7" w:rsidRDefault="006958A0" w:rsidP="006958A0">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Consecuencia de lo anterior, este Órgano Garante advierte que el escrito </w:t>
      </w:r>
      <w:r w:rsidRPr="004677D7">
        <w:rPr>
          <w:rFonts w:ascii="Palatino Linotype" w:eastAsia="Palatino Linotype" w:hAnsi="Palatino Linotype" w:cs="Palatino Linotype"/>
        </w:rPr>
        <w:t>contiene</w:t>
      </w:r>
      <w:r w:rsidRPr="004677D7">
        <w:rPr>
          <w:rFonts w:ascii="Palatino Linotype" w:eastAsia="Palatino Linotype" w:hAnsi="Palatino Linotype" w:cs="Palatino Linotype"/>
          <w:color w:val="000000"/>
        </w:rPr>
        <w:t xml:space="preserve"> las </w:t>
      </w:r>
      <w:r w:rsidRPr="004677D7">
        <w:rPr>
          <w:rFonts w:ascii="Palatino Linotype" w:eastAsia="Palatino Linotype" w:hAnsi="Palatino Linotype" w:cs="Palatino Linotype"/>
        </w:rPr>
        <w:t>formalidades</w:t>
      </w:r>
      <w:r w:rsidRPr="004677D7">
        <w:rPr>
          <w:rFonts w:ascii="Palatino Linotype" w:eastAsia="Palatino Linotype" w:hAnsi="Palatino Linotype" w:cs="Palatino Linotype"/>
          <w:color w:val="000000"/>
        </w:rPr>
        <w:t xml:space="preserve"> previstas por el artículo 180 último párrafo de la Ley de </w:t>
      </w:r>
      <w:r w:rsidRPr="004677D7">
        <w:rPr>
          <w:rFonts w:ascii="Palatino Linotype" w:eastAsia="Palatino Linotype" w:hAnsi="Palatino Linotype" w:cs="Palatino Linotype"/>
        </w:rPr>
        <w:t>Transparencia</w:t>
      </w:r>
      <w:r w:rsidRPr="004677D7">
        <w:rPr>
          <w:rFonts w:ascii="Palatino Linotype" w:eastAsia="Palatino Linotype" w:hAnsi="Palatino Linotype" w:cs="Palatino Linotype"/>
          <w:color w:val="000000"/>
        </w:rPr>
        <w:t xml:space="preserve"> y Acceso a la </w:t>
      </w:r>
      <w:r w:rsidRPr="004677D7">
        <w:rPr>
          <w:rFonts w:ascii="Palatino Linotype" w:eastAsia="Palatino Linotype" w:hAnsi="Palatino Linotype" w:cs="Palatino Linotype"/>
        </w:rPr>
        <w:t>Información</w:t>
      </w:r>
      <w:r w:rsidRPr="004677D7">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rsidR="0090156E" w:rsidRPr="004677D7" w:rsidRDefault="0090156E" w:rsidP="003E42B6">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84DF1" w:rsidRPr="004677D7" w:rsidRDefault="009D3673" w:rsidP="003E42B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Finalmente, el escrito contiene las formalidades previstas por el artículo 180 último </w:t>
      </w:r>
      <w:r w:rsidR="00A227E2" w:rsidRPr="004677D7">
        <w:rPr>
          <w:rFonts w:ascii="Palatino Linotype" w:eastAsia="Palatino Linotype" w:hAnsi="Palatino Linotype" w:cs="Palatino Linotype"/>
        </w:rPr>
        <w:t>párrafo de la citada Ley de la M</w:t>
      </w:r>
      <w:r w:rsidRPr="004677D7">
        <w:rPr>
          <w:rFonts w:ascii="Palatino Linotype" w:eastAsia="Palatino Linotype" w:hAnsi="Palatino Linotype" w:cs="Palatino Linotype"/>
        </w:rPr>
        <w:t>ateria, por lo que es procedente que este Instituto conozca y resuelva el presente Recurso de Revisión.</w:t>
      </w:r>
    </w:p>
    <w:p w:rsidR="00313EA6" w:rsidRPr="004677D7" w:rsidRDefault="00313EA6" w:rsidP="003E42B6">
      <w:pPr>
        <w:pStyle w:val="Ttulo2"/>
        <w:tabs>
          <w:tab w:val="left" w:pos="284"/>
          <w:tab w:val="left" w:pos="426"/>
        </w:tabs>
        <w:spacing w:before="0" w:line="360" w:lineRule="auto"/>
        <w:rPr>
          <w:rFonts w:ascii="Palatino Linotype" w:hAnsi="Palatino Linotype"/>
          <w:b/>
          <w:bCs/>
          <w:color w:val="000000" w:themeColor="text1"/>
          <w:sz w:val="24"/>
          <w:szCs w:val="24"/>
        </w:rPr>
      </w:pPr>
      <w:bookmarkStart w:id="5" w:name="_heading=h.tyjcwt" w:colFirst="0" w:colLast="0"/>
      <w:bookmarkStart w:id="6" w:name="_Toc500360400"/>
      <w:bookmarkStart w:id="7" w:name="_Toc81233127"/>
      <w:bookmarkStart w:id="8" w:name="_Toc459174366"/>
      <w:bookmarkStart w:id="9" w:name="_Toc459659884"/>
      <w:bookmarkStart w:id="10" w:name="_Toc461687280"/>
      <w:bookmarkStart w:id="11" w:name="_Toc462771051"/>
      <w:bookmarkStart w:id="12" w:name="_Toc464139201"/>
      <w:bookmarkStart w:id="13" w:name="_Toc495427545"/>
      <w:bookmarkStart w:id="14" w:name="_Toc499296549"/>
      <w:bookmarkEnd w:id="5"/>
      <w:r w:rsidRPr="004677D7">
        <w:rPr>
          <w:rFonts w:ascii="Palatino Linotype" w:hAnsi="Palatino Linotype"/>
          <w:b/>
          <w:bCs/>
          <w:color w:val="000000" w:themeColor="text1"/>
          <w:sz w:val="24"/>
          <w:szCs w:val="24"/>
        </w:rPr>
        <w:t xml:space="preserve">TERCERO. </w:t>
      </w:r>
      <w:bookmarkEnd w:id="6"/>
      <w:bookmarkEnd w:id="7"/>
      <w:r w:rsidRPr="004677D7">
        <w:rPr>
          <w:rFonts w:ascii="Palatino Linotype" w:hAnsi="Palatino Linotype"/>
          <w:b/>
          <w:bCs/>
          <w:color w:val="000000" w:themeColor="text1"/>
          <w:sz w:val="24"/>
          <w:szCs w:val="24"/>
        </w:rPr>
        <w:t xml:space="preserve">Del planteamiento de la </w:t>
      </w:r>
      <w:r w:rsidRPr="004677D7">
        <w:rPr>
          <w:rFonts w:ascii="Palatino Linotype" w:hAnsi="Palatino Linotype"/>
          <w:b/>
          <w:bCs/>
          <w:i/>
          <w:color w:val="000000" w:themeColor="text1"/>
          <w:sz w:val="24"/>
          <w:szCs w:val="24"/>
        </w:rPr>
        <w:t>Litis.</w:t>
      </w:r>
    </w:p>
    <w:p w:rsidR="00313EA6" w:rsidRPr="004677D7" w:rsidRDefault="00313EA6" w:rsidP="003E42B6">
      <w:pPr>
        <w:spacing w:line="360" w:lineRule="auto"/>
        <w:rPr>
          <w:rFonts w:ascii="Palatino Linotype" w:hAnsi="Palatino Linotype"/>
        </w:rPr>
      </w:pPr>
    </w:p>
    <w:p w:rsidR="00313EA6" w:rsidRPr="004677D7" w:rsidRDefault="00313EA6" w:rsidP="003E42B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4677D7">
        <w:rPr>
          <w:rFonts w:ascii="Palatino Linotype" w:hAnsi="Palatino Linotype"/>
        </w:rPr>
        <w:t xml:space="preserve">Se solicitó </w:t>
      </w:r>
      <w:r w:rsidRPr="004677D7">
        <w:rPr>
          <w:rFonts w:ascii="Palatino Linotype" w:eastAsia="Palatino Linotype" w:hAnsi="Palatino Linotype" w:cs="Palatino Linotype"/>
        </w:rPr>
        <w:t>tener</w:t>
      </w:r>
      <w:r w:rsidRPr="004677D7">
        <w:rPr>
          <w:rFonts w:ascii="Palatino Linotype" w:hAnsi="Palatino Linotype"/>
        </w:rPr>
        <w:t xml:space="preserve"> </w:t>
      </w:r>
      <w:r w:rsidRPr="004677D7">
        <w:rPr>
          <w:rFonts w:ascii="Palatino Linotype" w:eastAsia="Palatino Linotype" w:hAnsi="Palatino Linotype" w:cs="Palatino Linotype"/>
        </w:rPr>
        <w:t>acceso</w:t>
      </w:r>
      <w:r w:rsidRPr="004677D7">
        <w:rPr>
          <w:rFonts w:ascii="Palatino Linotype" w:hAnsi="Palatino Linotype"/>
        </w:rPr>
        <w:t xml:space="preserve">, a la </w:t>
      </w:r>
      <w:r w:rsidR="005B5A8B" w:rsidRPr="004677D7">
        <w:rPr>
          <w:rFonts w:ascii="Palatino Linotype" w:hAnsi="Palatino Linotype"/>
        </w:rPr>
        <w:t>siguiente información correspondiente a la primera quincena de enero de 2026</w:t>
      </w:r>
      <w:r w:rsidRPr="004677D7">
        <w:rPr>
          <w:rFonts w:ascii="Palatino Linotype" w:hAnsi="Palatino Linotype"/>
        </w:rPr>
        <w:t>:</w:t>
      </w:r>
    </w:p>
    <w:p w:rsidR="009D0F55" w:rsidRPr="004677D7" w:rsidRDefault="009D0F55" w:rsidP="003E42B6">
      <w:pPr>
        <w:pBdr>
          <w:top w:val="nil"/>
          <w:left w:val="nil"/>
          <w:bottom w:val="nil"/>
          <w:right w:val="nil"/>
          <w:between w:val="nil"/>
        </w:pBdr>
        <w:spacing w:line="360" w:lineRule="auto"/>
        <w:ind w:right="49"/>
        <w:jc w:val="both"/>
        <w:rPr>
          <w:rFonts w:ascii="Palatino Linotype" w:hAnsi="Palatino Linotype"/>
          <w:b/>
        </w:rPr>
      </w:pPr>
    </w:p>
    <w:p w:rsidR="0054320A" w:rsidRPr="004677D7" w:rsidRDefault="005B5A8B" w:rsidP="005B5A8B">
      <w:pPr>
        <w:pStyle w:val="Prrafodelista"/>
        <w:numPr>
          <w:ilvl w:val="0"/>
          <w:numId w:val="47"/>
        </w:numPr>
        <w:spacing w:line="360" w:lineRule="auto"/>
        <w:ind w:left="709" w:right="567"/>
        <w:contextualSpacing w:val="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Recibos de nómina de los servidores públicos que ocupan los siguientes cargos: Directora de Administración; Directora de Obras Públicas; Titular del área equivalente a recursos humanos o desarrollo del personal; Tesorera Municipal; Director de Desarrollo Económico; Titular de la oficialía del Registro Civil No.1; </w:t>
      </w:r>
      <w:r w:rsidRPr="004677D7">
        <w:rPr>
          <w:rFonts w:ascii="Palatino Linotype" w:eastAsia="Palatino Linotype" w:hAnsi="Palatino Linotype" w:cs="Palatino Linotype"/>
        </w:rPr>
        <w:lastRenderedPageBreak/>
        <w:t>Titular de Comunicación Social; Titular de Adquisiciones; Titular de Panteones; Titular del Departamento de Egresos; Titular del Departamento de Ingresos; y Coordinador de Desarrollo Agropecuario.</w:t>
      </w:r>
    </w:p>
    <w:p w:rsidR="005B5A8B" w:rsidRPr="004677D7" w:rsidRDefault="005B5A8B" w:rsidP="0054320A">
      <w:pPr>
        <w:pStyle w:val="Prrafodelista"/>
        <w:spacing w:line="360" w:lineRule="auto"/>
        <w:ind w:left="1080" w:right="567"/>
        <w:contextualSpacing w:val="0"/>
        <w:jc w:val="both"/>
        <w:rPr>
          <w:rFonts w:ascii="Palatino Linotype" w:eastAsia="Calibri" w:hAnsi="Palatino Linotype" w:cs="Arial"/>
          <w:b/>
          <w:lang w:val="es-AR"/>
        </w:rPr>
      </w:pPr>
    </w:p>
    <w:p w:rsidR="00313EA6" w:rsidRPr="004677D7" w:rsidRDefault="00313EA6" w:rsidP="003E42B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4677D7">
        <w:rPr>
          <w:rFonts w:ascii="Palatino Linotype" w:hAnsi="Palatino Linotype"/>
        </w:rPr>
        <w:t xml:space="preserve">Inconforme con la respuesta, el solicitante interpuso recurso de revisión </w:t>
      </w:r>
      <w:r w:rsidR="00945C3B" w:rsidRPr="004677D7">
        <w:rPr>
          <w:rFonts w:ascii="Palatino Linotype" w:hAnsi="Palatino Linotype"/>
        </w:rPr>
        <w:t xml:space="preserve">de manera general </w:t>
      </w:r>
      <w:r w:rsidR="00F11260" w:rsidRPr="004677D7">
        <w:rPr>
          <w:rFonts w:ascii="Palatino Linotype" w:hAnsi="Palatino Linotype"/>
        </w:rPr>
        <w:t>en contra de</w:t>
      </w:r>
      <w:r w:rsidR="0054320A" w:rsidRPr="004677D7">
        <w:rPr>
          <w:rFonts w:ascii="Palatino Linotype" w:hAnsi="Palatino Linotype"/>
        </w:rPr>
        <w:t xml:space="preserve"> </w:t>
      </w:r>
      <w:r w:rsidR="005B5A8B" w:rsidRPr="004677D7">
        <w:rPr>
          <w:rFonts w:ascii="Palatino Linotype" w:hAnsi="Palatino Linotype"/>
        </w:rPr>
        <w:t>indebida clasificación de datos en la versión pública de las documentales entregadas en respuesta</w:t>
      </w:r>
      <w:r w:rsidRPr="004677D7">
        <w:rPr>
          <w:rFonts w:ascii="Palatino Linotype" w:eastAsia="Palatino Linotype" w:hAnsi="Palatino Linotype" w:cs="Palatino Linotype"/>
          <w:color w:val="000000"/>
        </w:rPr>
        <w:t xml:space="preserve">. </w:t>
      </w:r>
      <w:r w:rsidRPr="004677D7">
        <w:rPr>
          <w:rFonts w:ascii="Palatino Linotype" w:hAnsi="Palatino Linotype"/>
        </w:rPr>
        <w:t>En dichas condiciones, la controversia a resolver en el presente proveído, corresponde a determinar si se actualiza la causal de procedencia previst</w:t>
      </w:r>
      <w:r w:rsidR="007147C0" w:rsidRPr="004677D7">
        <w:rPr>
          <w:rFonts w:ascii="Palatino Linotype" w:hAnsi="Palatino Linotype"/>
        </w:rPr>
        <w:t xml:space="preserve">a en el artículo 179, fracción </w:t>
      </w:r>
      <w:r w:rsidR="00F11260" w:rsidRPr="004677D7">
        <w:rPr>
          <w:rFonts w:ascii="Palatino Linotype" w:hAnsi="Palatino Linotype"/>
        </w:rPr>
        <w:t>I</w:t>
      </w:r>
      <w:r w:rsidR="005B5A8B" w:rsidRPr="004677D7">
        <w:rPr>
          <w:rFonts w:ascii="Palatino Linotype" w:hAnsi="Palatino Linotype"/>
        </w:rPr>
        <w:t>I</w:t>
      </w:r>
      <w:r w:rsidRPr="004677D7">
        <w:rPr>
          <w:rFonts w:ascii="Palatino Linotype" w:hAnsi="Palatino Linotype"/>
        </w:rPr>
        <w:t>, de la Ley de Transparencia y Acceso a la Información Pública del Estado de México y Municipios; fracción que determina la hipótesis relativa a la</w:t>
      </w:r>
      <w:r w:rsidR="0054320A" w:rsidRPr="004677D7">
        <w:rPr>
          <w:rFonts w:ascii="Palatino Linotype" w:hAnsi="Palatino Linotype"/>
        </w:rPr>
        <w:t xml:space="preserve"> </w:t>
      </w:r>
      <w:r w:rsidR="001539A5" w:rsidRPr="004677D7">
        <w:rPr>
          <w:rFonts w:ascii="Palatino Linotype" w:hAnsi="Palatino Linotype"/>
        </w:rPr>
        <w:t>clasificación</w:t>
      </w:r>
      <w:r w:rsidR="00E8333A" w:rsidRPr="004677D7">
        <w:rPr>
          <w:rFonts w:ascii="Palatino Linotype" w:hAnsi="Palatino Linotype"/>
        </w:rPr>
        <w:t xml:space="preserve"> de </w:t>
      </w:r>
      <w:r w:rsidR="0054320A" w:rsidRPr="004677D7">
        <w:rPr>
          <w:rFonts w:ascii="Palatino Linotype" w:hAnsi="Palatino Linotype"/>
        </w:rPr>
        <w:t xml:space="preserve">la </w:t>
      </w:r>
      <w:r w:rsidR="00E8333A" w:rsidRPr="004677D7">
        <w:rPr>
          <w:rFonts w:ascii="Palatino Linotype" w:hAnsi="Palatino Linotype"/>
        </w:rPr>
        <w:t>información</w:t>
      </w:r>
      <w:r w:rsidR="00F11260" w:rsidRPr="004677D7">
        <w:rPr>
          <w:rFonts w:ascii="Palatino Linotype" w:hAnsi="Palatino Linotype"/>
        </w:rPr>
        <w:t>;</w:t>
      </w:r>
      <w:r w:rsidRPr="004677D7">
        <w:rPr>
          <w:rFonts w:ascii="Palatino Linotype" w:hAnsi="Palatino Linotype"/>
        </w:rPr>
        <w:t xml:space="preserve"> contexto del cual se dolió el Recurrente al momento de interponer su inconformidad. De modo tal que el presente recurso de revisión se abocará en determinar si el Sujeto Obligado con su respuesta ciertamente actualiza la causal de procedencia señalada. </w:t>
      </w:r>
    </w:p>
    <w:p w:rsidR="00313EA6" w:rsidRPr="004677D7" w:rsidRDefault="00313EA6" w:rsidP="003E42B6">
      <w:pPr>
        <w:pStyle w:val="Prrafodelista"/>
        <w:spacing w:line="360" w:lineRule="auto"/>
        <w:rPr>
          <w:rFonts w:ascii="Palatino Linotype" w:hAnsi="Palatino Linotype"/>
        </w:rPr>
      </w:pPr>
    </w:p>
    <w:p w:rsidR="00313EA6" w:rsidRPr="004677D7" w:rsidRDefault="00313EA6" w:rsidP="003E42B6">
      <w:pPr>
        <w:spacing w:line="360" w:lineRule="auto"/>
        <w:rPr>
          <w:rFonts w:ascii="Palatino Linotype" w:hAnsi="Palatino Linotype"/>
          <w:b/>
          <w:bCs/>
        </w:rPr>
      </w:pPr>
      <w:r w:rsidRPr="004677D7">
        <w:rPr>
          <w:rFonts w:ascii="Palatino Linotype" w:hAnsi="Palatino Linotype"/>
          <w:b/>
          <w:bCs/>
        </w:rPr>
        <w:t>CUARTO. Del estudio y resolución del asunto.</w:t>
      </w:r>
    </w:p>
    <w:p w:rsidR="00313EA6" w:rsidRPr="004677D7" w:rsidRDefault="00313EA6" w:rsidP="003E42B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4677D7">
        <w:rPr>
          <w:rFonts w:ascii="Palatino Linotype" w:hAnsi="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w:t>
      </w:r>
      <w:r w:rsidRPr="004677D7">
        <w:rPr>
          <w:rFonts w:ascii="Palatino Linotype" w:hAnsi="Palatino Linotype"/>
        </w:rPr>
        <w:lastRenderedPageBreak/>
        <w:t>competencias o funciones desde su origen la eventual publicidad y reutilización de la información que generen.</w:t>
      </w:r>
    </w:p>
    <w:p w:rsidR="001539A5" w:rsidRPr="004677D7" w:rsidRDefault="001539A5" w:rsidP="001539A5">
      <w:pPr>
        <w:pBdr>
          <w:top w:val="nil"/>
          <w:left w:val="nil"/>
          <w:bottom w:val="nil"/>
          <w:right w:val="nil"/>
          <w:between w:val="nil"/>
        </w:pBdr>
        <w:spacing w:line="360" w:lineRule="auto"/>
        <w:ind w:right="49"/>
        <w:jc w:val="both"/>
        <w:rPr>
          <w:rFonts w:ascii="Palatino Linotype" w:hAnsi="Palatino Linotype"/>
        </w:rPr>
      </w:pPr>
    </w:p>
    <w:p w:rsidR="00313EA6" w:rsidRPr="004677D7" w:rsidRDefault="00313EA6" w:rsidP="003E42B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4677D7">
        <w:rPr>
          <w:rFonts w:ascii="Palatino Linotype" w:hAnsi="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313EA6" w:rsidRPr="004677D7" w:rsidRDefault="00313EA6" w:rsidP="003E42B6">
      <w:pPr>
        <w:pStyle w:val="Prrafodelista"/>
        <w:spacing w:line="360" w:lineRule="auto"/>
        <w:rPr>
          <w:rFonts w:ascii="Palatino Linotype" w:hAnsi="Palatino Linotype"/>
        </w:rPr>
      </w:pPr>
    </w:p>
    <w:p w:rsidR="00313EA6" w:rsidRPr="004677D7" w:rsidRDefault="00313EA6" w:rsidP="003E42B6">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4677D7">
        <w:rPr>
          <w:rFonts w:ascii="Palatino Linotype" w:hAnsi="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867E2" w:rsidRPr="004677D7" w:rsidRDefault="00F867E2" w:rsidP="003E42B6">
      <w:pPr>
        <w:pStyle w:val="Prrafodelista"/>
        <w:spacing w:line="360" w:lineRule="auto"/>
        <w:rPr>
          <w:rFonts w:ascii="Palatino Linotype" w:hAnsi="Palatino Linotype"/>
        </w:rPr>
      </w:pPr>
    </w:p>
    <w:p w:rsidR="001539A5" w:rsidRPr="004677D7" w:rsidRDefault="00313EA6" w:rsidP="00827338">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bookmarkStart w:id="15" w:name="_Toc455991148"/>
      <w:bookmarkStart w:id="16" w:name="_Toc450120669"/>
      <w:bookmarkStart w:id="17" w:name="_Toc461555896"/>
      <w:bookmarkStart w:id="18" w:name="_Toc462154385"/>
      <w:bookmarkStart w:id="19" w:name="_Toc462660376"/>
      <w:bookmarkStart w:id="20" w:name="_Toc462660687"/>
      <w:bookmarkStart w:id="21" w:name="_Toc462660766"/>
      <w:bookmarkStart w:id="22" w:name="_Toc465264624"/>
      <w:bookmarkStart w:id="23" w:name="_Toc465264870"/>
      <w:bookmarkStart w:id="24" w:name="_Toc465266520"/>
      <w:bookmarkStart w:id="25" w:name="_Toc466302258"/>
      <w:bookmarkStart w:id="26" w:name="_Toc466371866"/>
      <w:bookmarkStart w:id="27" w:name="_Toc466371925"/>
      <w:bookmarkStart w:id="28" w:name="_Toc466377654"/>
      <w:bookmarkStart w:id="29" w:name="_Toc478549736"/>
      <w:bookmarkStart w:id="30" w:name="_Toc478572850"/>
      <w:bookmarkStart w:id="31" w:name="_Toc479238537"/>
      <w:bookmarkEnd w:id="8"/>
      <w:bookmarkEnd w:id="9"/>
      <w:bookmarkEnd w:id="10"/>
      <w:bookmarkEnd w:id="11"/>
      <w:bookmarkEnd w:id="12"/>
      <w:bookmarkEnd w:id="13"/>
      <w:bookmarkEnd w:id="14"/>
      <w:r w:rsidRPr="004677D7">
        <w:rPr>
          <w:rFonts w:ascii="Palatino Linotype" w:eastAsia="Palatino Linotype" w:hAnsi="Palatino Linotype" w:cs="Palatino Linotype"/>
        </w:rPr>
        <w:t xml:space="preserve">Dicho lo anterior </w:t>
      </w:r>
      <w:r w:rsidR="00E8333A" w:rsidRPr="004677D7">
        <w:rPr>
          <w:rFonts w:ascii="Palatino Linotype" w:eastAsia="Palatino Linotype" w:hAnsi="Palatino Linotype" w:cs="Palatino Linotype"/>
        </w:rPr>
        <w:t xml:space="preserve">por razones de orden argumentativo, </w:t>
      </w:r>
      <w:r w:rsidRPr="004677D7">
        <w:rPr>
          <w:rFonts w:ascii="Palatino Linotype" w:eastAsia="Palatino Linotype" w:hAnsi="Palatino Linotype" w:cs="Palatino Linotype"/>
        </w:rPr>
        <w:t xml:space="preserve">es necesario </w:t>
      </w:r>
      <w:r w:rsidR="008D2D54" w:rsidRPr="004677D7">
        <w:rPr>
          <w:rFonts w:ascii="Palatino Linotype" w:eastAsia="Palatino Linotype" w:hAnsi="Palatino Linotype" w:cs="Palatino Linotype"/>
        </w:rPr>
        <w:t xml:space="preserve">traer a contexto </w:t>
      </w:r>
      <w:r w:rsidR="00E8333A" w:rsidRPr="004677D7">
        <w:rPr>
          <w:rFonts w:ascii="Palatino Linotype" w:eastAsia="Palatino Linotype" w:hAnsi="Palatino Linotype" w:cs="Palatino Linotype"/>
          <w:color w:val="000000"/>
        </w:rPr>
        <w:t>primeramente</w:t>
      </w:r>
      <w:r w:rsidR="00E8333A" w:rsidRPr="004677D7">
        <w:rPr>
          <w:rFonts w:ascii="Palatino Linotype" w:eastAsia="Palatino Linotype" w:hAnsi="Palatino Linotype" w:cs="Palatino Linotype"/>
        </w:rPr>
        <w:t xml:space="preserve"> </w:t>
      </w:r>
      <w:r w:rsidR="008D2D54" w:rsidRPr="004677D7">
        <w:rPr>
          <w:rFonts w:ascii="Palatino Linotype" w:eastAsia="Palatino Linotype" w:hAnsi="Palatino Linotype" w:cs="Palatino Linotype"/>
        </w:rPr>
        <w:t>l</w:t>
      </w:r>
      <w:r w:rsidR="001539A5" w:rsidRPr="004677D7">
        <w:rPr>
          <w:rFonts w:ascii="Palatino Linotype" w:eastAsia="Palatino Linotype" w:hAnsi="Palatino Linotype" w:cs="Palatino Linotype"/>
        </w:rPr>
        <w:t xml:space="preserve">os motivos de inconformidad, que como ya se señaló son tendientes a impugnar la versión pública de lo ya entregado; es decir que el particular acepta que lo </w:t>
      </w:r>
      <w:r w:rsidR="001539A5" w:rsidRPr="004677D7">
        <w:rPr>
          <w:rFonts w:ascii="Palatino Linotype" w:eastAsia="Palatino Linotype" w:hAnsi="Palatino Linotype" w:cs="Palatino Linotype"/>
        </w:rPr>
        <w:lastRenderedPageBreak/>
        <w:t>entregado en respuesta, corresponde a la totalidad de lo que solicito inicialmente; asimismo que corresponde a los servidores públicos de los cuales es de su interés al no contravenir su entrega incompleta o que no corresponda con lo solicitado, sino, como se ha venido señalando: únicamente por lo que considera un versión pública incorrecta.</w:t>
      </w:r>
    </w:p>
    <w:p w:rsidR="001539A5" w:rsidRPr="004677D7" w:rsidRDefault="001539A5" w:rsidP="001539A5">
      <w:pPr>
        <w:pStyle w:val="Prrafodelista"/>
        <w:rPr>
          <w:rFonts w:ascii="Palatino Linotype" w:eastAsia="Palatino Linotype" w:hAnsi="Palatino Linotype" w:cs="Palatino Linotype"/>
        </w:rPr>
      </w:pPr>
    </w:p>
    <w:p w:rsidR="004677D7" w:rsidRDefault="005D5F5B" w:rsidP="005D5F5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De tal forma que, la parte de la solicitud que no fue impugnada debe declararse consentida, toda vez que al no realizar manifestaciones de inconformidad; no pueden producirse efectos jurídicos tendentes a revocar, confirmar o modificar el acto reclamado, ya que no realizó manifestación alguna al respecto.</w:t>
      </w:r>
    </w:p>
    <w:p w:rsidR="005D5F5B" w:rsidRPr="004677D7" w:rsidRDefault="005D5F5B" w:rsidP="004677D7">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 </w:t>
      </w:r>
    </w:p>
    <w:p w:rsidR="005D5F5B" w:rsidRPr="004677D7" w:rsidRDefault="005D5F5B" w:rsidP="005D5F5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Sirve de sustento, la tesis jurisprudencial número VI.3o.C. J/60, publicada en el Semanario Judicial de la Federación y su Gaceta bajo el número de registro 176,608 que a la letra dice:</w:t>
      </w:r>
    </w:p>
    <w:p w:rsidR="005D5F5B" w:rsidRPr="004677D7" w:rsidRDefault="005D5F5B" w:rsidP="005D5F5B">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5D5F5B" w:rsidRPr="004677D7" w:rsidRDefault="005D5F5B" w:rsidP="005D5F5B">
      <w:pPr>
        <w:tabs>
          <w:tab w:val="left" w:pos="851"/>
        </w:tabs>
        <w:ind w:left="851" w:right="616"/>
        <w:jc w:val="both"/>
        <w:rPr>
          <w:rFonts w:ascii="Palatino Linotype" w:eastAsia="Palatino Linotype" w:hAnsi="Palatino Linotype" w:cs="Palatino Linotype"/>
          <w:i/>
        </w:rPr>
      </w:pPr>
      <w:r w:rsidRPr="004677D7">
        <w:rPr>
          <w:rFonts w:ascii="Palatino Linotype" w:eastAsia="Palatino Linotype" w:hAnsi="Palatino Linotype" w:cs="Palatino Linotype"/>
          <w:b/>
          <w:i/>
        </w:rPr>
        <w:t xml:space="preserve">“ACTOS CONSENTIDOS. SON LOS QUE NO SE IMPUGNAN MEDIANTE EL RECURSO IDÓNEO. </w:t>
      </w:r>
      <w:r w:rsidRPr="004677D7">
        <w:rPr>
          <w:rFonts w:ascii="Palatino Linotype" w:eastAsia="Palatino Linotype" w:hAnsi="Palatino Linotype" w:cs="Palatino Linotype"/>
          <w:i/>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5D5F5B" w:rsidRPr="004677D7" w:rsidRDefault="005D5F5B" w:rsidP="005D5F5B">
      <w:pPr>
        <w:tabs>
          <w:tab w:val="left" w:pos="851"/>
        </w:tabs>
        <w:ind w:left="851" w:right="616"/>
        <w:jc w:val="both"/>
        <w:rPr>
          <w:rFonts w:ascii="Palatino Linotype" w:eastAsia="Palatino Linotype" w:hAnsi="Palatino Linotype" w:cs="Palatino Linotype"/>
          <w:i/>
        </w:rPr>
      </w:pPr>
    </w:p>
    <w:p w:rsidR="005D5F5B" w:rsidRPr="004677D7" w:rsidRDefault="005D5F5B" w:rsidP="005D5F5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De la interpretación del criterio antes citado, se advierte que cuando el particular impugnó la respuesta del </w:t>
      </w:r>
      <w:r w:rsidRPr="004677D7">
        <w:rPr>
          <w:rFonts w:ascii="Palatino Linotype" w:eastAsia="Palatino Linotype" w:hAnsi="Palatino Linotype" w:cs="Palatino Linotype"/>
          <w:b/>
        </w:rPr>
        <w:t>SUJETO OBLIGADO</w:t>
      </w:r>
      <w:r w:rsidRPr="004677D7">
        <w:rPr>
          <w:rFonts w:ascii="Palatino Linotype" w:eastAsia="Palatino Linotype" w:hAnsi="Palatino Linotype" w:cs="Palatino Linotype"/>
        </w:rPr>
        <w:t xml:space="preserve">, no expresó razón o motivo de inconformidad en contra de todos los rubros solicitados, por tanto estos deben declararse </w:t>
      </w:r>
      <w:r w:rsidRPr="004677D7">
        <w:rPr>
          <w:rFonts w:ascii="Palatino Linotype" w:eastAsia="Palatino Linotype" w:hAnsi="Palatino Linotype" w:cs="Palatino Linotype"/>
        </w:rPr>
        <w:lastRenderedPageBreak/>
        <w:t xml:space="preserve">atendidos, pues se entiende que </w:t>
      </w:r>
      <w:r w:rsidRPr="004677D7">
        <w:rPr>
          <w:rFonts w:ascii="Palatino Linotype" w:eastAsia="Palatino Linotype" w:hAnsi="Palatino Linotype" w:cs="Palatino Linotype"/>
          <w:b/>
        </w:rPr>
        <w:t>EL RECURRENTE</w:t>
      </w:r>
      <w:r w:rsidRPr="004677D7">
        <w:rPr>
          <w:rFonts w:ascii="Palatino Linotype" w:eastAsia="Palatino Linotype" w:hAnsi="Palatino Linotype" w:cs="Palatino Linotype"/>
        </w:rPr>
        <w:t xml:space="preserve"> está conforme con la respuesta proporcionada por </w:t>
      </w:r>
      <w:r w:rsidRPr="004677D7">
        <w:rPr>
          <w:rFonts w:ascii="Palatino Linotype" w:eastAsia="Palatino Linotype" w:hAnsi="Palatino Linotype" w:cs="Palatino Linotype"/>
          <w:b/>
        </w:rPr>
        <w:t>EL SUJETO OBLIGADO,</w:t>
      </w:r>
      <w:r w:rsidRPr="004677D7">
        <w:rPr>
          <w:rFonts w:ascii="Palatino Linotype" w:eastAsia="Palatino Linotype" w:hAnsi="Palatino Linotype" w:cs="Palatino Linotype"/>
        </w:rPr>
        <w:t xml:space="preserve"> al no contravenir la misma. </w:t>
      </w:r>
    </w:p>
    <w:p w:rsidR="005D5F5B" w:rsidRPr="004677D7" w:rsidRDefault="005D5F5B" w:rsidP="005D5F5B">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5D5F5B" w:rsidRPr="004677D7" w:rsidRDefault="005D5F5B" w:rsidP="005D5F5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Atento a ello, es importante traer a contexto la Tesis Jurisprudencial Número 3ª./J.7/91, Publicada en el Semanario Judicial de la Federación y su Gaceta bajo el número de registro 174,177, que establece lo siguiente:</w:t>
      </w:r>
    </w:p>
    <w:p w:rsidR="005D5F5B" w:rsidRPr="004677D7" w:rsidRDefault="005D5F5B" w:rsidP="005D5F5B">
      <w:pPr>
        <w:pStyle w:val="Prrafodelista"/>
        <w:rPr>
          <w:rFonts w:ascii="Palatino Linotype" w:eastAsia="Palatino Linotype" w:hAnsi="Palatino Linotype" w:cs="Palatino Linotype"/>
        </w:rPr>
      </w:pPr>
    </w:p>
    <w:p w:rsidR="005D5F5B" w:rsidRPr="004677D7" w:rsidRDefault="005D5F5B" w:rsidP="005D5F5B">
      <w:pPr>
        <w:tabs>
          <w:tab w:val="left" w:pos="7937"/>
          <w:tab w:val="left" w:pos="8222"/>
        </w:tabs>
        <w:ind w:left="851" w:right="901"/>
        <w:jc w:val="both"/>
        <w:rPr>
          <w:rFonts w:ascii="Palatino Linotype" w:eastAsia="Palatino Linotype" w:hAnsi="Palatino Linotype" w:cs="Palatino Linotype"/>
          <w:i/>
        </w:rPr>
      </w:pPr>
      <w:r w:rsidRPr="004677D7">
        <w:rPr>
          <w:rFonts w:ascii="Palatino Linotype" w:eastAsia="Palatino Linotype" w:hAnsi="Palatino Linotype" w:cs="Palatino Linotype"/>
          <w:b/>
          <w:i/>
        </w:rPr>
        <w:t xml:space="preserve">“REVISIÓN EN AMPARO. LOS RESOLUTIVOS NO COMBATIDOS DEBEN DECLARARSE FIRMES. </w:t>
      </w:r>
      <w:r w:rsidRPr="004677D7">
        <w:rPr>
          <w:rFonts w:ascii="Palatino Linotype" w:eastAsia="Palatino Linotype" w:hAnsi="Palatino Linotype" w:cs="Palatino Linotype"/>
          <w:i/>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5D5F5B" w:rsidRPr="004677D7" w:rsidRDefault="005D5F5B" w:rsidP="005D5F5B">
      <w:pPr>
        <w:tabs>
          <w:tab w:val="left" w:pos="7937"/>
          <w:tab w:val="left" w:pos="8222"/>
        </w:tabs>
        <w:ind w:left="851" w:right="901"/>
        <w:jc w:val="both"/>
        <w:rPr>
          <w:rFonts w:ascii="Palatino Linotype" w:eastAsia="Palatino Linotype" w:hAnsi="Palatino Linotype" w:cs="Palatino Linotype"/>
          <w:i/>
        </w:rPr>
      </w:pPr>
    </w:p>
    <w:p w:rsidR="005D5F5B" w:rsidRPr="004677D7" w:rsidRDefault="005D5F5B" w:rsidP="005D5F5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En consecuencia que los demás fundamentos remitidos en respuesta. Se consideran un acto consentido y, en consecuencia, este Órgano Resolutor no entrará al estudio del mismo por las razones hasta aquí expuestas. </w:t>
      </w:r>
    </w:p>
    <w:p w:rsidR="00270D3E" w:rsidRPr="004677D7" w:rsidRDefault="00270D3E" w:rsidP="00270D3E">
      <w:pPr>
        <w:pStyle w:val="Prrafodelista"/>
        <w:rPr>
          <w:rFonts w:ascii="Palatino Linotype" w:eastAsia="Palatino Linotype" w:hAnsi="Palatino Linotype" w:cs="Palatino Linotype"/>
        </w:rPr>
      </w:pPr>
    </w:p>
    <w:p w:rsidR="00132BF0" w:rsidRPr="004677D7" w:rsidRDefault="005D5F5B" w:rsidP="00827338">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Acotado lo anterior, se estima dable realizar un análisis de la naturaleza de lo solicitado, a efecto de determinar si la versión pública generada resuelta correcta o incorrecta, puntualmente en lo relativo a las deducciones.</w:t>
      </w:r>
    </w:p>
    <w:p w:rsidR="00132BF0" w:rsidRPr="004677D7" w:rsidRDefault="00132BF0" w:rsidP="00132BF0">
      <w:pPr>
        <w:pStyle w:val="Prrafodelista"/>
        <w:rPr>
          <w:rFonts w:ascii="Palatino Linotype" w:eastAsia="Palatino Linotype" w:hAnsi="Palatino Linotype" w:cs="Palatino Linotype"/>
        </w:rPr>
      </w:pPr>
    </w:p>
    <w:p w:rsidR="00EE43F4" w:rsidRPr="004677D7" w:rsidRDefault="005D5F5B" w:rsidP="00FA5405">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P</w:t>
      </w:r>
      <w:r w:rsidR="00716EDF" w:rsidRPr="004677D7">
        <w:rPr>
          <w:rFonts w:ascii="Palatino Linotype" w:eastAsia="Palatino Linotype" w:hAnsi="Palatino Linotype" w:cs="Palatino Linotype"/>
        </w:rPr>
        <w:t>ara</w:t>
      </w:r>
      <w:r w:rsidR="00E8333A" w:rsidRPr="004677D7">
        <w:rPr>
          <w:rFonts w:ascii="Palatino Linotype" w:eastAsia="Palatino Linotype" w:hAnsi="Palatino Linotype" w:cs="Palatino Linotype"/>
        </w:rPr>
        <w:t xml:space="preserve"> </w:t>
      </w:r>
      <w:r w:rsidR="00725576" w:rsidRPr="004677D7">
        <w:rPr>
          <w:rFonts w:ascii="Palatino Linotype" w:eastAsia="Palatino Linotype" w:hAnsi="Palatino Linotype" w:cs="Palatino Linotype"/>
        </w:rPr>
        <w:t>realizar el análisis de la naturaleza de lo solicitado</w:t>
      </w:r>
      <w:r w:rsidR="00716EDF" w:rsidRPr="004677D7">
        <w:rPr>
          <w:rFonts w:ascii="Palatino Linotype" w:eastAsia="Palatino Linotype" w:hAnsi="Palatino Linotype" w:cs="Palatino Linotype"/>
        </w:rPr>
        <w:t xml:space="preserve">, </w:t>
      </w:r>
      <w:r w:rsidRPr="004677D7">
        <w:rPr>
          <w:rFonts w:ascii="Palatino Linotype" w:eastAsia="Palatino Linotype" w:hAnsi="Palatino Linotype" w:cs="Palatino Linotype"/>
        </w:rPr>
        <w:t xml:space="preserve">es necesario </w:t>
      </w:r>
      <w:r w:rsidR="00716EDF" w:rsidRPr="004677D7">
        <w:rPr>
          <w:rFonts w:ascii="Palatino Linotype" w:eastAsia="Palatino Linotype" w:hAnsi="Palatino Linotype" w:cs="Palatino Linotype"/>
        </w:rPr>
        <w:t>delimitar</w:t>
      </w:r>
      <w:r w:rsidR="00725576" w:rsidRPr="004677D7">
        <w:rPr>
          <w:rFonts w:ascii="Palatino Linotype" w:eastAsia="Palatino Linotype" w:hAnsi="Palatino Linotype" w:cs="Palatino Linotype"/>
        </w:rPr>
        <w:t xml:space="preserve"> q</w:t>
      </w:r>
      <w:r w:rsidR="00C132F6" w:rsidRPr="004677D7">
        <w:rPr>
          <w:rFonts w:ascii="Palatino Linotype" w:eastAsia="Palatino Linotype" w:hAnsi="Palatino Linotype" w:cs="Palatino Linotype"/>
        </w:rPr>
        <w:t xml:space="preserve">ue </w:t>
      </w:r>
      <w:r w:rsidR="00EE43F4" w:rsidRPr="004677D7">
        <w:rPr>
          <w:rFonts w:ascii="Palatino Linotype" w:eastAsia="Palatino Linotype" w:hAnsi="Palatino Linotype" w:cs="Palatino Linotype"/>
        </w:rPr>
        <w:t xml:space="preserve">en nuestra legislación no existe como tal una definición de nómina; el “Glosario de Términos Usuales de Finanzas Públicas” del Centro de Estudios de las Finanzas Públicas </w:t>
      </w:r>
      <w:r w:rsidR="00EE43F4" w:rsidRPr="004677D7">
        <w:rPr>
          <w:rFonts w:ascii="Palatino Linotype" w:eastAsia="Palatino Linotype" w:hAnsi="Palatino Linotype" w:cs="Palatino Linotype"/>
        </w:rPr>
        <w:lastRenderedPageBreak/>
        <w:t xml:space="preserve">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w:t>
      </w:r>
    </w:p>
    <w:p w:rsidR="00716EDF" w:rsidRPr="004677D7" w:rsidRDefault="00716EDF" w:rsidP="00716EDF">
      <w:pPr>
        <w:pStyle w:val="Prrafodelista"/>
        <w:rPr>
          <w:rFonts w:ascii="Palatino Linotype" w:eastAsia="Palatino Linotype" w:hAnsi="Palatino Linotype" w:cs="Palatino Linotype"/>
        </w:rPr>
      </w:pPr>
    </w:p>
    <w:p w:rsidR="00EE43F4" w:rsidRPr="004677D7" w:rsidRDefault="00EE43F4" w:rsidP="003E42B6">
      <w:pPr>
        <w:spacing w:line="360" w:lineRule="auto"/>
        <w:ind w:left="851" w:right="900"/>
        <w:jc w:val="both"/>
        <w:rPr>
          <w:rFonts w:ascii="Palatino Linotype" w:eastAsia="Palatino Linotype" w:hAnsi="Palatino Linotype" w:cs="Palatino Linotype"/>
          <w:i/>
        </w:rPr>
      </w:pPr>
      <w:r w:rsidRPr="004677D7">
        <w:rPr>
          <w:rFonts w:ascii="Palatino Linotype" w:eastAsia="Palatino Linotype" w:hAnsi="Palatino Linotype" w:cs="Palatino Linotype"/>
          <w:i/>
        </w:rPr>
        <w:t>“NÓMINA: Listado general de los trabajadores de una institución, en el cual se asientan las percepciones brutas, deducciones y alcance neto de las mismas; la nómina es utilizada para efectuar los pagos periódicos (semanales, quincenales o mensuales) a los trabajadores por concepto de sueldos y salarios.”</w:t>
      </w:r>
    </w:p>
    <w:p w:rsidR="00EE43F4" w:rsidRPr="004677D7" w:rsidRDefault="00EE43F4" w:rsidP="003E42B6">
      <w:pPr>
        <w:spacing w:line="360" w:lineRule="auto"/>
        <w:ind w:left="851" w:right="900"/>
        <w:jc w:val="both"/>
        <w:rPr>
          <w:rFonts w:ascii="Palatino Linotype" w:eastAsia="Palatino Linotype" w:hAnsi="Palatino Linotype" w:cs="Palatino Linotype"/>
          <w:i/>
        </w:rPr>
      </w:pPr>
    </w:p>
    <w:p w:rsidR="00EE43F4" w:rsidRPr="004677D7" w:rsidRDefault="00EE43F4" w:rsidP="0072557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Aunado a lo anterior, debe destacarse que dicho término es mencionado en diferentes ordenamientos legales, tal es el caso del artículo 804 de la Ley Federal de Trabajo, fracción II que establece:</w:t>
      </w:r>
    </w:p>
    <w:p w:rsidR="00EE43F4" w:rsidRPr="004677D7" w:rsidRDefault="00EE43F4" w:rsidP="003E42B6">
      <w:pPr>
        <w:spacing w:line="360" w:lineRule="auto"/>
        <w:ind w:left="851" w:right="900"/>
        <w:jc w:val="both"/>
        <w:rPr>
          <w:rFonts w:ascii="Palatino Linotype" w:eastAsia="Palatino Linotype" w:hAnsi="Palatino Linotype" w:cs="Palatino Linotype"/>
          <w:i/>
        </w:rPr>
      </w:pPr>
      <w:r w:rsidRPr="004677D7">
        <w:rPr>
          <w:rFonts w:ascii="Palatino Linotype" w:eastAsia="Palatino Linotype" w:hAnsi="Palatino Linotype" w:cs="Palatino Linotype"/>
          <w:i/>
        </w:rPr>
        <w:t>“Artículo 804.- El patrón tiene obligación de conservar y exhibir en juicio los documentos que a continuación se precisan:</w:t>
      </w:r>
    </w:p>
    <w:p w:rsidR="00EE43F4" w:rsidRPr="004677D7" w:rsidRDefault="00EE43F4" w:rsidP="003E42B6">
      <w:pPr>
        <w:spacing w:line="360" w:lineRule="auto"/>
        <w:ind w:left="851" w:right="900"/>
        <w:jc w:val="both"/>
        <w:rPr>
          <w:rFonts w:ascii="Palatino Linotype" w:eastAsia="Palatino Linotype" w:hAnsi="Palatino Linotype" w:cs="Palatino Linotype"/>
          <w:i/>
        </w:rPr>
      </w:pPr>
      <w:r w:rsidRPr="004677D7">
        <w:rPr>
          <w:rFonts w:ascii="Palatino Linotype" w:eastAsia="Palatino Linotype" w:hAnsi="Palatino Linotype" w:cs="Palatino Linotype"/>
          <w:i/>
        </w:rPr>
        <w:t>(…)</w:t>
      </w:r>
    </w:p>
    <w:p w:rsidR="00EE43F4" w:rsidRPr="004677D7" w:rsidRDefault="00EE43F4" w:rsidP="003E42B6">
      <w:pPr>
        <w:spacing w:line="360" w:lineRule="auto"/>
        <w:ind w:left="851" w:right="900"/>
        <w:jc w:val="both"/>
        <w:rPr>
          <w:rFonts w:ascii="Palatino Linotype" w:eastAsia="Palatino Linotype" w:hAnsi="Palatino Linotype" w:cs="Palatino Linotype"/>
          <w:i/>
        </w:rPr>
      </w:pPr>
      <w:r w:rsidRPr="004677D7">
        <w:rPr>
          <w:rFonts w:ascii="Palatino Linotype" w:eastAsia="Palatino Linotype" w:hAnsi="Palatino Linotype" w:cs="Palatino Linotype"/>
          <w:i/>
        </w:rPr>
        <w:t>II. Listas de raya o nómina de personal, cuando se lleven en el centro de trabajo; o recibos de pagos de salarios;</w:t>
      </w:r>
    </w:p>
    <w:p w:rsidR="00EE43F4" w:rsidRPr="004677D7" w:rsidRDefault="00EE43F4" w:rsidP="003E42B6">
      <w:pPr>
        <w:spacing w:line="360" w:lineRule="auto"/>
        <w:ind w:left="851" w:right="900"/>
        <w:jc w:val="both"/>
        <w:rPr>
          <w:rFonts w:ascii="Palatino Linotype" w:eastAsia="Palatino Linotype" w:hAnsi="Palatino Linotype" w:cs="Palatino Linotype"/>
          <w:i/>
        </w:rPr>
      </w:pPr>
      <w:r w:rsidRPr="004677D7">
        <w:rPr>
          <w:rFonts w:ascii="Palatino Linotype" w:eastAsia="Palatino Linotype" w:hAnsi="Palatino Linotype" w:cs="Palatino Linotype"/>
          <w:i/>
        </w:rPr>
        <w:t>(…)</w:t>
      </w:r>
    </w:p>
    <w:p w:rsidR="00F62D4D" w:rsidRPr="004677D7" w:rsidRDefault="00F62D4D" w:rsidP="003E42B6">
      <w:pPr>
        <w:spacing w:line="360" w:lineRule="auto"/>
        <w:ind w:left="851" w:right="900"/>
        <w:jc w:val="both"/>
        <w:rPr>
          <w:rFonts w:ascii="Palatino Linotype" w:eastAsia="Palatino Linotype" w:hAnsi="Palatino Linotype" w:cs="Palatino Linotype"/>
          <w:i/>
        </w:rPr>
      </w:pPr>
    </w:p>
    <w:p w:rsidR="00EE43F4" w:rsidRPr="004677D7" w:rsidRDefault="00EE43F4" w:rsidP="005D5F5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lastRenderedPageBreak/>
        <w:t xml:space="preserve">De lo anteriormente señalado, se puede llegar a la conclusión de que la nómina o recibos de pago, consisten en un registro conformado por el conjunto de trabajadores a los cuales se les va a remunerar por los servicios que éstos le prestan al patrón, en el cual se asientan las percepciones brutas, </w:t>
      </w:r>
      <w:r w:rsidRPr="004677D7">
        <w:rPr>
          <w:rFonts w:ascii="Palatino Linotype" w:eastAsia="Palatino Linotype" w:hAnsi="Palatino Linotype" w:cs="Palatino Linotype"/>
          <w:b/>
          <w:u w:val="single"/>
        </w:rPr>
        <w:t>deducciones</w:t>
      </w:r>
      <w:r w:rsidRPr="004677D7">
        <w:rPr>
          <w:rFonts w:ascii="Palatino Linotype" w:eastAsia="Palatino Linotype" w:hAnsi="Palatino Linotype" w:cs="Palatino Linotype"/>
        </w:rPr>
        <w:t xml:space="preserve"> y el neto a recibir de dichos trabajadores.</w:t>
      </w:r>
    </w:p>
    <w:p w:rsidR="00F62D4D" w:rsidRPr="004677D7" w:rsidRDefault="00F62D4D" w:rsidP="003E42B6">
      <w:pPr>
        <w:spacing w:line="360" w:lineRule="auto"/>
        <w:ind w:right="49"/>
        <w:jc w:val="both"/>
        <w:rPr>
          <w:rFonts w:ascii="Palatino Linotype" w:eastAsia="Palatino Linotype" w:hAnsi="Palatino Linotype" w:cs="Palatino Linotype"/>
        </w:rPr>
      </w:pPr>
    </w:p>
    <w:p w:rsidR="00EE43F4" w:rsidRPr="004677D7" w:rsidRDefault="00EE43F4" w:rsidP="0072557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De ahí que, el artículo 50 de la Ley del Trabajo de los Servidores Públicos del Estado y Municipios, dispone literalmente lo siguiente:</w:t>
      </w:r>
    </w:p>
    <w:p w:rsidR="00EE43F4" w:rsidRPr="004677D7" w:rsidRDefault="00EE43F4" w:rsidP="003E42B6">
      <w:pPr>
        <w:spacing w:line="360" w:lineRule="auto"/>
        <w:ind w:left="851" w:right="851"/>
        <w:jc w:val="both"/>
        <w:rPr>
          <w:rFonts w:ascii="Palatino Linotype" w:eastAsia="Palatino Linotype" w:hAnsi="Palatino Linotype" w:cs="Palatino Linotype"/>
          <w:i/>
        </w:rPr>
      </w:pPr>
    </w:p>
    <w:p w:rsidR="00EE43F4" w:rsidRPr="004677D7" w:rsidRDefault="00EE43F4" w:rsidP="003E42B6">
      <w:pPr>
        <w:spacing w:line="360" w:lineRule="auto"/>
        <w:ind w:left="851" w:right="851"/>
        <w:jc w:val="both"/>
        <w:rPr>
          <w:rFonts w:ascii="Palatino Linotype" w:eastAsia="Palatino Linotype" w:hAnsi="Palatino Linotype" w:cs="Palatino Linotype"/>
          <w:i/>
        </w:rPr>
      </w:pPr>
      <w:r w:rsidRPr="004677D7">
        <w:rPr>
          <w:rFonts w:ascii="Palatino Linotype" w:eastAsia="Palatino Linotype" w:hAnsi="Palatino Linotype" w:cs="Palatino Linotype"/>
          <w:i/>
        </w:rPr>
        <w:t>“</w:t>
      </w:r>
      <w:r w:rsidRPr="004677D7">
        <w:rPr>
          <w:rFonts w:ascii="Palatino Linotype" w:eastAsia="Palatino Linotype" w:hAnsi="Palatino Linotype" w:cs="Palatino Linotype"/>
          <w:b/>
          <w:i/>
        </w:rPr>
        <w:t>ARTÍCULO 50</w:t>
      </w:r>
      <w:r w:rsidRPr="004677D7">
        <w:rPr>
          <w:rFonts w:ascii="Palatino Linotype" w:eastAsia="Palatino Linotype" w:hAnsi="Palatino Linotype" w:cs="Palatino Linotype"/>
          <w:i/>
        </w:rPr>
        <w:t xml:space="preserve">.- El nombramiento, contrato o formato único de Movimientos de Personal aceptado obliga al servidor público a cumplir con los deberes inherentes al puesto especificado en el mismo y a las consecuencias que sean conforme a la ley, al uso y a la buena fe. </w:t>
      </w:r>
    </w:p>
    <w:p w:rsidR="00EE43F4" w:rsidRPr="004677D7" w:rsidRDefault="00EE43F4" w:rsidP="003E42B6">
      <w:pPr>
        <w:spacing w:line="360" w:lineRule="auto"/>
        <w:ind w:left="851" w:right="851"/>
        <w:jc w:val="both"/>
        <w:rPr>
          <w:rFonts w:ascii="Palatino Linotype" w:eastAsia="Palatino Linotype" w:hAnsi="Palatino Linotype" w:cs="Palatino Linotype"/>
          <w:i/>
        </w:rPr>
      </w:pPr>
      <w:r w:rsidRPr="004677D7">
        <w:rPr>
          <w:rFonts w:ascii="Palatino Linotype" w:eastAsia="Palatino Linotype" w:hAnsi="Palatino Linotype" w:cs="Palatino Linotype"/>
          <w:i/>
        </w:rPr>
        <w:t>Iguales consecuencias se generarán para todos los servidores públicos, cuando la relación de trabajo se formalice mediante un contrato o por en</w:t>
      </w:r>
      <w:r w:rsidR="00C132F6" w:rsidRPr="004677D7">
        <w:rPr>
          <w:rFonts w:ascii="Palatino Linotype" w:eastAsia="Palatino Linotype" w:hAnsi="Palatino Linotype" w:cs="Palatino Linotype"/>
          <w:i/>
        </w:rPr>
        <w:t>contrarse en lista de raya.”</w:t>
      </w:r>
    </w:p>
    <w:p w:rsidR="00EE43F4" w:rsidRPr="004677D7" w:rsidRDefault="00EE43F4" w:rsidP="003E42B6">
      <w:pPr>
        <w:spacing w:line="360" w:lineRule="auto"/>
        <w:ind w:right="49"/>
        <w:jc w:val="both"/>
        <w:rPr>
          <w:rFonts w:ascii="Palatino Linotype" w:eastAsia="Palatino Linotype" w:hAnsi="Palatino Linotype" w:cs="Palatino Linotype"/>
        </w:rPr>
      </w:pPr>
    </w:p>
    <w:p w:rsidR="00EE43F4" w:rsidRPr="004677D7" w:rsidRDefault="00EE43F4" w:rsidP="003E42B6">
      <w:pPr>
        <w:numPr>
          <w:ilvl w:val="0"/>
          <w:numId w:val="1"/>
        </w:numP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De lo anterior, se advierte que la relación laboral entre un servidor público y el Estado se formaliza mediante nombramiento, contrato o formato único de movimientos de personal.</w:t>
      </w:r>
    </w:p>
    <w:p w:rsidR="005D5F5B" w:rsidRPr="004677D7" w:rsidRDefault="005D5F5B" w:rsidP="005D5F5B">
      <w:pPr>
        <w:spacing w:line="360" w:lineRule="auto"/>
        <w:ind w:right="49"/>
        <w:jc w:val="both"/>
        <w:rPr>
          <w:rFonts w:ascii="Palatino Linotype" w:eastAsia="Palatino Linotype" w:hAnsi="Palatino Linotype" w:cs="Palatino Linotype"/>
        </w:rPr>
      </w:pPr>
    </w:p>
    <w:p w:rsidR="00EE43F4" w:rsidRPr="004677D7" w:rsidRDefault="00EE43F4" w:rsidP="003E42B6">
      <w:pPr>
        <w:numPr>
          <w:ilvl w:val="0"/>
          <w:numId w:val="1"/>
        </w:numP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Ahora bien, tratándose de servidores públicos, la Ley del Trabajo de los Servidores Públicos del Estado y Municipios, en su artículo 220-K fracciones II y IV y último párrafo, establecen lo siguiente:</w:t>
      </w:r>
    </w:p>
    <w:p w:rsidR="00EE43F4" w:rsidRPr="004677D7" w:rsidRDefault="00EE43F4" w:rsidP="003E42B6">
      <w:pPr>
        <w:spacing w:line="360" w:lineRule="auto"/>
        <w:ind w:left="851" w:right="900"/>
        <w:jc w:val="both"/>
        <w:rPr>
          <w:rFonts w:ascii="Palatino Linotype" w:eastAsia="Palatino Linotype" w:hAnsi="Palatino Linotype" w:cs="Palatino Linotype"/>
          <w:i/>
        </w:rPr>
      </w:pPr>
      <w:r w:rsidRPr="004677D7">
        <w:rPr>
          <w:rFonts w:ascii="Palatino Linotype" w:eastAsia="Palatino Linotype" w:hAnsi="Palatino Linotype" w:cs="Palatino Linotype"/>
          <w:i/>
        </w:rPr>
        <w:lastRenderedPageBreak/>
        <w:t xml:space="preserve">“ARTÍCULO 220 K.- La institución o dependencia pública tiene la obligación de conservar y exhibir en el proceso los documentos que a continuación se precisan: … </w:t>
      </w:r>
    </w:p>
    <w:p w:rsidR="00EE43F4" w:rsidRPr="004677D7" w:rsidRDefault="00EE43F4" w:rsidP="003E42B6">
      <w:pPr>
        <w:spacing w:line="360" w:lineRule="auto"/>
        <w:ind w:left="851" w:right="900"/>
        <w:jc w:val="both"/>
        <w:rPr>
          <w:rFonts w:ascii="Palatino Linotype" w:eastAsia="Palatino Linotype" w:hAnsi="Palatino Linotype" w:cs="Palatino Linotype"/>
          <w:i/>
        </w:rPr>
      </w:pPr>
      <w:r w:rsidRPr="004677D7">
        <w:rPr>
          <w:rFonts w:ascii="Palatino Linotype" w:eastAsia="Palatino Linotype" w:hAnsi="Palatino Linotype" w:cs="Palatino Linotype"/>
          <w:i/>
        </w:rPr>
        <w:t xml:space="preserve">II. Recibos de pagos de salarios o las constancias documentales del pago de salario cuando sea por depósito o mediante información electrónica; </w:t>
      </w:r>
    </w:p>
    <w:p w:rsidR="00EE43F4" w:rsidRPr="004677D7" w:rsidRDefault="00EE43F4" w:rsidP="003E42B6">
      <w:pPr>
        <w:spacing w:line="360" w:lineRule="auto"/>
        <w:ind w:left="851" w:right="900"/>
        <w:jc w:val="both"/>
        <w:rPr>
          <w:rFonts w:ascii="Palatino Linotype" w:eastAsia="Palatino Linotype" w:hAnsi="Palatino Linotype" w:cs="Palatino Linotype"/>
          <w:i/>
        </w:rPr>
      </w:pPr>
      <w:r w:rsidRPr="004677D7">
        <w:rPr>
          <w:rFonts w:ascii="Palatino Linotype" w:eastAsia="Palatino Linotype" w:hAnsi="Palatino Linotype" w:cs="Palatino Linotype"/>
          <w:i/>
        </w:rPr>
        <w:t xml:space="preserve">(…) </w:t>
      </w:r>
    </w:p>
    <w:p w:rsidR="00EE43F4" w:rsidRPr="004677D7" w:rsidRDefault="00EE43F4" w:rsidP="003E42B6">
      <w:pPr>
        <w:spacing w:line="360" w:lineRule="auto"/>
        <w:ind w:left="851" w:right="900"/>
        <w:jc w:val="both"/>
        <w:rPr>
          <w:rFonts w:ascii="Palatino Linotype" w:eastAsia="Palatino Linotype" w:hAnsi="Palatino Linotype" w:cs="Palatino Linotype"/>
          <w:i/>
        </w:rPr>
      </w:pPr>
      <w:r w:rsidRPr="004677D7">
        <w:rPr>
          <w:rFonts w:ascii="Palatino Linotype" w:eastAsia="Palatino Linotype" w:hAnsi="Palatino Linotype" w:cs="Palatino Linotype"/>
          <w:i/>
        </w:rPr>
        <w:t xml:space="preserve">IV. </w:t>
      </w:r>
      <w:r w:rsidRPr="004677D7">
        <w:rPr>
          <w:rFonts w:ascii="Palatino Linotype" w:eastAsia="Palatino Linotype" w:hAnsi="Palatino Linotype" w:cs="Palatino Linotype"/>
          <w:i/>
          <w:u w:val="single"/>
        </w:rPr>
        <w:t>Recibos o las constancias de depósito</w:t>
      </w:r>
      <w:r w:rsidRPr="004677D7">
        <w:rPr>
          <w:rFonts w:ascii="Palatino Linotype" w:eastAsia="Palatino Linotype" w:hAnsi="Palatino Linotype" w:cs="Palatino Linotype"/>
          <w:i/>
        </w:rPr>
        <w:t xml:space="preserve"> o del medio de información magnética o electrónica que sean utilizadas para el </w:t>
      </w:r>
      <w:r w:rsidRPr="004677D7">
        <w:rPr>
          <w:rFonts w:ascii="Palatino Linotype" w:eastAsia="Palatino Linotype" w:hAnsi="Palatino Linotype" w:cs="Palatino Linotype"/>
          <w:i/>
          <w:u w:val="single"/>
        </w:rPr>
        <w:t xml:space="preserve">pago de salarios, prima vacacional, aguinaldo </w:t>
      </w:r>
      <w:r w:rsidRPr="004677D7">
        <w:rPr>
          <w:rFonts w:ascii="Palatino Linotype" w:eastAsia="Palatino Linotype" w:hAnsi="Palatino Linotype" w:cs="Palatino Linotype"/>
          <w:i/>
        </w:rPr>
        <w:t xml:space="preserve">y demás prestaciones establecidas en la presente ley; y </w:t>
      </w:r>
    </w:p>
    <w:p w:rsidR="00EE43F4" w:rsidRPr="004677D7" w:rsidRDefault="00EE43F4" w:rsidP="003E42B6">
      <w:pPr>
        <w:spacing w:line="360" w:lineRule="auto"/>
        <w:ind w:left="851" w:right="900"/>
        <w:jc w:val="both"/>
        <w:rPr>
          <w:rFonts w:ascii="Palatino Linotype" w:eastAsia="Palatino Linotype" w:hAnsi="Palatino Linotype" w:cs="Palatino Linotype"/>
          <w:i/>
        </w:rPr>
      </w:pPr>
      <w:r w:rsidRPr="004677D7">
        <w:rPr>
          <w:rFonts w:ascii="Palatino Linotype" w:eastAsia="Palatino Linotype" w:hAnsi="Palatino Linotype" w:cs="Palatino Linotype"/>
          <w:i/>
        </w:rPr>
        <w:t xml:space="preserve">… </w:t>
      </w:r>
    </w:p>
    <w:p w:rsidR="00EE43F4" w:rsidRPr="004677D7" w:rsidRDefault="00EE43F4" w:rsidP="003E42B6">
      <w:pPr>
        <w:spacing w:line="360" w:lineRule="auto"/>
        <w:ind w:left="851" w:right="900"/>
        <w:jc w:val="both"/>
        <w:rPr>
          <w:rFonts w:ascii="Palatino Linotype" w:eastAsia="Palatino Linotype" w:hAnsi="Palatino Linotype" w:cs="Palatino Linotype"/>
          <w:i/>
        </w:rPr>
      </w:pPr>
      <w:r w:rsidRPr="004677D7">
        <w:rPr>
          <w:rFonts w:ascii="Palatino Linotype" w:eastAsia="Palatino Linotype" w:hAnsi="Palatino Linotype" w:cs="Palatino Linotype"/>
          <w:i/>
        </w:rPr>
        <w:t xml:space="preserve">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 </w:t>
      </w:r>
    </w:p>
    <w:p w:rsidR="00EE43F4" w:rsidRPr="004677D7" w:rsidRDefault="00EE43F4" w:rsidP="003E42B6">
      <w:pPr>
        <w:spacing w:line="360" w:lineRule="auto"/>
        <w:ind w:left="851" w:right="900"/>
        <w:jc w:val="both"/>
        <w:rPr>
          <w:rFonts w:ascii="Palatino Linotype" w:eastAsia="Palatino Linotype" w:hAnsi="Palatino Linotype" w:cs="Palatino Linotype"/>
          <w:i/>
        </w:rPr>
      </w:pPr>
      <w:r w:rsidRPr="004677D7">
        <w:rPr>
          <w:rFonts w:ascii="Palatino Linotype" w:eastAsia="Palatino Linotype" w:hAnsi="Palatino Linotype" w:cs="Palatino Linotype"/>
          <w:i/>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w:t>
      </w:r>
      <w:r w:rsidR="00172F33" w:rsidRPr="004677D7">
        <w:rPr>
          <w:rFonts w:ascii="Palatino Linotype" w:eastAsia="Palatino Linotype" w:hAnsi="Palatino Linotype" w:cs="Palatino Linotype"/>
          <w:i/>
        </w:rPr>
        <w:t>l de éstas, harán prueba plena.”</w:t>
      </w:r>
    </w:p>
    <w:p w:rsidR="00172F33" w:rsidRPr="004677D7" w:rsidRDefault="00172F33" w:rsidP="003E42B6">
      <w:pPr>
        <w:spacing w:line="360" w:lineRule="auto"/>
        <w:ind w:left="851" w:right="900"/>
        <w:jc w:val="both"/>
        <w:rPr>
          <w:rFonts w:ascii="Palatino Linotype" w:eastAsia="Palatino Linotype" w:hAnsi="Palatino Linotype" w:cs="Palatino Linotype"/>
          <w:i/>
        </w:rPr>
      </w:pPr>
    </w:p>
    <w:p w:rsidR="00EE43F4" w:rsidRDefault="00EE43F4" w:rsidP="005D5F5B">
      <w:pPr>
        <w:numPr>
          <w:ilvl w:val="0"/>
          <w:numId w:val="1"/>
        </w:numP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En este sentido, se advierte que toda institución pública o dependencia pública del Estado de México debe conservar los recibos o constancias de pago de salarios y demás prestaciones legales de acuerdo con la forma en que se haya realizado el pago, es decir, en </w:t>
      </w:r>
      <w:r w:rsidRPr="004677D7">
        <w:rPr>
          <w:rFonts w:ascii="Palatino Linotype" w:eastAsia="Palatino Linotype" w:hAnsi="Palatino Linotype" w:cs="Palatino Linotype"/>
        </w:rPr>
        <w:lastRenderedPageBreak/>
        <w:t>efectivo, cheque, depósito, transferencia u otra, debiendo conservar dicha documentación durante el último año y un año después de que se extingue la relación laboral a través de los sistemas de digitalización o de información magnética o electrónica.</w:t>
      </w:r>
    </w:p>
    <w:p w:rsidR="004677D7" w:rsidRPr="004677D7" w:rsidRDefault="004677D7" w:rsidP="004677D7">
      <w:pPr>
        <w:spacing w:line="360" w:lineRule="auto"/>
        <w:ind w:right="49"/>
        <w:jc w:val="both"/>
        <w:rPr>
          <w:rFonts w:ascii="Palatino Linotype" w:eastAsia="Palatino Linotype" w:hAnsi="Palatino Linotype" w:cs="Palatino Linotype"/>
        </w:rPr>
      </w:pPr>
    </w:p>
    <w:p w:rsidR="00EE43F4" w:rsidRPr="004677D7" w:rsidRDefault="00EE43F4" w:rsidP="005D5F5B">
      <w:pPr>
        <w:numPr>
          <w:ilvl w:val="0"/>
          <w:numId w:val="1"/>
        </w:numPr>
        <w:spacing w:line="360" w:lineRule="auto"/>
        <w:ind w:left="0" w:right="49" w:firstLine="0"/>
        <w:jc w:val="both"/>
        <w:rPr>
          <w:rFonts w:ascii="Palatino Linotype" w:hAnsi="Palatino Linotype"/>
        </w:rPr>
      </w:pPr>
      <w:r w:rsidRPr="004677D7">
        <w:rPr>
          <w:rFonts w:ascii="Palatino Linotype" w:eastAsia="Palatino Linotype" w:hAnsi="Palatino Linotype" w:cs="Palatino Linotype"/>
        </w:rPr>
        <w:t xml:space="preserve">Una vez precisado lo que antecede, es necesario analizar la Ley de Fiscalización Superior del Estado de México, toda vez que señala que los municipios que conforman el Estado de México, entre ellos el </w:t>
      </w:r>
      <w:r w:rsidRPr="004677D7">
        <w:rPr>
          <w:rFonts w:ascii="Palatino Linotype" w:eastAsia="Palatino Linotype" w:hAnsi="Palatino Linotype" w:cs="Palatino Linotype"/>
          <w:b/>
        </w:rPr>
        <w:t>SUJETO OBLIGADO</w:t>
      </w:r>
      <w:r w:rsidRPr="004677D7">
        <w:rPr>
          <w:rFonts w:ascii="Palatino Linotype" w:eastAsia="Palatino Linotype" w:hAnsi="Palatino Linotype" w:cs="Palatino Linotype"/>
        </w:rPr>
        <w:t>,</w:t>
      </w:r>
      <w:r w:rsidRPr="004677D7">
        <w:rPr>
          <w:rFonts w:ascii="Palatino Linotype" w:hAnsi="Palatino Linotype"/>
        </w:rPr>
        <w:t xml:space="preserve"> </w:t>
      </w:r>
      <w:r w:rsidRPr="004677D7">
        <w:rPr>
          <w:rFonts w:ascii="Palatino Linotype" w:eastAsia="Palatino Linotype" w:hAnsi="Palatino Linotype" w:cs="Palatino Linotype"/>
        </w:rPr>
        <w:t>es considerado como ente fiscalizable, como así lo señala el artículo 4 fracción II de la Ley de Fiscalización Superior del Estado de México, el cual señala:</w:t>
      </w:r>
    </w:p>
    <w:p w:rsidR="00EE43F4" w:rsidRPr="004677D7" w:rsidRDefault="00EE43F4" w:rsidP="003E42B6">
      <w:pPr>
        <w:spacing w:line="360" w:lineRule="auto"/>
        <w:ind w:left="851" w:right="851"/>
        <w:jc w:val="both"/>
        <w:rPr>
          <w:rFonts w:ascii="Palatino Linotype" w:eastAsia="Palatino Linotype" w:hAnsi="Palatino Linotype" w:cs="Palatino Linotype"/>
          <w:i/>
        </w:rPr>
      </w:pPr>
      <w:r w:rsidRPr="004677D7">
        <w:rPr>
          <w:rFonts w:ascii="Palatino Linotype" w:eastAsia="Palatino Linotype" w:hAnsi="Palatino Linotype" w:cs="Palatino Linotype"/>
          <w:b/>
          <w:i/>
        </w:rPr>
        <w:t xml:space="preserve">“Artículo 4. </w:t>
      </w:r>
      <w:r w:rsidRPr="004677D7">
        <w:rPr>
          <w:rFonts w:ascii="Palatino Linotype" w:eastAsia="Palatino Linotype" w:hAnsi="Palatino Linotype" w:cs="Palatino Linotype"/>
          <w:i/>
        </w:rPr>
        <w:t>Son sujetos de fiscalización:</w:t>
      </w:r>
    </w:p>
    <w:p w:rsidR="00EE43F4" w:rsidRPr="004677D7" w:rsidRDefault="00EE43F4" w:rsidP="003E42B6">
      <w:pPr>
        <w:spacing w:line="360" w:lineRule="auto"/>
        <w:ind w:left="851" w:right="851"/>
        <w:jc w:val="both"/>
        <w:rPr>
          <w:rFonts w:ascii="Palatino Linotype" w:hAnsi="Palatino Linotype"/>
          <w:i/>
        </w:rPr>
      </w:pPr>
      <w:r w:rsidRPr="004677D7">
        <w:rPr>
          <w:rFonts w:ascii="Palatino Linotype" w:eastAsia="Palatino Linotype" w:hAnsi="Palatino Linotype" w:cs="Palatino Linotype"/>
          <w:i/>
        </w:rPr>
        <w:t>…</w:t>
      </w:r>
    </w:p>
    <w:p w:rsidR="00EE43F4" w:rsidRPr="004677D7" w:rsidRDefault="00EE43F4" w:rsidP="00725576">
      <w:pPr>
        <w:spacing w:line="360" w:lineRule="auto"/>
        <w:ind w:left="851" w:right="851"/>
        <w:jc w:val="both"/>
        <w:rPr>
          <w:rFonts w:ascii="Palatino Linotype" w:eastAsia="Palatino Linotype" w:hAnsi="Palatino Linotype" w:cs="Palatino Linotype"/>
          <w:i/>
        </w:rPr>
      </w:pPr>
      <w:r w:rsidRPr="004677D7">
        <w:rPr>
          <w:rFonts w:ascii="Palatino Linotype" w:eastAsia="Palatino Linotype" w:hAnsi="Palatino Linotype" w:cs="Palatino Linotype"/>
          <w:i/>
        </w:rPr>
        <w:t xml:space="preserve">Los municipios del Estado de México…” </w:t>
      </w:r>
    </w:p>
    <w:p w:rsidR="00EE43F4" w:rsidRPr="004677D7" w:rsidRDefault="00EE43F4" w:rsidP="003E42B6">
      <w:pPr>
        <w:spacing w:line="360" w:lineRule="auto"/>
        <w:ind w:left="851" w:right="851"/>
        <w:jc w:val="both"/>
        <w:rPr>
          <w:rFonts w:ascii="Palatino Linotype" w:hAnsi="Palatino Linotype"/>
          <w:b/>
        </w:rPr>
      </w:pPr>
    </w:p>
    <w:p w:rsidR="00E95A02" w:rsidRPr="004677D7" w:rsidRDefault="00E95A02" w:rsidP="00E95A02">
      <w:pPr>
        <w:numPr>
          <w:ilvl w:val="0"/>
          <w:numId w:val="1"/>
        </w:numPr>
        <w:spacing w:line="360" w:lineRule="auto"/>
        <w:ind w:left="0" w:right="49" w:firstLine="0"/>
        <w:jc w:val="both"/>
        <w:rPr>
          <w:rFonts w:ascii="Palatino Linotype" w:hAnsi="Palatino Linotype"/>
          <w:color w:val="000000"/>
        </w:rPr>
      </w:pPr>
      <w:r w:rsidRPr="004677D7">
        <w:rPr>
          <w:rFonts w:ascii="Palatino Linotype" w:eastAsia="Palatino Linotype" w:hAnsi="Palatino Linotype" w:cs="Palatino Linotype"/>
          <w:color w:val="000000"/>
        </w:rPr>
        <w:t xml:space="preserve">Luego entonces, tenemos que toda institución o dependencia pública del Estado de México </w:t>
      </w:r>
      <w:r w:rsidRPr="004677D7">
        <w:rPr>
          <w:rFonts w:ascii="Palatino Linotype" w:eastAsia="Palatino Linotype" w:hAnsi="Palatino Linotype" w:cs="Palatino Linotype"/>
          <w:color w:val="000000"/>
          <w:u w:val="single"/>
        </w:rPr>
        <w:t xml:space="preserve">debe conservar las constancias documentales del pago de salario cuando </w:t>
      </w:r>
      <w:r w:rsidRPr="004677D7">
        <w:rPr>
          <w:rFonts w:ascii="Palatino Linotype" w:eastAsia="Palatino Linotype" w:hAnsi="Palatino Linotype" w:cs="Palatino Linotype"/>
        </w:rPr>
        <w:t>sea</w:t>
      </w:r>
      <w:r w:rsidRPr="004677D7">
        <w:rPr>
          <w:rFonts w:ascii="Palatino Linotype" w:eastAsia="Palatino Linotype" w:hAnsi="Palatino Linotype" w:cs="Palatino Linotype"/>
          <w:color w:val="000000"/>
          <w:u w:val="single"/>
        </w:rPr>
        <w:t xml:space="preserve"> por depósito o mediante información electrónica</w:t>
      </w:r>
      <w:r w:rsidRPr="004677D7">
        <w:rPr>
          <w:rFonts w:ascii="Palatino Linotype" w:eastAsia="Palatino Linotype" w:hAnsi="Palatino Linotype" w:cs="Palatino Linotype"/>
          <w:color w:val="000000"/>
        </w:rPr>
        <w:t>, debiendo conservar dicha documentación durante el último año y un año después de que se extinga la relación laboral a través de los sistemas de digitalización o de información magnética o electrónica.</w:t>
      </w:r>
    </w:p>
    <w:p w:rsidR="00E95A02" w:rsidRPr="004677D7" w:rsidRDefault="00E95A02" w:rsidP="00E95A02">
      <w:pPr>
        <w:pBdr>
          <w:top w:val="nil"/>
          <w:left w:val="nil"/>
          <w:bottom w:val="nil"/>
          <w:right w:val="nil"/>
          <w:between w:val="nil"/>
        </w:pBdr>
        <w:spacing w:line="360" w:lineRule="auto"/>
        <w:ind w:right="113"/>
        <w:jc w:val="both"/>
        <w:rPr>
          <w:rFonts w:ascii="Palatino Linotype" w:hAnsi="Palatino Linotype"/>
          <w:color w:val="000000"/>
        </w:rPr>
      </w:pPr>
    </w:p>
    <w:p w:rsidR="00E95A02" w:rsidRPr="004677D7" w:rsidRDefault="00E95A02" w:rsidP="00E95A02">
      <w:pPr>
        <w:numPr>
          <w:ilvl w:val="0"/>
          <w:numId w:val="1"/>
        </w:numPr>
        <w:spacing w:line="360" w:lineRule="auto"/>
        <w:ind w:left="0" w:right="49" w:firstLine="0"/>
        <w:jc w:val="both"/>
        <w:rPr>
          <w:rFonts w:ascii="Palatino Linotype" w:hAnsi="Palatino Linotype"/>
        </w:rPr>
      </w:pPr>
      <w:r w:rsidRPr="004677D7">
        <w:rPr>
          <w:rFonts w:ascii="Palatino Linotype" w:hAnsi="Palatino Linotype"/>
          <w:color w:val="000000" w:themeColor="text1"/>
        </w:rPr>
        <w:t xml:space="preserve">Asimismo, resulta necesario referir que, el </w:t>
      </w:r>
      <w:r w:rsidRPr="004677D7">
        <w:rPr>
          <w:rFonts w:ascii="Palatino Linotype" w:eastAsia="Calibri" w:hAnsi="Palatino Linotype" w:cs="Arial"/>
        </w:rPr>
        <w:t xml:space="preserve">artículo 6° apartado A fracción I, de la Constitución Política de los Estados Unidos Mexicanos, artículo 5 fracción I de la Constitución Política del Estado Libre y Soberano de México y el artículo 18 de la Ley de </w:t>
      </w:r>
      <w:r w:rsidRPr="004677D7">
        <w:rPr>
          <w:rFonts w:ascii="Palatino Linotype" w:eastAsia="Palatino Linotype" w:hAnsi="Palatino Linotype" w:cs="Palatino Linotype"/>
          <w:color w:val="000000"/>
        </w:rPr>
        <w:t>Transparencia</w:t>
      </w:r>
      <w:r w:rsidRPr="004677D7">
        <w:rPr>
          <w:rFonts w:ascii="Palatino Linotype" w:eastAsia="Calibri" w:hAnsi="Palatino Linotype" w:cs="Arial"/>
        </w:rPr>
        <w:t xml:space="preserve"> y Acceso a la Información Pública del Estado de México y Municipios, </w:t>
      </w:r>
      <w:r w:rsidRPr="004677D7">
        <w:rPr>
          <w:rFonts w:ascii="Palatino Linotype" w:eastAsia="Calibri" w:hAnsi="Palatino Linotype" w:cs="Arial"/>
        </w:rPr>
        <w:lastRenderedPageBreak/>
        <w:t xml:space="preserve">guardan una estrecha relación, puesto que los ordenamientos citados concurren refiriendo que </w:t>
      </w:r>
      <w:r w:rsidRPr="004677D7">
        <w:rPr>
          <w:rFonts w:ascii="Palatino Linotype" w:eastAsia="Calibri" w:hAnsi="Palatino Linotype" w:cs="Arial"/>
          <w:b/>
        </w:rPr>
        <w:t>los Sujetos Obligados deberán documentar todo acto que se derive del ejercicio de sus facultades, competencias o funciones,</w:t>
      </w:r>
      <w:r w:rsidRPr="004677D7">
        <w:rPr>
          <w:rFonts w:ascii="Palatino Linotype" w:eastAsia="Calibri" w:hAnsi="Palatino Linotype" w:cs="Arial"/>
        </w:rPr>
        <w:t xml:space="preserve"> considerando desde su origen la eventual publicidad y reutilización de la información que generen, posean o administren.</w:t>
      </w:r>
    </w:p>
    <w:p w:rsidR="00E95A02" w:rsidRPr="004677D7" w:rsidRDefault="00E95A02" w:rsidP="00E95A02">
      <w:pPr>
        <w:pStyle w:val="Prrafodelista"/>
        <w:rPr>
          <w:rFonts w:ascii="Palatino Linotype" w:hAnsi="Palatino Linotype"/>
        </w:rPr>
      </w:pPr>
    </w:p>
    <w:p w:rsidR="00E95A02" w:rsidRPr="004677D7" w:rsidRDefault="00E95A02" w:rsidP="00E95A02">
      <w:pPr>
        <w:numPr>
          <w:ilvl w:val="0"/>
          <w:numId w:val="1"/>
        </w:numPr>
        <w:spacing w:line="360" w:lineRule="auto"/>
        <w:ind w:left="0" w:right="49" w:firstLine="0"/>
        <w:jc w:val="both"/>
        <w:rPr>
          <w:rFonts w:ascii="Palatino Linotype" w:hAnsi="Palatino Linotype"/>
        </w:rPr>
      </w:pPr>
      <w:r w:rsidRPr="004677D7">
        <w:rPr>
          <w:rFonts w:ascii="Palatino Linotype" w:hAnsi="Palatino Linotype" w:cs="Arial"/>
          <w:color w:val="000000"/>
        </w:rPr>
        <w:t>Además, debemos tomar en cuenta los artículos 4 y 12, de la Ley de Transparencia y Acceso a la Información Pública del Estado de México y Municipios, los cuales establecen lo siguiente:</w:t>
      </w:r>
    </w:p>
    <w:p w:rsidR="00E95A02" w:rsidRPr="004677D7" w:rsidRDefault="00E95A02" w:rsidP="00E95A02">
      <w:pPr>
        <w:autoSpaceDE w:val="0"/>
        <w:autoSpaceDN w:val="0"/>
        <w:adjustRightInd w:val="0"/>
        <w:spacing w:line="276" w:lineRule="auto"/>
        <w:ind w:left="567" w:right="567"/>
        <w:jc w:val="both"/>
        <w:rPr>
          <w:rFonts w:ascii="Palatino Linotype" w:hAnsi="Palatino Linotype" w:cs="Bookman Old Style"/>
          <w:i/>
        </w:rPr>
      </w:pPr>
      <w:r w:rsidRPr="004677D7">
        <w:rPr>
          <w:rFonts w:ascii="Palatino Linotype" w:hAnsi="Palatino Linotype" w:cs="Bookman Old Style,Bold"/>
          <w:b/>
          <w:bCs/>
          <w:i/>
        </w:rPr>
        <w:t xml:space="preserve">Artículo 4. </w:t>
      </w:r>
      <w:r w:rsidRPr="004677D7">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rsidR="00E95A02" w:rsidRPr="004677D7" w:rsidRDefault="00E95A02" w:rsidP="00E95A02">
      <w:pPr>
        <w:autoSpaceDE w:val="0"/>
        <w:autoSpaceDN w:val="0"/>
        <w:adjustRightInd w:val="0"/>
        <w:spacing w:line="276" w:lineRule="auto"/>
        <w:ind w:left="567" w:right="567"/>
        <w:jc w:val="both"/>
        <w:rPr>
          <w:rFonts w:ascii="Palatino Linotype" w:hAnsi="Palatino Linotype" w:cs="Bookman Old Style"/>
          <w:i/>
        </w:rPr>
      </w:pPr>
    </w:p>
    <w:p w:rsidR="00E95A02" w:rsidRPr="004677D7" w:rsidRDefault="00E95A02" w:rsidP="00E95A02">
      <w:pPr>
        <w:autoSpaceDE w:val="0"/>
        <w:autoSpaceDN w:val="0"/>
        <w:adjustRightInd w:val="0"/>
        <w:spacing w:line="276" w:lineRule="auto"/>
        <w:ind w:left="567" w:right="567"/>
        <w:jc w:val="both"/>
        <w:rPr>
          <w:rFonts w:ascii="Palatino Linotype" w:hAnsi="Palatino Linotype" w:cs="Bookman Old Style"/>
          <w:i/>
        </w:rPr>
      </w:pPr>
      <w:r w:rsidRPr="004677D7">
        <w:rPr>
          <w:rFonts w:ascii="Palatino Linotype" w:hAnsi="Palatino Linotype" w:cs="Bookman Old Styl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E95A02" w:rsidRPr="004677D7" w:rsidRDefault="00E95A02" w:rsidP="00E95A02">
      <w:pPr>
        <w:autoSpaceDE w:val="0"/>
        <w:autoSpaceDN w:val="0"/>
        <w:adjustRightInd w:val="0"/>
        <w:spacing w:line="276" w:lineRule="auto"/>
        <w:ind w:left="567" w:right="567"/>
        <w:jc w:val="both"/>
        <w:rPr>
          <w:rFonts w:ascii="Palatino Linotype" w:hAnsi="Palatino Linotype" w:cs="Bookman Old Style"/>
          <w:i/>
        </w:rPr>
      </w:pPr>
    </w:p>
    <w:p w:rsidR="00E95A02" w:rsidRPr="004677D7" w:rsidRDefault="00E95A02" w:rsidP="00E95A02">
      <w:pPr>
        <w:autoSpaceDE w:val="0"/>
        <w:autoSpaceDN w:val="0"/>
        <w:adjustRightInd w:val="0"/>
        <w:spacing w:line="276" w:lineRule="auto"/>
        <w:ind w:left="567" w:right="567"/>
        <w:jc w:val="both"/>
        <w:rPr>
          <w:rFonts w:ascii="Palatino Linotype" w:hAnsi="Palatino Linotype" w:cs="Bookman Old Style"/>
          <w:i/>
        </w:rPr>
      </w:pPr>
      <w:r w:rsidRPr="004677D7">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rsidR="00E95A02" w:rsidRPr="004677D7" w:rsidRDefault="00E95A02" w:rsidP="00E95A02">
      <w:pPr>
        <w:autoSpaceDE w:val="0"/>
        <w:autoSpaceDN w:val="0"/>
        <w:adjustRightInd w:val="0"/>
        <w:spacing w:line="276" w:lineRule="auto"/>
        <w:ind w:right="567"/>
        <w:jc w:val="both"/>
        <w:rPr>
          <w:rFonts w:ascii="Palatino Linotype" w:hAnsi="Palatino Linotype" w:cs="Arial"/>
          <w:i/>
          <w:color w:val="000000"/>
        </w:rPr>
      </w:pPr>
    </w:p>
    <w:p w:rsidR="00E95A02" w:rsidRPr="004677D7" w:rsidRDefault="00E95A02" w:rsidP="00E95A02">
      <w:pPr>
        <w:autoSpaceDE w:val="0"/>
        <w:autoSpaceDN w:val="0"/>
        <w:adjustRightInd w:val="0"/>
        <w:spacing w:line="276" w:lineRule="auto"/>
        <w:ind w:left="567" w:right="567"/>
        <w:jc w:val="both"/>
        <w:rPr>
          <w:rFonts w:ascii="Palatino Linotype" w:hAnsi="Palatino Linotype" w:cs="Bookman Old Style"/>
          <w:i/>
        </w:rPr>
      </w:pPr>
      <w:r w:rsidRPr="004677D7">
        <w:rPr>
          <w:rFonts w:ascii="Palatino Linotype" w:hAnsi="Palatino Linotype" w:cs="Bookman Old Style,Bold"/>
          <w:b/>
          <w:bCs/>
          <w:i/>
        </w:rPr>
        <w:t xml:space="preserve">Artículo 12. </w:t>
      </w:r>
      <w:r w:rsidRPr="004677D7">
        <w:rPr>
          <w:rFonts w:ascii="Palatino Linotype" w:hAnsi="Palatino Linotype" w:cs="Bookman Old Style"/>
          <w:i/>
        </w:rPr>
        <w:t xml:space="preserve">Quienes generen, recopilen, administren, manejen, procesen, archiven o conserven información pública serán responsables de la misma en los términos de las disposiciones jurídicas aplicables. </w:t>
      </w:r>
    </w:p>
    <w:p w:rsidR="00E95A02" w:rsidRPr="004677D7" w:rsidRDefault="00E95A02" w:rsidP="00E95A02">
      <w:pPr>
        <w:autoSpaceDE w:val="0"/>
        <w:autoSpaceDN w:val="0"/>
        <w:adjustRightInd w:val="0"/>
        <w:spacing w:line="276" w:lineRule="auto"/>
        <w:ind w:left="567" w:right="567"/>
        <w:jc w:val="both"/>
        <w:rPr>
          <w:rFonts w:ascii="Palatino Linotype" w:hAnsi="Palatino Linotype" w:cs="Bookman Old Style"/>
          <w:i/>
        </w:rPr>
      </w:pPr>
    </w:p>
    <w:p w:rsidR="00E95A02" w:rsidRPr="004677D7" w:rsidRDefault="00E95A02" w:rsidP="00E95A02">
      <w:pPr>
        <w:autoSpaceDE w:val="0"/>
        <w:autoSpaceDN w:val="0"/>
        <w:adjustRightInd w:val="0"/>
        <w:spacing w:line="276" w:lineRule="auto"/>
        <w:ind w:left="567" w:right="567"/>
        <w:jc w:val="both"/>
        <w:rPr>
          <w:rFonts w:ascii="Palatino Linotype" w:hAnsi="Palatino Linotype" w:cs="Bookman Old Style"/>
          <w:i/>
        </w:rPr>
      </w:pPr>
      <w:r w:rsidRPr="004677D7">
        <w:rPr>
          <w:rFonts w:ascii="Palatino Linotype" w:hAnsi="Palatino Linotype" w:cs="Bookman Old Style"/>
          <w:i/>
        </w:rPr>
        <w:t xml:space="preserve">Los sujetos obligados sólo proporcionarán la información pública que se les requiera y que obre en sus archivos y en el estado en que ésta se encuentre. </w:t>
      </w:r>
      <w:r w:rsidRPr="004677D7">
        <w:rPr>
          <w:rFonts w:ascii="Palatino Linotype" w:hAnsi="Palatino Linotype" w:cs="Bookman Old Style"/>
          <w:b/>
          <w:i/>
        </w:rPr>
        <w:t>La obligación de proporcionar información no comprende el procesamiento de la misma, ni el presentarla conforme al interés del solicitante; no estarán obligados a generarla, resumirla, efectuar cálculos o practicar investigaciones.</w:t>
      </w:r>
    </w:p>
    <w:p w:rsidR="00E95A02" w:rsidRPr="004677D7" w:rsidRDefault="00E95A02" w:rsidP="00E95A02">
      <w:pPr>
        <w:autoSpaceDE w:val="0"/>
        <w:autoSpaceDN w:val="0"/>
        <w:adjustRightInd w:val="0"/>
        <w:spacing w:line="360" w:lineRule="auto"/>
        <w:ind w:left="567" w:right="567"/>
        <w:jc w:val="both"/>
        <w:rPr>
          <w:rFonts w:ascii="Palatino Linotype" w:hAnsi="Palatino Linotype" w:cs="Arial"/>
          <w:i/>
          <w:color w:val="000000"/>
        </w:rPr>
      </w:pPr>
    </w:p>
    <w:p w:rsidR="00E95A02" w:rsidRPr="004677D7" w:rsidRDefault="00E95A02" w:rsidP="00E95A02">
      <w:pPr>
        <w:numPr>
          <w:ilvl w:val="0"/>
          <w:numId w:val="1"/>
        </w:numPr>
        <w:spacing w:line="360" w:lineRule="auto"/>
        <w:ind w:left="0" w:right="49" w:firstLine="0"/>
        <w:jc w:val="both"/>
        <w:rPr>
          <w:rFonts w:ascii="Palatino Linotype" w:hAnsi="Palatino Linotype"/>
        </w:rPr>
      </w:pPr>
      <w:r w:rsidRPr="004677D7">
        <w:rPr>
          <w:rFonts w:ascii="Palatino Linotype" w:hAnsi="Palatino Linotype"/>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4677D7">
        <w:rPr>
          <w:rStyle w:val="Refdenotaalpie"/>
          <w:rFonts w:ascii="Palatino Linotype" w:hAnsi="Palatino Linotype"/>
        </w:rPr>
        <w:footnoteReference w:id="1"/>
      </w:r>
      <w:r w:rsidRPr="004677D7">
        <w:rPr>
          <w:rFonts w:ascii="Palatino Linotype" w:hAnsi="Palatino Linotype"/>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E95A02" w:rsidRPr="004677D7" w:rsidRDefault="00E95A02" w:rsidP="00E95A02">
      <w:pPr>
        <w:pStyle w:val="Prrafodelista"/>
        <w:tabs>
          <w:tab w:val="left" w:pos="851"/>
        </w:tabs>
        <w:spacing w:line="360" w:lineRule="auto"/>
        <w:ind w:left="0" w:right="49"/>
        <w:jc w:val="both"/>
        <w:rPr>
          <w:rFonts w:ascii="Palatino Linotype" w:hAnsi="Palatino Linotype"/>
        </w:rPr>
      </w:pPr>
    </w:p>
    <w:p w:rsidR="00E95A02" w:rsidRPr="004677D7" w:rsidRDefault="00E95A02" w:rsidP="00E95A02">
      <w:pPr>
        <w:numPr>
          <w:ilvl w:val="0"/>
          <w:numId w:val="1"/>
        </w:numPr>
        <w:spacing w:line="360" w:lineRule="auto"/>
        <w:ind w:left="0" w:right="49" w:firstLine="0"/>
        <w:jc w:val="both"/>
        <w:rPr>
          <w:rFonts w:ascii="Palatino Linotype" w:hAnsi="Palatino Linotype"/>
        </w:rPr>
      </w:pPr>
      <w:r w:rsidRPr="004677D7">
        <w:rPr>
          <w:rFonts w:ascii="Palatino Linotype" w:hAnsi="Palatino Linotype"/>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E95A02" w:rsidRPr="004677D7" w:rsidRDefault="00E95A02" w:rsidP="00E95A02">
      <w:pPr>
        <w:pStyle w:val="Prrafodelista"/>
        <w:tabs>
          <w:tab w:val="left" w:pos="851"/>
        </w:tabs>
        <w:spacing w:line="276" w:lineRule="auto"/>
        <w:ind w:left="567" w:right="567"/>
        <w:jc w:val="both"/>
        <w:rPr>
          <w:rFonts w:ascii="Palatino Linotype" w:hAnsi="Palatino Linotype"/>
          <w:i/>
        </w:rPr>
      </w:pPr>
      <w:r w:rsidRPr="004677D7">
        <w:rPr>
          <w:rFonts w:ascii="Palatino Linotype" w:hAnsi="Palatino Linotype"/>
          <w:b/>
          <w:i/>
        </w:rPr>
        <w:t>ACCESO A LA INFORMACIÓN. IMPLICACIÓN DEL PRINCIPIO DE MÁXIMA PUBLICIDAD EN EL DERECHO FUNDAMENTAL RELATIVO.</w:t>
      </w:r>
      <w:r w:rsidRPr="004677D7">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w:t>
      </w:r>
      <w:r w:rsidRPr="004677D7">
        <w:rPr>
          <w:rFonts w:ascii="Palatino Linotype" w:hAnsi="Palatino Linotype"/>
          <w:i/>
        </w:rPr>
        <w:lastRenderedPageBreak/>
        <w:t xml:space="preserve">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E95A02" w:rsidRPr="004677D7" w:rsidRDefault="00E95A02" w:rsidP="00E95A02">
      <w:pPr>
        <w:pStyle w:val="Prrafodelista"/>
        <w:tabs>
          <w:tab w:val="left" w:pos="851"/>
        </w:tabs>
        <w:spacing w:line="276" w:lineRule="auto"/>
        <w:ind w:left="567" w:right="567"/>
        <w:jc w:val="both"/>
        <w:rPr>
          <w:rFonts w:ascii="Palatino Linotype" w:hAnsi="Palatino Linotype"/>
          <w:i/>
        </w:rPr>
      </w:pPr>
    </w:p>
    <w:p w:rsidR="00E95A02" w:rsidRPr="004677D7" w:rsidRDefault="00E95A02" w:rsidP="00E95A02">
      <w:pPr>
        <w:numPr>
          <w:ilvl w:val="0"/>
          <w:numId w:val="1"/>
        </w:numPr>
        <w:spacing w:line="360" w:lineRule="auto"/>
        <w:ind w:left="0" w:right="49" w:firstLine="0"/>
        <w:jc w:val="both"/>
        <w:rPr>
          <w:rFonts w:ascii="Palatino Linotype" w:hAnsi="Palatino Linotype" w:cs="Arial"/>
        </w:rPr>
      </w:pPr>
      <w:r w:rsidRPr="004677D7">
        <w:rPr>
          <w:rFonts w:ascii="Palatino Linotype" w:hAnsi="Palatino Linotype"/>
        </w:rPr>
        <w:t>El derecho de acceso a la información encuentra su materia elemental en los documentos, y la Ley de Transparencia local  nos brinda el siguiente concepto, para darnos un mejor panorama:</w:t>
      </w:r>
    </w:p>
    <w:p w:rsidR="00E95A02" w:rsidRPr="004677D7" w:rsidRDefault="00E95A02" w:rsidP="00E95A02">
      <w:pPr>
        <w:autoSpaceDE w:val="0"/>
        <w:autoSpaceDN w:val="0"/>
        <w:adjustRightInd w:val="0"/>
        <w:spacing w:line="360" w:lineRule="auto"/>
        <w:ind w:left="567" w:right="567"/>
        <w:jc w:val="both"/>
        <w:rPr>
          <w:rFonts w:ascii="Palatino Linotype" w:hAnsi="Palatino Linotype"/>
          <w:i/>
        </w:rPr>
      </w:pPr>
      <w:r w:rsidRPr="004677D7">
        <w:rPr>
          <w:rFonts w:ascii="Palatino Linotype" w:eastAsiaTheme="minorHAnsi" w:hAnsi="Palatino Linotype" w:cs="Bookman Old Style,Bold"/>
          <w:b/>
          <w:bCs/>
          <w:i/>
          <w:lang w:eastAsia="en-US"/>
        </w:rPr>
        <w:t xml:space="preserve">XI. Documento: </w:t>
      </w:r>
      <w:r w:rsidRPr="004677D7">
        <w:rPr>
          <w:rFonts w:ascii="Palatino Linotype" w:eastAsiaTheme="minorHAnsi" w:hAnsi="Palatino Linotype" w:cs="Bookman Old Style"/>
          <w:i/>
          <w:lang w:eastAsia="en-US"/>
        </w:rPr>
        <w:t xml:space="preserve">Los expedientes, reportes, estudios, actas, resoluciones, oficios, correspondencia, acuerdos, directivas, directrices, circulares, contratos, convenios, instructivos, notas, memorandos, estadísticas o bien, </w:t>
      </w:r>
      <w:r w:rsidRPr="004677D7">
        <w:rPr>
          <w:rFonts w:ascii="Palatino Linotype" w:eastAsiaTheme="minorHAnsi" w:hAnsi="Palatino Linotype" w:cs="Bookman Old Style"/>
          <w:b/>
          <w:i/>
          <w:lang w:eastAsia="en-US"/>
        </w:rPr>
        <w:t>cualquier otro registro</w:t>
      </w:r>
      <w:r w:rsidRPr="004677D7">
        <w:rPr>
          <w:rFonts w:ascii="Palatino Linotype" w:eastAsiaTheme="minorHAnsi" w:hAnsi="Palatino Linotype" w:cs="Bookman Old Style"/>
          <w:i/>
          <w:lang w:eastAsia="en-US"/>
        </w:rPr>
        <w:t xml:space="preserve"> que documente el ejercicio de las facultades, funciones y competencias de los sujetos obligados, sus servidores públicos e integrantes, sin importar su fuente o fecha de elaboración. Los </w:t>
      </w:r>
      <w:r w:rsidRPr="004677D7">
        <w:rPr>
          <w:rFonts w:ascii="Palatino Linotype" w:eastAsiaTheme="minorHAnsi" w:hAnsi="Palatino Linotype" w:cs="Bookman Old Style"/>
          <w:i/>
          <w:lang w:eastAsia="en-US"/>
        </w:rPr>
        <w:lastRenderedPageBreak/>
        <w:t>documentos podrán estar en cualquier medio, sea escrito, impreso, sonoro, visual, electrónico, informático u holográfico;</w:t>
      </w:r>
    </w:p>
    <w:p w:rsidR="00E95A02" w:rsidRPr="004677D7" w:rsidRDefault="00E95A02" w:rsidP="00E95A02">
      <w:pPr>
        <w:pStyle w:val="Prrafodelista"/>
        <w:tabs>
          <w:tab w:val="left" w:pos="851"/>
        </w:tabs>
        <w:spacing w:line="360" w:lineRule="auto"/>
        <w:ind w:left="0" w:right="49"/>
        <w:jc w:val="both"/>
        <w:rPr>
          <w:rFonts w:ascii="Palatino Linotype" w:hAnsi="Palatino Linotype"/>
        </w:rPr>
      </w:pPr>
    </w:p>
    <w:p w:rsidR="00EE43F4" w:rsidRPr="004677D7" w:rsidRDefault="00EE43F4" w:rsidP="005D5F5B">
      <w:pPr>
        <w:numPr>
          <w:ilvl w:val="0"/>
          <w:numId w:val="1"/>
        </w:numPr>
        <w:spacing w:line="360" w:lineRule="auto"/>
        <w:ind w:left="0" w:right="49"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En resumen, los recibos de nómina, es el documento que contiene los salarios de todos los funcionarios de la administración pública del </w:t>
      </w:r>
      <w:r w:rsidR="00425B7C" w:rsidRPr="004677D7">
        <w:rPr>
          <w:rFonts w:ascii="Palatino Linotype" w:eastAsia="Palatino Linotype" w:hAnsi="Palatino Linotype" w:cs="Palatino Linotype"/>
          <w:b/>
        </w:rPr>
        <w:t>SUJETO OBLIGADO</w:t>
      </w:r>
      <w:r w:rsidR="00425B7C" w:rsidRPr="004677D7">
        <w:rPr>
          <w:rFonts w:ascii="Palatino Linotype" w:eastAsia="Palatino Linotype" w:hAnsi="Palatino Linotype" w:cs="Palatino Linotype"/>
        </w:rPr>
        <w:t xml:space="preserve"> </w:t>
      </w:r>
      <w:r w:rsidRPr="004677D7">
        <w:rPr>
          <w:rFonts w:ascii="Palatino Linotype" w:eastAsia="Palatino Linotype" w:hAnsi="Palatino Linotype" w:cs="Palatino Linotype"/>
        </w:rPr>
        <w:t>y que debió haber</w:t>
      </w:r>
      <w:r w:rsidRPr="004677D7">
        <w:rPr>
          <w:rFonts w:ascii="Palatino Linotype" w:eastAsia="Palatino Linotype" w:hAnsi="Palatino Linotype" w:cs="Palatino Linotype"/>
          <w:b/>
        </w:rPr>
        <w:t xml:space="preserve"> </w:t>
      </w:r>
      <w:r w:rsidRPr="004677D7">
        <w:rPr>
          <w:rFonts w:ascii="Palatino Linotype" w:eastAsia="Palatino Linotype" w:hAnsi="Palatino Linotype" w:cs="Palatino Linotype"/>
        </w:rPr>
        <w:t xml:space="preserve">generado, administrado o poseído de acuerdo a lo establecido en el presente considerando; por lo que resulta procedente ordenar al </w:t>
      </w:r>
      <w:r w:rsidRPr="004677D7">
        <w:rPr>
          <w:rFonts w:ascii="Palatino Linotype" w:eastAsia="Palatino Linotype" w:hAnsi="Palatino Linotype" w:cs="Palatino Linotype"/>
          <w:b/>
        </w:rPr>
        <w:t>SUJETO OBLIGADO</w:t>
      </w:r>
      <w:r w:rsidRPr="004677D7">
        <w:rPr>
          <w:rFonts w:ascii="Palatino Linotype" w:eastAsia="Palatino Linotype" w:hAnsi="Palatino Linotype" w:cs="Palatino Linotype"/>
        </w:rPr>
        <w:t xml:space="preserve"> </w:t>
      </w:r>
      <w:r w:rsidR="00725576" w:rsidRPr="004677D7">
        <w:rPr>
          <w:rFonts w:ascii="Palatino Linotype" w:eastAsia="Palatino Linotype" w:hAnsi="Palatino Linotype" w:cs="Palatino Linotype"/>
        </w:rPr>
        <w:t xml:space="preserve">la entrega del recibo de nómina requerido </w:t>
      </w:r>
      <w:r w:rsidRPr="004677D7">
        <w:rPr>
          <w:rFonts w:ascii="Palatino Linotype" w:eastAsia="Palatino Linotype" w:hAnsi="Palatino Linotype" w:cs="Palatino Linotype"/>
        </w:rPr>
        <w:t>salvaguardando los datos personales que contenga, de conformi</w:t>
      </w:r>
      <w:r w:rsidR="00725576" w:rsidRPr="004677D7">
        <w:rPr>
          <w:rFonts w:ascii="Palatino Linotype" w:eastAsia="Palatino Linotype" w:hAnsi="Palatino Linotype" w:cs="Palatino Linotype"/>
        </w:rPr>
        <w:t>dad con el considerando quinto.</w:t>
      </w:r>
    </w:p>
    <w:p w:rsidR="00725576" w:rsidRPr="004677D7" w:rsidRDefault="00725576" w:rsidP="00725576">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716EDF" w:rsidRPr="004677D7" w:rsidRDefault="00716EDF" w:rsidP="005D5F5B">
      <w:pPr>
        <w:numPr>
          <w:ilvl w:val="0"/>
          <w:numId w:val="1"/>
        </w:numPr>
        <w:spacing w:line="360" w:lineRule="auto"/>
        <w:ind w:left="0" w:right="49" w:firstLine="0"/>
        <w:jc w:val="both"/>
        <w:rPr>
          <w:rFonts w:ascii="Palatino Linotype" w:hAnsi="Palatino Linotype"/>
          <w:color w:val="000000" w:themeColor="text1"/>
          <w:lang w:eastAsia="en-US"/>
        </w:rPr>
      </w:pPr>
      <w:r w:rsidRPr="004677D7">
        <w:rPr>
          <w:rFonts w:ascii="Palatino Linotype" w:hAnsi="Palatino Linotype"/>
          <w:color w:val="000000" w:themeColor="text1"/>
          <w:lang w:eastAsia="en-US"/>
        </w:rPr>
        <w:t xml:space="preserve">Dicha información, el </w:t>
      </w:r>
      <w:r w:rsidR="006F1804" w:rsidRPr="004677D7">
        <w:rPr>
          <w:rFonts w:ascii="Palatino Linotype" w:hAnsi="Palatino Linotype"/>
          <w:color w:val="000000" w:themeColor="text1"/>
          <w:lang w:eastAsia="en-US"/>
        </w:rPr>
        <w:t>Ayuntamiento de Chicoloapan</w:t>
      </w:r>
      <w:r w:rsidRPr="004677D7">
        <w:rPr>
          <w:rFonts w:ascii="Palatino Linotype" w:hAnsi="Palatino Linotype"/>
          <w:color w:val="000000" w:themeColor="text1"/>
          <w:lang w:eastAsia="en-US"/>
        </w:rPr>
        <w:t>, está obligado a informarla de manera oficiosa, misma que ciertamente se encuentra relacionada a la solicitada; no obstante se omite un análisis del contenido de dicho enlace, en razón de que no corresponde en estricto sentido con lo solicitado y que corresponder con la entrega del soporte documental que ya ha sido objeto de análisis.</w:t>
      </w:r>
    </w:p>
    <w:p w:rsidR="00716EDF" w:rsidRPr="004677D7" w:rsidRDefault="00716EDF" w:rsidP="00716EDF">
      <w:pPr>
        <w:pStyle w:val="Prrafodelista"/>
        <w:rPr>
          <w:rFonts w:ascii="Palatino Linotype" w:hAnsi="Palatino Linotype"/>
          <w:color w:val="000000" w:themeColor="text1"/>
          <w:lang w:eastAsia="en-US"/>
        </w:rPr>
      </w:pPr>
    </w:p>
    <w:p w:rsidR="00313EA6" w:rsidRDefault="00313EA6" w:rsidP="004677D7">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Con la determinación anterior, se estima quedara por colmado el derecho de acceso a la </w:t>
      </w:r>
      <w:r w:rsidRPr="004677D7">
        <w:rPr>
          <w:rFonts w:ascii="Palatino Linotype" w:eastAsia="Palatino Linotype" w:hAnsi="Palatino Linotype" w:cs="Palatino Linotype"/>
        </w:rPr>
        <w:t>información</w:t>
      </w:r>
      <w:r w:rsidRPr="004677D7">
        <w:rPr>
          <w:rFonts w:ascii="Palatino Linotype" w:eastAsia="Palatino Linotype" w:hAnsi="Palatino Linotype" w:cs="Palatino Linotype"/>
          <w:color w:val="000000"/>
        </w:rPr>
        <w:t xml:space="preserve"> del ahora Recurrente; toda vez que el Derecho que tutela este </w:t>
      </w:r>
      <w:r w:rsidRPr="004677D7">
        <w:rPr>
          <w:rFonts w:ascii="Palatino Linotype" w:eastAsia="Palatino Linotype" w:hAnsi="Palatino Linotype" w:cs="Palatino Linotype"/>
        </w:rPr>
        <w:t>Órgano</w:t>
      </w:r>
      <w:r w:rsidRPr="004677D7">
        <w:rPr>
          <w:rFonts w:ascii="Palatino Linotype" w:eastAsia="Palatino Linotype" w:hAnsi="Palatino Linotype" w:cs="Palatino Linotype"/>
          <w:color w:val="000000"/>
        </w:rPr>
        <w:t xml:space="preserve"> </w:t>
      </w:r>
      <w:r w:rsidRPr="004677D7">
        <w:rPr>
          <w:rFonts w:ascii="Palatino Linotype" w:hAnsi="Palatino Linotype"/>
        </w:rPr>
        <w:t>Garante</w:t>
      </w:r>
      <w:r w:rsidRPr="004677D7">
        <w:rPr>
          <w:rFonts w:ascii="Palatino Linotype" w:eastAsia="Palatino Linotype" w:hAnsi="Palatino Linotype" w:cs="Palatino Linotype"/>
          <w:color w:val="000000"/>
        </w:rPr>
        <w:t xml:space="preserve"> corresponde a la  </w:t>
      </w:r>
      <w:r w:rsidRPr="004677D7">
        <w:rPr>
          <w:rFonts w:ascii="Palatino Linotype" w:eastAsia="Palatino Linotype" w:hAnsi="Palatino Linotype" w:cs="Palatino Linotype"/>
          <w:i/>
          <w:color w:val="000000"/>
        </w:rPr>
        <w:t>igualdad de oportunidades para recibir, buscar e impartir información</w:t>
      </w:r>
      <w:r w:rsidRPr="004677D7">
        <w:rPr>
          <w:rFonts w:ascii="Palatino Linotype" w:eastAsia="Palatino Linotype" w:hAnsi="Palatino Linotype" w:cs="Palatino Linotype"/>
          <w:i/>
          <w:color w:val="000000"/>
          <w:vertAlign w:val="superscript"/>
        </w:rPr>
        <w:footnoteReference w:id="2"/>
      </w:r>
      <w:r w:rsidRPr="004677D7">
        <w:rPr>
          <w:rFonts w:ascii="Palatino Linotype" w:eastAsia="Palatino Linotype" w:hAnsi="Palatino Linotype" w:cs="Palatino Linotype"/>
          <w:i/>
          <w:color w:val="000000"/>
        </w:rPr>
        <w:t xml:space="preserve"> en posesión de cualquier autoridad, entidad, órgano y organismo de los </w:t>
      </w:r>
      <w:r w:rsidRPr="004677D7">
        <w:rPr>
          <w:rFonts w:ascii="Palatino Linotype" w:eastAsia="Palatino Linotype" w:hAnsi="Palatino Linotype" w:cs="Palatino Linotype"/>
          <w:color w:val="000000"/>
        </w:rPr>
        <w:t>poderes</w:t>
      </w:r>
      <w:r w:rsidRPr="004677D7">
        <w:rPr>
          <w:rFonts w:ascii="Palatino Linotype" w:eastAsia="Palatino Linotype" w:hAnsi="Palatino Linotype" w:cs="Palatino Linotype"/>
          <w:i/>
          <w:color w:val="000000"/>
        </w:rPr>
        <w:t xml:space="preserve"> Ejecutivo, Legislativo y Judicial, órganos autónomos, partidos políticos, </w:t>
      </w:r>
      <w:r w:rsidRPr="004677D7">
        <w:rPr>
          <w:rFonts w:ascii="Palatino Linotype" w:eastAsia="Palatino Linotype" w:hAnsi="Palatino Linotype" w:cs="Palatino Linotype"/>
        </w:rPr>
        <w:t>fideicomisos</w:t>
      </w:r>
      <w:r w:rsidRPr="004677D7">
        <w:rPr>
          <w:rFonts w:ascii="Palatino Linotype" w:eastAsia="Palatino Linotype" w:hAnsi="Palatino Linotype" w:cs="Palatino Linotype"/>
          <w:i/>
          <w:color w:val="000000"/>
        </w:rPr>
        <w:t xml:space="preserve">, y fondos públicos, así como de cualquier persona física, moral o sindicato que reciba y ejerza recursos públicos o realice actos </w:t>
      </w:r>
      <w:r w:rsidRPr="004677D7">
        <w:rPr>
          <w:rFonts w:ascii="Palatino Linotype" w:eastAsia="Palatino Linotype" w:hAnsi="Palatino Linotype" w:cs="Palatino Linotype"/>
          <w:i/>
          <w:color w:val="000000"/>
        </w:rPr>
        <w:lastRenderedPageBreak/>
        <w:t>de autoridad en el ámbito federal, estatal y municipal</w:t>
      </w:r>
      <w:r w:rsidRPr="004677D7">
        <w:rPr>
          <w:rFonts w:ascii="Palatino Linotype" w:eastAsia="Palatino Linotype" w:hAnsi="Palatino Linotype" w:cs="Palatino Linotype"/>
          <w:color w:val="000000"/>
          <w:vertAlign w:val="superscript"/>
        </w:rPr>
        <w:footnoteReference w:id="3"/>
      </w:r>
      <w:r w:rsidRPr="004677D7">
        <w:rPr>
          <w:rFonts w:ascii="Palatino Linotype" w:eastAsia="Palatino Linotype" w:hAnsi="Palatino Linotype" w:cs="Palatino Linotype"/>
          <w:i/>
          <w:color w:val="000000"/>
        </w:rPr>
        <w:t xml:space="preserve"> </w:t>
      </w:r>
      <w:r w:rsidRPr="004677D7">
        <w:rPr>
          <w:rFonts w:ascii="Palatino Linotype" w:eastAsia="Palatino Linotype" w:hAnsi="Palatino Linotype" w:cs="Palatino Linotype"/>
          <w:color w:val="000000"/>
        </w:rPr>
        <w:t xml:space="preserve">que se constituye como una herramienta fundamental para </w:t>
      </w:r>
      <w:r w:rsidRPr="004677D7">
        <w:rPr>
          <w:rFonts w:ascii="Palatino Linotype" w:eastAsia="Palatino Linotype" w:hAnsi="Palatino Linotype" w:cs="Palatino Linotype"/>
          <w:i/>
          <w:color w:val="000000"/>
        </w:rPr>
        <w:t>ejercer control democrático de las gestiones estatales, de forma tal que puedan cuestionar, indagar y considerar si se está dando un adecuado cumplimiento de las funciones públicas,</w:t>
      </w:r>
      <w:r w:rsidRPr="004677D7">
        <w:rPr>
          <w:rFonts w:ascii="Palatino Linotype" w:eastAsia="Palatino Linotype" w:hAnsi="Palatino Linotype" w:cs="Palatino Linotype"/>
          <w:i/>
          <w:color w:val="000000"/>
          <w:vertAlign w:val="superscript"/>
        </w:rPr>
        <w:footnoteReference w:id="4"/>
      </w:r>
      <w:r w:rsidRPr="004677D7">
        <w:rPr>
          <w:rFonts w:ascii="Palatino Linotype" w:eastAsia="Palatino Linotype" w:hAnsi="Palatino Linotype" w:cs="Palatino Linotype"/>
          <w:color w:val="000000"/>
        </w:rPr>
        <w:t>fomentando</w:t>
      </w:r>
      <w:r w:rsidRPr="004677D7">
        <w:rPr>
          <w:rFonts w:ascii="Palatino Linotype" w:eastAsia="Palatino Linotype" w:hAnsi="Palatino Linotype" w:cs="Palatino Linotype"/>
          <w:i/>
          <w:color w:val="000000"/>
        </w:rPr>
        <w:t xml:space="preserve"> la transparencia de las actividades estatales y</w:t>
      </w:r>
      <w:r w:rsidRPr="004677D7">
        <w:rPr>
          <w:rFonts w:ascii="Palatino Linotype" w:eastAsia="Palatino Linotype" w:hAnsi="Palatino Linotype" w:cs="Palatino Linotype"/>
          <w:color w:val="000000"/>
        </w:rPr>
        <w:t xml:space="preserve"> promoviendo</w:t>
      </w:r>
      <w:r w:rsidRPr="004677D7">
        <w:rPr>
          <w:rFonts w:ascii="Palatino Linotype" w:eastAsia="Palatino Linotype" w:hAnsi="Palatino Linotype" w:cs="Palatino Linotype"/>
          <w:i/>
          <w:color w:val="000000"/>
        </w:rPr>
        <w:t xml:space="preserve"> la responsabilidad de los funcionarios sobre su gestión pública</w:t>
      </w:r>
      <w:r w:rsidRPr="004677D7">
        <w:rPr>
          <w:rFonts w:ascii="Palatino Linotype" w:eastAsia="Palatino Linotype" w:hAnsi="Palatino Linotype" w:cs="Palatino Linotype"/>
          <w:i/>
          <w:color w:val="000000"/>
          <w:vertAlign w:val="superscript"/>
        </w:rPr>
        <w:footnoteReference w:id="5"/>
      </w:r>
      <w:r w:rsidRPr="004677D7">
        <w:rPr>
          <w:rFonts w:ascii="Palatino Linotype" w:eastAsia="Palatino Linotype" w:hAnsi="Palatino Linotype" w:cs="Palatino Linotype"/>
          <w:i/>
          <w:color w:val="000000"/>
        </w:rPr>
        <w:t xml:space="preserve"> </w:t>
      </w:r>
      <w:r w:rsidRPr="004677D7">
        <w:rPr>
          <w:rFonts w:ascii="Palatino Linotype" w:eastAsia="Palatino Linotype" w:hAnsi="Palatino Linotype" w:cs="Palatino Linotype"/>
          <w:color w:val="000000"/>
        </w:rPr>
        <w:t>que permite</w:t>
      </w:r>
      <w:r w:rsidRPr="004677D7">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r w:rsidRPr="004677D7">
        <w:rPr>
          <w:rFonts w:ascii="Palatino Linotype" w:eastAsia="Palatino Linotype" w:hAnsi="Palatino Linotype" w:cs="Palatino Linotype"/>
          <w:i/>
          <w:color w:val="000000"/>
          <w:vertAlign w:val="superscript"/>
        </w:rPr>
        <w:footnoteReference w:id="6"/>
      </w:r>
      <w:r w:rsidRPr="004677D7">
        <w:rPr>
          <w:rFonts w:ascii="Palatino Linotype" w:eastAsia="Palatino Linotype" w:hAnsi="Palatino Linotype" w:cs="Palatino Linotype"/>
          <w:color w:val="000000"/>
        </w:rPr>
        <w:t xml:space="preserve"> ” </w:t>
      </w:r>
    </w:p>
    <w:p w:rsidR="004677D7" w:rsidRPr="004677D7" w:rsidRDefault="004677D7" w:rsidP="004677D7">
      <w:pPr>
        <w:pStyle w:val="Sinespaciado"/>
        <w:spacing w:line="360" w:lineRule="auto"/>
        <w:jc w:val="both"/>
        <w:rPr>
          <w:rFonts w:ascii="Palatino Linotype" w:eastAsia="Palatino Linotype" w:hAnsi="Palatino Linotype" w:cs="Palatino Linotype"/>
          <w:color w:val="000000"/>
        </w:rPr>
      </w:pPr>
    </w:p>
    <w:p w:rsidR="00313EA6" w:rsidRPr="004677D7" w:rsidRDefault="00313EA6" w:rsidP="004677D7">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313EA6" w:rsidRPr="004677D7" w:rsidRDefault="00313EA6" w:rsidP="003E42B6">
      <w:pPr>
        <w:spacing w:line="360" w:lineRule="auto"/>
        <w:ind w:left="426" w:right="567"/>
        <w:jc w:val="both"/>
        <w:rPr>
          <w:rFonts w:ascii="Palatino Linotype" w:eastAsia="Palatino Linotype" w:hAnsi="Palatino Linotype" w:cs="Palatino Linotype"/>
          <w:b/>
          <w:i/>
          <w:color w:val="000000"/>
        </w:rPr>
      </w:pPr>
      <w:r w:rsidRPr="004677D7">
        <w:rPr>
          <w:rFonts w:ascii="Palatino Linotype" w:eastAsia="Palatino Linotype" w:hAnsi="Palatino Linotype" w:cs="Palatino Linotype"/>
          <w:b/>
          <w:i/>
          <w:color w:val="000000"/>
        </w:rPr>
        <w:t>“CRITERIO 0002-11</w:t>
      </w:r>
    </w:p>
    <w:p w:rsidR="00313EA6" w:rsidRPr="004677D7" w:rsidRDefault="00313EA6" w:rsidP="003E42B6">
      <w:pPr>
        <w:spacing w:line="360" w:lineRule="auto"/>
        <w:ind w:left="425" w:right="567"/>
        <w:jc w:val="both"/>
        <w:rPr>
          <w:rFonts w:ascii="Palatino Linotype" w:eastAsia="Palatino Linotype" w:hAnsi="Palatino Linotype" w:cs="Palatino Linotype"/>
          <w:i/>
          <w:color w:val="000000"/>
        </w:rPr>
      </w:pPr>
      <w:r w:rsidRPr="004677D7">
        <w:rPr>
          <w:rFonts w:ascii="Palatino Linotype" w:eastAsia="Palatino Linotype" w:hAnsi="Palatino Linotype" w:cs="Palatino Linotype"/>
          <w:b/>
          <w:i/>
          <w:color w:val="000000"/>
        </w:rPr>
        <w:t>INFORMACIÓN PÚBLICA, CONCEPTO DE, EN MATERIA DE TRANSPARENCIA. INTERPRETACIÓN TEMÁTICA DE LOS ARTÍCULOS 2, FRACCIÓN V, XV, Y XVI, 3, 4,11 Y 41.</w:t>
      </w:r>
      <w:r w:rsidRPr="004677D7">
        <w:rPr>
          <w:rFonts w:ascii="Palatino Linotype" w:eastAsia="Palatino Linotype" w:hAnsi="Palatino Linotype" w:cs="Palatino Linotype"/>
          <w:i/>
          <w:color w:val="000000"/>
        </w:rPr>
        <w:t xml:space="preserve"> De conformidad con los artículos antes referidos, </w:t>
      </w:r>
      <w:r w:rsidRPr="004677D7">
        <w:rPr>
          <w:rFonts w:ascii="Palatino Linotype" w:eastAsia="Palatino Linotype" w:hAnsi="Palatino Linotype" w:cs="Palatino Linotype"/>
          <w:i/>
          <w:color w:val="000000"/>
        </w:rPr>
        <w:lastRenderedPageBreak/>
        <w:t>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313EA6" w:rsidRPr="004677D7" w:rsidRDefault="00313EA6" w:rsidP="003E42B6">
      <w:pPr>
        <w:spacing w:line="360" w:lineRule="auto"/>
        <w:ind w:left="425" w:right="567"/>
        <w:jc w:val="both"/>
        <w:rPr>
          <w:rFonts w:ascii="Palatino Linotype" w:eastAsia="Palatino Linotype" w:hAnsi="Palatino Linotype" w:cs="Palatino Linotype"/>
          <w:i/>
          <w:color w:val="000000"/>
        </w:rPr>
      </w:pPr>
      <w:r w:rsidRPr="004677D7">
        <w:rPr>
          <w:rFonts w:ascii="Palatino Linotype" w:eastAsia="Palatino Linotype" w:hAnsi="Palatino Linotype" w:cs="Palatino Linotype"/>
          <w:i/>
          <w:color w:val="000000"/>
        </w:rPr>
        <w:t>En consecuencia el acceso a la información se refiere a que se cumplan cualquiera de los siguientes tres supuestos:</w:t>
      </w:r>
    </w:p>
    <w:p w:rsidR="00313EA6" w:rsidRPr="004677D7" w:rsidRDefault="00313EA6" w:rsidP="003E42B6">
      <w:pPr>
        <w:spacing w:line="360" w:lineRule="auto"/>
        <w:ind w:left="425" w:right="567"/>
        <w:jc w:val="both"/>
        <w:rPr>
          <w:rFonts w:ascii="Palatino Linotype" w:eastAsia="Palatino Linotype" w:hAnsi="Palatino Linotype" w:cs="Palatino Linotype"/>
          <w:i/>
          <w:color w:val="000000"/>
        </w:rPr>
      </w:pPr>
      <w:r w:rsidRPr="004677D7">
        <w:rPr>
          <w:rFonts w:ascii="Palatino Linotype" w:eastAsia="Palatino Linotype" w:hAnsi="Palatino Linotype" w:cs="Palatino Linotype"/>
          <w:i/>
          <w:color w:val="000000"/>
        </w:rPr>
        <w:t>Que se trate de información registrada en cualquier soporte documental, que en ejercicio de las atribuciones conferidas, sea generada por los Sujetos Obligados;</w:t>
      </w:r>
    </w:p>
    <w:p w:rsidR="00313EA6" w:rsidRPr="004677D7" w:rsidRDefault="00313EA6" w:rsidP="003E42B6">
      <w:pPr>
        <w:spacing w:line="360" w:lineRule="auto"/>
        <w:ind w:left="425" w:right="567"/>
        <w:jc w:val="both"/>
        <w:rPr>
          <w:rFonts w:ascii="Palatino Linotype" w:eastAsia="Palatino Linotype" w:hAnsi="Palatino Linotype" w:cs="Palatino Linotype"/>
          <w:i/>
          <w:color w:val="000000"/>
        </w:rPr>
      </w:pPr>
      <w:r w:rsidRPr="004677D7">
        <w:rPr>
          <w:rFonts w:ascii="Palatino Linotype" w:eastAsia="Palatino Linotype" w:hAnsi="Palatino Linotype" w:cs="Palatino Linotype"/>
          <w:i/>
          <w:color w:val="000000"/>
        </w:rPr>
        <w:t>Que se trate de información registrada en cualquier soporte documental, que en ejercicio de las atribuciones conferidas, sea administrada por los Sujetos Obligados, y</w:t>
      </w:r>
    </w:p>
    <w:p w:rsidR="00313EA6" w:rsidRPr="004677D7" w:rsidRDefault="00313EA6" w:rsidP="003E42B6">
      <w:pPr>
        <w:spacing w:line="360" w:lineRule="auto"/>
        <w:ind w:left="425" w:right="567"/>
        <w:jc w:val="both"/>
        <w:rPr>
          <w:rFonts w:ascii="Palatino Linotype" w:eastAsia="Palatino Linotype" w:hAnsi="Palatino Linotype" w:cs="Palatino Linotype"/>
          <w:i/>
          <w:color w:val="000000"/>
        </w:rPr>
      </w:pPr>
      <w:r w:rsidRPr="004677D7">
        <w:rPr>
          <w:rFonts w:ascii="Palatino Linotype" w:eastAsia="Palatino Linotype" w:hAnsi="Palatino Linotype" w:cs="Palatino Linotype"/>
          <w:i/>
          <w:color w:val="000000"/>
        </w:rPr>
        <w:t>Que se trate de información registrada en cualquier soporte documental, que en ejercicio de las atribuciones conferidas, se encuentre en posesión de los Sujetos Obligados.”</w:t>
      </w:r>
    </w:p>
    <w:p w:rsidR="00313EA6" w:rsidRPr="004677D7" w:rsidRDefault="00313EA6" w:rsidP="003E42B6">
      <w:pPr>
        <w:spacing w:line="360" w:lineRule="auto"/>
        <w:jc w:val="both"/>
        <w:rPr>
          <w:rFonts w:ascii="Palatino Linotype" w:eastAsia="Palatino Linotype" w:hAnsi="Palatino Linotype" w:cs="Palatino Linotype"/>
          <w:color w:val="000000"/>
        </w:rPr>
      </w:pPr>
    </w:p>
    <w:p w:rsidR="00313EA6" w:rsidRPr="004677D7" w:rsidRDefault="00313EA6" w:rsidP="004677D7">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Es así que, todos los actos de autoridad que realicen los Sujetos Obligados </w:t>
      </w:r>
      <w:r w:rsidRPr="004677D7">
        <w:rPr>
          <w:rFonts w:ascii="Palatino Linotype" w:eastAsia="Palatino Linotype" w:hAnsi="Palatino Linotype" w:cs="Palatino Linotype"/>
          <w:b/>
          <w:color w:val="000000"/>
        </w:rPr>
        <w:t xml:space="preserve">deben </w:t>
      </w:r>
      <w:r w:rsidRPr="004677D7">
        <w:rPr>
          <w:rFonts w:ascii="Palatino Linotype" w:eastAsia="Palatino Linotype" w:hAnsi="Palatino Linotype" w:cs="Palatino Linotype"/>
          <w:color w:val="000000"/>
        </w:rPr>
        <w:t>estar</w:t>
      </w:r>
      <w:r w:rsidRPr="004677D7">
        <w:rPr>
          <w:rFonts w:ascii="Palatino Linotype" w:eastAsia="Palatino Linotype" w:hAnsi="Palatino Linotype" w:cs="Palatino Linotype"/>
          <w:b/>
          <w:color w:val="000000"/>
        </w:rPr>
        <w:t xml:space="preserve"> </w:t>
      </w:r>
      <w:r w:rsidRPr="004677D7">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651421" w:rsidRPr="004677D7" w:rsidRDefault="00651421" w:rsidP="003E42B6">
      <w:pPr>
        <w:pStyle w:val="Sinespaciado"/>
        <w:spacing w:line="360" w:lineRule="auto"/>
        <w:jc w:val="both"/>
        <w:rPr>
          <w:rFonts w:ascii="Palatino Linotype" w:eastAsia="Palatino Linotype" w:hAnsi="Palatino Linotype" w:cs="Palatino Linotype"/>
          <w:color w:val="000000"/>
        </w:rPr>
      </w:pPr>
    </w:p>
    <w:p w:rsidR="00313EA6" w:rsidRPr="004677D7" w:rsidRDefault="00313EA6" w:rsidP="004677D7">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313EA6" w:rsidRPr="004677D7" w:rsidRDefault="00313EA6" w:rsidP="003E42B6">
      <w:pPr>
        <w:spacing w:line="360" w:lineRule="auto"/>
        <w:ind w:left="425" w:right="333"/>
        <w:jc w:val="both"/>
        <w:rPr>
          <w:rFonts w:ascii="Palatino Linotype" w:eastAsia="Palatino Linotype" w:hAnsi="Palatino Linotype" w:cs="Palatino Linotype"/>
          <w:i/>
          <w:color w:val="000000"/>
        </w:rPr>
      </w:pPr>
      <w:r w:rsidRPr="004677D7">
        <w:rPr>
          <w:rFonts w:ascii="Palatino Linotype" w:eastAsia="Palatino Linotype" w:hAnsi="Palatino Linotype" w:cs="Palatino Linotype"/>
          <w:b/>
          <w:i/>
          <w:color w:val="000000"/>
        </w:rPr>
        <w:lastRenderedPageBreak/>
        <w:t xml:space="preserve">“Artículo 4. </w:t>
      </w:r>
      <w:r w:rsidRPr="004677D7">
        <w:rPr>
          <w:rFonts w:ascii="Palatino Linotype" w:eastAsia="Palatino Linotype" w:hAnsi="Palatino Linotype" w:cs="Palatino Linotype"/>
          <w:i/>
          <w:color w:val="000000"/>
        </w:rPr>
        <w:t>El derecho humano de acceso a la información pública es la prerrogativa de las personas para buscar, difundir, investigar, recabar, recibir y solicitar información pública, sin necesidad de acreditar personalidad ni interés jurídico.</w:t>
      </w:r>
    </w:p>
    <w:p w:rsidR="00313EA6" w:rsidRPr="004677D7" w:rsidRDefault="00313EA6" w:rsidP="003E42B6">
      <w:pPr>
        <w:spacing w:line="360" w:lineRule="auto"/>
        <w:ind w:left="426" w:right="333"/>
        <w:jc w:val="both"/>
        <w:rPr>
          <w:rFonts w:ascii="Palatino Linotype" w:eastAsia="Palatino Linotype" w:hAnsi="Palatino Linotype" w:cs="Palatino Linotype"/>
          <w:i/>
          <w:color w:val="000000"/>
        </w:rPr>
      </w:pPr>
      <w:r w:rsidRPr="004677D7">
        <w:rPr>
          <w:rFonts w:ascii="Palatino Linotype" w:eastAsia="Palatino Linotype" w:hAnsi="Palatino Linotype" w:cs="Palatino Linotype"/>
          <w:b/>
          <w:i/>
          <w:color w:val="000000"/>
        </w:rPr>
        <w:t>Toda la información</w:t>
      </w:r>
      <w:r w:rsidRPr="004677D7">
        <w:rPr>
          <w:rFonts w:ascii="Palatino Linotype" w:eastAsia="Palatino Linotype" w:hAnsi="Palatino Linotype" w:cs="Palatino Linotype"/>
          <w:i/>
          <w:color w:val="000000"/>
        </w:rPr>
        <w:t xml:space="preserve"> generada, obtenida, adquirida, transformada, administrada o </w:t>
      </w:r>
      <w:r w:rsidRPr="004677D7">
        <w:rPr>
          <w:rFonts w:ascii="Palatino Linotype" w:eastAsia="Palatino Linotype" w:hAnsi="Palatino Linotype" w:cs="Palatino Linotype"/>
          <w:b/>
          <w:i/>
          <w:color w:val="000000"/>
        </w:rPr>
        <w:t>en posesión de los sujetos obligados es pública</w:t>
      </w:r>
      <w:r w:rsidRPr="004677D7">
        <w:rPr>
          <w:rFonts w:ascii="Palatino Linotype" w:eastAsia="Palatino Linotype" w:hAnsi="Palatino Linotype" w:cs="Palatino Linotype"/>
          <w:i/>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313EA6" w:rsidRPr="004677D7" w:rsidRDefault="00313EA6" w:rsidP="003E42B6">
      <w:pPr>
        <w:spacing w:line="360" w:lineRule="auto"/>
        <w:ind w:left="426" w:right="333"/>
        <w:jc w:val="both"/>
        <w:rPr>
          <w:rFonts w:ascii="Palatino Linotype" w:eastAsia="Palatino Linotype" w:hAnsi="Palatino Linotype" w:cs="Palatino Linotype"/>
          <w:i/>
          <w:color w:val="000000"/>
        </w:rPr>
      </w:pPr>
      <w:r w:rsidRPr="004677D7">
        <w:rPr>
          <w:rFonts w:ascii="Palatino Linotype" w:eastAsia="Palatino Linotype" w:hAnsi="Palatino Linotype" w:cs="Palatino Linotype"/>
          <w:i/>
          <w:color w:val="000000"/>
        </w:rPr>
        <w:t>Los sujetos obligados deben poner en práctica, políticas y programas de acceso a la información que se apeguen a criterios de publicidad, veracidad, oportunidad, precisión y suficiencia en beneficio de los solicitantes.”</w:t>
      </w:r>
    </w:p>
    <w:p w:rsidR="00313EA6" w:rsidRPr="004677D7" w:rsidRDefault="00313EA6" w:rsidP="003E42B6">
      <w:pPr>
        <w:spacing w:line="360" w:lineRule="auto"/>
        <w:jc w:val="both"/>
        <w:rPr>
          <w:rFonts w:ascii="Palatino Linotype" w:eastAsia="Palatino Linotype" w:hAnsi="Palatino Linotype" w:cs="Palatino Linotype"/>
          <w:color w:val="000000"/>
        </w:rPr>
      </w:pPr>
    </w:p>
    <w:p w:rsidR="00313EA6" w:rsidRPr="004677D7" w:rsidRDefault="00313EA6" w:rsidP="004677D7">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4677D7">
        <w:rPr>
          <w:rFonts w:ascii="Palatino Linotype" w:eastAsia="Palatino Linotype" w:hAnsi="Palatino Linotype" w:cs="Palatino Linotype"/>
          <w:color w:val="000000"/>
          <w:vertAlign w:val="superscript"/>
        </w:rPr>
        <w:footnoteReference w:id="7"/>
      </w:r>
      <w:r w:rsidRPr="004677D7">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w:t>
      </w:r>
      <w:r w:rsidRPr="004677D7">
        <w:rPr>
          <w:rFonts w:ascii="Palatino Linotype" w:eastAsia="Palatino Linotype" w:hAnsi="Palatino Linotype" w:cs="Palatino Linotype"/>
          <w:color w:val="000000"/>
        </w:rPr>
        <w:lastRenderedPageBreak/>
        <w:t>permite que la ciudadanía tenga un amplio acceso sobre lo que es el actuar de las autoridades.</w:t>
      </w:r>
    </w:p>
    <w:p w:rsidR="00313EA6" w:rsidRPr="004677D7" w:rsidRDefault="00313EA6" w:rsidP="003E42B6">
      <w:pPr>
        <w:spacing w:line="360" w:lineRule="auto"/>
        <w:jc w:val="both"/>
        <w:rPr>
          <w:rFonts w:ascii="Palatino Linotype" w:eastAsia="Palatino Linotype" w:hAnsi="Palatino Linotype" w:cs="Palatino Linotype"/>
          <w:color w:val="000000"/>
        </w:rPr>
      </w:pPr>
    </w:p>
    <w:p w:rsidR="005D5F5B" w:rsidRPr="004677D7" w:rsidRDefault="005D5F5B" w:rsidP="004677D7">
      <w:pPr>
        <w:pStyle w:val="Sinespaciado"/>
        <w:numPr>
          <w:ilvl w:val="0"/>
          <w:numId w:val="1"/>
        </w:numPr>
        <w:spacing w:line="360" w:lineRule="auto"/>
        <w:ind w:left="0" w:firstLine="0"/>
        <w:jc w:val="both"/>
        <w:rPr>
          <w:rFonts w:ascii="Palatino Linotype" w:eastAsia="Palatino Linotype" w:hAnsi="Palatino Linotype" w:cs="Palatino Linotype"/>
        </w:rPr>
      </w:pPr>
      <w:bookmarkStart w:id="32" w:name="_Toc466371865"/>
      <w:bookmarkStart w:id="33" w:name="_Toc466377653"/>
      <w:bookmarkStart w:id="34" w:name="_Toc495427547"/>
      <w:bookmarkStart w:id="35" w:name="_Toc49790536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4677D7">
        <w:rPr>
          <w:rFonts w:ascii="Palatino Linotype" w:eastAsia="Palatino Linotype" w:hAnsi="Palatino Linotype" w:cs="Palatino Linotype"/>
        </w:rPr>
        <w:t>Por lo anteriormente expuesto, es que se estima dable</w:t>
      </w:r>
      <w:r w:rsidR="00640B80" w:rsidRPr="004677D7">
        <w:rPr>
          <w:rFonts w:ascii="Palatino Linotype" w:eastAsia="Palatino Linotype" w:hAnsi="Palatino Linotype" w:cs="Palatino Linotype"/>
        </w:rPr>
        <w:t xml:space="preserve"> ordenar la entrega de los recibos de nómina remitidos en respuesta en una correcta versión pública, acompañado del acuerdo del Comité de Transparencia en el que de manera fundada y motivada se sustente su elaboración; toda vez que como tiene a bien señalar la parte </w:t>
      </w:r>
      <w:r w:rsidR="00640B80" w:rsidRPr="004677D7">
        <w:rPr>
          <w:rFonts w:ascii="Palatino Linotype" w:eastAsia="Palatino Linotype" w:hAnsi="Palatino Linotype" w:cs="Palatino Linotype"/>
          <w:b/>
        </w:rPr>
        <w:t>RECURRENTE</w:t>
      </w:r>
      <w:r w:rsidR="00640B80" w:rsidRPr="004677D7">
        <w:rPr>
          <w:rFonts w:ascii="Palatino Linotype" w:eastAsia="Palatino Linotype" w:hAnsi="Palatino Linotype" w:cs="Palatino Linotype"/>
        </w:rPr>
        <w:t>, se omitió su entrega; en términos del Considerando siguiente.</w:t>
      </w:r>
    </w:p>
    <w:p w:rsidR="005D5F5B" w:rsidRPr="004677D7" w:rsidRDefault="005D5F5B" w:rsidP="006077D4">
      <w:pPr>
        <w:spacing w:line="360" w:lineRule="auto"/>
        <w:rPr>
          <w:rFonts w:ascii="Palatino Linotype" w:eastAsia="Palatino Linotype" w:hAnsi="Palatino Linotype" w:cs="Palatino Linotype"/>
          <w:b/>
        </w:rPr>
      </w:pPr>
    </w:p>
    <w:p w:rsidR="00313EA6" w:rsidRPr="004677D7" w:rsidRDefault="00313EA6" w:rsidP="003E42B6">
      <w:pPr>
        <w:pStyle w:val="Prrafodelista"/>
        <w:tabs>
          <w:tab w:val="left" w:pos="284"/>
          <w:tab w:val="left" w:pos="426"/>
        </w:tabs>
        <w:spacing w:line="360" w:lineRule="auto"/>
        <w:ind w:left="0" w:right="49"/>
        <w:jc w:val="both"/>
        <w:rPr>
          <w:rFonts w:ascii="Palatino Linotype" w:eastAsia="Palatino Linotype" w:hAnsi="Palatino Linotype" w:cs="Palatino Linotype"/>
          <w:b/>
        </w:rPr>
      </w:pPr>
      <w:r w:rsidRPr="004677D7">
        <w:rPr>
          <w:rFonts w:ascii="Palatino Linotype" w:eastAsia="Palatino Linotype" w:hAnsi="Palatino Linotype" w:cs="Palatino Linotype"/>
          <w:b/>
        </w:rPr>
        <w:t>QUINTO. De la versión pública.</w:t>
      </w: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Finalmente, debe señalarse que dada la propia y especial naturaleza de lo solicitado, eminentemente contiene múltiples datos personales que deberán ser protegidos como ya quedó asentado en el Considerando anterior del presente proveído. </w:t>
      </w:r>
      <w:r w:rsidRPr="004677D7">
        <w:rPr>
          <w:rFonts w:ascii="Palatino Linotype" w:eastAsia="Palatino Linotype" w:hAnsi="Palatino Linotype" w:cs="Palatino Linotype"/>
          <w:color w:val="000000"/>
        </w:rPr>
        <w:t>Para</w:t>
      </w:r>
      <w:r w:rsidRPr="004677D7">
        <w:rPr>
          <w:rFonts w:ascii="Palatino Linotype" w:eastAsia="Palatino Linotype" w:hAnsi="Palatino Linotype" w:cs="Palatino Linotype"/>
        </w:rPr>
        <w:t xml:space="preserve"> dar cumplimiento a la presente resolución, contengan datos que deban ser clasificados, el </w:t>
      </w:r>
      <w:r w:rsidR="00651421" w:rsidRPr="004677D7">
        <w:rPr>
          <w:rFonts w:ascii="Palatino Linotype" w:eastAsia="Palatino Linotype" w:hAnsi="Palatino Linotype" w:cs="Palatino Linotype"/>
          <w:b/>
        </w:rPr>
        <w:t>SUJETO OBLIGADO</w:t>
      </w:r>
      <w:r w:rsidR="00651421" w:rsidRPr="004677D7">
        <w:rPr>
          <w:rFonts w:ascii="Palatino Linotype" w:eastAsia="Palatino Linotype" w:hAnsi="Palatino Linotype" w:cs="Palatino Linotype"/>
        </w:rPr>
        <w:t xml:space="preserve"> </w:t>
      </w:r>
      <w:r w:rsidRPr="004677D7">
        <w:rPr>
          <w:rFonts w:ascii="Palatino Linotype" w:eastAsia="Palatino Linotype" w:hAnsi="Palatino Linotype" w:cs="Palatino Linotype"/>
        </w:rPr>
        <w:t>deberá hacer la elaboración de la versión pública de tales documentos a fin de satisfacer el derecho de acceso a la información pública del recurrente sin menoscabo al derecho a la protección de los datos personales de terceros.</w:t>
      </w:r>
    </w:p>
    <w:p w:rsidR="00246311" w:rsidRPr="004677D7" w:rsidRDefault="00246311" w:rsidP="003E42B6">
      <w:pPr>
        <w:pStyle w:val="Prrafodelista"/>
        <w:spacing w:line="360" w:lineRule="auto"/>
        <w:ind w:left="0"/>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rsidR="00651421" w:rsidRPr="004677D7" w:rsidRDefault="00651421" w:rsidP="003E42B6">
      <w:pPr>
        <w:pStyle w:val="Prrafodelista"/>
        <w:spacing w:line="360" w:lineRule="auto"/>
        <w:rPr>
          <w:rFonts w:ascii="Palatino Linotype" w:eastAsia="Palatino Linotype" w:hAnsi="Palatino Linotype" w:cs="Palatino Linotype"/>
        </w:rPr>
      </w:pPr>
    </w:p>
    <w:p w:rsidR="00246311" w:rsidRPr="004677D7" w:rsidRDefault="00246311" w:rsidP="003E42B6">
      <w:pPr>
        <w:spacing w:line="360" w:lineRule="auto"/>
        <w:ind w:left="993" w:right="1041"/>
        <w:jc w:val="both"/>
        <w:rPr>
          <w:rFonts w:ascii="Palatino Linotype" w:eastAsia="Palatino Linotype" w:hAnsi="Palatino Linotype" w:cs="Palatino Linotype"/>
          <w:b/>
          <w:i/>
        </w:rPr>
      </w:pPr>
      <w:r w:rsidRPr="004677D7">
        <w:rPr>
          <w:rFonts w:ascii="Palatino Linotype" w:eastAsia="Palatino Linotype" w:hAnsi="Palatino Linotype" w:cs="Palatino Linotype"/>
          <w:b/>
          <w:i/>
        </w:rPr>
        <w:lastRenderedPageBreak/>
        <w:t xml:space="preserve"> “Artículo 3. Para los efectos de la presente Ley se entenderá por:</w:t>
      </w: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b/>
          <w:i/>
        </w:rPr>
        <w:t>IX. Datos personales:</w:t>
      </w:r>
      <w:r w:rsidRPr="004677D7">
        <w:rPr>
          <w:rFonts w:ascii="Palatino Linotype" w:eastAsia="Palatino Linotype" w:hAnsi="Palatino Linotype" w:cs="Palatino Linotype"/>
          <w:i/>
        </w:rPr>
        <w:t xml:space="preserve"> </w:t>
      </w:r>
      <w:r w:rsidRPr="004677D7">
        <w:rPr>
          <w:rFonts w:ascii="Palatino Linotype" w:eastAsia="Palatino Linotype" w:hAnsi="Palatino Linotype" w:cs="Palatino Linotype"/>
          <w:b/>
          <w:i/>
        </w:rPr>
        <w:t>La información concerniente a una persona, identificada o identificable</w:t>
      </w:r>
      <w:r w:rsidRPr="004677D7">
        <w:rPr>
          <w:rFonts w:ascii="Palatino Linotype" w:eastAsia="Palatino Linotype" w:hAnsi="Palatino Linotype" w:cs="Palatino Linotype"/>
          <w:i/>
        </w:rPr>
        <w:t xml:space="preserve"> según lo dispuesto por la Ley de Protección de Datos Personales del Estado de México;</w:t>
      </w: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b/>
          <w:i/>
        </w:rPr>
        <w:t>XX. Información clasificada:</w:t>
      </w:r>
      <w:r w:rsidRPr="004677D7">
        <w:rPr>
          <w:rFonts w:ascii="Palatino Linotype" w:eastAsia="Palatino Linotype" w:hAnsi="Palatino Linotype" w:cs="Palatino Linotype"/>
          <w:i/>
        </w:rPr>
        <w:t xml:space="preserve"> Aquella considerada por la presente Ley como reservada o confidencial;</w:t>
      </w: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b/>
          <w:i/>
        </w:rPr>
        <w:t>XXXII. Protección de Datos Personales:</w:t>
      </w:r>
      <w:r w:rsidRPr="004677D7">
        <w:rPr>
          <w:rFonts w:ascii="Palatino Linotype" w:eastAsia="Palatino Linotype" w:hAnsi="Palatino Linotype" w:cs="Palatino Linotype"/>
          <w:i/>
        </w:rPr>
        <w:t xml:space="preserve"> Derecho humano que tutela la privacidad de datos personales en poder de los sujetos obligados y sujetos particulares;</w:t>
      </w: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b/>
          <w:i/>
        </w:rPr>
        <w:t>XLV. Versión pública</w:t>
      </w:r>
      <w:r w:rsidRPr="004677D7">
        <w:rPr>
          <w:rFonts w:ascii="Palatino Linotype" w:eastAsia="Palatino Linotype" w:hAnsi="Palatino Linotype" w:cs="Palatino Linotype"/>
          <w:i/>
        </w:rPr>
        <w:t>: Documento en el que se elimine, suprime o borra la información clasificada como reservada o confidencial para permitir su acceso.”</w:t>
      </w:r>
    </w:p>
    <w:p w:rsidR="00246311" w:rsidRPr="004677D7" w:rsidRDefault="00246311" w:rsidP="003E42B6">
      <w:pPr>
        <w:spacing w:line="360" w:lineRule="auto"/>
        <w:ind w:left="993" w:right="1041"/>
        <w:jc w:val="both"/>
        <w:rPr>
          <w:rFonts w:ascii="Palatino Linotype" w:eastAsia="Palatino Linotype" w:hAnsi="Palatino Linotype" w:cs="Palatino Linotype"/>
          <w:i/>
        </w:rPr>
      </w:pP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b/>
          <w:i/>
        </w:rPr>
        <w:t>“Artículo 6.</w:t>
      </w:r>
      <w:r w:rsidRPr="004677D7">
        <w:rPr>
          <w:rFonts w:ascii="Palatino Linotype" w:eastAsia="Palatino Linotype" w:hAnsi="Palatino Linotype" w:cs="Palatino Linotype"/>
          <w:i/>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246311" w:rsidRPr="004677D7" w:rsidRDefault="00246311" w:rsidP="003E42B6">
      <w:pPr>
        <w:spacing w:line="360" w:lineRule="auto"/>
        <w:ind w:left="993" w:right="1041"/>
        <w:jc w:val="both"/>
        <w:rPr>
          <w:rFonts w:ascii="Palatino Linotype" w:eastAsia="Palatino Linotype" w:hAnsi="Palatino Linotype" w:cs="Palatino Linotype"/>
          <w:i/>
        </w:rPr>
      </w:pP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i/>
        </w:rPr>
        <w:t> </w:t>
      </w:r>
      <w:r w:rsidRPr="004677D7">
        <w:rPr>
          <w:rFonts w:ascii="Palatino Linotype" w:eastAsia="Palatino Linotype" w:hAnsi="Palatino Linotype" w:cs="Palatino Linotype"/>
          <w:b/>
          <w:i/>
        </w:rPr>
        <w:t>Artículo 49.</w:t>
      </w:r>
      <w:r w:rsidRPr="004677D7">
        <w:rPr>
          <w:rFonts w:ascii="Palatino Linotype" w:eastAsia="Palatino Linotype" w:hAnsi="Palatino Linotype" w:cs="Palatino Linotype"/>
          <w:i/>
        </w:rPr>
        <w:t> Los Comités de Transparencia tendrán las siguientes atribuciones:</w:t>
      </w: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i/>
        </w:rPr>
        <w:lastRenderedPageBreak/>
        <w:t>(…)</w:t>
      </w: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b/>
          <w:i/>
        </w:rPr>
        <w:t>VIII</w:t>
      </w:r>
      <w:r w:rsidRPr="004677D7">
        <w:rPr>
          <w:rFonts w:ascii="Palatino Linotype" w:eastAsia="Palatino Linotype" w:hAnsi="Palatino Linotype" w:cs="Palatino Linotype"/>
          <w:i/>
        </w:rPr>
        <w:t>. Aprobar, modificar o revocar la clasificación de la información;</w:t>
      </w: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i/>
        </w:rPr>
        <w:t>(…)</w:t>
      </w: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b/>
          <w:i/>
        </w:rPr>
        <w:t xml:space="preserve">Artículo 91. </w:t>
      </w:r>
      <w:r w:rsidRPr="004677D7">
        <w:rPr>
          <w:rFonts w:ascii="Palatino Linotype" w:eastAsia="Palatino Linotype" w:hAnsi="Palatino Linotype" w:cs="Palatino Linotype"/>
          <w:i/>
        </w:rPr>
        <w:t>El acceso a la información pública será restringido excepcionalmente, cuando ésta sea clasificada como reservada o confidencial.</w:t>
      </w:r>
    </w:p>
    <w:p w:rsidR="00246311" w:rsidRPr="004677D7" w:rsidRDefault="00246311" w:rsidP="003E42B6">
      <w:pPr>
        <w:spacing w:line="360" w:lineRule="auto"/>
        <w:ind w:left="993" w:right="1041"/>
        <w:jc w:val="both"/>
        <w:rPr>
          <w:rFonts w:ascii="Palatino Linotype" w:eastAsia="Palatino Linotype" w:hAnsi="Palatino Linotype" w:cs="Palatino Linotype"/>
          <w:i/>
        </w:rPr>
      </w:pPr>
    </w:p>
    <w:p w:rsidR="00246311" w:rsidRPr="004677D7" w:rsidRDefault="00246311" w:rsidP="003E42B6">
      <w:pPr>
        <w:spacing w:line="360" w:lineRule="auto"/>
        <w:ind w:left="993" w:right="1041"/>
        <w:jc w:val="both"/>
        <w:rPr>
          <w:rFonts w:ascii="Palatino Linotype" w:eastAsia="Palatino Linotype" w:hAnsi="Palatino Linotype" w:cs="Palatino Linotype"/>
          <w:b/>
          <w:i/>
        </w:rPr>
      </w:pPr>
      <w:r w:rsidRPr="004677D7">
        <w:rPr>
          <w:rFonts w:ascii="Palatino Linotype" w:eastAsia="Palatino Linotype" w:hAnsi="Palatino Linotype" w:cs="Palatino Linotype"/>
          <w:b/>
          <w:i/>
        </w:rPr>
        <w:t>“Artículo 137.</w:t>
      </w:r>
      <w:r w:rsidRPr="004677D7">
        <w:rPr>
          <w:rFonts w:ascii="Palatino Linotype" w:eastAsia="Palatino Linotype" w:hAnsi="Palatino Linotype" w:cs="Palatino Linotype"/>
          <w:i/>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246311" w:rsidRPr="004677D7" w:rsidRDefault="00246311" w:rsidP="003E42B6">
      <w:pPr>
        <w:spacing w:line="360" w:lineRule="auto"/>
        <w:ind w:left="993" w:right="1041"/>
        <w:jc w:val="both"/>
        <w:rPr>
          <w:rFonts w:ascii="Palatino Linotype" w:eastAsia="Palatino Linotype" w:hAnsi="Palatino Linotype" w:cs="Palatino Linotype"/>
          <w:b/>
          <w:i/>
        </w:rPr>
      </w:pP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b/>
          <w:i/>
        </w:rPr>
        <w:t>“Artículo 143</w:t>
      </w:r>
      <w:r w:rsidRPr="004677D7">
        <w:rPr>
          <w:rFonts w:ascii="Palatino Linotype" w:eastAsia="Palatino Linotype" w:hAnsi="Palatino Linotype" w:cs="Palatino Linotype"/>
          <w:i/>
        </w:rPr>
        <w:t>. Para los efectos de esta Ley se considera información confidencial, la clasificada como tal, de manera permanente, por su naturaleza, cuando:</w:t>
      </w: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b/>
          <w:i/>
        </w:rPr>
        <w:t>I.</w:t>
      </w:r>
      <w:r w:rsidRPr="004677D7">
        <w:rPr>
          <w:rFonts w:ascii="Palatino Linotype" w:eastAsia="Palatino Linotype" w:hAnsi="Palatino Linotype" w:cs="Palatino Linotype"/>
          <w:i/>
        </w:rPr>
        <w:t xml:space="preserve"> Se refiera a la información privada y los datos personales concernientes a una persona física o jurídica colectiva identificada o identificable;</w:t>
      </w: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i/>
        </w:rPr>
        <w:t>II. Los secretos bancario, fiduciario, industrial, comercial, fiscal, bursátil y postal, cuya titularidad corresponda a particulares, sujetos de derecho internacional o a sujetos obligados cuando no involucren el ejercicio de recursos públicos; y</w:t>
      </w: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i/>
        </w:rPr>
        <w:t xml:space="preserve">III. La que presenten los particulares a los sujetos obligados, de conformidad con lo dispuesto por las leyes o los tratados internacionales.” </w:t>
      </w: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lastRenderedPageBreak/>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F413BE" w:rsidRPr="004677D7" w:rsidRDefault="00F413BE" w:rsidP="003E42B6">
      <w:pPr>
        <w:pStyle w:val="Sinespaciado"/>
        <w:spacing w:line="360" w:lineRule="auto"/>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246311" w:rsidRPr="004677D7" w:rsidRDefault="00246311" w:rsidP="003E42B6">
      <w:pPr>
        <w:spacing w:line="360" w:lineRule="auto"/>
        <w:ind w:right="50"/>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w:t>
      </w:r>
      <w:r w:rsidRPr="004677D7">
        <w:rPr>
          <w:rFonts w:ascii="Palatino Linotype" w:eastAsia="Palatino Linotype" w:hAnsi="Palatino Linotype" w:cs="Palatino Linotype"/>
        </w:rPr>
        <w:lastRenderedPageBreak/>
        <w:t>fracción VIII, 53, fracción X y 59, fracción V, de la Ley en consulta, cuyo sentido literal es el siguiente:</w:t>
      </w:r>
    </w:p>
    <w:p w:rsidR="00172F33" w:rsidRPr="004677D7" w:rsidRDefault="00172F33" w:rsidP="00172F33">
      <w:pPr>
        <w:pStyle w:val="Prrafodelista"/>
        <w:rPr>
          <w:rFonts w:ascii="Palatino Linotype" w:eastAsia="Palatino Linotype" w:hAnsi="Palatino Linotype" w:cs="Palatino Linotype"/>
        </w:rPr>
      </w:pPr>
    </w:p>
    <w:p w:rsidR="00246311" w:rsidRPr="004677D7" w:rsidRDefault="00246311" w:rsidP="003E42B6">
      <w:pPr>
        <w:spacing w:line="360" w:lineRule="auto"/>
        <w:ind w:left="851" w:right="1043"/>
        <w:jc w:val="both"/>
        <w:rPr>
          <w:rFonts w:ascii="Palatino Linotype" w:eastAsia="Palatino Linotype" w:hAnsi="Palatino Linotype" w:cs="Palatino Linotype"/>
          <w:i/>
        </w:rPr>
      </w:pPr>
      <w:r w:rsidRPr="004677D7">
        <w:rPr>
          <w:rFonts w:ascii="Palatino Linotype" w:eastAsia="Palatino Linotype" w:hAnsi="Palatino Linotype" w:cs="Palatino Linotype"/>
          <w:b/>
          <w:i/>
        </w:rPr>
        <w:t>“Artículo 49.</w:t>
      </w:r>
      <w:r w:rsidRPr="004677D7">
        <w:rPr>
          <w:rFonts w:ascii="Palatino Linotype" w:eastAsia="Palatino Linotype" w:hAnsi="Palatino Linotype" w:cs="Palatino Linotype"/>
          <w:i/>
        </w:rPr>
        <w:t xml:space="preserve"> </w:t>
      </w:r>
      <w:r w:rsidRPr="004677D7">
        <w:rPr>
          <w:rFonts w:ascii="Palatino Linotype" w:eastAsia="Palatino Linotype" w:hAnsi="Palatino Linotype" w:cs="Palatino Linotype"/>
          <w:b/>
          <w:i/>
        </w:rPr>
        <w:t>Los Comités de Transparencia</w:t>
      </w:r>
      <w:r w:rsidRPr="004677D7">
        <w:rPr>
          <w:rFonts w:ascii="Palatino Linotype" w:eastAsia="Palatino Linotype" w:hAnsi="Palatino Linotype" w:cs="Palatino Linotype"/>
          <w:i/>
        </w:rPr>
        <w:t xml:space="preserve"> tendrán las siguientes atribuciones:</w:t>
      </w:r>
    </w:p>
    <w:p w:rsidR="00246311" w:rsidRPr="004677D7" w:rsidRDefault="00246311" w:rsidP="003E42B6">
      <w:pPr>
        <w:spacing w:line="360" w:lineRule="auto"/>
        <w:ind w:left="851" w:right="1043"/>
        <w:jc w:val="both"/>
        <w:rPr>
          <w:rFonts w:ascii="Palatino Linotype" w:eastAsia="Palatino Linotype" w:hAnsi="Palatino Linotype" w:cs="Palatino Linotype"/>
          <w:i/>
        </w:rPr>
      </w:pPr>
      <w:r w:rsidRPr="004677D7">
        <w:rPr>
          <w:rFonts w:ascii="Palatino Linotype" w:eastAsia="Palatino Linotype" w:hAnsi="Palatino Linotype" w:cs="Palatino Linotype"/>
          <w:b/>
          <w:i/>
        </w:rPr>
        <w:t>VIII. Aprobar, modificar o revocar la clasificación de la información</w:t>
      </w:r>
      <w:r w:rsidRPr="004677D7">
        <w:rPr>
          <w:rFonts w:ascii="Palatino Linotype" w:eastAsia="Palatino Linotype" w:hAnsi="Palatino Linotype" w:cs="Palatino Linotype"/>
          <w:i/>
        </w:rPr>
        <w:t>…”</w:t>
      </w:r>
    </w:p>
    <w:p w:rsidR="00246311" w:rsidRPr="004677D7" w:rsidRDefault="00246311" w:rsidP="003E42B6">
      <w:pPr>
        <w:spacing w:line="360" w:lineRule="auto"/>
        <w:ind w:left="851" w:right="1043"/>
        <w:jc w:val="both"/>
        <w:rPr>
          <w:rFonts w:ascii="Palatino Linotype" w:eastAsia="Palatino Linotype" w:hAnsi="Palatino Linotype" w:cs="Palatino Linotype"/>
          <w:i/>
        </w:rPr>
      </w:pPr>
      <w:r w:rsidRPr="004677D7">
        <w:rPr>
          <w:rFonts w:ascii="Palatino Linotype" w:eastAsia="Palatino Linotype" w:hAnsi="Palatino Linotype" w:cs="Palatino Linotype"/>
          <w:i/>
        </w:rPr>
        <w:t>“</w:t>
      </w:r>
      <w:r w:rsidRPr="004677D7">
        <w:rPr>
          <w:rFonts w:ascii="Palatino Linotype" w:eastAsia="Palatino Linotype" w:hAnsi="Palatino Linotype" w:cs="Palatino Linotype"/>
          <w:b/>
          <w:i/>
        </w:rPr>
        <w:t>Artículo 53.</w:t>
      </w:r>
      <w:r w:rsidRPr="004677D7">
        <w:rPr>
          <w:rFonts w:ascii="Palatino Linotype" w:eastAsia="Palatino Linotype" w:hAnsi="Palatino Linotype" w:cs="Palatino Linotype"/>
          <w:i/>
        </w:rPr>
        <w:t xml:space="preserve"> Las </w:t>
      </w:r>
      <w:r w:rsidRPr="004677D7">
        <w:rPr>
          <w:rFonts w:ascii="Palatino Linotype" w:eastAsia="Palatino Linotype" w:hAnsi="Palatino Linotype" w:cs="Palatino Linotype"/>
          <w:b/>
          <w:i/>
        </w:rPr>
        <w:t>Unidades de Transparencia</w:t>
      </w:r>
      <w:r w:rsidRPr="004677D7">
        <w:rPr>
          <w:rFonts w:ascii="Palatino Linotype" w:eastAsia="Palatino Linotype" w:hAnsi="Palatino Linotype" w:cs="Palatino Linotype"/>
          <w:i/>
        </w:rPr>
        <w:t xml:space="preserve"> tendrán las siguientes </w:t>
      </w:r>
      <w:r w:rsidRPr="004677D7">
        <w:rPr>
          <w:rFonts w:ascii="Palatino Linotype" w:eastAsia="Palatino Linotype" w:hAnsi="Palatino Linotype" w:cs="Palatino Linotype"/>
          <w:b/>
          <w:i/>
        </w:rPr>
        <w:t>funciones</w:t>
      </w:r>
      <w:r w:rsidRPr="004677D7">
        <w:rPr>
          <w:rFonts w:ascii="Palatino Linotype" w:eastAsia="Palatino Linotype" w:hAnsi="Palatino Linotype" w:cs="Palatino Linotype"/>
          <w:i/>
        </w:rPr>
        <w:t>:</w:t>
      </w:r>
    </w:p>
    <w:p w:rsidR="00246311" w:rsidRPr="004677D7" w:rsidRDefault="00246311" w:rsidP="003E42B6">
      <w:pPr>
        <w:spacing w:line="360" w:lineRule="auto"/>
        <w:ind w:left="851" w:right="1043"/>
        <w:jc w:val="both"/>
        <w:rPr>
          <w:rFonts w:ascii="Palatino Linotype" w:eastAsia="Palatino Linotype" w:hAnsi="Palatino Linotype" w:cs="Palatino Linotype"/>
          <w:i/>
        </w:rPr>
      </w:pPr>
      <w:r w:rsidRPr="004677D7">
        <w:rPr>
          <w:rFonts w:ascii="Palatino Linotype" w:eastAsia="Palatino Linotype" w:hAnsi="Palatino Linotype" w:cs="Palatino Linotype"/>
          <w:b/>
          <w:i/>
        </w:rPr>
        <w:t>X. Presentar ante el Comité, el proyecto de clasificación de información</w:t>
      </w:r>
      <w:r w:rsidRPr="004677D7">
        <w:rPr>
          <w:rFonts w:ascii="Palatino Linotype" w:eastAsia="Palatino Linotype" w:hAnsi="Palatino Linotype" w:cs="Palatino Linotype"/>
          <w:i/>
        </w:rPr>
        <w:t xml:space="preserve">…” </w:t>
      </w:r>
    </w:p>
    <w:p w:rsidR="00246311" w:rsidRPr="004677D7" w:rsidRDefault="00246311" w:rsidP="003E42B6">
      <w:pPr>
        <w:spacing w:line="360" w:lineRule="auto"/>
        <w:ind w:left="851" w:right="1043"/>
        <w:jc w:val="both"/>
        <w:rPr>
          <w:rFonts w:ascii="Palatino Linotype" w:eastAsia="Palatino Linotype" w:hAnsi="Palatino Linotype" w:cs="Palatino Linotype"/>
          <w:i/>
        </w:rPr>
      </w:pPr>
      <w:r w:rsidRPr="004677D7">
        <w:rPr>
          <w:rFonts w:ascii="Palatino Linotype" w:eastAsia="Palatino Linotype" w:hAnsi="Palatino Linotype" w:cs="Palatino Linotype"/>
          <w:b/>
          <w:i/>
        </w:rPr>
        <w:t>“Artículo 59.</w:t>
      </w:r>
      <w:r w:rsidRPr="004677D7">
        <w:rPr>
          <w:rFonts w:ascii="Palatino Linotype" w:eastAsia="Palatino Linotype" w:hAnsi="Palatino Linotype" w:cs="Palatino Linotype"/>
          <w:i/>
        </w:rPr>
        <w:t xml:space="preserve"> Los </w:t>
      </w:r>
      <w:r w:rsidRPr="004677D7">
        <w:rPr>
          <w:rFonts w:ascii="Palatino Linotype" w:eastAsia="Palatino Linotype" w:hAnsi="Palatino Linotype" w:cs="Palatino Linotype"/>
          <w:b/>
          <w:i/>
        </w:rPr>
        <w:t>servidores públicos habilitados</w:t>
      </w:r>
      <w:r w:rsidRPr="004677D7">
        <w:rPr>
          <w:rFonts w:ascii="Palatino Linotype" w:eastAsia="Palatino Linotype" w:hAnsi="Palatino Linotype" w:cs="Palatino Linotype"/>
          <w:i/>
        </w:rPr>
        <w:t xml:space="preserve"> tendrán las </w:t>
      </w:r>
      <w:r w:rsidRPr="004677D7">
        <w:rPr>
          <w:rFonts w:ascii="Palatino Linotype" w:eastAsia="Palatino Linotype" w:hAnsi="Palatino Linotype" w:cs="Palatino Linotype"/>
          <w:b/>
          <w:i/>
        </w:rPr>
        <w:t>funciones</w:t>
      </w:r>
      <w:r w:rsidRPr="004677D7">
        <w:rPr>
          <w:rFonts w:ascii="Palatino Linotype" w:eastAsia="Palatino Linotype" w:hAnsi="Palatino Linotype" w:cs="Palatino Linotype"/>
          <w:i/>
        </w:rPr>
        <w:t xml:space="preserve"> siguientes:</w:t>
      </w:r>
    </w:p>
    <w:p w:rsidR="00246311" w:rsidRPr="004677D7" w:rsidRDefault="00246311" w:rsidP="003E42B6">
      <w:pPr>
        <w:spacing w:line="360" w:lineRule="auto"/>
        <w:ind w:left="851" w:right="1043"/>
        <w:jc w:val="both"/>
        <w:rPr>
          <w:rFonts w:ascii="Palatino Linotype" w:eastAsia="Palatino Linotype" w:hAnsi="Palatino Linotype" w:cs="Palatino Linotype"/>
          <w:i/>
        </w:rPr>
      </w:pPr>
      <w:r w:rsidRPr="004677D7">
        <w:rPr>
          <w:rFonts w:ascii="Palatino Linotype" w:eastAsia="Palatino Linotype" w:hAnsi="Palatino Linotype" w:cs="Palatino Linotype"/>
          <w:b/>
          <w:i/>
        </w:rPr>
        <w:t>V. Integrar y presentar al responsable de la Unidad de Transparencia la propuesta de clasificación de información</w:t>
      </w:r>
      <w:r w:rsidRPr="004677D7">
        <w:rPr>
          <w:rFonts w:ascii="Palatino Linotype" w:eastAsia="Palatino Linotype" w:hAnsi="Palatino Linotype" w:cs="Palatino Linotype"/>
          <w:i/>
        </w:rPr>
        <w:t>, la cual tendrá los fundamentos y argumentos en que se basa dicha propuesta…”</w:t>
      </w:r>
    </w:p>
    <w:p w:rsidR="00854B9E" w:rsidRPr="004677D7" w:rsidRDefault="00854B9E" w:rsidP="003E42B6">
      <w:pPr>
        <w:spacing w:line="360" w:lineRule="auto"/>
        <w:ind w:left="851" w:right="1043"/>
        <w:jc w:val="both"/>
        <w:rPr>
          <w:rFonts w:ascii="Palatino Linotype" w:eastAsia="Palatino Linotype" w:hAnsi="Palatino Linotype" w:cs="Palatino Linotype"/>
          <w:i/>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lastRenderedPageBreak/>
        <w:t>Para lo cual, a su vez en el caso de información de carácter confidencial, se debe atender a lo que señala el artículo 149 de la Ley de Transparencia Local vigente, que se lee como sigue:</w:t>
      </w:r>
    </w:p>
    <w:p w:rsidR="00246311" w:rsidRPr="004677D7" w:rsidRDefault="00246311" w:rsidP="003E42B6">
      <w:pPr>
        <w:spacing w:line="360" w:lineRule="auto"/>
        <w:ind w:left="993" w:right="1041"/>
        <w:jc w:val="both"/>
        <w:rPr>
          <w:rFonts w:ascii="Palatino Linotype" w:eastAsia="Palatino Linotype" w:hAnsi="Palatino Linotype" w:cs="Palatino Linotype"/>
          <w:i/>
        </w:rPr>
      </w:pPr>
      <w:r w:rsidRPr="004677D7">
        <w:rPr>
          <w:rFonts w:ascii="Palatino Linotype" w:eastAsia="Palatino Linotype" w:hAnsi="Palatino Linotype" w:cs="Palatino Linotype"/>
          <w:i/>
        </w:rPr>
        <w:t>“</w:t>
      </w:r>
      <w:r w:rsidRPr="004677D7">
        <w:rPr>
          <w:rFonts w:ascii="Palatino Linotype" w:eastAsia="Palatino Linotype" w:hAnsi="Palatino Linotype" w:cs="Palatino Linotype"/>
          <w:b/>
          <w:i/>
        </w:rPr>
        <w:t>Artículo 149.</w:t>
      </w:r>
      <w:r w:rsidRPr="004677D7">
        <w:rPr>
          <w:rFonts w:ascii="Palatino Linotype" w:eastAsia="Palatino Linotype" w:hAnsi="Palatino Linotype" w:cs="Palatino Linotype"/>
          <w:i/>
        </w:rPr>
        <w:t xml:space="preserve"> El </w:t>
      </w:r>
      <w:r w:rsidRPr="004677D7">
        <w:rPr>
          <w:rFonts w:ascii="Palatino Linotype" w:eastAsia="Palatino Linotype" w:hAnsi="Palatino Linotype" w:cs="Palatino Linotype"/>
          <w:b/>
          <w:i/>
        </w:rPr>
        <w:t>acuerdo que clasifique la información como confidencial</w:t>
      </w:r>
      <w:r w:rsidRPr="004677D7">
        <w:rPr>
          <w:rFonts w:ascii="Palatino Linotype" w:eastAsia="Palatino Linotype" w:hAnsi="Palatino Linotype" w:cs="Palatino Linotype"/>
          <w:i/>
        </w:rPr>
        <w:t xml:space="preserve"> deberá contener un razonamiento lógico en el que demuestre que la información se encuentra en alguna o algunas de las hipótesis previstas en la presente Ley.”</w:t>
      </w:r>
    </w:p>
    <w:p w:rsidR="00246311" w:rsidRPr="004677D7" w:rsidRDefault="00246311" w:rsidP="003E42B6">
      <w:pPr>
        <w:pStyle w:val="Sinespaciado"/>
        <w:spacing w:line="360" w:lineRule="auto"/>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rsidR="00734293" w:rsidRPr="004677D7" w:rsidRDefault="00734293" w:rsidP="00734293">
      <w:pPr>
        <w:pStyle w:val="Sinespaciado"/>
        <w:spacing w:line="360" w:lineRule="auto"/>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En el caso específico, los documentos probatorios también contienen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w:t>
      </w:r>
      <w:r w:rsidRPr="004677D7">
        <w:rPr>
          <w:rFonts w:ascii="Palatino Linotype" w:eastAsia="Palatino Linotype" w:hAnsi="Palatino Linotype" w:cs="Palatino Linotype"/>
          <w:b/>
        </w:rPr>
        <w:t>Registro Federal de Contribuyentes</w:t>
      </w:r>
      <w:r w:rsidRPr="004677D7">
        <w:rPr>
          <w:rFonts w:ascii="Palatino Linotype" w:eastAsia="Palatino Linotype" w:hAnsi="Palatino Linotype" w:cs="Palatino Linotype"/>
        </w:rPr>
        <w:t xml:space="preserve"> (RFC), la </w:t>
      </w:r>
      <w:r w:rsidRPr="004677D7">
        <w:rPr>
          <w:rFonts w:ascii="Palatino Linotype" w:eastAsia="Palatino Linotype" w:hAnsi="Palatino Linotype" w:cs="Palatino Linotype"/>
          <w:b/>
        </w:rPr>
        <w:lastRenderedPageBreak/>
        <w:t>Clave Única de Registro de Población</w:t>
      </w:r>
      <w:r w:rsidRPr="004677D7">
        <w:rPr>
          <w:rFonts w:ascii="Palatino Linotype" w:eastAsia="Palatino Linotype" w:hAnsi="Palatino Linotype" w:cs="Palatino Linotype"/>
        </w:rPr>
        <w:t xml:space="preserve"> (CURP), la </w:t>
      </w:r>
      <w:r w:rsidRPr="004677D7">
        <w:rPr>
          <w:rFonts w:ascii="Palatino Linotype" w:eastAsia="Palatino Linotype" w:hAnsi="Palatino Linotype" w:cs="Palatino Linotype"/>
          <w:b/>
        </w:rPr>
        <w:t>Clave de cualquier tipo de seguridad social</w:t>
      </w:r>
      <w:r w:rsidRPr="004677D7">
        <w:rPr>
          <w:rFonts w:ascii="Palatino Linotype" w:eastAsia="Palatino Linotype" w:hAnsi="Palatino Linotype" w:cs="Palatino Linotype"/>
        </w:rPr>
        <w:t xml:space="preserve"> (ISSEMYM, u otros), </w:t>
      </w:r>
      <w:r w:rsidR="005D5F5B" w:rsidRPr="004677D7">
        <w:rPr>
          <w:rFonts w:ascii="Palatino Linotype" w:eastAsia="Palatino Linotype" w:hAnsi="Palatino Linotype" w:cs="Palatino Linotype"/>
          <w:b/>
          <w:u w:val="single"/>
        </w:rPr>
        <w:t>Y LOS DESCUENTOS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r w:rsidRPr="004677D7">
        <w:rPr>
          <w:rFonts w:ascii="Palatino Linotype" w:eastAsia="Palatino Linotype" w:hAnsi="Palatino Linotype" w:cs="Palatino Linotype"/>
        </w:rPr>
        <w:t>.</w:t>
      </w:r>
    </w:p>
    <w:p w:rsidR="005D5F5B" w:rsidRPr="004677D7" w:rsidRDefault="005D5F5B" w:rsidP="005D5F5B">
      <w:pPr>
        <w:pStyle w:val="Prrafodelista"/>
        <w:rPr>
          <w:rFonts w:ascii="Palatino Linotype" w:eastAsia="Palatino Linotype" w:hAnsi="Palatino Linotype" w:cs="Palatino Linotype"/>
        </w:rPr>
      </w:pPr>
    </w:p>
    <w:p w:rsidR="005D5F5B" w:rsidRPr="004677D7" w:rsidRDefault="005D5F5B"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Por lo que en relatadas circunstancias deviene procedentes las razones o motivos de inconformidad; en virtud que de las documentales entregadas en calidad de respuesta ciertamente se aprecian las deducciones testadas debiendo ser </w:t>
      </w:r>
      <w:r w:rsidR="00640B80" w:rsidRPr="004677D7">
        <w:rPr>
          <w:rFonts w:ascii="Palatino Linotype" w:eastAsia="Palatino Linotype" w:hAnsi="Palatino Linotype" w:cs="Palatino Linotype"/>
        </w:rPr>
        <w:t>públicas</w:t>
      </w:r>
      <w:r w:rsidRPr="004677D7">
        <w:rPr>
          <w:rFonts w:ascii="Palatino Linotype" w:eastAsia="Palatino Linotype" w:hAnsi="Palatino Linotype" w:cs="Palatino Linotype"/>
        </w:rPr>
        <w:t xml:space="preserve"> salvo como se ha señalado, aquellas personales como son de manera enunciativa </w:t>
      </w:r>
      <w:r w:rsidR="00640B80" w:rsidRPr="004677D7">
        <w:rPr>
          <w:rFonts w:ascii="Palatino Linotype" w:eastAsia="Palatino Linotype" w:hAnsi="Palatino Linotype" w:cs="Palatino Linotype"/>
        </w:rPr>
        <w:t>más</w:t>
      </w:r>
      <w:r w:rsidRPr="004677D7">
        <w:rPr>
          <w:rFonts w:ascii="Palatino Linotype" w:eastAsia="Palatino Linotype" w:hAnsi="Palatino Linotype" w:cs="Palatino Linotype"/>
        </w:rPr>
        <w:t xml:space="preserve"> no limitativa: créditos o préstamos personales, pensión alimenticia.</w:t>
      </w:r>
    </w:p>
    <w:p w:rsidR="00246311" w:rsidRPr="004677D7" w:rsidRDefault="00246311" w:rsidP="003E42B6">
      <w:pPr>
        <w:pStyle w:val="Prrafodelista"/>
        <w:spacing w:line="360" w:lineRule="auto"/>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Por </w:t>
      </w:r>
      <w:r w:rsidR="005D5F5B" w:rsidRPr="004677D7">
        <w:rPr>
          <w:rFonts w:ascii="Palatino Linotype" w:eastAsia="Palatino Linotype" w:hAnsi="Palatino Linotype" w:cs="Palatino Linotype"/>
        </w:rPr>
        <w:t>otro lado se aprecian datos que ciertamente deben ser protegidos y que deberán permanecer en esos términos como lo es e</w:t>
      </w:r>
      <w:r w:rsidRPr="004677D7">
        <w:rPr>
          <w:rFonts w:ascii="Palatino Linotype" w:eastAsia="Palatino Linotype" w:hAnsi="Palatino Linotype" w:cs="Palatino Linotype"/>
        </w:rPr>
        <w:t xml:space="preserve">l </w:t>
      </w:r>
      <w:r w:rsidRPr="004677D7">
        <w:rPr>
          <w:rFonts w:ascii="Palatino Linotype" w:eastAsia="Palatino Linotype" w:hAnsi="Palatino Linotype" w:cs="Palatino Linotype"/>
          <w:b/>
        </w:rPr>
        <w:t>Registro Federal de Contribuyentes (RFC),</w:t>
      </w:r>
      <w:r w:rsidRPr="004677D7">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246311" w:rsidRPr="004677D7" w:rsidRDefault="00246311" w:rsidP="003E42B6">
      <w:pPr>
        <w:pStyle w:val="Prrafodelista"/>
        <w:spacing w:line="360" w:lineRule="auto"/>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Ahora bien, las personas físicas tramitan su inscripción en el registro con el propósito de realizar —mediante esa clave de identificación— operaciones o actividades de naturaleza </w:t>
      </w:r>
      <w:r w:rsidRPr="004677D7">
        <w:rPr>
          <w:rFonts w:ascii="Palatino Linotype" w:eastAsia="Palatino Linotype" w:hAnsi="Palatino Linotype" w:cs="Palatino Linotype"/>
        </w:rPr>
        <w:lastRenderedPageBreak/>
        <w:t>fiscal, la cual, les permite hacerse identificables respecto de una situación fiscal determinada.</w:t>
      </w:r>
    </w:p>
    <w:p w:rsidR="00246311" w:rsidRPr="004677D7" w:rsidRDefault="00246311" w:rsidP="003E42B6">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Lo anterior es compartido por el entonces Instituto Federal de Acceso a la Información Pública y Protección de Datos Personales (IFAI) a través del Criterio </w:t>
      </w:r>
      <w:r w:rsidRPr="004677D7">
        <w:rPr>
          <w:rFonts w:ascii="Palatino Linotype" w:eastAsia="Palatino Linotype" w:hAnsi="Palatino Linotype" w:cs="Palatino Linotype"/>
          <w:highlight w:val="white"/>
        </w:rPr>
        <w:t xml:space="preserve">19/17, </w:t>
      </w:r>
      <w:r w:rsidRPr="004677D7">
        <w:rPr>
          <w:rFonts w:ascii="Palatino Linotype" w:eastAsia="Palatino Linotype" w:hAnsi="Palatino Linotype" w:cs="Palatino Linotype"/>
        </w:rPr>
        <w:t>el cual es del tenor literal siguiente:</w:t>
      </w:r>
    </w:p>
    <w:p w:rsidR="00246311" w:rsidRPr="004677D7" w:rsidRDefault="00246311" w:rsidP="003E42B6">
      <w:pPr>
        <w:spacing w:line="360" w:lineRule="auto"/>
        <w:ind w:left="851" w:right="900"/>
        <w:jc w:val="both"/>
        <w:rPr>
          <w:rFonts w:ascii="Palatino Linotype" w:eastAsia="Palatino Linotype" w:hAnsi="Palatino Linotype" w:cs="Palatino Linotype"/>
          <w:i/>
        </w:rPr>
      </w:pPr>
      <w:r w:rsidRPr="004677D7">
        <w:rPr>
          <w:rFonts w:ascii="Palatino Linotype" w:eastAsia="Palatino Linotype" w:hAnsi="Palatino Linotype" w:cs="Palatino Linotype"/>
          <w:b/>
          <w:i/>
        </w:rPr>
        <w:t>“Registro Federal de Contribuyentes (RFC) de personas físicas</w:t>
      </w:r>
      <w:r w:rsidRPr="004677D7">
        <w:rPr>
          <w:rFonts w:ascii="Palatino Linotype" w:eastAsia="Palatino Linotype" w:hAnsi="Palatino Linotype" w:cs="Palatino Linotype"/>
          <w:i/>
        </w:rPr>
        <w:t>. El RFC es una clave de carácter fiscal, única e irrepetible, que permite identificar al titular, su edad y fecha de nacimiento, por lo que es un dato personal de carácter confidencial.”</w:t>
      </w:r>
    </w:p>
    <w:p w:rsidR="00640B80" w:rsidRPr="004677D7" w:rsidRDefault="00640B80" w:rsidP="003E42B6">
      <w:pPr>
        <w:spacing w:line="360" w:lineRule="auto"/>
        <w:ind w:left="851" w:right="900"/>
        <w:jc w:val="both"/>
        <w:rPr>
          <w:rFonts w:ascii="Palatino Linotype" w:eastAsia="Palatino Linotype" w:hAnsi="Palatino Linotype" w:cs="Palatino Linotype"/>
          <w:i/>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Así, el Registro Federal de Contribuyentes, RFC,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246311" w:rsidRPr="004677D7" w:rsidRDefault="00246311" w:rsidP="003E42B6">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De igual manera la </w:t>
      </w:r>
      <w:r w:rsidRPr="004677D7">
        <w:rPr>
          <w:rFonts w:ascii="Palatino Linotype" w:eastAsia="Palatino Linotype" w:hAnsi="Palatino Linotype" w:cs="Palatino Linotype"/>
          <w:b/>
        </w:rPr>
        <w:t>Clave Única de Registro de Población (CURP)</w:t>
      </w:r>
      <w:r w:rsidRPr="004677D7">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w:t>
      </w:r>
      <w:r w:rsidRPr="004677D7">
        <w:rPr>
          <w:rFonts w:ascii="Palatino Linotype" w:eastAsia="Palatino Linotype" w:hAnsi="Palatino Linotype" w:cs="Palatino Linotype"/>
        </w:rPr>
        <w:lastRenderedPageBreak/>
        <w:t>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246311" w:rsidRPr="004677D7" w:rsidRDefault="00246311" w:rsidP="003E42B6">
      <w:pPr>
        <w:pStyle w:val="Prrafodelista"/>
        <w:spacing w:line="360" w:lineRule="auto"/>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Argumento que es compartido por el Instituto </w:t>
      </w:r>
      <w:r w:rsidRPr="004677D7">
        <w:rPr>
          <w:rFonts w:ascii="Palatino Linotype" w:eastAsia="Palatino Linotype" w:hAnsi="Palatino Linotype" w:cs="Palatino Linotype"/>
          <w:highlight w:val="white"/>
        </w:rPr>
        <w:t xml:space="preserve">Nacional de Transparencia, Acceso a la </w:t>
      </w:r>
      <w:r w:rsidRPr="004677D7">
        <w:rPr>
          <w:rFonts w:ascii="Palatino Linotype" w:eastAsia="Palatino Linotype" w:hAnsi="Palatino Linotype" w:cs="Palatino Linotype"/>
        </w:rPr>
        <w:t>Información</w:t>
      </w:r>
      <w:r w:rsidRPr="004677D7">
        <w:rPr>
          <w:rFonts w:ascii="Palatino Linotype" w:eastAsia="Palatino Linotype" w:hAnsi="Palatino Linotype" w:cs="Palatino Linotype"/>
          <w:highlight w:val="white"/>
        </w:rPr>
        <w:t xml:space="preserve"> y Protección de Datos Personales, INAI</w:t>
      </w:r>
      <w:r w:rsidRPr="004677D7">
        <w:rPr>
          <w:rFonts w:ascii="Palatino Linotype" w:eastAsia="Palatino Linotype" w:hAnsi="Palatino Linotype" w:cs="Palatino Linotype"/>
          <w:b/>
        </w:rPr>
        <w:t xml:space="preserve">, conforme al </w:t>
      </w:r>
      <w:r w:rsidRPr="004677D7">
        <w:rPr>
          <w:rFonts w:ascii="Palatino Linotype" w:eastAsia="Palatino Linotype" w:hAnsi="Palatino Linotype" w:cs="Palatino Linotype"/>
        </w:rPr>
        <w:t xml:space="preserve">criterio 18/17, el cual refiere: </w:t>
      </w:r>
    </w:p>
    <w:p w:rsidR="00246311" w:rsidRPr="004677D7" w:rsidRDefault="00246311" w:rsidP="003E42B6">
      <w:pPr>
        <w:spacing w:line="360" w:lineRule="auto"/>
        <w:ind w:left="851" w:right="851"/>
        <w:jc w:val="both"/>
        <w:rPr>
          <w:rFonts w:ascii="Palatino Linotype" w:eastAsia="Palatino Linotype" w:hAnsi="Palatino Linotype" w:cs="Palatino Linotype"/>
          <w:i/>
        </w:rPr>
      </w:pPr>
      <w:r w:rsidRPr="004677D7">
        <w:rPr>
          <w:rFonts w:ascii="Palatino Linotype" w:eastAsia="Palatino Linotype" w:hAnsi="Palatino Linotype" w:cs="Palatino Linotype"/>
          <w:b/>
          <w:i/>
        </w:rPr>
        <w:t xml:space="preserve">“Clave Única de Registro de Población (CURP). </w:t>
      </w:r>
      <w:r w:rsidRPr="004677D7">
        <w:rPr>
          <w:rFonts w:ascii="Palatino Linotype" w:eastAsia="Palatino Linotype" w:hAnsi="Palatino Linotype" w:cs="Palatino Linotype"/>
          <w:i/>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246311" w:rsidRPr="004677D7" w:rsidRDefault="00246311" w:rsidP="003E42B6">
      <w:pPr>
        <w:spacing w:line="360" w:lineRule="auto"/>
        <w:ind w:left="851" w:right="851"/>
        <w:jc w:val="both"/>
        <w:rPr>
          <w:rFonts w:ascii="Palatino Linotype" w:eastAsia="Palatino Linotype" w:hAnsi="Palatino Linotype" w:cs="Palatino Linotype"/>
          <w:i/>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Por cuanto hace a la </w:t>
      </w:r>
      <w:r w:rsidRPr="004677D7">
        <w:rPr>
          <w:rFonts w:ascii="Palatino Linotype" w:eastAsia="Palatino Linotype" w:hAnsi="Palatino Linotype" w:cs="Palatino Linotype"/>
          <w:b/>
        </w:rPr>
        <w:t xml:space="preserve">Clave de cualquier tipo de seguridad social (ISSEMyM, u otros), </w:t>
      </w:r>
      <w:r w:rsidRPr="004677D7">
        <w:rPr>
          <w:rFonts w:ascii="Palatino Linotype" w:eastAsia="Palatino Linotype" w:hAnsi="Palatino Linotype" w:cs="Palatino Linotype"/>
        </w:rPr>
        <w:t xml:space="preserve">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w:t>
      </w:r>
      <w:r w:rsidRPr="004677D7">
        <w:rPr>
          <w:rFonts w:ascii="Palatino Linotype" w:eastAsia="Palatino Linotype" w:hAnsi="Palatino Linotype" w:cs="Palatino Linotype"/>
        </w:rPr>
        <w:lastRenderedPageBreak/>
        <w:t>Protección de Datos Personales en Posesión de Sujetos Obligados del Estado de México y Municipios.</w:t>
      </w:r>
    </w:p>
    <w:p w:rsidR="00246311" w:rsidRPr="004677D7" w:rsidRDefault="00246311" w:rsidP="003E42B6">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u w:val="single"/>
        </w:rPr>
      </w:pPr>
      <w:r w:rsidRPr="004677D7">
        <w:rPr>
          <w:rFonts w:ascii="Palatino Linotype" w:eastAsia="Palatino Linotype" w:hAnsi="Palatino Linotype" w:cs="Palatino Linotype"/>
        </w:rPr>
        <w:t xml:space="preserve">El artículo 9° del mismo ordenamiento, dispone que el ISSEMYM expedirá documentos de identificación para facilitar el acceso a las prestaciones a que tengan derecho. En este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w:t>
      </w:r>
      <w:r w:rsidRPr="004677D7">
        <w:rPr>
          <w:rFonts w:ascii="Palatino Linotype" w:eastAsia="Palatino Linotype" w:hAnsi="Palatino Linotype" w:cs="Palatino Linotype"/>
          <w:u w:val="single"/>
        </w:rPr>
        <w:t>se le asigna una clave para hacer identificable al trabajador con el objetivo de poder proporcionar los servicios que brinda el ISSEMYM.</w:t>
      </w:r>
    </w:p>
    <w:p w:rsidR="00246311" w:rsidRPr="004677D7" w:rsidRDefault="00246311" w:rsidP="003E42B6">
      <w:pPr>
        <w:spacing w:line="360" w:lineRule="auto"/>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Como se advierte, la clave ISSEMYM es un dato personal que permite identificar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rsidR="00246311" w:rsidRPr="004677D7" w:rsidRDefault="00246311" w:rsidP="003E42B6">
      <w:pPr>
        <w:spacing w:line="360" w:lineRule="auto"/>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Contar con la prestación de seguridad social que brinda el ISSEMYM no es una obligación para entrar a trabajar a una institución pública, por el contrario es un derecho que se adquiere cuando se ingresa al servicio público, por tal motivo, es un dato personal confidencial, por lo que es procedente su eliminación en las versiones públicas que se elaboren, toda vez que actualiza el supuesto de confidencialidad del artículo 143, fracción I </w:t>
      </w:r>
      <w:r w:rsidRPr="004677D7">
        <w:rPr>
          <w:rFonts w:ascii="Palatino Linotype" w:eastAsia="Palatino Linotype" w:hAnsi="Palatino Linotype" w:cs="Palatino Linotype"/>
        </w:rPr>
        <w:lastRenderedPageBreak/>
        <w:t>de la Ley de Transparencia y Acceso a la Información Pública del Estado de México y Municipios.</w:t>
      </w:r>
    </w:p>
    <w:p w:rsidR="00651421" w:rsidRPr="004677D7" w:rsidRDefault="00651421" w:rsidP="003E42B6">
      <w:pPr>
        <w:pStyle w:val="Prrafodelista"/>
        <w:spacing w:line="360" w:lineRule="auto"/>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hAnsi="Palatino Linotype"/>
        </w:rPr>
      </w:pPr>
      <w:r w:rsidRPr="004677D7">
        <w:rPr>
          <w:rFonts w:ascii="Palatino Linotype" w:eastAsia="Palatino Linotype" w:hAnsi="Palatino Linotype" w:cs="Palatino Linotype"/>
        </w:rPr>
        <w:t xml:space="preserve">Respecto de los </w:t>
      </w:r>
      <w:r w:rsidRPr="004677D7">
        <w:rPr>
          <w:rFonts w:ascii="Palatino Linotype" w:eastAsia="Palatino Linotype" w:hAnsi="Palatino Linotype" w:cs="Palatino Linotype"/>
          <w:b/>
        </w:rPr>
        <w:t>préstamos o descuentos</w:t>
      </w:r>
      <w:r w:rsidRPr="004677D7">
        <w:rPr>
          <w:rFonts w:ascii="Palatino Linotype" w:eastAsia="Palatino Linotype" w:hAnsi="Palatino Linotype" w:cs="Palatino Linotype"/>
        </w:rPr>
        <w:t xml:space="preserve"> </w:t>
      </w:r>
      <w:r w:rsidRPr="004677D7">
        <w:rPr>
          <w:rFonts w:ascii="Palatino Linotype" w:eastAsia="Palatino Linotype" w:hAnsi="Palatino Linotype" w:cs="Palatino Linotype"/>
          <w:b/>
        </w:rPr>
        <w:t>de carácter personal</w:t>
      </w:r>
      <w:r w:rsidR="005D5F5B" w:rsidRPr="004677D7">
        <w:rPr>
          <w:rFonts w:ascii="Palatino Linotype" w:eastAsia="Palatino Linotype" w:hAnsi="Palatino Linotype" w:cs="Palatino Linotype"/>
          <w:b/>
        </w:rPr>
        <w:t xml:space="preserve"> (como ya se señaló)</w:t>
      </w:r>
      <w:r w:rsidRPr="004677D7">
        <w:rPr>
          <w:rFonts w:ascii="Palatino Linotype" w:eastAsia="Palatino Linotype" w:hAnsi="Palatino Linotype" w:cs="Palatino Linotype"/>
        </w:rPr>
        <w:t>, estos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rsidR="00745638" w:rsidRPr="004677D7" w:rsidRDefault="00745638" w:rsidP="00745638">
      <w:pPr>
        <w:pStyle w:val="Prrafodelista"/>
        <w:rPr>
          <w:rFonts w:ascii="Palatino Linotype" w:hAnsi="Palatino Linotype"/>
        </w:rPr>
      </w:pPr>
    </w:p>
    <w:p w:rsidR="00246311" w:rsidRPr="004677D7" w:rsidRDefault="00246311" w:rsidP="004677D7">
      <w:pPr>
        <w:pStyle w:val="Sinespaciado"/>
        <w:numPr>
          <w:ilvl w:val="0"/>
          <w:numId w:val="1"/>
        </w:numPr>
        <w:spacing w:line="360" w:lineRule="auto"/>
        <w:ind w:left="0" w:firstLine="0"/>
        <w:jc w:val="both"/>
        <w:rPr>
          <w:rFonts w:ascii="Palatino Linotype" w:hAnsi="Palatino Linotype"/>
        </w:rPr>
      </w:pPr>
      <w:r w:rsidRPr="004677D7">
        <w:rPr>
          <w:rFonts w:ascii="Palatino Linotype" w:eastAsia="Palatino Linotype" w:hAnsi="Palatino Linotype" w:cs="Palatino Linotype"/>
        </w:rPr>
        <w:t>Por su parte, el artículo 84 de la Ley del Trabajo de los Servidores Públicos del Estado y Municipios, señala:</w:t>
      </w:r>
    </w:p>
    <w:p w:rsidR="00246311" w:rsidRPr="004677D7" w:rsidRDefault="00246311" w:rsidP="003E42B6">
      <w:pPr>
        <w:spacing w:line="360" w:lineRule="auto"/>
        <w:ind w:left="851" w:right="902"/>
        <w:jc w:val="both"/>
        <w:rPr>
          <w:rFonts w:ascii="Palatino Linotype" w:hAnsi="Palatino Linotype"/>
        </w:rPr>
      </w:pPr>
      <w:r w:rsidRPr="004677D7">
        <w:rPr>
          <w:rFonts w:ascii="Palatino Linotype" w:eastAsia="Palatino Linotype" w:hAnsi="Palatino Linotype" w:cs="Palatino Linotype"/>
          <w:i/>
        </w:rPr>
        <w:t>“</w:t>
      </w:r>
      <w:r w:rsidRPr="004677D7">
        <w:rPr>
          <w:rFonts w:ascii="Palatino Linotype" w:eastAsia="Palatino Linotype" w:hAnsi="Palatino Linotype" w:cs="Palatino Linotype"/>
          <w:b/>
          <w:i/>
        </w:rPr>
        <w:t>ARTICULO 84. Sólo podrán hacerse retenciones, descuentos o deducciones al sueldo de los servidores públicos por concepto de:</w:t>
      </w:r>
    </w:p>
    <w:p w:rsidR="00246311" w:rsidRPr="004677D7" w:rsidRDefault="00246311" w:rsidP="003E42B6">
      <w:pPr>
        <w:spacing w:line="360" w:lineRule="auto"/>
        <w:ind w:left="851" w:right="902"/>
        <w:jc w:val="both"/>
        <w:rPr>
          <w:rFonts w:ascii="Palatino Linotype" w:hAnsi="Palatino Linotype"/>
        </w:rPr>
      </w:pPr>
      <w:r w:rsidRPr="004677D7">
        <w:rPr>
          <w:rFonts w:ascii="Palatino Linotype" w:eastAsia="Palatino Linotype" w:hAnsi="Palatino Linotype" w:cs="Palatino Linotype"/>
          <w:i/>
        </w:rPr>
        <w:t>I. Gravámenes fiscales relacionados con el sueldo;</w:t>
      </w:r>
    </w:p>
    <w:p w:rsidR="00246311" w:rsidRPr="004677D7" w:rsidRDefault="00246311" w:rsidP="003E42B6">
      <w:pPr>
        <w:spacing w:line="360" w:lineRule="auto"/>
        <w:ind w:left="851" w:right="902"/>
        <w:jc w:val="both"/>
        <w:rPr>
          <w:rFonts w:ascii="Palatino Linotype" w:hAnsi="Palatino Linotype"/>
        </w:rPr>
      </w:pPr>
      <w:r w:rsidRPr="004677D7">
        <w:rPr>
          <w:rFonts w:ascii="Palatino Linotype" w:eastAsia="Palatino Linotype" w:hAnsi="Palatino Linotype" w:cs="Palatino Linotype"/>
          <w:b/>
          <w:i/>
        </w:rPr>
        <w:t>II. Deudas contraídas con las instituciones públicas o dependencias</w:t>
      </w:r>
      <w:r w:rsidRPr="004677D7">
        <w:rPr>
          <w:rFonts w:ascii="Palatino Linotype" w:eastAsia="Palatino Linotype" w:hAnsi="Palatino Linotype" w:cs="Palatino Linotype"/>
          <w:i/>
        </w:rPr>
        <w:t xml:space="preserve"> por concepto de anticipos de sueldo, pagos hechos con exceso, errores o pérdidas debidamente comprobados;</w:t>
      </w:r>
    </w:p>
    <w:p w:rsidR="00246311" w:rsidRPr="004677D7" w:rsidRDefault="00246311" w:rsidP="003E42B6">
      <w:pPr>
        <w:spacing w:line="360" w:lineRule="auto"/>
        <w:ind w:left="851" w:right="902"/>
        <w:jc w:val="both"/>
        <w:rPr>
          <w:rFonts w:ascii="Palatino Linotype" w:hAnsi="Palatino Linotype"/>
        </w:rPr>
      </w:pPr>
      <w:r w:rsidRPr="004677D7">
        <w:rPr>
          <w:rFonts w:ascii="Palatino Linotype" w:eastAsia="Palatino Linotype" w:hAnsi="Palatino Linotype" w:cs="Palatino Linotype"/>
          <w:b/>
          <w:i/>
        </w:rPr>
        <w:t>III. Cuotas sindicales</w:t>
      </w:r>
      <w:r w:rsidRPr="004677D7">
        <w:rPr>
          <w:rFonts w:ascii="Palatino Linotype" w:eastAsia="Palatino Linotype" w:hAnsi="Palatino Linotype" w:cs="Palatino Linotype"/>
          <w:i/>
        </w:rPr>
        <w:t>;</w:t>
      </w:r>
    </w:p>
    <w:p w:rsidR="00246311" w:rsidRPr="004677D7" w:rsidRDefault="00246311" w:rsidP="003E42B6">
      <w:pPr>
        <w:spacing w:line="360" w:lineRule="auto"/>
        <w:ind w:left="851" w:right="902"/>
        <w:jc w:val="both"/>
        <w:rPr>
          <w:rFonts w:ascii="Palatino Linotype" w:hAnsi="Palatino Linotype"/>
        </w:rPr>
      </w:pPr>
      <w:r w:rsidRPr="004677D7">
        <w:rPr>
          <w:rFonts w:ascii="Palatino Linotype" w:eastAsia="Palatino Linotype" w:hAnsi="Palatino Linotype" w:cs="Palatino Linotype"/>
          <w:i/>
        </w:rPr>
        <w:t>IV. Cuotas de aportación a fondos para la constitución de cooperativas y de cajas de ahorro, siempre que el servidor público hubiese manifestado previamente, de manera expresa, su conformidad;</w:t>
      </w:r>
    </w:p>
    <w:p w:rsidR="00246311" w:rsidRPr="004677D7" w:rsidRDefault="00246311" w:rsidP="003E42B6">
      <w:pPr>
        <w:spacing w:line="360" w:lineRule="auto"/>
        <w:ind w:left="851" w:right="902"/>
        <w:jc w:val="both"/>
        <w:rPr>
          <w:rFonts w:ascii="Palatino Linotype" w:hAnsi="Palatino Linotype"/>
        </w:rPr>
      </w:pPr>
      <w:r w:rsidRPr="004677D7">
        <w:rPr>
          <w:rFonts w:ascii="Palatino Linotype" w:eastAsia="Palatino Linotype" w:hAnsi="Palatino Linotype" w:cs="Palatino Linotype"/>
          <w:i/>
        </w:rPr>
        <w:lastRenderedPageBreak/>
        <w:t>V. Descuentos ordenados por el Instituto de Seguridad Social del Estado de México y Municipios, con motivo de cuotas y obligaciones contraídas con éste por los servidores públicos;</w:t>
      </w:r>
    </w:p>
    <w:p w:rsidR="00246311" w:rsidRPr="004677D7" w:rsidRDefault="00246311" w:rsidP="003E42B6">
      <w:pPr>
        <w:spacing w:line="360" w:lineRule="auto"/>
        <w:ind w:left="851" w:right="902"/>
        <w:jc w:val="both"/>
        <w:rPr>
          <w:rFonts w:ascii="Palatino Linotype" w:hAnsi="Palatino Linotype"/>
        </w:rPr>
      </w:pPr>
      <w:r w:rsidRPr="004677D7">
        <w:rPr>
          <w:rFonts w:ascii="Palatino Linotype" w:eastAsia="Palatino Linotype" w:hAnsi="Palatino Linotype" w:cs="Palatino Linotype"/>
          <w:b/>
          <w:i/>
        </w:rPr>
        <w:t>VI. Obligaciones a cargo del servidor público con las que haya consentido</w:t>
      </w:r>
      <w:r w:rsidRPr="004677D7">
        <w:rPr>
          <w:rFonts w:ascii="Palatino Linotype" w:eastAsia="Palatino Linotype" w:hAnsi="Palatino Linotype" w:cs="Palatino Linotype"/>
          <w:i/>
        </w:rPr>
        <w:t>, derivadas de la adquisición o del uso de habitaciones consideradas como de interés social;</w:t>
      </w:r>
    </w:p>
    <w:p w:rsidR="00246311" w:rsidRPr="004677D7" w:rsidRDefault="00246311" w:rsidP="003E42B6">
      <w:pPr>
        <w:spacing w:line="360" w:lineRule="auto"/>
        <w:ind w:left="851" w:right="902"/>
        <w:jc w:val="both"/>
        <w:rPr>
          <w:rFonts w:ascii="Palatino Linotype" w:hAnsi="Palatino Linotype"/>
        </w:rPr>
      </w:pPr>
      <w:r w:rsidRPr="004677D7">
        <w:rPr>
          <w:rFonts w:ascii="Palatino Linotype" w:eastAsia="Palatino Linotype" w:hAnsi="Palatino Linotype" w:cs="Palatino Linotype"/>
          <w:i/>
        </w:rPr>
        <w:t>VII. Faltas de puntualidad o de asistencia injustificadas;</w:t>
      </w:r>
    </w:p>
    <w:p w:rsidR="00246311" w:rsidRPr="004677D7" w:rsidRDefault="00246311" w:rsidP="003E42B6">
      <w:pPr>
        <w:spacing w:line="360" w:lineRule="auto"/>
        <w:ind w:left="851" w:right="902"/>
        <w:jc w:val="both"/>
        <w:rPr>
          <w:rFonts w:ascii="Palatino Linotype" w:hAnsi="Palatino Linotype"/>
        </w:rPr>
      </w:pPr>
      <w:r w:rsidRPr="004677D7">
        <w:rPr>
          <w:rFonts w:ascii="Palatino Linotype" w:eastAsia="Palatino Linotype" w:hAnsi="Palatino Linotype" w:cs="Palatino Linotype"/>
          <w:b/>
          <w:i/>
        </w:rPr>
        <w:t>VIII. Pensiones alimenticias ordenadas por la autoridad judicial;</w:t>
      </w:r>
      <w:r w:rsidRPr="004677D7">
        <w:rPr>
          <w:rFonts w:ascii="Palatino Linotype" w:eastAsia="Palatino Linotype" w:hAnsi="Palatino Linotype" w:cs="Palatino Linotype"/>
          <w:i/>
        </w:rPr>
        <w:t xml:space="preserve"> o</w:t>
      </w:r>
    </w:p>
    <w:p w:rsidR="00246311" w:rsidRPr="004677D7" w:rsidRDefault="00246311" w:rsidP="003E42B6">
      <w:pPr>
        <w:spacing w:line="360" w:lineRule="auto"/>
        <w:ind w:left="851" w:right="902"/>
        <w:jc w:val="both"/>
        <w:rPr>
          <w:rFonts w:ascii="Palatino Linotype" w:hAnsi="Palatino Linotype"/>
        </w:rPr>
      </w:pPr>
      <w:r w:rsidRPr="004677D7">
        <w:rPr>
          <w:rFonts w:ascii="Palatino Linotype" w:eastAsia="Palatino Linotype" w:hAnsi="Palatino Linotype" w:cs="Palatino Linotype"/>
          <w:b/>
          <w:i/>
        </w:rPr>
        <w:t>IX. Cualquier otro convenido con instituciones de servicios y aceptado por el servidor público.</w:t>
      </w:r>
    </w:p>
    <w:p w:rsidR="00246311" w:rsidRPr="004677D7" w:rsidRDefault="00246311" w:rsidP="003E42B6">
      <w:pPr>
        <w:spacing w:line="360" w:lineRule="auto"/>
        <w:ind w:left="851" w:right="902"/>
        <w:jc w:val="both"/>
        <w:rPr>
          <w:rFonts w:ascii="Palatino Linotype" w:hAnsi="Palatino Linotype"/>
        </w:rPr>
      </w:pPr>
      <w:r w:rsidRPr="004677D7">
        <w:rPr>
          <w:rFonts w:ascii="Palatino Linotype" w:eastAsia="Palatino Linotype" w:hAnsi="Palatino Linotype" w:cs="Palatino Linotype"/>
          <w:i/>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246311" w:rsidRPr="004677D7" w:rsidRDefault="00246311" w:rsidP="003E42B6">
      <w:pPr>
        <w:spacing w:line="360" w:lineRule="auto"/>
        <w:ind w:left="851" w:right="902"/>
        <w:jc w:val="both"/>
        <w:rPr>
          <w:rFonts w:ascii="Palatino Linotype" w:eastAsia="Palatino Linotype" w:hAnsi="Palatino Linotype" w:cs="Palatino Linotype"/>
        </w:rPr>
      </w:pPr>
      <w:r w:rsidRPr="004677D7">
        <w:rPr>
          <w:rFonts w:ascii="Palatino Linotype" w:eastAsia="Palatino Linotype" w:hAnsi="Palatino Linotype" w:cs="Palatino Linotype"/>
        </w:rPr>
        <w:t>(Énfasis añadido)</w:t>
      </w:r>
    </w:p>
    <w:p w:rsidR="00246311" w:rsidRPr="004677D7" w:rsidRDefault="00246311" w:rsidP="003E42B6">
      <w:pPr>
        <w:spacing w:line="360" w:lineRule="auto"/>
        <w:ind w:left="851" w:right="902"/>
        <w:jc w:val="both"/>
        <w:rPr>
          <w:rFonts w:ascii="Palatino Linotype" w:hAnsi="Palatino Linotype"/>
        </w:rPr>
      </w:pPr>
    </w:p>
    <w:p w:rsidR="00246311" w:rsidRPr="004677D7" w:rsidRDefault="00246311" w:rsidP="004677D7">
      <w:pPr>
        <w:pStyle w:val="Sinespaciado"/>
        <w:numPr>
          <w:ilvl w:val="0"/>
          <w:numId w:val="1"/>
        </w:numPr>
        <w:spacing w:line="360" w:lineRule="auto"/>
        <w:ind w:left="0" w:firstLine="0"/>
        <w:jc w:val="both"/>
        <w:rPr>
          <w:rFonts w:ascii="Palatino Linotype" w:hAnsi="Palatino Linotype"/>
        </w:rPr>
      </w:pPr>
      <w:r w:rsidRPr="004677D7">
        <w:rPr>
          <w:rFonts w:ascii="Palatino Linotype" w:eastAsia="Palatino Linotype" w:hAnsi="Palatino Linotype" w:cs="Palatino Linotype"/>
        </w:rPr>
        <w:t xml:space="preserve">Derivado de lo anterior, la ley establece claramente cuáles son esos descuentos o gravámenes que directamente se relacionan con las obligaciones adquiridas como servidores públicos y aquéllos que </w:t>
      </w:r>
      <w:r w:rsidRPr="004677D7">
        <w:rPr>
          <w:rFonts w:ascii="Palatino Linotype" w:eastAsia="Palatino Linotype" w:hAnsi="Palatino Linotype" w:cs="Palatino Linotype"/>
          <w:b/>
        </w:rPr>
        <w:t>únicamente inciden en su vida privada</w:t>
      </w:r>
      <w:r w:rsidRPr="004677D7">
        <w:rPr>
          <w:rFonts w:ascii="Palatino Linotype" w:eastAsia="Palatino Linotype" w:hAnsi="Palatino Linotype" w:cs="Palatino Linotype"/>
        </w:rPr>
        <w:t xml:space="preserve">. De este modo, descuentos por pensiones alimenticias o créditos adquiridos con instituciones privadas o </w:t>
      </w:r>
      <w:r w:rsidRPr="004677D7">
        <w:rPr>
          <w:rFonts w:ascii="Palatino Linotype" w:eastAsia="Palatino Linotype" w:hAnsi="Palatino Linotype" w:cs="Palatino Linotype"/>
        </w:rPr>
        <w:lastRenderedPageBreak/>
        <w:t>públicas pero que fueron contraídas en forma individual, son información que debe clasificarse como confidencial</w:t>
      </w:r>
    </w:p>
    <w:p w:rsidR="00246311" w:rsidRPr="004677D7" w:rsidRDefault="00246311" w:rsidP="003E42B6">
      <w:pPr>
        <w:pStyle w:val="Prrafodelista"/>
        <w:tabs>
          <w:tab w:val="left" w:pos="284"/>
          <w:tab w:val="left" w:pos="426"/>
        </w:tabs>
        <w:spacing w:line="360" w:lineRule="auto"/>
        <w:ind w:left="0" w:right="49"/>
        <w:jc w:val="both"/>
        <w:rPr>
          <w:rFonts w:ascii="Palatino Linotype" w:hAnsi="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246311" w:rsidRPr="004677D7" w:rsidRDefault="00246311" w:rsidP="003E42B6">
      <w:pPr>
        <w:pStyle w:val="Prrafodelista"/>
        <w:spacing w:line="360" w:lineRule="auto"/>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Sirven de sustento a lo anterior, las tesis jurisprudenciales </w:t>
      </w:r>
      <w:r w:rsidRPr="004677D7">
        <w:rPr>
          <w:rFonts w:ascii="Palatino Linotype" w:eastAsia="Palatino Linotype" w:hAnsi="Palatino Linotype" w:cs="Palatino Linotype"/>
          <w:i/>
        </w:rPr>
        <w:t xml:space="preserve">P. LX/2000 </w:t>
      </w:r>
      <w:r w:rsidRPr="004677D7">
        <w:rPr>
          <w:rFonts w:ascii="Palatino Linotype" w:eastAsia="Palatino Linotype" w:hAnsi="Palatino Linotype" w:cs="Palatino Linotype"/>
        </w:rPr>
        <w:t xml:space="preserve">y </w:t>
      </w:r>
      <w:r w:rsidRPr="004677D7">
        <w:rPr>
          <w:rFonts w:ascii="Palatino Linotype" w:eastAsia="Palatino Linotype" w:hAnsi="Palatino Linotype" w:cs="Palatino Linotype"/>
          <w:i/>
        </w:rPr>
        <w:t>2a. XLIII/2008</w:t>
      </w:r>
      <w:r w:rsidRPr="004677D7">
        <w:rPr>
          <w:rFonts w:ascii="Palatino Linotype" w:eastAsia="Tahoma" w:hAnsi="Palatino Linotype" w:cs="Tahoma"/>
          <w:b/>
        </w:rPr>
        <w:t xml:space="preserve"> </w:t>
      </w:r>
      <w:r w:rsidRPr="004677D7">
        <w:rPr>
          <w:rFonts w:ascii="Palatino Linotype" w:eastAsia="Palatino Linotype" w:hAnsi="Palatino Linotype" w:cs="Palatino Linotype"/>
        </w:rPr>
        <w:t>emitidas por el Peno y la Segunda Sala de la Suprema Corte de Justicia de la Nación, respectivamente, que son del tenor literal siguiente:</w:t>
      </w:r>
    </w:p>
    <w:p w:rsidR="00246311" w:rsidRPr="004677D7" w:rsidRDefault="00246311" w:rsidP="003E42B6">
      <w:pPr>
        <w:spacing w:line="360" w:lineRule="auto"/>
        <w:ind w:left="851" w:right="851"/>
        <w:jc w:val="both"/>
        <w:rPr>
          <w:rFonts w:ascii="Palatino Linotype" w:eastAsia="Palatino Linotype" w:hAnsi="Palatino Linotype" w:cs="Palatino Linotype"/>
          <w:i/>
        </w:rPr>
      </w:pPr>
      <w:r w:rsidRPr="004677D7">
        <w:rPr>
          <w:rFonts w:ascii="Palatino Linotype" w:eastAsia="Palatino Linotype" w:hAnsi="Palatino Linotype" w:cs="Palatino Linotype"/>
          <w:b/>
          <w:i/>
        </w:rPr>
        <w:t xml:space="preserve">“DERECHO A LA INFORMACIÓN. SU EJERCICIO SE ENCUENTRA LIMITADO TANTO POR LOS INTERESES NACIONALES Y DE LA SOCIEDAD, COMO POR LOS DERECHOS DE TERCEROS. </w:t>
      </w:r>
      <w:r w:rsidRPr="004677D7">
        <w:rPr>
          <w:rFonts w:ascii="Palatino Linotype" w:eastAsia="Palatino Linotype" w:hAnsi="Palatino Linotype" w:cs="Palatino Linotype"/>
          <w:i/>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w:t>
      </w:r>
      <w:r w:rsidRPr="004677D7">
        <w:rPr>
          <w:rFonts w:ascii="Palatino Linotype" w:eastAsia="Palatino Linotype" w:hAnsi="Palatino Linotype" w:cs="Palatino Linotype"/>
          <w:i/>
        </w:rPr>
        <w:lastRenderedPageBreak/>
        <w:t xml:space="preserve">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4677D7">
        <w:rPr>
          <w:rFonts w:ascii="Palatino Linotype" w:eastAsia="Palatino Linotype" w:hAnsi="Palatino Linotype" w:cs="Palatino Linotype"/>
          <w:b/>
          <w:i/>
        </w:rPr>
        <w:t>restringen el acceso a la información en esta materia, en razón de que su conocimiento público puede generar daños a los intereses nacionales y, por el otro, sancionan la inobservancia de esa reserva</w:t>
      </w:r>
      <w:r w:rsidRPr="004677D7">
        <w:rPr>
          <w:rFonts w:ascii="Palatino Linotype" w:eastAsia="Palatino Linotype" w:hAnsi="Palatino Linotype" w:cs="Palatino Linotype"/>
          <w:i/>
        </w:rPr>
        <w:t xml:space="preserve">; por lo que hace al interés social, se cuenta con normas que tienden a proteger la averiguación de los delitos, la salud y la moral públicas, </w:t>
      </w:r>
      <w:r w:rsidRPr="004677D7">
        <w:rPr>
          <w:rFonts w:ascii="Palatino Linotype" w:eastAsia="Palatino Linotype" w:hAnsi="Palatino Linotype" w:cs="Palatino Linotype"/>
          <w:b/>
          <w:i/>
        </w:rPr>
        <w:t>mientras que por lo que respecta a la protección de la persona existen normas que protegen el derecho a la vida o a la privacidad de los gobernados</w:t>
      </w:r>
      <w:r w:rsidRPr="004677D7">
        <w:rPr>
          <w:rFonts w:ascii="Palatino Linotype" w:eastAsia="Palatino Linotype" w:hAnsi="Palatino Linotype" w:cs="Palatino Linotype"/>
          <w:i/>
        </w:rPr>
        <w:t>.”</w:t>
      </w:r>
    </w:p>
    <w:p w:rsidR="00246311" w:rsidRPr="004677D7" w:rsidRDefault="00246311" w:rsidP="003E42B6">
      <w:pPr>
        <w:spacing w:line="360" w:lineRule="auto"/>
        <w:ind w:left="851" w:right="851"/>
        <w:jc w:val="both"/>
        <w:rPr>
          <w:rFonts w:ascii="Palatino Linotype" w:eastAsia="Palatino Linotype" w:hAnsi="Palatino Linotype" w:cs="Palatino Linotype"/>
          <w:i/>
        </w:rPr>
      </w:pPr>
    </w:p>
    <w:p w:rsidR="00246311" w:rsidRPr="004677D7" w:rsidRDefault="00246311" w:rsidP="003E42B6">
      <w:pPr>
        <w:spacing w:line="360" w:lineRule="auto"/>
        <w:ind w:left="851" w:right="851"/>
        <w:jc w:val="both"/>
        <w:rPr>
          <w:rFonts w:ascii="Palatino Linotype" w:eastAsia="Palatino Linotype" w:hAnsi="Palatino Linotype" w:cs="Palatino Linotype"/>
          <w:i/>
        </w:rPr>
      </w:pPr>
      <w:r w:rsidRPr="004677D7">
        <w:rPr>
          <w:rFonts w:ascii="Palatino Linotype" w:eastAsia="Palatino Linotype" w:hAnsi="Palatino Linotype" w:cs="Palatino Linotype"/>
          <w:b/>
          <w:i/>
        </w:rPr>
        <w:t xml:space="preserve">“TRANSPARENCIA Y ACCESO A LA INFORMACIÓN PÚBLICA GUBERNAMENTAL. EL ARTÍCULO 14, FRACCIÓN I, DE LA LEY FEDERAL RELATIVA, NO VIOLA LA GARANTÍA DE ACCESO A LA INFORMACIÓN. </w:t>
      </w:r>
      <w:r w:rsidRPr="004677D7">
        <w:rPr>
          <w:rFonts w:ascii="Palatino Linotype" w:eastAsia="Palatino Linotype" w:hAnsi="Palatino Linotype" w:cs="Palatino Linotype"/>
          <w:i/>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w:t>
      </w:r>
      <w:r w:rsidRPr="004677D7">
        <w:rPr>
          <w:rFonts w:ascii="Palatino Linotype" w:eastAsia="Palatino Linotype" w:hAnsi="Palatino Linotype" w:cs="Palatino Linotype"/>
          <w:i/>
        </w:rPr>
        <w:lastRenderedPageBreak/>
        <w:t xml:space="preserve">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4677D7">
        <w:rPr>
          <w:rFonts w:ascii="Palatino Linotype" w:eastAsia="Palatino Linotype" w:hAnsi="Palatino Linotype" w:cs="Palatino Linotype"/>
          <w:b/>
          <w:i/>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4677D7">
        <w:rPr>
          <w:rFonts w:ascii="Palatino Linotype" w:eastAsia="Palatino Linotype" w:hAnsi="Palatino Linotype" w:cs="Palatino Linotype"/>
          <w:i/>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246311" w:rsidRPr="004677D7" w:rsidRDefault="00246311" w:rsidP="003E42B6">
      <w:pPr>
        <w:spacing w:line="360" w:lineRule="auto"/>
        <w:ind w:left="851" w:right="851"/>
        <w:jc w:val="both"/>
        <w:rPr>
          <w:rFonts w:ascii="Palatino Linotype" w:eastAsia="Palatino Linotype" w:hAnsi="Palatino Linotype" w:cs="Palatino Linotype"/>
          <w:i/>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b/>
        </w:rPr>
      </w:pPr>
      <w:r w:rsidRPr="004677D7">
        <w:rPr>
          <w:rFonts w:ascii="Palatino Linotype" w:eastAsia="Palatino Linotype" w:hAnsi="Palatino Linotype" w:cs="Palatino Linotype"/>
        </w:rPr>
        <w:t>También,</w:t>
      </w:r>
      <w:r w:rsidRPr="004677D7">
        <w:rPr>
          <w:rFonts w:ascii="Palatino Linotype" w:eastAsia="Palatino Linotype" w:hAnsi="Palatino Linotype" w:cs="Palatino Linotype"/>
          <w:b/>
        </w:rPr>
        <w:t xml:space="preserve"> el número de cuenta bancario</w:t>
      </w:r>
      <w:r w:rsidRPr="004677D7">
        <w:rPr>
          <w:rFonts w:ascii="Palatino Linotype" w:eastAsia="Palatino Linotype" w:hAnsi="Palatino Linotype" w:cs="Palatino Linotype"/>
        </w:rPr>
        <w:t>, en el Criterio 10/17 emitido por el Pleno del Instituto Nacional de Transparencia, Acceso a la Información y Protección de Datos Personales  se establece lo siguiente:</w:t>
      </w:r>
    </w:p>
    <w:p w:rsidR="00246311" w:rsidRPr="004677D7" w:rsidRDefault="00246311" w:rsidP="003E42B6">
      <w:pPr>
        <w:shd w:val="clear" w:color="auto" w:fill="FFFFFF"/>
        <w:spacing w:line="360" w:lineRule="auto"/>
        <w:ind w:left="567" w:right="567"/>
        <w:jc w:val="both"/>
        <w:rPr>
          <w:rFonts w:ascii="Palatino Linotype" w:eastAsia="Palatino Linotype" w:hAnsi="Palatino Linotype" w:cs="Palatino Linotype"/>
        </w:rPr>
      </w:pPr>
      <w:r w:rsidRPr="004677D7">
        <w:rPr>
          <w:rFonts w:ascii="Palatino Linotype" w:eastAsia="Palatino Linotype" w:hAnsi="Palatino Linotype" w:cs="Palatino Linotype"/>
        </w:rPr>
        <w:t>“</w:t>
      </w:r>
      <w:r w:rsidRPr="004677D7">
        <w:rPr>
          <w:rFonts w:ascii="Palatino Linotype" w:eastAsia="Palatino Linotype" w:hAnsi="Palatino Linotype" w:cs="Palatino Linotype"/>
          <w:b/>
          <w:i/>
        </w:rPr>
        <w:t>Cuentas bancarias y/o CLABE interbancaria de personas físicas y morales privadas.</w:t>
      </w:r>
      <w:r w:rsidRPr="004677D7">
        <w:rPr>
          <w:rFonts w:ascii="Palatino Linotype" w:eastAsia="Palatino Linotype" w:hAnsi="Palatino Linotype" w:cs="Palatino Linotype"/>
          <w:i/>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w:t>
      </w:r>
      <w:r w:rsidRPr="004677D7">
        <w:rPr>
          <w:rFonts w:ascii="Palatino Linotype" w:eastAsia="Palatino Linotype" w:hAnsi="Palatino Linotype" w:cs="Palatino Linotype"/>
          <w:i/>
        </w:rPr>
        <w:lastRenderedPageBreak/>
        <w:t>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4677D7">
        <w:rPr>
          <w:rFonts w:ascii="Palatino Linotype" w:eastAsia="Palatino Linotype" w:hAnsi="Palatino Linotype" w:cs="Palatino Linotype"/>
        </w:rPr>
        <w:t>.”</w:t>
      </w:r>
    </w:p>
    <w:p w:rsidR="00246311" w:rsidRPr="004677D7" w:rsidRDefault="00246311" w:rsidP="003E42B6">
      <w:pPr>
        <w:spacing w:line="360" w:lineRule="auto"/>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Esta cuenta es de uso personal y no guarda relación con la el servicio público ni con los recursos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rsidR="00246311" w:rsidRPr="004677D7" w:rsidRDefault="00246311" w:rsidP="003E42B6">
      <w:pPr>
        <w:spacing w:line="360" w:lineRule="auto"/>
        <w:ind w:right="-93"/>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b/>
        </w:rPr>
      </w:pPr>
      <w:r w:rsidRPr="004677D7">
        <w:rPr>
          <w:rFonts w:ascii="Palatino Linotype" w:eastAsia="Palatino Linotype" w:hAnsi="Palatino Linotype" w:cs="Palatino Linotype"/>
        </w:rPr>
        <w:t xml:space="preserve">El </w:t>
      </w:r>
      <w:r w:rsidRPr="004677D7">
        <w:rPr>
          <w:rFonts w:ascii="Palatino Linotype" w:eastAsia="Palatino Linotype" w:hAnsi="Palatino Linotype" w:cs="Palatino Linotype"/>
          <w:b/>
        </w:rPr>
        <w:t>Código de barras bidimensional (QR)</w:t>
      </w:r>
      <w:r w:rsidRPr="004677D7">
        <w:rPr>
          <w:rFonts w:ascii="Palatino Linotype" w:eastAsia="Palatino Linotype" w:hAnsi="Palatino Linotype" w:cs="Palatino Linotype"/>
        </w:rPr>
        <w:t xml:space="preserve">, resulta necesario señalar que los comprobantes fiscales digitales por Internet, deben de incluir un código bidimensional conforme al formato </w:t>
      </w:r>
      <w:r w:rsidRPr="004677D7">
        <w:rPr>
          <w:rFonts w:ascii="Palatino Linotype" w:eastAsia="Palatino Linotype" w:hAnsi="Palatino Linotype" w:cs="Palatino Linotype"/>
          <w:i/>
        </w:rPr>
        <w:t>QR Code (Quick Response Code)</w:t>
      </w:r>
      <w:r w:rsidRPr="004677D7">
        <w:rPr>
          <w:rFonts w:ascii="Palatino Linotype" w:eastAsia="Palatino Linotype" w:hAnsi="Palatino Linotype" w:cs="Palatino Linotype"/>
        </w:rPr>
        <w:t>, el cual contiene el Registro Federal de Contribuyentes del r</w:t>
      </w:r>
      <w:r w:rsidR="00286A7B" w:rsidRPr="004677D7">
        <w:rPr>
          <w:rFonts w:ascii="Palatino Linotype" w:eastAsia="Palatino Linotype" w:hAnsi="Palatino Linotype" w:cs="Palatino Linotype"/>
        </w:rPr>
        <w:t>eceptor, del emisor, o de ambos</w:t>
      </w:r>
      <w:r w:rsidRPr="004677D7">
        <w:rPr>
          <w:rFonts w:ascii="Palatino Linotype" w:eastAsia="Palatino Linotype" w:hAnsi="Palatino Linotype" w:cs="Palatino Linotype"/>
        </w:rPr>
        <w:t xml:space="preserve">. Incluso con la captura de dicho código, a través de la aplicación móvil del Servicio de Administración Tributaria, permite el acceso al Registro Federal de Contribuyentes, como del </w:t>
      </w:r>
      <w:r w:rsidRPr="004677D7">
        <w:rPr>
          <w:rFonts w:ascii="Palatino Linotype" w:eastAsia="Palatino Linotype" w:hAnsi="Palatino Linotype" w:cs="Palatino Linotype"/>
          <w:b/>
        </w:rPr>
        <w:t>Sujeto Obligado</w:t>
      </w:r>
      <w:r w:rsidRPr="004677D7">
        <w:rPr>
          <w:rFonts w:ascii="Palatino Linotype" w:eastAsia="Palatino Linotype" w:hAnsi="Palatino Linotype" w:cs="Palatino Linotype"/>
        </w:rPr>
        <w:t>, como de la persona física o moral correspondiente.</w:t>
      </w:r>
    </w:p>
    <w:p w:rsidR="00246311" w:rsidRPr="004677D7" w:rsidRDefault="00246311" w:rsidP="003E42B6">
      <w:pPr>
        <w:spacing w:line="360" w:lineRule="auto"/>
        <w:ind w:right="-93"/>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lastRenderedPageBreak/>
        <w:t xml:space="preserve">De tales circunstancias, se considera que se actualiza la causal de clasificación prevista </w:t>
      </w:r>
      <w:r w:rsidRPr="004677D7">
        <w:rPr>
          <w:rFonts w:ascii="Palatino Linotype" w:eastAsia="Palatino Linotype" w:hAnsi="Palatino Linotype" w:cs="Palatino Linotype"/>
          <w:color w:val="222222"/>
        </w:rPr>
        <w:t>en</w:t>
      </w:r>
      <w:r w:rsidRPr="004677D7">
        <w:rPr>
          <w:rFonts w:ascii="Palatino Linotype" w:eastAsia="Palatino Linotype" w:hAnsi="Palatino Linotype" w:cs="Palatino Linotype"/>
        </w:rPr>
        <w:t xml:space="preserve"> el artículo 143, fracción I de la Ley de la materia, toda vez que el Registro Federal de Contribuyentes corresponde a los servidores públicos, pues como se señaló en párrafos anteriores el mismo hace identificable o identificada al mismo.</w:t>
      </w:r>
    </w:p>
    <w:p w:rsidR="00246311" w:rsidRPr="004677D7" w:rsidRDefault="00246311" w:rsidP="003E42B6">
      <w:pPr>
        <w:pStyle w:val="Prrafodelista"/>
        <w:spacing w:line="360" w:lineRule="auto"/>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hAnsi="Palatino Linotype"/>
          <w:color w:val="222222"/>
        </w:rPr>
      </w:pPr>
      <w:r w:rsidRPr="004677D7">
        <w:rPr>
          <w:rFonts w:ascii="Palatino Linotype" w:eastAsia="Palatino Linotype" w:hAnsi="Palatino Linotype" w:cs="Palatino Linotype"/>
          <w:color w:val="222222"/>
        </w:rPr>
        <w:t>Por otra parte y respecto a</w:t>
      </w:r>
      <w:r w:rsidRPr="004677D7">
        <w:rPr>
          <w:rFonts w:ascii="Palatino Linotype" w:eastAsia="Palatino Linotype" w:hAnsi="Palatino Linotype" w:cs="Palatino Linotype"/>
          <w:b/>
          <w:color w:val="222222"/>
        </w:rPr>
        <w:t xml:space="preserve"> la clave de seguridad social y en su caso clave o número del servidor público –trabajador-,</w:t>
      </w:r>
      <w:r w:rsidRPr="004677D7">
        <w:rPr>
          <w:rFonts w:ascii="Palatino Linotype" w:eastAsia="Palatino Linotype" w:hAnsi="Palatino Linotype" w:cs="Palatino Linotype"/>
          <w:color w:val="222222"/>
        </w:rPr>
        <w:t xml:space="preserve"> en virtud de que su divulgación no aporta a la transparencia o a la rendición de cuentas y sí provoca una transgresión a la vida privada e intimidad de la persona, esta información también resulta ser de carácter confidencial; siendo aplicable como orientador el criterio número 15/10 emitido por el entonces Instituto Federal de Transparencia y Acceso a la Información (INAI, cuyo texto y sentido literal es el siguiente:</w:t>
      </w:r>
    </w:p>
    <w:p w:rsidR="00745638" w:rsidRPr="004677D7" w:rsidRDefault="00745638" w:rsidP="00745638">
      <w:pPr>
        <w:pStyle w:val="Prrafodelista"/>
        <w:rPr>
          <w:rFonts w:ascii="Palatino Linotype" w:hAnsi="Palatino Linotype"/>
          <w:color w:val="222222"/>
        </w:rPr>
      </w:pPr>
    </w:p>
    <w:p w:rsidR="00246311" w:rsidRPr="004677D7" w:rsidRDefault="00246311" w:rsidP="003E42B6">
      <w:pPr>
        <w:shd w:val="clear" w:color="auto" w:fill="FFFFFF"/>
        <w:spacing w:line="360" w:lineRule="auto"/>
        <w:ind w:left="567" w:right="900"/>
        <w:jc w:val="both"/>
        <w:rPr>
          <w:rFonts w:ascii="Palatino Linotype" w:hAnsi="Palatino Linotype"/>
          <w:color w:val="222222"/>
        </w:rPr>
      </w:pPr>
      <w:r w:rsidRPr="004677D7">
        <w:rPr>
          <w:rFonts w:ascii="Palatino Linotype" w:eastAsia="Palatino Linotype" w:hAnsi="Palatino Linotype" w:cs="Palatino Linotype"/>
          <w:b/>
          <w:i/>
          <w:color w:val="222222"/>
        </w:rPr>
        <w:t>“El número de ficha de identificación única de los trabajadores es información de carácter confidencial.</w:t>
      </w:r>
      <w:r w:rsidRPr="004677D7">
        <w:rPr>
          <w:rFonts w:ascii="Palatino Linotype" w:eastAsia="Palatino Linotype" w:hAnsi="Palatino Linotype" w:cs="Palatino Linotype"/>
          <w:i/>
          <w:color w:val="222222"/>
        </w:rPr>
        <w:t> </w:t>
      </w:r>
      <w:r w:rsidRPr="004677D7">
        <w:rPr>
          <w:rFonts w:ascii="Palatino Linotype" w:eastAsia="Palatino Linotype" w:hAnsi="Palatino Linotype" w:cs="Palatino Linotype"/>
          <w:i/>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4677D7">
        <w:rPr>
          <w:rFonts w:ascii="Palatino Linotype" w:eastAsia="Palatino Linotype" w:hAnsi="Palatino Linotype" w:cs="Palatino Linotype"/>
          <w:i/>
          <w:color w:val="222222"/>
        </w:rPr>
        <w:t>, </w:t>
      </w:r>
      <w:r w:rsidRPr="004677D7">
        <w:rPr>
          <w:rFonts w:ascii="Palatino Linotype" w:eastAsia="Palatino Linotype" w:hAnsi="Palatino Linotype" w:cs="Palatino Linotype"/>
          <w:i/>
          <w:color w:val="222222"/>
          <w:u w:val="single"/>
        </w:rPr>
        <w:t>dicha información es susceptible de clasificarse con el carácter de confidencial</w:t>
      </w:r>
      <w:r w:rsidRPr="004677D7">
        <w:rPr>
          <w:rFonts w:ascii="Palatino Linotype" w:eastAsia="Palatino Linotype" w:hAnsi="Palatino Linotype" w:cs="Palatino Linotype"/>
          <w:i/>
          <w:color w:val="222222"/>
        </w:rPr>
        <w:t xml:space="preserve">, en términos de lo establecido en el artículo 18, fracción II de la Ley Federal de Transparencia y Acceso a la Información Pública Gubernamental, en virtud de que a través de la misma es posible conocer información personal de su titular.” </w:t>
      </w:r>
    </w:p>
    <w:p w:rsidR="00246311" w:rsidRPr="004677D7" w:rsidRDefault="00246311" w:rsidP="003E42B6">
      <w:pPr>
        <w:spacing w:line="360" w:lineRule="auto"/>
        <w:ind w:right="-93"/>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lastRenderedPageBreak/>
        <w:t xml:space="preserve">Al </w:t>
      </w:r>
      <w:r w:rsidRPr="004677D7">
        <w:rPr>
          <w:rFonts w:ascii="Palatino Linotype" w:eastAsia="Palatino Linotype" w:hAnsi="Palatino Linotype" w:cs="Palatino Linotype"/>
          <w:color w:val="222222"/>
        </w:rPr>
        <w:t>respecto</w:t>
      </w:r>
      <w:r w:rsidRPr="004677D7">
        <w:rPr>
          <w:rFonts w:ascii="Palatino Linotype" w:eastAsia="Palatino Linotype" w:hAnsi="Palatino Linotype" w:cs="Palatino Linotype"/>
        </w:rPr>
        <w:t xml:space="preserve">, es de señalar que </w:t>
      </w:r>
      <w:r w:rsidRPr="004677D7">
        <w:rPr>
          <w:rFonts w:ascii="Palatino Linotype" w:eastAsia="Palatino Linotype" w:hAnsi="Palatino Linotype" w:cs="Palatino Linotype"/>
          <w:b/>
        </w:rPr>
        <w:t xml:space="preserve">la firma </w:t>
      </w:r>
      <w:r w:rsidRPr="004677D7">
        <w:rPr>
          <w:rFonts w:ascii="Palatino Linotype" w:eastAsia="Palatino Linotype" w:hAnsi="Palatino Linotype" w:cs="Palatino Linotype"/>
        </w:rPr>
        <w:t xml:space="preserve">es considerada un dato personal, al tratarse de información gráfica a través de la cual su titular exterioriza su voluntad en actos públicos y privados; no obstante, en el presente caso, dicho dato, es de la autoridad emisora del comprobante de los arqueos de caja. </w:t>
      </w:r>
    </w:p>
    <w:p w:rsidR="00246311" w:rsidRPr="004677D7" w:rsidRDefault="00246311" w:rsidP="003E42B6">
      <w:pPr>
        <w:spacing w:line="360" w:lineRule="auto"/>
        <w:ind w:right="-93"/>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Al respecto, este Instituto, considera que entregar la firmas del servidor público, si abona a la transparencia, dado que con esta se acredita que fue emitida por autoridad competente en uso de las facultades que le otorga la legislación; por lo que, guarda cierto interés público dar a conocer la firma, dado que le da validez al documento.</w:t>
      </w:r>
    </w:p>
    <w:p w:rsidR="00246311" w:rsidRPr="004677D7" w:rsidRDefault="00246311" w:rsidP="003E42B6">
      <w:pPr>
        <w:spacing w:line="360" w:lineRule="auto"/>
        <w:ind w:right="-93"/>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Por lo que, se considera que, en el presente caso, al dar validez al documento en cuestión, la firma del servidor público guarda el carácter de público y, por lo tanto, no actualiza la causal de clasificación prevista en el artículo 143, fracción I, de la Ley de Transparencia y Acceso a la Información Pública del Estado de México y Municipios.</w:t>
      </w:r>
    </w:p>
    <w:p w:rsidR="00246311" w:rsidRPr="004677D7" w:rsidRDefault="00246311" w:rsidP="003E42B6">
      <w:pPr>
        <w:spacing w:line="360" w:lineRule="auto"/>
        <w:ind w:right="-93"/>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Sirve de sustento a lo anterior el Criterio de Interpretación 02/19 emitido por el Instituto Nacional de Transparencia, Acceso a la Información y Protección de Datos Personales, cuyo rubro y texto establecen lo siguiente:</w:t>
      </w:r>
    </w:p>
    <w:p w:rsidR="00246311" w:rsidRPr="004677D7" w:rsidRDefault="00246311" w:rsidP="003E42B6">
      <w:pPr>
        <w:spacing w:line="360" w:lineRule="auto"/>
        <w:ind w:left="1134" w:right="1041"/>
        <w:jc w:val="both"/>
        <w:rPr>
          <w:rFonts w:ascii="Palatino Linotype" w:eastAsia="Palatino Linotype" w:hAnsi="Palatino Linotype" w:cs="Palatino Linotype"/>
          <w:i/>
        </w:rPr>
      </w:pPr>
      <w:r w:rsidRPr="004677D7">
        <w:rPr>
          <w:rFonts w:ascii="Palatino Linotype" w:eastAsia="Palatino Linotype" w:hAnsi="Palatino Linotype" w:cs="Palatino Linotype"/>
          <w:i/>
        </w:rPr>
        <w:t>“</w:t>
      </w:r>
      <w:r w:rsidRPr="004677D7">
        <w:rPr>
          <w:rFonts w:ascii="Palatino Linotype" w:eastAsia="Palatino Linotype" w:hAnsi="Palatino Linotype" w:cs="Palatino Linotype"/>
          <w:b/>
          <w:i/>
        </w:rPr>
        <w:t>FIRMA Y RÚBRICA DE SERVIDORES PÚBLICOS.</w:t>
      </w:r>
      <w:r w:rsidRPr="004677D7">
        <w:rPr>
          <w:rFonts w:ascii="Palatino Linotype" w:eastAsia="Palatino Linotype" w:hAnsi="Palatino Linotype" w:cs="Palatino Linotype"/>
          <w:i/>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rsidR="00246311" w:rsidRPr="004677D7" w:rsidRDefault="00246311" w:rsidP="003E42B6">
      <w:pPr>
        <w:spacing w:line="360" w:lineRule="auto"/>
        <w:ind w:left="1134" w:right="1041"/>
        <w:jc w:val="both"/>
        <w:rPr>
          <w:rFonts w:ascii="Palatino Linotype" w:eastAsia="Palatino Linotype" w:hAnsi="Palatino Linotype" w:cs="Palatino Linotype"/>
          <w:i/>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highlight w:val="white"/>
        </w:rPr>
      </w:pPr>
      <w:r w:rsidRPr="004677D7">
        <w:rPr>
          <w:rFonts w:ascii="Palatino Linotype" w:eastAsia="Palatino Linotype" w:hAnsi="Palatino Linotype" w:cs="Palatino Linotype"/>
        </w:rPr>
        <w:lastRenderedPageBreak/>
        <w:t xml:space="preserve">Al respecto, se destaca que la versión pública que elabore el </w:t>
      </w:r>
      <w:r w:rsidRPr="004677D7">
        <w:rPr>
          <w:rFonts w:ascii="Palatino Linotype" w:eastAsia="Palatino Linotype" w:hAnsi="Palatino Linotype" w:cs="Palatino Linotype"/>
          <w:b/>
        </w:rPr>
        <w:t>SUJETO OBLIGADO</w:t>
      </w:r>
      <w:r w:rsidRPr="004677D7">
        <w:rPr>
          <w:rFonts w:ascii="Palatino Linotype" w:eastAsia="Palatino Linotype" w:hAnsi="Palatino Linotype" w:cs="Palatino Linotype"/>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sustentara la clasificación de datos y con ello la "versión pública" de los documentos materia de las solicitudes</w:t>
      </w:r>
      <w:r w:rsidRPr="004677D7">
        <w:rPr>
          <w:rFonts w:ascii="Palatino Linotype" w:eastAsia="Palatino Linotype" w:hAnsi="Palatino Linotype" w:cs="Palatino Linotype"/>
          <w:highlight w:val="white"/>
        </w:rPr>
        <w:t>.</w:t>
      </w:r>
    </w:p>
    <w:p w:rsidR="00246311" w:rsidRPr="004677D7" w:rsidRDefault="00246311" w:rsidP="003E42B6">
      <w:pPr>
        <w:pStyle w:val="Prrafodelista"/>
        <w:tabs>
          <w:tab w:val="left" w:pos="284"/>
          <w:tab w:val="left" w:pos="426"/>
        </w:tabs>
        <w:spacing w:line="360" w:lineRule="auto"/>
        <w:ind w:left="0" w:right="49"/>
        <w:jc w:val="both"/>
        <w:rPr>
          <w:rFonts w:ascii="Palatino Linotype" w:eastAsia="Palatino Linotype" w:hAnsi="Palatino Linotype" w:cs="Palatino Linotype"/>
          <w:highlight w:val="whit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Efectivamente, cuando se clasifica información como confidencial o reservada es importante someterlo al Comité de Transparencia, quien debe confirmar, modificar o revocar la clasificación.</w:t>
      </w:r>
    </w:p>
    <w:p w:rsidR="00651421" w:rsidRPr="004677D7" w:rsidRDefault="00651421" w:rsidP="003E42B6">
      <w:pPr>
        <w:pStyle w:val="Prrafodelista"/>
        <w:spacing w:line="360" w:lineRule="auto"/>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w:t>
      </w:r>
      <w:r w:rsidRPr="004677D7">
        <w:rPr>
          <w:rFonts w:ascii="Palatino Linotype" w:eastAsia="Palatino Linotype" w:hAnsi="Palatino Linotype" w:cs="Palatino Linotype"/>
          <w:b/>
        </w:rPr>
        <w:t>SUJETO OBLIGADO</w:t>
      </w:r>
      <w:r w:rsidRPr="004677D7">
        <w:rPr>
          <w:rFonts w:ascii="Palatino Linotype" w:eastAsia="Palatino Linotype" w:hAnsi="Palatino Linotype" w:cs="Palatino Linotype"/>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w:t>
      </w:r>
      <w:r w:rsidRPr="004677D7">
        <w:rPr>
          <w:rFonts w:ascii="Palatino Linotype" w:eastAsia="Palatino Linotype" w:hAnsi="Palatino Linotype" w:cs="Palatino Linotype"/>
        </w:rPr>
        <w:lastRenderedPageBreak/>
        <w:t>violentando desde un inicio el derecho de acceso a la información del solicitante, por lo que el acuerdo respectivo, deberá hacerse del conocimiento del </w:t>
      </w:r>
      <w:r w:rsidRPr="004677D7">
        <w:rPr>
          <w:rFonts w:ascii="Palatino Linotype" w:eastAsia="Palatino Linotype" w:hAnsi="Palatino Linotype" w:cs="Palatino Linotype"/>
          <w:b/>
        </w:rPr>
        <w:t>RECURRENTE.</w:t>
      </w:r>
    </w:p>
    <w:p w:rsidR="00246311" w:rsidRPr="004677D7" w:rsidRDefault="00246311" w:rsidP="003E42B6">
      <w:pPr>
        <w:pStyle w:val="Prrafodelista"/>
        <w:spacing w:line="360" w:lineRule="auto"/>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rsidR="00246311" w:rsidRPr="004677D7" w:rsidRDefault="00246311" w:rsidP="003E42B6">
      <w:pPr>
        <w:pStyle w:val="Prrafodelista"/>
        <w:spacing w:line="360" w:lineRule="auto"/>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5D5F5B" w:rsidRPr="004677D7" w:rsidRDefault="005D5F5B" w:rsidP="005D5F5B">
      <w:pPr>
        <w:pStyle w:val="Prrafodelista"/>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Entorno a lo que aquí nos interesa, los Lineamientos Quincuagésimo sexto, Quincuagésimo séptimo y Quincuagésimo octavo, establecen lo siguiente:</w:t>
      </w:r>
    </w:p>
    <w:p w:rsidR="00246311" w:rsidRPr="004677D7" w:rsidRDefault="00246311" w:rsidP="003E42B6">
      <w:pPr>
        <w:spacing w:line="360" w:lineRule="auto"/>
        <w:ind w:left="851" w:right="902"/>
        <w:jc w:val="both"/>
        <w:rPr>
          <w:rFonts w:ascii="Palatino Linotype" w:eastAsia="Palatino Linotype" w:hAnsi="Palatino Linotype" w:cs="Palatino Linotype"/>
          <w:i/>
        </w:rPr>
      </w:pPr>
      <w:r w:rsidRPr="004677D7">
        <w:rPr>
          <w:rFonts w:ascii="Palatino Linotype" w:eastAsia="Palatino Linotype" w:hAnsi="Palatino Linotype" w:cs="Palatino Linotype"/>
          <w:i/>
        </w:rPr>
        <w:t>“Quincuagésimo sexto</w:t>
      </w:r>
      <w:r w:rsidRPr="004677D7">
        <w:rPr>
          <w:rFonts w:ascii="Palatino Linotype" w:eastAsia="Palatino Linotype" w:hAnsi="Palatino Linotype" w:cs="Palatino Linotype"/>
          <w:b/>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246311" w:rsidRPr="004677D7" w:rsidRDefault="00246311" w:rsidP="003E42B6">
      <w:pPr>
        <w:spacing w:line="360" w:lineRule="auto"/>
        <w:ind w:left="851" w:right="902"/>
        <w:jc w:val="both"/>
        <w:rPr>
          <w:rFonts w:ascii="Palatino Linotype" w:eastAsia="Palatino Linotype" w:hAnsi="Palatino Linotype" w:cs="Palatino Linotype"/>
          <w:i/>
        </w:rPr>
      </w:pPr>
      <w:r w:rsidRPr="004677D7">
        <w:rPr>
          <w:rFonts w:ascii="Palatino Linotype" w:eastAsia="Palatino Linotype" w:hAnsi="Palatino Linotype" w:cs="Palatino Linotype"/>
          <w:i/>
        </w:rPr>
        <w:lastRenderedPageBreak/>
        <w:t xml:space="preserve">Quincuagésimo séptimo. Se considera, en principio, como información pública y no podrá omitirse de las versiones públicas la siguiente: </w:t>
      </w:r>
    </w:p>
    <w:p w:rsidR="00246311" w:rsidRPr="004677D7" w:rsidRDefault="00246311" w:rsidP="003E42B6">
      <w:pPr>
        <w:spacing w:line="360" w:lineRule="auto"/>
        <w:ind w:left="851" w:right="902"/>
        <w:jc w:val="both"/>
        <w:rPr>
          <w:rFonts w:ascii="Palatino Linotype" w:eastAsia="Palatino Linotype" w:hAnsi="Palatino Linotype" w:cs="Palatino Linotype"/>
          <w:i/>
        </w:rPr>
      </w:pPr>
      <w:r w:rsidRPr="004677D7">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rsidR="00246311" w:rsidRPr="004677D7" w:rsidRDefault="00246311" w:rsidP="003E42B6">
      <w:pPr>
        <w:spacing w:line="360" w:lineRule="auto"/>
        <w:ind w:left="851" w:right="902"/>
        <w:jc w:val="both"/>
        <w:rPr>
          <w:rFonts w:ascii="Palatino Linotype" w:eastAsia="Palatino Linotype" w:hAnsi="Palatino Linotype" w:cs="Palatino Linotype"/>
          <w:i/>
        </w:rPr>
      </w:pPr>
      <w:r w:rsidRPr="004677D7">
        <w:rPr>
          <w:rFonts w:ascii="Palatino Linotype" w:eastAsia="Palatino Linotype" w:hAnsi="Palatino Linotype" w:cs="Palatino Linotype"/>
          <w:i/>
        </w:rPr>
        <w:t xml:space="preserve">II. El nombre de los servidores públicos en los documentos, y sus firmas autógrafas, cuando sean utilizados en el ejercicio de las facultades conferidas para el desempeño del servicio público, y </w:t>
      </w:r>
    </w:p>
    <w:p w:rsidR="00246311" w:rsidRPr="004677D7" w:rsidRDefault="00246311" w:rsidP="003E42B6">
      <w:pPr>
        <w:spacing w:line="360" w:lineRule="auto"/>
        <w:ind w:left="851" w:right="902"/>
        <w:jc w:val="both"/>
        <w:rPr>
          <w:rFonts w:ascii="Palatino Linotype" w:eastAsia="Palatino Linotype" w:hAnsi="Palatino Linotype" w:cs="Palatino Linotype"/>
          <w:i/>
        </w:rPr>
      </w:pPr>
      <w:r w:rsidRPr="004677D7">
        <w:rPr>
          <w:rFonts w:ascii="Palatino Linotype" w:eastAsia="Palatino Linotype" w:hAnsi="Palatino Linotype" w:cs="Palatino Linotype"/>
          <w:i/>
        </w:rPr>
        <w:t>III. La información que documente decisiones y los actos de autoridad concluidos de los sujetos obligados, así como el ejercicio de las facultades o actividades de los servidores públicos, de manera que se pueda valorar el desempeño de los mismos.</w:t>
      </w:r>
    </w:p>
    <w:p w:rsidR="00246311" w:rsidRPr="004677D7" w:rsidRDefault="00246311" w:rsidP="003E42B6">
      <w:pPr>
        <w:spacing w:line="360" w:lineRule="auto"/>
        <w:ind w:left="851" w:right="902"/>
        <w:jc w:val="both"/>
        <w:rPr>
          <w:rFonts w:ascii="Palatino Linotype" w:eastAsia="Palatino Linotype" w:hAnsi="Palatino Linotype" w:cs="Palatino Linotype"/>
          <w:i/>
        </w:rPr>
      </w:pPr>
      <w:r w:rsidRPr="004677D7">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rsidR="00246311" w:rsidRPr="004677D7" w:rsidRDefault="00246311" w:rsidP="003E42B6">
      <w:pPr>
        <w:spacing w:line="360" w:lineRule="auto"/>
        <w:ind w:left="851" w:right="902"/>
        <w:jc w:val="both"/>
        <w:rPr>
          <w:rFonts w:ascii="Palatino Linotype" w:eastAsia="Palatino Linotype" w:hAnsi="Palatino Linotype" w:cs="Palatino Linotype"/>
          <w:i/>
        </w:rPr>
      </w:pPr>
      <w:r w:rsidRPr="004677D7">
        <w:rPr>
          <w:rFonts w:ascii="Palatino Linotype" w:eastAsia="Palatino Linotype" w:hAnsi="Palatino Linotype" w:cs="Palatino Linotype"/>
          <w:i/>
        </w:rPr>
        <w:t>Quincuagésimo octavo. Los sujetos obligados garantizarán que los sistemas o medios empleados para eliminar la información en las versiones públicas no permitan la recuperación o visualización de la misma.”</w:t>
      </w:r>
    </w:p>
    <w:p w:rsidR="005D5F5B" w:rsidRPr="004677D7" w:rsidRDefault="005D5F5B" w:rsidP="003E42B6">
      <w:pPr>
        <w:spacing w:line="360" w:lineRule="auto"/>
        <w:ind w:left="851" w:right="902"/>
        <w:jc w:val="both"/>
        <w:rPr>
          <w:rFonts w:ascii="Palatino Linotype" w:eastAsia="Palatino Linotype" w:hAnsi="Palatino Linotype" w:cs="Palatino Linotype"/>
          <w:i/>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Por lo tanto, </w:t>
      </w:r>
      <w:r w:rsidRPr="004677D7">
        <w:rPr>
          <w:rFonts w:ascii="Palatino Linotype" w:eastAsia="Palatino Linotype" w:hAnsi="Palatino Linotype" w:cs="Palatino Linotype"/>
          <w:b/>
        </w:rPr>
        <w:t xml:space="preserve">la entrega de documentos en su versión pública debe </w:t>
      </w:r>
      <w:r w:rsidRPr="004677D7">
        <w:rPr>
          <w:rFonts w:ascii="Palatino Linotype" w:eastAsia="Palatino Linotype" w:hAnsi="Palatino Linotype" w:cs="Palatino Linotype"/>
          <w:color w:val="000000"/>
        </w:rPr>
        <w:t>acompañarse</w:t>
      </w:r>
      <w:r w:rsidRPr="004677D7">
        <w:rPr>
          <w:rFonts w:ascii="Palatino Linotype" w:eastAsia="Palatino Linotype" w:hAnsi="Palatino Linotype" w:cs="Palatino Linotype"/>
          <w:b/>
        </w:rPr>
        <w:t xml:space="preserve"> </w:t>
      </w:r>
      <w:r w:rsidRPr="004677D7">
        <w:rPr>
          <w:rFonts w:ascii="Palatino Linotype" w:eastAsia="Palatino Linotype" w:hAnsi="Palatino Linotype" w:cs="Palatino Linotype"/>
        </w:rPr>
        <w:t>necesariamente</w:t>
      </w:r>
      <w:r w:rsidRPr="004677D7">
        <w:rPr>
          <w:rFonts w:ascii="Palatino Linotype" w:eastAsia="Palatino Linotype" w:hAnsi="Palatino Linotype" w:cs="Palatino Linotype"/>
          <w:b/>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4677D7">
        <w:rPr>
          <w:rFonts w:ascii="Palatino Linotype" w:eastAsia="Palatino Linotype" w:hAnsi="Palatino Linotype" w:cs="Palatino Linotype"/>
        </w:rPr>
        <w:t xml:space="preserve">, ya que no hacerlo, se reitera que lo entregado no tendría un sustento jurídico ni resultaría ser una versión pública, sino más bien una documentación ilegible, incompleta o tachada; ya que el no justificar las causas o motivos por las que no se </w:t>
      </w:r>
      <w:r w:rsidRPr="004677D7">
        <w:rPr>
          <w:rFonts w:ascii="Palatino Linotype" w:eastAsia="Palatino Linotype" w:hAnsi="Palatino Linotype" w:cs="Palatino Linotype"/>
        </w:rPr>
        <w:lastRenderedPageBreak/>
        <w:t>aprecian determinados datos -ya sea porque se testan o suprimen- deja al solicitante en estado de incertidumbre, al no conocer o comprender porque no aparecen en la documentación respectiva.</w:t>
      </w:r>
    </w:p>
    <w:p w:rsidR="00246311" w:rsidRPr="004677D7" w:rsidRDefault="00246311" w:rsidP="003E42B6">
      <w:pPr>
        <w:pStyle w:val="Prrafodelista"/>
        <w:tabs>
          <w:tab w:val="left" w:pos="284"/>
          <w:tab w:val="left" w:pos="426"/>
        </w:tabs>
        <w:spacing w:line="360" w:lineRule="auto"/>
        <w:ind w:left="0" w:right="49"/>
        <w:jc w:val="both"/>
        <w:rPr>
          <w:rFonts w:ascii="Palatino Linotype" w:eastAsia="Palatino Linotype" w:hAnsi="Palatino Linotype" w:cs="Palatino Linotype"/>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Los sujetos obligados</w:t>
      </w:r>
      <w:r w:rsidRPr="004677D7">
        <w:rPr>
          <w:rFonts w:ascii="Palatino Linotype" w:eastAsia="Palatino Linotype" w:hAnsi="Palatino Linotype" w:cs="Palatino Linotype"/>
          <w:b/>
          <w:color w:val="000000"/>
        </w:rPr>
        <w:t xml:space="preserve"> </w:t>
      </w:r>
      <w:r w:rsidRPr="004677D7">
        <w:rPr>
          <w:rFonts w:ascii="Palatino Linotype" w:eastAsia="Palatino Linotype" w:hAnsi="Palatino Linotype" w:cs="Palatino Linotype"/>
          <w:color w:val="000000"/>
        </w:rPr>
        <w:t xml:space="preserve">serán responsables de los datos personales en su </w:t>
      </w:r>
      <w:r w:rsidRPr="004677D7">
        <w:rPr>
          <w:rFonts w:ascii="Palatino Linotype" w:eastAsia="Palatino Linotype" w:hAnsi="Palatino Linotype" w:cs="Palatino Linotype"/>
        </w:rPr>
        <w:t>posesión</w:t>
      </w:r>
      <w:r w:rsidRPr="004677D7">
        <w:rPr>
          <w:rFonts w:ascii="Palatino Linotype" w:eastAsia="Palatino Linotype" w:hAnsi="Palatino Linotype" w:cs="Palatino Linotype"/>
          <w:color w:val="000000"/>
        </w:rPr>
        <w:t xml:space="preserve"> y que, en caso de localizarse datos concernientes a terceros, éstos no podrán difundir, </w:t>
      </w:r>
      <w:r w:rsidRPr="004677D7">
        <w:rPr>
          <w:rFonts w:ascii="Palatino Linotype" w:eastAsia="Palatino Linotype" w:hAnsi="Palatino Linotype" w:cs="Palatino Linotype"/>
        </w:rPr>
        <w:t>distribuir</w:t>
      </w:r>
      <w:r w:rsidRPr="004677D7">
        <w:rPr>
          <w:rFonts w:ascii="Palatino Linotype" w:eastAsia="Palatino Linotype" w:hAnsi="Palatino Linotype" w:cs="Palatino Linotype"/>
          <w:color w:val="000000"/>
        </w:rPr>
        <w:t xml:space="preserve"> o comercializar los datos personales.  Cabe destacar que, para la </w:t>
      </w:r>
      <w:r w:rsidRPr="004677D7">
        <w:rPr>
          <w:rFonts w:ascii="Palatino Linotype" w:eastAsia="Palatino Linotype" w:hAnsi="Palatino Linotype" w:cs="Palatino Linotype"/>
        </w:rPr>
        <w:t>realización</w:t>
      </w:r>
      <w:r w:rsidRPr="004677D7">
        <w:rPr>
          <w:rFonts w:ascii="Palatino Linotype" w:eastAsia="Palatino Linotype" w:hAnsi="Palatino Linotype" w:cs="Palatino Linotype"/>
          <w:color w:val="000000"/>
        </w:rPr>
        <w:t xml:space="preserve"> de la clasificación de la información, se deben seguir una serie de pasos y procedimientos, por lo que es menester reiterar los mismos:</w:t>
      </w: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7087"/>
      </w:tblGrid>
      <w:tr w:rsidR="00246311" w:rsidRPr="004677D7" w:rsidTr="004677D7">
        <w:tc>
          <w:tcPr>
            <w:tcW w:w="2689" w:type="dxa"/>
          </w:tcPr>
          <w:p w:rsidR="00246311" w:rsidRPr="004677D7" w:rsidRDefault="00246311" w:rsidP="003E42B6">
            <w:pPr>
              <w:tabs>
                <w:tab w:val="left" w:pos="284"/>
              </w:tabs>
              <w:rPr>
                <w:rFonts w:ascii="Palatino Linotype" w:eastAsia="Palatino Linotype" w:hAnsi="Palatino Linotype" w:cs="Palatino Linotype"/>
              </w:rPr>
            </w:pPr>
            <w:r w:rsidRPr="004677D7">
              <w:rPr>
                <w:rFonts w:ascii="Palatino Linotype" w:eastAsia="Palatino Linotype" w:hAnsi="Palatino Linotype" w:cs="Palatino Linotype"/>
              </w:rPr>
              <w:t>a) Requisitos previos.</w:t>
            </w:r>
          </w:p>
        </w:tc>
        <w:tc>
          <w:tcPr>
            <w:tcW w:w="7087" w:type="dxa"/>
          </w:tcPr>
          <w:p w:rsidR="00246311" w:rsidRPr="004677D7" w:rsidRDefault="00246311" w:rsidP="003E42B6">
            <w:pPr>
              <w:tabs>
                <w:tab w:val="left" w:pos="284"/>
              </w:tabs>
              <w:ind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246311" w:rsidRPr="004677D7" w:rsidRDefault="00246311" w:rsidP="003E42B6">
            <w:pPr>
              <w:tabs>
                <w:tab w:val="left" w:pos="284"/>
              </w:tabs>
              <w:ind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246311" w:rsidRPr="004677D7" w:rsidRDefault="00246311" w:rsidP="003E42B6">
            <w:pPr>
              <w:tabs>
                <w:tab w:val="left" w:pos="284"/>
              </w:tabs>
              <w:ind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246311" w:rsidRPr="004677D7" w:rsidRDefault="00246311" w:rsidP="003E42B6">
            <w:pPr>
              <w:tabs>
                <w:tab w:val="left" w:pos="284"/>
              </w:tabs>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4677D7">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4677D7">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246311" w:rsidRPr="004677D7" w:rsidRDefault="00246311" w:rsidP="003E42B6">
            <w:pPr>
              <w:tabs>
                <w:tab w:val="left" w:pos="284"/>
              </w:tabs>
              <w:jc w:val="both"/>
              <w:rPr>
                <w:rFonts w:ascii="Palatino Linotype" w:eastAsia="Palatino Linotype" w:hAnsi="Palatino Linotype" w:cs="Palatino Linotype"/>
              </w:rPr>
            </w:pPr>
          </w:p>
        </w:tc>
      </w:tr>
      <w:tr w:rsidR="00246311" w:rsidRPr="004677D7" w:rsidTr="004677D7">
        <w:tc>
          <w:tcPr>
            <w:tcW w:w="2689" w:type="dxa"/>
          </w:tcPr>
          <w:p w:rsidR="00246311" w:rsidRPr="004677D7" w:rsidRDefault="00246311" w:rsidP="003E42B6">
            <w:pPr>
              <w:tabs>
                <w:tab w:val="left" w:pos="284"/>
              </w:tabs>
              <w:rPr>
                <w:rFonts w:ascii="Palatino Linotype" w:eastAsia="Palatino Linotype" w:hAnsi="Palatino Linotype" w:cs="Palatino Linotype"/>
              </w:rPr>
            </w:pPr>
            <w:r w:rsidRPr="004677D7">
              <w:rPr>
                <w:rFonts w:ascii="Palatino Linotype" w:eastAsia="Palatino Linotype" w:hAnsi="Palatino Linotype" w:cs="Palatino Linotype"/>
              </w:rPr>
              <w:lastRenderedPageBreak/>
              <w:t>b) Supuestos de clasificación.</w:t>
            </w:r>
          </w:p>
        </w:tc>
        <w:tc>
          <w:tcPr>
            <w:tcW w:w="7087" w:type="dxa"/>
          </w:tcPr>
          <w:p w:rsidR="00246311" w:rsidRPr="004677D7" w:rsidRDefault="00246311" w:rsidP="003E42B6">
            <w:pPr>
              <w:tabs>
                <w:tab w:val="left" w:pos="284"/>
              </w:tabs>
              <w:ind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246311" w:rsidRPr="004677D7" w:rsidRDefault="00246311" w:rsidP="003E42B6">
            <w:pPr>
              <w:tabs>
                <w:tab w:val="left" w:pos="284"/>
              </w:tabs>
              <w:ind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246311" w:rsidRPr="004677D7" w:rsidRDefault="00246311" w:rsidP="003E42B6">
            <w:pPr>
              <w:tabs>
                <w:tab w:val="left" w:pos="284"/>
              </w:tabs>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El </w:t>
            </w:r>
            <w:r w:rsidRPr="004677D7">
              <w:rPr>
                <w:rFonts w:ascii="Palatino Linotype" w:eastAsia="Palatino Linotype" w:hAnsi="Palatino Linotype" w:cs="Palatino Linotype"/>
                <w:b/>
                <w:color w:val="000000"/>
              </w:rPr>
              <w:t>Sujeto Obligado</w:t>
            </w:r>
            <w:r w:rsidRPr="004677D7">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246311" w:rsidRPr="004677D7" w:rsidRDefault="00246311" w:rsidP="003E42B6">
            <w:pPr>
              <w:tabs>
                <w:tab w:val="left" w:pos="284"/>
              </w:tabs>
              <w:jc w:val="both"/>
              <w:rPr>
                <w:rFonts w:ascii="Palatino Linotype" w:eastAsia="Palatino Linotype" w:hAnsi="Palatino Linotype" w:cs="Palatino Linotype"/>
              </w:rPr>
            </w:pPr>
          </w:p>
        </w:tc>
      </w:tr>
      <w:tr w:rsidR="00246311" w:rsidRPr="004677D7" w:rsidTr="004677D7">
        <w:tc>
          <w:tcPr>
            <w:tcW w:w="2689" w:type="dxa"/>
          </w:tcPr>
          <w:p w:rsidR="00246311" w:rsidRPr="004677D7" w:rsidRDefault="00246311" w:rsidP="003E42B6">
            <w:pPr>
              <w:tabs>
                <w:tab w:val="left" w:pos="284"/>
              </w:tabs>
              <w:rPr>
                <w:rFonts w:ascii="Palatino Linotype" w:eastAsia="Palatino Linotype" w:hAnsi="Palatino Linotype" w:cs="Palatino Linotype"/>
              </w:rPr>
            </w:pPr>
            <w:r w:rsidRPr="004677D7">
              <w:rPr>
                <w:rFonts w:ascii="Palatino Linotype" w:eastAsia="Palatino Linotype" w:hAnsi="Palatino Linotype" w:cs="Palatino Linotype"/>
              </w:rPr>
              <w:t>c) Formalidades para emitir el acuerdo de clasificación.</w:t>
            </w:r>
          </w:p>
        </w:tc>
        <w:tc>
          <w:tcPr>
            <w:tcW w:w="7087" w:type="dxa"/>
          </w:tcPr>
          <w:p w:rsidR="00246311" w:rsidRPr="004677D7" w:rsidRDefault="00246311" w:rsidP="003E42B6">
            <w:pPr>
              <w:tabs>
                <w:tab w:val="left" w:pos="284"/>
              </w:tabs>
              <w:ind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246311" w:rsidRPr="004677D7" w:rsidRDefault="00246311" w:rsidP="003E42B6">
            <w:pPr>
              <w:tabs>
                <w:tab w:val="left" w:pos="284"/>
              </w:tabs>
              <w:ind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Es necesario que </w:t>
            </w:r>
            <w:r w:rsidRPr="004677D7">
              <w:rPr>
                <w:rFonts w:ascii="Palatino Linotype" w:eastAsia="Palatino Linotype" w:hAnsi="Palatino Linotype" w:cs="Palatino Linotype"/>
                <w:b/>
                <w:color w:val="000000"/>
                <w:u w:val="single"/>
              </w:rPr>
              <w:t>el acto reúna con los requisitos elementales</w:t>
            </w:r>
            <w:r w:rsidRPr="004677D7">
              <w:rPr>
                <w:rFonts w:ascii="Palatino Linotype" w:eastAsia="Palatino Linotype" w:hAnsi="Palatino Linotype" w:cs="Palatino Linotype"/>
                <w:color w:val="000000"/>
              </w:rPr>
              <w:t>, entre ellos, que la autoridad que va a emitir el acto de autoridad sea la legalmente facultada para ello.</w:t>
            </w:r>
          </w:p>
          <w:p w:rsidR="00246311" w:rsidRPr="004677D7" w:rsidRDefault="00246311" w:rsidP="003E42B6">
            <w:pPr>
              <w:tabs>
                <w:tab w:val="left" w:pos="284"/>
              </w:tabs>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246311" w:rsidRPr="004677D7" w:rsidRDefault="00246311" w:rsidP="003E42B6">
            <w:pPr>
              <w:tabs>
                <w:tab w:val="left" w:pos="284"/>
              </w:tabs>
              <w:jc w:val="both"/>
              <w:rPr>
                <w:rFonts w:ascii="Palatino Linotype" w:eastAsia="Palatino Linotype" w:hAnsi="Palatino Linotype" w:cs="Palatino Linotype"/>
              </w:rPr>
            </w:pPr>
          </w:p>
        </w:tc>
      </w:tr>
      <w:tr w:rsidR="00246311" w:rsidRPr="004677D7" w:rsidTr="004677D7">
        <w:tc>
          <w:tcPr>
            <w:tcW w:w="2689" w:type="dxa"/>
          </w:tcPr>
          <w:p w:rsidR="00246311" w:rsidRPr="004677D7" w:rsidRDefault="00246311" w:rsidP="003E42B6">
            <w:pPr>
              <w:tabs>
                <w:tab w:val="left" w:pos="284"/>
              </w:tabs>
              <w:rPr>
                <w:rFonts w:ascii="Palatino Linotype" w:eastAsia="Palatino Linotype" w:hAnsi="Palatino Linotype" w:cs="Palatino Linotype"/>
              </w:rPr>
            </w:pPr>
          </w:p>
          <w:p w:rsidR="00246311" w:rsidRPr="004677D7" w:rsidRDefault="00246311" w:rsidP="003E42B6">
            <w:pPr>
              <w:tabs>
                <w:tab w:val="left" w:pos="284"/>
              </w:tabs>
              <w:jc w:val="both"/>
              <w:rPr>
                <w:rFonts w:ascii="Palatino Linotype" w:eastAsia="Palatino Linotype" w:hAnsi="Palatino Linotype" w:cs="Palatino Linotype"/>
              </w:rPr>
            </w:pPr>
            <w:r w:rsidRPr="004677D7">
              <w:rPr>
                <w:rFonts w:ascii="Palatino Linotype" w:eastAsia="Palatino Linotype" w:hAnsi="Palatino Linotype" w:cs="Palatino Linotype"/>
                <w:color w:val="000000"/>
              </w:rPr>
              <w:t xml:space="preserve">d) Requisitos de fondo del acuerdo de clasificación. </w:t>
            </w:r>
          </w:p>
        </w:tc>
        <w:tc>
          <w:tcPr>
            <w:tcW w:w="7087" w:type="dxa"/>
          </w:tcPr>
          <w:p w:rsidR="00246311" w:rsidRPr="004677D7" w:rsidRDefault="00246311" w:rsidP="003E42B6">
            <w:pPr>
              <w:tabs>
                <w:tab w:val="left" w:pos="284"/>
              </w:tabs>
              <w:ind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4677D7">
              <w:rPr>
                <w:rFonts w:ascii="Palatino Linotype" w:eastAsia="Palatino Linotype" w:hAnsi="Palatino Linotype" w:cs="Palatino Linotype"/>
                <w:b/>
                <w:color w:val="000000"/>
              </w:rPr>
              <w:t>Sujetos Obligados</w:t>
            </w:r>
            <w:r w:rsidRPr="004677D7">
              <w:rPr>
                <w:rFonts w:ascii="Palatino Linotype" w:eastAsia="Palatino Linotype" w:hAnsi="Palatino Linotype" w:cs="Palatino Linotype"/>
                <w:color w:val="000000"/>
              </w:rPr>
              <w:t xml:space="preserve">, por lo que deberán fundar y motivar debidamente la clasificación. </w:t>
            </w:r>
          </w:p>
          <w:p w:rsidR="00246311" w:rsidRPr="004677D7" w:rsidRDefault="00246311" w:rsidP="003E42B6">
            <w:pPr>
              <w:tabs>
                <w:tab w:val="left" w:pos="284"/>
              </w:tabs>
              <w:ind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De lo anterior, se desprende que para una correcta </w:t>
            </w:r>
            <w:r w:rsidRPr="004677D7">
              <w:rPr>
                <w:rFonts w:ascii="Palatino Linotype" w:eastAsia="Palatino Linotype" w:hAnsi="Palatino Linotype" w:cs="Palatino Linotype"/>
                <w:b/>
                <w:color w:val="000000"/>
              </w:rPr>
              <w:t>clasificación total o parcial</w:t>
            </w:r>
            <w:r w:rsidRPr="004677D7">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246311" w:rsidRPr="004677D7" w:rsidRDefault="00246311" w:rsidP="003E42B6">
            <w:pPr>
              <w:tabs>
                <w:tab w:val="left" w:pos="284"/>
              </w:tabs>
              <w:ind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246311" w:rsidRPr="004677D7" w:rsidRDefault="00246311" w:rsidP="003E42B6">
            <w:pPr>
              <w:tabs>
                <w:tab w:val="left" w:pos="284"/>
              </w:tabs>
              <w:ind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246311" w:rsidRPr="004677D7" w:rsidRDefault="00246311" w:rsidP="003E42B6">
            <w:pPr>
              <w:tabs>
                <w:tab w:val="left" w:pos="284"/>
              </w:tabs>
              <w:ind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Ahora bien, </w:t>
            </w:r>
            <w:r w:rsidRPr="004677D7">
              <w:rPr>
                <w:rFonts w:ascii="Palatino Linotype" w:eastAsia="Palatino Linotype" w:hAnsi="Palatino Linotype" w:cs="Palatino Linotype"/>
                <w:b/>
                <w:color w:val="000000"/>
                <w:u w:val="single"/>
              </w:rPr>
              <w:t>para cada caso además de fundar y motivar</w:t>
            </w:r>
            <w:r w:rsidRPr="004677D7">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246311" w:rsidRPr="004677D7" w:rsidRDefault="00246311" w:rsidP="003E42B6">
            <w:pPr>
              <w:tabs>
                <w:tab w:val="left" w:pos="284"/>
              </w:tabs>
              <w:ind w:right="49"/>
              <w:jc w:val="both"/>
              <w:rPr>
                <w:rFonts w:ascii="Palatino Linotype" w:eastAsia="Palatino Linotype" w:hAnsi="Palatino Linotype" w:cs="Palatino Linotype"/>
                <w:color w:val="000000"/>
              </w:rPr>
            </w:pPr>
          </w:p>
        </w:tc>
      </w:tr>
      <w:tr w:rsidR="00246311" w:rsidRPr="004677D7" w:rsidTr="004677D7">
        <w:tc>
          <w:tcPr>
            <w:tcW w:w="2689" w:type="dxa"/>
          </w:tcPr>
          <w:p w:rsidR="00246311" w:rsidRPr="004677D7" w:rsidRDefault="00246311" w:rsidP="003E42B6">
            <w:pPr>
              <w:tabs>
                <w:tab w:val="left" w:pos="284"/>
              </w:tabs>
              <w:ind w:right="49"/>
              <w:jc w:val="both"/>
              <w:rPr>
                <w:rFonts w:ascii="Palatino Linotype" w:eastAsia="Palatino Linotype" w:hAnsi="Palatino Linotype" w:cs="Palatino Linotype"/>
              </w:rPr>
            </w:pPr>
            <w:r w:rsidRPr="004677D7">
              <w:rPr>
                <w:rFonts w:ascii="Palatino Linotype" w:eastAsia="Palatino Linotype" w:hAnsi="Palatino Linotype" w:cs="Palatino Linotype"/>
              </w:rPr>
              <w:lastRenderedPageBreak/>
              <w:t xml:space="preserve">e) Condiciones especiales de la clasificación de la información como confidencial. </w:t>
            </w:r>
          </w:p>
        </w:tc>
        <w:tc>
          <w:tcPr>
            <w:tcW w:w="7087" w:type="dxa"/>
          </w:tcPr>
          <w:p w:rsidR="00246311" w:rsidRPr="004677D7" w:rsidRDefault="00246311" w:rsidP="003E42B6">
            <w:pPr>
              <w:tabs>
                <w:tab w:val="left" w:pos="284"/>
              </w:tabs>
              <w:ind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246311" w:rsidRPr="004677D7" w:rsidRDefault="00246311" w:rsidP="003E42B6">
            <w:pPr>
              <w:tabs>
                <w:tab w:val="left" w:pos="284"/>
              </w:tabs>
              <w:ind w:right="49"/>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246311" w:rsidRPr="004677D7" w:rsidRDefault="00246311" w:rsidP="003E42B6">
            <w:pPr>
              <w:tabs>
                <w:tab w:val="left" w:pos="284"/>
              </w:tabs>
              <w:rPr>
                <w:rFonts w:ascii="Palatino Linotype" w:eastAsia="Palatino Linotype" w:hAnsi="Palatino Linotype" w:cs="Palatino Linotype"/>
                <w:color w:val="000000"/>
              </w:rPr>
            </w:pPr>
            <w:r w:rsidRPr="004677D7">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246311" w:rsidRPr="004677D7" w:rsidRDefault="00246311" w:rsidP="003E42B6">
            <w:pPr>
              <w:tabs>
                <w:tab w:val="left" w:pos="284"/>
              </w:tabs>
              <w:rPr>
                <w:rFonts w:ascii="Palatino Linotype" w:eastAsia="Palatino Linotype" w:hAnsi="Palatino Linotype" w:cs="Palatino Linotype"/>
              </w:rPr>
            </w:pPr>
          </w:p>
        </w:tc>
      </w:tr>
    </w:tbl>
    <w:p w:rsidR="00246311" w:rsidRPr="004677D7" w:rsidRDefault="00246311" w:rsidP="003E42B6">
      <w:pPr>
        <w:tabs>
          <w:tab w:val="left" w:pos="284"/>
        </w:tabs>
        <w:spacing w:line="360" w:lineRule="auto"/>
        <w:rPr>
          <w:rFonts w:ascii="Palatino Linotype" w:eastAsia="Palatino Linotype" w:hAnsi="Palatino Linotype" w:cs="Palatino Linotype"/>
          <w:color w:val="000000"/>
        </w:rPr>
      </w:pPr>
    </w:p>
    <w:p w:rsidR="00246311" w:rsidRPr="004677D7" w:rsidRDefault="00246311" w:rsidP="004677D7">
      <w:pPr>
        <w:pStyle w:val="Sinespaciado"/>
        <w:numPr>
          <w:ilvl w:val="0"/>
          <w:numId w:val="1"/>
        </w:numPr>
        <w:spacing w:line="360" w:lineRule="auto"/>
        <w:ind w:left="0" w:firstLine="0"/>
        <w:jc w:val="both"/>
        <w:rPr>
          <w:rFonts w:ascii="Palatino Linotype" w:eastAsia="Palatino Linotype" w:hAnsi="Palatino Linotype" w:cs="Palatino Linotype"/>
          <w:color w:val="000000"/>
        </w:rPr>
      </w:pPr>
      <w:r w:rsidRPr="004677D7">
        <w:rPr>
          <w:rFonts w:ascii="Palatino Linotype" w:eastAsia="Palatino Linotype" w:hAnsi="Palatino Linotype" w:cs="Palatino Linotype"/>
        </w:rPr>
        <w:t xml:space="preserve">Si el </w:t>
      </w:r>
      <w:r w:rsidRPr="004677D7">
        <w:rPr>
          <w:rFonts w:ascii="Palatino Linotype" w:eastAsia="Palatino Linotype" w:hAnsi="Palatino Linotype" w:cs="Palatino Linotype"/>
          <w:color w:val="000000"/>
        </w:rPr>
        <w:t>servidor</w:t>
      </w:r>
      <w:r w:rsidRPr="004677D7">
        <w:rPr>
          <w:rFonts w:ascii="Palatino Linotype" w:eastAsia="Palatino Linotype" w:hAnsi="Palatino Linotype" w:cs="Palatino Linotype"/>
        </w:rPr>
        <w:t xml:space="preserve"> </w:t>
      </w:r>
      <w:r w:rsidRPr="004677D7">
        <w:rPr>
          <w:rFonts w:ascii="Palatino Linotype" w:eastAsia="Arial Unicode MS" w:hAnsi="Palatino Linotype" w:cs="Arial"/>
        </w:rPr>
        <w:t>público</w:t>
      </w:r>
      <w:r w:rsidRPr="004677D7">
        <w:rPr>
          <w:rFonts w:ascii="Palatino Linotype" w:eastAsia="Palatino Linotype" w:hAnsi="Palatino Linotype" w:cs="Palatino Linotype"/>
        </w:rPr>
        <w:t xml:space="preserve"> incumple con estas formalidades y entrega la información </w:t>
      </w:r>
      <w:r w:rsidRPr="004677D7">
        <w:rPr>
          <w:rFonts w:ascii="Palatino Linotype" w:eastAsia="Arial Unicode MS" w:hAnsi="Palatino Linotype" w:cs="Arial"/>
        </w:rPr>
        <w:t>sin</w:t>
      </w:r>
      <w:r w:rsidRPr="004677D7">
        <w:rPr>
          <w:rFonts w:ascii="Palatino Linotype" w:eastAsia="Palatino Linotype" w:hAnsi="Palatino Linotype" w:cs="Palatino Linotype"/>
        </w:rPr>
        <w:t xml:space="preserve"> proteger los datos personales incumple con lo que estipula las </w:t>
      </w:r>
      <w:r w:rsidRPr="004677D7">
        <w:rPr>
          <w:rFonts w:ascii="Palatino Linotype" w:eastAsia="Palatino Linotype" w:hAnsi="Palatino Linotype" w:cs="Palatino Linotype"/>
          <w:color w:val="000000"/>
        </w:rPr>
        <w:t>disposiciones</w:t>
      </w:r>
      <w:r w:rsidRPr="004677D7">
        <w:rPr>
          <w:rFonts w:ascii="Palatino Linotype" w:eastAsia="Palatino Linotype" w:hAnsi="Palatino Linotype" w:cs="Palatino Linotype"/>
        </w:rPr>
        <w:t xml:space="preserve"> legales </w:t>
      </w:r>
      <w:r w:rsidRPr="004677D7">
        <w:rPr>
          <w:rFonts w:ascii="Palatino Linotype" w:eastAsia="Palatino Linotype" w:hAnsi="Palatino Linotype" w:cs="Palatino Linotype"/>
          <w:color w:val="000000"/>
        </w:rPr>
        <w:t>establecidas</w:t>
      </w:r>
      <w:r w:rsidRPr="004677D7">
        <w:rPr>
          <w:rFonts w:ascii="Palatino Linotype" w:eastAsia="Palatino Linotype" w:hAnsi="Palatino Linotype" w:cs="Palatino Linotype"/>
        </w:rPr>
        <w:t>, asimismo que si entrega un documento testado sin el debido acuerdo de clasificación.</w:t>
      </w:r>
    </w:p>
    <w:p w:rsidR="00246311" w:rsidRPr="004677D7" w:rsidRDefault="00246311" w:rsidP="003E42B6">
      <w:pPr>
        <w:pStyle w:val="Prrafodelista"/>
        <w:widowControl w:val="0"/>
        <w:autoSpaceDE w:val="0"/>
        <w:autoSpaceDN w:val="0"/>
        <w:adjustRightInd w:val="0"/>
        <w:spacing w:line="360" w:lineRule="auto"/>
        <w:ind w:left="0"/>
        <w:jc w:val="both"/>
        <w:rPr>
          <w:rFonts w:ascii="Palatino Linotype" w:eastAsia="Calibri" w:hAnsi="Palatino Linotype" w:cs="Arial"/>
        </w:rPr>
      </w:pPr>
    </w:p>
    <w:p w:rsidR="00246311" w:rsidRPr="004677D7" w:rsidRDefault="00246311" w:rsidP="004677D7">
      <w:pPr>
        <w:pStyle w:val="Sinespaciado"/>
        <w:numPr>
          <w:ilvl w:val="0"/>
          <w:numId w:val="1"/>
        </w:numPr>
        <w:spacing w:line="360" w:lineRule="auto"/>
        <w:ind w:left="0" w:firstLine="0"/>
        <w:jc w:val="both"/>
        <w:rPr>
          <w:rFonts w:ascii="Palatino Linotype" w:hAnsi="Palatino Linotype" w:cs="Arial"/>
        </w:rPr>
      </w:pPr>
      <w:r w:rsidRPr="004677D7">
        <w:rPr>
          <w:rFonts w:ascii="Palatino Linotype" w:eastAsia="Arial Unicode MS" w:hAnsi="Palatino Linotype" w:cs="Arial"/>
        </w:rPr>
        <w:t>Por</w:t>
      </w:r>
      <w:r w:rsidRPr="004677D7">
        <w:rPr>
          <w:rFonts w:ascii="Palatino Linotype" w:eastAsia="MS Mincho" w:hAnsi="Palatino Linotype"/>
          <w:color w:val="000000"/>
        </w:rPr>
        <w:t xml:space="preserve"> lo </w:t>
      </w:r>
      <w:r w:rsidRPr="004677D7">
        <w:rPr>
          <w:rFonts w:ascii="Palatino Linotype" w:eastAsia="Arial Unicode MS" w:hAnsi="Palatino Linotype" w:cs="Arial"/>
        </w:rPr>
        <w:t>anteriormente</w:t>
      </w:r>
      <w:r w:rsidRPr="004677D7">
        <w:rPr>
          <w:rFonts w:ascii="Palatino Linotype" w:eastAsia="MS Mincho" w:hAnsi="Palatino Linotype"/>
          <w:color w:val="000000"/>
        </w:rPr>
        <w:t xml:space="preserve"> expuesto y fundado, este Órgano Garante emite los siguientes: </w:t>
      </w:r>
    </w:p>
    <w:p w:rsidR="004677D7" w:rsidRDefault="004677D7" w:rsidP="004677D7">
      <w:pPr>
        <w:pStyle w:val="Prrafodelista"/>
        <w:rPr>
          <w:rFonts w:ascii="Palatino Linotype" w:hAnsi="Palatino Linotype" w:cs="Arial"/>
        </w:rPr>
      </w:pPr>
    </w:p>
    <w:p w:rsidR="004677D7" w:rsidRPr="004677D7" w:rsidRDefault="004677D7" w:rsidP="004677D7">
      <w:pPr>
        <w:pStyle w:val="Sinespaciado"/>
        <w:spacing w:line="360" w:lineRule="auto"/>
        <w:jc w:val="both"/>
        <w:rPr>
          <w:rFonts w:ascii="Palatino Linotype" w:hAnsi="Palatino Linotype" w:cs="Arial"/>
        </w:rPr>
      </w:pPr>
    </w:p>
    <w:p w:rsidR="00313EA6" w:rsidRPr="004677D7" w:rsidRDefault="00313EA6" w:rsidP="003E42B6">
      <w:pPr>
        <w:pStyle w:val="Ttulo1"/>
        <w:spacing w:before="0" w:line="360" w:lineRule="auto"/>
        <w:jc w:val="center"/>
        <w:rPr>
          <w:rFonts w:ascii="Palatino Linotype" w:hAnsi="Palatino Linotype"/>
          <w:b/>
          <w:color w:val="000000" w:themeColor="text1"/>
          <w:sz w:val="24"/>
          <w:szCs w:val="24"/>
        </w:rPr>
      </w:pPr>
      <w:bookmarkStart w:id="36" w:name="_Toc81233128"/>
      <w:r w:rsidRPr="004677D7">
        <w:rPr>
          <w:rFonts w:ascii="Palatino Linotype" w:hAnsi="Palatino Linotype"/>
          <w:b/>
          <w:color w:val="000000" w:themeColor="text1"/>
          <w:sz w:val="24"/>
          <w:szCs w:val="24"/>
        </w:rPr>
        <w:t>R E S O L U T I V O S</w:t>
      </w:r>
      <w:bookmarkEnd w:id="32"/>
      <w:bookmarkEnd w:id="33"/>
      <w:bookmarkEnd w:id="34"/>
      <w:bookmarkEnd w:id="35"/>
      <w:bookmarkEnd w:id="36"/>
    </w:p>
    <w:p w:rsidR="00313EA6" w:rsidRPr="004677D7" w:rsidRDefault="00313EA6" w:rsidP="003E42B6">
      <w:pPr>
        <w:spacing w:line="360" w:lineRule="auto"/>
        <w:rPr>
          <w:rFonts w:ascii="Palatino Linotype" w:hAnsi="Palatino Linotype"/>
        </w:rPr>
      </w:pPr>
    </w:p>
    <w:p w:rsidR="00313EA6" w:rsidRPr="004677D7" w:rsidRDefault="00313EA6" w:rsidP="003E42B6">
      <w:pPr>
        <w:spacing w:line="360" w:lineRule="auto"/>
        <w:jc w:val="both"/>
        <w:rPr>
          <w:rFonts w:ascii="Palatino Linotype" w:eastAsia="Palatino Linotype" w:hAnsi="Palatino Linotype" w:cs="Palatino Linotype"/>
        </w:rPr>
      </w:pPr>
      <w:r w:rsidRPr="004677D7">
        <w:rPr>
          <w:rFonts w:ascii="Palatino Linotype" w:eastAsia="Palatino Linotype" w:hAnsi="Palatino Linotype" w:cs="Palatino Linotype"/>
          <w:b/>
        </w:rPr>
        <w:t>PRIMERO</w:t>
      </w:r>
      <w:r w:rsidRPr="004677D7">
        <w:rPr>
          <w:rFonts w:ascii="Palatino Linotype" w:eastAsia="Palatino Linotype" w:hAnsi="Palatino Linotype" w:cs="Palatino Linotype"/>
        </w:rPr>
        <w:t>. Resultan fundadas las</w:t>
      </w:r>
      <w:r w:rsidRPr="004677D7">
        <w:rPr>
          <w:rFonts w:ascii="Palatino Linotype" w:eastAsia="Palatino Linotype" w:hAnsi="Palatino Linotype" w:cs="Palatino Linotype"/>
          <w:b/>
        </w:rPr>
        <w:t xml:space="preserve"> </w:t>
      </w:r>
      <w:r w:rsidRPr="004677D7">
        <w:rPr>
          <w:rFonts w:ascii="Palatino Linotype" w:eastAsia="Palatino Linotype" w:hAnsi="Palatino Linotype" w:cs="Palatino Linotype"/>
        </w:rPr>
        <w:t xml:space="preserve">razones o motivos de inconformidad hechos valer en el Recurso de Revisión </w:t>
      </w:r>
      <w:r w:rsidR="006F1804" w:rsidRPr="004677D7">
        <w:rPr>
          <w:rFonts w:ascii="Palatino Linotype" w:hAnsi="Palatino Linotype"/>
          <w:b/>
          <w:bCs/>
          <w:color w:val="000000"/>
        </w:rPr>
        <w:t>02613/INFOEM/IP/RR/2026</w:t>
      </w:r>
      <w:r w:rsidRPr="004677D7">
        <w:rPr>
          <w:rFonts w:ascii="Palatino Linotype" w:eastAsia="Palatino Linotype" w:hAnsi="Palatino Linotype" w:cs="Palatino Linotype"/>
          <w:b/>
        </w:rPr>
        <w:t xml:space="preserve">, </w:t>
      </w:r>
      <w:r w:rsidRPr="004677D7">
        <w:rPr>
          <w:rFonts w:ascii="Palatino Linotype" w:eastAsia="Palatino Linotype" w:hAnsi="Palatino Linotype" w:cs="Palatino Linotype"/>
        </w:rPr>
        <w:t xml:space="preserve">en términos de los </w:t>
      </w:r>
      <w:r w:rsidRPr="004677D7">
        <w:rPr>
          <w:rFonts w:ascii="Palatino Linotype" w:eastAsia="Palatino Linotype" w:hAnsi="Palatino Linotype" w:cs="Palatino Linotype"/>
          <w:b/>
        </w:rPr>
        <w:t>Considerandos</w:t>
      </w:r>
      <w:r w:rsidRPr="004677D7">
        <w:rPr>
          <w:rFonts w:ascii="Palatino Linotype" w:eastAsia="Palatino Linotype" w:hAnsi="Palatino Linotype" w:cs="Palatino Linotype"/>
        </w:rPr>
        <w:t xml:space="preserve"> </w:t>
      </w:r>
      <w:r w:rsidRPr="004677D7">
        <w:rPr>
          <w:rFonts w:ascii="Palatino Linotype" w:eastAsia="Palatino Linotype" w:hAnsi="Palatino Linotype" w:cs="Palatino Linotype"/>
          <w:b/>
        </w:rPr>
        <w:t>CUARTO</w:t>
      </w:r>
      <w:r w:rsidRPr="004677D7">
        <w:rPr>
          <w:rFonts w:ascii="Palatino Linotype" w:eastAsia="Palatino Linotype" w:hAnsi="Palatino Linotype" w:cs="Palatino Linotype"/>
        </w:rPr>
        <w:t xml:space="preserve"> y </w:t>
      </w:r>
      <w:r w:rsidRPr="004677D7">
        <w:rPr>
          <w:rFonts w:ascii="Palatino Linotype" w:eastAsia="Palatino Linotype" w:hAnsi="Palatino Linotype" w:cs="Palatino Linotype"/>
          <w:b/>
        </w:rPr>
        <w:t xml:space="preserve">QUINTO </w:t>
      </w:r>
      <w:r w:rsidRPr="004677D7">
        <w:rPr>
          <w:rFonts w:ascii="Palatino Linotype" w:eastAsia="Palatino Linotype" w:hAnsi="Palatino Linotype" w:cs="Palatino Linotype"/>
        </w:rPr>
        <w:t>de la presente Resolución.</w:t>
      </w:r>
    </w:p>
    <w:p w:rsidR="00313EA6" w:rsidRPr="004677D7" w:rsidRDefault="00313EA6" w:rsidP="003E42B6">
      <w:pPr>
        <w:spacing w:line="360" w:lineRule="auto"/>
        <w:jc w:val="both"/>
        <w:rPr>
          <w:rFonts w:ascii="Palatino Linotype" w:hAnsi="Palatino Linotype" w:cs="Arial"/>
        </w:rPr>
      </w:pPr>
      <w:r w:rsidRPr="004677D7">
        <w:rPr>
          <w:rFonts w:ascii="Palatino Linotype" w:hAnsi="Palatino Linotype"/>
          <w:b/>
        </w:rPr>
        <w:lastRenderedPageBreak/>
        <w:t xml:space="preserve">SEGUNDO. </w:t>
      </w:r>
      <w:r w:rsidRPr="004677D7">
        <w:rPr>
          <w:rFonts w:ascii="Palatino Linotype" w:eastAsia="MS Mincho" w:hAnsi="Palatino Linotype"/>
          <w:color w:val="000000" w:themeColor="text1"/>
        </w:rPr>
        <w:t xml:space="preserve">Se </w:t>
      </w:r>
      <w:r w:rsidR="00820BC7" w:rsidRPr="004677D7">
        <w:rPr>
          <w:rFonts w:ascii="Palatino Linotype" w:eastAsia="MS Mincho" w:hAnsi="Palatino Linotype"/>
          <w:b/>
          <w:color w:val="000000" w:themeColor="text1"/>
        </w:rPr>
        <w:t>MODIFICA</w:t>
      </w:r>
      <w:r w:rsidRPr="004677D7">
        <w:rPr>
          <w:rFonts w:ascii="Palatino Linotype" w:eastAsia="MS Mincho" w:hAnsi="Palatino Linotype"/>
          <w:b/>
          <w:color w:val="000000" w:themeColor="text1"/>
        </w:rPr>
        <w:t xml:space="preserve"> </w:t>
      </w:r>
      <w:r w:rsidR="009F74E7" w:rsidRPr="004677D7">
        <w:rPr>
          <w:rFonts w:ascii="Palatino Linotype" w:eastAsia="MS Mincho" w:hAnsi="Palatino Linotype"/>
          <w:color w:val="000000" w:themeColor="text1"/>
        </w:rPr>
        <w:t xml:space="preserve">la respuesta emitida por </w:t>
      </w:r>
      <w:r w:rsidRPr="004677D7">
        <w:rPr>
          <w:rFonts w:ascii="Palatino Linotype" w:eastAsia="MS Mincho" w:hAnsi="Palatino Linotype"/>
          <w:color w:val="000000" w:themeColor="text1"/>
        </w:rPr>
        <w:t>l</w:t>
      </w:r>
      <w:r w:rsidR="009F74E7" w:rsidRPr="004677D7">
        <w:rPr>
          <w:rFonts w:ascii="Palatino Linotype" w:eastAsia="MS Mincho" w:hAnsi="Palatino Linotype"/>
          <w:color w:val="000000" w:themeColor="text1"/>
        </w:rPr>
        <w:t>a</w:t>
      </w:r>
      <w:r w:rsidRPr="004677D7">
        <w:rPr>
          <w:rFonts w:ascii="Palatino Linotype" w:eastAsia="MS Mincho" w:hAnsi="Palatino Linotype"/>
          <w:color w:val="000000" w:themeColor="text1"/>
        </w:rPr>
        <w:t xml:space="preserve"> </w:t>
      </w:r>
      <w:r w:rsidR="006F1804" w:rsidRPr="004677D7">
        <w:rPr>
          <w:rFonts w:ascii="Palatino Linotype" w:eastAsia="Calibri" w:hAnsi="Palatino Linotype" w:cs="Tahoma"/>
          <w:b/>
          <w:lang w:eastAsia="en-US"/>
        </w:rPr>
        <w:t>Ayuntamiento de Chicoloapan</w:t>
      </w:r>
      <w:r w:rsidRPr="004677D7">
        <w:rPr>
          <w:rFonts w:ascii="Palatino Linotype" w:eastAsia="MS Mincho" w:hAnsi="Palatino Linotype"/>
          <w:color w:val="000000" w:themeColor="text1"/>
        </w:rPr>
        <w:t xml:space="preserve"> y se </w:t>
      </w:r>
      <w:r w:rsidRPr="004677D7">
        <w:rPr>
          <w:rFonts w:ascii="Palatino Linotype" w:eastAsia="MS Mincho" w:hAnsi="Palatino Linotype"/>
          <w:b/>
          <w:color w:val="000000" w:themeColor="text1"/>
        </w:rPr>
        <w:t>ORDENA</w:t>
      </w:r>
      <w:r w:rsidRPr="004677D7">
        <w:rPr>
          <w:rFonts w:ascii="Palatino Linotype" w:eastAsia="MS Mincho" w:hAnsi="Palatino Linotype"/>
          <w:color w:val="000000" w:themeColor="text1"/>
        </w:rPr>
        <w:t xml:space="preserve"> </w:t>
      </w:r>
      <w:bookmarkStart w:id="37" w:name="_Toc503891610"/>
      <w:bookmarkStart w:id="38" w:name="_Toc453696503"/>
      <w:bookmarkStart w:id="39" w:name="_Toc454301156"/>
      <w:bookmarkStart w:id="40" w:name="_Toc462653938"/>
      <w:bookmarkStart w:id="41" w:name="_Toc477891769"/>
      <w:bookmarkStart w:id="42" w:name="_Toc477891859"/>
      <w:bookmarkStart w:id="43" w:name="_Toc481576260"/>
      <w:bookmarkStart w:id="44" w:name="_Toc492590392"/>
      <w:r w:rsidRPr="004677D7">
        <w:rPr>
          <w:rFonts w:ascii="Palatino Linotype" w:eastAsia="MS Mincho" w:hAnsi="Palatino Linotype"/>
          <w:color w:val="000000" w:themeColor="text1"/>
        </w:rPr>
        <w:t>entregar vía Sistema de Acceso a la Información Mexiquense (SAIMEX), la siguiente información</w:t>
      </w:r>
      <w:r w:rsidRPr="004677D7">
        <w:rPr>
          <w:rFonts w:ascii="Palatino Linotype" w:hAnsi="Palatino Linotype" w:cs="Arial"/>
        </w:rPr>
        <w:t>:</w:t>
      </w:r>
    </w:p>
    <w:p w:rsidR="00313EA6" w:rsidRPr="004677D7" w:rsidRDefault="00313EA6" w:rsidP="003E42B6">
      <w:pPr>
        <w:pStyle w:val="Prrafodelista"/>
        <w:tabs>
          <w:tab w:val="left" w:pos="8080"/>
        </w:tabs>
        <w:spacing w:line="360" w:lineRule="auto"/>
        <w:ind w:left="709" w:right="474"/>
        <w:jc w:val="both"/>
        <w:rPr>
          <w:rFonts w:ascii="Palatino Linotype" w:hAnsi="Palatino Linotype" w:cs="Arial"/>
          <w:i/>
          <w:color w:val="000000" w:themeColor="text1"/>
        </w:rPr>
      </w:pPr>
    </w:p>
    <w:p w:rsidR="00FA1827" w:rsidRPr="004677D7" w:rsidRDefault="00820BC7" w:rsidP="00820BC7">
      <w:pPr>
        <w:pStyle w:val="Prrafodelista"/>
        <w:numPr>
          <w:ilvl w:val="0"/>
          <w:numId w:val="34"/>
        </w:numPr>
        <w:spacing w:line="360" w:lineRule="auto"/>
        <w:ind w:right="567"/>
        <w:contextualSpacing w:val="0"/>
        <w:jc w:val="both"/>
        <w:rPr>
          <w:rFonts w:ascii="Palatino Linotype" w:eastAsia="Calibri" w:hAnsi="Palatino Linotype" w:cs="Arial"/>
          <w:b/>
          <w:lang w:val="es-AR"/>
        </w:rPr>
      </w:pPr>
      <w:r w:rsidRPr="004677D7">
        <w:rPr>
          <w:rFonts w:ascii="Palatino Linotype" w:eastAsia="Palatino Linotype" w:hAnsi="Palatino Linotype" w:cs="Palatino Linotype"/>
          <w:b/>
        </w:rPr>
        <w:t>Los recibos de nómina remitidos en respuesta a la Solicitud de Información</w:t>
      </w:r>
      <w:r w:rsidRPr="004677D7">
        <w:t xml:space="preserve"> </w:t>
      </w:r>
      <w:r w:rsidRPr="004677D7">
        <w:rPr>
          <w:rFonts w:ascii="Palatino Linotype" w:eastAsia="Palatino Linotype" w:hAnsi="Palatino Linotype" w:cs="Palatino Linotype"/>
          <w:b/>
        </w:rPr>
        <w:t>00011/CHICOLOA/IP/2026, en correcta versión pública.</w:t>
      </w:r>
    </w:p>
    <w:p w:rsidR="00745FC2" w:rsidRPr="004677D7" w:rsidRDefault="00745FC2" w:rsidP="00745FC2">
      <w:pPr>
        <w:pStyle w:val="Prrafodelista"/>
        <w:spacing w:line="360" w:lineRule="auto"/>
        <w:ind w:right="567"/>
        <w:contextualSpacing w:val="0"/>
        <w:jc w:val="both"/>
        <w:rPr>
          <w:rFonts w:ascii="Palatino Linotype" w:eastAsia="Calibri" w:hAnsi="Palatino Linotype" w:cs="Arial"/>
          <w:b/>
          <w:lang w:val="es-AR"/>
        </w:rPr>
      </w:pPr>
    </w:p>
    <w:p w:rsidR="00313EA6" w:rsidRPr="004677D7" w:rsidRDefault="00313EA6" w:rsidP="003E42B6">
      <w:pPr>
        <w:tabs>
          <w:tab w:val="left" w:pos="8080"/>
        </w:tabs>
        <w:spacing w:line="360" w:lineRule="auto"/>
        <w:ind w:right="49"/>
        <w:jc w:val="both"/>
        <w:rPr>
          <w:rFonts w:ascii="Palatino Linotype" w:eastAsia="Palatino Linotype" w:hAnsi="Palatino Linotype" w:cs="Palatino Linotype"/>
        </w:rPr>
      </w:pPr>
      <w:r w:rsidRPr="004677D7">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4677D7">
        <w:rPr>
          <w:rFonts w:ascii="Palatino Linotype" w:eastAsia="Palatino Linotype" w:hAnsi="Palatino Linotype" w:cs="Palatino Linotype"/>
          <w:b/>
          <w:color w:val="000000" w:themeColor="text1"/>
        </w:rPr>
        <w:t>RECURRENTE</w:t>
      </w:r>
      <w:r w:rsidRPr="004677D7">
        <w:rPr>
          <w:rFonts w:ascii="Palatino Linotype" w:eastAsia="Palatino Linotype" w:hAnsi="Palatino Linotype" w:cs="Palatino Linotype"/>
        </w:rPr>
        <w:t>.</w:t>
      </w:r>
    </w:p>
    <w:p w:rsidR="007E6134" w:rsidRPr="004677D7" w:rsidRDefault="007E6134" w:rsidP="003E42B6">
      <w:pPr>
        <w:tabs>
          <w:tab w:val="left" w:pos="8080"/>
        </w:tabs>
        <w:spacing w:line="360" w:lineRule="auto"/>
        <w:ind w:right="49"/>
        <w:jc w:val="both"/>
        <w:rPr>
          <w:rFonts w:ascii="Palatino Linotype" w:eastAsia="Palatino Linotype" w:hAnsi="Palatino Linotype" w:cs="Palatino Linotype"/>
        </w:rPr>
      </w:pPr>
    </w:p>
    <w:bookmarkEnd w:id="37"/>
    <w:bookmarkEnd w:id="38"/>
    <w:bookmarkEnd w:id="39"/>
    <w:bookmarkEnd w:id="40"/>
    <w:bookmarkEnd w:id="41"/>
    <w:bookmarkEnd w:id="42"/>
    <w:bookmarkEnd w:id="43"/>
    <w:bookmarkEnd w:id="44"/>
    <w:p w:rsidR="00313EA6" w:rsidRPr="004677D7" w:rsidRDefault="00313EA6" w:rsidP="003E42B6">
      <w:pPr>
        <w:spacing w:line="360" w:lineRule="auto"/>
        <w:jc w:val="both"/>
        <w:rPr>
          <w:rFonts w:ascii="Palatino Linotype" w:hAnsi="Palatino Linotype"/>
        </w:rPr>
      </w:pPr>
      <w:r w:rsidRPr="004677D7">
        <w:rPr>
          <w:rFonts w:ascii="Palatino Linotype" w:hAnsi="Palatino Linotype" w:cs="Arial"/>
          <w:b/>
          <w:bCs/>
        </w:rPr>
        <w:t>TERCERO</w:t>
      </w:r>
      <w:r w:rsidRPr="004677D7">
        <w:rPr>
          <w:rFonts w:ascii="Palatino Linotype" w:hAnsi="Palatino Linotype" w:cs="Arial"/>
          <w:b/>
        </w:rPr>
        <w:t>.</w:t>
      </w:r>
      <w:r w:rsidRPr="004677D7">
        <w:rPr>
          <w:rFonts w:ascii="Palatino Linotype" w:eastAsia="Palatino Linotype" w:hAnsi="Palatino Linotype" w:cs="Palatino Linotype"/>
          <w:b/>
        </w:rPr>
        <w:t xml:space="preserve"> </w:t>
      </w:r>
      <w:r w:rsidRPr="004677D7">
        <w:rPr>
          <w:rFonts w:ascii="Palatino Linotype" w:hAnsi="Palatino Linotype"/>
          <w:b/>
        </w:rPr>
        <w:t xml:space="preserve">Notifíquese </w:t>
      </w:r>
      <w:r w:rsidRPr="004677D7">
        <w:rPr>
          <w:rFonts w:ascii="Palatino Linotype" w:hAnsi="Palatino Linotype"/>
        </w:rPr>
        <w:t xml:space="preserve">la presente Resolución al Titular de la Unidad de Transparencia del Sujeto Obligado vía </w:t>
      </w:r>
      <w:r w:rsidRPr="004677D7">
        <w:rPr>
          <w:rFonts w:ascii="Palatino Linotype" w:hAnsi="Palatino Linotype"/>
          <w:b/>
        </w:rPr>
        <w:t>SAIMEX</w:t>
      </w:r>
      <w:r w:rsidRPr="004677D7">
        <w:rPr>
          <w:rFonts w:ascii="Palatino Linotype" w:hAnsi="Palatino Linotype"/>
        </w:rPr>
        <w:t xml:space="preserve">, para que conforme al artículo 186 último párrafo, 189 segundo párrafo y 194 de la Ley de Transparencia y Acceso a la Información Pública del Estado de México y Municipios; </w:t>
      </w:r>
      <w:r w:rsidRPr="004677D7">
        <w:rPr>
          <w:rFonts w:ascii="Palatino Linotype" w:hAnsi="Palatino Linotype"/>
          <w:b/>
        </w:rPr>
        <w:t>dé cumplimiento a lo ordenado dentro del plazo de diez días hábiles</w:t>
      </w:r>
      <w:r w:rsidRPr="004677D7">
        <w:rPr>
          <w:rFonts w:ascii="Palatino Linotype" w:hAnsi="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313EA6" w:rsidRPr="004677D7" w:rsidRDefault="00313EA6" w:rsidP="003E42B6">
      <w:pPr>
        <w:spacing w:line="360" w:lineRule="auto"/>
        <w:jc w:val="both"/>
        <w:rPr>
          <w:rFonts w:ascii="Palatino Linotype" w:hAnsi="Palatino Linotype" w:cs="Arial"/>
          <w:bCs/>
        </w:rPr>
      </w:pPr>
      <w:r w:rsidRPr="004677D7">
        <w:rPr>
          <w:rFonts w:ascii="Palatino Linotype" w:hAnsi="Palatino Linotype" w:cs="Arial"/>
          <w:b/>
        </w:rPr>
        <w:lastRenderedPageBreak/>
        <w:t xml:space="preserve">CUARTO. </w:t>
      </w:r>
      <w:r w:rsidRPr="004677D7">
        <w:rPr>
          <w:rFonts w:ascii="Palatino Linotype" w:hAnsi="Palatino Linotype" w:cs="Arial"/>
          <w:bCs/>
        </w:rPr>
        <w:t xml:space="preserve">De conformidad con el artículo 198 de la Ley de Transparencia y Acceso a la Información Pública del Estado de México y Municipios, de considerarlo procedente, el </w:t>
      </w:r>
      <w:r w:rsidRPr="004677D7">
        <w:rPr>
          <w:rFonts w:ascii="Palatino Linotype" w:hAnsi="Palatino Linotype" w:cs="Arial"/>
          <w:b/>
          <w:bCs/>
        </w:rPr>
        <w:t>SUJETO OBLIGADO</w:t>
      </w:r>
      <w:r w:rsidRPr="004677D7">
        <w:rPr>
          <w:rFonts w:ascii="Palatino Linotype" w:hAnsi="Palatino Linotype" w:cs="Arial"/>
          <w:bCs/>
        </w:rPr>
        <w:t xml:space="preserve"> de manera fundada y motivada, podrá solicitar una ampliación de plazo para el cumplimiento de la presente Resolución.</w:t>
      </w:r>
    </w:p>
    <w:p w:rsidR="00313EA6" w:rsidRPr="004677D7" w:rsidRDefault="00313EA6" w:rsidP="003E42B6">
      <w:pPr>
        <w:spacing w:line="360" w:lineRule="auto"/>
        <w:jc w:val="both"/>
        <w:rPr>
          <w:rFonts w:ascii="Palatino Linotype" w:hAnsi="Palatino Linotype" w:cs="Arial"/>
          <w:bCs/>
        </w:rPr>
      </w:pPr>
    </w:p>
    <w:p w:rsidR="00313EA6" w:rsidRPr="004677D7" w:rsidRDefault="00313EA6" w:rsidP="003E42B6">
      <w:pPr>
        <w:tabs>
          <w:tab w:val="left" w:pos="8080"/>
        </w:tabs>
        <w:spacing w:line="360" w:lineRule="auto"/>
        <w:ind w:right="49"/>
        <w:jc w:val="both"/>
        <w:rPr>
          <w:rFonts w:ascii="Palatino Linotype" w:hAnsi="Palatino Linotype"/>
        </w:rPr>
      </w:pPr>
      <w:bookmarkStart w:id="45" w:name="_Toc492590393"/>
      <w:bookmarkStart w:id="46" w:name="_Toc503891611"/>
      <w:bookmarkStart w:id="47" w:name="_Toc511647759"/>
      <w:bookmarkStart w:id="48" w:name="_Toc511647820"/>
      <w:r w:rsidRPr="004677D7">
        <w:rPr>
          <w:rFonts w:ascii="Palatino Linotype" w:hAnsi="Palatino Linotype"/>
          <w:b/>
        </w:rPr>
        <w:t xml:space="preserve">QUINTO. </w:t>
      </w:r>
      <w:r w:rsidRPr="004677D7">
        <w:rPr>
          <w:rFonts w:ascii="Palatino Linotype" w:hAnsi="Palatino Linotype"/>
        </w:rPr>
        <w:t>Notifíquese</w:t>
      </w:r>
      <w:bookmarkEnd w:id="45"/>
      <w:bookmarkEnd w:id="46"/>
      <w:bookmarkEnd w:id="47"/>
      <w:bookmarkEnd w:id="48"/>
      <w:r w:rsidRPr="004677D7">
        <w:rPr>
          <w:rFonts w:ascii="Palatino Linotype" w:hAnsi="Palatino Linotype"/>
        </w:rPr>
        <w:t xml:space="preserve"> al </w:t>
      </w:r>
      <w:r w:rsidRPr="004677D7">
        <w:rPr>
          <w:rFonts w:ascii="Palatino Linotype" w:hAnsi="Palatino Linotype"/>
          <w:b/>
        </w:rPr>
        <w:t>RECURRENTE</w:t>
      </w:r>
      <w:r w:rsidRPr="004677D7">
        <w:rPr>
          <w:rFonts w:ascii="Palatino Linotype" w:hAnsi="Palatino Linotype"/>
        </w:rPr>
        <w:t xml:space="preserve"> la presente Resolución, vía </w:t>
      </w:r>
      <w:r w:rsidRPr="004677D7">
        <w:rPr>
          <w:rFonts w:ascii="Palatino Linotype" w:hAnsi="Palatino Linotype"/>
          <w:b/>
        </w:rPr>
        <w:t>SAIMEX</w:t>
      </w:r>
      <w:r w:rsidRPr="004677D7">
        <w:rPr>
          <w:rFonts w:ascii="Palatino Linotype" w:hAnsi="Palatino Linotype"/>
        </w:rPr>
        <w:t>.</w:t>
      </w:r>
    </w:p>
    <w:p w:rsidR="00745FC2" w:rsidRPr="004677D7" w:rsidRDefault="00745FC2" w:rsidP="003E42B6">
      <w:pPr>
        <w:tabs>
          <w:tab w:val="left" w:pos="8080"/>
        </w:tabs>
        <w:spacing w:line="360" w:lineRule="auto"/>
        <w:ind w:right="49"/>
        <w:jc w:val="both"/>
        <w:rPr>
          <w:rFonts w:ascii="Palatino Linotype" w:hAnsi="Palatino Linotype"/>
        </w:rPr>
      </w:pPr>
    </w:p>
    <w:p w:rsidR="00313EA6" w:rsidRPr="004677D7" w:rsidRDefault="00313EA6" w:rsidP="003E42B6">
      <w:pPr>
        <w:shd w:val="clear" w:color="auto" w:fill="FFFFFF"/>
        <w:spacing w:line="360" w:lineRule="auto"/>
        <w:jc w:val="both"/>
        <w:rPr>
          <w:rFonts w:ascii="Palatino Linotype" w:hAnsi="Palatino Linotype"/>
          <w:lang w:eastAsia="en-US"/>
        </w:rPr>
      </w:pPr>
      <w:r w:rsidRPr="004677D7">
        <w:rPr>
          <w:rFonts w:ascii="Palatino Linotype" w:hAnsi="Palatino Linotype"/>
          <w:b/>
          <w:lang w:eastAsia="en-US"/>
        </w:rPr>
        <w:t xml:space="preserve">SEXTO. </w:t>
      </w:r>
      <w:r w:rsidRPr="004677D7">
        <w:rPr>
          <w:rFonts w:ascii="Palatino Linotype" w:hAnsi="Palatino Linotype"/>
          <w:lang w:eastAsia="en-US"/>
        </w:rPr>
        <w:t>Se hace del conocimiento del</w:t>
      </w:r>
      <w:r w:rsidRPr="004677D7">
        <w:rPr>
          <w:rFonts w:ascii="Palatino Linotype" w:hAnsi="Palatino Linotype"/>
          <w:b/>
          <w:lang w:eastAsia="en-US"/>
        </w:rPr>
        <w:t xml:space="preserve"> RECURRENTE </w:t>
      </w:r>
      <w:r w:rsidRPr="004677D7">
        <w:rPr>
          <w:rFonts w:ascii="Palatino Linotype" w:hAnsi="Palatino Linotype"/>
          <w:lang w:eastAsia="en-US"/>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534424" w:rsidRPr="004677D7" w:rsidRDefault="00534424" w:rsidP="003E42B6">
      <w:pPr>
        <w:shd w:val="clear" w:color="auto" w:fill="FFFFFF"/>
        <w:spacing w:line="360" w:lineRule="auto"/>
        <w:jc w:val="both"/>
        <w:rPr>
          <w:rFonts w:ascii="Palatino Linotype" w:hAnsi="Palatino Linotype"/>
          <w:lang w:eastAsia="en-US"/>
        </w:rPr>
      </w:pPr>
    </w:p>
    <w:p w:rsidR="00534424" w:rsidRPr="004677D7" w:rsidRDefault="00534424" w:rsidP="00534424">
      <w:pPr>
        <w:spacing w:before="240" w:after="240" w:line="360" w:lineRule="auto"/>
        <w:ind w:firstLine="1"/>
        <w:jc w:val="both"/>
        <w:rPr>
          <w:rFonts w:ascii="Palatino Linotype" w:hAnsi="Palatino Linotype"/>
        </w:rPr>
      </w:pPr>
      <w:bookmarkStart w:id="49" w:name="_Hlk99014733"/>
      <w:r w:rsidRPr="004677D7">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4677D7">
        <w:rPr>
          <w:rFonts w:ascii="Palatino Linotype" w:hAnsi="Palatino Linotype" w:cs="Palatino Linotype"/>
          <w:color w:val="000000" w:themeColor="text1"/>
        </w:rPr>
        <w:t>ALEXIS TAPIA RAMÍREZ.</w:t>
      </w:r>
    </w:p>
    <w:bookmarkEnd w:id="49"/>
    <w:p w:rsidR="00B84DF1" w:rsidRPr="004677D7" w:rsidRDefault="00B84DF1" w:rsidP="003E42B6">
      <w:pPr>
        <w:spacing w:line="360" w:lineRule="auto"/>
        <w:ind w:right="49"/>
        <w:jc w:val="both"/>
        <w:rPr>
          <w:rFonts w:ascii="Palatino Linotype" w:eastAsia="Palatino Linotype" w:hAnsi="Palatino Linotype" w:cs="Palatino Linotype"/>
        </w:rPr>
      </w:pPr>
    </w:p>
    <w:p w:rsidR="00B84DF1" w:rsidRPr="004677D7" w:rsidRDefault="00B84DF1" w:rsidP="003E42B6">
      <w:pPr>
        <w:spacing w:line="360" w:lineRule="auto"/>
        <w:ind w:right="49"/>
        <w:rPr>
          <w:rFonts w:ascii="Palatino Linotype" w:eastAsia="Palatino Linotype" w:hAnsi="Palatino Linotype" w:cs="Palatino Linotype"/>
        </w:rPr>
      </w:pPr>
    </w:p>
    <w:p w:rsidR="00B84DF1" w:rsidRPr="004677D7" w:rsidRDefault="00B84DF1" w:rsidP="003E42B6">
      <w:pPr>
        <w:spacing w:line="360" w:lineRule="auto"/>
        <w:ind w:right="49"/>
        <w:rPr>
          <w:rFonts w:ascii="Palatino Linotype" w:eastAsia="Palatino Linotype" w:hAnsi="Palatino Linotype" w:cs="Palatino Linotype"/>
        </w:rPr>
      </w:pPr>
    </w:p>
    <w:p w:rsidR="00B84DF1" w:rsidRPr="004677D7" w:rsidRDefault="00B84DF1" w:rsidP="003E42B6">
      <w:pPr>
        <w:spacing w:line="360" w:lineRule="auto"/>
        <w:ind w:right="49"/>
        <w:rPr>
          <w:rFonts w:ascii="Palatino Linotype" w:eastAsia="Palatino Linotype" w:hAnsi="Palatino Linotype" w:cs="Palatino Linotype"/>
        </w:rPr>
      </w:pPr>
    </w:p>
    <w:p w:rsidR="00B84DF1" w:rsidRPr="004677D7" w:rsidRDefault="00B84DF1" w:rsidP="003E42B6">
      <w:pPr>
        <w:spacing w:line="360" w:lineRule="auto"/>
        <w:ind w:right="49"/>
        <w:rPr>
          <w:rFonts w:ascii="Palatino Linotype" w:eastAsia="Palatino Linotype" w:hAnsi="Palatino Linotype" w:cs="Palatino Linotype"/>
        </w:rPr>
      </w:pPr>
    </w:p>
    <w:p w:rsidR="00B84DF1" w:rsidRPr="004677D7" w:rsidRDefault="00B84DF1" w:rsidP="003E42B6">
      <w:pPr>
        <w:spacing w:line="360" w:lineRule="auto"/>
        <w:ind w:right="49"/>
        <w:rPr>
          <w:rFonts w:ascii="Palatino Linotype" w:eastAsia="Palatino Linotype" w:hAnsi="Palatino Linotype" w:cs="Palatino Linotype"/>
        </w:rPr>
      </w:pPr>
    </w:p>
    <w:p w:rsidR="00B84DF1" w:rsidRPr="004677D7" w:rsidRDefault="00B84DF1" w:rsidP="003E42B6">
      <w:pPr>
        <w:spacing w:line="360" w:lineRule="auto"/>
        <w:ind w:right="49"/>
        <w:rPr>
          <w:rFonts w:ascii="Palatino Linotype" w:eastAsia="Palatino Linotype" w:hAnsi="Palatino Linotype" w:cs="Palatino Linotype"/>
        </w:rPr>
      </w:pPr>
    </w:p>
    <w:p w:rsidR="00B84DF1" w:rsidRPr="004677D7" w:rsidRDefault="00B84DF1" w:rsidP="003E42B6">
      <w:pPr>
        <w:spacing w:line="360" w:lineRule="auto"/>
        <w:ind w:right="49"/>
        <w:rPr>
          <w:rFonts w:ascii="Palatino Linotype" w:eastAsia="Palatino Linotype" w:hAnsi="Palatino Linotype" w:cs="Palatino Linotype"/>
        </w:rPr>
      </w:pPr>
    </w:p>
    <w:p w:rsidR="00B84DF1" w:rsidRPr="004677D7" w:rsidRDefault="009D3673" w:rsidP="003E42B6">
      <w:pPr>
        <w:tabs>
          <w:tab w:val="left" w:pos="3374"/>
        </w:tabs>
        <w:spacing w:line="360" w:lineRule="auto"/>
        <w:ind w:right="49"/>
        <w:rPr>
          <w:rFonts w:ascii="Palatino Linotype" w:eastAsia="Palatino Linotype" w:hAnsi="Palatino Linotype" w:cs="Palatino Linotype"/>
        </w:rPr>
      </w:pPr>
      <w:r w:rsidRPr="004677D7">
        <w:rPr>
          <w:rFonts w:ascii="Palatino Linotype" w:eastAsia="Palatino Linotype" w:hAnsi="Palatino Linotype" w:cs="Palatino Linotype"/>
        </w:rPr>
        <w:tab/>
      </w:r>
    </w:p>
    <w:p w:rsidR="00B84DF1" w:rsidRPr="004677D7" w:rsidRDefault="00B84DF1" w:rsidP="003E42B6">
      <w:pPr>
        <w:tabs>
          <w:tab w:val="left" w:pos="3374"/>
        </w:tabs>
        <w:spacing w:line="360" w:lineRule="auto"/>
        <w:ind w:right="49"/>
        <w:rPr>
          <w:rFonts w:ascii="Palatino Linotype" w:eastAsia="Palatino Linotype" w:hAnsi="Palatino Linotype" w:cs="Palatino Linotype"/>
        </w:rPr>
      </w:pPr>
    </w:p>
    <w:p w:rsidR="00B84DF1" w:rsidRPr="004677D7" w:rsidRDefault="00B84DF1" w:rsidP="003E42B6">
      <w:pPr>
        <w:tabs>
          <w:tab w:val="left" w:pos="3374"/>
        </w:tabs>
        <w:spacing w:line="360" w:lineRule="auto"/>
        <w:ind w:right="49"/>
        <w:rPr>
          <w:rFonts w:ascii="Palatino Linotype" w:eastAsia="Palatino Linotype" w:hAnsi="Palatino Linotype" w:cs="Palatino Linotype"/>
        </w:rPr>
      </w:pPr>
    </w:p>
    <w:p w:rsidR="00B84DF1" w:rsidRPr="004677D7" w:rsidRDefault="00B84DF1" w:rsidP="003E42B6">
      <w:pPr>
        <w:tabs>
          <w:tab w:val="left" w:pos="3374"/>
        </w:tabs>
        <w:spacing w:line="360" w:lineRule="auto"/>
        <w:ind w:right="49"/>
        <w:rPr>
          <w:rFonts w:ascii="Palatino Linotype" w:eastAsia="Palatino Linotype" w:hAnsi="Palatino Linotype" w:cs="Palatino Linotype"/>
        </w:rPr>
      </w:pPr>
    </w:p>
    <w:p w:rsidR="00B84DF1" w:rsidRPr="004677D7" w:rsidRDefault="00B84DF1" w:rsidP="003E42B6">
      <w:pPr>
        <w:tabs>
          <w:tab w:val="left" w:pos="3374"/>
        </w:tabs>
        <w:spacing w:line="360" w:lineRule="auto"/>
        <w:ind w:right="49"/>
        <w:rPr>
          <w:rFonts w:ascii="Palatino Linotype" w:eastAsia="Palatino Linotype" w:hAnsi="Palatino Linotype" w:cs="Palatino Linotype"/>
        </w:rPr>
      </w:pPr>
    </w:p>
    <w:p w:rsidR="00B84DF1" w:rsidRPr="004677D7" w:rsidRDefault="00B84DF1" w:rsidP="003E42B6">
      <w:pPr>
        <w:tabs>
          <w:tab w:val="left" w:pos="3374"/>
        </w:tabs>
        <w:spacing w:line="360" w:lineRule="auto"/>
        <w:ind w:right="49"/>
        <w:rPr>
          <w:rFonts w:ascii="Palatino Linotype" w:eastAsia="Palatino Linotype" w:hAnsi="Palatino Linotype" w:cs="Palatino Linotype"/>
        </w:rPr>
      </w:pPr>
    </w:p>
    <w:p w:rsidR="00B84DF1" w:rsidRPr="004677D7" w:rsidRDefault="00B84DF1" w:rsidP="003E42B6">
      <w:pPr>
        <w:tabs>
          <w:tab w:val="left" w:pos="3374"/>
        </w:tabs>
        <w:spacing w:line="360" w:lineRule="auto"/>
        <w:ind w:right="49"/>
        <w:rPr>
          <w:rFonts w:ascii="Palatino Linotype" w:eastAsia="Palatino Linotype" w:hAnsi="Palatino Linotype" w:cs="Palatino Linotype"/>
        </w:rPr>
      </w:pPr>
    </w:p>
    <w:p w:rsidR="00B84DF1" w:rsidRPr="004677D7" w:rsidRDefault="00B84DF1" w:rsidP="003E42B6">
      <w:pPr>
        <w:tabs>
          <w:tab w:val="left" w:pos="3374"/>
        </w:tabs>
        <w:spacing w:line="360" w:lineRule="auto"/>
        <w:ind w:right="49"/>
        <w:rPr>
          <w:rFonts w:ascii="Palatino Linotype" w:eastAsia="Palatino Linotype" w:hAnsi="Palatino Linotype" w:cs="Palatino Linotype"/>
        </w:rPr>
      </w:pPr>
    </w:p>
    <w:p w:rsidR="00B84DF1" w:rsidRPr="004677D7" w:rsidRDefault="00B84DF1" w:rsidP="003E42B6">
      <w:pPr>
        <w:tabs>
          <w:tab w:val="left" w:pos="3374"/>
        </w:tabs>
        <w:spacing w:line="360" w:lineRule="auto"/>
        <w:ind w:right="49"/>
        <w:rPr>
          <w:rFonts w:ascii="Palatino Linotype" w:eastAsia="Palatino Linotype" w:hAnsi="Palatino Linotype" w:cs="Palatino Linotype"/>
        </w:rPr>
      </w:pPr>
    </w:p>
    <w:p w:rsidR="00B84DF1" w:rsidRPr="004677D7" w:rsidRDefault="00B84DF1" w:rsidP="003E42B6">
      <w:pPr>
        <w:spacing w:line="360" w:lineRule="auto"/>
        <w:ind w:right="49"/>
        <w:rPr>
          <w:rFonts w:ascii="Palatino Linotype" w:eastAsia="Palatino Linotype" w:hAnsi="Palatino Linotype" w:cs="Palatino Linotype"/>
        </w:rPr>
      </w:pPr>
    </w:p>
    <w:sectPr w:rsidR="00B84DF1" w:rsidRPr="004677D7" w:rsidSect="004677D7">
      <w:headerReference w:type="even" r:id="rId9"/>
      <w:headerReference w:type="default" r:id="rId10"/>
      <w:footerReference w:type="default" r:id="rId11"/>
      <w:headerReference w:type="first" r:id="rId12"/>
      <w:footerReference w:type="first" r:id="rId13"/>
      <w:pgSz w:w="12240" w:h="15840"/>
      <w:pgMar w:top="2410" w:right="900"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64B" w:rsidRDefault="0060164B">
      <w:r>
        <w:separator/>
      </w:r>
    </w:p>
  </w:endnote>
  <w:endnote w:type="continuationSeparator" w:id="0">
    <w:p w:rsidR="0060164B" w:rsidRDefault="0060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F5B" w:rsidRPr="004677D7" w:rsidRDefault="005D5F5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4677D7">
      <w:rPr>
        <w:rFonts w:ascii="Palatino Linotype" w:eastAsia="Palatino Linotype" w:hAnsi="Palatino Linotype" w:cs="Palatino Linotype"/>
        <w:color w:val="000000"/>
        <w:sz w:val="22"/>
        <w:szCs w:val="20"/>
      </w:rPr>
      <w:t xml:space="preserve">Página </w:t>
    </w:r>
    <w:r w:rsidRPr="004677D7">
      <w:rPr>
        <w:rFonts w:ascii="Palatino Linotype" w:eastAsia="Palatino Linotype" w:hAnsi="Palatino Linotype" w:cs="Palatino Linotype"/>
        <w:color w:val="000000"/>
        <w:sz w:val="22"/>
        <w:szCs w:val="20"/>
      </w:rPr>
      <w:fldChar w:fldCharType="begin"/>
    </w:r>
    <w:r w:rsidRPr="004677D7">
      <w:rPr>
        <w:rFonts w:ascii="Palatino Linotype" w:eastAsia="Palatino Linotype" w:hAnsi="Palatino Linotype" w:cs="Palatino Linotype"/>
        <w:color w:val="000000"/>
        <w:sz w:val="22"/>
        <w:szCs w:val="20"/>
      </w:rPr>
      <w:instrText>PAGE</w:instrText>
    </w:r>
    <w:r w:rsidRPr="004677D7">
      <w:rPr>
        <w:rFonts w:ascii="Palatino Linotype" w:eastAsia="Palatino Linotype" w:hAnsi="Palatino Linotype" w:cs="Palatino Linotype"/>
        <w:color w:val="000000"/>
        <w:sz w:val="22"/>
        <w:szCs w:val="20"/>
      </w:rPr>
      <w:fldChar w:fldCharType="separate"/>
    </w:r>
    <w:r w:rsidR="00A432CC">
      <w:rPr>
        <w:rFonts w:ascii="Palatino Linotype" w:eastAsia="Palatino Linotype" w:hAnsi="Palatino Linotype" w:cs="Palatino Linotype"/>
        <w:noProof/>
        <w:color w:val="000000"/>
        <w:sz w:val="22"/>
        <w:szCs w:val="20"/>
      </w:rPr>
      <w:t>36</w:t>
    </w:r>
    <w:r w:rsidRPr="004677D7">
      <w:rPr>
        <w:rFonts w:ascii="Palatino Linotype" w:eastAsia="Palatino Linotype" w:hAnsi="Palatino Linotype" w:cs="Palatino Linotype"/>
        <w:color w:val="000000"/>
        <w:sz w:val="22"/>
        <w:szCs w:val="20"/>
      </w:rPr>
      <w:fldChar w:fldCharType="end"/>
    </w:r>
    <w:r w:rsidRPr="004677D7">
      <w:rPr>
        <w:rFonts w:ascii="Palatino Linotype" w:eastAsia="Palatino Linotype" w:hAnsi="Palatino Linotype" w:cs="Palatino Linotype"/>
        <w:color w:val="000000"/>
        <w:sz w:val="22"/>
        <w:szCs w:val="20"/>
      </w:rPr>
      <w:t xml:space="preserve"> de </w:t>
    </w:r>
    <w:r w:rsidRPr="004677D7">
      <w:rPr>
        <w:rFonts w:ascii="Palatino Linotype" w:eastAsia="Palatino Linotype" w:hAnsi="Palatino Linotype" w:cs="Palatino Linotype"/>
        <w:color w:val="000000"/>
        <w:sz w:val="22"/>
        <w:szCs w:val="20"/>
      </w:rPr>
      <w:fldChar w:fldCharType="begin"/>
    </w:r>
    <w:r w:rsidRPr="004677D7">
      <w:rPr>
        <w:rFonts w:ascii="Palatino Linotype" w:eastAsia="Palatino Linotype" w:hAnsi="Palatino Linotype" w:cs="Palatino Linotype"/>
        <w:color w:val="000000"/>
        <w:sz w:val="22"/>
        <w:szCs w:val="20"/>
      </w:rPr>
      <w:instrText>NUMPAGES</w:instrText>
    </w:r>
    <w:r w:rsidRPr="004677D7">
      <w:rPr>
        <w:rFonts w:ascii="Palatino Linotype" w:eastAsia="Palatino Linotype" w:hAnsi="Palatino Linotype" w:cs="Palatino Linotype"/>
        <w:color w:val="000000"/>
        <w:sz w:val="22"/>
        <w:szCs w:val="20"/>
      </w:rPr>
      <w:fldChar w:fldCharType="separate"/>
    </w:r>
    <w:r w:rsidR="00A432CC">
      <w:rPr>
        <w:rFonts w:ascii="Palatino Linotype" w:eastAsia="Palatino Linotype" w:hAnsi="Palatino Linotype" w:cs="Palatino Linotype"/>
        <w:noProof/>
        <w:color w:val="000000"/>
        <w:sz w:val="22"/>
        <w:szCs w:val="20"/>
      </w:rPr>
      <w:t>48</w:t>
    </w:r>
    <w:r w:rsidRPr="004677D7">
      <w:rPr>
        <w:rFonts w:ascii="Palatino Linotype" w:eastAsia="Palatino Linotype" w:hAnsi="Palatino Linotype" w:cs="Palatino Linotype"/>
        <w:color w:val="000000"/>
        <w:sz w:val="22"/>
        <w:szCs w:val="20"/>
      </w:rPr>
      <w:fldChar w:fldCharType="end"/>
    </w:r>
  </w:p>
  <w:p w:rsidR="005D5F5B" w:rsidRDefault="005D5F5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F5B" w:rsidRPr="004677D7" w:rsidRDefault="005D5F5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4677D7">
      <w:rPr>
        <w:rFonts w:ascii="Palatino Linotype" w:eastAsia="Palatino Linotype" w:hAnsi="Palatino Linotype" w:cs="Palatino Linotype"/>
        <w:color w:val="000000"/>
        <w:sz w:val="22"/>
        <w:szCs w:val="20"/>
      </w:rPr>
      <w:t xml:space="preserve">Página </w:t>
    </w:r>
    <w:r w:rsidRPr="004677D7">
      <w:rPr>
        <w:rFonts w:ascii="Palatino Linotype" w:eastAsia="Palatino Linotype" w:hAnsi="Palatino Linotype" w:cs="Palatino Linotype"/>
        <w:color w:val="000000"/>
        <w:sz w:val="22"/>
        <w:szCs w:val="20"/>
      </w:rPr>
      <w:fldChar w:fldCharType="begin"/>
    </w:r>
    <w:r w:rsidRPr="004677D7">
      <w:rPr>
        <w:rFonts w:ascii="Palatino Linotype" w:eastAsia="Palatino Linotype" w:hAnsi="Palatino Linotype" w:cs="Palatino Linotype"/>
        <w:color w:val="000000"/>
        <w:sz w:val="22"/>
        <w:szCs w:val="20"/>
      </w:rPr>
      <w:instrText>PAGE</w:instrText>
    </w:r>
    <w:r w:rsidRPr="004677D7">
      <w:rPr>
        <w:rFonts w:ascii="Palatino Linotype" w:eastAsia="Palatino Linotype" w:hAnsi="Palatino Linotype" w:cs="Palatino Linotype"/>
        <w:color w:val="000000"/>
        <w:sz w:val="22"/>
        <w:szCs w:val="20"/>
      </w:rPr>
      <w:fldChar w:fldCharType="separate"/>
    </w:r>
    <w:r w:rsidR="00A432CC">
      <w:rPr>
        <w:rFonts w:ascii="Palatino Linotype" w:eastAsia="Palatino Linotype" w:hAnsi="Palatino Linotype" w:cs="Palatino Linotype"/>
        <w:noProof/>
        <w:color w:val="000000"/>
        <w:sz w:val="22"/>
        <w:szCs w:val="20"/>
      </w:rPr>
      <w:t>1</w:t>
    </w:r>
    <w:r w:rsidRPr="004677D7">
      <w:rPr>
        <w:rFonts w:ascii="Palatino Linotype" w:eastAsia="Palatino Linotype" w:hAnsi="Palatino Linotype" w:cs="Palatino Linotype"/>
        <w:color w:val="000000"/>
        <w:sz w:val="22"/>
        <w:szCs w:val="20"/>
      </w:rPr>
      <w:fldChar w:fldCharType="end"/>
    </w:r>
    <w:r w:rsidRPr="004677D7">
      <w:rPr>
        <w:rFonts w:ascii="Palatino Linotype" w:eastAsia="Palatino Linotype" w:hAnsi="Palatino Linotype" w:cs="Palatino Linotype"/>
        <w:color w:val="000000"/>
        <w:sz w:val="22"/>
        <w:szCs w:val="20"/>
      </w:rPr>
      <w:t xml:space="preserve"> de </w:t>
    </w:r>
    <w:r w:rsidRPr="004677D7">
      <w:rPr>
        <w:rFonts w:ascii="Palatino Linotype" w:eastAsia="Palatino Linotype" w:hAnsi="Palatino Linotype" w:cs="Palatino Linotype"/>
        <w:color w:val="000000"/>
        <w:sz w:val="22"/>
        <w:szCs w:val="20"/>
      </w:rPr>
      <w:fldChar w:fldCharType="begin"/>
    </w:r>
    <w:r w:rsidRPr="004677D7">
      <w:rPr>
        <w:rFonts w:ascii="Palatino Linotype" w:eastAsia="Palatino Linotype" w:hAnsi="Palatino Linotype" w:cs="Palatino Linotype"/>
        <w:color w:val="000000"/>
        <w:sz w:val="22"/>
        <w:szCs w:val="20"/>
      </w:rPr>
      <w:instrText>NUMPAGES</w:instrText>
    </w:r>
    <w:r w:rsidRPr="004677D7">
      <w:rPr>
        <w:rFonts w:ascii="Palatino Linotype" w:eastAsia="Palatino Linotype" w:hAnsi="Palatino Linotype" w:cs="Palatino Linotype"/>
        <w:color w:val="000000"/>
        <w:sz w:val="22"/>
        <w:szCs w:val="20"/>
      </w:rPr>
      <w:fldChar w:fldCharType="separate"/>
    </w:r>
    <w:r w:rsidR="00A432CC">
      <w:rPr>
        <w:rFonts w:ascii="Palatino Linotype" w:eastAsia="Palatino Linotype" w:hAnsi="Palatino Linotype" w:cs="Palatino Linotype"/>
        <w:noProof/>
        <w:color w:val="000000"/>
        <w:sz w:val="22"/>
        <w:szCs w:val="20"/>
      </w:rPr>
      <w:t>48</w:t>
    </w:r>
    <w:r w:rsidRPr="004677D7">
      <w:rPr>
        <w:rFonts w:ascii="Palatino Linotype" w:eastAsia="Palatino Linotype" w:hAnsi="Palatino Linotype" w:cs="Palatino Linotype"/>
        <w:color w:val="000000"/>
        <w:sz w:val="22"/>
        <w:szCs w:val="20"/>
      </w:rPr>
      <w:fldChar w:fldCharType="end"/>
    </w:r>
  </w:p>
  <w:p w:rsidR="005D5F5B" w:rsidRDefault="005D5F5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64B" w:rsidRDefault="0060164B">
      <w:r>
        <w:separator/>
      </w:r>
    </w:p>
  </w:footnote>
  <w:footnote w:type="continuationSeparator" w:id="0">
    <w:p w:rsidR="0060164B" w:rsidRDefault="0060164B">
      <w:r>
        <w:continuationSeparator/>
      </w:r>
    </w:p>
  </w:footnote>
  <w:footnote w:id="1">
    <w:p w:rsidR="00E95A02" w:rsidRDefault="00E95A02" w:rsidP="00E95A02">
      <w:pPr>
        <w:pStyle w:val="Textonotapie"/>
      </w:pPr>
      <w:r>
        <w:rPr>
          <w:rStyle w:val="Refdenotaalpie"/>
        </w:rPr>
        <w:footnoteRef/>
      </w:r>
      <w:r>
        <w:t xml:space="preserve"> Ley de Transparencia y Acceso a la Información Pública del Estado de México y Municipios. Artículo 9. …</w:t>
      </w:r>
    </w:p>
    <w:p w:rsidR="00E95A02" w:rsidRDefault="00E95A02" w:rsidP="00E95A02">
      <w:pPr>
        <w:pStyle w:val="Textonotapie"/>
      </w:pPr>
      <w:r>
        <w:t>II. Eficacia: Obligación del Instituto para tutelar, de manera efectiva, el derecho de acceso a la información;</w:t>
      </w:r>
    </w:p>
    <w:p w:rsidR="00E95A02" w:rsidRDefault="00E95A02" w:rsidP="00E95A02">
      <w:pPr>
        <w:pStyle w:val="Textonotapie"/>
      </w:pPr>
      <w:r>
        <w:t xml:space="preserve">… </w:t>
      </w:r>
    </w:p>
  </w:footnote>
  <w:footnote w:id="2">
    <w:p w:rsidR="005D5F5B" w:rsidRPr="006C4668" w:rsidRDefault="005D5F5B" w:rsidP="00313EA6">
      <w:pPr>
        <w:pBdr>
          <w:top w:val="nil"/>
          <w:left w:val="nil"/>
          <w:bottom w:val="nil"/>
          <w:right w:val="nil"/>
          <w:between w:val="nil"/>
        </w:pBdr>
        <w:rPr>
          <w:rFonts w:ascii="Palatino Linotype" w:hAnsi="Palatino Linotype"/>
          <w:color w:val="000000"/>
          <w:sz w:val="22"/>
        </w:rPr>
      </w:pPr>
      <w:r w:rsidRPr="006C4668">
        <w:rPr>
          <w:rFonts w:ascii="Palatino Linotype" w:hAnsi="Palatino Linotype"/>
          <w:sz w:val="22"/>
          <w:vertAlign w:val="superscript"/>
        </w:rPr>
        <w:footnoteRef/>
      </w:r>
      <w:r w:rsidRPr="006C4668">
        <w:rPr>
          <w:rFonts w:ascii="Palatino Linotype" w:hAnsi="Palatino Linotype"/>
          <w:color w:val="000000"/>
          <w:sz w:val="22"/>
        </w:rPr>
        <w:t xml:space="preserve"> Convención Americana sobre Derechos Humanos. Artículo 13.</w:t>
      </w:r>
    </w:p>
  </w:footnote>
  <w:footnote w:id="3">
    <w:p w:rsidR="005D5F5B" w:rsidRPr="006C4668" w:rsidRDefault="005D5F5B" w:rsidP="00313EA6">
      <w:pPr>
        <w:pBdr>
          <w:top w:val="nil"/>
          <w:left w:val="nil"/>
          <w:bottom w:val="nil"/>
          <w:right w:val="nil"/>
          <w:between w:val="nil"/>
        </w:pBdr>
        <w:rPr>
          <w:rFonts w:ascii="Palatino Linotype" w:hAnsi="Palatino Linotype"/>
          <w:color w:val="000000"/>
          <w:sz w:val="22"/>
        </w:rPr>
      </w:pPr>
      <w:r w:rsidRPr="006C4668">
        <w:rPr>
          <w:rFonts w:ascii="Palatino Linotype" w:hAnsi="Palatino Linotype"/>
          <w:sz w:val="22"/>
          <w:vertAlign w:val="superscript"/>
        </w:rPr>
        <w:footnoteRef/>
      </w:r>
      <w:r w:rsidRPr="006C4668">
        <w:rPr>
          <w:rFonts w:ascii="Palatino Linotype" w:hAnsi="Palatino Linotype"/>
          <w:color w:val="000000"/>
          <w:sz w:val="22"/>
        </w:rPr>
        <w:t xml:space="preserve"> Constitución Política de los Estados Unidos Mexicanos. Artículo sexto, sección A, Fracción I.</w:t>
      </w:r>
    </w:p>
  </w:footnote>
  <w:footnote w:id="4">
    <w:p w:rsidR="005D5F5B" w:rsidRDefault="005D5F5B"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5">
    <w:p w:rsidR="005D5F5B" w:rsidRDefault="005D5F5B"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6">
    <w:p w:rsidR="005D5F5B" w:rsidRDefault="005D5F5B" w:rsidP="00313EA6">
      <w:pPr>
        <w:pBdr>
          <w:top w:val="nil"/>
          <w:left w:val="nil"/>
          <w:bottom w:val="nil"/>
          <w:right w:val="nil"/>
          <w:between w:val="nil"/>
        </w:pBdr>
        <w:rPr>
          <w:color w:val="00000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7">
    <w:p w:rsidR="005D5F5B" w:rsidRDefault="005D5F5B" w:rsidP="00313EA6">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5D5F5B" w:rsidRDefault="005D5F5B" w:rsidP="00313EA6">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5D5F5B" w:rsidRDefault="005D5F5B" w:rsidP="00313EA6">
      <w:pPr>
        <w:pBdr>
          <w:top w:val="nil"/>
          <w:left w:val="nil"/>
          <w:bottom w:val="nil"/>
          <w:right w:val="nil"/>
          <w:between w:val="nil"/>
        </w:pBdr>
        <w:rPr>
          <w:color w:val="000000"/>
        </w:rPr>
      </w:pPr>
      <w:r>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F5B" w:rsidRDefault="0060164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519" w:type="dxa"/>
      <w:tblInd w:w="3402" w:type="dxa"/>
      <w:tblLayout w:type="fixed"/>
      <w:tblLook w:val="0400" w:firstRow="0" w:lastRow="0" w:firstColumn="0" w:lastColumn="0" w:noHBand="0" w:noVBand="1"/>
    </w:tblPr>
    <w:tblGrid>
      <w:gridCol w:w="2976"/>
      <w:gridCol w:w="3543"/>
    </w:tblGrid>
    <w:tr w:rsidR="005D5F5B" w:rsidTr="004677D7">
      <w:trPr>
        <w:trHeight w:val="227"/>
      </w:trPr>
      <w:tc>
        <w:tcPr>
          <w:tcW w:w="2976" w:type="dxa"/>
          <w:vAlign w:val="center"/>
        </w:tcPr>
        <w:p w:rsidR="005D5F5B" w:rsidRPr="004677D7" w:rsidRDefault="005D5F5B">
          <w:pPr>
            <w:ind w:right="34"/>
            <w:jc w:val="right"/>
            <w:rPr>
              <w:rFonts w:ascii="Palatino Linotype" w:eastAsia="Palatino Linotype" w:hAnsi="Palatino Linotype" w:cs="Palatino Linotype"/>
              <w:b/>
              <w:szCs w:val="22"/>
            </w:rPr>
          </w:pPr>
          <w:r w:rsidRPr="004677D7">
            <w:rPr>
              <w:rFonts w:ascii="Palatino Linotype" w:eastAsia="Palatino Linotype" w:hAnsi="Palatino Linotype" w:cs="Palatino Linotype"/>
              <w:b/>
              <w:szCs w:val="22"/>
            </w:rPr>
            <w:t>Recurso de Revisión:</w:t>
          </w:r>
        </w:p>
      </w:tc>
      <w:tc>
        <w:tcPr>
          <w:tcW w:w="3543" w:type="dxa"/>
          <w:vAlign w:val="center"/>
        </w:tcPr>
        <w:p w:rsidR="005D5F5B" w:rsidRPr="004677D7" w:rsidRDefault="00820BC7" w:rsidP="00637FE8">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4677D7">
            <w:rPr>
              <w:rFonts w:ascii="Palatino Linotype" w:eastAsia="Palatino Linotype" w:hAnsi="Palatino Linotype" w:cs="Palatino Linotype"/>
              <w:color w:val="000000"/>
              <w:szCs w:val="22"/>
            </w:rPr>
            <w:t>02613/INFOEM/IP/RR/2026</w:t>
          </w:r>
        </w:p>
      </w:tc>
    </w:tr>
    <w:tr w:rsidR="005D5F5B" w:rsidTr="004677D7">
      <w:trPr>
        <w:trHeight w:val="242"/>
      </w:trPr>
      <w:tc>
        <w:tcPr>
          <w:tcW w:w="2976" w:type="dxa"/>
          <w:vAlign w:val="center"/>
        </w:tcPr>
        <w:p w:rsidR="005D5F5B" w:rsidRPr="004677D7" w:rsidRDefault="005D5F5B">
          <w:pPr>
            <w:ind w:right="34"/>
            <w:jc w:val="right"/>
            <w:rPr>
              <w:rFonts w:ascii="Palatino Linotype" w:eastAsia="Palatino Linotype" w:hAnsi="Palatino Linotype" w:cs="Palatino Linotype"/>
              <w:b/>
              <w:szCs w:val="22"/>
            </w:rPr>
          </w:pPr>
          <w:r w:rsidRPr="004677D7">
            <w:rPr>
              <w:rFonts w:ascii="Palatino Linotype" w:eastAsia="Palatino Linotype" w:hAnsi="Palatino Linotype" w:cs="Palatino Linotype"/>
              <w:b/>
              <w:szCs w:val="22"/>
            </w:rPr>
            <w:t>Sujeto Obligado:</w:t>
          </w:r>
        </w:p>
      </w:tc>
      <w:tc>
        <w:tcPr>
          <w:tcW w:w="3543" w:type="dxa"/>
          <w:vAlign w:val="center"/>
        </w:tcPr>
        <w:p w:rsidR="005D5F5B" w:rsidRPr="004677D7" w:rsidRDefault="005D5F5B" w:rsidP="00ED0A54">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4677D7">
            <w:rPr>
              <w:rFonts w:ascii="Palatino Linotype" w:eastAsia="Palatino Linotype" w:hAnsi="Palatino Linotype" w:cs="Palatino Linotype"/>
              <w:color w:val="000000"/>
              <w:szCs w:val="22"/>
            </w:rPr>
            <w:t>Ayuntamiento de Chicoloapan</w:t>
          </w:r>
        </w:p>
      </w:tc>
    </w:tr>
    <w:tr w:rsidR="005D5F5B" w:rsidTr="004677D7">
      <w:trPr>
        <w:trHeight w:val="342"/>
      </w:trPr>
      <w:tc>
        <w:tcPr>
          <w:tcW w:w="2976" w:type="dxa"/>
          <w:vAlign w:val="center"/>
        </w:tcPr>
        <w:p w:rsidR="005D5F5B" w:rsidRPr="004677D7" w:rsidRDefault="005D5F5B">
          <w:pPr>
            <w:ind w:right="34"/>
            <w:jc w:val="right"/>
            <w:rPr>
              <w:rFonts w:ascii="Palatino Linotype" w:eastAsia="Palatino Linotype" w:hAnsi="Palatino Linotype" w:cs="Palatino Linotype"/>
              <w:b/>
              <w:szCs w:val="22"/>
            </w:rPr>
          </w:pPr>
          <w:r w:rsidRPr="004677D7">
            <w:rPr>
              <w:rFonts w:ascii="Palatino Linotype" w:eastAsia="Palatino Linotype" w:hAnsi="Palatino Linotype" w:cs="Palatino Linotype"/>
              <w:b/>
              <w:szCs w:val="22"/>
            </w:rPr>
            <w:t>Comisionada Ponente:</w:t>
          </w:r>
        </w:p>
      </w:tc>
      <w:tc>
        <w:tcPr>
          <w:tcW w:w="3543" w:type="dxa"/>
          <w:vAlign w:val="center"/>
        </w:tcPr>
        <w:p w:rsidR="005D5F5B" w:rsidRPr="004677D7" w:rsidRDefault="005D5F5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4677D7">
            <w:rPr>
              <w:rFonts w:ascii="Palatino Linotype" w:eastAsia="Palatino Linotype" w:hAnsi="Palatino Linotype" w:cs="Palatino Linotype"/>
              <w:color w:val="000000"/>
              <w:szCs w:val="22"/>
            </w:rPr>
            <w:t>María del Rosario Mejía Ayala</w:t>
          </w:r>
        </w:p>
      </w:tc>
    </w:tr>
  </w:tbl>
  <w:p w:rsidR="005D5F5B" w:rsidRDefault="0060164B">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0.65pt;margin-top:-138.6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6660" w:type="dxa"/>
      <w:tblInd w:w="3261" w:type="dxa"/>
      <w:tblLayout w:type="fixed"/>
      <w:tblLook w:val="0400" w:firstRow="0" w:lastRow="0" w:firstColumn="0" w:lastColumn="0" w:noHBand="0" w:noVBand="1"/>
    </w:tblPr>
    <w:tblGrid>
      <w:gridCol w:w="2977"/>
      <w:gridCol w:w="3683"/>
    </w:tblGrid>
    <w:tr w:rsidR="005D5F5B" w:rsidTr="004677D7">
      <w:trPr>
        <w:trHeight w:val="227"/>
      </w:trPr>
      <w:tc>
        <w:tcPr>
          <w:tcW w:w="2977" w:type="dxa"/>
          <w:vAlign w:val="center"/>
        </w:tcPr>
        <w:p w:rsidR="005D5F5B" w:rsidRPr="004677D7" w:rsidRDefault="005D5F5B">
          <w:pPr>
            <w:jc w:val="right"/>
            <w:rPr>
              <w:rFonts w:ascii="Palatino Linotype" w:eastAsia="Palatino Linotype" w:hAnsi="Palatino Linotype" w:cs="Palatino Linotype"/>
              <w:b/>
              <w:szCs w:val="22"/>
            </w:rPr>
          </w:pPr>
          <w:r w:rsidRPr="004677D7">
            <w:rPr>
              <w:rFonts w:ascii="Palatino Linotype" w:eastAsia="Palatino Linotype" w:hAnsi="Palatino Linotype" w:cs="Palatino Linotype"/>
              <w:b/>
              <w:szCs w:val="22"/>
            </w:rPr>
            <w:t>Recurso de Revisión:</w:t>
          </w:r>
        </w:p>
      </w:tc>
      <w:tc>
        <w:tcPr>
          <w:tcW w:w="3683" w:type="dxa"/>
          <w:vAlign w:val="center"/>
        </w:tcPr>
        <w:p w:rsidR="005D5F5B" w:rsidRPr="004677D7" w:rsidRDefault="005D5F5B" w:rsidP="00637FE8">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4677D7">
            <w:rPr>
              <w:rFonts w:ascii="Palatino Linotype" w:eastAsia="Palatino Linotype" w:hAnsi="Palatino Linotype" w:cs="Palatino Linotype"/>
              <w:color w:val="000000"/>
              <w:szCs w:val="22"/>
            </w:rPr>
            <w:t>02613/INFOEM/IP/RR/2026</w:t>
          </w:r>
        </w:p>
      </w:tc>
    </w:tr>
    <w:tr w:rsidR="005D5F5B" w:rsidTr="004677D7">
      <w:trPr>
        <w:trHeight w:val="242"/>
      </w:trPr>
      <w:tc>
        <w:tcPr>
          <w:tcW w:w="2977" w:type="dxa"/>
          <w:vAlign w:val="center"/>
        </w:tcPr>
        <w:p w:rsidR="005D5F5B" w:rsidRPr="004677D7" w:rsidRDefault="005D5F5B">
          <w:pPr>
            <w:jc w:val="right"/>
            <w:rPr>
              <w:rFonts w:ascii="Palatino Linotype" w:eastAsia="Palatino Linotype" w:hAnsi="Palatino Linotype" w:cs="Palatino Linotype"/>
              <w:b/>
              <w:szCs w:val="22"/>
            </w:rPr>
          </w:pPr>
          <w:r w:rsidRPr="004677D7">
            <w:rPr>
              <w:rFonts w:ascii="Palatino Linotype" w:eastAsia="Palatino Linotype" w:hAnsi="Palatino Linotype" w:cs="Palatino Linotype"/>
              <w:b/>
              <w:szCs w:val="22"/>
            </w:rPr>
            <w:t>Recurrente:</w:t>
          </w:r>
        </w:p>
      </w:tc>
      <w:tc>
        <w:tcPr>
          <w:tcW w:w="3683" w:type="dxa"/>
        </w:tcPr>
        <w:p w:rsidR="005D5F5B" w:rsidRPr="004677D7" w:rsidRDefault="00A432CC">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5D5F5B" w:rsidTr="004677D7">
      <w:trPr>
        <w:trHeight w:val="342"/>
      </w:trPr>
      <w:tc>
        <w:tcPr>
          <w:tcW w:w="2977" w:type="dxa"/>
          <w:vAlign w:val="center"/>
        </w:tcPr>
        <w:p w:rsidR="005D5F5B" w:rsidRPr="004677D7" w:rsidRDefault="005D5F5B">
          <w:pPr>
            <w:jc w:val="right"/>
            <w:rPr>
              <w:rFonts w:ascii="Palatino Linotype" w:eastAsia="Palatino Linotype" w:hAnsi="Palatino Linotype" w:cs="Palatino Linotype"/>
              <w:b/>
              <w:szCs w:val="22"/>
            </w:rPr>
          </w:pPr>
          <w:r w:rsidRPr="004677D7">
            <w:rPr>
              <w:rFonts w:ascii="Palatino Linotype" w:eastAsia="Palatino Linotype" w:hAnsi="Palatino Linotype" w:cs="Palatino Linotype"/>
              <w:b/>
              <w:szCs w:val="22"/>
            </w:rPr>
            <w:t>Sujeto Obligado:</w:t>
          </w:r>
        </w:p>
      </w:tc>
      <w:tc>
        <w:tcPr>
          <w:tcW w:w="3683" w:type="dxa"/>
          <w:vAlign w:val="center"/>
        </w:tcPr>
        <w:p w:rsidR="005D5F5B" w:rsidRPr="004677D7" w:rsidRDefault="005D5F5B" w:rsidP="00EF2A28">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4677D7">
            <w:rPr>
              <w:rFonts w:ascii="Palatino Linotype" w:eastAsia="Palatino Linotype" w:hAnsi="Palatino Linotype" w:cs="Palatino Linotype"/>
              <w:color w:val="000000"/>
              <w:szCs w:val="22"/>
            </w:rPr>
            <w:t>Ayuntamiento de Chicoloapan</w:t>
          </w:r>
        </w:p>
      </w:tc>
    </w:tr>
    <w:tr w:rsidR="005D5F5B" w:rsidTr="004677D7">
      <w:trPr>
        <w:trHeight w:val="342"/>
      </w:trPr>
      <w:tc>
        <w:tcPr>
          <w:tcW w:w="2977" w:type="dxa"/>
          <w:vAlign w:val="center"/>
        </w:tcPr>
        <w:p w:rsidR="005D5F5B" w:rsidRPr="004677D7" w:rsidRDefault="005D5F5B">
          <w:pPr>
            <w:jc w:val="right"/>
            <w:rPr>
              <w:rFonts w:ascii="Palatino Linotype" w:eastAsia="Palatino Linotype" w:hAnsi="Palatino Linotype" w:cs="Palatino Linotype"/>
              <w:b/>
              <w:szCs w:val="22"/>
            </w:rPr>
          </w:pPr>
          <w:r w:rsidRPr="004677D7">
            <w:rPr>
              <w:rFonts w:ascii="Palatino Linotype" w:eastAsia="Palatino Linotype" w:hAnsi="Palatino Linotype" w:cs="Palatino Linotype"/>
              <w:b/>
              <w:szCs w:val="22"/>
            </w:rPr>
            <w:t>Comisionada Ponente:</w:t>
          </w:r>
        </w:p>
      </w:tc>
      <w:tc>
        <w:tcPr>
          <w:tcW w:w="3683" w:type="dxa"/>
          <w:vAlign w:val="center"/>
        </w:tcPr>
        <w:p w:rsidR="005D5F5B" w:rsidRPr="004677D7" w:rsidRDefault="005D5F5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4677D7">
            <w:rPr>
              <w:rFonts w:ascii="Palatino Linotype" w:eastAsia="Palatino Linotype" w:hAnsi="Palatino Linotype" w:cs="Palatino Linotype"/>
              <w:color w:val="000000"/>
              <w:szCs w:val="22"/>
            </w:rPr>
            <w:t>María del Rosario Mejía Ayala</w:t>
          </w:r>
        </w:p>
      </w:tc>
    </w:tr>
  </w:tbl>
  <w:p w:rsidR="005D5F5B" w:rsidRDefault="0060164B">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EB365A"/>
    <w:multiLevelType w:val="hybridMultilevel"/>
    <w:tmpl w:val="F0BE28A8"/>
    <w:lvl w:ilvl="0" w:tplc="11266696">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0A10F9"/>
    <w:multiLevelType w:val="hybridMultilevel"/>
    <w:tmpl w:val="A4E20040"/>
    <w:lvl w:ilvl="0" w:tplc="8DA468A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F9189B"/>
    <w:multiLevelType w:val="hybridMultilevel"/>
    <w:tmpl w:val="3EACB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C4464B"/>
    <w:multiLevelType w:val="multilevel"/>
    <w:tmpl w:val="FDD45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6E3E65"/>
    <w:multiLevelType w:val="hybridMultilevel"/>
    <w:tmpl w:val="AA82C2A8"/>
    <w:lvl w:ilvl="0" w:tplc="2DC417EC">
      <w:start w:val="1"/>
      <w:numFmt w:val="decimal"/>
      <w:lvlText w:val="%1."/>
      <w:lvlJc w:val="left"/>
      <w:pPr>
        <w:ind w:left="720" w:hanging="360"/>
      </w:pPr>
      <w:rPr>
        <w:b/>
        <w:i w:val="0"/>
      </w:rPr>
    </w:lvl>
    <w:lvl w:ilvl="1" w:tplc="5C580E56">
      <w:start w:val="5"/>
      <w:numFmt w:val="bullet"/>
      <w:lvlText w:val="•"/>
      <w:lvlJc w:val="left"/>
      <w:pPr>
        <w:ind w:left="1785" w:hanging="705"/>
      </w:pPr>
      <w:rPr>
        <w:rFonts w:ascii="Palatino Linotype" w:eastAsiaTheme="minorEastAsia" w:hAnsi="Palatino Linotype" w:cs="Arial" w:hint="default"/>
      </w:rPr>
    </w:lvl>
    <w:lvl w:ilvl="2" w:tplc="8D2E970C">
      <w:start w:val="1"/>
      <w:numFmt w:val="lowerLetter"/>
      <w:lvlText w:val="%3)"/>
      <w:lvlJc w:val="left"/>
      <w:pPr>
        <w:ind w:left="2820" w:hanging="840"/>
      </w:pPr>
      <w:rPr>
        <w:rFonts w:hint="default"/>
      </w:rPr>
    </w:lvl>
    <w:lvl w:ilvl="3" w:tplc="354C2A32">
      <w:start w:val="1"/>
      <w:numFmt w:val="upperRoman"/>
      <w:lvlText w:val="%4."/>
      <w:lvlJc w:val="left"/>
      <w:pPr>
        <w:ind w:left="3240" w:hanging="720"/>
      </w:pPr>
      <w:rPr>
        <w:rFonts w:hint="default"/>
      </w:rPr>
    </w:lvl>
    <w:lvl w:ilvl="4" w:tplc="5F60518E">
      <w:start w:val="1"/>
      <w:numFmt w:val="upperLetter"/>
      <w:lvlText w:val="%5."/>
      <w:lvlJc w:val="left"/>
      <w:pPr>
        <w:ind w:left="3600" w:hanging="360"/>
      </w:pPr>
      <w:rPr>
        <w:rFonts w:hint="default"/>
      </w:rPr>
    </w:lvl>
    <w:lvl w:ilvl="5" w:tplc="DAF0C25E">
      <w:start w:val="70"/>
      <w:numFmt w:val="bullet"/>
      <w:lvlText w:val="·"/>
      <w:lvlJc w:val="left"/>
      <w:pPr>
        <w:ind w:left="4500" w:hanging="360"/>
      </w:pPr>
      <w:rPr>
        <w:rFonts w:ascii="Palatino Linotype" w:eastAsiaTheme="minorEastAsia" w:hAnsi="Palatino Linotype" w:cs="Arial"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101733"/>
    <w:multiLevelType w:val="multilevel"/>
    <w:tmpl w:val="5C64F6FC"/>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70094"/>
    <w:multiLevelType w:val="multilevel"/>
    <w:tmpl w:val="9932B572"/>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F07688"/>
    <w:multiLevelType w:val="hybridMultilevel"/>
    <w:tmpl w:val="659A62FA"/>
    <w:lvl w:ilvl="0" w:tplc="87020152">
      <w:start w:val="1"/>
      <w:numFmt w:val="decimal"/>
      <w:lvlText w:val="%1."/>
      <w:lvlJc w:val="left"/>
      <w:pPr>
        <w:ind w:left="644"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F44A19"/>
    <w:multiLevelType w:val="hybridMultilevel"/>
    <w:tmpl w:val="BFC8F60A"/>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24737F47"/>
    <w:multiLevelType w:val="multilevel"/>
    <w:tmpl w:val="3710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9962B1F"/>
    <w:multiLevelType w:val="hybridMultilevel"/>
    <w:tmpl w:val="6540B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A0C5B26"/>
    <w:multiLevelType w:val="hybridMultilevel"/>
    <w:tmpl w:val="1102C37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5" w15:restartNumberingAfterBreak="0">
    <w:nsid w:val="2C8078EB"/>
    <w:multiLevelType w:val="multilevel"/>
    <w:tmpl w:val="5C581CF8"/>
    <w:lvl w:ilvl="0">
      <w:start w:val="1"/>
      <w:numFmt w:val="lowerLetter"/>
      <w:lvlText w:val="%1)"/>
      <w:lvlJc w:val="left"/>
      <w:pPr>
        <w:ind w:left="709" w:hanging="4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E82D25"/>
    <w:multiLevelType w:val="multilevel"/>
    <w:tmpl w:val="1C6CA70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7" w15:restartNumberingAfterBreak="0">
    <w:nsid w:val="331E40FB"/>
    <w:multiLevelType w:val="hybridMultilevel"/>
    <w:tmpl w:val="48287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985675"/>
    <w:multiLevelType w:val="hybridMultilevel"/>
    <w:tmpl w:val="96F0E4D2"/>
    <w:lvl w:ilvl="0" w:tplc="721633D0">
      <w:start w:val="1"/>
      <w:numFmt w:val="lowerLetter"/>
      <w:lvlText w:val="%1)"/>
      <w:lvlJc w:val="left"/>
      <w:pPr>
        <w:ind w:left="720" w:hanging="360"/>
      </w:pPr>
      <w:rPr>
        <w:b/>
      </w:rPr>
    </w:lvl>
    <w:lvl w:ilvl="1" w:tplc="F33E2EC8">
      <w:start w:val="1"/>
      <w:numFmt w:val="lowerLetter"/>
      <w:lvlText w:val="%2."/>
      <w:lvlJc w:val="left"/>
      <w:pPr>
        <w:ind w:left="1440" w:hanging="360"/>
      </w:pPr>
      <w:rPr>
        <w:color w:val="auto"/>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3EF44905"/>
    <w:multiLevelType w:val="multilevel"/>
    <w:tmpl w:val="221A92C6"/>
    <w:lvl w:ilvl="0">
      <w:start w:val="1"/>
      <w:numFmt w:val="decimal"/>
      <w:lvlText w:val="%1."/>
      <w:lvlJc w:val="left"/>
      <w:pPr>
        <w:ind w:left="784" w:hanging="357"/>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310F98"/>
    <w:multiLevelType w:val="hybridMultilevel"/>
    <w:tmpl w:val="4198C234"/>
    <w:lvl w:ilvl="0" w:tplc="A2DC400A">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44EF4BDC"/>
    <w:multiLevelType w:val="hybridMultilevel"/>
    <w:tmpl w:val="E53CC98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4EA67C1A"/>
    <w:multiLevelType w:val="multilevel"/>
    <w:tmpl w:val="7360ADAC"/>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F734587"/>
    <w:multiLevelType w:val="multilevel"/>
    <w:tmpl w:val="366630E2"/>
    <w:lvl w:ilvl="0">
      <w:start w:val="1"/>
      <w:numFmt w:val="decimal"/>
      <w:lvlText w:val="%1."/>
      <w:lvlJc w:val="left"/>
      <w:pPr>
        <w:ind w:left="502"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57291810"/>
    <w:multiLevelType w:val="multilevel"/>
    <w:tmpl w:val="C186AC7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7" w15:restartNumberingAfterBreak="0">
    <w:nsid w:val="577202FA"/>
    <w:multiLevelType w:val="hybridMultilevel"/>
    <w:tmpl w:val="D91489B2"/>
    <w:lvl w:ilvl="0" w:tplc="DDC08822">
      <w:start w:val="1"/>
      <w:numFmt w:val="decimal"/>
      <w:lvlText w:val="%1."/>
      <w:lvlJc w:val="left"/>
      <w:pPr>
        <w:ind w:left="360" w:hanging="360"/>
      </w:pPr>
      <w:rPr>
        <w:rFonts w:hAnsi="Arial Unicode MS" w:hint="default"/>
        <w:b/>
        <w:i w:val="0"/>
        <w:caps w:val="0"/>
        <w:smallCaps w:val="0"/>
        <w:strike w:val="0"/>
        <w:dstrike w:val="0"/>
        <w:outline w:val="0"/>
        <w:emboss w:val="0"/>
        <w:imprint w:val="0"/>
        <w:spacing w:val="0"/>
        <w:w w:val="100"/>
        <w:kern w:val="0"/>
        <w:position w:val="0"/>
        <w:highlight w:val="none"/>
        <w:u w:val="none"/>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8C96DD5"/>
    <w:multiLevelType w:val="multilevel"/>
    <w:tmpl w:val="89249512"/>
    <w:lvl w:ilvl="0">
      <w:start w:val="1"/>
      <w:numFmt w:val="lowerLetter"/>
      <w:lvlText w:val="%1)"/>
      <w:lvlJc w:val="left"/>
      <w:pPr>
        <w:ind w:left="709" w:hanging="4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ABD4987"/>
    <w:multiLevelType w:val="hybridMultilevel"/>
    <w:tmpl w:val="0B565E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D67723C"/>
    <w:multiLevelType w:val="multilevel"/>
    <w:tmpl w:val="7A34909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2" w15:restartNumberingAfterBreak="0">
    <w:nsid w:val="63AA2F76"/>
    <w:multiLevelType w:val="hybridMultilevel"/>
    <w:tmpl w:val="1E5AEA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65A5835"/>
    <w:multiLevelType w:val="multilevel"/>
    <w:tmpl w:val="BAD63276"/>
    <w:lvl w:ilvl="0">
      <w:start w:val="24"/>
      <w:numFmt w:val="decimal"/>
      <w:lvlText w:val="%1."/>
      <w:lvlJc w:val="left"/>
      <w:pPr>
        <w:ind w:left="36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3F306F"/>
    <w:multiLevelType w:val="hybridMultilevel"/>
    <w:tmpl w:val="792039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B4E5D21"/>
    <w:multiLevelType w:val="multilevel"/>
    <w:tmpl w:val="F08A9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DD95CB9"/>
    <w:multiLevelType w:val="multilevel"/>
    <w:tmpl w:val="E22090CC"/>
    <w:lvl w:ilvl="0">
      <w:start w:val="1"/>
      <w:numFmt w:val="decimal"/>
      <w:lvlText w:val="%1."/>
      <w:lvlJc w:val="left"/>
      <w:pPr>
        <w:ind w:left="360" w:hanging="360"/>
      </w:pPr>
      <w:rPr>
        <w:rFonts w:ascii="Palatino Linotype" w:hAnsi="Palatino Linotype" w:hint="default"/>
        <w:b/>
        <w:i w:val="0"/>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FCF1743"/>
    <w:multiLevelType w:val="multilevel"/>
    <w:tmpl w:val="2938D5EC"/>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40" w15:restartNumberingAfterBreak="0">
    <w:nsid w:val="718B2BC2"/>
    <w:multiLevelType w:val="hybridMultilevel"/>
    <w:tmpl w:val="E1540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2380D6D"/>
    <w:multiLevelType w:val="multilevel"/>
    <w:tmpl w:val="8B74789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2" w15:restartNumberingAfterBreak="0">
    <w:nsid w:val="73A8548D"/>
    <w:multiLevelType w:val="multilevel"/>
    <w:tmpl w:val="D1F2CB3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3"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44" w15:restartNumberingAfterBreak="0">
    <w:nsid w:val="7AEF684B"/>
    <w:multiLevelType w:val="hybridMultilevel"/>
    <w:tmpl w:val="BE0A2204"/>
    <w:lvl w:ilvl="0" w:tplc="EE586E7C">
      <w:start w:val="1"/>
      <w:numFmt w:val="bullet"/>
      <w:lvlText w:val=""/>
      <w:lvlJc w:val="left"/>
      <w:pPr>
        <w:ind w:left="1069" w:hanging="360"/>
      </w:pPr>
      <w:rPr>
        <w:rFonts w:ascii="Symbol" w:hAnsi="Symbol" w:hint="default"/>
        <w:color w:val="auto"/>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5" w15:restartNumberingAfterBreak="0">
    <w:nsid w:val="7B8F71ED"/>
    <w:multiLevelType w:val="hybridMultilevel"/>
    <w:tmpl w:val="A524CD6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D5D25CD"/>
    <w:multiLevelType w:val="multilevel"/>
    <w:tmpl w:val="4EA0A93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456C33"/>
    <w:multiLevelType w:val="hybridMultilevel"/>
    <w:tmpl w:val="579C61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9"/>
  </w:num>
  <w:num w:numId="2">
    <w:abstractNumId w:val="14"/>
  </w:num>
  <w:num w:numId="3">
    <w:abstractNumId w:val="26"/>
  </w:num>
  <w:num w:numId="4">
    <w:abstractNumId w:val="41"/>
  </w:num>
  <w:num w:numId="5">
    <w:abstractNumId w:val="39"/>
  </w:num>
  <w:num w:numId="6">
    <w:abstractNumId w:val="3"/>
  </w:num>
  <w:num w:numId="7">
    <w:abstractNumId w:val="12"/>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46"/>
    <w:lvlOverride w:ilvl="0">
      <w:lvl w:ilvl="0">
        <w:numFmt w:val="decimal"/>
        <w:lvlText w:val="%1."/>
        <w:lvlJc w:val="left"/>
        <w:rPr>
          <w:b/>
        </w:rPr>
      </w:lvl>
    </w:lvlOverride>
  </w:num>
  <w:num w:numId="11">
    <w:abstractNumId w:val="17"/>
  </w:num>
  <w:num w:numId="12">
    <w:abstractNumId w:val="20"/>
  </w:num>
  <w:num w:numId="13">
    <w:abstractNumId w:val="7"/>
  </w:num>
  <w:num w:numId="14">
    <w:abstractNumId w:val="43"/>
  </w:num>
  <w:num w:numId="15">
    <w:abstractNumId w:val="24"/>
  </w:num>
  <w:num w:numId="16">
    <w:abstractNumId w:val="16"/>
  </w:num>
  <w:num w:numId="17">
    <w:abstractNumId w:val="0"/>
  </w:num>
  <w:num w:numId="18">
    <w:abstractNumId w:val="5"/>
  </w:num>
  <w:num w:numId="19">
    <w:abstractNumId w:val="31"/>
  </w:num>
  <w:num w:numId="20">
    <w:abstractNumId w:val="42"/>
  </w:num>
  <w:num w:numId="21">
    <w:abstractNumId w:val="2"/>
  </w:num>
  <w:num w:numId="22">
    <w:abstractNumId w:val="27"/>
  </w:num>
  <w:num w:numId="23">
    <w:abstractNumId w:val="36"/>
  </w:num>
  <w:num w:numId="24">
    <w:abstractNumId w:val="47"/>
  </w:num>
  <w:num w:numId="25">
    <w:abstractNumId w:val="4"/>
  </w:num>
  <w:num w:numId="26">
    <w:abstractNumId w:val="21"/>
  </w:num>
  <w:num w:numId="27">
    <w:abstractNumId w:val="22"/>
  </w:num>
  <w:num w:numId="28">
    <w:abstractNumId w:val="1"/>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0"/>
  </w:num>
  <w:num w:numId="33">
    <w:abstractNumId w:val="23"/>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34"/>
  </w:num>
  <w:num w:numId="37">
    <w:abstractNumId w:val="44"/>
  </w:num>
  <w:num w:numId="38">
    <w:abstractNumId w:val="8"/>
  </w:num>
  <w:num w:numId="39">
    <w:abstractNumId w:val="37"/>
  </w:num>
  <w:num w:numId="40">
    <w:abstractNumId w:val="11"/>
  </w:num>
  <w:num w:numId="41">
    <w:abstractNumId w:val="45"/>
  </w:num>
  <w:num w:numId="42">
    <w:abstractNumId w:val="30"/>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28"/>
  </w:num>
  <w:num w:numId="46">
    <w:abstractNumId w:val="15"/>
  </w:num>
  <w:num w:numId="47">
    <w:abstractNumId w:val="9"/>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2703"/>
    <w:rsid w:val="0000677B"/>
    <w:rsid w:val="00015CA6"/>
    <w:rsid w:val="00025289"/>
    <w:rsid w:val="00031DF2"/>
    <w:rsid w:val="00034F10"/>
    <w:rsid w:val="000378F8"/>
    <w:rsid w:val="00041443"/>
    <w:rsid w:val="000444BD"/>
    <w:rsid w:val="00053809"/>
    <w:rsid w:val="00071823"/>
    <w:rsid w:val="000827F0"/>
    <w:rsid w:val="000877E9"/>
    <w:rsid w:val="000A472D"/>
    <w:rsid w:val="000A6691"/>
    <w:rsid w:val="000A6833"/>
    <w:rsid w:val="000B137A"/>
    <w:rsid w:val="000B554D"/>
    <w:rsid w:val="000C7A68"/>
    <w:rsid w:val="000D3385"/>
    <w:rsid w:val="000E5750"/>
    <w:rsid w:val="000E7F59"/>
    <w:rsid w:val="000F0720"/>
    <w:rsid w:val="000F1E77"/>
    <w:rsid w:val="00120600"/>
    <w:rsid w:val="001268E9"/>
    <w:rsid w:val="00132BF0"/>
    <w:rsid w:val="00134848"/>
    <w:rsid w:val="001360AA"/>
    <w:rsid w:val="00137E3A"/>
    <w:rsid w:val="00143A76"/>
    <w:rsid w:val="0015227A"/>
    <w:rsid w:val="001539A5"/>
    <w:rsid w:val="00172F33"/>
    <w:rsid w:val="001737E1"/>
    <w:rsid w:val="001857C9"/>
    <w:rsid w:val="00194544"/>
    <w:rsid w:val="001964B7"/>
    <w:rsid w:val="001C3453"/>
    <w:rsid w:val="001D7945"/>
    <w:rsid w:val="001E0401"/>
    <w:rsid w:val="001E06BF"/>
    <w:rsid w:val="001E3052"/>
    <w:rsid w:val="0021003A"/>
    <w:rsid w:val="00212FD8"/>
    <w:rsid w:val="0023609E"/>
    <w:rsid w:val="00246311"/>
    <w:rsid w:val="00256C47"/>
    <w:rsid w:val="00260274"/>
    <w:rsid w:val="00261EEB"/>
    <w:rsid w:val="0026445F"/>
    <w:rsid w:val="0026452F"/>
    <w:rsid w:val="00267DE2"/>
    <w:rsid w:val="00270D3E"/>
    <w:rsid w:val="00271109"/>
    <w:rsid w:val="00275205"/>
    <w:rsid w:val="00286A7B"/>
    <w:rsid w:val="0029404D"/>
    <w:rsid w:val="002B1760"/>
    <w:rsid w:val="002B6B27"/>
    <w:rsid w:val="002C2106"/>
    <w:rsid w:val="002D3FE5"/>
    <w:rsid w:val="002D50F0"/>
    <w:rsid w:val="002E0DF4"/>
    <w:rsid w:val="002E5220"/>
    <w:rsid w:val="003063EE"/>
    <w:rsid w:val="00313EA6"/>
    <w:rsid w:val="00320F2D"/>
    <w:rsid w:val="00320FD6"/>
    <w:rsid w:val="003244F7"/>
    <w:rsid w:val="0032619C"/>
    <w:rsid w:val="00341F03"/>
    <w:rsid w:val="0034676E"/>
    <w:rsid w:val="00380BD1"/>
    <w:rsid w:val="003A10C2"/>
    <w:rsid w:val="003B54B3"/>
    <w:rsid w:val="003B59FA"/>
    <w:rsid w:val="003B6629"/>
    <w:rsid w:val="003D2130"/>
    <w:rsid w:val="003D3EFA"/>
    <w:rsid w:val="003D408C"/>
    <w:rsid w:val="003D7E7B"/>
    <w:rsid w:val="003E15C4"/>
    <w:rsid w:val="003E42B6"/>
    <w:rsid w:val="00402665"/>
    <w:rsid w:val="004204F5"/>
    <w:rsid w:val="00425628"/>
    <w:rsid w:val="00425B7C"/>
    <w:rsid w:val="00430300"/>
    <w:rsid w:val="00435EA5"/>
    <w:rsid w:val="00447084"/>
    <w:rsid w:val="00454DEC"/>
    <w:rsid w:val="00456AC6"/>
    <w:rsid w:val="004656BC"/>
    <w:rsid w:val="004677D7"/>
    <w:rsid w:val="00472A9C"/>
    <w:rsid w:val="00481DE3"/>
    <w:rsid w:val="004A0C6B"/>
    <w:rsid w:val="004A2ACD"/>
    <w:rsid w:val="004A3279"/>
    <w:rsid w:val="004B459A"/>
    <w:rsid w:val="004B5F96"/>
    <w:rsid w:val="004B79B3"/>
    <w:rsid w:val="004D4188"/>
    <w:rsid w:val="004D47CA"/>
    <w:rsid w:val="004E4318"/>
    <w:rsid w:val="004E4B9F"/>
    <w:rsid w:val="00514236"/>
    <w:rsid w:val="005311B9"/>
    <w:rsid w:val="00534424"/>
    <w:rsid w:val="005415B7"/>
    <w:rsid w:val="0054320A"/>
    <w:rsid w:val="005432FF"/>
    <w:rsid w:val="005531B6"/>
    <w:rsid w:val="00555782"/>
    <w:rsid w:val="00561B00"/>
    <w:rsid w:val="00564C26"/>
    <w:rsid w:val="005705FE"/>
    <w:rsid w:val="0057241F"/>
    <w:rsid w:val="00582B7B"/>
    <w:rsid w:val="005A0D41"/>
    <w:rsid w:val="005B2DCD"/>
    <w:rsid w:val="005B5A8B"/>
    <w:rsid w:val="005C66F7"/>
    <w:rsid w:val="005D442D"/>
    <w:rsid w:val="005D5F5B"/>
    <w:rsid w:val="0060164B"/>
    <w:rsid w:val="00601B00"/>
    <w:rsid w:val="006027C3"/>
    <w:rsid w:val="006077D4"/>
    <w:rsid w:val="006261B6"/>
    <w:rsid w:val="00637FE8"/>
    <w:rsid w:val="00640B80"/>
    <w:rsid w:val="00644E0D"/>
    <w:rsid w:val="0064652D"/>
    <w:rsid w:val="00651421"/>
    <w:rsid w:val="006535A3"/>
    <w:rsid w:val="00654047"/>
    <w:rsid w:val="00655B77"/>
    <w:rsid w:val="0066627C"/>
    <w:rsid w:val="00671E11"/>
    <w:rsid w:val="00680F71"/>
    <w:rsid w:val="00681C04"/>
    <w:rsid w:val="006958A0"/>
    <w:rsid w:val="006B7977"/>
    <w:rsid w:val="006C294E"/>
    <w:rsid w:val="006C4668"/>
    <w:rsid w:val="006C4EFA"/>
    <w:rsid w:val="006E36A4"/>
    <w:rsid w:val="006E7948"/>
    <w:rsid w:val="006E79B6"/>
    <w:rsid w:val="006F1804"/>
    <w:rsid w:val="00704604"/>
    <w:rsid w:val="007137AB"/>
    <w:rsid w:val="007147C0"/>
    <w:rsid w:val="00714C89"/>
    <w:rsid w:val="00716EDF"/>
    <w:rsid w:val="00725576"/>
    <w:rsid w:val="00725BBA"/>
    <w:rsid w:val="0073213D"/>
    <w:rsid w:val="00734293"/>
    <w:rsid w:val="00745638"/>
    <w:rsid w:val="00745FC2"/>
    <w:rsid w:val="00760330"/>
    <w:rsid w:val="00780B76"/>
    <w:rsid w:val="00792763"/>
    <w:rsid w:val="007939B9"/>
    <w:rsid w:val="007A402E"/>
    <w:rsid w:val="007D013F"/>
    <w:rsid w:val="007D1050"/>
    <w:rsid w:val="007D4A48"/>
    <w:rsid w:val="007D523A"/>
    <w:rsid w:val="007E1DBF"/>
    <w:rsid w:val="007E5C32"/>
    <w:rsid w:val="007E6134"/>
    <w:rsid w:val="007F745B"/>
    <w:rsid w:val="007F7F26"/>
    <w:rsid w:val="00805083"/>
    <w:rsid w:val="00805D93"/>
    <w:rsid w:val="0081090F"/>
    <w:rsid w:val="0081462E"/>
    <w:rsid w:val="00820BC7"/>
    <w:rsid w:val="00825C56"/>
    <w:rsid w:val="00825F36"/>
    <w:rsid w:val="00826A75"/>
    <w:rsid w:val="00827338"/>
    <w:rsid w:val="008311D3"/>
    <w:rsid w:val="0083179B"/>
    <w:rsid w:val="00831F7B"/>
    <w:rsid w:val="008330D2"/>
    <w:rsid w:val="00833ECD"/>
    <w:rsid w:val="00834AB8"/>
    <w:rsid w:val="00835E0B"/>
    <w:rsid w:val="00850FB6"/>
    <w:rsid w:val="00854B9E"/>
    <w:rsid w:val="0086180F"/>
    <w:rsid w:val="00863B48"/>
    <w:rsid w:val="008704F4"/>
    <w:rsid w:val="00874872"/>
    <w:rsid w:val="00874B71"/>
    <w:rsid w:val="00885F80"/>
    <w:rsid w:val="00886BE8"/>
    <w:rsid w:val="008940A5"/>
    <w:rsid w:val="008C5DBF"/>
    <w:rsid w:val="008D2D54"/>
    <w:rsid w:val="008F56FA"/>
    <w:rsid w:val="00900624"/>
    <w:rsid w:val="0090156E"/>
    <w:rsid w:val="00924256"/>
    <w:rsid w:val="00945C3B"/>
    <w:rsid w:val="00961CA6"/>
    <w:rsid w:val="00972164"/>
    <w:rsid w:val="00984C3F"/>
    <w:rsid w:val="009A0E35"/>
    <w:rsid w:val="009C08D3"/>
    <w:rsid w:val="009D0F55"/>
    <w:rsid w:val="009D3673"/>
    <w:rsid w:val="009F12B3"/>
    <w:rsid w:val="009F6E27"/>
    <w:rsid w:val="009F74E7"/>
    <w:rsid w:val="009F7C6A"/>
    <w:rsid w:val="00A07D00"/>
    <w:rsid w:val="00A1164D"/>
    <w:rsid w:val="00A227E2"/>
    <w:rsid w:val="00A31ACC"/>
    <w:rsid w:val="00A34C8C"/>
    <w:rsid w:val="00A36A65"/>
    <w:rsid w:val="00A42E85"/>
    <w:rsid w:val="00A432CC"/>
    <w:rsid w:val="00A43841"/>
    <w:rsid w:val="00A502B5"/>
    <w:rsid w:val="00A52562"/>
    <w:rsid w:val="00A52687"/>
    <w:rsid w:val="00A634F0"/>
    <w:rsid w:val="00A73911"/>
    <w:rsid w:val="00A77DDE"/>
    <w:rsid w:val="00AA53A0"/>
    <w:rsid w:val="00AC01CA"/>
    <w:rsid w:val="00AD2D90"/>
    <w:rsid w:val="00AD30C0"/>
    <w:rsid w:val="00AD753F"/>
    <w:rsid w:val="00AE3D3C"/>
    <w:rsid w:val="00AF6023"/>
    <w:rsid w:val="00B01467"/>
    <w:rsid w:val="00B01E96"/>
    <w:rsid w:val="00B02063"/>
    <w:rsid w:val="00B040C3"/>
    <w:rsid w:val="00B05FE8"/>
    <w:rsid w:val="00B11C54"/>
    <w:rsid w:val="00B21ADF"/>
    <w:rsid w:val="00B33052"/>
    <w:rsid w:val="00B3387E"/>
    <w:rsid w:val="00B36DB4"/>
    <w:rsid w:val="00B41162"/>
    <w:rsid w:val="00B44995"/>
    <w:rsid w:val="00B5309F"/>
    <w:rsid w:val="00B60BC1"/>
    <w:rsid w:val="00B62425"/>
    <w:rsid w:val="00B64111"/>
    <w:rsid w:val="00B65101"/>
    <w:rsid w:val="00B77AB7"/>
    <w:rsid w:val="00B84DF1"/>
    <w:rsid w:val="00B908BD"/>
    <w:rsid w:val="00B91685"/>
    <w:rsid w:val="00BA3D27"/>
    <w:rsid w:val="00BB4401"/>
    <w:rsid w:val="00BD5B3D"/>
    <w:rsid w:val="00BD7237"/>
    <w:rsid w:val="00BE0044"/>
    <w:rsid w:val="00BE415E"/>
    <w:rsid w:val="00BE5C3A"/>
    <w:rsid w:val="00BF427C"/>
    <w:rsid w:val="00C04361"/>
    <w:rsid w:val="00C1203A"/>
    <w:rsid w:val="00C132F6"/>
    <w:rsid w:val="00C273BD"/>
    <w:rsid w:val="00C32489"/>
    <w:rsid w:val="00C33B64"/>
    <w:rsid w:val="00C449F2"/>
    <w:rsid w:val="00C45F15"/>
    <w:rsid w:val="00C62682"/>
    <w:rsid w:val="00C672D5"/>
    <w:rsid w:val="00C73A98"/>
    <w:rsid w:val="00C76F56"/>
    <w:rsid w:val="00C82EDE"/>
    <w:rsid w:val="00CA7D5D"/>
    <w:rsid w:val="00CB0A99"/>
    <w:rsid w:val="00CB1255"/>
    <w:rsid w:val="00CB1566"/>
    <w:rsid w:val="00CB4A28"/>
    <w:rsid w:val="00CC616B"/>
    <w:rsid w:val="00CC78CD"/>
    <w:rsid w:val="00CD27D3"/>
    <w:rsid w:val="00CD2FD3"/>
    <w:rsid w:val="00CE34F2"/>
    <w:rsid w:val="00CE38F5"/>
    <w:rsid w:val="00CF5DF5"/>
    <w:rsid w:val="00CF698F"/>
    <w:rsid w:val="00CF798E"/>
    <w:rsid w:val="00D01E27"/>
    <w:rsid w:val="00D03874"/>
    <w:rsid w:val="00D03A0D"/>
    <w:rsid w:val="00D11877"/>
    <w:rsid w:val="00D22942"/>
    <w:rsid w:val="00D41150"/>
    <w:rsid w:val="00D43940"/>
    <w:rsid w:val="00D44015"/>
    <w:rsid w:val="00D52722"/>
    <w:rsid w:val="00D603DA"/>
    <w:rsid w:val="00D77568"/>
    <w:rsid w:val="00D82D8C"/>
    <w:rsid w:val="00D90821"/>
    <w:rsid w:val="00DB20B2"/>
    <w:rsid w:val="00DC2BB2"/>
    <w:rsid w:val="00DC7C5B"/>
    <w:rsid w:val="00DD370B"/>
    <w:rsid w:val="00DF2FE0"/>
    <w:rsid w:val="00DF36EF"/>
    <w:rsid w:val="00E17E99"/>
    <w:rsid w:val="00E30F92"/>
    <w:rsid w:val="00E46D33"/>
    <w:rsid w:val="00E76B90"/>
    <w:rsid w:val="00E81E4D"/>
    <w:rsid w:val="00E8333A"/>
    <w:rsid w:val="00E845E2"/>
    <w:rsid w:val="00E84B03"/>
    <w:rsid w:val="00E8516D"/>
    <w:rsid w:val="00E87C17"/>
    <w:rsid w:val="00E95A02"/>
    <w:rsid w:val="00E96581"/>
    <w:rsid w:val="00EC2856"/>
    <w:rsid w:val="00ED0A54"/>
    <w:rsid w:val="00ED457F"/>
    <w:rsid w:val="00EE43F4"/>
    <w:rsid w:val="00EE5A08"/>
    <w:rsid w:val="00EF2A28"/>
    <w:rsid w:val="00EF7EF9"/>
    <w:rsid w:val="00F023EB"/>
    <w:rsid w:val="00F0736F"/>
    <w:rsid w:val="00F11260"/>
    <w:rsid w:val="00F15452"/>
    <w:rsid w:val="00F167E6"/>
    <w:rsid w:val="00F22E98"/>
    <w:rsid w:val="00F321D3"/>
    <w:rsid w:val="00F33652"/>
    <w:rsid w:val="00F413BE"/>
    <w:rsid w:val="00F427A0"/>
    <w:rsid w:val="00F6082D"/>
    <w:rsid w:val="00F62D4D"/>
    <w:rsid w:val="00F816BF"/>
    <w:rsid w:val="00F8679D"/>
    <w:rsid w:val="00F867E2"/>
    <w:rsid w:val="00F916D5"/>
    <w:rsid w:val="00F97F2C"/>
    <w:rsid w:val="00FA1827"/>
    <w:rsid w:val="00FA5405"/>
    <w:rsid w:val="00FC4FFC"/>
    <w:rsid w:val="00FD54ED"/>
    <w:rsid w:val="00FF18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17"/>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eastAsia="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372056">
      <w:bodyDiv w:val="1"/>
      <w:marLeft w:val="0"/>
      <w:marRight w:val="0"/>
      <w:marTop w:val="0"/>
      <w:marBottom w:val="0"/>
      <w:divBdr>
        <w:top w:val="none" w:sz="0" w:space="0" w:color="auto"/>
        <w:left w:val="none" w:sz="0" w:space="0" w:color="auto"/>
        <w:bottom w:val="none" w:sz="0" w:space="0" w:color="auto"/>
        <w:right w:val="none" w:sz="0" w:space="0" w:color="auto"/>
      </w:divBdr>
    </w:div>
    <w:div w:id="1916620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5DA742-51B1-49A9-9622-414B4A650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48</Pages>
  <Words>11173</Words>
  <Characters>61456</Characters>
  <Application>Microsoft Office Word</Application>
  <DocSecurity>0</DocSecurity>
  <Lines>512</Lines>
  <Paragraphs>144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72485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9</cp:revision>
  <cp:lastPrinted>2026-05-14T17:36:00Z</cp:lastPrinted>
  <dcterms:created xsi:type="dcterms:W3CDTF">2026-05-07T18:16:00Z</dcterms:created>
  <dcterms:modified xsi:type="dcterms:W3CDTF">2026-05-19T00:11:00Z</dcterms:modified>
</cp:coreProperties>
</file>