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0E654D" w14:textId="78F326B9" w:rsidR="00A83B4F" w:rsidRPr="003419A9" w:rsidRDefault="0029071C" w:rsidP="006E047F">
      <w:pPr>
        <w:shd w:val="clear" w:color="auto" w:fill="FFFFFF"/>
        <w:spacing w:line="360" w:lineRule="auto"/>
        <w:jc w:val="both"/>
        <w:rPr>
          <w:rFonts w:ascii="Palatino Linotype" w:hAnsi="Palatino Linotype" w:cs="Arial"/>
          <w:color w:val="000000"/>
          <w:lang w:val="es-MX" w:eastAsia="es-MX"/>
        </w:rPr>
      </w:pPr>
      <w:r w:rsidRPr="003419A9">
        <w:rPr>
          <w:rFonts w:ascii="Palatino Linotype" w:hAnsi="Palatino Linotype" w:cs="Arial"/>
          <w:color w:val="000000"/>
          <w:lang w:val="es-MX" w:eastAsia="es-MX"/>
        </w:rPr>
        <w:t xml:space="preserve">Resolución del Pleno del Instituto de Transparencia, Acceso a la Información Pública y Protección de Datos Personales del Estado de México y Municipios, con domicilio en Metepec, Estado de México, a </w:t>
      </w:r>
      <w:r w:rsidR="001B1DE6" w:rsidRPr="003419A9">
        <w:rPr>
          <w:rFonts w:ascii="Palatino Linotype" w:hAnsi="Palatino Linotype" w:cs="Arial"/>
          <w:color w:val="000000"/>
          <w:lang w:val="es-MX" w:eastAsia="es-MX"/>
        </w:rPr>
        <w:t>diecisiete de septiembre</w:t>
      </w:r>
      <w:r w:rsidR="00E36932" w:rsidRPr="003419A9">
        <w:rPr>
          <w:rFonts w:ascii="Palatino Linotype" w:hAnsi="Palatino Linotype" w:cs="Arial"/>
          <w:color w:val="000000"/>
          <w:lang w:val="es-MX" w:eastAsia="es-MX"/>
        </w:rPr>
        <w:t xml:space="preserve"> </w:t>
      </w:r>
      <w:r w:rsidR="002C7968" w:rsidRPr="003419A9">
        <w:rPr>
          <w:rFonts w:ascii="Palatino Linotype" w:hAnsi="Palatino Linotype" w:cs="Arial"/>
          <w:color w:val="000000"/>
          <w:lang w:val="es-MX" w:eastAsia="es-MX"/>
        </w:rPr>
        <w:t xml:space="preserve">de </w:t>
      </w:r>
      <w:r w:rsidR="007237B8" w:rsidRPr="003419A9">
        <w:rPr>
          <w:rFonts w:ascii="Palatino Linotype" w:hAnsi="Palatino Linotype" w:cs="Arial"/>
          <w:color w:val="000000"/>
          <w:lang w:val="es-MX" w:eastAsia="es-MX"/>
        </w:rPr>
        <w:t xml:space="preserve">dos mil </w:t>
      </w:r>
      <w:r w:rsidR="00216776" w:rsidRPr="003419A9">
        <w:rPr>
          <w:rFonts w:ascii="Palatino Linotype" w:hAnsi="Palatino Linotype" w:cs="Arial"/>
          <w:color w:val="000000"/>
          <w:lang w:val="es-MX" w:eastAsia="es-MX"/>
        </w:rPr>
        <w:t>veinti</w:t>
      </w:r>
      <w:r w:rsidR="00CC7315" w:rsidRPr="003419A9">
        <w:rPr>
          <w:rFonts w:ascii="Palatino Linotype" w:hAnsi="Palatino Linotype" w:cs="Arial"/>
          <w:color w:val="000000"/>
          <w:lang w:val="es-MX" w:eastAsia="es-MX"/>
        </w:rPr>
        <w:t>séis</w:t>
      </w:r>
      <w:r w:rsidRPr="003419A9">
        <w:rPr>
          <w:rFonts w:ascii="Palatino Linotype" w:hAnsi="Palatino Linotype" w:cs="Arial"/>
          <w:color w:val="000000"/>
          <w:lang w:val="es-MX" w:eastAsia="es-MX"/>
        </w:rPr>
        <w:t>.</w:t>
      </w:r>
    </w:p>
    <w:p w14:paraId="1B5119D6" w14:textId="77777777" w:rsidR="004309A2" w:rsidRPr="003419A9" w:rsidRDefault="004309A2" w:rsidP="006E047F">
      <w:pPr>
        <w:shd w:val="clear" w:color="auto" w:fill="FFFFFF"/>
        <w:spacing w:line="360" w:lineRule="auto"/>
        <w:jc w:val="both"/>
        <w:rPr>
          <w:rFonts w:ascii="Palatino Linotype" w:hAnsi="Palatino Linotype" w:cs="Arial"/>
          <w:color w:val="000000"/>
          <w:lang w:val="es-MX" w:eastAsia="es-MX"/>
        </w:rPr>
      </w:pPr>
    </w:p>
    <w:p w14:paraId="1158D893" w14:textId="301403EE" w:rsidR="009E0E89" w:rsidRPr="003419A9" w:rsidRDefault="0029071C" w:rsidP="006E047F">
      <w:pPr>
        <w:tabs>
          <w:tab w:val="left" w:pos="1701"/>
        </w:tabs>
        <w:spacing w:line="360" w:lineRule="auto"/>
        <w:jc w:val="both"/>
        <w:rPr>
          <w:rFonts w:ascii="Palatino Linotype" w:eastAsiaTheme="minorHAnsi" w:hAnsi="Palatino Linotype" w:cs="Arial"/>
          <w:lang w:val="es-MX" w:eastAsia="en-US"/>
        </w:rPr>
      </w:pPr>
      <w:r w:rsidRPr="003419A9">
        <w:rPr>
          <w:rFonts w:ascii="Palatino Linotype" w:eastAsiaTheme="minorHAnsi" w:hAnsi="Palatino Linotype" w:cs="Arial"/>
          <w:b/>
          <w:lang w:val="es-MX" w:eastAsia="en-US"/>
        </w:rPr>
        <w:t>VISTO</w:t>
      </w:r>
      <w:r w:rsidRPr="003419A9">
        <w:rPr>
          <w:rFonts w:ascii="Palatino Linotype" w:eastAsiaTheme="minorHAnsi" w:hAnsi="Palatino Linotype" w:cs="Arial"/>
          <w:lang w:val="es-MX" w:eastAsia="en-US"/>
        </w:rPr>
        <w:t xml:space="preserve"> el expediente electrónico formado con motivo del recurso de revisión número </w:t>
      </w:r>
      <w:r w:rsidR="00DF0080" w:rsidRPr="003419A9">
        <w:rPr>
          <w:rFonts w:ascii="Palatino Linotype" w:eastAsiaTheme="minorHAnsi" w:hAnsi="Palatino Linotype" w:cs="Arial"/>
          <w:b/>
          <w:lang w:val="es-MX" w:eastAsia="en-US"/>
        </w:rPr>
        <w:t>0</w:t>
      </w:r>
      <w:r w:rsidR="00C737DE" w:rsidRPr="003419A9">
        <w:rPr>
          <w:rFonts w:ascii="Palatino Linotype" w:eastAsiaTheme="minorHAnsi" w:hAnsi="Palatino Linotype" w:cs="Arial"/>
          <w:b/>
          <w:lang w:val="es-MX" w:eastAsia="en-US"/>
        </w:rPr>
        <w:t>7751</w:t>
      </w:r>
      <w:r w:rsidRPr="003419A9">
        <w:rPr>
          <w:rFonts w:ascii="Palatino Linotype" w:eastAsiaTheme="minorHAnsi" w:hAnsi="Palatino Linotype" w:cs="Arial"/>
          <w:b/>
          <w:bCs/>
          <w:lang w:val="es-MX" w:eastAsia="es-MX"/>
        </w:rPr>
        <w:t>/INFOEM/IP/RR/202</w:t>
      </w:r>
      <w:r w:rsidR="00C737DE" w:rsidRPr="003419A9">
        <w:rPr>
          <w:rFonts w:ascii="Palatino Linotype" w:eastAsiaTheme="minorHAnsi" w:hAnsi="Palatino Linotype" w:cs="Arial"/>
          <w:b/>
          <w:bCs/>
          <w:lang w:val="es-MX" w:eastAsia="es-MX"/>
        </w:rPr>
        <w:t>6</w:t>
      </w:r>
      <w:r w:rsidRPr="003419A9">
        <w:rPr>
          <w:rFonts w:ascii="Palatino Linotype" w:eastAsiaTheme="minorHAnsi" w:hAnsi="Palatino Linotype" w:cs="Arial"/>
          <w:lang w:val="es-MX" w:eastAsia="en-US"/>
        </w:rPr>
        <w:t xml:space="preserve">, </w:t>
      </w:r>
      <w:r w:rsidR="00266841" w:rsidRPr="003419A9">
        <w:rPr>
          <w:rFonts w:ascii="Palatino Linotype" w:hAnsi="Palatino Linotype" w:cs="Arial"/>
        </w:rPr>
        <w:t>interpuesto</w:t>
      </w:r>
      <w:r w:rsidR="00C737DE" w:rsidRPr="003419A9">
        <w:rPr>
          <w:rFonts w:ascii="Palatino Linotype" w:hAnsi="Palatino Linotype" w:cs="Arial"/>
        </w:rPr>
        <w:t xml:space="preserve"> por un ciudadano el cual no proporcionó datos de identificación</w:t>
      </w:r>
      <w:r w:rsidR="005F1F89" w:rsidRPr="003419A9">
        <w:rPr>
          <w:rFonts w:ascii="Palatino Linotype" w:hAnsi="Palatino Linotype" w:cs="Arial"/>
        </w:rPr>
        <w:t>,</w:t>
      </w:r>
      <w:r w:rsidR="005F1F89" w:rsidRPr="003419A9">
        <w:rPr>
          <w:rFonts w:ascii="Palatino Linotype" w:hAnsi="Palatino Linotype" w:cs="Arial"/>
          <w:b/>
        </w:rPr>
        <w:t xml:space="preserve"> </w:t>
      </w:r>
      <w:r w:rsidR="005F1F89" w:rsidRPr="003419A9">
        <w:rPr>
          <w:rFonts w:ascii="Palatino Linotype" w:hAnsi="Palatino Linotype" w:cs="Arial"/>
        </w:rPr>
        <w:t>en lo sucesivo</w:t>
      </w:r>
      <w:r w:rsidR="0090178D" w:rsidRPr="003419A9">
        <w:rPr>
          <w:rFonts w:ascii="Palatino Linotype" w:hAnsi="Palatino Linotype" w:cs="Arial"/>
        </w:rPr>
        <w:t xml:space="preserve"> la parte </w:t>
      </w:r>
      <w:r w:rsidR="005F1F89" w:rsidRPr="003419A9">
        <w:rPr>
          <w:rFonts w:ascii="Palatino Linotype" w:hAnsi="Palatino Linotype" w:cs="Arial"/>
          <w:b/>
        </w:rPr>
        <w:t>Recurrente</w:t>
      </w:r>
      <w:r w:rsidRPr="003419A9">
        <w:rPr>
          <w:rFonts w:ascii="Palatino Linotype" w:eastAsiaTheme="minorHAnsi" w:hAnsi="Palatino Linotype" w:cs="Arial"/>
          <w:lang w:val="es-MX" w:eastAsia="en-US"/>
        </w:rPr>
        <w:t xml:space="preserve">, en contra de la </w:t>
      </w:r>
      <w:r w:rsidR="004367FB" w:rsidRPr="003419A9">
        <w:rPr>
          <w:rFonts w:ascii="Palatino Linotype" w:eastAsiaTheme="minorHAnsi" w:hAnsi="Palatino Linotype" w:cs="Arial"/>
          <w:lang w:val="es-MX" w:eastAsia="en-US"/>
        </w:rPr>
        <w:t xml:space="preserve">falta </w:t>
      </w:r>
      <w:r w:rsidRPr="003419A9">
        <w:rPr>
          <w:rFonts w:ascii="Palatino Linotype" w:eastAsiaTheme="minorHAnsi" w:hAnsi="Palatino Linotype" w:cs="Arial"/>
          <w:lang w:val="es-MX" w:eastAsia="en-US"/>
        </w:rPr>
        <w:t>respuesta de</w:t>
      </w:r>
      <w:r w:rsidR="003B63F7" w:rsidRPr="003419A9">
        <w:rPr>
          <w:rFonts w:ascii="Palatino Linotype" w:eastAsiaTheme="minorHAnsi" w:hAnsi="Palatino Linotype" w:cs="Arial"/>
          <w:lang w:val="es-MX" w:eastAsia="en-US"/>
        </w:rPr>
        <w:t>l</w:t>
      </w:r>
      <w:r w:rsidR="003B63F7" w:rsidRPr="003419A9">
        <w:rPr>
          <w:rFonts w:ascii="Palatino Linotype" w:eastAsiaTheme="minorHAnsi" w:hAnsi="Palatino Linotype" w:cs="Arial"/>
          <w:b/>
          <w:lang w:val="es-MX" w:eastAsia="en-US"/>
        </w:rPr>
        <w:t xml:space="preserve"> </w:t>
      </w:r>
      <w:r w:rsidR="00F07CDD" w:rsidRPr="003419A9">
        <w:rPr>
          <w:rFonts w:ascii="Palatino Linotype" w:eastAsiaTheme="minorHAnsi" w:hAnsi="Palatino Linotype" w:cs="Arial"/>
          <w:b/>
          <w:lang w:val="es-MX" w:eastAsia="en-US"/>
        </w:rPr>
        <w:t>Sistema Municipal Para el Desarrollo Integral de la Familia de Ixtapaluca</w:t>
      </w:r>
      <w:r w:rsidRPr="003419A9">
        <w:rPr>
          <w:rFonts w:ascii="Palatino Linotype" w:eastAsiaTheme="minorHAnsi" w:hAnsi="Palatino Linotype" w:cs="Arial"/>
          <w:lang w:val="es-MX" w:eastAsia="en-US"/>
        </w:rPr>
        <w:t>,</w:t>
      </w:r>
      <w:r w:rsidRPr="003419A9">
        <w:rPr>
          <w:rFonts w:ascii="Palatino Linotype" w:eastAsiaTheme="minorHAnsi" w:hAnsi="Palatino Linotype" w:cs="Arial"/>
          <w:b/>
          <w:lang w:val="es-MX" w:eastAsia="en-US"/>
        </w:rPr>
        <w:t xml:space="preserve"> </w:t>
      </w:r>
      <w:r w:rsidRPr="003419A9">
        <w:rPr>
          <w:rFonts w:ascii="Palatino Linotype" w:eastAsiaTheme="minorHAnsi" w:hAnsi="Palatino Linotype" w:cs="Arial"/>
          <w:lang w:val="es-MX" w:eastAsia="en-US"/>
        </w:rPr>
        <w:t>en lo subsecuente</w:t>
      </w:r>
      <w:r w:rsidRPr="003419A9">
        <w:rPr>
          <w:rFonts w:ascii="Palatino Linotype" w:eastAsiaTheme="minorHAnsi" w:hAnsi="Palatino Linotype" w:cs="Arial"/>
          <w:b/>
          <w:lang w:val="es-MX" w:eastAsia="en-US"/>
        </w:rPr>
        <w:t xml:space="preserve"> El Sujeto Obligado, </w:t>
      </w:r>
      <w:r w:rsidRPr="003419A9">
        <w:rPr>
          <w:rFonts w:ascii="Palatino Linotype" w:eastAsiaTheme="minorHAnsi" w:hAnsi="Palatino Linotype" w:cs="Arial"/>
          <w:lang w:val="es-MX" w:eastAsia="en-US"/>
        </w:rPr>
        <w:t>se procede a dictar la presente resolución.</w:t>
      </w:r>
      <w:r w:rsidR="00020D0B" w:rsidRPr="003419A9">
        <w:rPr>
          <w:rFonts w:ascii="Palatino Linotype" w:eastAsiaTheme="minorHAnsi" w:hAnsi="Palatino Linotype" w:cs="Arial"/>
          <w:lang w:val="es-MX" w:eastAsia="en-US"/>
        </w:rPr>
        <w:t xml:space="preserve"> </w:t>
      </w:r>
    </w:p>
    <w:p w14:paraId="18792ADD" w14:textId="77777777" w:rsidR="00C753C2" w:rsidRPr="003419A9" w:rsidRDefault="00C753C2" w:rsidP="006E047F">
      <w:pPr>
        <w:tabs>
          <w:tab w:val="left" w:pos="1701"/>
        </w:tabs>
        <w:spacing w:line="360" w:lineRule="auto"/>
        <w:jc w:val="both"/>
        <w:rPr>
          <w:rFonts w:ascii="Palatino Linotype" w:eastAsiaTheme="minorHAnsi" w:hAnsi="Palatino Linotype" w:cs="Arial"/>
          <w:b/>
          <w:sz w:val="20"/>
          <w:lang w:val="es-MX" w:eastAsia="en-US"/>
        </w:rPr>
      </w:pPr>
    </w:p>
    <w:p w14:paraId="7B6E213F" w14:textId="77777777" w:rsidR="009E0E89" w:rsidRPr="003419A9" w:rsidRDefault="0029071C" w:rsidP="006E047F">
      <w:pPr>
        <w:spacing w:line="360" w:lineRule="auto"/>
        <w:jc w:val="center"/>
        <w:rPr>
          <w:rFonts w:ascii="Palatino Linotype" w:eastAsiaTheme="minorHAnsi" w:hAnsi="Palatino Linotype" w:cs="Arial"/>
          <w:b/>
          <w:sz w:val="28"/>
          <w:lang w:val="es-MX" w:eastAsia="en-US"/>
        </w:rPr>
      </w:pPr>
      <w:r w:rsidRPr="003419A9">
        <w:rPr>
          <w:rFonts w:ascii="Palatino Linotype" w:eastAsiaTheme="minorHAnsi" w:hAnsi="Palatino Linotype" w:cs="Arial"/>
          <w:b/>
          <w:sz w:val="28"/>
          <w:lang w:val="es-MX" w:eastAsia="en-US"/>
        </w:rPr>
        <w:t>A N T E C E D E N T E S</w:t>
      </w:r>
    </w:p>
    <w:p w14:paraId="4AFE5A3C" w14:textId="77777777" w:rsidR="00C753C2" w:rsidRPr="003419A9" w:rsidRDefault="00C753C2" w:rsidP="006E047F">
      <w:pPr>
        <w:spacing w:line="360" w:lineRule="auto"/>
        <w:jc w:val="center"/>
        <w:rPr>
          <w:rFonts w:ascii="Palatino Linotype" w:eastAsiaTheme="minorHAnsi" w:hAnsi="Palatino Linotype" w:cs="Arial"/>
          <w:b/>
          <w:sz w:val="14"/>
          <w:lang w:val="es-MX" w:eastAsia="en-US"/>
        </w:rPr>
      </w:pPr>
    </w:p>
    <w:p w14:paraId="1AD87C73" w14:textId="77777777" w:rsidR="0029071C" w:rsidRPr="003419A9" w:rsidRDefault="0029071C" w:rsidP="006E047F">
      <w:pPr>
        <w:spacing w:line="360" w:lineRule="auto"/>
        <w:jc w:val="both"/>
        <w:rPr>
          <w:rFonts w:ascii="Palatino Linotype" w:eastAsiaTheme="minorHAnsi" w:hAnsi="Palatino Linotype" w:cs="Arial"/>
          <w:b/>
          <w:sz w:val="28"/>
          <w:lang w:val="es-MX" w:eastAsia="en-US"/>
        </w:rPr>
      </w:pPr>
      <w:r w:rsidRPr="003419A9">
        <w:rPr>
          <w:rFonts w:ascii="Palatino Linotype" w:eastAsiaTheme="minorHAnsi" w:hAnsi="Palatino Linotype" w:cs="Arial"/>
          <w:b/>
          <w:sz w:val="28"/>
          <w:lang w:val="es-MX" w:eastAsia="en-US"/>
        </w:rPr>
        <w:t>PRIMERO. De la solicitud de información.</w:t>
      </w:r>
    </w:p>
    <w:p w14:paraId="7E2B1AA5" w14:textId="01F15679" w:rsidR="004309A2" w:rsidRPr="003419A9" w:rsidRDefault="0029071C" w:rsidP="006E047F">
      <w:pPr>
        <w:spacing w:line="360" w:lineRule="auto"/>
        <w:jc w:val="both"/>
        <w:rPr>
          <w:rFonts w:ascii="Palatino Linotype" w:eastAsiaTheme="minorHAnsi" w:hAnsi="Palatino Linotype" w:cs="Arial"/>
          <w:szCs w:val="22"/>
          <w:lang w:val="es-MX" w:eastAsia="en-US"/>
        </w:rPr>
      </w:pPr>
      <w:r w:rsidRPr="003419A9">
        <w:rPr>
          <w:rFonts w:ascii="Palatino Linotype" w:eastAsiaTheme="minorHAnsi" w:hAnsi="Palatino Linotype" w:cs="Arial"/>
          <w:szCs w:val="22"/>
          <w:lang w:val="es-MX" w:eastAsia="en-US"/>
        </w:rPr>
        <w:t xml:space="preserve">En </w:t>
      </w:r>
      <w:r w:rsidR="00C737DE" w:rsidRPr="003419A9">
        <w:rPr>
          <w:rFonts w:ascii="Palatino Linotype" w:eastAsiaTheme="minorHAnsi" w:hAnsi="Palatino Linotype" w:cs="Arial"/>
          <w:szCs w:val="22"/>
          <w:lang w:val="es-MX" w:eastAsia="en-US"/>
        </w:rPr>
        <w:t>ocho de julio de dos mil veintiséis</w:t>
      </w:r>
      <w:r w:rsidRPr="003419A9">
        <w:rPr>
          <w:rFonts w:ascii="Palatino Linotype" w:eastAsiaTheme="minorHAnsi" w:hAnsi="Palatino Linotype" w:cs="Arial"/>
          <w:szCs w:val="22"/>
          <w:lang w:val="es-MX" w:eastAsia="en-US"/>
        </w:rPr>
        <w:t xml:space="preserve">, </w:t>
      </w:r>
      <w:r w:rsidR="007F7BF0" w:rsidRPr="003419A9">
        <w:rPr>
          <w:rFonts w:ascii="Palatino Linotype" w:eastAsiaTheme="minorHAnsi" w:hAnsi="Palatino Linotype" w:cs="Arial"/>
          <w:szCs w:val="22"/>
          <w:lang w:val="es-MX" w:eastAsia="en-US"/>
        </w:rPr>
        <w:t>la parte</w:t>
      </w:r>
      <w:r w:rsidRPr="003419A9">
        <w:rPr>
          <w:rFonts w:ascii="Palatino Linotype" w:eastAsiaTheme="minorHAnsi" w:hAnsi="Palatino Linotype" w:cs="Arial"/>
          <w:szCs w:val="22"/>
          <w:lang w:val="es-MX" w:eastAsia="en-US"/>
        </w:rPr>
        <w:t xml:space="preserve"> </w:t>
      </w:r>
      <w:r w:rsidRPr="003419A9">
        <w:rPr>
          <w:rFonts w:ascii="Palatino Linotype" w:eastAsiaTheme="minorHAnsi" w:hAnsi="Palatino Linotype" w:cs="Arial"/>
          <w:b/>
          <w:szCs w:val="22"/>
          <w:lang w:val="es-MX" w:eastAsia="en-US"/>
        </w:rPr>
        <w:t>Recurrente</w:t>
      </w:r>
      <w:r w:rsidRPr="003419A9">
        <w:rPr>
          <w:rFonts w:ascii="Palatino Linotype" w:eastAsiaTheme="minorHAnsi" w:hAnsi="Palatino Linotype" w:cs="Arial"/>
          <w:szCs w:val="22"/>
          <w:lang w:val="es-MX" w:eastAsia="en-US"/>
        </w:rPr>
        <w:t xml:space="preserve">, presentó a través del Sistema de Acceso a la Información Mexiquense </w:t>
      </w:r>
      <w:r w:rsidRPr="003419A9">
        <w:rPr>
          <w:rFonts w:ascii="Palatino Linotype" w:eastAsiaTheme="minorHAnsi" w:hAnsi="Palatino Linotype" w:cs="Arial"/>
          <w:b/>
          <w:szCs w:val="22"/>
          <w:lang w:val="es-MX" w:eastAsia="en-US"/>
        </w:rPr>
        <w:t>(SAIMEX),</w:t>
      </w:r>
      <w:r w:rsidRPr="003419A9">
        <w:rPr>
          <w:rFonts w:ascii="Palatino Linotype" w:eastAsiaTheme="minorHAnsi" w:hAnsi="Palatino Linotype" w:cs="Arial"/>
          <w:szCs w:val="22"/>
          <w:lang w:val="es-MX" w:eastAsia="en-US"/>
        </w:rPr>
        <w:t xml:space="preserve"> ante el </w:t>
      </w:r>
      <w:r w:rsidRPr="003419A9">
        <w:rPr>
          <w:rFonts w:ascii="Palatino Linotype" w:eastAsiaTheme="minorHAnsi" w:hAnsi="Palatino Linotype" w:cs="Arial"/>
          <w:b/>
          <w:szCs w:val="22"/>
          <w:lang w:val="es-MX" w:eastAsia="en-US"/>
        </w:rPr>
        <w:t>Sujeto Obligado</w:t>
      </w:r>
      <w:r w:rsidRPr="003419A9">
        <w:rPr>
          <w:rFonts w:ascii="Palatino Linotype" w:eastAsiaTheme="minorHAnsi" w:hAnsi="Palatino Linotype" w:cs="Arial"/>
          <w:szCs w:val="22"/>
          <w:lang w:val="es-MX" w:eastAsia="en-US"/>
        </w:rPr>
        <w:t>, la solicitud de acceso a la información pública, a la que se le</w:t>
      </w:r>
      <w:r w:rsidR="00C753C2" w:rsidRPr="003419A9">
        <w:rPr>
          <w:rFonts w:ascii="Palatino Linotype" w:eastAsiaTheme="minorHAnsi" w:hAnsi="Palatino Linotype" w:cs="Arial"/>
          <w:szCs w:val="22"/>
          <w:lang w:val="es-MX" w:eastAsia="en-US"/>
        </w:rPr>
        <w:t xml:space="preserve"> asignó el número de expediente</w:t>
      </w:r>
      <w:r w:rsidR="003B63F7" w:rsidRPr="003419A9">
        <w:rPr>
          <w:rFonts w:ascii="Palatino Linotype" w:eastAsiaTheme="minorHAnsi" w:hAnsi="Palatino Linotype" w:cs="Arial"/>
          <w:b/>
          <w:szCs w:val="22"/>
          <w:lang w:val="es-MX" w:eastAsia="en-US"/>
        </w:rPr>
        <w:t xml:space="preserve"> </w:t>
      </w:r>
      <w:r w:rsidR="00C737DE" w:rsidRPr="003419A9">
        <w:rPr>
          <w:rFonts w:ascii="Palatino Linotype" w:eastAsiaTheme="minorHAnsi" w:hAnsi="Palatino Linotype" w:cs="Arial"/>
          <w:b/>
          <w:szCs w:val="22"/>
          <w:lang w:val="es-MX" w:eastAsia="en-US"/>
        </w:rPr>
        <w:t>00254/DIFIXTAPAL/IP/2026</w:t>
      </w:r>
      <w:r w:rsidRPr="003419A9">
        <w:rPr>
          <w:rFonts w:ascii="Palatino Linotype" w:eastAsiaTheme="minorHAnsi" w:hAnsi="Palatino Linotype" w:cs="Arial"/>
          <w:szCs w:val="22"/>
          <w:lang w:val="es-MX" w:eastAsia="en-US"/>
        </w:rPr>
        <w:t>, mediante la cual solicitó lo siguiente:</w:t>
      </w:r>
    </w:p>
    <w:p w14:paraId="5E9B7D71" w14:textId="77777777" w:rsidR="00377DDD" w:rsidRPr="003419A9" w:rsidRDefault="00377DDD" w:rsidP="006E047F">
      <w:pPr>
        <w:spacing w:line="360" w:lineRule="auto"/>
        <w:jc w:val="both"/>
        <w:rPr>
          <w:rFonts w:ascii="Palatino Linotype" w:eastAsiaTheme="minorHAnsi" w:hAnsi="Palatino Linotype" w:cs="Arial"/>
          <w:szCs w:val="22"/>
          <w:lang w:val="es-MX" w:eastAsia="en-US"/>
        </w:rPr>
      </w:pPr>
    </w:p>
    <w:p w14:paraId="58D1202C" w14:textId="69CCEB18" w:rsidR="004309A2" w:rsidRPr="003419A9" w:rsidRDefault="0029071C" w:rsidP="006E047F">
      <w:pPr>
        <w:spacing w:line="360" w:lineRule="auto"/>
        <w:ind w:left="284" w:right="332"/>
        <w:jc w:val="both"/>
        <w:rPr>
          <w:rFonts w:ascii="Palatino Linotype" w:hAnsi="Palatino Linotype"/>
          <w:i/>
          <w:szCs w:val="20"/>
          <w:lang w:val="es-ES_tradnl"/>
        </w:rPr>
      </w:pPr>
      <w:r w:rsidRPr="003419A9">
        <w:rPr>
          <w:rFonts w:ascii="Palatino Linotype" w:hAnsi="Palatino Linotype"/>
          <w:i/>
          <w:szCs w:val="20"/>
          <w:lang w:val="es-MX"/>
        </w:rPr>
        <w:t>“</w:t>
      </w:r>
      <w:r w:rsidR="00C737DE" w:rsidRPr="003419A9">
        <w:rPr>
          <w:rFonts w:ascii="Palatino Linotype" w:hAnsi="Palatino Linotype"/>
          <w:i/>
          <w:szCs w:val="20"/>
          <w:lang w:val="es-MX" w:eastAsia="es-MX"/>
        </w:rPr>
        <w:t>Se solicita la relación nominativa de los servidores públicos de mandos medios y superiores (Directores, Coordinadores y Jefes de Departamento) que cuentan con asignación fija, extraordinaria o discrecional de vales o tarjetas electrónicas de gasolina para el desempeño de sus funciones durante 2025 y 2026, especificando el cargo del beneficiario y el límite de consumo económico mensual autorizado para cada uno</w:t>
      </w:r>
      <w:r w:rsidRPr="003419A9">
        <w:rPr>
          <w:rFonts w:ascii="Palatino Linotype" w:hAnsi="Palatino Linotype"/>
          <w:i/>
          <w:szCs w:val="20"/>
          <w:lang w:val="es-MX"/>
        </w:rPr>
        <w:t>”</w:t>
      </w:r>
      <w:r w:rsidRPr="003419A9">
        <w:rPr>
          <w:rFonts w:ascii="Palatino Linotype" w:hAnsi="Palatino Linotype"/>
          <w:i/>
          <w:szCs w:val="20"/>
          <w:lang w:val="es-ES_tradnl"/>
        </w:rPr>
        <w:t xml:space="preserve"> (Sic).</w:t>
      </w:r>
    </w:p>
    <w:p w14:paraId="5F3F1F59" w14:textId="77777777" w:rsidR="00377DDD" w:rsidRPr="003419A9" w:rsidRDefault="00377DDD" w:rsidP="006E047F">
      <w:pPr>
        <w:spacing w:line="360" w:lineRule="auto"/>
        <w:ind w:left="284" w:right="332"/>
        <w:jc w:val="both"/>
        <w:rPr>
          <w:rFonts w:ascii="Palatino Linotype" w:hAnsi="Palatino Linotype"/>
          <w:i/>
          <w:szCs w:val="22"/>
          <w:lang w:val="es-ES_tradnl"/>
        </w:rPr>
      </w:pPr>
    </w:p>
    <w:p w14:paraId="0005063C" w14:textId="52307235" w:rsidR="00377DDD" w:rsidRPr="003419A9" w:rsidRDefault="0029071C" w:rsidP="006E047F">
      <w:pPr>
        <w:tabs>
          <w:tab w:val="left" w:pos="5647"/>
        </w:tabs>
        <w:spacing w:line="360" w:lineRule="auto"/>
        <w:ind w:right="850"/>
        <w:jc w:val="both"/>
        <w:rPr>
          <w:rFonts w:ascii="Palatino Linotype" w:eastAsiaTheme="minorHAnsi" w:hAnsi="Palatino Linotype" w:cstheme="minorBidi"/>
          <w:color w:val="000000"/>
          <w:lang w:val="es-MX" w:eastAsia="en-US"/>
        </w:rPr>
      </w:pPr>
      <w:r w:rsidRPr="003419A9">
        <w:rPr>
          <w:rFonts w:ascii="Palatino Linotype" w:hAnsi="Palatino Linotype"/>
          <w:b/>
          <w:lang w:val="es-ES_tradnl"/>
        </w:rPr>
        <w:t>MODALIDAD DE ENTREGA:</w:t>
      </w:r>
      <w:r w:rsidRPr="003419A9">
        <w:rPr>
          <w:rFonts w:ascii="Palatino Linotype" w:hAnsi="Palatino Linotype"/>
          <w:lang w:val="es-ES_tradnl"/>
        </w:rPr>
        <w:t xml:space="preserve"> </w:t>
      </w:r>
      <w:r w:rsidRPr="003419A9">
        <w:rPr>
          <w:rFonts w:ascii="Palatino Linotype" w:eastAsiaTheme="minorHAnsi" w:hAnsi="Palatino Linotype" w:cstheme="minorBidi"/>
          <w:color w:val="000000"/>
          <w:lang w:val="es-MX" w:eastAsia="en-US"/>
        </w:rPr>
        <w:t xml:space="preserve">A través </w:t>
      </w:r>
      <w:r w:rsidR="00E64EF7" w:rsidRPr="003419A9">
        <w:rPr>
          <w:rFonts w:ascii="Palatino Linotype" w:eastAsiaTheme="minorHAnsi" w:hAnsi="Palatino Linotype" w:cstheme="minorBidi"/>
          <w:color w:val="000000"/>
          <w:lang w:val="es-MX" w:eastAsia="en-US"/>
        </w:rPr>
        <w:t xml:space="preserve">de </w:t>
      </w:r>
      <w:r w:rsidR="000768A8" w:rsidRPr="003419A9">
        <w:rPr>
          <w:rFonts w:ascii="Palatino Linotype" w:eastAsiaTheme="minorHAnsi" w:hAnsi="Palatino Linotype" w:cstheme="minorBidi"/>
          <w:color w:val="000000"/>
          <w:lang w:val="es-MX" w:eastAsia="en-US"/>
        </w:rPr>
        <w:t>del SAIMEX</w:t>
      </w:r>
      <w:r w:rsidRPr="003419A9">
        <w:rPr>
          <w:rFonts w:ascii="Palatino Linotype" w:eastAsiaTheme="minorHAnsi" w:hAnsi="Palatino Linotype" w:cstheme="minorBidi"/>
          <w:color w:val="000000"/>
          <w:lang w:val="es-MX" w:eastAsia="en-US"/>
        </w:rPr>
        <w:t>.</w:t>
      </w:r>
    </w:p>
    <w:p w14:paraId="03EF24CC" w14:textId="77777777" w:rsidR="00FB22AA" w:rsidRPr="003419A9" w:rsidRDefault="00FB22AA" w:rsidP="006E047F">
      <w:pPr>
        <w:spacing w:line="360" w:lineRule="auto"/>
        <w:jc w:val="both"/>
        <w:rPr>
          <w:rFonts w:ascii="Palatino Linotype" w:eastAsiaTheme="minorHAnsi" w:hAnsi="Palatino Linotype" w:cs="Arial"/>
          <w:lang w:val="es-MX" w:eastAsia="en-US"/>
        </w:rPr>
      </w:pPr>
    </w:p>
    <w:p w14:paraId="05841E30" w14:textId="7D3A8812" w:rsidR="0029071C" w:rsidRPr="003419A9" w:rsidRDefault="001B4DC9" w:rsidP="006E047F">
      <w:pPr>
        <w:spacing w:line="360" w:lineRule="auto"/>
        <w:jc w:val="both"/>
        <w:rPr>
          <w:rFonts w:ascii="Palatino Linotype" w:eastAsiaTheme="minorHAnsi" w:hAnsi="Palatino Linotype" w:cs="Arial"/>
          <w:b/>
          <w:sz w:val="28"/>
          <w:lang w:val="es-MX" w:eastAsia="en-US"/>
        </w:rPr>
      </w:pPr>
      <w:r w:rsidRPr="003419A9">
        <w:rPr>
          <w:rFonts w:ascii="Palatino Linotype" w:eastAsiaTheme="minorHAnsi" w:hAnsi="Palatino Linotype" w:cs="Arial"/>
          <w:b/>
          <w:sz w:val="28"/>
          <w:lang w:val="es-MX" w:eastAsia="en-US"/>
        </w:rPr>
        <w:t>SEGUNDO</w:t>
      </w:r>
      <w:r w:rsidR="00393EAF" w:rsidRPr="003419A9">
        <w:rPr>
          <w:rFonts w:ascii="Palatino Linotype" w:eastAsiaTheme="minorHAnsi" w:hAnsi="Palatino Linotype" w:cs="Arial"/>
          <w:b/>
          <w:sz w:val="28"/>
          <w:lang w:val="es-MX" w:eastAsia="en-US"/>
        </w:rPr>
        <w:t xml:space="preserve">. </w:t>
      </w:r>
      <w:r w:rsidR="0029071C" w:rsidRPr="003419A9">
        <w:rPr>
          <w:rFonts w:ascii="Palatino Linotype" w:eastAsiaTheme="minorHAnsi" w:hAnsi="Palatino Linotype" w:cs="Arial"/>
          <w:b/>
          <w:sz w:val="28"/>
          <w:lang w:val="es-MX" w:eastAsia="en-US"/>
        </w:rPr>
        <w:t xml:space="preserve">De la </w:t>
      </w:r>
      <w:r w:rsidR="007B4673" w:rsidRPr="003419A9">
        <w:rPr>
          <w:rFonts w:ascii="Palatino Linotype" w:eastAsiaTheme="minorHAnsi" w:hAnsi="Palatino Linotype" w:cs="Arial"/>
          <w:b/>
          <w:sz w:val="28"/>
          <w:lang w:val="es-MX" w:eastAsia="en-US"/>
        </w:rPr>
        <w:t xml:space="preserve">falta de </w:t>
      </w:r>
      <w:r w:rsidR="0029071C" w:rsidRPr="003419A9">
        <w:rPr>
          <w:rFonts w:ascii="Palatino Linotype" w:eastAsiaTheme="minorHAnsi" w:hAnsi="Palatino Linotype" w:cs="Arial"/>
          <w:b/>
          <w:sz w:val="28"/>
          <w:lang w:val="es-MX" w:eastAsia="en-US"/>
        </w:rPr>
        <w:t xml:space="preserve">respuesta del Sujeto Obligado. </w:t>
      </w:r>
    </w:p>
    <w:p w14:paraId="24C3467C" w14:textId="77777777" w:rsidR="006A200A" w:rsidRPr="003419A9" w:rsidRDefault="006A200A" w:rsidP="006E047F">
      <w:pPr>
        <w:spacing w:line="360" w:lineRule="auto"/>
        <w:jc w:val="both"/>
        <w:rPr>
          <w:rFonts w:ascii="Palatino Linotype" w:eastAsiaTheme="minorHAnsi" w:hAnsi="Palatino Linotype" w:cs="Arial"/>
          <w:lang w:val="es-MX" w:eastAsia="en-US"/>
        </w:rPr>
      </w:pPr>
    </w:p>
    <w:p w14:paraId="21818EA7" w14:textId="73ECD191" w:rsidR="004309A2" w:rsidRPr="003419A9" w:rsidRDefault="00393EAF" w:rsidP="006E047F">
      <w:pPr>
        <w:spacing w:line="360" w:lineRule="auto"/>
        <w:jc w:val="both"/>
        <w:rPr>
          <w:rFonts w:ascii="Palatino Linotype" w:eastAsiaTheme="minorHAnsi" w:hAnsi="Palatino Linotype" w:cs="Arial"/>
          <w:lang w:val="es-MX" w:eastAsia="en-US"/>
        </w:rPr>
      </w:pPr>
      <w:r w:rsidRPr="003419A9">
        <w:rPr>
          <w:rFonts w:ascii="Palatino Linotype" w:eastAsiaTheme="minorHAnsi" w:hAnsi="Palatino Linotype" w:cs="Arial"/>
          <w:lang w:val="es-MX" w:eastAsia="en-US"/>
        </w:rPr>
        <w:t>El Sujeto Obligado no proporcionó respuesta a la solicitud de información dentro del plazo de quince días establecido en el artículo 163 de la Ley de Transparencia y Acceso a la Información Pública del Estado de México y Municipios.</w:t>
      </w:r>
    </w:p>
    <w:p w14:paraId="5F30991E" w14:textId="77777777" w:rsidR="00393EAF" w:rsidRPr="003419A9" w:rsidRDefault="00393EAF" w:rsidP="006E047F">
      <w:pPr>
        <w:spacing w:line="360" w:lineRule="auto"/>
        <w:jc w:val="both"/>
        <w:rPr>
          <w:rFonts w:ascii="Palatino Linotype" w:hAnsi="Palatino Linotype"/>
          <w:szCs w:val="22"/>
          <w:lang w:val="es-MX" w:eastAsia="es-MX"/>
        </w:rPr>
      </w:pPr>
    </w:p>
    <w:p w14:paraId="024A662D" w14:textId="6C9C2780" w:rsidR="0029071C" w:rsidRPr="003419A9" w:rsidRDefault="001B4DC9" w:rsidP="006E047F">
      <w:pPr>
        <w:spacing w:line="360" w:lineRule="auto"/>
        <w:jc w:val="both"/>
        <w:rPr>
          <w:rFonts w:ascii="Palatino Linotype" w:eastAsiaTheme="minorHAnsi" w:hAnsi="Palatino Linotype" w:cs="Arial"/>
          <w:b/>
          <w:sz w:val="28"/>
          <w:lang w:val="es-MX" w:eastAsia="en-US"/>
        </w:rPr>
      </w:pPr>
      <w:r w:rsidRPr="003419A9">
        <w:rPr>
          <w:rFonts w:ascii="Palatino Linotype" w:eastAsiaTheme="minorHAnsi" w:hAnsi="Palatino Linotype" w:cs="Arial"/>
          <w:b/>
          <w:sz w:val="28"/>
          <w:lang w:val="es-MX" w:eastAsia="en-US"/>
        </w:rPr>
        <w:t>TERCERO</w:t>
      </w:r>
      <w:r w:rsidR="0029071C" w:rsidRPr="003419A9">
        <w:rPr>
          <w:rFonts w:ascii="Palatino Linotype" w:eastAsiaTheme="minorHAnsi" w:hAnsi="Palatino Linotype" w:cs="Arial"/>
          <w:b/>
          <w:sz w:val="28"/>
          <w:lang w:val="es-MX" w:eastAsia="en-US"/>
        </w:rPr>
        <w:t>. Del recurso de revisión.</w:t>
      </w:r>
    </w:p>
    <w:p w14:paraId="30ACC6FD" w14:textId="347EB3DC" w:rsidR="00021DCF" w:rsidRPr="003419A9" w:rsidRDefault="00021DCF" w:rsidP="006E047F">
      <w:pPr>
        <w:spacing w:line="360" w:lineRule="auto"/>
        <w:jc w:val="both"/>
        <w:rPr>
          <w:rFonts w:ascii="Palatino Linotype" w:eastAsiaTheme="minorHAnsi" w:hAnsi="Palatino Linotype" w:cs="Arial"/>
          <w:lang w:val="es-MX" w:eastAsia="en-US"/>
        </w:rPr>
      </w:pPr>
      <w:r w:rsidRPr="003419A9">
        <w:rPr>
          <w:rFonts w:ascii="Palatino Linotype" w:eastAsiaTheme="minorHAnsi" w:hAnsi="Palatino Linotype" w:cs="Arial"/>
          <w:bCs/>
          <w:lang w:val="es-MX" w:eastAsia="en-US"/>
        </w:rPr>
        <w:t>Ante la falta de respuesta</w:t>
      </w:r>
      <w:r w:rsidRPr="003419A9">
        <w:rPr>
          <w:rFonts w:ascii="Palatino Linotype" w:eastAsiaTheme="minorHAnsi" w:hAnsi="Palatino Linotype" w:cs="Arial"/>
          <w:b/>
          <w:lang w:val="es-MX" w:eastAsia="en-US"/>
        </w:rPr>
        <w:t xml:space="preserve"> </w:t>
      </w:r>
      <w:r w:rsidRPr="003419A9">
        <w:rPr>
          <w:rFonts w:ascii="Palatino Linotype" w:eastAsiaTheme="minorHAnsi" w:hAnsi="Palatino Linotype" w:cs="Arial"/>
          <w:lang w:val="es-MX" w:eastAsia="en-US"/>
        </w:rPr>
        <w:t xml:space="preserve">del </w:t>
      </w:r>
      <w:r w:rsidRPr="003419A9">
        <w:rPr>
          <w:rFonts w:ascii="Palatino Linotype" w:eastAsiaTheme="minorHAnsi" w:hAnsi="Palatino Linotype" w:cs="Arial"/>
          <w:b/>
          <w:lang w:val="es-MX" w:eastAsia="en-US"/>
        </w:rPr>
        <w:t>Sujeto Obligado</w:t>
      </w:r>
      <w:r w:rsidRPr="003419A9">
        <w:rPr>
          <w:rFonts w:ascii="Palatino Linotype" w:eastAsiaTheme="minorHAnsi" w:hAnsi="Palatino Linotype" w:cs="Arial"/>
          <w:lang w:val="es-MX" w:eastAsia="en-US"/>
        </w:rPr>
        <w:t xml:space="preserve">, la parte </w:t>
      </w:r>
      <w:r w:rsidRPr="003419A9">
        <w:rPr>
          <w:rFonts w:ascii="Palatino Linotype" w:eastAsiaTheme="minorHAnsi" w:hAnsi="Palatino Linotype" w:cs="Arial"/>
          <w:b/>
          <w:lang w:val="es-MX" w:eastAsia="en-US"/>
        </w:rPr>
        <w:t>Recurrente</w:t>
      </w:r>
      <w:r w:rsidRPr="003419A9">
        <w:rPr>
          <w:rFonts w:ascii="Palatino Linotype" w:eastAsiaTheme="minorHAnsi" w:hAnsi="Palatino Linotype" w:cs="Arial"/>
          <w:lang w:val="es-MX" w:eastAsia="en-US"/>
        </w:rPr>
        <w:t xml:space="preserve"> interpuso su recurso de revisión el </w:t>
      </w:r>
      <w:r w:rsidR="00C737DE" w:rsidRPr="003419A9">
        <w:rPr>
          <w:rFonts w:ascii="Palatino Linotype" w:eastAsiaTheme="minorHAnsi" w:hAnsi="Palatino Linotype" w:cs="Arial"/>
          <w:lang w:val="es-MX" w:eastAsia="en-US"/>
        </w:rPr>
        <w:t>trece de agosto</w:t>
      </w:r>
      <w:r w:rsidR="00D02C55" w:rsidRPr="003419A9">
        <w:rPr>
          <w:rFonts w:ascii="Palatino Linotype" w:eastAsiaTheme="minorHAnsi" w:hAnsi="Palatino Linotype" w:cs="Arial"/>
          <w:lang w:val="es-MX" w:eastAsia="en-US"/>
        </w:rPr>
        <w:t xml:space="preserve"> de dos mil </w:t>
      </w:r>
      <w:r w:rsidR="00C737DE" w:rsidRPr="003419A9">
        <w:rPr>
          <w:rFonts w:ascii="Palatino Linotype" w:eastAsiaTheme="minorHAnsi" w:hAnsi="Palatino Linotype" w:cs="Arial"/>
          <w:lang w:val="es-MX" w:eastAsia="en-US"/>
        </w:rPr>
        <w:t>veintiséis</w:t>
      </w:r>
      <w:r w:rsidRPr="003419A9">
        <w:rPr>
          <w:rFonts w:ascii="Palatino Linotype" w:eastAsiaTheme="minorHAnsi" w:hAnsi="Palatino Linotype" w:cs="Arial"/>
          <w:lang w:val="es-MX" w:eastAsia="en-US"/>
        </w:rPr>
        <w:t>, registrado</w:t>
      </w:r>
      <w:r w:rsidRPr="003419A9">
        <w:rPr>
          <w:rFonts w:ascii="Palatino Linotype" w:eastAsiaTheme="minorHAnsi" w:hAnsi="Palatino Linotype" w:cs="Arial"/>
          <w:b/>
          <w:lang w:val="es-MX" w:eastAsia="en-US"/>
        </w:rPr>
        <w:t xml:space="preserve"> </w:t>
      </w:r>
      <w:r w:rsidRPr="003419A9">
        <w:rPr>
          <w:rFonts w:ascii="Palatino Linotype" w:eastAsiaTheme="minorHAnsi" w:hAnsi="Palatino Linotype" w:cs="Arial"/>
          <w:lang w:val="es-MX" w:eastAsia="en-US"/>
        </w:rPr>
        <w:t xml:space="preserve">en el SAIMEX con número de expediente </w:t>
      </w:r>
      <w:r w:rsidRPr="003419A9">
        <w:rPr>
          <w:rFonts w:ascii="Palatino Linotype" w:eastAsiaTheme="minorHAnsi" w:hAnsi="Palatino Linotype" w:cs="Arial"/>
          <w:b/>
          <w:bCs/>
          <w:lang w:val="es-MX" w:eastAsia="es-MX"/>
        </w:rPr>
        <w:t>0</w:t>
      </w:r>
      <w:r w:rsidR="00C737DE" w:rsidRPr="003419A9">
        <w:rPr>
          <w:rFonts w:ascii="Palatino Linotype" w:eastAsiaTheme="minorHAnsi" w:hAnsi="Palatino Linotype" w:cs="Arial"/>
          <w:b/>
          <w:bCs/>
          <w:lang w:val="es-MX" w:eastAsia="es-MX"/>
        </w:rPr>
        <w:t>7751</w:t>
      </w:r>
      <w:r w:rsidRPr="003419A9">
        <w:rPr>
          <w:rFonts w:ascii="Palatino Linotype" w:eastAsiaTheme="minorHAnsi" w:hAnsi="Palatino Linotype" w:cs="Arial"/>
          <w:b/>
          <w:bCs/>
          <w:lang w:val="es-MX" w:eastAsia="es-MX"/>
        </w:rPr>
        <w:t>/INFOEM/IP/RR/202</w:t>
      </w:r>
      <w:r w:rsidR="00C737DE" w:rsidRPr="003419A9">
        <w:rPr>
          <w:rFonts w:ascii="Palatino Linotype" w:eastAsiaTheme="minorHAnsi" w:hAnsi="Palatino Linotype" w:cs="Arial"/>
          <w:b/>
          <w:bCs/>
          <w:lang w:val="es-MX" w:eastAsia="es-MX"/>
        </w:rPr>
        <w:t>6</w:t>
      </w:r>
      <w:r w:rsidRPr="003419A9">
        <w:rPr>
          <w:rFonts w:ascii="Palatino Linotype" w:eastAsiaTheme="minorHAnsi" w:hAnsi="Palatino Linotype" w:cs="Arial"/>
          <w:lang w:val="es-MX" w:eastAsia="en-US"/>
        </w:rPr>
        <w:t xml:space="preserve"> y señaló como acto impugnado y razones o motivos de inconformidad, lo siguiente:</w:t>
      </w:r>
    </w:p>
    <w:p w14:paraId="6F5A963F" w14:textId="77777777" w:rsidR="00021DCF" w:rsidRPr="003419A9" w:rsidRDefault="00021DCF" w:rsidP="006E047F">
      <w:pPr>
        <w:pBdr>
          <w:top w:val="nil"/>
          <w:left w:val="nil"/>
          <w:bottom w:val="nil"/>
          <w:right w:val="nil"/>
          <w:between w:val="nil"/>
        </w:pBdr>
        <w:spacing w:line="360" w:lineRule="auto"/>
        <w:jc w:val="both"/>
        <w:rPr>
          <w:rFonts w:ascii="Palatino Linotype" w:eastAsia="Palatino Linotype" w:hAnsi="Palatino Linotype" w:cs="Palatino Linotype"/>
          <w:b/>
          <w:color w:val="000000"/>
          <w:lang w:val="es-MX" w:eastAsia="en-US"/>
        </w:rPr>
      </w:pPr>
    </w:p>
    <w:p w14:paraId="0142F3E3" w14:textId="054A59BD" w:rsidR="00021DCF" w:rsidRPr="003419A9" w:rsidRDefault="00021DCF" w:rsidP="006E047F">
      <w:pPr>
        <w:numPr>
          <w:ilvl w:val="0"/>
          <w:numId w:val="14"/>
        </w:numPr>
        <w:pBdr>
          <w:top w:val="nil"/>
          <w:left w:val="nil"/>
          <w:bottom w:val="nil"/>
          <w:right w:val="nil"/>
          <w:between w:val="nil"/>
        </w:pBdr>
        <w:spacing w:line="360" w:lineRule="auto"/>
        <w:jc w:val="both"/>
        <w:rPr>
          <w:rFonts w:eastAsia="Palatino Linotype"/>
        </w:rPr>
      </w:pPr>
      <w:r w:rsidRPr="003419A9">
        <w:rPr>
          <w:rFonts w:ascii="Palatino Linotype" w:eastAsia="Palatino Linotype" w:hAnsi="Palatino Linotype" w:cs="Palatino Linotype"/>
          <w:b/>
          <w:color w:val="000000"/>
          <w:lang w:val="es-ES_tradnl"/>
        </w:rPr>
        <w:t xml:space="preserve">Acto Impugnado: </w:t>
      </w:r>
      <w:r w:rsidRPr="003419A9">
        <w:rPr>
          <w:rFonts w:ascii="Palatino Linotype" w:eastAsia="Palatino Linotype" w:hAnsi="Palatino Linotype"/>
          <w:i/>
        </w:rPr>
        <w:t>“</w:t>
      </w:r>
      <w:r w:rsidR="00C737DE" w:rsidRPr="003419A9">
        <w:rPr>
          <w:rFonts w:ascii="Palatino Linotype" w:eastAsia="Palatino Linotype" w:hAnsi="Palatino Linotype"/>
          <w:i/>
        </w:rPr>
        <w:t>La falta de respuesta a la solicitud de información presentada a través del sistema SAIMEX ante la Unidad de Transparencia del Sistema Municipal DIF de Ixtapaluca, Estado de México, habiendo vencido el plazo legal establecido en la Ley de la materia.</w:t>
      </w:r>
      <w:r w:rsidRPr="003419A9">
        <w:rPr>
          <w:rFonts w:ascii="Palatino Linotype" w:eastAsia="Palatino Linotype" w:hAnsi="Palatino Linotype"/>
          <w:i/>
        </w:rPr>
        <w:t>” (Sic)</w:t>
      </w:r>
      <w:r w:rsidRPr="003419A9">
        <w:rPr>
          <w:rFonts w:eastAsia="Palatino Linotype"/>
        </w:rPr>
        <w:t xml:space="preserve"> </w:t>
      </w:r>
    </w:p>
    <w:p w14:paraId="00930ED4" w14:textId="11240A04" w:rsidR="00021DCF" w:rsidRPr="003419A9" w:rsidRDefault="00021DCF" w:rsidP="006E047F">
      <w:pPr>
        <w:numPr>
          <w:ilvl w:val="0"/>
          <w:numId w:val="14"/>
        </w:numPr>
        <w:pBdr>
          <w:top w:val="nil"/>
          <w:left w:val="nil"/>
          <w:bottom w:val="nil"/>
          <w:right w:val="nil"/>
          <w:between w:val="nil"/>
        </w:pBdr>
        <w:spacing w:line="360" w:lineRule="auto"/>
        <w:jc w:val="both"/>
        <w:rPr>
          <w:rFonts w:eastAsia="Palatino Linotype"/>
          <w:lang w:val="es-ES_tradnl"/>
        </w:rPr>
      </w:pPr>
      <w:r w:rsidRPr="003419A9">
        <w:rPr>
          <w:rFonts w:ascii="Palatino Linotype" w:eastAsia="Palatino Linotype" w:hAnsi="Palatino Linotype" w:cs="Palatino Linotype"/>
          <w:b/>
          <w:color w:val="000000"/>
          <w:lang w:val="es-ES_tradnl"/>
        </w:rPr>
        <w:t>Razones o Motivos de Inconformidad</w:t>
      </w:r>
      <w:r w:rsidRPr="003419A9">
        <w:rPr>
          <w:rFonts w:ascii="Palatino Linotype" w:eastAsia="Palatino Linotype" w:hAnsi="Palatino Linotype" w:cs="Palatino Linotype"/>
          <w:color w:val="000000"/>
          <w:lang w:val="es-ES_tradnl"/>
        </w:rPr>
        <w:t xml:space="preserve">: </w:t>
      </w:r>
      <w:r w:rsidRPr="003419A9">
        <w:rPr>
          <w:rFonts w:ascii="Palatino Linotype" w:eastAsia="Palatino Linotype" w:hAnsi="Palatino Linotype"/>
          <w:i/>
          <w:lang w:val="es-ES_tradnl"/>
        </w:rPr>
        <w:t>“</w:t>
      </w:r>
      <w:r w:rsidR="00C737DE" w:rsidRPr="003419A9">
        <w:rPr>
          <w:rFonts w:ascii="Palatino Linotype" w:eastAsia="Palatino Linotype" w:hAnsi="Palatino Linotype"/>
          <w:i/>
          <w:lang w:val="es-ES_tradnl"/>
        </w:rPr>
        <w:t xml:space="preserve">El que suscribe, </w:t>
      </w:r>
      <w:proofErr w:type="spellStart"/>
      <w:r w:rsidR="006307C3">
        <w:rPr>
          <w:rFonts w:ascii="Palatino Linotype" w:eastAsia="Palatino Linotype" w:hAnsi="Palatino Linotype"/>
          <w:i/>
          <w:lang w:val="es-ES_tradnl"/>
        </w:rPr>
        <w:t>xxxxxxxxxxxxxxxx</w:t>
      </w:r>
      <w:proofErr w:type="spellEnd"/>
      <w:r w:rsidR="00C737DE" w:rsidRPr="003419A9">
        <w:rPr>
          <w:rFonts w:ascii="Palatino Linotype" w:eastAsia="Palatino Linotype" w:hAnsi="Palatino Linotype"/>
          <w:i/>
          <w:lang w:val="es-ES_tradnl"/>
        </w:rPr>
        <w:t xml:space="preserve"> </w:t>
      </w:r>
      <w:proofErr w:type="spellStart"/>
      <w:r w:rsidR="006307C3">
        <w:rPr>
          <w:rFonts w:ascii="Palatino Linotype" w:eastAsia="Palatino Linotype" w:hAnsi="Palatino Linotype"/>
          <w:i/>
          <w:lang w:val="es-ES_tradnl"/>
        </w:rPr>
        <w:t>xxxxxxx</w:t>
      </w:r>
      <w:bookmarkStart w:id="0" w:name="_GoBack"/>
      <w:bookmarkEnd w:id="0"/>
      <w:proofErr w:type="spellEnd"/>
      <w:r w:rsidR="00C737DE" w:rsidRPr="003419A9">
        <w:rPr>
          <w:rFonts w:ascii="Palatino Linotype" w:eastAsia="Palatino Linotype" w:hAnsi="Palatino Linotype"/>
          <w:i/>
          <w:lang w:val="es-ES_tradnl"/>
        </w:rPr>
        <w:t xml:space="preserve">, comparezco ante este Instituto para interponer el presente RECURSO DE REVISIÓN en contra de la Unidad de Transparencia del Sistema Municipal DIF de Ixtapaluca, Estado de México, por la falta de respuesta a la solicitud de información. I. MOTIVOS DE INCONFORMIDAD Y HECHOS 1. Presenté a través del sistema </w:t>
      </w:r>
      <w:r w:rsidR="00C737DE" w:rsidRPr="003419A9">
        <w:rPr>
          <w:rFonts w:ascii="Palatino Linotype" w:eastAsia="Palatino Linotype" w:hAnsi="Palatino Linotype"/>
          <w:i/>
          <w:lang w:val="es-ES_tradnl"/>
        </w:rPr>
        <w:lastRenderedPageBreak/>
        <w:t xml:space="preserve">SAIMEX una solicitud de acceso a la información pública dirigida al DIF Ixtapaluca, la cual, a la fecha de presentación de este recurso, no ha recibido respuesta alguna, habiendo vencido el plazo legal establecido en la Ley de Transparencia del Estado de México. 2. PATRÓN DE OMISIÓN SISTEMÁTICA: Hago de su conocimiento, como elemento crucial para la valoración de este recurso, que esta conducta no es un hecho aislado. La Unidad de Transparencia del DIF Ixtapaluca ha incurrido en una política de obstrucción sistemática, acumulando diversas solicitudes de información bajo mi gestión desde </w:t>
      </w:r>
      <w:proofErr w:type="spellStart"/>
      <w:r w:rsidR="00C737DE" w:rsidRPr="003419A9">
        <w:rPr>
          <w:rFonts w:ascii="Palatino Linotype" w:eastAsia="Palatino Linotype" w:hAnsi="Palatino Linotype"/>
          <w:i/>
          <w:lang w:val="es-ES_tradnl"/>
        </w:rPr>
        <w:t>ele</w:t>
      </w:r>
      <w:proofErr w:type="spellEnd"/>
      <w:r w:rsidR="00C737DE" w:rsidRPr="003419A9">
        <w:rPr>
          <w:rFonts w:ascii="Palatino Linotype" w:eastAsia="Palatino Linotype" w:hAnsi="Palatino Linotype"/>
          <w:i/>
          <w:lang w:val="es-ES_tradnl"/>
        </w:rPr>
        <w:t xml:space="preserve"> año pasado las cuales permanecen en estado de "vencido" o "sin respuesta" de manera reiterada. 3. Esta omisión deliberada constituye una violación directa a los artículos donde se establecen las sanciones de la Ley de la materia, vulnerando mi derecho fundamental de acceso a la información y demostrando una falta de voluntad institucional por parte de dicha Unidad de Transparencia para cumplir con sus obligaciones legales. II. PETICIONES Por lo anteriormente expuesto, solicito atentamente: * PRIMERO. Tener por interpuesto el presente recurso de revisión en tiempo y forma, y admitirlo a trámite. * SEGUNDO. Requerir de manera inmediata a la Unidad de Transparencia del DIF Ixtapaluca la entrega íntegra de la información solicitada en el folio referido. * TERCERO. Dada la reiterada conducta omisa del sujeto obligado, solicito respetuosamente al Pleno del INFOEM que, al momento de resolver, se apliquen las medidas de apremio y sanciones administrativas correspondientes a los servidores públicos responsables, a fin de garantizar el cese de estas prácticas dilatorias y asegurar el cumplimiento de la ley en futuras peticiones.</w:t>
      </w:r>
      <w:r w:rsidRPr="003419A9">
        <w:rPr>
          <w:rFonts w:ascii="Palatino Linotype" w:eastAsia="Palatino Linotype" w:hAnsi="Palatino Linotype"/>
          <w:i/>
          <w:lang w:val="es-ES_tradnl"/>
        </w:rPr>
        <w:t>” (Sic)</w:t>
      </w:r>
      <w:r w:rsidRPr="003419A9">
        <w:rPr>
          <w:rFonts w:eastAsia="Palatino Linotype"/>
          <w:i/>
          <w:lang w:val="es-ES_tradnl"/>
        </w:rPr>
        <w:t xml:space="preserve"> </w:t>
      </w:r>
    </w:p>
    <w:p w14:paraId="24AC99CF" w14:textId="77777777" w:rsidR="00021DCF" w:rsidRPr="003419A9" w:rsidRDefault="00021DCF" w:rsidP="006E047F">
      <w:pPr>
        <w:pBdr>
          <w:top w:val="nil"/>
          <w:left w:val="nil"/>
          <w:bottom w:val="nil"/>
          <w:right w:val="nil"/>
          <w:between w:val="nil"/>
        </w:pBdr>
        <w:spacing w:line="360" w:lineRule="auto"/>
        <w:ind w:right="567"/>
        <w:jc w:val="both"/>
        <w:rPr>
          <w:rFonts w:ascii="Palatino Linotype" w:eastAsia="Palatino Linotype" w:hAnsi="Palatino Linotype" w:cs="Palatino Linotype"/>
          <w:color w:val="000000"/>
          <w:lang w:val="es-ES_tradnl" w:eastAsia="en-US"/>
        </w:rPr>
      </w:pPr>
    </w:p>
    <w:p w14:paraId="37958889" w14:textId="158B295B" w:rsidR="0029071C" w:rsidRPr="003419A9" w:rsidRDefault="001B4DC9" w:rsidP="006E047F">
      <w:pPr>
        <w:spacing w:line="360" w:lineRule="auto"/>
        <w:jc w:val="both"/>
        <w:rPr>
          <w:rFonts w:ascii="Palatino Linotype" w:eastAsiaTheme="minorHAnsi" w:hAnsi="Palatino Linotype" w:cs="Arial"/>
          <w:b/>
          <w:sz w:val="28"/>
          <w:lang w:val="es-MX" w:eastAsia="en-US"/>
        </w:rPr>
      </w:pPr>
      <w:r w:rsidRPr="003419A9">
        <w:rPr>
          <w:rFonts w:ascii="Palatino Linotype" w:eastAsiaTheme="minorHAnsi" w:hAnsi="Palatino Linotype" w:cs="Arial"/>
          <w:b/>
          <w:sz w:val="28"/>
          <w:lang w:val="es-MX" w:eastAsia="en-US"/>
        </w:rPr>
        <w:t>CUARTO</w:t>
      </w:r>
      <w:r w:rsidR="0029071C" w:rsidRPr="003419A9">
        <w:rPr>
          <w:rFonts w:ascii="Palatino Linotype" w:eastAsiaTheme="minorHAnsi" w:hAnsi="Palatino Linotype" w:cs="Arial"/>
          <w:b/>
          <w:sz w:val="28"/>
          <w:lang w:val="es-MX" w:eastAsia="en-US"/>
        </w:rPr>
        <w:t>. Del turno del recurso de revisión.</w:t>
      </w:r>
    </w:p>
    <w:p w14:paraId="0F0F3445" w14:textId="054CF9B1" w:rsidR="00414479" w:rsidRPr="003419A9" w:rsidRDefault="00414479" w:rsidP="006E047F">
      <w:pPr>
        <w:pBdr>
          <w:top w:val="nil"/>
          <w:left w:val="nil"/>
          <w:bottom w:val="nil"/>
          <w:right w:val="nil"/>
          <w:between w:val="nil"/>
        </w:pBdr>
        <w:tabs>
          <w:tab w:val="left" w:pos="284"/>
        </w:tabs>
        <w:spacing w:line="360" w:lineRule="auto"/>
        <w:jc w:val="both"/>
        <w:rPr>
          <w:rFonts w:ascii="Palatino Linotype" w:eastAsiaTheme="minorHAnsi" w:hAnsi="Palatino Linotype" w:cstheme="minorBidi"/>
          <w:lang w:val="es-MX" w:eastAsia="en-US"/>
        </w:rPr>
      </w:pPr>
      <w:r w:rsidRPr="003419A9">
        <w:rPr>
          <w:rFonts w:ascii="Palatino Linotype" w:eastAsia="Palatino Linotype" w:hAnsi="Palatino Linotype" w:cs="Palatino Linotype"/>
          <w:color w:val="000000"/>
          <w:lang w:val="es-ES_tradnl" w:eastAsia="en-US"/>
        </w:rPr>
        <w:t xml:space="preserve">De conformidad con lo dispuesto en el artículo 185 fracciones I y II de la Ley de Transparencia y Acceso a la Información Pública del Estado de México y Municipios el </w:t>
      </w:r>
      <w:r w:rsidRPr="003419A9">
        <w:rPr>
          <w:rFonts w:ascii="Palatino Linotype" w:eastAsia="Palatino Linotype" w:hAnsi="Palatino Linotype" w:cs="Palatino Linotype"/>
          <w:color w:val="000000"/>
          <w:lang w:val="es-ES_tradnl" w:eastAsia="en-US"/>
        </w:rPr>
        <w:lastRenderedPageBreak/>
        <w:t xml:space="preserve">recurso de revisión fue turnado al </w:t>
      </w:r>
      <w:r w:rsidRPr="003419A9">
        <w:rPr>
          <w:rFonts w:ascii="Palatino Linotype" w:eastAsia="Palatino Linotype" w:hAnsi="Palatino Linotype" w:cs="Palatino Linotype"/>
          <w:b/>
          <w:bCs/>
          <w:color w:val="000000"/>
          <w:lang w:val="es-ES_tradnl" w:eastAsia="en-US"/>
        </w:rPr>
        <w:t>Comisionado Presidente J</w:t>
      </w:r>
      <w:r w:rsidRPr="003419A9">
        <w:rPr>
          <w:rFonts w:ascii="Palatino Linotype" w:eastAsia="Palatino Linotype" w:hAnsi="Palatino Linotype" w:cs="Palatino Linotype"/>
          <w:b/>
          <w:color w:val="000000"/>
          <w:lang w:val="es-ES_tradnl" w:eastAsia="en-US"/>
        </w:rPr>
        <w:t>osé Martínez Vilchis</w:t>
      </w:r>
      <w:r w:rsidRPr="003419A9">
        <w:rPr>
          <w:rFonts w:ascii="Palatino Linotype" w:eastAsia="Palatino Linotype" w:hAnsi="Palatino Linotype" w:cs="Palatino Linotype"/>
          <w:color w:val="000000"/>
          <w:lang w:val="es-ES_tradnl" w:eastAsia="en-US"/>
        </w:rPr>
        <w:t xml:space="preserve"> para su revisión y análisis sobre la admisión o desechamiento, por lo que el </w:t>
      </w:r>
      <w:r w:rsidR="00C737DE" w:rsidRPr="003419A9">
        <w:rPr>
          <w:rFonts w:ascii="Palatino Linotype" w:eastAsia="Palatino Linotype" w:hAnsi="Palatino Linotype" w:cs="Palatino Linotype"/>
          <w:color w:val="000000"/>
          <w:lang w:val="es-ES_tradnl" w:eastAsia="en-US"/>
        </w:rPr>
        <w:t>dieciocho de agosto de dos mil veintiséis</w:t>
      </w:r>
      <w:r w:rsidRPr="003419A9">
        <w:rPr>
          <w:rFonts w:ascii="Palatino Linotype" w:eastAsia="Palatino Linotype" w:hAnsi="Palatino Linotype" w:cs="Palatino Linotype"/>
          <w:color w:val="000000"/>
          <w:lang w:val="es-ES_tradnl" w:eastAsia="en-US"/>
        </w:rPr>
        <w:t xml:space="preserve">, el recurso de revisión fue admitido y se puso a </w:t>
      </w:r>
      <w:r w:rsidRPr="003419A9">
        <w:rPr>
          <w:rFonts w:ascii="Palatino Linotype" w:eastAsiaTheme="minorHAnsi" w:hAnsi="Palatino Linotype" w:cstheme="minorBidi"/>
          <w:lang w:val="es-MX" w:eastAsia="en-US"/>
        </w:rPr>
        <w:t xml:space="preserve">a </w:t>
      </w:r>
      <w:r w:rsidR="00484FED" w:rsidRPr="003419A9">
        <w:rPr>
          <w:rFonts w:ascii="Palatino Linotype" w:eastAsiaTheme="minorHAnsi" w:hAnsi="Palatino Linotype" w:cstheme="minorBidi"/>
          <w:lang w:val="es-MX" w:eastAsia="en-US"/>
        </w:rPr>
        <w:t>disposición</w:t>
      </w:r>
      <w:r w:rsidRPr="003419A9">
        <w:rPr>
          <w:rFonts w:ascii="Palatino Linotype" w:eastAsiaTheme="minorHAnsi" w:hAnsi="Palatino Linotype" w:cstheme="minorBidi"/>
          <w:lang w:val="es-MX" w:eastAsia="en-US"/>
        </w:rPr>
        <w:t xml:space="preserve"> de las partes, para que, en un plazo </w:t>
      </w:r>
      <w:r w:rsidR="00484FED" w:rsidRPr="003419A9">
        <w:rPr>
          <w:rFonts w:ascii="Palatino Linotype" w:eastAsiaTheme="minorHAnsi" w:hAnsi="Palatino Linotype" w:cstheme="minorBidi"/>
          <w:lang w:val="es-MX" w:eastAsia="en-US"/>
        </w:rPr>
        <w:t>máximo</w:t>
      </w:r>
      <w:r w:rsidRPr="003419A9">
        <w:rPr>
          <w:rFonts w:ascii="Palatino Linotype" w:eastAsiaTheme="minorHAnsi" w:hAnsi="Palatino Linotype" w:cstheme="minorBidi"/>
          <w:lang w:val="es-MX" w:eastAsia="en-US"/>
        </w:rPr>
        <w:t xml:space="preserve"> de siete </w:t>
      </w:r>
      <w:r w:rsidR="00484FED" w:rsidRPr="003419A9">
        <w:rPr>
          <w:rFonts w:ascii="Palatino Linotype" w:eastAsiaTheme="minorHAnsi" w:hAnsi="Palatino Linotype" w:cstheme="minorBidi"/>
          <w:lang w:val="es-MX" w:eastAsia="en-US"/>
        </w:rPr>
        <w:t>días</w:t>
      </w:r>
      <w:r w:rsidRPr="003419A9">
        <w:rPr>
          <w:rFonts w:ascii="Palatino Linotype" w:eastAsiaTheme="minorHAnsi" w:hAnsi="Palatino Linotype" w:cstheme="minorBidi"/>
          <w:lang w:val="es-MX" w:eastAsia="en-US"/>
        </w:rPr>
        <w:t xml:space="preserve"> </w:t>
      </w:r>
      <w:r w:rsidR="00484FED" w:rsidRPr="003419A9">
        <w:rPr>
          <w:rFonts w:ascii="Palatino Linotype" w:eastAsiaTheme="minorHAnsi" w:hAnsi="Palatino Linotype" w:cstheme="minorBidi"/>
          <w:lang w:val="es-MX" w:eastAsia="en-US"/>
        </w:rPr>
        <w:t>hábiles</w:t>
      </w:r>
      <w:r w:rsidRPr="003419A9">
        <w:rPr>
          <w:rFonts w:ascii="Palatino Linotype" w:eastAsiaTheme="minorHAnsi" w:hAnsi="Palatino Linotype" w:cstheme="minorBidi"/>
          <w:lang w:val="es-MX" w:eastAsia="en-US"/>
        </w:rPr>
        <w:t>, manifiesten lo que a su derecho convenga.</w:t>
      </w:r>
    </w:p>
    <w:p w14:paraId="7BB82A5D" w14:textId="77777777" w:rsidR="00812B0F" w:rsidRPr="003419A9" w:rsidRDefault="00812B0F" w:rsidP="006E047F">
      <w:pPr>
        <w:spacing w:line="360" w:lineRule="auto"/>
        <w:jc w:val="both"/>
        <w:rPr>
          <w:rFonts w:ascii="Palatino Linotype" w:eastAsiaTheme="minorHAnsi" w:hAnsi="Palatino Linotype" w:cs="Arial"/>
          <w:lang w:val="es-MX" w:eastAsia="en-US"/>
        </w:rPr>
      </w:pPr>
    </w:p>
    <w:p w14:paraId="27B2F703" w14:textId="77777777" w:rsidR="00FC1298" w:rsidRPr="003419A9" w:rsidRDefault="00FC1298" w:rsidP="006E047F">
      <w:pPr>
        <w:spacing w:line="360" w:lineRule="auto"/>
        <w:jc w:val="both"/>
        <w:rPr>
          <w:rFonts w:ascii="Palatino Linotype" w:hAnsi="Palatino Linotype" w:cs="Arial"/>
          <w:b/>
          <w:sz w:val="28"/>
          <w:szCs w:val="28"/>
        </w:rPr>
      </w:pPr>
      <w:r w:rsidRPr="003419A9">
        <w:rPr>
          <w:rFonts w:ascii="Palatino Linotype" w:hAnsi="Palatino Linotype" w:cs="Arial"/>
          <w:b/>
          <w:sz w:val="28"/>
        </w:rPr>
        <w:t>QUINTO</w:t>
      </w:r>
      <w:r w:rsidRPr="003419A9">
        <w:rPr>
          <w:rFonts w:ascii="Palatino Linotype" w:hAnsi="Palatino Linotype" w:cs="Arial"/>
          <w:b/>
        </w:rPr>
        <w:t xml:space="preserve">. </w:t>
      </w:r>
      <w:r w:rsidRPr="003419A9">
        <w:rPr>
          <w:rFonts w:ascii="Palatino Linotype" w:hAnsi="Palatino Linotype" w:cs="Arial"/>
          <w:b/>
          <w:sz w:val="28"/>
          <w:szCs w:val="28"/>
        </w:rPr>
        <w:t>De la etapa de instrucción.</w:t>
      </w:r>
    </w:p>
    <w:p w14:paraId="17BAEB4F" w14:textId="65B7D459" w:rsidR="00FC1298" w:rsidRPr="003419A9" w:rsidRDefault="00FC1298" w:rsidP="006E047F">
      <w:pPr>
        <w:spacing w:line="360" w:lineRule="auto"/>
        <w:jc w:val="both"/>
        <w:rPr>
          <w:rFonts w:ascii="Palatino Linotype" w:hAnsi="Palatino Linotype" w:cs="Arial"/>
        </w:rPr>
      </w:pPr>
      <w:r w:rsidRPr="003419A9">
        <w:rPr>
          <w:rFonts w:ascii="Palatino Linotype" w:hAnsi="Palatino Linotype" w:cs="Arial"/>
        </w:rPr>
        <w:t xml:space="preserve">Así, una vez transcurrido el término legal referido, se aprecia que en fecha diecinueve de febrero de dos mil veinticinco, </w:t>
      </w:r>
      <w:r w:rsidRPr="003419A9">
        <w:rPr>
          <w:rFonts w:ascii="Palatino Linotype" w:hAnsi="Palatino Linotype" w:cs="Arial"/>
          <w:b/>
        </w:rPr>
        <w:t xml:space="preserve">El Sujeto Obligado </w:t>
      </w:r>
      <w:r w:rsidRPr="003419A9">
        <w:rPr>
          <w:rFonts w:ascii="Palatino Linotype" w:hAnsi="Palatino Linotype" w:cs="Arial"/>
        </w:rPr>
        <w:t xml:space="preserve">remitió su informe justificado mediante </w:t>
      </w:r>
      <w:r w:rsidR="00A703EA" w:rsidRPr="003419A9">
        <w:rPr>
          <w:rFonts w:ascii="Palatino Linotype" w:hAnsi="Palatino Linotype" w:cs="Arial"/>
        </w:rPr>
        <w:t>el archivo electrónico denominado</w:t>
      </w:r>
      <w:r w:rsidRPr="003419A9">
        <w:rPr>
          <w:rFonts w:ascii="Palatino Linotype" w:hAnsi="Palatino Linotype" w:cs="Arial"/>
        </w:rPr>
        <w:t xml:space="preserve"> </w:t>
      </w:r>
      <w:r w:rsidRPr="003419A9">
        <w:rPr>
          <w:rFonts w:ascii="Palatino Linotype" w:hAnsi="Palatino Linotype" w:cs="Arial"/>
          <w:i/>
        </w:rPr>
        <w:t>“</w:t>
      </w:r>
      <w:r w:rsidR="00C737DE" w:rsidRPr="003419A9">
        <w:rPr>
          <w:rFonts w:ascii="Palatino Linotype" w:hAnsi="Palatino Linotype" w:cs="Arial"/>
          <w:b/>
          <w:bCs/>
          <w:i/>
        </w:rPr>
        <w:t>Respuesta 00254.pdf</w:t>
      </w:r>
      <w:r w:rsidRPr="003419A9">
        <w:rPr>
          <w:rFonts w:ascii="Palatino Linotype" w:hAnsi="Palatino Linotype" w:cs="Arial"/>
          <w:i/>
        </w:rPr>
        <w:t>”</w:t>
      </w:r>
      <w:r w:rsidRPr="003419A9">
        <w:rPr>
          <w:rFonts w:ascii="Palatino Linotype" w:hAnsi="Palatino Linotype" w:cs="Arial"/>
        </w:rPr>
        <w:t xml:space="preserve">; el cual, fue puesto a la vista de la parte </w:t>
      </w:r>
      <w:r w:rsidRPr="003419A9">
        <w:rPr>
          <w:rFonts w:ascii="Palatino Linotype" w:hAnsi="Palatino Linotype" w:cs="Arial"/>
          <w:b/>
        </w:rPr>
        <w:t>Recurrente</w:t>
      </w:r>
      <w:r w:rsidRPr="003419A9">
        <w:rPr>
          <w:rFonts w:ascii="Palatino Linotype" w:hAnsi="Palatino Linotype" w:cs="Arial"/>
        </w:rPr>
        <w:t xml:space="preserve"> mediante Acuerdo de fecha </w:t>
      </w:r>
      <w:r w:rsidR="00C737DE" w:rsidRPr="003419A9">
        <w:rPr>
          <w:rFonts w:ascii="Palatino Linotype" w:hAnsi="Palatino Linotype" w:cs="Arial"/>
        </w:rPr>
        <w:t>nueve de septiembre de dos mil veintiséis</w:t>
      </w:r>
      <w:r w:rsidRPr="003419A9">
        <w:rPr>
          <w:rFonts w:ascii="Palatino Linotype" w:hAnsi="Palatino Linotype" w:cs="Arial"/>
        </w:rPr>
        <w:t xml:space="preserve">; por otra parte, el </w:t>
      </w:r>
      <w:r w:rsidRPr="003419A9">
        <w:rPr>
          <w:rFonts w:ascii="Palatino Linotype" w:hAnsi="Palatino Linotype" w:cs="Arial"/>
          <w:b/>
        </w:rPr>
        <w:t>Recurrente</w:t>
      </w:r>
      <w:r w:rsidRPr="003419A9">
        <w:rPr>
          <w:rFonts w:ascii="Palatino Linotype" w:hAnsi="Palatino Linotype" w:cs="Arial"/>
        </w:rPr>
        <w:t xml:space="preserve">, </w:t>
      </w:r>
      <w:r w:rsidR="00C737DE" w:rsidRPr="003419A9">
        <w:rPr>
          <w:rFonts w:ascii="Palatino Linotype" w:hAnsi="Palatino Linotype" w:cs="Arial"/>
        </w:rPr>
        <w:t xml:space="preserve">fue omiso en presentar </w:t>
      </w:r>
      <w:r w:rsidRPr="003419A9">
        <w:rPr>
          <w:rFonts w:ascii="Palatino Linotype" w:hAnsi="Palatino Linotype" w:cs="Arial"/>
        </w:rPr>
        <w:t>alegatos a la información remitida</w:t>
      </w:r>
      <w:r w:rsidR="00C34EED" w:rsidRPr="003419A9">
        <w:rPr>
          <w:rFonts w:ascii="Palatino Linotype" w:hAnsi="Palatino Linotype" w:cs="Arial"/>
        </w:rPr>
        <w:t>.</w:t>
      </w:r>
      <w:r w:rsidRPr="003419A9">
        <w:rPr>
          <w:rFonts w:ascii="Palatino Linotype" w:hAnsi="Palatino Linotype" w:cs="Arial"/>
        </w:rPr>
        <w:t xml:space="preserve"> </w:t>
      </w:r>
    </w:p>
    <w:p w14:paraId="78E1F888" w14:textId="77777777" w:rsidR="00FC1298" w:rsidRPr="003419A9" w:rsidRDefault="00FC1298" w:rsidP="006E047F">
      <w:pPr>
        <w:spacing w:line="360" w:lineRule="auto"/>
        <w:jc w:val="center"/>
        <w:rPr>
          <w:rFonts w:ascii="Palatino Linotype" w:hAnsi="Palatino Linotype" w:cs="Arial"/>
        </w:rPr>
      </w:pPr>
    </w:p>
    <w:p w14:paraId="10087A83" w14:textId="77777777" w:rsidR="00FC1298" w:rsidRPr="003419A9" w:rsidRDefault="00FC1298" w:rsidP="006E047F">
      <w:pPr>
        <w:spacing w:line="360" w:lineRule="auto"/>
        <w:jc w:val="both"/>
        <w:rPr>
          <w:rFonts w:ascii="Palatino Linotype" w:hAnsi="Palatino Linotype" w:cs="Arial"/>
          <w:b/>
          <w:sz w:val="28"/>
          <w:szCs w:val="28"/>
        </w:rPr>
      </w:pPr>
      <w:r w:rsidRPr="003419A9">
        <w:rPr>
          <w:rFonts w:ascii="Palatino Linotype" w:hAnsi="Palatino Linotype" w:cs="Arial"/>
          <w:b/>
          <w:sz w:val="28"/>
        </w:rPr>
        <w:t>SEXTO</w:t>
      </w:r>
      <w:r w:rsidRPr="003419A9">
        <w:rPr>
          <w:rFonts w:ascii="Palatino Linotype" w:hAnsi="Palatino Linotype" w:cs="Arial"/>
          <w:b/>
        </w:rPr>
        <w:t xml:space="preserve">. </w:t>
      </w:r>
      <w:r w:rsidRPr="003419A9">
        <w:rPr>
          <w:rFonts w:ascii="Palatino Linotype" w:hAnsi="Palatino Linotype" w:cs="Arial"/>
          <w:b/>
          <w:sz w:val="28"/>
          <w:szCs w:val="28"/>
        </w:rPr>
        <w:t>Del Cierre de la Etapa de Instrucción.</w:t>
      </w:r>
    </w:p>
    <w:p w14:paraId="3050A5DE" w14:textId="45CBB1A9" w:rsidR="00FC1298" w:rsidRPr="003419A9" w:rsidRDefault="00FC1298" w:rsidP="006E047F">
      <w:pPr>
        <w:spacing w:line="360" w:lineRule="auto"/>
        <w:jc w:val="both"/>
        <w:rPr>
          <w:rFonts w:ascii="Palatino Linotype" w:hAnsi="Palatino Linotype" w:cs="Arial"/>
        </w:rPr>
      </w:pPr>
      <w:r w:rsidRPr="003419A9">
        <w:rPr>
          <w:rFonts w:ascii="Palatino Linotype" w:hAnsi="Palatino Linotype" w:cs="Arial"/>
        </w:rPr>
        <w:t xml:space="preserve">En fecha </w:t>
      </w:r>
      <w:r w:rsidR="00C737DE" w:rsidRPr="003419A9">
        <w:rPr>
          <w:rFonts w:ascii="Palatino Linotype" w:hAnsi="Palatino Linotype" w:cs="Arial"/>
        </w:rPr>
        <w:t>quince de septiembre de dos mil veintiséis</w:t>
      </w:r>
      <w:r w:rsidRPr="003419A9">
        <w:rPr>
          <w:rFonts w:ascii="Palatino Linotype" w:hAnsi="Palatino Linotype" w:cs="Arial"/>
        </w:rPr>
        <w:t>, en términos del artículo 185, fracción VI, de la Ley de Transparencia y Acceso a la Información Pública del Estado de México y Municipios, se decretó el cierre de instrucción, iniciando el término legal para dictar resolución definitiva del asunto.</w:t>
      </w:r>
    </w:p>
    <w:p w14:paraId="28679580" w14:textId="77777777" w:rsidR="00C34EED" w:rsidRPr="003419A9" w:rsidRDefault="00C34EED" w:rsidP="006E047F">
      <w:pPr>
        <w:spacing w:line="360" w:lineRule="auto"/>
        <w:jc w:val="both"/>
        <w:rPr>
          <w:rFonts w:ascii="Palatino Linotype" w:hAnsi="Palatino Linotype" w:cs="Arial"/>
        </w:rPr>
      </w:pPr>
    </w:p>
    <w:p w14:paraId="28DF21D9" w14:textId="77777777" w:rsidR="00C34EED" w:rsidRPr="003419A9" w:rsidRDefault="00C34EED" w:rsidP="006E047F">
      <w:pPr>
        <w:spacing w:line="360" w:lineRule="auto"/>
        <w:jc w:val="both"/>
        <w:rPr>
          <w:rFonts w:ascii="Palatino Linotype" w:hAnsi="Palatino Linotype" w:cs="Arial"/>
        </w:rPr>
      </w:pPr>
    </w:p>
    <w:p w14:paraId="66C7A7F8" w14:textId="77777777" w:rsidR="00FC1298" w:rsidRPr="003419A9" w:rsidRDefault="00FC1298" w:rsidP="006E047F">
      <w:pPr>
        <w:spacing w:line="360" w:lineRule="auto"/>
        <w:jc w:val="center"/>
        <w:rPr>
          <w:rFonts w:ascii="Palatino Linotype" w:hAnsi="Palatino Linotype" w:cs="Arial"/>
          <w:b/>
          <w:sz w:val="28"/>
        </w:rPr>
      </w:pPr>
      <w:r w:rsidRPr="003419A9">
        <w:rPr>
          <w:rFonts w:ascii="Palatino Linotype" w:hAnsi="Palatino Linotype" w:cs="Arial"/>
          <w:b/>
          <w:sz w:val="28"/>
        </w:rPr>
        <w:t xml:space="preserve">C O N S I D E R A N D O </w:t>
      </w:r>
    </w:p>
    <w:p w14:paraId="1483C3B1" w14:textId="77777777" w:rsidR="00FC1298" w:rsidRPr="003419A9" w:rsidRDefault="00FC1298" w:rsidP="006E047F">
      <w:pPr>
        <w:pStyle w:val="Sinespaciado"/>
        <w:spacing w:line="360" w:lineRule="auto"/>
      </w:pPr>
    </w:p>
    <w:p w14:paraId="1DF714AD" w14:textId="77777777" w:rsidR="00FC1298" w:rsidRPr="003419A9" w:rsidRDefault="00FC1298" w:rsidP="006E047F">
      <w:pPr>
        <w:spacing w:line="360" w:lineRule="auto"/>
        <w:jc w:val="both"/>
        <w:rPr>
          <w:rFonts w:ascii="Palatino Linotype" w:hAnsi="Palatino Linotype" w:cs="Arial"/>
        </w:rPr>
      </w:pPr>
      <w:r w:rsidRPr="003419A9">
        <w:rPr>
          <w:rFonts w:ascii="Palatino Linotype" w:hAnsi="Palatino Linotype" w:cs="Arial"/>
          <w:b/>
          <w:sz w:val="28"/>
        </w:rPr>
        <w:t>PRIMERO.</w:t>
      </w:r>
      <w:r w:rsidRPr="003419A9">
        <w:rPr>
          <w:rFonts w:ascii="Palatino Linotype" w:hAnsi="Palatino Linotype" w:cs="Arial"/>
          <w:b/>
        </w:rPr>
        <w:t xml:space="preserve"> </w:t>
      </w:r>
      <w:r w:rsidRPr="003419A9">
        <w:rPr>
          <w:rFonts w:ascii="Palatino Linotype" w:hAnsi="Palatino Linotype" w:cs="Arial"/>
          <w:b/>
          <w:sz w:val="28"/>
          <w:szCs w:val="28"/>
        </w:rPr>
        <w:t>De la competencia</w:t>
      </w:r>
      <w:r w:rsidRPr="003419A9">
        <w:rPr>
          <w:rFonts w:ascii="Palatino Linotype" w:hAnsi="Palatino Linotype" w:cs="Arial"/>
          <w:sz w:val="28"/>
          <w:szCs w:val="28"/>
        </w:rPr>
        <w:t>.</w:t>
      </w:r>
    </w:p>
    <w:p w14:paraId="2AE0ED3E" w14:textId="77777777" w:rsidR="00FC1298" w:rsidRPr="003419A9" w:rsidRDefault="00FC1298" w:rsidP="006E047F">
      <w:pPr>
        <w:spacing w:line="360" w:lineRule="auto"/>
        <w:jc w:val="both"/>
        <w:rPr>
          <w:rFonts w:ascii="Palatino Linotype" w:eastAsiaTheme="minorHAnsi" w:hAnsi="Palatino Linotype" w:cs="Arial"/>
          <w:lang w:val="es-MX" w:eastAsia="en-US"/>
        </w:rPr>
      </w:pPr>
      <w:r w:rsidRPr="003419A9">
        <w:rPr>
          <w:rFonts w:ascii="Palatino Linotype" w:eastAsiaTheme="minorHAnsi" w:hAnsi="Palatino Linotype" w:cs="Arial"/>
          <w:lang w:val="es-MX" w:eastAsia="en-US"/>
        </w:rPr>
        <w:lastRenderedPageBreak/>
        <w:t>Este Instituto de Transparencia, Acceso a la Información Pública y Protección de Datos Personales del Estado de México y Municipios, es competente para conocer y resolver el presente recurso de revisión interpuesto por el ahora Recurrente, conforme a lo dispuesto en los artículos 6, apartado A, fracción IV, de la Constitución Política de los Estados Unidos Mexicanos; 5, párrafos trigésimo tercero y trigésimo cuarto, fracciones IV y V, de la Constitución Política del Estado Libre y Soberano de México; artículos 1, 2 fracción II, 13, 29, 36 fracciones I y II, 176, 178, 179, 181 párrafo tercero y 185, de la Ley de Transparencia y Acceso a la Información Pública del Estado de México y Municipios; y 7, 9 fracciones I y XXIV, y 11 del Reglamento Interior del Instituto de Transparencia, Acceso a la Información Pública y Protección de Datos Personales del Estado de México y Municipios.</w:t>
      </w:r>
    </w:p>
    <w:p w14:paraId="11FA2670"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b/>
          <w:lang w:val="es-MX"/>
        </w:rPr>
      </w:pPr>
    </w:p>
    <w:p w14:paraId="44A15208"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b/>
        </w:rPr>
      </w:pPr>
      <w:r w:rsidRPr="003419A9">
        <w:rPr>
          <w:rFonts w:ascii="Palatino Linotype" w:hAnsi="Palatino Linotype" w:cs="Arial"/>
          <w:b/>
          <w:sz w:val="28"/>
        </w:rPr>
        <w:t>SEGUNDO</w:t>
      </w:r>
      <w:r w:rsidRPr="003419A9">
        <w:rPr>
          <w:rFonts w:ascii="Palatino Linotype" w:hAnsi="Palatino Linotype" w:cs="Arial"/>
          <w:b/>
        </w:rPr>
        <w:t xml:space="preserve">. </w:t>
      </w:r>
      <w:r w:rsidRPr="003419A9">
        <w:rPr>
          <w:rFonts w:ascii="Palatino Linotype" w:hAnsi="Palatino Linotype" w:cs="Arial"/>
          <w:b/>
          <w:sz w:val="28"/>
          <w:szCs w:val="28"/>
        </w:rPr>
        <w:t>Sobre los alcances del recurso de revisión.</w:t>
      </w:r>
      <w:r w:rsidRPr="003419A9">
        <w:rPr>
          <w:rFonts w:ascii="Palatino Linotype" w:hAnsi="Palatino Linotype" w:cs="Arial"/>
          <w:b/>
        </w:rPr>
        <w:t xml:space="preserve"> </w:t>
      </w:r>
    </w:p>
    <w:p w14:paraId="7BD4D159"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r w:rsidRPr="003419A9">
        <w:rPr>
          <w:rFonts w:ascii="Palatino Linotype" w:hAnsi="Palatino Linotype" w:cs="Arial"/>
        </w:rPr>
        <w:t>Derivado de la impugnación realizada, es preciso e importante señalar que el recurso de revisión inmerso en la Ley de Transparencia vigente en la entidad, tiene el fin y alcance que 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2E70385F" w14:textId="77777777" w:rsidR="00FC1298" w:rsidRPr="003419A9" w:rsidRDefault="00FC1298" w:rsidP="006E047F">
      <w:pPr>
        <w:autoSpaceDE w:val="0"/>
        <w:autoSpaceDN w:val="0"/>
        <w:adjustRightInd w:val="0"/>
        <w:spacing w:line="360" w:lineRule="auto"/>
        <w:jc w:val="both"/>
        <w:rPr>
          <w:rFonts w:ascii="Palatino Linotype" w:hAnsi="Palatino Linotype" w:cs="Arial"/>
        </w:rPr>
      </w:pPr>
    </w:p>
    <w:p w14:paraId="222F63DD" w14:textId="77777777" w:rsidR="00FC1298" w:rsidRPr="003419A9" w:rsidRDefault="00FC1298" w:rsidP="006E047F">
      <w:pPr>
        <w:autoSpaceDE w:val="0"/>
        <w:autoSpaceDN w:val="0"/>
        <w:adjustRightInd w:val="0"/>
        <w:spacing w:line="360" w:lineRule="auto"/>
        <w:jc w:val="both"/>
        <w:rPr>
          <w:rFonts w:ascii="Palatino Linotype" w:hAnsi="Palatino Linotype" w:cs="Arial"/>
        </w:rPr>
      </w:pPr>
      <w:r w:rsidRPr="003419A9">
        <w:rPr>
          <w:rFonts w:ascii="Palatino Linotype" w:hAnsi="Palatino Linotype" w:cs="Arial"/>
        </w:rPr>
        <w:t>Es de precisar que la Ley de Transparencia y Acceso a la Información Pública del Estado de México y Municipios, describe el mecanismo de procedencia de los recursos de revisión, en ese sentido en su artículo 163, se indica lo siguiente:</w:t>
      </w:r>
    </w:p>
    <w:p w14:paraId="0F16D67A" w14:textId="77777777" w:rsidR="00FC1298" w:rsidRPr="003419A9" w:rsidRDefault="00FC1298" w:rsidP="006E047F">
      <w:pPr>
        <w:pStyle w:val="Sinespaciado"/>
        <w:spacing w:line="360" w:lineRule="auto"/>
        <w:rPr>
          <w:rFonts w:ascii="Palatino Linotype" w:hAnsi="Palatino Linotype"/>
        </w:rPr>
      </w:pPr>
    </w:p>
    <w:p w14:paraId="7A2EBAD8" w14:textId="77777777" w:rsidR="00FC1298" w:rsidRPr="003419A9" w:rsidRDefault="00FC1298" w:rsidP="006E047F">
      <w:pPr>
        <w:pStyle w:val="Prrafodelista"/>
        <w:autoSpaceDE w:val="0"/>
        <w:autoSpaceDN w:val="0"/>
        <w:adjustRightInd w:val="0"/>
        <w:spacing w:line="360" w:lineRule="auto"/>
        <w:ind w:left="567" w:right="567"/>
        <w:jc w:val="both"/>
        <w:rPr>
          <w:rFonts w:ascii="Palatino Linotype" w:hAnsi="Palatino Linotype" w:cs="Arial"/>
          <w:i/>
          <w:sz w:val="22"/>
          <w:szCs w:val="22"/>
        </w:rPr>
      </w:pPr>
      <w:r w:rsidRPr="003419A9">
        <w:rPr>
          <w:rFonts w:ascii="Palatino Linotype" w:hAnsi="Palatino Linotype" w:cs="Arial"/>
          <w:i/>
          <w:sz w:val="22"/>
          <w:szCs w:val="22"/>
        </w:rPr>
        <w:t>“</w:t>
      </w:r>
      <w:r w:rsidRPr="003419A9">
        <w:rPr>
          <w:rFonts w:ascii="Palatino Linotype" w:hAnsi="Palatino Linotype" w:cs="Arial"/>
          <w:b/>
          <w:i/>
          <w:sz w:val="22"/>
          <w:szCs w:val="22"/>
        </w:rPr>
        <w:t>Artículo 163.</w:t>
      </w:r>
      <w:r w:rsidRPr="003419A9">
        <w:rPr>
          <w:rFonts w:ascii="Palatino Linotype" w:hAnsi="Palatino Linotype" w:cs="Arial"/>
          <w:i/>
          <w:sz w:val="22"/>
          <w:szCs w:val="22"/>
        </w:rPr>
        <w:t xml:space="preserve"> La Unidad de Transparencia deberá notificar la respuesta a la solicitud al interesado en el menor tiempo posible, que no podrá exceder de quince días hábiles, contados a partir del día siguiente a la presentación de aquélla.</w:t>
      </w:r>
    </w:p>
    <w:p w14:paraId="6DC2D6F8" w14:textId="77777777" w:rsidR="00FC1298" w:rsidRPr="003419A9" w:rsidRDefault="00FC1298" w:rsidP="006E047F">
      <w:pPr>
        <w:pStyle w:val="Prrafodelista"/>
        <w:autoSpaceDE w:val="0"/>
        <w:autoSpaceDN w:val="0"/>
        <w:adjustRightInd w:val="0"/>
        <w:spacing w:line="360" w:lineRule="auto"/>
        <w:ind w:left="567" w:right="567"/>
        <w:jc w:val="both"/>
        <w:rPr>
          <w:rFonts w:ascii="Palatino Linotype" w:hAnsi="Palatino Linotype" w:cs="Arial"/>
          <w:i/>
          <w:sz w:val="22"/>
          <w:szCs w:val="22"/>
        </w:rPr>
      </w:pPr>
    </w:p>
    <w:p w14:paraId="66BDD483" w14:textId="77777777" w:rsidR="00FC1298" w:rsidRPr="003419A9" w:rsidRDefault="00FC1298" w:rsidP="006E047F">
      <w:pPr>
        <w:pStyle w:val="Prrafodelista"/>
        <w:autoSpaceDE w:val="0"/>
        <w:autoSpaceDN w:val="0"/>
        <w:adjustRightInd w:val="0"/>
        <w:spacing w:line="360" w:lineRule="auto"/>
        <w:ind w:left="567" w:right="567"/>
        <w:jc w:val="both"/>
        <w:rPr>
          <w:rFonts w:ascii="Palatino Linotype" w:hAnsi="Palatino Linotype" w:cs="Arial"/>
          <w:i/>
          <w:sz w:val="22"/>
          <w:szCs w:val="22"/>
        </w:rPr>
      </w:pPr>
      <w:r w:rsidRPr="003419A9">
        <w:rPr>
          <w:rFonts w:ascii="Palatino Linotype" w:hAnsi="Palatino Linotype" w:cs="Arial"/>
          <w:i/>
          <w:sz w:val="22"/>
          <w:szCs w:val="22"/>
        </w:rPr>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1B8E9F80" w14:textId="77777777" w:rsidR="00FC1298" w:rsidRPr="003419A9" w:rsidRDefault="00FC1298" w:rsidP="006E047F">
      <w:pPr>
        <w:pStyle w:val="Prrafodelista"/>
        <w:autoSpaceDE w:val="0"/>
        <w:autoSpaceDN w:val="0"/>
        <w:adjustRightInd w:val="0"/>
        <w:spacing w:line="360" w:lineRule="auto"/>
        <w:ind w:left="567" w:right="567"/>
        <w:jc w:val="right"/>
        <w:rPr>
          <w:rFonts w:ascii="Palatino Linotype" w:hAnsi="Palatino Linotype" w:cs="Arial"/>
          <w:i/>
          <w:sz w:val="20"/>
          <w:szCs w:val="22"/>
        </w:rPr>
      </w:pPr>
      <w:r w:rsidRPr="003419A9">
        <w:rPr>
          <w:rFonts w:ascii="Palatino Linotype" w:hAnsi="Palatino Linotype" w:cs="Arial"/>
          <w:i/>
          <w:sz w:val="20"/>
          <w:szCs w:val="22"/>
        </w:rPr>
        <w:t>(Énfasis añadido)</w:t>
      </w:r>
    </w:p>
    <w:p w14:paraId="4989B948" w14:textId="77777777" w:rsidR="00FC1298" w:rsidRPr="003419A9" w:rsidRDefault="00FC1298" w:rsidP="006E047F">
      <w:pPr>
        <w:autoSpaceDE w:val="0"/>
        <w:autoSpaceDN w:val="0"/>
        <w:adjustRightInd w:val="0"/>
        <w:spacing w:line="360" w:lineRule="auto"/>
        <w:jc w:val="both"/>
        <w:rPr>
          <w:rFonts w:ascii="Palatino Linotype" w:hAnsi="Palatino Linotype" w:cs="Arial"/>
        </w:rPr>
      </w:pPr>
    </w:p>
    <w:p w14:paraId="4395D972" w14:textId="77777777" w:rsidR="00FC1298" w:rsidRPr="003419A9" w:rsidRDefault="00FC1298" w:rsidP="006E047F">
      <w:pPr>
        <w:autoSpaceDE w:val="0"/>
        <w:autoSpaceDN w:val="0"/>
        <w:adjustRightInd w:val="0"/>
        <w:spacing w:line="360" w:lineRule="auto"/>
        <w:jc w:val="both"/>
        <w:rPr>
          <w:rFonts w:ascii="Palatino Linotype" w:hAnsi="Palatino Linotype" w:cs="Arial"/>
        </w:rPr>
      </w:pPr>
      <w:r w:rsidRPr="003419A9">
        <w:rPr>
          <w:rFonts w:ascii="Palatino Linotype" w:hAnsi="Palatino Linotype" w:cs="Arial"/>
        </w:rPr>
        <w:t>De la interpretación al precepto legal inserto, se advierte que el plazo que les asiste a los Sujetos Obligados para notificar la respuesta a una solicitud de información pública, es de quince días hábiles posteriores a la presentación de ésta.</w:t>
      </w:r>
    </w:p>
    <w:p w14:paraId="66C3BF88" w14:textId="77777777" w:rsidR="00FC1298" w:rsidRPr="003419A9" w:rsidRDefault="00FC1298" w:rsidP="006E047F">
      <w:pPr>
        <w:autoSpaceDE w:val="0"/>
        <w:autoSpaceDN w:val="0"/>
        <w:adjustRightInd w:val="0"/>
        <w:spacing w:line="360" w:lineRule="auto"/>
        <w:jc w:val="both"/>
        <w:rPr>
          <w:rFonts w:ascii="Palatino Linotype" w:hAnsi="Palatino Linotype" w:cs="Arial"/>
        </w:rPr>
      </w:pPr>
    </w:p>
    <w:p w14:paraId="7E97AB6E" w14:textId="77777777" w:rsidR="00FC1298" w:rsidRPr="003419A9" w:rsidRDefault="00FC1298" w:rsidP="006E047F">
      <w:pPr>
        <w:autoSpaceDE w:val="0"/>
        <w:autoSpaceDN w:val="0"/>
        <w:adjustRightInd w:val="0"/>
        <w:spacing w:line="360" w:lineRule="auto"/>
        <w:jc w:val="both"/>
        <w:rPr>
          <w:rFonts w:ascii="Palatino Linotype" w:hAnsi="Palatino Linotype" w:cs="Arial"/>
        </w:rPr>
      </w:pPr>
      <w:r w:rsidRPr="003419A9">
        <w:rPr>
          <w:rFonts w:ascii="Palatino Linotype" w:hAnsi="Palatino Linotype" w:cs="Arial"/>
        </w:rPr>
        <w:t xml:space="preserve">En esa tesitura, en aquellos casos en que transcurra el referido plazo de quince días hábiles, sin que los Sujetos Obligados entreguen la respuesta a la solicitud de información, ésta debe considerarse como negada; por lo que al solicitante le asiste el derecho para poder presentar el recurso de revisión correspondiente. Derivado de lo anterior, se constituye la figura jurídica de la </w:t>
      </w:r>
      <w:r w:rsidRPr="003419A9">
        <w:rPr>
          <w:rFonts w:ascii="Palatino Linotype" w:hAnsi="Palatino Linotype" w:cs="Arial"/>
          <w:b/>
          <w:i/>
        </w:rPr>
        <w:t>Negativa Ficta</w:t>
      </w:r>
      <w:r w:rsidRPr="003419A9">
        <w:rPr>
          <w:rFonts w:ascii="Palatino Linotype" w:hAnsi="Palatino Linotype" w:cs="Arial"/>
        </w:rPr>
        <w:t>, cuya esencia consiste en atribuir un efecto negativo al silencio de la autoridad administrativa frente a las instancias y solicitudes que hagan los particulares.</w:t>
      </w:r>
    </w:p>
    <w:p w14:paraId="1B9891CD" w14:textId="77777777" w:rsidR="00FC1298" w:rsidRPr="003419A9" w:rsidRDefault="00FC1298" w:rsidP="006E047F">
      <w:pPr>
        <w:pStyle w:val="Sinespaciado"/>
        <w:spacing w:line="360" w:lineRule="auto"/>
        <w:rPr>
          <w:rFonts w:ascii="Palatino Linotype" w:hAnsi="Palatino Linotype"/>
        </w:rPr>
      </w:pPr>
    </w:p>
    <w:p w14:paraId="471E1C3F" w14:textId="77777777" w:rsidR="00FC1298" w:rsidRPr="003419A9" w:rsidRDefault="00FC1298" w:rsidP="006E047F">
      <w:pPr>
        <w:pStyle w:val="Prrafodelista"/>
        <w:autoSpaceDE w:val="0"/>
        <w:autoSpaceDN w:val="0"/>
        <w:adjustRightInd w:val="0"/>
        <w:spacing w:line="360" w:lineRule="auto"/>
        <w:ind w:left="0"/>
        <w:jc w:val="both"/>
        <w:rPr>
          <w:rFonts w:ascii="Palatino Linotype" w:eastAsiaTheme="minorHAnsi" w:hAnsi="Palatino Linotype" w:cs="Arial"/>
          <w:lang w:val="es-MX" w:eastAsia="en-US"/>
        </w:rPr>
      </w:pPr>
      <w:r w:rsidRPr="003419A9">
        <w:rPr>
          <w:rFonts w:ascii="Palatino Linotype" w:eastAsiaTheme="minorHAnsi" w:hAnsi="Palatino Linotype" w:cs="Arial"/>
          <w:lang w:val="es-MX" w:eastAsia="en-US"/>
        </w:rPr>
        <w:lastRenderedPageBreak/>
        <w:t>Por su parte el artículo 178, de la Ley de Transparencia y Acceso a la Información Pública del Estado de México y Municipios, establece:</w:t>
      </w:r>
    </w:p>
    <w:p w14:paraId="692E6E42" w14:textId="77777777" w:rsidR="00FC1298" w:rsidRPr="003419A9" w:rsidRDefault="00FC1298" w:rsidP="006E047F">
      <w:pPr>
        <w:pStyle w:val="Sinespaciado"/>
        <w:spacing w:line="360" w:lineRule="auto"/>
        <w:rPr>
          <w:rFonts w:eastAsiaTheme="minorHAnsi"/>
          <w:lang w:eastAsia="en-US"/>
        </w:rPr>
      </w:pPr>
    </w:p>
    <w:p w14:paraId="3548BDDB" w14:textId="77777777" w:rsidR="00FC1298" w:rsidRPr="003419A9" w:rsidRDefault="00FC1298" w:rsidP="006E047F">
      <w:pPr>
        <w:pStyle w:val="Prrafodelista"/>
        <w:autoSpaceDE w:val="0"/>
        <w:autoSpaceDN w:val="0"/>
        <w:adjustRightInd w:val="0"/>
        <w:spacing w:line="360" w:lineRule="auto"/>
        <w:ind w:left="567" w:right="567"/>
        <w:jc w:val="both"/>
        <w:rPr>
          <w:rFonts w:ascii="Palatino Linotype" w:hAnsi="Palatino Linotype" w:cs="Arial"/>
          <w:i/>
          <w:sz w:val="22"/>
          <w:szCs w:val="22"/>
        </w:rPr>
      </w:pPr>
      <w:r w:rsidRPr="003419A9">
        <w:rPr>
          <w:rFonts w:ascii="Palatino Linotype" w:hAnsi="Palatino Linotype" w:cs="Arial"/>
          <w:i/>
          <w:sz w:val="22"/>
          <w:szCs w:val="22"/>
        </w:rPr>
        <w:t>“</w:t>
      </w:r>
      <w:r w:rsidRPr="003419A9">
        <w:rPr>
          <w:rFonts w:ascii="Palatino Linotype" w:hAnsi="Palatino Linotype" w:cs="Arial"/>
          <w:b/>
          <w:i/>
          <w:sz w:val="22"/>
          <w:szCs w:val="22"/>
        </w:rPr>
        <w:t>Artículo 178.</w:t>
      </w:r>
      <w:r w:rsidRPr="003419A9">
        <w:rPr>
          <w:rFonts w:ascii="Palatino Linotype" w:hAnsi="Palatino Linotype" w:cs="Arial"/>
          <w:i/>
          <w:sz w:val="22"/>
          <w:szCs w:val="22"/>
        </w:rPr>
        <w:t xml:space="preserve"> El solicitante podrá interponer, por sí mismo o a través de su representante, de manera directa o por medios electrónicos, recurso de revisión ante el Instituto o ante la Unidad de Transparencia que haya conocido de la solicitud dentro de los quince días hábiles, siguientes a la fecha de la notificación de la respuesta.</w:t>
      </w:r>
    </w:p>
    <w:p w14:paraId="42A85945" w14:textId="77777777" w:rsidR="00FC1298" w:rsidRPr="003419A9" w:rsidRDefault="00FC1298" w:rsidP="006E047F">
      <w:pPr>
        <w:pStyle w:val="Prrafodelista"/>
        <w:autoSpaceDE w:val="0"/>
        <w:autoSpaceDN w:val="0"/>
        <w:adjustRightInd w:val="0"/>
        <w:spacing w:line="360" w:lineRule="auto"/>
        <w:ind w:left="567" w:right="567"/>
        <w:jc w:val="both"/>
        <w:rPr>
          <w:rFonts w:ascii="Palatino Linotype" w:hAnsi="Palatino Linotype" w:cs="Arial"/>
          <w:b/>
          <w:i/>
          <w:sz w:val="22"/>
          <w:szCs w:val="22"/>
        </w:rPr>
      </w:pPr>
    </w:p>
    <w:p w14:paraId="4F757652" w14:textId="77777777" w:rsidR="00FC1298" w:rsidRPr="003419A9" w:rsidRDefault="00FC1298" w:rsidP="006E047F">
      <w:pPr>
        <w:pStyle w:val="Prrafodelista"/>
        <w:autoSpaceDE w:val="0"/>
        <w:autoSpaceDN w:val="0"/>
        <w:adjustRightInd w:val="0"/>
        <w:spacing w:line="360" w:lineRule="auto"/>
        <w:ind w:left="567" w:right="567"/>
        <w:jc w:val="both"/>
        <w:rPr>
          <w:rFonts w:ascii="Palatino Linotype" w:hAnsi="Palatino Linotype" w:cs="Arial"/>
          <w:i/>
          <w:sz w:val="22"/>
          <w:szCs w:val="22"/>
        </w:rPr>
      </w:pPr>
      <w:r w:rsidRPr="003419A9">
        <w:rPr>
          <w:rFonts w:ascii="Palatino Linotype" w:hAnsi="Palatino Linotype" w:cs="Arial"/>
          <w:b/>
          <w:i/>
          <w:sz w:val="22"/>
          <w:szCs w:val="22"/>
        </w:rPr>
        <w:t>A falta de respuesta del sujeto obligado, dentro de los plazos establecidos en esta Ley, a una solicitud de acceso a la información pública, el recurso podrá ser interpuesto en cualquier momento</w:t>
      </w:r>
      <w:r w:rsidRPr="003419A9">
        <w:rPr>
          <w:rFonts w:ascii="Palatino Linotype" w:hAnsi="Palatino Linotype" w:cs="Arial"/>
          <w:i/>
          <w:sz w:val="22"/>
          <w:szCs w:val="22"/>
        </w:rPr>
        <w:t>, acompañado con el documento que pruebe la fecha en que presentó la solicitud.</w:t>
      </w:r>
    </w:p>
    <w:p w14:paraId="684901DA" w14:textId="77777777" w:rsidR="00FC1298" w:rsidRPr="003419A9" w:rsidRDefault="00FC1298" w:rsidP="006E047F">
      <w:pPr>
        <w:pStyle w:val="Prrafodelista"/>
        <w:autoSpaceDE w:val="0"/>
        <w:autoSpaceDN w:val="0"/>
        <w:adjustRightInd w:val="0"/>
        <w:spacing w:line="360" w:lineRule="auto"/>
        <w:ind w:left="567" w:right="567"/>
        <w:jc w:val="both"/>
        <w:rPr>
          <w:rFonts w:ascii="Palatino Linotype" w:hAnsi="Palatino Linotype" w:cs="Arial"/>
          <w:i/>
          <w:sz w:val="22"/>
          <w:szCs w:val="22"/>
        </w:rPr>
      </w:pPr>
    </w:p>
    <w:p w14:paraId="53D8EEC5" w14:textId="77777777" w:rsidR="00FC1298" w:rsidRPr="003419A9" w:rsidRDefault="00FC1298" w:rsidP="006E047F">
      <w:pPr>
        <w:pStyle w:val="Prrafodelista"/>
        <w:autoSpaceDE w:val="0"/>
        <w:autoSpaceDN w:val="0"/>
        <w:adjustRightInd w:val="0"/>
        <w:spacing w:line="360" w:lineRule="auto"/>
        <w:ind w:left="567" w:right="567"/>
        <w:jc w:val="both"/>
        <w:rPr>
          <w:rFonts w:ascii="Palatino Linotype" w:hAnsi="Palatino Linotype" w:cs="Arial"/>
          <w:i/>
          <w:sz w:val="22"/>
          <w:szCs w:val="22"/>
        </w:rPr>
      </w:pPr>
      <w:r w:rsidRPr="003419A9">
        <w:rPr>
          <w:rFonts w:ascii="Palatino Linotype" w:hAnsi="Palatino Linotype" w:cs="Arial"/>
          <w:i/>
          <w:sz w:val="22"/>
          <w:szCs w:val="22"/>
        </w:rPr>
        <w:t>En el caso de que se interponga ante la Unidad de Transparencia, ésta deberá remitir el recurso de revisión al Instituto a más tardar al día siguiente de haberlo recibido.”</w:t>
      </w:r>
    </w:p>
    <w:p w14:paraId="444CEEF5" w14:textId="77777777" w:rsidR="00FC1298" w:rsidRPr="003419A9" w:rsidRDefault="00FC1298" w:rsidP="006E047F">
      <w:pPr>
        <w:pStyle w:val="Prrafodelista"/>
        <w:autoSpaceDE w:val="0"/>
        <w:autoSpaceDN w:val="0"/>
        <w:adjustRightInd w:val="0"/>
        <w:spacing w:line="360" w:lineRule="auto"/>
        <w:ind w:left="567" w:right="567"/>
        <w:jc w:val="both"/>
        <w:rPr>
          <w:rFonts w:ascii="Palatino Linotype" w:hAnsi="Palatino Linotype" w:cs="Arial"/>
          <w:i/>
          <w:sz w:val="28"/>
          <w:szCs w:val="22"/>
        </w:rPr>
      </w:pPr>
    </w:p>
    <w:p w14:paraId="5677FC5A"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r w:rsidRPr="003419A9">
        <w:rPr>
          <w:rFonts w:ascii="Palatino Linotype" w:hAnsi="Palatino Linotype" w:cs="Arial"/>
        </w:rPr>
        <w:t xml:space="preserve">De lo anterior, se advierte que si el recurso de revisión se ha de interponer dentro del plazo de quince días hábiles, contados a partir del día siguiente al de aquel, en que el particular tuvo conocimiento de la resolución respectiva; sin embargo, tratándose de una negativa ficta, evidentemente no existió respuesta a la solicitud de información por parte del </w:t>
      </w:r>
      <w:r w:rsidRPr="003419A9">
        <w:rPr>
          <w:rFonts w:ascii="Palatino Linotype" w:hAnsi="Palatino Linotype" w:cs="Arial"/>
          <w:b/>
        </w:rPr>
        <w:t>Sujeto Obligado</w:t>
      </w:r>
      <w:r w:rsidRPr="003419A9">
        <w:rPr>
          <w:rFonts w:ascii="Palatino Linotype" w:hAnsi="Palatino Linotype" w:cs="Arial"/>
        </w:rPr>
        <w:t>, a partir de la cual pudiera computarse dicho plazo, por tal motivo es pertinente establecer que no existe plazo específico para la interposición del recurso de revisión, y este puede ser presentado en cualquier momento. Por lo que la interposición del presente recurso de revisión resulta oportuna.</w:t>
      </w:r>
    </w:p>
    <w:p w14:paraId="5418F03F"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p>
    <w:p w14:paraId="5BC57BC6" w14:textId="77777777" w:rsidR="00FC1298" w:rsidRPr="003419A9" w:rsidRDefault="00FC1298" w:rsidP="006E047F">
      <w:pPr>
        <w:spacing w:line="360" w:lineRule="auto"/>
        <w:contextualSpacing/>
        <w:jc w:val="both"/>
        <w:rPr>
          <w:rFonts w:ascii="Palatino Linotype" w:hAnsi="Palatino Linotype" w:cs="Palatino Linotype"/>
          <w:lang w:eastAsia="es-MX"/>
        </w:rPr>
      </w:pPr>
      <w:r w:rsidRPr="003419A9">
        <w:rPr>
          <w:rFonts w:ascii="Palatino Linotype" w:hAnsi="Palatino Linotype" w:cs="Arial"/>
          <w:b/>
          <w:sz w:val="28"/>
        </w:rPr>
        <w:t>TERCERO</w:t>
      </w:r>
      <w:r w:rsidRPr="003419A9">
        <w:rPr>
          <w:rFonts w:ascii="Palatino Linotype" w:hAnsi="Palatino Linotype" w:cs="Arial"/>
          <w:b/>
        </w:rPr>
        <w:t xml:space="preserve">. </w:t>
      </w:r>
      <w:r w:rsidRPr="003419A9">
        <w:rPr>
          <w:rFonts w:ascii="Palatino Linotype" w:hAnsi="Palatino Linotype" w:cs="Arial"/>
          <w:b/>
          <w:sz w:val="28"/>
          <w:szCs w:val="28"/>
        </w:rPr>
        <w:t>Cuestiones de previo y especial pronunciamiento.</w:t>
      </w:r>
    </w:p>
    <w:p w14:paraId="57DDD7BA" w14:textId="77777777" w:rsidR="0010269E" w:rsidRPr="003419A9" w:rsidRDefault="0010269E" w:rsidP="006E047F">
      <w:pPr>
        <w:spacing w:line="360" w:lineRule="auto"/>
        <w:jc w:val="both"/>
        <w:rPr>
          <w:rFonts w:ascii="Palatino Linotype" w:hAnsi="Palatino Linotype"/>
        </w:rPr>
      </w:pPr>
      <w:r w:rsidRPr="003419A9">
        <w:rPr>
          <w:rFonts w:ascii="Palatino Linotype" w:hAnsi="Palatino Linotype"/>
        </w:rPr>
        <w:lastRenderedPageBreak/>
        <w:t xml:space="preserve">Aunado a los anterior tenemos algunas cuestiones de previo y especial pronunciamiento, antes de entrar al estudio del fondo del asunto y es necesario referir, que si bien el recurso de mérito es procedente al haber sido admitido como ha quedado descrito en el apartado de antecedentes, no menos cierto es que en el acuerdo de admisión no se hace mención al nombre del </w:t>
      </w:r>
      <w:r w:rsidRPr="003419A9">
        <w:rPr>
          <w:rFonts w:ascii="Palatino Linotype" w:hAnsi="Palatino Linotype"/>
          <w:b/>
        </w:rPr>
        <w:t>Recurrente,</w:t>
      </w:r>
      <w:r w:rsidRPr="003419A9">
        <w:rPr>
          <w:rFonts w:ascii="Palatino Linotype" w:hAnsi="Palatino Linotype"/>
        </w:rPr>
        <w:t xml:space="preserve"> por lo que en este punto se tiene por satisfecho, ya que el artículo 180, de la Ley de Transparencia y Acceso a la Información Pública del Estado de México y Municipios último párrafo, prevé que no es requisito indispensable contener el nombre cuando se hace la impugnación de manera electrónica, ello porque no se advierte nombre en específico</w:t>
      </w:r>
      <w:r w:rsidRPr="003419A9">
        <w:rPr>
          <w:rFonts w:ascii="Palatino Linotype" w:hAnsi="Palatino Linotype" w:cs="Arial"/>
        </w:rPr>
        <w:t>, del cual no se colige que corresponda al nombre de una persona.</w:t>
      </w:r>
    </w:p>
    <w:p w14:paraId="74A9D53B" w14:textId="77777777" w:rsidR="0010269E" w:rsidRPr="003419A9" w:rsidRDefault="0010269E" w:rsidP="006E047F">
      <w:pPr>
        <w:widowControl w:val="0"/>
        <w:autoSpaceDE w:val="0"/>
        <w:autoSpaceDN w:val="0"/>
        <w:adjustRightInd w:val="0"/>
        <w:spacing w:line="360" w:lineRule="auto"/>
        <w:jc w:val="both"/>
        <w:rPr>
          <w:rFonts w:ascii="Palatino Linotype" w:hAnsi="Palatino Linotype" w:cs="Arial"/>
        </w:rPr>
      </w:pPr>
    </w:p>
    <w:p w14:paraId="32663065" w14:textId="77777777" w:rsidR="0010269E" w:rsidRPr="003419A9" w:rsidRDefault="0010269E" w:rsidP="006E047F">
      <w:pPr>
        <w:widowControl w:val="0"/>
        <w:autoSpaceDE w:val="0"/>
        <w:autoSpaceDN w:val="0"/>
        <w:adjustRightInd w:val="0"/>
        <w:spacing w:line="360" w:lineRule="auto"/>
        <w:jc w:val="both"/>
        <w:rPr>
          <w:rFonts w:ascii="Palatino Linotype" w:hAnsi="Palatino Linotype" w:cs="Arial"/>
        </w:rPr>
      </w:pPr>
      <w:r w:rsidRPr="003419A9">
        <w:rPr>
          <w:rFonts w:ascii="Palatino Linotype" w:hAnsi="Palatino Linotype" w:cs="Arial"/>
        </w:rPr>
        <w:t xml:space="preserve">Esta Ponencia considera importante abordar el análisis de los requisitos de procedibilidad de los recursos de revisión, así el artículo 180 de la </w:t>
      </w:r>
      <w:r w:rsidRPr="003419A9">
        <w:rPr>
          <w:rFonts w:ascii="Palatino Linotype" w:hAnsi="Palatino Linotype" w:cs="Arial"/>
          <w:lang w:eastAsia="es-MX"/>
        </w:rPr>
        <w:t xml:space="preserve">Ley de Transparencia y Acceso a la Información Pública del Estado de México y Municipios, que </w:t>
      </w:r>
      <w:r w:rsidRPr="003419A9">
        <w:rPr>
          <w:rFonts w:ascii="Palatino Linotype" w:hAnsi="Palatino Linotype" w:cs="Arial"/>
        </w:rPr>
        <w:t>establece lo siguiente:</w:t>
      </w:r>
    </w:p>
    <w:p w14:paraId="155B6531" w14:textId="77777777" w:rsidR="0010269E" w:rsidRPr="003419A9" w:rsidRDefault="0010269E" w:rsidP="006E047F">
      <w:pPr>
        <w:rPr>
          <w:lang w:val="es-MX"/>
        </w:rPr>
      </w:pPr>
    </w:p>
    <w:p w14:paraId="6E45BBC0" w14:textId="77777777" w:rsidR="0010269E" w:rsidRPr="003419A9" w:rsidRDefault="0010269E" w:rsidP="006E047F">
      <w:pPr>
        <w:ind w:left="851" w:right="851"/>
        <w:jc w:val="both"/>
        <w:rPr>
          <w:rFonts w:ascii="Palatino Linotype" w:hAnsi="Palatino Linotype"/>
          <w:b/>
          <w:i/>
          <w:sz w:val="22"/>
        </w:rPr>
      </w:pPr>
      <w:r w:rsidRPr="003419A9">
        <w:rPr>
          <w:rFonts w:ascii="Palatino Linotype" w:hAnsi="Palatino Linotype"/>
          <w:i/>
          <w:sz w:val="22"/>
        </w:rPr>
        <w:t>“</w:t>
      </w:r>
      <w:r w:rsidRPr="003419A9">
        <w:rPr>
          <w:rFonts w:ascii="Palatino Linotype" w:hAnsi="Palatino Linotype"/>
          <w:b/>
          <w:i/>
          <w:sz w:val="22"/>
        </w:rPr>
        <w:t xml:space="preserve">Artículo 180. </w:t>
      </w:r>
      <w:r w:rsidRPr="003419A9">
        <w:rPr>
          <w:rFonts w:ascii="Palatino Linotype" w:hAnsi="Palatino Linotype"/>
          <w:i/>
          <w:sz w:val="22"/>
        </w:rPr>
        <w:t xml:space="preserve">El </w:t>
      </w:r>
      <w:r w:rsidRPr="003419A9">
        <w:rPr>
          <w:rFonts w:ascii="Palatino Linotype" w:hAnsi="Palatino Linotype" w:cs="Arial"/>
          <w:i/>
          <w:sz w:val="22"/>
        </w:rPr>
        <w:t>recurso</w:t>
      </w:r>
      <w:r w:rsidRPr="003419A9">
        <w:rPr>
          <w:rFonts w:ascii="Palatino Linotype" w:hAnsi="Palatino Linotype"/>
          <w:i/>
          <w:sz w:val="22"/>
        </w:rPr>
        <w:t xml:space="preserve"> </w:t>
      </w:r>
      <w:r w:rsidRPr="003419A9">
        <w:rPr>
          <w:rFonts w:ascii="Palatino Linotype" w:hAnsi="Palatino Linotype" w:cs="Arial"/>
          <w:i/>
          <w:sz w:val="22"/>
          <w:lang w:eastAsia="es-MX"/>
        </w:rPr>
        <w:t>de</w:t>
      </w:r>
      <w:r w:rsidRPr="003419A9">
        <w:rPr>
          <w:rFonts w:ascii="Palatino Linotype" w:hAnsi="Palatino Linotype"/>
          <w:i/>
          <w:sz w:val="22"/>
        </w:rPr>
        <w:t xml:space="preserve"> revisión contendrá:</w:t>
      </w:r>
      <w:r w:rsidRPr="003419A9">
        <w:rPr>
          <w:rFonts w:ascii="Palatino Linotype" w:hAnsi="Palatino Linotype"/>
          <w:b/>
          <w:i/>
          <w:sz w:val="22"/>
        </w:rPr>
        <w:t xml:space="preserve"> </w:t>
      </w:r>
    </w:p>
    <w:p w14:paraId="0440A260" w14:textId="77777777" w:rsidR="0010269E" w:rsidRPr="003419A9" w:rsidRDefault="0010269E" w:rsidP="006E047F">
      <w:pPr>
        <w:ind w:left="851" w:right="851"/>
        <w:jc w:val="both"/>
        <w:rPr>
          <w:rFonts w:ascii="Palatino Linotype" w:hAnsi="Palatino Linotype"/>
          <w:b/>
          <w:i/>
          <w:sz w:val="22"/>
        </w:rPr>
      </w:pPr>
      <w:r w:rsidRPr="003419A9">
        <w:rPr>
          <w:rFonts w:ascii="Palatino Linotype" w:hAnsi="Palatino Linotype"/>
          <w:b/>
          <w:i/>
          <w:sz w:val="22"/>
        </w:rPr>
        <w:t xml:space="preserve">I. </w:t>
      </w:r>
      <w:r w:rsidRPr="003419A9">
        <w:rPr>
          <w:rFonts w:ascii="Palatino Linotype" w:hAnsi="Palatino Linotype"/>
          <w:i/>
          <w:sz w:val="22"/>
        </w:rPr>
        <w:t xml:space="preserve">El sujeto obligado ante </w:t>
      </w:r>
      <w:r w:rsidRPr="003419A9">
        <w:rPr>
          <w:rFonts w:ascii="Palatino Linotype" w:hAnsi="Palatino Linotype" w:cs="Arial"/>
          <w:i/>
          <w:sz w:val="22"/>
        </w:rPr>
        <w:t>la</w:t>
      </w:r>
      <w:r w:rsidRPr="003419A9">
        <w:rPr>
          <w:rFonts w:ascii="Palatino Linotype" w:hAnsi="Palatino Linotype"/>
          <w:i/>
          <w:sz w:val="22"/>
        </w:rPr>
        <w:t xml:space="preserve"> cual </w:t>
      </w:r>
      <w:r w:rsidRPr="003419A9">
        <w:rPr>
          <w:rFonts w:ascii="Palatino Linotype" w:hAnsi="Palatino Linotype" w:cs="Arial"/>
          <w:i/>
          <w:sz w:val="22"/>
          <w:lang w:eastAsia="es-MX"/>
        </w:rPr>
        <w:t>se</w:t>
      </w:r>
      <w:r w:rsidRPr="003419A9">
        <w:rPr>
          <w:rFonts w:ascii="Palatino Linotype" w:hAnsi="Palatino Linotype"/>
          <w:i/>
          <w:sz w:val="22"/>
        </w:rPr>
        <w:t xml:space="preserve"> presentó la solicitud;</w:t>
      </w:r>
      <w:r w:rsidRPr="003419A9">
        <w:rPr>
          <w:rFonts w:ascii="Palatino Linotype" w:hAnsi="Palatino Linotype"/>
          <w:b/>
          <w:i/>
          <w:sz w:val="22"/>
        </w:rPr>
        <w:t xml:space="preserve"> </w:t>
      </w:r>
    </w:p>
    <w:p w14:paraId="3EA1E676" w14:textId="77777777" w:rsidR="0010269E" w:rsidRPr="003419A9" w:rsidRDefault="0010269E" w:rsidP="006E047F">
      <w:pPr>
        <w:ind w:left="851" w:right="851"/>
        <w:jc w:val="both"/>
        <w:rPr>
          <w:rFonts w:ascii="Palatino Linotype" w:hAnsi="Palatino Linotype"/>
          <w:b/>
          <w:i/>
          <w:sz w:val="22"/>
        </w:rPr>
      </w:pPr>
      <w:r w:rsidRPr="003419A9">
        <w:rPr>
          <w:rFonts w:ascii="Palatino Linotype" w:hAnsi="Palatino Linotype"/>
          <w:b/>
          <w:i/>
          <w:sz w:val="22"/>
        </w:rPr>
        <w:t xml:space="preserve">II. </w:t>
      </w:r>
      <w:r w:rsidRPr="003419A9">
        <w:rPr>
          <w:rFonts w:ascii="Palatino Linotype" w:hAnsi="Palatino Linotype"/>
          <w:b/>
          <w:i/>
          <w:sz w:val="22"/>
          <w:u w:val="single"/>
        </w:rPr>
        <w:t xml:space="preserve">El nombre del solicitante </w:t>
      </w:r>
      <w:r w:rsidRPr="003419A9">
        <w:rPr>
          <w:rFonts w:ascii="Palatino Linotype" w:hAnsi="Palatino Linotype" w:cs="Arial"/>
          <w:b/>
          <w:i/>
          <w:sz w:val="22"/>
          <w:u w:val="single"/>
          <w:lang w:eastAsia="es-MX"/>
        </w:rPr>
        <w:t>que</w:t>
      </w:r>
      <w:r w:rsidRPr="003419A9">
        <w:rPr>
          <w:rFonts w:ascii="Palatino Linotype" w:hAnsi="Palatino Linotype"/>
          <w:b/>
          <w:i/>
          <w:sz w:val="22"/>
          <w:u w:val="single"/>
        </w:rPr>
        <w:t xml:space="preserve"> recurre</w:t>
      </w:r>
      <w:r w:rsidRPr="003419A9">
        <w:rPr>
          <w:rFonts w:ascii="Palatino Linotype" w:hAnsi="Palatino Linotype"/>
          <w:b/>
          <w:i/>
          <w:sz w:val="22"/>
        </w:rPr>
        <w:t xml:space="preserve"> </w:t>
      </w:r>
      <w:r w:rsidRPr="003419A9">
        <w:rPr>
          <w:rFonts w:ascii="Palatino Linotype" w:hAnsi="Palatino Linotype"/>
          <w:i/>
          <w:sz w:val="22"/>
        </w:rPr>
        <w:t>o de su representante y, en su caso, del tercero interesado, así como la dirección o medio que señale para recibir notificaciones;</w:t>
      </w:r>
      <w:r w:rsidRPr="003419A9">
        <w:rPr>
          <w:rFonts w:ascii="Palatino Linotype" w:hAnsi="Palatino Linotype"/>
          <w:b/>
          <w:i/>
          <w:sz w:val="22"/>
        </w:rPr>
        <w:t xml:space="preserve"> </w:t>
      </w:r>
    </w:p>
    <w:p w14:paraId="64130F70" w14:textId="77777777" w:rsidR="0010269E" w:rsidRPr="003419A9" w:rsidRDefault="0010269E" w:rsidP="006E047F">
      <w:pPr>
        <w:widowControl w:val="0"/>
        <w:autoSpaceDE w:val="0"/>
        <w:autoSpaceDN w:val="0"/>
        <w:adjustRightInd w:val="0"/>
        <w:spacing w:line="360" w:lineRule="auto"/>
        <w:jc w:val="both"/>
        <w:rPr>
          <w:rFonts w:ascii="Palatino Linotype" w:hAnsi="Palatino Linotype"/>
        </w:rPr>
      </w:pPr>
    </w:p>
    <w:p w14:paraId="4A441BF8" w14:textId="77777777" w:rsidR="0010269E" w:rsidRPr="003419A9" w:rsidRDefault="0010269E" w:rsidP="006E047F">
      <w:pPr>
        <w:widowControl w:val="0"/>
        <w:autoSpaceDE w:val="0"/>
        <w:autoSpaceDN w:val="0"/>
        <w:adjustRightInd w:val="0"/>
        <w:spacing w:line="360" w:lineRule="auto"/>
        <w:jc w:val="both"/>
        <w:rPr>
          <w:rFonts w:ascii="Palatino Linotype" w:hAnsi="Palatino Linotype"/>
        </w:rPr>
      </w:pPr>
      <w:r w:rsidRPr="003419A9">
        <w:rPr>
          <w:rFonts w:ascii="Palatino Linotype" w:hAnsi="Palatino Linotype"/>
        </w:rPr>
        <w:t xml:space="preserve">En principio, de una interpretación del artículo transcrito se observan los requisitos que </w:t>
      </w:r>
      <w:r w:rsidRPr="003419A9">
        <w:rPr>
          <w:rFonts w:ascii="Palatino Linotype" w:hAnsi="Palatino Linotype" w:cs="Arial"/>
        </w:rPr>
        <w:t>deberán</w:t>
      </w:r>
      <w:r w:rsidRPr="003419A9">
        <w:rPr>
          <w:rFonts w:ascii="Palatino Linotype" w:hAnsi="Palatino Linotype"/>
        </w:rPr>
        <w:t xml:space="preserve"> contener los recursos de revisión; sobre el particular, de la revisión del expediente electrónico del </w:t>
      </w:r>
      <w:r w:rsidRPr="003419A9">
        <w:rPr>
          <w:rFonts w:ascii="Palatino Linotype" w:hAnsi="Palatino Linotype"/>
          <w:b/>
        </w:rPr>
        <w:t>SAIMEX</w:t>
      </w:r>
      <w:r w:rsidRPr="003419A9">
        <w:rPr>
          <w:rFonts w:ascii="Palatino Linotype" w:hAnsi="Palatino Linotype"/>
        </w:rPr>
        <w:t xml:space="preserve"> se desprende que el solicitante y ahora </w:t>
      </w:r>
      <w:r w:rsidRPr="003419A9">
        <w:rPr>
          <w:rFonts w:ascii="Palatino Linotype" w:hAnsi="Palatino Linotype"/>
          <w:b/>
        </w:rPr>
        <w:t>Recurrente</w:t>
      </w:r>
      <w:r w:rsidRPr="003419A9">
        <w:rPr>
          <w:rFonts w:ascii="Palatino Linotype" w:hAnsi="Palatino Linotype"/>
        </w:rPr>
        <w:t xml:space="preserve">, en ejercicio de su derecho de acceso a la información pública, no proporcionó un nombre para que </w:t>
      </w:r>
      <w:r w:rsidRPr="003419A9">
        <w:rPr>
          <w:rFonts w:ascii="Palatino Linotype" w:hAnsi="Palatino Linotype" w:cs="Arial"/>
        </w:rPr>
        <w:t>sea</w:t>
      </w:r>
      <w:r w:rsidRPr="003419A9">
        <w:rPr>
          <w:rFonts w:ascii="Palatino Linotype" w:hAnsi="Palatino Linotype"/>
        </w:rPr>
        <w:t xml:space="preserve"> identificado; por lo que no tiene certeza sobre su identidad, lo que en estricto sentido, no se colmarían los requisitos establecidos en el citado artículo </w:t>
      </w:r>
      <w:r w:rsidRPr="003419A9">
        <w:rPr>
          <w:rFonts w:ascii="Palatino Linotype" w:hAnsi="Palatino Linotype"/>
        </w:rPr>
        <w:lastRenderedPageBreak/>
        <w:t>180, de la Ley de Transparencia.</w:t>
      </w:r>
    </w:p>
    <w:p w14:paraId="31F1E298" w14:textId="77777777" w:rsidR="0010269E" w:rsidRPr="003419A9" w:rsidRDefault="0010269E" w:rsidP="006E047F">
      <w:pPr>
        <w:widowControl w:val="0"/>
        <w:autoSpaceDE w:val="0"/>
        <w:autoSpaceDN w:val="0"/>
        <w:adjustRightInd w:val="0"/>
        <w:spacing w:line="360" w:lineRule="auto"/>
        <w:jc w:val="both"/>
        <w:rPr>
          <w:rFonts w:ascii="Palatino Linotype" w:hAnsi="Palatino Linotype"/>
        </w:rPr>
      </w:pPr>
    </w:p>
    <w:p w14:paraId="278EB178" w14:textId="77777777" w:rsidR="0010269E" w:rsidRPr="003419A9" w:rsidRDefault="0010269E" w:rsidP="006E047F">
      <w:pPr>
        <w:widowControl w:val="0"/>
        <w:autoSpaceDE w:val="0"/>
        <w:autoSpaceDN w:val="0"/>
        <w:adjustRightInd w:val="0"/>
        <w:spacing w:line="360" w:lineRule="auto"/>
        <w:jc w:val="both"/>
        <w:rPr>
          <w:rFonts w:ascii="Palatino Linotype" w:hAnsi="Palatino Linotype" w:cs="Arial"/>
        </w:rPr>
      </w:pPr>
      <w:r w:rsidRPr="003419A9">
        <w:rPr>
          <w:rFonts w:ascii="Palatino Linotype" w:hAnsi="Palatino Linotype"/>
        </w:rPr>
        <w:t xml:space="preserve">No obstante lo anterior, debe destacarse que el artículo 15, de </w:t>
      </w:r>
      <w:r w:rsidRPr="003419A9">
        <w:rPr>
          <w:rFonts w:ascii="Palatino Linotype" w:hAnsi="Palatino Linotype" w:cs="Arial"/>
          <w:lang w:eastAsia="es-MX"/>
        </w:rPr>
        <w:t xml:space="preserve">Ley de Transparencia y Acceso a la </w:t>
      </w:r>
      <w:r w:rsidRPr="003419A9">
        <w:rPr>
          <w:rFonts w:ascii="Palatino Linotype" w:hAnsi="Palatino Linotype" w:cs="Arial"/>
        </w:rPr>
        <w:t>Información</w:t>
      </w:r>
      <w:r w:rsidRPr="003419A9">
        <w:rPr>
          <w:rFonts w:ascii="Palatino Linotype" w:hAnsi="Palatino Linotype" w:cs="Arial"/>
          <w:lang w:eastAsia="es-MX"/>
        </w:rPr>
        <w:t xml:space="preserve"> Pública del Estado de México y Municipios </w:t>
      </w:r>
      <w:r w:rsidRPr="003419A9">
        <w:rPr>
          <w:rFonts w:ascii="Palatino Linotype" w:hAnsi="Palatino Linotype" w:cs="Arial"/>
          <w:iCs/>
        </w:rPr>
        <w:t xml:space="preserve">prevé que, </w:t>
      </w:r>
      <w:r w:rsidRPr="003419A9">
        <w:rPr>
          <w:rFonts w:ascii="Palatino Linotype" w:hAnsi="Palatino Linotype"/>
        </w:rPr>
        <w:t xml:space="preserve">toda persona tendrá acceso a la información </w:t>
      </w:r>
      <w:r w:rsidRPr="003419A9">
        <w:rPr>
          <w:rFonts w:ascii="Palatino Linotype" w:hAnsi="Palatino Linotype" w:cs="Arial"/>
        </w:rPr>
        <w:t xml:space="preserve">sin necesidad de acreditar interés alguno o justificar su utilización, de lo que se infiere que para el </w:t>
      </w:r>
      <w:r w:rsidRPr="003419A9">
        <w:rPr>
          <w:rFonts w:ascii="Palatino Linotype" w:hAnsi="Palatino Linotype"/>
        </w:rPr>
        <w:t>ejercicio</w:t>
      </w:r>
      <w:r w:rsidRPr="003419A9">
        <w:rPr>
          <w:rFonts w:ascii="Palatino Linotype" w:hAnsi="Palatino Linotype" w:cs="Arial"/>
        </w:rPr>
        <w:t xml:space="preserve"> del derecho de acceso a la información pública, el nombre no es un requisito </w:t>
      </w:r>
      <w:r w:rsidRPr="003419A9">
        <w:rPr>
          <w:rFonts w:ascii="Palatino Linotype" w:hAnsi="Palatino Linotype" w:cs="Arial"/>
          <w:i/>
        </w:rPr>
        <w:t>sine qua non</w:t>
      </w:r>
      <w:r w:rsidRPr="003419A9">
        <w:rPr>
          <w:rFonts w:ascii="Palatino Linotype" w:hAnsi="Palatino Linotype" w:cs="Arial"/>
        </w:rPr>
        <w:t xml:space="preserve"> que los particulares y, en su caso, los recurrentes deban señalar, por el contrario la Ley de Transparencia prevé en su artículo 155, párrafo segundo la posibilidad de que las solicitudes de información sean anónimas, con nombre incompleto o seudónimo.</w:t>
      </w:r>
    </w:p>
    <w:p w14:paraId="283B10AD" w14:textId="77777777" w:rsidR="0010269E" w:rsidRPr="003419A9" w:rsidRDefault="0010269E" w:rsidP="006E047F">
      <w:pPr>
        <w:widowControl w:val="0"/>
        <w:autoSpaceDE w:val="0"/>
        <w:autoSpaceDN w:val="0"/>
        <w:adjustRightInd w:val="0"/>
        <w:spacing w:line="360" w:lineRule="auto"/>
        <w:jc w:val="both"/>
        <w:rPr>
          <w:rFonts w:ascii="Palatino Linotype" w:hAnsi="Palatino Linotype" w:cs="Arial"/>
        </w:rPr>
      </w:pPr>
    </w:p>
    <w:p w14:paraId="4FF4BD4E" w14:textId="7CFB8CA5" w:rsidR="00FC1298" w:rsidRPr="003419A9" w:rsidRDefault="0010269E" w:rsidP="006E047F">
      <w:pPr>
        <w:spacing w:line="360" w:lineRule="auto"/>
        <w:jc w:val="both"/>
        <w:rPr>
          <w:rFonts w:ascii="Palatino Linotype" w:hAnsi="Palatino Linotype" w:cs="Palatino Linotype"/>
          <w:color w:val="000000"/>
          <w:lang w:eastAsia="es-MX"/>
        </w:rPr>
      </w:pPr>
      <w:r w:rsidRPr="003419A9">
        <w:rPr>
          <w:rFonts w:ascii="Palatino Linotype" w:hAnsi="Palatino Linotype"/>
        </w:rPr>
        <w:t xml:space="preserve">Por lo que el derecho humano de acceso a la información pública se reitera que toda persona, sin necesidad de acreditar interés alguno o justificar su utilización, deberá tener acceso a la información pública, es decir, dicho </w:t>
      </w:r>
      <w:r w:rsidRPr="003419A9">
        <w:rPr>
          <w:rFonts w:ascii="Palatino Linotype" w:hAnsi="Palatino Linotype" w:cs="Arial"/>
        </w:rPr>
        <w:t>derecho</w:t>
      </w:r>
      <w:r w:rsidRPr="003419A9">
        <w:rPr>
          <w:rFonts w:ascii="Palatino Linotype" w:hAnsi="Palatino Linotype"/>
        </w:rPr>
        <w:t xml:space="preserve"> fundamental exime a quien lo ejerce, de acreditar su legitimación en la causa o su interés en el asunto, lo que permite la posibilidad de que inclusive, la solicitud de acceso a la información pueda ser anónima o no contener un nombre que identifique al solicitante o que permita tener certeza sobre su identidad.</w:t>
      </w:r>
    </w:p>
    <w:p w14:paraId="7B0F314C" w14:textId="77777777" w:rsidR="00FC1298" w:rsidRPr="003419A9" w:rsidRDefault="00FC1298" w:rsidP="006E047F">
      <w:pPr>
        <w:autoSpaceDE w:val="0"/>
        <w:autoSpaceDN w:val="0"/>
        <w:adjustRightInd w:val="0"/>
        <w:spacing w:line="360" w:lineRule="auto"/>
        <w:jc w:val="both"/>
        <w:rPr>
          <w:rFonts w:ascii="Palatino Linotype" w:hAnsi="Palatino Linotype" w:cs="Arial"/>
          <w:b/>
          <w:sz w:val="28"/>
        </w:rPr>
      </w:pPr>
    </w:p>
    <w:p w14:paraId="10E33A41" w14:textId="77777777" w:rsidR="00FC1298" w:rsidRPr="003419A9" w:rsidRDefault="00FC1298" w:rsidP="006E047F">
      <w:pPr>
        <w:autoSpaceDE w:val="0"/>
        <w:autoSpaceDN w:val="0"/>
        <w:adjustRightInd w:val="0"/>
        <w:spacing w:line="360" w:lineRule="auto"/>
        <w:jc w:val="both"/>
        <w:rPr>
          <w:rFonts w:ascii="Palatino Linotype" w:hAnsi="Palatino Linotype" w:cs="Arial"/>
          <w:b/>
          <w:sz w:val="28"/>
        </w:rPr>
      </w:pPr>
      <w:r w:rsidRPr="003419A9">
        <w:rPr>
          <w:rFonts w:ascii="Palatino Linotype" w:hAnsi="Palatino Linotype" w:cs="Arial"/>
          <w:b/>
          <w:sz w:val="28"/>
        </w:rPr>
        <w:t xml:space="preserve">CUARTO. Del estudio de las causas de improcedencia. </w:t>
      </w:r>
    </w:p>
    <w:p w14:paraId="783E9D03" w14:textId="77777777" w:rsidR="00FC1298" w:rsidRPr="003419A9" w:rsidRDefault="00FC1298" w:rsidP="006E047F">
      <w:pPr>
        <w:autoSpaceDE w:val="0"/>
        <w:autoSpaceDN w:val="0"/>
        <w:adjustRightInd w:val="0"/>
        <w:spacing w:line="360" w:lineRule="auto"/>
        <w:jc w:val="both"/>
        <w:rPr>
          <w:rFonts w:ascii="Palatino Linotype" w:hAnsi="Palatino Linotype" w:cs="Arial"/>
        </w:rPr>
      </w:pPr>
      <w:r w:rsidRPr="003419A9">
        <w:rPr>
          <w:rFonts w:ascii="Palatino Linotype" w:hAnsi="Palatino Linotype" w:cs="Arial"/>
        </w:rPr>
        <w:t xml:space="preserve">El estudio de las causas de improcedencia que se hagan valer por las partes o que se advierta de oficio por este Resolutor debe ser objeto de análisis previo al estudio de fondo del asunto ya que el estudio de los presupuestos procesales sobre el inicio o trámite de un proceso genera eficacia jurídica de las resoluciones, más aún que se trata </w:t>
      </w:r>
      <w:r w:rsidRPr="003419A9">
        <w:rPr>
          <w:rFonts w:ascii="Palatino Linotype" w:hAnsi="Palatino Linotype" w:cs="Arial"/>
        </w:rPr>
        <w:lastRenderedPageBreak/>
        <w:t>de una figura procesal adoptada en la ley de la materia la cual impide su estudio y resolución cuando una vez admitido el recurso de revisión se advierta una causa de improcedencia que permita sobreseer el recurso de revisión sin estudiar el fondo del asunto; circunstancias anteriores que no son incompatibles con el derecho de acceso a la justicia, ya que éste no se coarta por regular causas de improcedencia y sobreseimiento con tales fines.</w:t>
      </w:r>
    </w:p>
    <w:p w14:paraId="151A6E49" w14:textId="77777777" w:rsidR="00FC1298" w:rsidRPr="003419A9" w:rsidRDefault="00FC1298" w:rsidP="006E047F">
      <w:pPr>
        <w:pStyle w:val="Sinespaciado"/>
        <w:spacing w:line="360" w:lineRule="auto"/>
      </w:pPr>
    </w:p>
    <w:p w14:paraId="3205931A" w14:textId="77777777" w:rsidR="00FC1298" w:rsidRPr="003419A9" w:rsidRDefault="00FC1298" w:rsidP="006E047F">
      <w:pPr>
        <w:spacing w:line="360" w:lineRule="auto"/>
        <w:ind w:left="567" w:right="616"/>
        <w:jc w:val="both"/>
        <w:rPr>
          <w:rFonts w:ascii="Palatino Linotype" w:hAnsi="Palatino Linotype"/>
          <w:b/>
          <w:bCs/>
          <w:i/>
          <w:sz w:val="22"/>
          <w:szCs w:val="22"/>
          <w:lang w:eastAsia="es-MX"/>
        </w:rPr>
      </w:pPr>
      <w:r w:rsidRPr="003419A9">
        <w:rPr>
          <w:rFonts w:ascii="Palatino Linotype" w:hAnsi="Palatino Linotype"/>
          <w:b/>
          <w:bCs/>
          <w:i/>
          <w:sz w:val="22"/>
          <w:szCs w:val="22"/>
        </w:rPr>
        <w:t>IMPROCEDENCIA Y SOBRESEIMIENTO EN EL JUICIO DE AMPARO. LAS CAUSAS PREVISTAS EN LOS ARTÍCULOS 73 Y 74 DE LA LEY DE LA MATERIA, RESPECTIVAMENTE, NO SON INCOMPATIBLES CON EL ARTÍCULO 25.1 DE LA CONVENCIÓN AMERICANA SOBRE DERECHOS HUMANOS.</w:t>
      </w:r>
    </w:p>
    <w:p w14:paraId="1AE92936" w14:textId="77777777" w:rsidR="00FC1298" w:rsidRPr="003419A9" w:rsidRDefault="00FC1298" w:rsidP="006E047F">
      <w:pPr>
        <w:pStyle w:val="Prrafodelista"/>
        <w:autoSpaceDE w:val="0"/>
        <w:autoSpaceDN w:val="0"/>
        <w:adjustRightInd w:val="0"/>
        <w:spacing w:line="360" w:lineRule="auto"/>
        <w:ind w:left="567" w:right="616"/>
        <w:jc w:val="both"/>
        <w:rPr>
          <w:rFonts w:ascii="Palatino Linotype" w:hAnsi="Palatino Linotype"/>
          <w:i/>
          <w:sz w:val="22"/>
          <w:szCs w:val="22"/>
        </w:rPr>
      </w:pPr>
    </w:p>
    <w:p w14:paraId="7DDEAB25" w14:textId="77777777" w:rsidR="00FC1298" w:rsidRPr="003419A9" w:rsidRDefault="00FC1298" w:rsidP="006E047F">
      <w:pPr>
        <w:pStyle w:val="Prrafodelista"/>
        <w:autoSpaceDE w:val="0"/>
        <w:autoSpaceDN w:val="0"/>
        <w:adjustRightInd w:val="0"/>
        <w:spacing w:line="360" w:lineRule="auto"/>
        <w:ind w:left="567" w:right="616"/>
        <w:jc w:val="both"/>
        <w:rPr>
          <w:rFonts w:ascii="Palatino Linotype" w:hAnsi="Palatino Linotype" w:cs="Arial"/>
          <w:sz w:val="22"/>
          <w:szCs w:val="22"/>
        </w:rPr>
      </w:pPr>
      <w:r w:rsidRPr="003419A9">
        <w:rPr>
          <w:rFonts w:ascii="Palatino Linotype" w:hAnsi="Palatino Linotype"/>
          <w:i/>
          <w:sz w:val="22"/>
          <w:szCs w:val="22"/>
        </w:rPr>
        <w:t>Del examen de compatibilidad de los artículos</w:t>
      </w:r>
      <w:r w:rsidRPr="003419A9">
        <w:rPr>
          <w:rStyle w:val="apple-converted-space"/>
          <w:rFonts w:ascii="Palatino Linotype" w:hAnsi="Palatino Linotype"/>
          <w:i/>
          <w:sz w:val="22"/>
          <w:szCs w:val="22"/>
        </w:rPr>
        <w:t> </w:t>
      </w:r>
      <w:hyperlink r:id="rId8" w:history="1">
        <w:r w:rsidRPr="003419A9">
          <w:rPr>
            <w:rStyle w:val="Hipervnculo"/>
            <w:rFonts w:ascii="Palatino Linotype" w:eastAsia="Calibri" w:hAnsi="Palatino Linotype"/>
            <w:i/>
            <w:sz w:val="22"/>
            <w:szCs w:val="22"/>
          </w:rPr>
          <w:t>73 y 74 de la Ley de Amparo</w:t>
        </w:r>
      </w:hyperlink>
      <w:r w:rsidRPr="003419A9">
        <w:rPr>
          <w:rStyle w:val="apple-converted-space"/>
          <w:rFonts w:ascii="Palatino Linotype" w:hAnsi="Palatino Linotype"/>
          <w:i/>
          <w:sz w:val="22"/>
          <w:szCs w:val="22"/>
        </w:rPr>
        <w:t> </w:t>
      </w:r>
      <w:r w:rsidRPr="003419A9">
        <w:rPr>
          <w:rFonts w:ascii="Palatino Linotype" w:hAnsi="Palatino Linotype"/>
          <w:i/>
          <w:sz w:val="22"/>
          <w:szCs w:val="22"/>
        </w:rPr>
        <w:t>con el artículo</w:t>
      </w:r>
      <w:r w:rsidRPr="003419A9">
        <w:rPr>
          <w:rStyle w:val="apple-converted-space"/>
          <w:rFonts w:ascii="Palatino Linotype" w:hAnsi="Palatino Linotype"/>
          <w:i/>
          <w:sz w:val="22"/>
          <w:szCs w:val="22"/>
        </w:rPr>
        <w:t> </w:t>
      </w:r>
      <w:hyperlink r:id="rId9" w:history="1">
        <w:r w:rsidRPr="003419A9">
          <w:rPr>
            <w:rStyle w:val="Hipervnculo"/>
            <w:rFonts w:ascii="Palatino Linotype" w:eastAsia="Calibri" w:hAnsi="Palatino Linotype"/>
            <w:i/>
            <w:sz w:val="22"/>
            <w:szCs w:val="22"/>
          </w:rPr>
          <w:t>25.1 de la Convención Americana sobre Derechos Humanos</w:t>
        </w:r>
      </w:hyperlink>
      <w:r w:rsidRPr="003419A9">
        <w:rPr>
          <w:rStyle w:val="apple-converted-space"/>
          <w:rFonts w:ascii="Palatino Linotype" w:hAnsi="Palatino Linotype"/>
          <w:i/>
          <w:sz w:val="22"/>
          <w:szCs w:val="22"/>
        </w:rPr>
        <w:t> </w:t>
      </w:r>
      <w:r w:rsidRPr="003419A9">
        <w:rPr>
          <w:rFonts w:ascii="Palatino Linotype" w:hAnsi="Palatino Linotype"/>
          <w:b/>
          <w:i/>
          <w:sz w:val="22"/>
          <w:szCs w:val="22"/>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3419A9">
        <w:rPr>
          <w:rFonts w:ascii="Palatino Linotype" w:hAnsi="Palatino Linotype"/>
          <w:i/>
          <w:sz w:val="22"/>
          <w:szCs w:val="22"/>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w:t>
      </w:r>
      <w:proofErr w:type="spellStart"/>
      <w:r w:rsidRPr="003419A9">
        <w:rPr>
          <w:rFonts w:ascii="Palatino Linotype" w:hAnsi="Palatino Linotype"/>
          <w:i/>
          <w:sz w:val="22"/>
          <w:szCs w:val="22"/>
        </w:rPr>
        <w:t>concesoria</w:t>
      </w:r>
      <w:proofErr w:type="spellEnd"/>
      <w:r w:rsidRPr="003419A9">
        <w:rPr>
          <w:rFonts w:ascii="Palatino Linotype" w:hAnsi="Palatino Linotype"/>
          <w:i/>
          <w:sz w:val="22"/>
          <w:szCs w:val="22"/>
        </w:rPr>
        <w:t xml:space="preserve"> tenga un ámbito de protección concreto y no entre en conflicto con el orden jurídico, no son de tal naturaleza que despojen al derecho de su esencia ni tampoco son discriminatorias, pues no existe alguna condicionante para su </w:t>
      </w:r>
      <w:r w:rsidRPr="003419A9">
        <w:rPr>
          <w:rFonts w:ascii="Palatino Linotype" w:hAnsi="Palatino Linotype"/>
          <w:i/>
          <w:sz w:val="22"/>
          <w:szCs w:val="22"/>
        </w:rPr>
        <w:lastRenderedPageBreak/>
        <w:t>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p w14:paraId="6258A2ED"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p>
    <w:p w14:paraId="7D6F3AEE" w14:textId="77777777" w:rsidR="00FC1298" w:rsidRPr="003419A9" w:rsidRDefault="00FC1298" w:rsidP="006E047F">
      <w:pPr>
        <w:autoSpaceDE w:val="0"/>
        <w:autoSpaceDN w:val="0"/>
        <w:adjustRightInd w:val="0"/>
        <w:spacing w:line="360" w:lineRule="auto"/>
        <w:jc w:val="both"/>
        <w:rPr>
          <w:rFonts w:ascii="Palatino Linotype" w:hAnsi="Palatino Linotype" w:cs="Arial"/>
        </w:rPr>
      </w:pPr>
      <w:r w:rsidRPr="003419A9">
        <w:rPr>
          <w:rFonts w:ascii="Palatino Linotype" w:hAnsi="Palatino Linotype" w:cs="Arial"/>
        </w:rPr>
        <w:t>Por lo que una vez que se analizó el expediente en estudio se cae en la cuenta de que no se actualiza ninguna de las casuales a continuación transcritas:</w:t>
      </w:r>
    </w:p>
    <w:p w14:paraId="2F34BEB0" w14:textId="77777777" w:rsidR="00FC1298" w:rsidRPr="003419A9" w:rsidRDefault="00FC1298" w:rsidP="006E047F">
      <w:pPr>
        <w:pStyle w:val="Sinespaciado"/>
        <w:spacing w:line="360" w:lineRule="auto"/>
      </w:pPr>
    </w:p>
    <w:p w14:paraId="15843417" w14:textId="77777777" w:rsidR="00FC1298" w:rsidRPr="003419A9" w:rsidRDefault="00FC1298" w:rsidP="006E047F">
      <w:pPr>
        <w:pStyle w:val="Prrafodelista"/>
        <w:autoSpaceDE w:val="0"/>
        <w:autoSpaceDN w:val="0"/>
        <w:adjustRightInd w:val="0"/>
        <w:spacing w:line="360" w:lineRule="auto"/>
        <w:ind w:left="567" w:right="616"/>
        <w:jc w:val="both"/>
        <w:rPr>
          <w:rFonts w:ascii="Palatino Linotype" w:hAnsi="Palatino Linotype" w:cs="Arial"/>
          <w:i/>
          <w:sz w:val="22"/>
          <w:szCs w:val="22"/>
        </w:rPr>
      </w:pPr>
      <w:r w:rsidRPr="003419A9">
        <w:rPr>
          <w:rFonts w:ascii="Palatino Linotype" w:hAnsi="Palatino Linotype" w:cs="Arial"/>
          <w:i/>
          <w:sz w:val="22"/>
          <w:szCs w:val="22"/>
        </w:rPr>
        <w:t>“</w:t>
      </w:r>
      <w:r w:rsidRPr="003419A9">
        <w:rPr>
          <w:rFonts w:ascii="Palatino Linotype" w:hAnsi="Palatino Linotype" w:cs="Arial"/>
          <w:b/>
          <w:i/>
          <w:sz w:val="22"/>
          <w:szCs w:val="22"/>
        </w:rPr>
        <w:t>Artículo 191.</w:t>
      </w:r>
      <w:r w:rsidRPr="003419A9">
        <w:rPr>
          <w:rFonts w:ascii="Palatino Linotype" w:hAnsi="Palatino Linotype" w:cs="Arial"/>
          <w:i/>
          <w:sz w:val="22"/>
          <w:szCs w:val="22"/>
        </w:rPr>
        <w:t xml:space="preserve"> El recurso será desechado por improcedente cuando:  </w:t>
      </w:r>
    </w:p>
    <w:p w14:paraId="0BCF1B25" w14:textId="77777777" w:rsidR="00FC1298" w:rsidRPr="003419A9" w:rsidRDefault="00FC1298" w:rsidP="006E047F">
      <w:pPr>
        <w:pStyle w:val="Prrafodelista"/>
        <w:autoSpaceDE w:val="0"/>
        <w:autoSpaceDN w:val="0"/>
        <w:adjustRightInd w:val="0"/>
        <w:spacing w:line="360" w:lineRule="auto"/>
        <w:ind w:left="567" w:right="616"/>
        <w:jc w:val="both"/>
        <w:rPr>
          <w:rFonts w:ascii="Palatino Linotype" w:hAnsi="Palatino Linotype" w:cs="Arial"/>
          <w:i/>
          <w:sz w:val="22"/>
          <w:szCs w:val="22"/>
        </w:rPr>
      </w:pPr>
      <w:r w:rsidRPr="003419A9">
        <w:rPr>
          <w:rFonts w:ascii="Palatino Linotype" w:hAnsi="Palatino Linotype" w:cs="Arial"/>
          <w:i/>
          <w:sz w:val="22"/>
          <w:szCs w:val="22"/>
        </w:rPr>
        <w:t xml:space="preserve">I. Sea extemporáneo por haber transcurrido el plazo establecido en la presente Ley, a partir de la respuesta;  </w:t>
      </w:r>
    </w:p>
    <w:p w14:paraId="2351042E" w14:textId="77777777" w:rsidR="00FC1298" w:rsidRPr="003419A9" w:rsidRDefault="00FC1298" w:rsidP="006E047F">
      <w:pPr>
        <w:pStyle w:val="Prrafodelista"/>
        <w:autoSpaceDE w:val="0"/>
        <w:autoSpaceDN w:val="0"/>
        <w:adjustRightInd w:val="0"/>
        <w:spacing w:line="360" w:lineRule="auto"/>
        <w:ind w:left="567" w:right="616"/>
        <w:jc w:val="both"/>
        <w:rPr>
          <w:rFonts w:ascii="Palatino Linotype" w:hAnsi="Palatino Linotype" w:cs="Arial"/>
          <w:i/>
          <w:sz w:val="22"/>
          <w:szCs w:val="22"/>
        </w:rPr>
      </w:pPr>
      <w:r w:rsidRPr="003419A9">
        <w:rPr>
          <w:rFonts w:ascii="Palatino Linotype" w:hAnsi="Palatino Linotype" w:cs="Arial"/>
          <w:i/>
          <w:sz w:val="22"/>
          <w:szCs w:val="22"/>
        </w:rPr>
        <w:t xml:space="preserve">II. Se esté tramitando ante el Poder Judicial de la Federación algún recurso o medio de defensa interpuesto por el recurrente;  </w:t>
      </w:r>
    </w:p>
    <w:p w14:paraId="761A12DA" w14:textId="77777777" w:rsidR="00FC1298" w:rsidRPr="003419A9" w:rsidRDefault="00FC1298" w:rsidP="006E047F">
      <w:pPr>
        <w:pStyle w:val="Prrafodelista"/>
        <w:autoSpaceDE w:val="0"/>
        <w:autoSpaceDN w:val="0"/>
        <w:adjustRightInd w:val="0"/>
        <w:spacing w:line="360" w:lineRule="auto"/>
        <w:ind w:left="567" w:right="616"/>
        <w:jc w:val="both"/>
        <w:rPr>
          <w:rFonts w:ascii="Palatino Linotype" w:hAnsi="Palatino Linotype" w:cs="Arial"/>
          <w:i/>
          <w:sz w:val="22"/>
          <w:szCs w:val="22"/>
        </w:rPr>
      </w:pPr>
      <w:r w:rsidRPr="003419A9">
        <w:rPr>
          <w:rFonts w:ascii="Palatino Linotype" w:hAnsi="Palatino Linotype" w:cs="Arial"/>
          <w:i/>
          <w:sz w:val="22"/>
          <w:szCs w:val="22"/>
        </w:rPr>
        <w:t xml:space="preserve">III. No actualice alguno de los supuestos previstos en la presente Ley;  </w:t>
      </w:r>
    </w:p>
    <w:p w14:paraId="61523399" w14:textId="77777777" w:rsidR="00FC1298" w:rsidRPr="003419A9" w:rsidRDefault="00FC1298" w:rsidP="006E047F">
      <w:pPr>
        <w:pStyle w:val="Prrafodelista"/>
        <w:autoSpaceDE w:val="0"/>
        <w:autoSpaceDN w:val="0"/>
        <w:adjustRightInd w:val="0"/>
        <w:spacing w:line="360" w:lineRule="auto"/>
        <w:ind w:left="567" w:right="616"/>
        <w:jc w:val="both"/>
        <w:rPr>
          <w:rFonts w:ascii="Palatino Linotype" w:hAnsi="Palatino Linotype" w:cs="Arial"/>
          <w:i/>
          <w:sz w:val="22"/>
          <w:szCs w:val="22"/>
        </w:rPr>
      </w:pPr>
      <w:r w:rsidRPr="003419A9">
        <w:rPr>
          <w:rFonts w:ascii="Palatino Linotype" w:hAnsi="Palatino Linotype" w:cs="Arial"/>
          <w:i/>
          <w:sz w:val="22"/>
          <w:szCs w:val="22"/>
        </w:rPr>
        <w:t>IV. No se haya desahogado la prevención en los términos establecidos en la presente Ley;</w:t>
      </w:r>
    </w:p>
    <w:p w14:paraId="29925EE8" w14:textId="77777777" w:rsidR="00FC1298" w:rsidRPr="003419A9" w:rsidRDefault="00FC1298" w:rsidP="006E047F">
      <w:pPr>
        <w:pStyle w:val="Prrafodelista"/>
        <w:autoSpaceDE w:val="0"/>
        <w:autoSpaceDN w:val="0"/>
        <w:adjustRightInd w:val="0"/>
        <w:spacing w:line="360" w:lineRule="auto"/>
        <w:ind w:left="567" w:right="616"/>
        <w:jc w:val="both"/>
        <w:rPr>
          <w:rFonts w:ascii="Palatino Linotype" w:hAnsi="Palatino Linotype" w:cs="Arial"/>
          <w:i/>
          <w:sz w:val="22"/>
          <w:szCs w:val="22"/>
        </w:rPr>
      </w:pPr>
      <w:r w:rsidRPr="003419A9">
        <w:rPr>
          <w:rFonts w:ascii="Palatino Linotype" w:hAnsi="Palatino Linotype" w:cs="Arial"/>
          <w:i/>
          <w:sz w:val="22"/>
          <w:szCs w:val="22"/>
        </w:rPr>
        <w:t xml:space="preserve">V. Se impugne la veracidad de la información proporcionada;  </w:t>
      </w:r>
    </w:p>
    <w:p w14:paraId="6F4FBA74" w14:textId="77777777" w:rsidR="00FC1298" w:rsidRPr="003419A9" w:rsidRDefault="00FC1298" w:rsidP="006E047F">
      <w:pPr>
        <w:pStyle w:val="Prrafodelista"/>
        <w:autoSpaceDE w:val="0"/>
        <w:autoSpaceDN w:val="0"/>
        <w:adjustRightInd w:val="0"/>
        <w:spacing w:line="360" w:lineRule="auto"/>
        <w:ind w:left="567" w:right="616"/>
        <w:jc w:val="both"/>
        <w:rPr>
          <w:rFonts w:ascii="Palatino Linotype" w:hAnsi="Palatino Linotype" w:cs="Arial"/>
          <w:i/>
          <w:sz w:val="22"/>
          <w:szCs w:val="22"/>
        </w:rPr>
      </w:pPr>
      <w:r w:rsidRPr="003419A9">
        <w:rPr>
          <w:rFonts w:ascii="Palatino Linotype" w:hAnsi="Palatino Linotype" w:cs="Arial"/>
          <w:i/>
          <w:sz w:val="22"/>
          <w:szCs w:val="22"/>
        </w:rPr>
        <w:t xml:space="preserve">VI. Se trate de una consulta, o trámite en específico; y  </w:t>
      </w:r>
    </w:p>
    <w:p w14:paraId="60B0DB9D" w14:textId="77777777" w:rsidR="00FC1298" w:rsidRPr="003419A9" w:rsidRDefault="00FC1298" w:rsidP="006E047F">
      <w:pPr>
        <w:pStyle w:val="Prrafodelista"/>
        <w:autoSpaceDE w:val="0"/>
        <w:autoSpaceDN w:val="0"/>
        <w:adjustRightInd w:val="0"/>
        <w:spacing w:line="360" w:lineRule="auto"/>
        <w:ind w:left="567" w:right="616"/>
        <w:jc w:val="both"/>
        <w:rPr>
          <w:rFonts w:ascii="Palatino Linotype" w:hAnsi="Palatino Linotype" w:cs="Arial"/>
          <w:i/>
          <w:sz w:val="22"/>
          <w:szCs w:val="22"/>
        </w:rPr>
      </w:pPr>
      <w:r w:rsidRPr="003419A9">
        <w:rPr>
          <w:rFonts w:ascii="Palatino Linotype" w:hAnsi="Palatino Linotype" w:cs="Arial"/>
          <w:i/>
          <w:sz w:val="22"/>
          <w:szCs w:val="22"/>
        </w:rPr>
        <w:t>VII. El recurrente amplíe su solicitud en el recurso de revisión, únicamente respecto de los nuevos contenidos.”</w:t>
      </w:r>
    </w:p>
    <w:p w14:paraId="7BE61064" w14:textId="77777777" w:rsidR="00FC1298" w:rsidRPr="003419A9" w:rsidRDefault="00FC1298" w:rsidP="006E047F">
      <w:pPr>
        <w:autoSpaceDE w:val="0"/>
        <w:autoSpaceDN w:val="0"/>
        <w:adjustRightInd w:val="0"/>
        <w:spacing w:line="360" w:lineRule="auto"/>
        <w:jc w:val="both"/>
        <w:rPr>
          <w:rFonts w:ascii="Palatino Linotype" w:hAnsi="Palatino Linotype" w:cs="Arial"/>
        </w:rPr>
      </w:pPr>
    </w:p>
    <w:p w14:paraId="440FBDEB" w14:textId="77777777" w:rsidR="00FC1298" w:rsidRPr="003419A9" w:rsidRDefault="00FC1298" w:rsidP="006E047F">
      <w:pPr>
        <w:autoSpaceDE w:val="0"/>
        <w:autoSpaceDN w:val="0"/>
        <w:adjustRightInd w:val="0"/>
        <w:spacing w:line="360" w:lineRule="auto"/>
        <w:jc w:val="both"/>
        <w:rPr>
          <w:rFonts w:ascii="Palatino Linotype" w:hAnsi="Palatino Linotype" w:cs="Arial"/>
        </w:rPr>
      </w:pPr>
      <w:r w:rsidRPr="003419A9">
        <w:rPr>
          <w:rFonts w:ascii="Palatino Linotype" w:hAnsi="Palatino Linotype" w:cs="Arial"/>
        </w:rPr>
        <w:t>Ya que no fue interpuesto de forma extemporánea, no se está tramitando ante el Poder Judicial Federal, no es una consulta, o trámite en específico, ni tampoco se advierte que el recurrente amplíe su solicitud en el recurso de revisión, por lo que al no existir causas de improcedencia invocadas por las partes ni advertidas de oficio, este Órgano Garante de la Transparencia se avoca al análisis del fondo del asunto que nos ocupa.</w:t>
      </w:r>
    </w:p>
    <w:p w14:paraId="2AF5C84C"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p>
    <w:p w14:paraId="3211E2FA"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r w:rsidRPr="003419A9">
        <w:rPr>
          <w:rFonts w:ascii="Palatino Linotype" w:hAnsi="Palatino Linotype" w:cs="Arial"/>
        </w:rPr>
        <w:lastRenderedPageBreak/>
        <w:t>Así las cosas, al no existir causas de improcedencia invocadas por las partes ni advertidas de oficio por este Resolutor, se procede al análisis del fondo de los asuntos en los siguientes términos.</w:t>
      </w:r>
    </w:p>
    <w:p w14:paraId="733D62B7"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p>
    <w:p w14:paraId="1500F4C7" w14:textId="77777777" w:rsidR="00FC1298" w:rsidRPr="003419A9" w:rsidRDefault="00FC1298" w:rsidP="006E047F">
      <w:pPr>
        <w:tabs>
          <w:tab w:val="left" w:pos="709"/>
        </w:tabs>
        <w:spacing w:line="360" w:lineRule="auto"/>
        <w:ind w:right="51"/>
        <w:jc w:val="both"/>
        <w:rPr>
          <w:rFonts w:ascii="Palatino Linotype" w:hAnsi="Palatino Linotype"/>
          <w:b/>
          <w:sz w:val="28"/>
          <w:szCs w:val="28"/>
        </w:rPr>
      </w:pPr>
      <w:r w:rsidRPr="003419A9">
        <w:rPr>
          <w:rFonts w:ascii="Palatino Linotype" w:hAnsi="Palatino Linotype"/>
          <w:b/>
          <w:sz w:val="28"/>
          <w:szCs w:val="28"/>
        </w:rPr>
        <w:t xml:space="preserve">QUINTO. Estudio y resolución del asunto </w:t>
      </w:r>
    </w:p>
    <w:p w14:paraId="60BB3827" w14:textId="77777777" w:rsidR="00FC1298" w:rsidRPr="003419A9" w:rsidRDefault="00FC1298" w:rsidP="006E047F">
      <w:pPr>
        <w:spacing w:line="360" w:lineRule="auto"/>
        <w:jc w:val="both"/>
        <w:rPr>
          <w:rFonts w:ascii="Palatino Linotype" w:hAnsi="Palatino Linotype"/>
        </w:rPr>
      </w:pPr>
      <w:r w:rsidRPr="003419A9">
        <w:rPr>
          <w:rFonts w:ascii="Palatino Linotype" w:hAnsi="Palatino Linotype"/>
        </w:rPr>
        <w:t xml:space="preserve">Antes del entrar al estudio, cabe precisar que </w:t>
      </w:r>
      <w:r w:rsidRPr="003419A9">
        <w:rPr>
          <w:rFonts w:ascii="Palatino Linotype" w:hAnsi="Palatino Linotype"/>
          <w:b/>
        </w:rPr>
        <w:t>El Sujeto Obligado</w:t>
      </w:r>
      <w:r w:rsidRPr="003419A9">
        <w:rPr>
          <w:rFonts w:ascii="Palatino Linotype" w:hAnsi="Palatino Linotype"/>
        </w:rPr>
        <w:t xml:space="preserve"> no realizó pronunciamiento alguno, pues no se debe perder de vista que el objeto del presente fallo nace a la vida jurídica en el momento en el que el particular reviste la figura de Recurrente interponiendo dicho medio de impugnación, el cual tiene como motivo de inconformidad la omisión de la autoridad en dar respuesta a su solicitud, en consecuencia se actualizándose las hipótesis, señaladas</w:t>
      </w:r>
      <w:r w:rsidRPr="003419A9">
        <w:rPr>
          <w:rFonts w:ascii="Palatino Linotype" w:eastAsia="Calibri" w:hAnsi="Palatino Linotype"/>
        </w:rPr>
        <w:t xml:space="preserve"> en las fracciones I y VII, del artículo 179, de la Ley de Transparencia y Acceso a la Información Pública del Estado de México y Municipios,</w:t>
      </w:r>
      <w:r w:rsidRPr="003419A9">
        <w:rPr>
          <w:rFonts w:ascii="Palatino Linotype" w:eastAsia="Calibri" w:hAnsi="Palatino Linotype"/>
          <w:b/>
        </w:rPr>
        <w:t xml:space="preserve"> </w:t>
      </w:r>
      <w:r w:rsidRPr="003419A9">
        <w:rPr>
          <w:rFonts w:ascii="Palatino Linotype" w:hAnsi="Palatino Linotype"/>
        </w:rPr>
        <w:t>resultando procedente la interposición del recurso de revisión cuando no se dé respuesta a una solicitud de información.</w:t>
      </w:r>
    </w:p>
    <w:p w14:paraId="09662369" w14:textId="77777777" w:rsidR="00FC1298" w:rsidRPr="003419A9" w:rsidRDefault="00FC1298" w:rsidP="006E047F">
      <w:pPr>
        <w:spacing w:line="360" w:lineRule="auto"/>
        <w:jc w:val="both"/>
        <w:rPr>
          <w:rFonts w:ascii="Palatino Linotype" w:hAnsi="Palatino Linotype"/>
        </w:rPr>
      </w:pPr>
    </w:p>
    <w:p w14:paraId="2E69348F" w14:textId="77777777" w:rsidR="00FC1298" w:rsidRPr="003419A9" w:rsidRDefault="00FC1298" w:rsidP="006E047F">
      <w:pPr>
        <w:spacing w:line="360" w:lineRule="auto"/>
        <w:jc w:val="both"/>
        <w:rPr>
          <w:rFonts w:ascii="Palatino Linotype" w:hAnsi="Palatino Linotype"/>
        </w:rPr>
      </w:pPr>
      <w:r w:rsidRPr="003419A9">
        <w:rPr>
          <w:rFonts w:ascii="Palatino Linotype" w:hAnsi="Palatino Linotype"/>
        </w:rPr>
        <w:t xml:space="preserve">Así las cosas, ante la omisión del Sujeto Obligado para dar respuesta al </w:t>
      </w:r>
      <w:r w:rsidRPr="003419A9">
        <w:rPr>
          <w:rFonts w:ascii="Palatino Linotype" w:hAnsi="Palatino Linotype"/>
          <w:b/>
        </w:rPr>
        <w:t>Recurrente</w:t>
      </w:r>
      <w:r w:rsidRPr="003419A9">
        <w:rPr>
          <w:rFonts w:ascii="Palatino Linotype" w:hAnsi="Palatino Linotype"/>
        </w:rPr>
        <w:t xml:space="preserve">, se advierte lo que en la doctrina se le conoce como </w:t>
      </w:r>
      <w:r w:rsidRPr="003419A9">
        <w:rPr>
          <w:rFonts w:ascii="Palatino Linotype" w:hAnsi="Palatino Linotype"/>
          <w:b/>
          <w:i/>
        </w:rPr>
        <w:t>negativa ficta</w:t>
      </w:r>
      <w:r w:rsidRPr="003419A9">
        <w:rPr>
          <w:rFonts w:ascii="Palatino Linotype" w:hAnsi="Palatino Linotype"/>
        </w:rPr>
        <w:t>, figura jurídica cuya esencia consiste en atribuir un efecto negativo al silencio de la autoridad administrativa frente a las instancias y solicitudes que hagan los particulares.</w:t>
      </w:r>
    </w:p>
    <w:p w14:paraId="15121B62" w14:textId="77777777" w:rsidR="00FC1298" w:rsidRPr="003419A9" w:rsidRDefault="00FC1298" w:rsidP="006E047F">
      <w:pPr>
        <w:spacing w:line="360" w:lineRule="auto"/>
        <w:jc w:val="both"/>
        <w:rPr>
          <w:rFonts w:ascii="Palatino Linotype" w:hAnsi="Palatino Linotype"/>
        </w:rPr>
      </w:pPr>
    </w:p>
    <w:p w14:paraId="72B13260" w14:textId="77777777" w:rsidR="00FC1298" w:rsidRPr="003419A9" w:rsidRDefault="00FC1298" w:rsidP="006E047F">
      <w:pPr>
        <w:spacing w:line="360" w:lineRule="auto"/>
        <w:jc w:val="both"/>
        <w:rPr>
          <w:rFonts w:ascii="Palatino Linotype" w:hAnsi="Palatino Linotype"/>
        </w:rPr>
      </w:pPr>
      <w:r w:rsidRPr="003419A9">
        <w:rPr>
          <w:rFonts w:ascii="Palatino Linotype" w:hAnsi="Palatino Linotype"/>
        </w:rPr>
        <w:t xml:space="preserve">En este sentido la </w:t>
      </w:r>
      <w:r w:rsidRPr="003419A9">
        <w:rPr>
          <w:rFonts w:ascii="Palatino Linotype" w:hAnsi="Palatino Linotype"/>
          <w:i/>
        </w:rPr>
        <w:t>negativa ficta</w:t>
      </w:r>
      <w:r w:rsidRPr="003419A9">
        <w:rPr>
          <w:rFonts w:ascii="Palatino Linotype" w:hAnsi="Palatino Linotype"/>
        </w:rPr>
        <w:t xml:space="preserve"> constituye una presunción legal, en el entendido de que donde no hubo respuesta por parte del Sujeto Obligado</w:t>
      </w:r>
      <w:r w:rsidRPr="003419A9">
        <w:rPr>
          <w:rFonts w:ascii="Palatino Linotype" w:hAnsi="Palatino Linotype"/>
          <w:b/>
        </w:rPr>
        <w:t xml:space="preserve"> </w:t>
      </w:r>
      <w:r w:rsidRPr="003419A9">
        <w:rPr>
          <w:rFonts w:ascii="Palatino Linotype" w:hAnsi="Palatino Linotype"/>
        </w:rPr>
        <w:t xml:space="preserve">existe, una resolución de rechazo ante la solicitud del ciudadano; ya que efectivamente, dicha figura se encuentra íntimamente vinculada con el Derecho al Acceso de Información, consagrado en nuestra Carta Magna, es por ello que constituye un instrumento que </w:t>
      </w:r>
      <w:r w:rsidRPr="003419A9">
        <w:rPr>
          <w:rFonts w:ascii="Palatino Linotype" w:hAnsi="Palatino Linotype"/>
        </w:rPr>
        <w:lastRenderedPageBreak/>
        <w:t xml:space="preserve">garantiza la posibilidad de defensa del particular en contra de la incertidumbre jurídica y que tiende a realizar ese </w:t>
      </w:r>
      <w:r w:rsidRPr="003419A9">
        <w:rPr>
          <w:rFonts w:ascii="Palatino Linotype" w:hAnsi="Palatino Linotype"/>
          <w:i/>
        </w:rPr>
        <w:t>Estado de Derecho</w:t>
      </w:r>
      <w:r w:rsidRPr="003419A9">
        <w:rPr>
          <w:rFonts w:ascii="Palatino Linotype" w:hAnsi="Palatino Linotype"/>
        </w:rPr>
        <w:t xml:space="preserve"> en el que, el particular, tiene siempre una vía de defensa.</w:t>
      </w:r>
    </w:p>
    <w:p w14:paraId="12E67A6C" w14:textId="77777777" w:rsidR="00FC1298" w:rsidRPr="003419A9" w:rsidRDefault="00FC1298" w:rsidP="006E047F">
      <w:pPr>
        <w:spacing w:line="360" w:lineRule="auto"/>
        <w:jc w:val="both"/>
        <w:rPr>
          <w:rFonts w:ascii="Palatino Linotype" w:hAnsi="Palatino Linotype"/>
        </w:rPr>
      </w:pPr>
    </w:p>
    <w:p w14:paraId="2EF34A4A" w14:textId="77777777" w:rsidR="00FC1298" w:rsidRPr="003419A9" w:rsidRDefault="00FC1298" w:rsidP="006E047F">
      <w:pPr>
        <w:spacing w:line="360" w:lineRule="auto"/>
        <w:jc w:val="both"/>
        <w:rPr>
          <w:rFonts w:ascii="Palatino Linotype" w:hAnsi="Palatino Linotype"/>
        </w:rPr>
      </w:pPr>
      <w:r w:rsidRPr="003419A9">
        <w:rPr>
          <w:rFonts w:ascii="Palatino Linotype" w:hAnsi="Palatino Linotype"/>
        </w:rPr>
        <w:t xml:space="preserve">En este sentido en el marco del derecho de acceso a la información pública, la figura de la </w:t>
      </w:r>
      <w:r w:rsidRPr="003419A9">
        <w:rPr>
          <w:rFonts w:ascii="Palatino Linotype" w:hAnsi="Palatino Linotype"/>
          <w:i/>
        </w:rPr>
        <w:t>negativa ficta</w:t>
      </w:r>
      <w:r w:rsidRPr="003419A9">
        <w:rPr>
          <w:rFonts w:ascii="Palatino Linotype" w:hAnsi="Palatino Linotype"/>
        </w:rPr>
        <w:t xml:space="preserve"> brinda al ciudadano la oportunidad de inconformarse en los casos en que estime violentado su derecho; en consecuencia, resulta indispensable subrayar que el derecho de acceso a la información pública, implica que cualquier persona conozca la información contenida en los documentos que se encuentren en los archivos de los Sujetos Obligados, conforme a los artículos 4, 12, 24, último párrafo y 160, de la Ley local en la materia, que a la letra citan:</w:t>
      </w:r>
    </w:p>
    <w:p w14:paraId="4675D68B" w14:textId="77777777" w:rsidR="00FC1298" w:rsidRPr="003419A9" w:rsidRDefault="00FC1298" w:rsidP="006E047F">
      <w:pPr>
        <w:pStyle w:val="Sinespaciado"/>
        <w:spacing w:line="360" w:lineRule="auto"/>
      </w:pPr>
    </w:p>
    <w:p w14:paraId="31B46E49" w14:textId="77777777" w:rsidR="00FC1298" w:rsidRPr="003419A9" w:rsidRDefault="00FC1298" w:rsidP="006E047F">
      <w:pPr>
        <w:spacing w:line="360" w:lineRule="auto"/>
        <w:ind w:left="567" w:right="567"/>
        <w:jc w:val="both"/>
        <w:rPr>
          <w:rFonts w:ascii="Palatino Linotype" w:hAnsi="Palatino Linotype"/>
          <w:i/>
          <w:sz w:val="22"/>
        </w:rPr>
      </w:pPr>
      <w:r w:rsidRPr="003419A9">
        <w:rPr>
          <w:rFonts w:ascii="Palatino Linotype" w:hAnsi="Palatino Linotype"/>
          <w:b/>
          <w:i/>
          <w:sz w:val="22"/>
        </w:rPr>
        <w:t>Artículo 4.</w:t>
      </w:r>
      <w:r w:rsidRPr="003419A9">
        <w:rPr>
          <w:rFonts w:ascii="Palatino Linotype" w:hAnsi="Palatino Linotype"/>
          <w:i/>
          <w:sz w:val="22"/>
        </w:rPr>
        <w:t xml:space="preserve"> El derecho humano de acceso a la información pública es la prerrogativa de las personas para buscar, difundir, investigar, recabar, recibir y solicitar información pública, sin necesidad de acreditar personalidad ni interés jurídico.</w:t>
      </w:r>
    </w:p>
    <w:p w14:paraId="71F7AD8D" w14:textId="77777777" w:rsidR="00FC1298" w:rsidRPr="003419A9" w:rsidRDefault="00FC1298" w:rsidP="006E047F">
      <w:pPr>
        <w:spacing w:line="360" w:lineRule="auto"/>
        <w:ind w:left="567" w:right="567"/>
        <w:jc w:val="both"/>
        <w:rPr>
          <w:rFonts w:ascii="Palatino Linotype" w:hAnsi="Palatino Linotype"/>
          <w:i/>
          <w:sz w:val="22"/>
        </w:rPr>
      </w:pPr>
    </w:p>
    <w:p w14:paraId="45C9DB8E" w14:textId="77777777" w:rsidR="00FC1298" w:rsidRPr="003419A9" w:rsidRDefault="00FC1298" w:rsidP="006E047F">
      <w:pPr>
        <w:spacing w:line="360" w:lineRule="auto"/>
        <w:ind w:left="567" w:right="567"/>
        <w:jc w:val="both"/>
        <w:rPr>
          <w:rFonts w:ascii="Palatino Linotype" w:hAnsi="Palatino Linotype"/>
          <w:i/>
          <w:sz w:val="22"/>
        </w:rPr>
      </w:pPr>
      <w:r w:rsidRPr="003419A9">
        <w:rPr>
          <w:rFonts w:ascii="Palatino Linotype" w:hAnsi="Palatino Linotype"/>
          <w:i/>
          <w:sz w:val="22"/>
        </w:rPr>
        <w:t>Toda la información generada, obtenida, adquirida, transformada, administrada o en posesión de los sujetos obligados es pública y accesible de manera permanente a cualquier persona,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como reservada temporalmente por razones de interés público, en los términos de las causas legítimas y estrictamente necesarias previstas por esta Ley.</w:t>
      </w:r>
    </w:p>
    <w:p w14:paraId="6BF8AEA0" w14:textId="77777777" w:rsidR="00FC1298" w:rsidRPr="003419A9" w:rsidRDefault="00FC1298" w:rsidP="006E047F">
      <w:pPr>
        <w:spacing w:line="360" w:lineRule="auto"/>
        <w:ind w:left="567" w:right="567"/>
        <w:jc w:val="both"/>
        <w:rPr>
          <w:rFonts w:ascii="Palatino Linotype" w:hAnsi="Palatino Linotype"/>
          <w:i/>
          <w:sz w:val="22"/>
        </w:rPr>
      </w:pPr>
    </w:p>
    <w:p w14:paraId="3E501A60" w14:textId="77777777" w:rsidR="00FC1298" w:rsidRPr="003419A9" w:rsidRDefault="00FC1298" w:rsidP="006E047F">
      <w:pPr>
        <w:spacing w:line="360" w:lineRule="auto"/>
        <w:ind w:left="567" w:right="567"/>
        <w:jc w:val="both"/>
        <w:rPr>
          <w:rFonts w:ascii="Palatino Linotype" w:hAnsi="Palatino Linotype"/>
          <w:i/>
          <w:sz w:val="22"/>
        </w:rPr>
      </w:pPr>
      <w:r w:rsidRPr="003419A9">
        <w:rPr>
          <w:rFonts w:ascii="Palatino Linotype" w:hAnsi="Palatino Linotype"/>
          <w:i/>
          <w:sz w:val="22"/>
        </w:rPr>
        <w:lastRenderedPageBreak/>
        <w:t>Los sujetos obligados deben poner en práctica, políticas y programas de acceso a la información que se apeguen a criterios de publicidad, veracidad, oportunidad, precisión y suficiencia en beneficio de los solicitantes.</w:t>
      </w:r>
    </w:p>
    <w:p w14:paraId="22109E3B" w14:textId="77777777" w:rsidR="00FC1298" w:rsidRPr="003419A9" w:rsidRDefault="00FC1298" w:rsidP="006E047F">
      <w:pPr>
        <w:spacing w:line="360" w:lineRule="auto"/>
        <w:ind w:left="567" w:right="567"/>
        <w:jc w:val="both"/>
        <w:rPr>
          <w:rFonts w:ascii="Palatino Linotype" w:hAnsi="Palatino Linotype"/>
          <w:i/>
          <w:sz w:val="22"/>
        </w:rPr>
      </w:pPr>
    </w:p>
    <w:p w14:paraId="7293109A" w14:textId="77777777" w:rsidR="00FC1298" w:rsidRPr="003419A9" w:rsidRDefault="00FC1298" w:rsidP="006E047F">
      <w:pPr>
        <w:spacing w:line="360" w:lineRule="auto"/>
        <w:ind w:left="567" w:right="567"/>
        <w:jc w:val="both"/>
        <w:rPr>
          <w:rFonts w:ascii="Palatino Linotype" w:hAnsi="Palatino Linotype"/>
          <w:i/>
          <w:sz w:val="22"/>
        </w:rPr>
      </w:pPr>
      <w:r w:rsidRPr="003419A9">
        <w:rPr>
          <w:rFonts w:ascii="Palatino Linotype" w:hAnsi="Palatino Linotype"/>
          <w:b/>
          <w:i/>
          <w:sz w:val="22"/>
        </w:rPr>
        <w:t>Artículo 12.</w:t>
      </w:r>
      <w:r w:rsidRPr="003419A9">
        <w:rPr>
          <w:rFonts w:ascii="Palatino Linotype" w:hAnsi="Palatino Linotype"/>
          <w:i/>
          <w:sz w:val="22"/>
        </w:rPr>
        <w:t xml:space="preserve"> Quienes generen, recopilen, administren, manejen, procesen, archiven o conserven información pública serán responsables de la misma en los términos de las disposiciones jurídicas aplicables.</w:t>
      </w:r>
    </w:p>
    <w:p w14:paraId="0EF0D59D" w14:textId="77777777" w:rsidR="00FC1298" w:rsidRPr="003419A9" w:rsidRDefault="00FC1298" w:rsidP="006E047F">
      <w:pPr>
        <w:spacing w:line="360" w:lineRule="auto"/>
        <w:ind w:left="567" w:right="567"/>
        <w:jc w:val="both"/>
        <w:rPr>
          <w:rFonts w:ascii="Palatino Linotype" w:hAnsi="Palatino Linotype"/>
          <w:i/>
          <w:sz w:val="22"/>
        </w:rPr>
      </w:pPr>
    </w:p>
    <w:p w14:paraId="483FB0A4" w14:textId="77777777" w:rsidR="00FC1298" w:rsidRPr="003419A9" w:rsidRDefault="00FC1298" w:rsidP="006E047F">
      <w:pPr>
        <w:spacing w:line="360" w:lineRule="auto"/>
        <w:ind w:left="567" w:right="567"/>
        <w:jc w:val="both"/>
        <w:rPr>
          <w:rFonts w:ascii="Palatino Linotype" w:hAnsi="Palatino Linotype"/>
          <w:i/>
          <w:sz w:val="22"/>
        </w:rPr>
      </w:pPr>
      <w:r w:rsidRPr="003419A9">
        <w:rPr>
          <w:rFonts w:ascii="Palatino Linotype" w:hAnsi="Palatino Linotype"/>
          <w:i/>
          <w:sz w:val="22"/>
        </w:rPr>
        <w:t xml:space="preserve">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 </w:t>
      </w:r>
    </w:p>
    <w:p w14:paraId="4E685DCB" w14:textId="77777777" w:rsidR="00FC1298" w:rsidRPr="003419A9" w:rsidRDefault="00FC1298" w:rsidP="006E047F">
      <w:pPr>
        <w:spacing w:line="360" w:lineRule="auto"/>
        <w:ind w:left="567" w:right="567"/>
        <w:jc w:val="both"/>
        <w:rPr>
          <w:rFonts w:ascii="Palatino Linotype" w:hAnsi="Palatino Linotype"/>
          <w:i/>
          <w:sz w:val="22"/>
        </w:rPr>
      </w:pPr>
      <w:r w:rsidRPr="003419A9">
        <w:rPr>
          <w:rFonts w:ascii="Palatino Linotype" w:hAnsi="Palatino Linotype"/>
          <w:i/>
          <w:sz w:val="22"/>
        </w:rPr>
        <w:t>(…)</w:t>
      </w:r>
    </w:p>
    <w:p w14:paraId="14E302E6" w14:textId="77777777" w:rsidR="00FC1298" w:rsidRPr="003419A9" w:rsidRDefault="00FC1298" w:rsidP="006E047F">
      <w:pPr>
        <w:spacing w:line="360" w:lineRule="auto"/>
        <w:ind w:left="567" w:right="567"/>
        <w:jc w:val="both"/>
        <w:rPr>
          <w:rFonts w:ascii="Palatino Linotype" w:hAnsi="Palatino Linotype"/>
          <w:b/>
          <w:i/>
          <w:sz w:val="22"/>
        </w:rPr>
      </w:pPr>
    </w:p>
    <w:p w14:paraId="63F2F656" w14:textId="77777777" w:rsidR="00FC1298" w:rsidRPr="003419A9" w:rsidRDefault="00FC1298" w:rsidP="006E047F">
      <w:pPr>
        <w:spacing w:line="360" w:lineRule="auto"/>
        <w:ind w:left="567" w:right="567"/>
        <w:jc w:val="both"/>
        <w:rPr>
          <w:rFonts w:ascii="Palatino Linotype" w:hAnsi="Palatino Linotype"/>
          <w:b/>
          <w:i/>
          <w:sz w:val="22"/>
        </w:rPr>
      </w:pPr>
      <w:r w:rsidRPr="003419A9">
        <w:rPr>
          <w:rFonts w:ascii="Palatino Linotype" w:hAnsi="Palatino Linotype"/>
          <w:b/>
          <w:i/>
          <w:sz w:val="22"/>
        </w:rPr>
        <w:t xml:space="preserve">Artículo 24. </w:t>
      </w:r>
    </w:p>
    <w:p w14:paraId="7AE137B3" w14:textId="77777777" w:rsidR="00FC1298" w:rsidRPr="003419A9" w:rsidRDefault="00FC1298" w:rsidP="006E047F">
      <w:pPr>
        <w:spacing w:line="360" w:lineRule="auto"/>
        <w:ind w:left="567" w:right="567"/>
        <w:jc w:val="both"/>
        <w:rPr>
          <w:rFonts w:ascii="Palatino Linotype" w:hAnsi="Palatino Linotype"/>
          <w:i/>
          <w:sz w:val="22"/>
        </w:rPr>
      </w:pPr>
      <w:r w:rsidRPr="003419A9">
        <w:rPr>
          <w:rFonts w:ascii="Palatino Linotype" w:hAnsi="Palatino Linotype"/>
          <w:i/>
          <w:sz w:val="22"/>
        </w:rPr>
        <w:t>(…)</w:t>
      </w:r>
    </w:p>
    <w:p w14:paraId="2D22D4E6" w14:textId="77777777" w:rsidR="00FC1298" w:rsidRPr="003419A9" w:rsidRDefault="00FC1298" w:rsidP="006E047F">
      <w:pPr>
        <w:spacing w:line="360" w:lineRule="auto"/>
        <w:ind w:left="567" w:right="567"/>
        <w:jc w:val="both"/>
        <w:rPr>
          <w:rFonts w:ascii="Palatino Linotype" w:hAnsi="Palatino Linotype"/>
          <w:i/>
          <w:sz w:val="22"/>
        </w:rPr>
      </w:pPr>
      <w:r w:rsidRPr="003419A9">
        <w:rPr>
          <w:rFonts w:ascii="Palatino Linotype" w:hAnsi="Palatino Linotype"/>
          <w:i/>
          <w:sz w:val="22"/>
        </w:rPr>
        <w:t>Los sujetos obligados solo proporcionarán la información pública que generen, administren o posean en el ejercicio de sus atribuciones.”</w:t>
      </w:r>
    </w:p>
    <w:p w14:paraId="2C4E5399" w14:textId="77777777" w:rsidR="00FC1298" w:rsidRPr="003419A9" w:rsidRDefault="00FC1298" w:rsidP="006E047F">
      <w:pPr>
        <w:spacing w:line="360" w:lineRule="auto"/>
        <w:ind w:left="567" w:right="567"/>
        <w:jc w:val="both"/>
        <w:rPr>
          <w:rFonts w:ascii="Palatino Linotype" w:hAnsi="Palatino Linotype"/>
          <w:i/>
          <w:sz w:val="22"/>
        </w:rPr>
      </w:pPr>
      <w:r w:rsidRPr="003419A9">
        <w:rPr>
          <w:rFonts w:ascii="Palatino Linotype" w:hAnsi="Palatino Linotype"/>
          <w:i/>
          <w:sz w:val="22"/>
        </w:rPr>
        <w:t>(…)</w:t>
      </w:r>
    </w:p>
    <w:p w14:paraId="53E9D877" w14:textId="77777777" w:rsidR="00FC1298" w:rsidRPr="003419A9" w:rsidRDefault="00FC1298" w:rsidP="006E047F">
      <w:pPr>
        <w:spacing w:line="360" w:lineRule="auto"/>
        <w:ind w:left="567" w:right="567"/>
        <w:jc w:val="both"/>
        <w:rPr>
          <w:rFonts w:ascii="Palatino Linotype" w:hAnsi="Palatino Linotype"/>
          <w:i/>
          <w:sz w:val="22"/>
        </w:rPr>
      </w:pPr>
      <w:r w:rsidRPr="003419A9">
        <w:rPr>
          <w:rFonts w:ascii="Palatino Linotype" w:hAnsi="Palatino Linotype"/>
          <w:b/>
          <w:i/>
          <w:sz w:val="22"/>
        </w:rPr>
        <w:t>Artículo 160.</w:t>
      </w:r>
      <w:r w:rsidRPr="003419A9">
        <w:rPr>
          <w:rFonts w:ascii="Palatino Linotype" w:hAnsi="Palatino Linotype"/>
          <w:i/>
          <w:sz w:val="22"/>
        </w:rPr>
        <w:t xml:space="preserve"> Los sujetos obligados deberán otorgar acceso a los documentos que se encuentren en sus archivos o que estén obligados a documentar de acuerdo con sus facultades, competencias o funciones en el formato que el solicitante manifieste, de entre aquellos formatos existentes, conforme a las características físicas de la información o del lugar donde se encuentre así lo permita.</w:t>
      </w:r>
    </w:p>
    <w:p w14:paraId="4D223CCC" w14:textId="77777777" w:rsidR="00FC1298" w:rsidRPr="003419A9" w:rsidRDefault="00FC1298" w:rsidP="006E047F">
      <w:pPr>
        <w:spacing w:line="360" w:lineRule="auto"/>
        <w:ind w:left="567" w:right="567"/>
        <w:jc w:val="both"/>
        <w:rPr>
          <w:rFonts w:ascii="Palatino Linotype" w:hAnsi="Palatino Linotype"/>
          <w:i/>
          <w:sz w:val="22"/>
        </w:rPr>
      </w:pPr>
    </w:p>
    <w:p w14:paraId="358349B5" w14:textId="77777777" w:rsidR="00FC1298" w:rsidRPr="003419A9" w:rsidRDefault="00FC1298" w:rsidP="006E047F">
      <w:pPr>
        <w:spacing w:line="360" w:lineRule="auto"/>
        <w:ind w:left="567" w:right="567"/>
        <w:jc w:val="both"/>
        <w:rPr>
          <w:rFonts w:ascii="Palatino Linotype" w:hAnsi="Palatino Linotype"/>
          <w:i/>
          <w:sz w:val="22"/>
        </w:rPr>
      </w:pPr>
      <w:r w:rsidRPr="003419A9">
        <w:rPr>
          <w:rFonts w:ascii="Palatino Linotype" w:hAnsi="Palatino Linotype"/>
          <w:i/>
          <w:sz w:val="22"/>
        </w:rPr>
        <w:lastRenderedPageBreak/>
        <w:t>En caso que la información solicitada consista en bases de datos se deberá privilegiar la entrega de la misma en formatos abiertos.</w:t>
      </w:r>
    </w:p>
    <w:p w14:paraId="08AF784D" w14:textId="77777777" w:rsidR="00FC1298" w:rsidRPr="003419A9" w:rsidRDefault="00FC1298" w:rsidP="006E047F">
      <w:pPr>
        <w:spacing w:line="360" w:lineRule="auto"/>
        <w:jc w:val="both"/>
        <w:rPr>
          <w:rFonts w:ascii="Palatino Linotype" w:hAnsi="Palatino Linotype"/>
        </w:rPr>
      </w:pPr>
    </w:p>
    <w:p w14:paraId="4EA6E9C1" w14:textId="77777777" w:rsidR="00FC1298" w:rsidRPr="003419A9" w:rsidRDefault="00FC1298" w:rsidP="006E047F">
      <w:pPr>
        <w:spacing w:line="360" w:lineRule="auto"/>
        <w:jc w:val="both"/>
        <w:rPr>
          <w:rFonts w:ascii="Palatino Linotype" w:hAnsi="Palatino Linotype"/>
        </w:rPr>
      </w:pPr>
      <w:r w:rsidRPr="003419A9">
        <w:rPr>
          <w:rFonts w:ascii="Palatino Linotype" w:hAnsi="Palatino Linotype"/>
        </w:rPr>
        <w:t xml:space="preserve">Así que la obligación de los Sujetos Obligados de dar acceso a la información pública que generen, administren o posean, se tendrá por cumplida cuando el solicitante tenga a su disposición la información requerida, o cuando realice la consulta de la misma en el lugar que ésta se localice, de acuerdo a lo señalado por el artículo 166, </w:t>
      </w:r>
      <w:r w:rsidRPr="003419A9">
        <w:rPr>
          <w:rFonts w:ascii="Palatino Linotype" w:hAnsi="Palatino Linotype"/>
          <w:bCs/>
        </w:rPr>
        <w:t>de la Ley local en la materia, que se reproduce de la siguiente forma</w:t>
      </w:r>
      <w:r w:rsidRPr="003419A9">
        <w:rPr>
          <w:rFonts w:ascii="Palatino Linotype" w:hAnsi="Palatino Linotype"/>
        </w:rPr>
        <w:t>:</w:t>
      </w:r>
    </w:p>
    <w:p w14:paraId="74626B66" w14:textId="77777777" w:rsidR="00FC1298" w:rsidRPr="003419A9" w:rsidRDefault="00FC1298" w:rsidP="006E047F">
      <w:pPr>
        <w:pStyle w:val="Sinespaciado"/>
        <w:spacing w:line="360" w:lineRule="auto"/>
      </w:pPr>
    </w:p>
    <w:p w14:paraId="7EBF2388" w14:textId="77777777" w:rsidR="00FC1298" w:rsidRPr="003419A9" w:rsidRDefault="00FC1298" w:rsidP="006E047F">
      <w:pPr>
        <w:spacing w:line="360" w:lineRule="auto"/>
        <w:ind w:left="567" w:right="567"/>
        <w:jc w:val="both"/>
        <w:rPr>
          <w:rFonts w:ascii="Palatino Linotype" w:hAnsi="Palatino Linotype" w:cs="Arial"/>
          <w:i/>
          <w:sz w:val="22"/>
        </w:rPr>
      </w:pPr>
      <w:r w:rsidRPr="003419A9">
        <w:rPr>
          <w:rFonts w:ascii="Palatino Linotype" w:hAnsi="Palatino Linotype" w:cs="Arial"/>
          <w:b/>
          <w:i/>
          <w:sz w:val="22"/>
        </w:rPr>
        <w:t>Artículo 166.</w:t>
      </w:r>
      <w:r w:rsidRPr="003419A9">
        <w:rPr>
          <w:rFonts w:ascii="Palatino Linotype" w:hAnsi="Palatino Linotype" w:cs="Arial"/>
          <w:i/>
          <w:sz w:val="22"/>
        </w:rPr>
        <w:t xml:space="preserve"> La obligación de acceso a la información pública se tendrá por cumplida cuando el solicitante tenga a su disposición la información requerida, o cuando realice la consulta de la misma en el lugar en el que ésta se localice.</w:t>
      </w:r>
    </w:p>
    <w:p w14:paraId="05C325CD" w14:textId="77777777" w:rsidR="00FC1298" w:rsidRPr="003419A9" w:rsidRDefault="00FC1298" w:rsidP="006E047F">
      <w:pPr>
        <w:spacing w:line="360" w:lineRule="auto"/>
        <w:jc w:val="both"/>
        <w:rPr>
          <w:rFonts w:ascii="Palatino Linotype" w:hAnsi="Palatino Linotype"/>
        </w:rPr>
      </w:pPr>
    </w:p>
    <w:p w14:paraId="2A8DD3A9" w14:textId="77777777" w:rsidR="00FC1298" w:rsidRPr="003419A9" w:rsidRDefault="00FC1298" w:rsidP="006E047F">
      <w:pPr>
        <w:spacing w:line="360" w:lineRule="auto"/>
        <w:jc w:val="both"/>
        <w:rPr>
          <w:rFonts w:ascii="Palatino Linotype" w:hAnsi="Palatino Linotype"/>
        </w:rPr>
      </w:pPr>
      <w:r w:rsidRPr="003419A9">
        <w:rPr>
          <w:rFonts w:ascii="Palatino Linotype" w:hAnsi="Palatino Linotype"/>
        </w:rPr>
        <w:t>De lo anterior, conforme a las acciones del Sujeto Obligado, se establece que éste vulnera el derecho de acceso a la información pública del Recurrente, toda vez que no entrega respuesta a la solicitud de información presentada, de conformidad a lo establecido en los artículos 24 fracción XI, y 166, de la ley local en la materia, y que señalan:</w:t>
      </w:r>
    </w:p>
    <w:p w14:paraId="1DFDB7FD" w14:textId="77777777" w:rsidR="00FC1298" w:rsidRPr="003419A9" w:rsidRDefault="00FC1298" w:rsidP="006E047F">
      <w:pPr>
        <w:pStyle w:val="Sinespaciado"/>
        <w:spacing w:line="360" w:lineRule="auto"/>
      </w:pPr>
    </w:p>
    <w:p w14:paraId="2988243A" w14:textId="77777777" w:rsidR="00FC1298" w:rsidRPr="003419A9" w:rsidRDefault="00FC1298" w:rsidP="006E047F">
      <w:pPr>
        <w:spacing w:line="360" w:lineRule="auto"/>
        <w:ind w:left="567" w:right="567"/>
        <w:jc w:val="both"/>
        <w:rPr>
          <w:rFonts w:ascii="Palatino Linotype" w:hAnsi="Palatino Linotype"/>
          <w:i/>
          <w:sz w:val="22"/>
        </w:rPr>
      </w:pPr>
      <w:r w:rsidRPr="003419A9">
        <w:rPr>
          <w:rFonts w:ascii="Palatino Linotype" w:hAnsi="Palatino Linotype"/>
          <w:b/>
          <w:i/>
          <w:sz w:val="22"/>
        </w:rPr>
        <w:t>A</w:t>
      </w:r>
      <w:r w:rsidRPr="003419A9">
        <w:rPr>
          <w:rFonts w:ascii="Palatino Linotype" w:hAnsi="Palatino Linotype"/>
          <w:b/>
          <w:bCs/>
          <w:i/>
          <w:sz w:val="22"/>
        </w:rPr>
        <w:t>rtículo 24.</w:t>
      </w:r>
      <w:r w:rsidRPr="003419A9">
        <w:rPr>
          <w:rFonts w:ascii="Palatino Linotype" w:hAnsi="Palatino Linotype"/>
          <w:bCs/>
          <w:i/>
          <w:sz w:val="22"/>
        </w:rPr>
        <w:t xml:space="preserve"> </w:t>
      </w:r>
      <w:r w:rsidRPr="003419A9">
        <w:rPr>
          <w:rFonts w:ascii="Palatino Linotype" w:hAnsi="Palatino Linotype"/>
          <w:i/>
          <w:sz w:val="22"/>
        </w:rPr>
        <w:t>Para el cumplimiento de los objetivos de esta Ley, los sujetos obligados deberán cumplir con las siguientes obligaciones, según corresponda, de acuerdo a su naturaleza:</w:t>
      </w:r>
    </w:p>
    <w:p w14:paraId="66E28B33" w14:textId="77777777" w:rsidR="00FC1298" w:rsidRPr="003419A9" w:rsidRDefault="00FC1298" w:rsidP="006E047F">
      <w:pPr>
        <w:spacing w:line="360" w:lineRule="auto"/>
        <w:ind w:left="567" w:right="567"/>
        <w:jc w:val="both"/>
        <w:rPr>
          <w:rFonts w:ascii="Palatino Linotype" w:hAnsi="Palatino Linotype"/>
          <w:i/>
          <w:sz w:val="22"/>
        </w:rPr>
      </w:pPr>
      <w:r w:rsidRPr="003419A9">
        <w:rPr>
          <w:rFonts w:ascii="Palatino Linotype" w:hAnsi="Palatino Linotype"/>
          <w:bCs/>
          <w:i/>
          <w:sz w:val="22"/>
        </w:rPr>
        <w:t>(..</w:t>
      </w:r>
      <w:r w:rsidRPr="003419A9">
        <w:rPr>
          <w:rFonts w:ascii="Palatino Linotype" w:hAnsi="Palatino Linotype"/>
          <w:i/>
          <w:sz w:val="22"/>
        </w:rPr>
        <w:t>.)</w:t>
      </w:r>
    </w:p>
    <w:p w14:paraId="1C032455" w14:textId="77777777" w:rsidR="00FC1298" w:rsidRPr="003419A9" w:rsidRDefault="00FC1298" w:rsidP="006E047F">
      <w:pPr>
        <w:spacing w:line="360" w:lineRule="auto"/>
        <w:ind w:left="567" w:right="567"/>
        <w:jc w:val="both"/>
        <w:rPr>
          <w:rFonts w:ascii="Palatino Linotype" w:hAnsi="Palatino Linotype"/>
          <w:bCs/>
          <w:i/>
          <w:sz w:val="22"/>
        </w:rPr>
      </w:pPr>
      <w:r w:rsidRPr="003419A9">
        <w:rPr>
          <w:rFonts w:ascii="Palatino Linotype" w:hAnsi="Palatino Linotype"/>
          <w:bCs/>
          <w:i/>
          <w:sz w:val="22"/>
        </w:rPr>
        <w:t>XI. Dar acceso a la información pública que le sea requerida, en los términos de la Ley General, esta Ley y demás disposiciones jurídicas aplicables;</w:t>
      </w:r>
    </w:p>
    <w:p w14:paraId="3F958D92"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p>
    <w:p w14:paraId="6764F8D2"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r w:rsidRPr="003419A9">
        <w:rPr>
          <w:rFonts w:ascii="Palatino Linotype" w:hAnsi="Palatino Linotype" w:cs="Arial"/>
        </w:rPr>
        <w:lastRenderedPageBreak/>
        <w:t xml:space="preserve">El análisis del presente recurso, se basará en el contenido íntegro de las actuaciones que obran en el expediente electrónico, para así estar en posibilidad este Órgano Colegiado de dictar el fallo correspondiente conforme a derecho, tomando en consideración los elementos aportados por las partes y respetando en todo momento al principio de máxima publicidad consagrado en nuestra Constitución Federal, Local y demás leyes aplicables en la materia, así como en los tratados internacionales en los que el Estado Mexicano sea parte, en concordancia con el párrafo tercero del artículo 1, de la Constitución Federal y el diverso 8, de la Ley de Transparencia local. </w:t>
      </w:r>
    </w:p>
    <w:p w14:paraId="27AA87E0"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p>
    <w:p w14:paraId="542B7251" w14:textId="32CC722E" w:rsidR="00FC1298" w:rsidRPr="003419A9" w:rsidRDefault="00FC1298" w:rsidP="006E047F">
      <w:pPr>
        <w:tabs>
          <w:tab w:val="left" w:pos="709"/>
        </w:tabs>
        <w:spacing w:line="360" w:lineRule="auto"/>
        <w:ind w:right="51"/>
        <w:jc w:val="both"/>
        <w:rPr>
          <w:rFonts w:ascii="Palatino Linotype" w:hAnsi="Palatino Linotype"/>
        </w:rPr>
      </w:pPr>
      <w:r w:rsidRPr="003419A9">
        <w:rPr>
          <w:rFonts w:ascii="Palatino Linotype" w:hAnsi="Palatino Linotype"/>
        </w:rPr>
        <w:t xml:space="preserve">En este tenor, de forma objetiva al desentrañar la solicitud de información </w:t>
      </w:r>
      <w:r w:rsidR="00C737DE" w:rsidRPr="003419A9">
        <w:rPr>
          <w:rFonts w:ascii="Palatino Linotype" w:hAnsi="Palatino Linotype"/>
          <w:b/>
          <w:bCs/>
        </w:rPr>
        <w:t>00254/DIFIXTAPAL/IP/2026</w:t>
      </w:r>
      <w:r w:rsidRPr="003419A9">
        <w:rPr>
          <w:rFonts w:ascii="Palatino Linotype" w:hAnsi="Palatino Linotype"/>
        </w:rPr>
        <w:t xml:space="preserve">, podemos identificar que </w:t>
      </w:r>
      <w:r w:rsidRPr="003419A9">
        <w:rPr>
          <w:rFonts w:ascii="Palatino Linotype" w:hAnsi="Palatino Linotype"/>
          <w:b/>
        </w:rPr>
        <w:t xml:space="preserve">El Recurrente </w:t>
      </w:r>
      <w:r w:rsidRPr="003419A9">
        <w:rPr>
          <w:rFonts w:ascii="Palatino Linotype" w:hAnsi="Palatino Linotype"/>
        </w:rPr>
        <w:t xml:space="preserve">peticiona, el o los documentos, donde conste lo subsecuente: </w:t>
      </w:r>
    </w:p>
    <w:p w14:paraId="21CD7461" w14:textId="77777777" w:rsidR="00FC1298" w:rsidRPr="003419A9" w:rsidRDefault="00FC1298" w:rsidP="006E047F">
      <w:pPr>
        <w:tabs>
          <w:tab w:val="left" w:pos="709"/>
        </w:tabs>
        <w:spacing w:line="360" w:lineRule="auto"/>
        <w:ind w:right="51"/>
        <w:jc w:val="both"/>
        <w:rPr>
          <w:rFonts w:ascii="Palatino Linotype" w:hAnsi="Palatino Linotype"/>
        </w:rPr>
      </w:pPr>
    </w:p>
    <w:p w14:paraId="61F676BE" w14:textId="3BCD7B5A" w:rsidR="00FC1298" w:rsidRPr="003419A9" w:rsidRDefault="00C737DE" w:rsidP="006E047F">
      <w:pPr>
        <w:pStyle w:val="Prrafodelista"/>
        <w:numPr>
          <w:ilvl w:val="0"/>
          <w:numId w:val="20"/>
        </w:numPr>
        <w:autoSpaceDE w:val="0"/>
        <w:autoSpaceDN w:val="0"/>
        <w:adjustRightInd w:val="0"/>
        <w:spacing w:line="360" w:lineRule="auto"/>
        <w:jc w:val="both"/>
        <w:rPr>
          <w:rFonts w:ascii="Palatino Linotype" w:hAnsi="Palatino Linotype" w:cs="Arial"/>
        </w:rPr>
      </w:pPr>
      <w:r w:rsidRPr="003419A9">
        <w:rPr>
          <w:rFonts w:ascii="Palatino Linotype" w:hAnsi="Palatino Linotype" w:cs="Arial"/>
        </w:rPr>
        <w:t>La relación nominativa de los servidores públicos de mandos medios y superiores (Directores, Coordinadores y Jefes de Departamento) que cuentan con asignación fija, extraordinaria o discrecional de vales o tarjetas electrónicas de gasolina para el desempeño de sus funciones durante 2025 y 2026, especificando el cargo del beneficiario y el límite de consumo económico mensual autorizado para cada uno</w:t>
      </w:r>
      <w:r w:rsidR="00FC1298" w:rsidRPr="003419A9">
        <w:rPr>
          <w:rFonts w:ascii="Palatino Linotype" w:hAnsi="Palatino Linotype" w:cs="Arial"/>
        </w:rPr>
        <w:t xml:space="preserve">. </w:t>
      </w:r>
    </w:p>
    <w:p w14:paraId="47363821" w14:textId="77777777" w:rsidR="00FC1298" w:rsidRPr="003419A9" w:rsidRDefault="00FC1298" w:rsidP="006E047F">
      <w:pPr>
        <w:pStyle w:val="Sinespaciado"/>
        <w:spacing w:line="360" w:lineRule="auto"/>
        <w:rPr>
          <w:rFonts w:ascii="Palatino Linotype" w:hAnsi="Palatino Linotype"/>
        </w:rPr>
      </w:pPr>
    </w:p>
    <w:p w14:paraId="0614336B"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r w:rsidRPr="003419A9">
        <w:rPr>
          <w:rFonts w:ascii="Palatino Linotype" w:hAnsi="Palatino Linotype" w:cs="Arial"/>
        </w:rPr>
        <w:t xml:space="preserve">Por otra parte, al referirnos al acto impugnado por </w:t>
      </w:r>
      <w:r w:rsidRPr="003419A9">
        <w:rPr>
          <w:rFonts w:ascii="Palatino Linotype" w:hAnsi="Palatino Linotype" w:cs="Arial"/>
          <w:b/>
        </w:rPr>
        <w:t xml:space="preserve">El Recurrente, </w:t>
      </w:r>
      <w:r w:rsidRPr="003419A9">
        <w:rPr>
          <w:rFonts w:ascii="Palatino Linotype" w:hAnsi="Palatino Linotype" w:cs="Arial"/>
        </w:rPr>
        <w:t xml:space="preserve">concatenado con los motivos o razones de inconformidad emitidos, se distingue que se adolece, de forma toral, de la falta de respuesta a la solicitud de acceso a la información pública, actualizando con ello lo establecido en la fracción VII, del artículo 179, de la Ley de </w:t>
      </w:r>
      <w:r w:rsidRPr="003419A9">
        <w:rPr>
          <w:rFonts w:ascii="Palatino Linotype" w:hAnsi="Palatino Linotype" w:cs="Arial"/>
        </w:rPr>
        <w:lastRenderedPageBreak/>
        <w:t>Transparencia y Acceso a la Información Pública del Estado de México y Municipios, el cual a la letra reza:</w:t>
      </w:r>
    </w:p>
    <w:p w14:paraId="500532C9" w14:textId="77777777" w:rsidR="00FC1298" w:rsidRPr="003419A9" w:rsidRDefault="00FC1298" w:rsidP="006E047F">
      <w:pPr>
        <w:pStyle w:val="Sinespaciado"/>
        <w:spacing w:line="360" w:lineRule="auto"/>
      </w:pPr>
    </w:p>
    <w:p w14:paraId="727A3B95" w14:textId="77777777" w:rsidR="00FC1298" w:rsidRPr="003419A9" w:rsidRDefault="00FC1298" w:rsidP="006E047F">
      <w:pPr>
        <w:pStyle w:val="Prrafodelista"/>
        <w:autoSpaceDE w:val="0"/>
        <w:autoSpaceDN w:val="0"/>
        <w:adjustRightInd w:val="0"/>
        <w:spacing w:line="360" w:lineRule="auto"/>
        <w:ind w:left="851" w:right="851"/>
        <w:jc w:val="both"/>
        <w:rPr>
          <w:rFonts w:ascii="Palatino Linotype" w:hAnsi="Palatino Linotype"/>
          <w:i/>
          <w:sz w:val="22"/>
          <w:szCs w:val="22"/>
        </w:rPr>
      </w:pPr>
      <w:r w:rsidRPr="003419A9">
        <w:rPr>
          <w:rFonts w:ascii="Palatino Linotype" w:hAnsi="Palatino Linotype"/>
          <w:b/>
          <w:bCs/>
          <w:i/>
          <w:sz w:val="22"/>
          <w:szCs w:val="22"/>
        </w:rPr>
        <w:t xml:space="preserve">“Artículo 179. </w:t>
      </w:r>
      <w:r w:rsidRPr="003419A9">
        <w:rPr>
          <w:rFonts w:ascii="Palatino Linotype" w:hAnsi="Palatino Linotype"/>
          <w:i/>
          <w:sz w:val="22"/>
          <w:szCs w:val="22"/>
        </w:rPr>
        <w:t>El recurso de revisión es un medio de protección que la Ley otorga a los particulares, para hacer valer su derecho de acceso a la información pública, y procederá en contra de las siguientes causas:</w:t>
      </w:r>
    </w:p>
    <w:p w14:paraId="564CB8EA" w14:textId="77777777" w:rsidR="00FC1298" w:rsidRPr="003419A9" w:rsidRDefault="00FC1298" w:rsidP="006E047F">
      <w:pPr>
        <w:pStyle w:val="Prrafodelista"/>
        <w:autoSpaceDE w:val="0"/>
        <w:autoSpaceDN w:val="0"/>
        <w:adjustRightInd w:val="0"/>
        <w:spacing w:line="360" w:lineRule="auto"/>
        <w:ind w:left="851" w:right="851"/>
        <w:jc w:val="both"/>
        <w:rPr>
          <w:rFonts w:ascii="Palatino Linotype" w:hAnsi="Palatino Linotype"/>
          <w:i/>
          <w:sz w:val="22"/>
          <w:szCs w:val="22"/>
        </w:rPr>
      </w:pPr>
      <w:r w:rsidRPr="003419A9">
        <w:rPr>
          <w:rFonts w:ascii="Palatino Linotype" w:hAnsi="Palatino Linotype"/>
          <w:bCs/>
          <w:i/>
          <w:sz w:val="22"/>
          <w:szCs w:val="22"/>
        </w:rPr>
        <w:t>(…</w:t>
      </w:r>
      <w:r w:rsidRPr="003419A9">
        <w:rPr>
          <w:rFonts w:ascii="Palatino Linotype" w:hAnsi="Palatino Linotype"/>
          <w:i/>
          <w:sz w:val="22"/>
          <w:szCs w:val="22"/>
        </w:rPr>
        <w:t>)</w:t>
      </w:r>
    </w:p>
    <w:p w14:paraId="585ED787" w14:textId="77777777" w:rsidR="00FC1298" w:rsidRPr="003419A9" w:rsidRDefault="00FC1298" w:rsidP="006E047F">
      <w:pPr>
        <w:pStyle w:val="Prrafodelista"/>
        <w:autoSpaceDE w:val="0"/>
        <w:autoSpaceDN w:val="0"/>
        <w:adjustRightInd w:val="0"/>
        <w:spacing w:line="360" w:lineRule="auto"/>
        <w:ind w:left="851" w:right="851"/>
        <w:jc w:val="both"/>
        <w:rPr>
          <w:rFonts w:ascii="Palatino Linotype" w:hAnsi="Palatino Linotype"/>
          <w:i/>
          <w:sz w:val="22"/>
          <w:szCs w:val="22"/>
        </w:rPr>
      </w:pPr>
      <w:r w:rsidRPr="003419A9">
        <w:rPr>
          <w:rFonts w:ascii="Palatino Linotype" w:hAnsi="Palatino Linotype"/>
          <w:b/>
          <w:bCs/>
          <w:i/>
          <w:sz w:val="22"/>
          <w:szCs w:val="22"/>
        </w:rPr>
        <w:t xml:space="preserve">VII. </w:t>
      </w:r>
      <w:r w:rsidRPr="003419A9">
        <w:rPr>
          <w:rFonts w:ascii="Palatino Linotype" w:hAnsi="Palatino Linotype"/>
          <w:i/>
          <w:sz w:val="22"/>
          <w:szCs w:val="22"/>
        </w:rPr>
        <w:t>La falta de respuesta a una solicitud de acceso a la información</w:t>
      </w:r>
    </w:p>
    <w:p w14:paraId="497F2CCF" w14:textId="77777777" w:rsidR="00FC1298" w:rsidRPr="003419A9" w:rsidRDefault="00FC1298" w:rsidP="006E047F">
      <w:pPr>
        <w:pStyle w:val="Prrafodelista"/>
        <w:autoSpaceDE w:val="0"/>
        <w:autoSpaceDN w:val="0"/>
        <w:adjustRightInd w:val="0"/>
        <w:spacing w:line="360" w:lineRule="auto"/>
        <w:ind w:left="851" w:right="851"/>
        <w:rPr>
          <w:rFonts w:ascii="Palatino Linotype" w:hAnsi="Palatino Linotype" w:cs="Arial"/>
          <w:b/>
          <w:i/>
          <w:sz w:val="22"/>
          <w:szCs w:val="22"/>
        </w:rPr>
      </w:pPr>
      <w:r w:rsidRPr="003419A9">
        <w:rPr>
          <w:rFonts w:ascii="Palatino Linotype" w:hAnsi="Palatino Linotype" w:cs="Arial"/>
          <w:i/>
          <w:sz w:val="22"/>
          <w:szCs w:val="22"/>
        </w:rPr>
        <w:t>(…)</w:t>
      </w:r>
      <w:r w:rsidRPr="003419A9">
        <w:rPr>
          <w:rFonts w:ascii="Palatino Linotype" w:hAnsi="Palatino Linotype" w:cs="Arial"/>
          <w:b/>
          <w:i/>
          <w:sz w:val="22"/>
          <w:szCs w:val="22"/>
        </w:rPr>
        <w:t>”</w:t>
      </w:r>
      <w:r w:rsidRPr="003419A9">
        <w:rPr>
          <w:rFonts w:ascii="Palatino Linotype" w:hAnsi="Palatino Linotype" w:cs="Arial"/>
          <w:i/>
          <w:sz w:val="22"/>
          <w:szCs w:val="22"/>
        </w:rPr>
        <w:t xml:space="preserve"> </w:t>
      </w:r>
      <w:r w:rsidRPr="003419A9">
        <w:rPr>
          <w:rFonts w:ascii="Palatino Linotype" w:hAnsi="Palatino Linotype" w:cs="Arial"/>
          <w:b/>
          <w:i/>
          <w:sz w:val="22"/>
          <w:szCs w:val="22"/>
        </w:rPr>
        <w:t>[Sic]</w:t>
      </w:r>
    </w:p>
    <w:p w14:paraId="2EE6E814"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p>
    <w:p w14:paraId="6B6209CD"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b/>
        </w:rPr>
      </w:pPr>
      <w:r w:rsidRPr="003419A9">
        <w:rPr>
          <w:rFonts w:ascii="Palatino Linotype" w:hAnsi="Palatino Linotype" w:cs="Arial"/>
        </w:rPr>
        <w:t xml:space="preserve">En este tenor, resulta evidente que las razones o motivos de inconformidad hechos valer por </w:t>
      </w:r>
      <w:r w:rsidRPr="003419A9">
        <w:rPr>
          <w:rFonts w:ascii="Palatino Linotype" w:hAnsi="Palatino Linotype" w:cs="Arial"/>
          <w:b/>
        </w:rPr>
        <w:t xml:space="preserve">El Recurrente, </w:t>
      </w:r>
      <w:r w:rsidRPr="003419A9">
        <w:rPr>
          <w:rFonts w:ascii="Palatino Linotype" w:hAnsi="Palatino Linotype" w:cs="Arial"/>
        </w:rPr>
        <w:t xml:space="preserve">resultan fundados y procedentes, en virtud de que como consta en el expediente electrónico del </w:t>
      </w:r>
      <w:r w:rsidRPr="003419A9">
        <w:rPr>
          <w:rFonts w:ascii="Palatino Linotype" w:hAnsi="Palatino Linotype" w:cs="Arial"/>
          <w:b/>
        </w:rPr>
        <w:t xml:space="preserve">SAIMEX, </w:t>
      </w:r>
      <w:r w:rsidRPr="003419A9">
        <w:rPr>
          <w:rFonts w:ascii="Palatino Linotype" w:hAnsi="Palatino Linotype" w:cs="Arial"/>
        </w:rPr>
        <w:t xml:space="preserve">se acredita que </w:t>
      </w:r>
      <w:r w:rsidRPr="003419A9">
        <w:rPr>
          <w:rFonts w:ascii="Palatino Linotype" w:hAnsi="Palatino Linotype" w:cs="Arial"/>
          <w:b/>
        </w:rPr>
        <w:t xml:space="preserve">El Sujeto Obligado </w:t>
      </w:r>
      <w:r w:rsidRPr="003419A9">
        <w:rPr>
          <w:rFonts w:ascii="Palatino Linotype" w:hAnsi="Palatino Linotype" w:cs="Arial"/>
        </w:rPr>
        <w:t xml:space="preserve">fue omiso en responder la solicitud de información hecha por </w:t>
      </w:r>
      <w:r w:rsidRPr="003419A9">
        <w:rPr>
          <w:rFonts w:ascii="Palatino Linotype" w:hAnsi="Palatino Linotype" w:cs="Arial"/>
          <w:b/>
        </w:rPr>
        <w:t>El Recurrente</w:t>
      </w:r>
      <w:r w:rsidRPr="003419A9">
        <w:rPr>
          <w:rFonts w:ascii="Palatino Linotype" w:hAnsi="Palatino Linotype" w:cs="Arial"/>
        </w:rPr>
        <w:t xml:space="preserve">; dicho lo anterior, considerando la información requerida por </w:t>
      </w:r>
      <w:r w:rsidRPr="003419A9">
        <w:rPr>
          <w:rFonts w:ascii="Palatino Linotype" w:hAnsi="Palatino Linotype" w:cs="Arial"/>
          <w:b/>
        </w:rPr>
        <w:t xml:space="preserve">El Recurrente </w:t>
      </w:r>
      <w:r w:rsidRPr="003419A9">
        <w:rPr>
          <w:rFonts w:ascii="Palatino Linotype" w:hAnsi="Palatino Linotype" w:cs="Arial"/>
        </w:rPr>
        <w:t xml:space="preserve">en su solicitud de información, y ante la falta de respuesta, se establece que la materia de estudio se centrará en las atribuciones del </w:t>
      </w:r>
      <w:r w:rsidRPr="003419A9">
        <w:rPr>
          <w:rFonts w:ascii="Palatino Linotype" w:hAnsi="Palatino Linotype" w:cs="Arial"/>
          <w:b/>
        </w:rPr>
        <w:t xml:space="preserve">Sujeto Obligado, </w:t>
      </w:r>
      <w:r w:rsidRPr="003419A9">
        <w:rPr>
          <w:rFonts w:ascii="Palatino Linotype" w:hAnsi="Palatino Linotype" w:cs="Arial"/>
        </w:rPr>
        <w:t>a efecto de determinar si éste genera, posee o administra dicha información.</w:t>
      </w:r>
    </w:p>
    <w:p w14:paraId="2B1EE2B4"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p>
    <w:p w14:paraId="5AEBD627"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b/>
        </w:rPr>
      </w:pPr>
      <w:r w:rsidRPr="003419A9">
        <w:rPr>
          <w:rFonts w:ascii="Palatino Linotype" w:hAnsi="Palatino Linotype" w:cs="Arial"/>
        </w:rPr>
        <w:t xml:space="preserve">Una vez establecida y delimitada la materia del presente recurso de revisión, y atentos a </w:t>
      </w:r>
      <w:r w:rsidRPr="003419A9">
        <w:rPr>
          <w:rFonts w:ascii="Palatino Linotype" w:hAnsi="Palatino Linotype"/>
          <w:lang w:eastAsia="es-MX"/>
        </w:rPr>
        <w:t xml:space="preserve">la falta de respuesta del </w:t>
      </w:r>
      <w:r w:rsidRPr="003419A9">
        <w:rPr>
          <w:rFonts w:ascii="Palatino Linotype" w:hAnsi="Palatino Linotype"/>
          <w:b/>
          <w:lang w:eastAsia="es-MX"/>
        </w:rPr>
        <w:t>Sujeto Obligado</w:t>
      </w:r>
      <w:r w:rsidRPr="003419A9">
        <w:rPr>
          <w:rFonts w:ascii="Palatino Linotype" w:hAnsi="Palatino Linotype"/>
          <w:lang w:eastAsia="es-MX"/>
        </w:rPr>
        <w:t xml:space="preserve"> a la solicitud de información, la cual se traduce en el hecho de ser omiso en dar atención a la petición en términos de la Ley de la materia, es decir, incumplir con las obligaciones que dicho cuerpo legal le impone como </w:t>
      </w:r>
      <w:r w:rsidRPr="003419A9">
        <w:rPr>
          <w:rFonts w:ascii="Palatino Linotype" w:hAnsi="Palatino Linotype"/>
          <w:b/>
          <w:lang w:eastAsia="es-MX"/>
        </w:rPr>
        <w:t>Sujeto Obligado</w:t>
      </w:r>
      <w:r w:rsidRPr="003419A9">
        <w:rPr>
          <w:rFonts w:ascii="Palatino Linotype" w:hAnsi="Palatino Linotype"/>
          <w:lang w:eastAsia="es-MX"/>
        </w:rPr>
        <w:t xml:space="preserve"> de la misma, tal y como lo constituyen </w:t>
      </w:r>
      <w:r w:rsidRPr="003419A9">
        <w:rPr>
          <w:rFonts w:ascii="Palatino Linotype" w:hAnsi="Palatino Linotype" w:cs="Arial"/>
        </w:rPr>
        <w:t xml:space="preserve">los artículos, 7 y 23, fracción IV, de la Ley de Transparencia y Acceso a la Información Pública del Estado </w:t>
      </w:r>
      <w:r w:rsidRPr="003419A9">
        <w:rPr>
          <w:rFonts w:ascii="Palatino Linotype" w:hAnsi="Palatino Linotype" w:cs="Arial"/>
        </w:rPr>
        <w:lastRenderedPageBreak/>
        <w:t>de México y Municipios, que establecen como deber de los sujetos obligados el hacer pública toda la información en su posesión, como se aprecia a continuación:</w:t>
      </w:r>
    </w:p>
    <w:p w14:paraId="248369F1" w14:textId="77777777" w:rsidR="00FC1298" w:rsidRPr="003419A9" w:rsidRDefault="00FC1298" w:rsidP="006E047F">
      <w:pPr>
        <w:pStyle w:val="Sinespaciado"/>
        <w:spacing w:line="360" w:lineRule="auto"/>
        <w:rPr>
          <w:sz w:val="12"/>
        </w:rPr>
      </w:pPr>
    </w:p>
    <w:p w14:paraId="6083F8DF" w14:textId="77777777" w:rsidR="00FC1298" w:rsidRPr="003419A9" w:rsidRDefault="00FC1298" w:rsidP="006E047F">
      <w:pPr>
        <w:pStyle w:val="Sinespaciado"/>
        <w:spacing w:line="360" w:lineRule="auto"/>
        <w:rPr>
          <w:rFonts w:ascii="Palatino Linotype" w:hAnsi="Palatino Linotype"/>
        </w:rPr>
      </w:pPr>
    </w:p>
    <w:p w14:paraId="41EF774D" w14:textId="77777777" w:rsidR="00FC1298" w:rsidRPr="003419A9" w:rsidRDefault="00FC1298" w:rsidP="006E047F">
      <w:pPr>
        <w:autoSpaceDE w:val="0"/>
        <w:autoSpaceDN w:val="0"/>
        <w:adjustRightInd w:val="0"/>
        <w:spacing w:line="360" w:lineRule="auto"/>
        <w:ind w:left="567" w:right="567"/>
        <w:jc w:val="both"/>
        <w:rPr>
          <w:rFonts w:ascii="Palatino Linotype" w:hAnsi="Palatino Linotype" w:cs="Arial"/>
          <w:i/>
          <w:sz w:val="22"/>
        </w:rPr>
      </w:pPr>
      <w:r w:rsidRPr="003419A9">
        <w:rPr>
          <w:rFonts w:ascii="Palatino Linotype" w:hAnsi="Palatino Linotype" w:cs="Arial"/>
          <w:i/>
          <w:sz w:val="22"/>
        </w:rPr>
        <w:t>“</w:t>
      </w:r>
      <w:r w:rsidRPr="003419A9">
        <w:rPr>
          <w:rFonts w:ascii="Palatino Linotype" w:hAnsi="Palatino Linotype" w:cs="Arial"/>
          <w:b/>
          <w:i/>
          <w:sz w:val="22"/>
        </w:rPr>
        <w:t>Artículo 7. El Estado de México garantizará el efectivo acceso de toda persona a la información en posesión de cualquier entidad,</w:t>
      </w:r>
      <w:r w:rsidRPr="003419A9">
        <w:rPr>
          <w:rFonts w:ascii="Palatino Linotype" w:hAnsi="Palatino Linotype" w:cs="Arial"/>
          <w:i/>
          <w:sz w:val="22"/>
        </w:rPr>
        <w:t xml:space="preserve"> autoridad, órgano y organismo de los poderes Ejecutivo, Legislativo y Judicial, órganos autónomos, partidos políticos, fideicomisos y fondos públicos, así como de cualquier persona física, jurídico colectiva o sindicato </w:t>
      </w:r>
      <w:r w:rsidRPr="003419A9">
        <w:rPr>
          <w:rFonts w:ascii="Palatino Linotype" w:hAnsi="Palatino Linotype" w:cs="Arial"/>
          <w:b/>
          <w:i/>
          <w:sz w:val="22"/>
        </w:rPr>
        <w:t>que reciba y ejerza recursos públicos</w:t>
      </w:r>
      <w:r w:rsidRPr="003419A9">
        <w:rPr>
          <w:rFonts w:ascii="Palatino Linotype" w:hAnsi="Palatino Linotype" w:cs="Arial"/>
          <w:i/>
          <w:sz w:val="22"/>
        </w:rPr>
        <w:t xml:space="preserve"> o realice actos de autoridad en el ámbito de competencia del Estado de México y sus municipios. </w:t>
      </w:r>
    </w:p>
    <w:p w14:paraId="1AC09B38" w14:textId="77777777" w:rsidR="00FC1298" w:rsidRPr="003419A9" w:rsidRDefault="00FC1298" w:rsidP="006E047F">
      <w:pPr>
        <w:autoSpaceDE w:val="0"/>
        <w:autoSpaceDN w:val="0"/>
        <w:adjustRightInd w:val="0"/>
        <w:spacing w:line="360" w:lineRule="auto"/>
        <w:ind w:left="567" w:right="567"/>
        <w:jc w:val="both"/>
        <w:rPr>
          <w:rFonts w:ascii="Palatino Linotype" w:hAnsi="Palatino Linotype" w:cs="Arial"/>
          <w:i/>
          <w:sz w:val="22"/>
        </w:rPr>
      </w:pPr>
    </w:p>
    <w:p w14:paraId="6A0F6971" w14:textId="77777777" w:rsidR="00FC1298" w:rsidRPr="003419A9" w:rsidRDefault="00FC1298" w:rsidP="006E047F">
      <w:pPr>
        <w:autoSpaceDE w:val="0"/>
        <w:autoSpaceDN w:val="0"/>
        <w:adjustRightInd w:val="0"/>
        <w:spacing w:line="360" w:lineRule="auto"/>
        <w:ind w:left="567" w:right="567"/>
        <w:jc w:val="both"/>
        <w:rPr>
          <w:rFonts w:ascii="Palatino Linotype" w:hAnsi="Palatino Linotype" w:cs="Arial"/>
          <w:bCs/>
          <w:i/>
          <w:sz w:val="22"/>
        </w:rPr>
      </w:pPr>
      <w:r w:rsidRPr="003419A9">
        <w:rPr>
          <w:rFonts w:ascii="Palatino Linotype" w:hAnsi="Palatino Linotype" w:cs="Arial"/>
          <w:b/>
          <w:bCs/>
          <w:i/>
          <w:sz w:val="22"/>
        </w:rPr>
        <w:t>Artículo 23</w:t>
      </w:r>
      <w:r w:rsidRPr="003419A9">
        <w:rPr>
          <w:rFonts w:ascii="Palatino Linotype" w:hAnsi="Palatino Linotype" w:cs="Arial"/>
          <w:bCs/>
          <w:i/>
          <w:sz w:val="22"/>
        </w:rPr>
        <w:t xml:space="preserve">. Son sujetos obligados a transparentar y permitir el acceso a su información y proteger los datos personales que obren en su poder: </w:t>
      </w:r>
    </w:p>
    <w:p w14:paraId="6C4CF36F" w14:textId="77777777" w:rsidR="00FC1298" w:rsidRPr="003419A9" w:rsidRDefault="00FC1298" w:rsidP="006E047F">
      <w:pPr>
        <w:spacing w:line="360" w:lineRule="auto"/>
        <w:ind w:left="567" w:right="709"/>
        <w:jc w:val="both"/>
        <w:rPr>
          <w:rFonts w:ascii="Palatino Linotype" w:hAnsi="Palatino Linotype" w:cs="Arial"/>
          <w:bCs/>
          <w:i/>
          <w:sz w:val="22"/>
        </w:rPr>
      </w:pPr>
      <w:r w:rsidRPr="003419A9">
        <w:rPr>
          <w:rFonts w:ascii="Palatino Linotype" w:hAnsi="Palatino Linotype" w:cs="Arial"/>
          <w:bCs/>
          <w:i/>
          <w:sz w:val="22"/>
        </w:rPr>
        <w:t>(…)</w:t>
      </w:r>
    </w:p>
    <w:p w14:paraId="5F23CBEE" w14:textId="77777777" w:rsidR="00FC1298" w:rsidRPr="003419A9" w:rsidRDefault="00FC1298" w:rsidP="006E047F">
      <w:pPr>
        <w:spacing w:line="360" w:lineRule="auto"/>
        <w:ind w:left="567" w:right="709"/>
        <w:jc w:val="both"/>
        <w:rPr>
          <w:rFonts w:ascii="Palatino Linotype" w:hAnsi="Palatino Linotype" w:cs="Arial"/>
          <w:bCs/>
          <w:i/>
          <w:sz w:val="22"/>
        </w:rPr>
      </w:pPr>
      <w:r w:rsidRPr="003419A9">
        <w:rPr>
          <w:rFonts w:ascii="Palatino Linotype" w:hAnsi="Palatino Linotype" w:cs="Arial"/>
          <w:b/>
          <w:bCs/>
          <w:i/>
          <w:sz w:val="22"/>
        </w:rPr>
        <w:t xml:space="preserve">IV. </w:t>
      </w:r>
      <w:r w:rsidRPr="003419A9">
        <w:rPr>
          <w:rFonts w:ascii="Palatino Linotype" w:hAnsi="Palatino Linotype" w:cs="Arial"/>
          <w:b/>
          <w:bCs/>
          <w:i/>
          <w:sz w:val="22"/>
          <w:u w:val="single"/>
        </w:rPr>
        <w:t>Los ayuntamientos y las dependencias, organismos, órganos y entidades de la administración municipal</w:t>
      </w:r>
      <w:r w:rsidRPr="003419A9">
        <w:rPr>
          <w:rFonts w:ascii="Palatino Linotype" w:hAnsi="Palatino Linotype" w:cs="Arial"/>
          <w:bCs/>
          <w:i/>
          <w:sz w:val="22"/>
        </w:rPr>
        <w:t>;</w:t>
      </w:r>
    </w:p>
    <w:p w14:paraId="7B5344CC" w14:textId="77777777" w:rsidR="00FC1298" w:rsidRPr="003419A9" w:rsidRDefault="00FC1298" w:rsidP="006E047F">
      <w:pPr>
        <w:pStyle w:val="Sinespaciado"/>
        <w:spacing w:line="360" w:lineRule="auto"/>
        <w:rPr>
          <w:sz w:val="8"/>
        </w:rPr>
      </w:pPr>
    </w:p>
    <w:p w14:paraId="4483300F" w14:textId="77777777" w:rsidR="00FC1298" w:rsidRPr="003419A9" w:rsidRDefault="00FC1298" w:rsidP="006E047F">
      <w:pPr>
        <w:spacing w:line="360" w:lineRule="auto"/>
        <w:contextualSpacing/>
        <w:jc w:val="both"/>
        <w:rPr>
          <w:rFonts w:ascii="Palatino Linotype" w:eastAsia="MS Mincho" w:hAnsi="Palatino Linotype"/>
        </w:rPr>
      </w:pPr>
    </w:p>
    <w:p w14:paraId="77D7834A" w14:textId="77777777" w:rsidR="00FC1298" w:rsidRPr="003419A9" w:rsidRDefault="00FC1298" w:rsidP="006E047F">
      <w:pPr>
        <w:spacing w:line="360" w:lineRule="auto"/>
        <w:contextualSpacing/>
        <w:jc w:val="both"/>
        <w:rPr>
          <w:rFonts w:ascii="Palatino Linotype" w:eastAsia="MS Mincho" w:hAnsi="Palatino Linotype" w:cs="Arial"/>
          <w:i/>
        </w:rPr>
      </w:pPr>
      <w:r w:rsidRPr="003419A9">
        <w:rPr>
          <w:rFonts w:ascii="Palatino Linotype" w:eastAsia="MS Mincho" w:hAnsi="Palatino Linotype"/>
        </w:rPr>
        <w:t xml:space="preserve">Resulta necesario señalar que el derecho de acceso a la información pública es un </w:t>
      </w:r>
      <w:r w:rsidRPr="003419A9">
        <w:rPr>
          <w:rFonts w:ascii="Palatino Linotype" w:hAnsi="Palatino Linotype" w:cs="Arial"/>
          <w:color w:val="000000"/>
          <w:lang w:eastAsia="es-MX"/>
        </w:rPr>
        <w:t>derecho humano reconocido en el Pacto de Derechos Civiles y Políticos en su artículo 19.2; en la Convención Americana sobre Derechos Humanos en su artículo 13.1; en el artículo sexto de la Constitución Política de los Estados Unidos Mexicanos y en el artículo quinto de la Particular del Estado de México, por lo que el</w:t>
      </w:r>
      <w:r w:rsidRPr="003419A9">
        <w:rPr>
          <w:rFonts w:ascii="Palatino Linotype" w:hAnsi="Palatino Linotype" w:cs="Arial"/>
          <w:color w:val="000000"/>
        </w:rPr>
        <w:t xml:space="preserve"> </w:t>
      </w:r>
      <w:r w:rsidRPr="003419A9">
        <w:rPr>
          <w:rFonts w:ascii="Palatino Linotype" w:hAnsi="Palatino Linotype" w:cs="Arial"/>
          <w:b/>
          <w:color w:val="000000"/>
        </w:rPr>
        <w:t>Sujeto Obligado</w:t>
      </w:r>
      <w:r w:rsidRPr="003419A9">
        <w:rPr>
          <w:rFonts w:ascii="Palatino Linotype" w:hAnsi="Palatino Linotype" w:cs="Arial"/>
          <w:color w:val="000000"/>
        </w:rPr>
        <w:t xml:space="preserve"> debe ser cuidadoso del debido cumplimiento de las obligaciones constitucionales que se le imponen, en consecuencia, a todas las autoridades, en el ámbito de su competencia, según lo dispone el tercer párrafo del artículo primero de la </w:t>
      </w:r>
      <w:r w:rsidRPr="003419A9">
        <w:rPr>
          <w:rFonts w:ascii="Palatino Linotype" w:hAnsi="Palatino Linotype" w:cs="Arial"/>
          <w:b/>
          <w:color w:val="000000"/>
        </w:rPr>
        <w:t xml:space="preserve">Constitución Política de los Estados Unidos Mexicanos </w:t>
      </w:r>
      <w:r w:rsidRPr="003419A9">
        <w:rPr>
          <w:rFonts w:ascii="Palatino Linotype" w:hAnsi="Palatino Linotype" w:cs="Arial"/>
          <w:color w:val="000000"/>
        </w:rPr>
        <w:t xml:space="preserve">al señalar la obligación de “promover, </w:t>
      </w:r>
      <w:r w:rsidRPr="003419A9">
        <w:rPr>
          <w:rFonts w:ascii="Palatino Linotype" w:hAnsi="Palatino Linotype" w:cs="Arial"/>
          <w:b/>
          <w:color w:val="000000"/>
        </w:rPr>
        <w:lastRenderedPageBreak/>
        <w:t>respetar</w:t>
      </w:r>
      <w:r w:rsidRPr="003419A9">
        <w:rPr>
          <w:rFonts w:ascii="Palatino Linotype" w:hAnsi="Palatino Linotype" w:cs="Arial"/>
          <w:color w:val="000000"/>
        </w:rPr>
        <w:t xml:space="preserve">, </w:t>
      </w:r>
      <w:r w:rsidRPr="003419A9">
        <w:rPr>
          <w:rFonts w:ascii="Palatino Linotype" w:hAnsi="Palatino Linotype" w:cs="Arial"/>
          <w:b/>
          <w:color w:val="000000"/>
        </w:rPr>
        <w:t>proteger</w:t>
      </w:r>
      <w:r w:rsidRPr="003419A9">
        <w:rPr>
          <w:rFonts w:ascii="Palatino Linotype" w:hAnsi="Palatino Linotype" w:cs="Arial"/>
          <w:color w:val="000000"/>
        </w:rPr>
        <w:t xml:space="preserve"> y </w:t>
      </w:r>
      <w:r w:rsidRPr="003419A9">
        <w:rPr>
          <w:rFonts w:ascii="Palatino Linotype" w:hAnsi="Palatino Linotype" w:cs="Arial"/>
          <w:b/>
          <w:color w:val="000000"/>
        </w:rPr>
        <w:t>garantizar</w:t>
      </w:r>
      <w:r w:rsidRPr="003419A9">
        <w:rPr>
          <w:rFonts w:ascii="Palatino Linotype" w:hAnsi="Palatino Linotype" w:cs="Arial"/>
          <w:color w:val="000000"/>
        </w:rPr>
        <w:t xml:space="preserve"> los derechos humanos”, entre los cuales se encuentra dicho derecho.</w:t>
      </w:r>
    </w:p>
    <w:p w14:paraId="21D4B7E7" w14:textId="77777777" w:rsidR="00FC1298" w:rsidRPr="003419A9" w:rsidRDefault="00FC1298" w:rsidP="006E047F">
      <w:pPr>
        <w:spacing w:line="360" w:lineRule="auto"/>
        <w:contextualSpacing/>
        <w:jc w:val="both"/>
        <w:rPr>
          <w:rFonts w:ascii="Palatino Linotype" w:hAnsi="Palatino Linotype" w:cs="Arial"/>
          <w:color w:val="000000"/>
        </w:rPr>
      </w:pPr>
    </w:p>
    <w:p w14:paraId="789FE2DE" w14:textId="77777777" w:rsidR="00FC1298" w:rsidRPr="003419A9" w:rsidRDefault="00FC1298" w:rsidP="006E047F">
      <w:pPr>
        <w:spacing w:line="360" w:lineRule="auto"/>
        <w:contextualSpacing/>
        <w:jc w:val="both"/>
        <w:rPr>
          <w:rFonts w:ascii="Palatino Linotype" w:eastAsia="MS Mincho" w:hAnsi="Palatino Linotype" w:cs="Arial"/>
          <w:i/>
        </w:rPr>
      </w:pPr>
      <w:r w:rsidRPr="003419A9">
        <w:rPr>
          <w:rFonts w:ascii="Palatino Linotype" w:hAnsi="Palatino Linotype" w:cs="Arial"/>
          <w:color w:val="000000"/>
        </w:rPr>
        <w:t>El acceso a la información pública es el derecho humano a través del cual se puede solicitar aquellos documentos que generen, administren o posean las autoridades en ejercicio de sus respectivas atribuciones y competencia.</w:t>
      </w:r>
    </w:p>
    <w:p w14:paraId="28CF6991" w14:textId="77777777" w:rsidR="00FC1298" w:rsidRPr="003419A9" w:rsidRDefault="00FC1298" w:rsidP="006E047F">
      <w:pPr>
        <w:spacing w:line="360" w:lineRule="auto"/>
        <w:contextualSpacing/>
        <w:jc w:val="both"/>
        <w:rPr>
          <w:rFonts w:ascii="Palatino Linotype" w:hAnsi="Palatino Linotype" w:cs="Arial"/>
          <w:color w:val="000000"/>
        </w:rPr>
      </w:pPr>
    </w:p>
    <w:p w14:paraId="3811B086" w14:textId="77777777" w:rsidR="00FC1298" w:rsidRPr="003419A9" w:rsidRDefault="00FC1298" w:rsidP="006E047F">
      <w:pPr>
        <w:spacing w:line="360" w:lineRule="auto"/>
        <w:contextualSpacing/>
        <w:jc w:val="both"/>
        <w:rPr>
          <w:rFonts w:ascii="Palatino Linotype" w:eastAsia="MS Mincho" w:hAnsi="Palatino Linotype" w:cs="Arial"/>
          <w:i/>
        </w:rPr>
      </w:pPr>
      <w:r w:rsidRPr="003419A9">
        <w:rPr>
          <w:rFonts w:ascii="Palatino Linotype" w:hAnsi="Palatino Linotype" w:cs="Arial"/>
          <w:color w:val="000000"/>
        </w:rPr>
        <w:t>Este Órgano Garante en aras de promover y garantizar la debida tutela del derecho humano de acceso a la información pública, destaca la obligación del Estado, a través de sus diversas autoridades, de preservar sus documentos en archivos administrativos y actualizados, supuesto indispensable para hacerlos del conocimiento de los particulares que requieren conocer la información contenida en estos.</w:t>
      </w:r>
    </w:p>
    <w:p w14:paraId="19ADDE26" w14:textId="77777777" w:rsidR="00FC1298" w:rsidRPr="003419A9" w:rsidRDefault="00FC1298" w:rsidP="006E047F">
      <w:pPr>
        <w:pStyle w:val="Prrafodelista"/>
        <w:spacing w:line="360" w:lineRule="auto"/>
        <w:ind w:left="0"/>
        <w:contextualSpacing/>
        <w:jc w:val="both"/>
        <w:rPr>
          <w:rFonts w:ascii="Palatino Linotype" w:eastAsia="MS Mincho" w:hAnsi="Palatino Linotype"/>
        </w:rPr>
      </w:pPr>
    </w:p>
    <w:p w14:paraId="3E3006A3" w14:textId="77777777" w:rsidR="00FC1298" w:rsidRPr="003419A9" w:rsidRDefault="00FC1298" w:rsidP="006E047F">
      <w:pPr>
        <w:pStyle w:val="Prrafodelista"/>
        <w:spacing w:line="360" w:lineRule="auto"/>
        <w:ind w:left="0"/>
        <w:contextualSpacing/>
        <w:jc w:val="both"/>
        <w:rPr>
          <w:rFonts w:ascii="Palatino Linotype" w:hAnsi="Palatino Linotype"/>
          <w:lang w:eastAsia="es-MX"/>
        </w:rPr>
      </w:pPr>
      <w:r w:rsidRPr="003419A9">
        <w:rPr>
          <w:rFonts w:ascii="Palatino Linotype" w:eastAsia="MS Mincho" w:hAnsi="Palatino Linotype"/>
        </w:rPr>
        <w:t>De acuerdo a la Ley en la materia en términos generales, establece que como uno de los objetivos con el que cuenta es el de garantizar a toda persona el derecho de acceso a la información pública, mediante los procedimientos establecidos de forma sencilla, expeditos, oportunos y gratuitos, y con ello contribuir a la mejora de procedimientos y mecanismos que permitan trasparentar la gestión pública y mejora la toma decisiones, a través de la difusión de la información que obra en poder de los Sujeto Obligados.</w:t>
      </w:r>
    </w:p>
    <w:p w14:paraId="537B62D8" w14:textId="77777777" w:rsidR="00FC1298" w:rsidRPr="003419A9" w:rsidRDefault="00FC1298" w:rsidP="006E047F">
      <w:pPr>
        <w:pStyle w:val="Prrafodelista"/>
        <w:spacing w:line="360" w:lineRule="auto"/>
        <w:ind w:left="0"/>
        <w:contextualSpacing/>
        <w:jc w:val="both"/>
        <w:rPr>
          <w:rFonts w:ascii="Palatino Linotype" w:hAnsi="Palatino Linotype"/>
          <w:lang w:eastAsia="es-MX"/>
        </w:rPr>
      </w:pPr>
    </w:p>
    <w:p w14:paraId="3F8BEB2F" w14:textId="77777777" w:rsidR="00FC1298" w:rsidRPr="003419A9" w:rsidRDefault="00FC1298" w:rsidP="006E047F">
      <w:pPr>
        <w:pStyle w:val="Prrafodelista"/>
        <w:spacing w:line="360" w:lineRule="auto"/>
        <w:ind w:left="0"/>
        <w:contextualSpacing/>
        <w:jc w:val="both"/>
        <w:rPr>
          <w:rFonts w:ascii="Palatino Linotype" w:hAnsi="Palatino Linotype" w:cs="Arial"/>
        </w:rPr>
      </w:pPr>
      <w:r w:rsidRPr="003419A9">
        <w:rPr>
          <w:rFonts w:ascii="Palatino Linotype" w:hAnsi="Palatino Linotype" w:cs="Arial"/>
        </w:rPr>
        <w:t xml:space="preserve">En virtud de ello, en cuanto al derecho humano de acceso a la información pública la información en posesión de las autoridades municipales es pública. Aunado a ello como ha quedado señalado los Organismos Públicos Descentralizados de los Municipios, son considerados Sujetos Obligados para efectos de transparentar y permitir el acceso a la información pública que posean, y están obligados a documentar </w:t>
      </w:r>
      <w:r w:rsidRPr="003419A9">
        <w:rPr>
          <w:rFonts w:ascii="Palatino Linotype" w:hAnsi="Palatino Linotype" w:cs="Arial"/>
        </w:rPr>
        <w:lastRenderedPageBreak/>
        <w:t>todo acto que derive del ejercicio de sus facultades, competencias o funciones. En ese sentido, debe privilegiarse en todo momento el principio de máxima publicidad.</w:t>
      </w:r>
    </w:p>
    <w:p w14:paraId="75CA476F" w14:textId="77777777" w:rsidR="00FC1298" w:rsidRPr="003419A9" w:rsidRDefault="00FC1298" w:rsidP="006E047F">
      <w:pPr>
        <w:spacing w:line="360" w:lineRule="auto"/>
        <w:jc w:val="both"/>
        <w:rPr>
          <w:rFonts w:ascii="Palatino Linotype" w:hAnsi="Palatino Linotype" w:cs="Arial"/>
          <w:b/>
        </w:rPr>
      </w:pPr>
    </w:p>
    <w:p w14:paraId="6C235399"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r w:rsidRPr="003419A9">
        <w:rPr>
          <w:rFonts w:ascii="Palatino Linotype" w:hAnsi="Palatino Linotype" w:cs="Arial"/>
        </w:rPr>
        <w:t xml:space="preserve">Por lo que en cumplimiento a las obligaciones que establece nuestra Carta Magna, la Constitución Estatal y la Ley de la materia le imponen, el </w:t>
      </w:r>
      <w:r w:rsidRPr="003419A9">
        <w:rPr>
          <w:rFonts w:ascii="Palatino Linotype" w:hAnsi="Palatino Linotype" w:cs="Arial"/>
          <w:b/>
        </w:rPr>
        <w:t>Sujeto Obligado</w:t>
      </w:r>
      <w:r w:rsidRPr="003419A9">
        <w:rPr>
          <w:rFonts w:ascii="Palatino Linotype" w:hAnsi="Palatino Linotype" w:cs="Arial"/>
        </w:rPr>
        <w:t xml:space="preserve"> está constreñido a dar atención a las solicitudes de información que a través del SAIMEX o de vía directa le sean presentadas en ejercicio del derecho humano de acceso a la información pública, lo cual, en el caso no aconteció, pues tal y como se ha acreditado de la revisión del expediente electrónico formado de las constancias que obran en el sistema SAIMEX por motivo de la solicitud que dio origen a este recurso, el </w:t>
      </w:r>
      <w:r w:rsidRPr="003419A9">
        <w:rPr>
          <w:rFonts w:ascii="Palatino Linotype" w:hAnsi="Palatino Linotype" w:cs="Arial"/>
          <w:b/>
        </w:rPr>
        <w:t>Sujeto Obligado</w:t>
      </w:r>
      <w:r w:rsidRPr="003419A9">
        <w:rPr>
          <w:rFonts w:ascii="Palatino Linotype" w:hAnsi="Palatino Linotype" w:cs="Arial"/>
        </w:rPr>
        <w:t xml:space="preserve"> fue omiso en dar respuesta a la solicitud.</w:t>
      </w:r>
    </w:p>
    <w:p w14:paraId="224B128A"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p>
    <w:p w14:paraId="3512F8A6"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r w:rsidRPr="003419A9">
        <w:rPr>
          <w:rFonts w:ascii="Palatino Linotype" w:eastAsia="Calibri" w:hAnsi="Palatino Linotype"/>
        </w:rPr>
        <w:t>De tal manera que la omisión del Titular de la Unidad de Transparencia, como primer responsable de ello de acuerdo de lo dispuesto por el artículo 53, fracción II, de la Ley de la materia, a atender la solicitud de información, se traduce en una conducta que ha vulnerado el derecho de acceso a la información consignado a favor del particular.</w:t>
      </w:r>
    </w:p>
    <w:p w14:paraId="33D9BAD8" w14:textId="77777777" w:rsidR="00FC1298" w:rsidRPr="003419A9" w:rsidRDefault="00FC1298" w:rsidP="006E047F">
      <w:pPr>
        <w:pStyle w:val="Prrafodelista"/>
        <w:autoSpaceDE w:val="0"/>
        <w:autoSpaceDN w:val="0"/>
        <w:adjustRightInd w:val="0"/>
        <w:spacing w:line="360" w:lineRule="auto"/>
        <w:ind w:left="0"/>
        <w:jc w:val="both"/>
        <w:rPr>
          <w:rFonts w:ascii="Palatino Linotype" w:eastAsia="Calibri" w:hAnsi="Palatino Linotype"/>
        </w:rPr>
      </w:pPr>
    </w:p>
    <w:p w14:paraId="42E1AF55" w14:textId="77777777" w:rsidR="00FC1298" w:rsidRPr="003419A9" w:rsidRDefault="00FC1298" w:rsidP="006E047F">
      <w:pPr>
        <w:pStyle w:val="Prrafodelista"/>
        <w:autoSpaceDE w:val="0"/>
        <w:autoSpaceDN w:val="0"/>
        <w:adjustRightInd w:val="0"/>
        <w:spacing w:line="360" w:lineRule="auto"/>
        <w:ind w:left="0"/>
        <w:jc w:val="both"/>
        <w:rPr>
          <w:rFonts w:ascii="Palatino Linotype" w:eastAsia="Calibri" w:hAnsi="Palatino Linotype"/>
          <w:i/>
        </w:rPr>
      </w:pPr>
      <w:r w:rsidRPr="003419A9">
        <w:rPr>
          <w:rFonts w:ascii="Palatino Linotype" w:eastAsia="Calibri" w:hAnsi="Palatino Linotype"/>
        </w:rPr>
        <w:t xml:space="preserve">No sobra decir que, al actuar de esta forma, el Sujeto Obligado incumple con el primer mandato contenido en el párrafo tercero del artículo primero de la Constitución Política de los Estados Unidos Mexicanos que establece el deber de todas las autoridades, </w:t>
      </w:r>
      <w:r w:rsidRPr="003419A9">
        <w:rPr>
          <w:rFonts w:ascii="Palatino Linotype" w:eastAsia="Calibri" w:hAnsi="Palatino Linotype"/>
          <w:i/>
        </w:rPr>
        <w:t xml:space="preserve">en el ámbito de sus atribuciones, de promover, respetar, proteger y </w:t>
      </w:r>
      <w:r w:rsidRPr="003419A9">
        <w:rPr>
          <w:rFonts w:ascii="Palatino Linotype" w:eastAsia="Calibri" w:hAnsi="Palatino Linotype"/>
          <w:b/>
          <w:i/>
        </w:rPr>
        <w:t>garantizar</w:t>
      </w:r>
      <w:r w:rsidRPr="003419A9">
        <w:rPr>
          <w:rFonts w:ascii="Palatino Linotype" w:eastAsia="Calibri" w:hAnsi="Palatino Linotype"/>
          <w:i/>
        </w:rPr>
        <w:t xml:space="preserve"> los derechos humanos. </w:t>
      </w:r>
    </w:p>
    <w:p w14:paraId="671038ED" w14:textId="77777777" w:rsidR="00FC1298" w:rsidRPr="003419A9" w:rsidRDefault="00FC1298" w:rsidP="006E047F">
      <w:pPr>
        <w:pStyle w:val="Prrafodelista"/>
        <w:autoSpaceDE w:val="0"/>
        <w:autoSpaceDN w:val="0"/>
        <w:adjustRightInd w:val="0"/>
        <w:spacing w:line="360" w:lineRule="auto"/>
        <w:ind w:left="0"/>
        <w:jc w:val="both"/>
        <w:rPr>
          <w:rFonts w:ascii="Palatino Linotype" w:eastAsia="Calibri" w:hAnsi="Palatino Linotype"/>
        </w:rPr>
      </w:pPr>
    </w:p>
    <w:p w14:paraId="7464CF42"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r w:rsidRPr="003419A9">
        <w:rPr>
          <w:rFonts w:ascii="Palatino Linotype" w:eastAsia="Calibri" w:hAnsi="Palatino Linotype"/>
        </w:rPr>
        <w:t xml:space="preserve">En este contexto, debe considerarse que según lo dispuesto por el artículo 150 de la Ley de Transparencia y Acceso a la Información Pública del Estado de México y Municipios, el </w:t>
      </w:r>
      <w:r w:rsidRPr="003419A9">
        <w:rPr>
          <w:rFonts w:ascii="Palatino Linotype" w:eastAsia="Calibri" w:hAnsi="Palatino Linotype"/>
          <w:i/>
        </w:rPr>
        <w:t xml:space="preserve">procedimiento de acceso a la información es la garantía primaria del derecho en </w:t>
      </w:r>
      <w:r w:rsidRPr="003419A9">
        <w:rPr>
          <w:rFonts w:ascii="Palatino Linotype" w:eastAsia="Calibri" w:hAnsi="Palatino Linotype"/>
          <w:i/>
        </w:rPr>
        <w:lastRenderedPageBreak/>
        <w:t>cuestión.</w:t>
      </w:r>
      <w:r w:rsidRPr="003419A9">
        <w:rPr>
          <w:rFonts w:ascii="Palatino Linotype" w:eastAsia="Calibri" w:hAnsi="Palatino Linotype"/>
        </w:rPr>
        <w:t xml:space="preserve"> Por lo tanto, la falta de respuesta a una solicitud de acceso a la información constituye un incumplimiento del Sujeto Obligado a su deber de garantizar el derecho, lo que constituye una vulneración al mismo y resulta, totalmente aplicable, el último mandato del mismo párrafo del artículo constitucional antes citado que establece la obligación del Estado Mexicano, de </w:t>
      </w:r>
      <w:r w:rsidRPr="003419A9">
        <w:rPr>
          <w:rFonts w:ascii="Palatino Linotype" w:eastAsia="Calibri" w:hAnsi="Palatino Linotype"/>
          <w:i/>
        </w:rPr>
        <w:t>investigar, sancionar y reparar las violaciones a los derechos humanos.</w:t>
      </w:r>
    </w:p>
    <w:p w14:paraId="5A701E25"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p>
    <w:p w14:paraId="1A41655C"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r w:rsidRPr="003419A9">
        <w:rPr>
          <w:rFonts w:ascii="Palatino Linotype" w:hAnsi="Palatino Linotype" w:cs="Arial"/>
        </w:rPr>
        <w:t xml:space="preserve">Por lo que en cumplimiento a esta resolución, el </w:t>
      </w:r>
      <w:r w:rsidRPr="003419A9">
        <w:rPr>
          <w:rFonts w:ascii="Palatino Linotype" w:hAnsi="Palatino Linotype" w:cs="Arial"/>
          <w:b/>
        </w:rPr>
        <w:t xml:space="preserve">Sujeto Obligado </w:t>
      </w:r>
      <w:r w:rsidRPr="003419A9">
        <w:rPr>
          <w:rFonts w:ascii="Palatino Linotype" w:hAnsi="Palatino Linotype" w:cs="Arial"/>
        </w:rPr>
        <w:t>deberá dar atención a la solicitud de información, puesto que el silencio administrativo que hizo patente al omitir dar respuesta trae como consecuencia que se le ordene dar atención a la solicitud entregando la información solicitada, lo cual deberá llevar a cabo en ejercicio de sus atribuciones y con arreglo a lo dispuesto por la ley de la materia.</w:t>
      </w:r>
    </w:p>
    <w:p w14:paraId="59DA2DD2"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p>
    <w:p w14:paraId="221CC25C"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r w:rsidRPr="003419A9">
        <w:rPr>
          <w:rFonts w:ascii="Palatino Linotype" w:hAnsi="Palatino Linotype" w:cs="Arial"/>
        </w:rPr>
        <w:t xml:space="preserve">En consecuencia, para responder a la solicitud de acceso a la información en cuestión el </w:t>
      </w:r>
      <w:r w:rsidRPr="003419A9">
        <w:rPr>
          <w:rFonts w:ascii="Palatino Linotype" w:hAnsi="Palatino Linotype" w:cs="Arial"/>
          <w:b/>
        </w:rPr>
        <w:t>Sujeto Obligado</w:t>
      </w:r>
      <w:r w:rsidRPr="003419A9">
        <w:rPr>
          <w:rFonts w:ascii="Palatino Linotype" w:hAnsi="Palatino Linotype" w:cs="Arial"/>
        </w:rPr>
        <w:t xml:space="preserve"> deberá de verificar si esta corresponde a una facultad, competencia o función explícita o implícita, y si ésta corresponde al ejercicio de sus facultades, competencias o funciones, deberá de proceder, según lo establecido en el artículo 162, de la Ley de Transparencia y Acceso a la Información Pública del Estado de México, turnando la solicitud a todas las área competentes que cuenten o deban tener la información, con objeto de que realicen una búsqueda exhaustiva y razonable de la información solicitada.</w:t>
      </w:r>
    </w:p>
    <w:p w14:paraId="4458FA92"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p>
    <w:p w14:paraId="249180E4"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r w:rsidRPr="003419A9">
        <w:rPr>
          <w:rFonts w:ascii="Palatino Linotype" w:hAnsi="Palatino Linotype" w:cs="Arial"/>
        </w:rPr>
        <w:t xml:space="preserve">En cualquiera de los casos, imperativamente, el </w:t>
      </w:r>
      <w:r w:rsidRPr="003419A9">
        <w:rPr>
          <w:rFonts w:ascii="Palatino Linotype" w:hAnsi="Palatino Linotype" w:cs="Arial"/>
          <w:b/>
        </w:rPr>
        <w:t>Sujeto Obligado</w:t>
      </w:r>
      <w:r w:rsidRPr="003419A9">
        <w:rPr>
          <w:rFonts w:ascii="Palatino Linotype" w:hAnsi="Palatino Linotype" w:cs="Arial"/>
        </w:rPr>
        <w:t xml:space="preserve"> debe de responder a la solicitud de acceso a la información pública, ya sea señalando que no cuenta con la información porque esta no corresponde al ejercicio de sus facultades, competencias o </w:t>
      </w:r>
      <w:r w:rsidRPr="003419A9">
        <w:rPr>
          <w:rFonts w:ascii="Palatino Linotype" w:hAnsi="Palatino Linotype" w:cs="Arial"/>
        </w:rPr>
        <w:lastRenderedPageBreak/>
        <w:t>funciones, o bien, si la información sí corresponde a cualquiera de éstas, buscando, localizando y entregando la información de manera íntegra, parcial o clasificándola en su totalidad por los supuestos que se señalan en la Ley de Transparencia y Acceso a la Información Pública del Estado de México y Municipios; en su defecto, de no localizar la información que debía tener, procediendo según lo refieren los párrafos segundo o tercero del artículo 19, de la Ley en cita, pero emitiendo una respuesta.</w:t>
      </w:r>
    </w:p>
    <w:p w14:paraId="7D0A7A19" w14:textId="77777777" w:rsidR="00FC1298" w:rsidRPr="003419A9" w:rsidRDefault="00FC1298" w:rsidP="006E047F">
      <w:pPr>
        <w:pStyle w:val="Prrafodelista"/>
        <w:autoSpaceDE w:val="0"/>
        <w:autoSpaceDN w:val="0"/>
        <w:adjustRightInd w:val="0"/>
        <w:spacing w:line="360" w:lineRule="auto"/>
        <w:ind w:left="0"/>
        <w:jc w:val="both"/>
        <w:rPr>
          <w:rFonts w:ascii="Palatino Linotype" w:hAnsi="Palatino Linotype" w:cs="Arial"/>
        </w:rPr>
      </w:pPr>
    </w:p>
    <w:p w14:paraId="15FB1808" w14:textId="79BF75A4" w:rsidR="00FC1298" w:rsidRPr="003419A9" w:rsidRDefault="00FC1298" w:rsidP="006E047F">
      <w:pPr>
        <w:spacing w:line="360" w:lineRule="auto"/>
        <w:jc w:val="both"/>
        <w:rPr>
          <w:rFonts w:ascii="Palatino Linotype" w:eastAsia="MS Mincho" w:hAnsi="Palatino Linotype"/>
        </w:rPr>
      </w:pPr>
      <w:r w:rsidRPr="003419A9">
        <w:rPr>
          <w:rFonts w:ascii="Palatino Linotype" w:eastAsia="MS Mincho" w:hAnsi="Palatino Linotype"/>
        </w:rPr>
        <w:t xml:space="preserve">No obstante, el </w:t>
      </w:r>
      <w:r w:rsidRPr="003419A9">
        <w:rPr>
          <w:rFonts w:ascii="Palatino Linotype" w:eastAsia="MS Mincho" w:hAnsi="Palatino Linotype"/>
          <w:b/>
        </w:rPr>
        <w:t>Sujeto Obligado</w:t>
      </w:r>
      <w:r w:rsidRPr="003419A9">
        <w:rPr>
          <w:rFonts w:ascii="Palatino Linotype" w:eastAsia="MS Mincho" w:hAnsi="Palatino Linotype"/>
        </w:rPr>
        <w:t xml:space="preserve"> en la etapa de manifestaciones, remitió </w:t>
      </w:r>
      <w:r w:rsidR="0010269E" w:rsidRPr="003419A9">
        <w:rPr>
          <w:rFonts w:ascii="Palatino Linotype" w:eastAsia="MS Mincho" w:hAnsi="Palatino Linotype"/>
        </w:rPr>
        <w:t>el archivo electrónico denominado</w:t>
      </w:r>
      <w:r w:rsidRPr="003419A9">
        <w:rPr>
          <w:rFonts w:ascii="Palatino Linotype" w:hAnsi="Palatino Linotype" w:cs="Arial"/>
        </w:rPr>
        <w:t xml:space="preserve"> </w:t>
      </w:r>
      <w:r w:rsidRPr="003419A9">
        <w:rPr>
          <w:rFonts w:ascii="Palatino Linotype" w:hAnsi="Palatino Linotype" w:cs="Arial"/>
          <w:i/>
        </w:rPr>
        <w:t>“</w:t>
      </w:r>
      <w:r w:rsidR="00C737DE" w:rsidRPr="003419A9">
        <w:rPr>
          <w:rFonts w:ascii="Palatino Linotype" w:hAnsi="Palatino Linotype" w:cs="Arial"/>
          <w:b/>
          <w:bCs/>
          <w:i/>
        </w:rPr>
        <w:t>Respuesta 00254.pdf</w:t>
      </w:r>
      <w:r w:rsidRPr="003419A9">
        <w:rPr>
          <w:rFonts w:ascii="Palatino Linotype" w:hAnsi="Palatino Linotype" w:cs="Arial"/>
          <w:i/>
        </w:rPr>
        <w:t>”</w:t>
      </w:r>
      <w:r w:rsidRPr="003419A9">
        <w:rPr>
          <w:rFonts w:ascii="Palatino Linotype" w:eastAsia="MS Mincho" w:hAnsi="Palatino Linotype"/>
        </w:rPr>
        <w:t xml:space="preserve">; en los cuales consta la siguiente información:  </w:t>
      </w:r>
    </w:p>
    <w:p w14:paraId="5CD5A3A0" w14:textId="77777777" w:rsidR="00FC1298" w:rsidRPr="003419A9" w:rsidRDefault="00FC1298" w:rsidP="006E047F">
      <w:pPr>
        <w:spacing w:line="360" w:lineRule="auto"/>
        <w:jc w:val="both"/>
        <w:rPr>
          <w:rFonts w:ascii="Palatino Linotype" w:eastAsia="MS Mincho" w:hAnsi="Palatino Linotype"/>
        </w:rPr>
      </w:pPr>
    </w:p>
    <w:p w14:paraId="0AF31E39" w14:textId="54EB89D1" w:rsidR="00FC1298" w:rsidRPr="003419A9" w:rsidRDefault="00FC1298" w:rsidP="006E047F">
      <w:pPr>
        <w:pStyle w:val="Prrafodelista"/>
        <w:numPr>
          <w:ilvl w:val="0"/>
          <w:numId w:val="21"/>
        </w:numPr>
        <w:spacing w:line="360" w:lineRule="auto"/>
        <w:jc w:val="both"/>
        <w:rPr>
          <w:rFonts w:ascii="Palatino Linotype" w:eastAsia="MS Mincho" w:hAnsi="Palatino Linotype"/>
          <w:lang w:val="es-MX"/>
        </w:rPr>
      </w:pPr>
      <w:r w:rsidRPr="003419A9">
        <w:rPr>
          <w:rFonts w:ascii="Palatino Linotype" w:eastAsia="MS Mincho" w:hAnsi="Palatino Linotype"/>
        </w:rPr>
        <w:t>“</w:t>
      </w:r>
      <w:r w:rsidR="00C737DE" w:rsidRPr="003419A9">
        <w:rPr>
          <w:rFonts w:ascii="Palatino Linotype" w:eastAsia="MS Mincho" w:hAnsi="Palatino Linotype"/>
          <w:b/>
          <w:bCs/>
        </w:rPr>
        <w:t>Respuesta 00254.pdf</w:t>
      </w:r>
      <w:r w:rsidRPr="003419A9">
        <w:rPr>
          <w:rFonts w:ascii="Palatino Linotype" w:eastAsia="MS Mincho" w:hAnsi="Palatino Linotype"/>
        </w:rPr>
        <w:t xml:space="preserve">”: </w:t>
      </w:r>
      <w:r w:rsidR="0010269E" w:rsidRPr="003419A9">
        <w:rPr>
          <w:rFonts w:ascii="Palatino Linotype" w:eastAsia="MS Mincho" w:hAnsi="Palatino Linotype"/>
        </w:rPr>
        <w:t>Consta d</w:t>
      </w:r>
      <w:r w:rsidR="00C737DE" w:rsidRPr="003419A9">
        <w:rPr>
          <w:rFonts w:ascii="Palatino Linotype" w:eastAsia="MS Mincho" w:hAnsi="Palatino Linotype"/>
        </w:rPr>
        <w:t>e</w:t>
      </w:r>
      <w:r w:rsidR="0010269E" w:rsidRPr="003419A9">
        <w:rPr>
          <w:rFonts w:ascii="Palatino Linotype" w:eastAsia="MS Mincho" w:hAnsi="Palatino Linotype"/>
        </w:rPr>
        <w:t xml:space="preserve">l oficio denominado </w:t>
      </w:r>
      <w:r w:rsidR="00C737DE" w:rsidRPr="003419A9">
        <w:rPr>
          <w:rFonts w:ascii="Palatino Linotype" w:eastAsia="MS Mincho" w:hAnsi="Palatino Linotype"/>
        </w:rPr>
        <w:t>IXT/SMDIF/TESO/0212/2026, signado por el Tesorero del Sistema Municipal para el Desarrollo Integral de la Familia de Ixtapaluca, Estado de México, mediante el cual refiere que después de realizar una búsqueda exhaustiva y razonable en los archivos que obran en esta tesorería a mi cargo, informo a usted que, no se han encontrado indicios de lo solicitado por la persona peticionaria, toda vez que no existe este tipo de prestación de vales de gasolina para el personal de mandos medios o superiores para el desempeño de sus funciones, toda vez que cada vez que necesitan trasladarse a algún lugar lo hacen en los vehículos oficiales pertenecientes a este SMDIF de Ixtapaluca</w:t>
      </w:r>
      <w:r w:rsidR="00B33491" w:rsidRPr="003419A9">
        <w:rPr>
          <w:rFonts w:ascii="Palatino Linotype" w:eastAsia="MS Mincho" w:hAnsi="Palatino Linotype"/>
        </w:rPr>
        <w:t>.</w:t>
      </w:r>
    </w:p>
    <w:p w14:paraId="55F5AAA0" w14:textId="77777777" w:rsidR="00FC1298" w:rsidRPr="003419A9" w:rsidRDefault="00FC1298" w:rsidP="006E047F">
      <w:pPr>
        <w:spacing w:line="360" w:lineRule="auto"/>
        <w:jc w:val="both"/>
        <w:rPr>
          <w:rFonts w:ascii="Palatino Linotype" w:eastAsia="Palatino Linotype" w:hAnsi="Palatino Linotype" w:cs="Palatino Linotype"/>
          <w:bCs/>
          <w:u w:val="single"/>
          <w:lang w:eastAsia="es-MX"/>
        </w:rPr>
      </w:pPr>
    </w:p>
    <w:p w14:paraId="79A29929" w14:textId="77777777" w:rsidR="006E047F" w:rsidRPr="003419A9" w:rsidRDefault="006E047F" w:rsidP="006E047F">
      <w:pPr>
        <w:autoSpaceDE w:val="0"/>
        <w:autoSpaceDN w:val="0"/>
        <w:adjustRightInd w:val="0"/>
        <w:spacing w:line="360" w:lineRule="auto"/>
        <w:jc w:val="both"/>
        <w:rPr>
          <w:rFonts w:ascii="Palatino Linotype" w:hAnsi="Palatino Linotype" w:cs="Arial"/>
          <w:szCs w:val="22"/>
          <w:lang w:val="es-MX" w:eastAsia="en-US"/>
        </w:rPr>
      </w:pPr>
      <w:r w:rsidRPr="003419A9">
        <w:rPr>
          <w:rFonts w:ascii="Palatino Linotype" w:eastAsia="Calibri" w:hAnsi="Palatino Linotype" w:cs="Arial"/>
          <w:szCs w:val="22"/>
          <w:lang w:val="es-MX" w:eastAsia="en-US"/>
        </w:rPr>
        <w:t xml:space="preserve">En ese sentido, lo que manifiesta el sujeto obligado, se traduce como una expresión en sentido negativo, toda vez que refirió no contar con la información requerida, al no existir dentro de sus archivos información relacionada con la persona referida en la </w:t>
      </w:r>
      <w:r w:rsidRPr="003419A9">
        <w:rPr>
          <w:rFonts w:ascii="Palatino Linotype" w:eastAsia="Calibri" w:hAnsi="Palatino Linotype" w:cs="Arial"/>
          <w:szCs w:val="22"/>
          <w:lang w:val="es-MX" w:eastAsia="en-US"/>
        </w:rPr>
        <w:lastRenderedPageBreak/>
        <w:t>solicitud, por lo tanto, dichos requerimientos no pueden obran en los archivos de dicha autoridad, ya que no puede probarse por ser lógica y materialmente imposible, en razón de que, al no haber generado dicha información, no la posee, no administra, y no cuenta con la misma.</w:t>
      </w:r>
    </w:p>
    <w:p w14:paraId="6DDAC2B6" w14:textId="77777777" w:rsidR="006E047F" w:rsidRPr="003419A9" w:rsidRDefault="006E047F" w:rsidP="006E047F">
      <w:pPr>
        <w:spacing w:line="360" w:lineRule="auto"/>
        <w:ind w:right="51"/>
        <w:jc w:val="both"/>
        <w:rPr>
          <w:rFonts w:ascii="Palatino Linotype" w:hAnsi="Palatino Linotype" w:cs="Arial"/>
        </w:rPr>
      </w:pPr>
    </w:p>
    <w:p w14:paraId="7C6CB407" w14:textId="77777777" w:rsidR="006E047F" w:rsidRPr="003419A9" w:rsidRDefault="006E047F" w:rsidP="006E047F">
      <w:pPr>
        <w:autoSpaceDE w:val="0"/>
        <w:autoSpaceDN w:val="0"/>
        <w:adjustRightInd w:val="0"/>
        <w:spacing w:line="360" w:lineRule="auto"/>
        <w:jc w:val="both"/>
        <w:rPr>
          <w:rFonts w:ascii="Palatino Linotype" w:eastAsia="Calibri" w:hAnsi="Palatino Linotype" w:cs="Arial"/>
          <w:szCs w:val="22"/>
          <w:lang w:val="es-ES_tradnl" w:eastAsia="es-MX"/>
        </w:rPr>
      </w:pPr>
      <w:r w:rsidRPr="003419A9">
        <w:rPr>
          <w:rFonts w:ascii="Palatino Linotype" w:eastAsia="Calibri" w:hAnsi="Palatino Linotype" w:cs="Arial"/>
          <w:szCs w:val="22"/>
          <w:lang w:val="es-ES_tradnl" w:eastAsia="es-MX"/>
        </w:rPr>
        <w:t>De lo anterior se coligue que el sujeto obligado no está obligado a proporcionar información que no obre en sus archivos, siendo necesario referir puntualmente que la inexistencia de la información solicitada en el presente asunto, implica la acreditación de un hecho negativo, el cual no es susceptible de exigir su demostración.</w:t>
      </w:r>
    </w:p>
    <w:p w14:paraId="714370BE" w14:textId="77777777" w:rsidR="006E047F" w:rsidRPr="003419A9" w:rsidRDefault="006E047F" w:rsidP="006E047F">
      <w:pPr>
        <w:spacing w:line="360" w:lineRule="auto"/>
        <w:ind w:right="51"/>
        <w:jc w:val="both"/>
        <w:rPr>
          <w:rFonts w:ascii="Palatino Linotype" w:hAnsi="Palatino Linotype" w:cs="Arial"/>
        </w:rPr>
      </w:pPr>
    </w:p>
    <w:p w14:paraId="43492122" w14:textId="77777777" w:rsidR="006E047F" w:rsidRPr="003419A9" w:rsidRDefault="006E047F" w:rsidP="006E047F">
      <w:pPr>
        <w:autoSpaceDE w:val="0"/>
        <w:autoSpaceDN w:val="0"/>
        <w:adjustRightInd w:val="0"/>
        <w:spacing w:line="360" w:lineRule="auto"/>
        <w:jc w:val="both"/>
        <w:rPr>
          <w:rFonts w:ascii="Palatino Linotype" w:eastAsia="Calibri" w:hAnsi="Palatino Linotype" w:cs="Arial"/>
          <w:szCs w:val="22"/>
          <w:lang w:val="es-ES_tradnl" w:eastAsia="es-MX"/>
        </w:rPr>
      </w:pPr>
      <w:r w:rsidRPr="003419A9">
        <w:rPr>
          <w:rFonts w:ascii="Palatino Linotype" w:eastAsia="Calibri" w:hAnsi="Palatino Linotype" w:cs="Arial"/>
          <w:szCs w:val="22"/>
          <w:lang w:val="es-ES_tradnl" w:eastAsia="es-MX"/>
        </w:rPr>
        <w:t>Por lo anterior sirve de sustento la Tesis Aislada 267287, emanada por el Máximo Juzgador de la Nación, la cual refiere lo siguiente:</w:t>
      </w:r>
    </w:p>
    <w:p w14:paraId="6788F5C8" w14:textId="77777777" w:rsidR="006E047F" w:rsidRPr="003419A9" w:rsidRDefault="006E047F" w:rsidP="006E047F">
      <w:pPr>
        <w:jc w:val="both"/>
        <w:rPr>
          <w:lang w:val="es-ES_tradnl"/>
        </w:rPr>
      </w:pPr>
    </w:p>
    <w:p w14:paraId="0C49F118" w14:textId="77777777" w:rsidR="006E047F" w:rsidRPr="003419A9" w:rsidRDefault="006E047F" w:rsidP="006E047F">
      <w:pPr>
        <w:shd w:val="clear" w:color="auto" w:fill="FFFFFF"/>
        <w:spacing w:line="360" w:lineRule="auto"/>
        <w:ind w:left="851" w:rightChars="386" w:right="926"/>
        <w:jc w:val="both"/>
        <w:rPr>
          <w:rFonts w:ascii="Palatino Linotype" w:eastAsia="Calibri" w:hAnsi="Palatino Linotype"/>
          <w:color w:val="222222"/>
          <w:szCs w:val="22"/>
          <w:lang w:val="es-ES_tradnl" w:eastAsia="es-MX"/>
        </w:rPr>
      </w:pPr>
      <w:r w:rsidRPr="003419A9">
        <w:rPr>
          <w:rFonts w:ascii="Palatino Linotype" w:eastAsia="Calibri" w:hAnsi="Palatino Linotype"/>
          <w:b/>
          <w:bCs/>
          <w:i/>
          <w:iCs/>
          <w:color w:val="222222"/>
          <w:szCs w:val="22"/>
          <w:lang w:val="es-ES_tradnl" w:eastAsia="es-MX"/>
        </w:rPr>
        <w:t>HECHOS NEGATIVOS, NO SON SUSCEPTIBLES DE DEMOSTRACIÓN. ”</w:t>
      </w:r>
      <w:r w:rsidRPr="003419A9">
        <w:rPr>
          <w:rFonts w:ascii="Palatino Linotype" w:eastAsia="Calibri" w:hAnsi="Palatino Linotype"/>
          <w:i/>
          <w:iCs/>
          <w:color w:val="222222"/>
          <w:szCs w:val="22"/>
          <w:lang w:val="es-ES_tradnl" w:eastAsia="es-MX"/>
        </w:rPr>
        <w:t>Tratándose de un hecho negativo, el Juez no tiene por qué invocar prueba alguna de la que se desprenda, ya que es bien sabido que esta clase de hechos no son susceptibles de demostración.</w:t>
      </w:r>
    </w:p>
    <w:p w14:paraId="0BB2EDBA" w14:textId="77777777" w:rsidR="006E047F" w:rsidRPr="003419A9" w:rsidRDefault="006E047F" w:rsidP="006E047F">
      <w:pPr>
        <w:shd w:val="clear" w:color="auto" w:fill="FFFFFF"/>
        <w:spacing w:line="360" w:lineRule="auto"/>
        <w:ind w:left="851" w:rightChars="386" w:right="926"/>
        <w:jc w:val="both"/>
        <w:rPr>
          <w:rFonts w:ascii="Palatino Linotype" w:eastAsia="Calibri" w:hAnsi="Palatino Linotype"/>
          <w:i/>
          <w:iCs/>
          <w:color w:val="222222"/>
          <w:szCs w:val="22"/>
          <w:lang w:val="es-ES_tradnl" w:eastAsia="es-MX"/>
        </w:rPr>
      </w:pPr>
      <w:r w:rsidRPr="003419A9">
        <w:rPr>
          <w:rFonts w:ascii="Palatino Linotype" w:eastAsia="Calibri" w:hAnsi="Palatino Linotype"/>
          <w:i/>
          <w:iCs/>
          <w:color w:val="222222"/>
          <w:szCs w:val="22"/>
          <w:lang w:val="es-ES_tradnl" w:eastAsia="es-MX"/>
        </w:rPr>
        <w:t>Amparo en revisión 2022/61. José García Florín (Menor). 9 de octubre de 1961. Cinco votos. Ponente: José Rivera Pérez Campos.”</w:t>
      </w:r>
    </w:p>
    <w:p w14:paraId="6A56C166" w14:textId="77777777" w:rsidR="006E047F" w:rsidRPr="003419A9" w:rsidRDefault="006E047F" w:rsidP="006E047F">
      <w:pPr>
        <w:jc w:val="both"/>
        <w:rPr>
          <w:sz w:val="14"/>
          <w:lang w:val="es-ES_tradnl"/>
        </w:rPr>
      </w:pPr>
    </w:p>
    <w:p w14:paraId="1D46552D" w14:textId="77777777" w:rsidR="006E047F" w:rsidRPr="003419A9" w:rsidRDefault="006E047F" w:rsidP="006E047F">
      <w:pPr>
        <w:autoSpaceDE w:val="0"/>
        <w:autoSpaceDN w:val="0"/>
        <w:adjustRightInd w:val="0"/>
        <w:spacing w:line="360" w:lineRule="auto"/>
        <w:jc w:val="both"/>
        <w:rPr>
          <w:rFonts w:ascii="Palatino Linotype" w:eastAsia="Calibri" w:hAnsi="Palatino Linotype" w:cs="Arial"/>
          <w:szCs w:val="22"/>
          <w:lang w:val="es-ES_tradnl" w:eastAsia="es-MX"/>
        </w:rPr>
      </w:pPr>
    </w:p>
    <w:p w14:paraId="2E3E6123" w14:textId="77777777" w:rsidR="006E047F" w:rsidRPr="003419A9" w:rsidRDefault="006E047F" w:rsidP="006E047F">
      <w:pPr>
        <w:autoSpaceDE w:val="0"/>
        <w:autoSpaceDN w:val="0"/>
        <w:adjustRightInd w:val="0"/>
        <w:spacing w:line="360" w:lineRule="auto"/>
        <w:jc w:val="both"/>
        <w:rPr>
          <w:rFonts w:ascii="Palatino Linotype" w:eastAsia="Calibri" w:hAnsi="Palatino Linotype" w:cs="Arial"/>
          <w:szCs w:val="22"/>
          <w:lang w:val="es-ES_tradnl" w:eastAsia="es-MX"/>
        </w:rPr>
      </w:pPr>
      <w:r w:rsidRPr="003419A9">
        <w:rPr>
          <w:rFonts w:ascii="Palatino Linotype" w:eastAsia="Calibri" w:hAnsi="Palatino Linotype" w:cs="Arial"/>
          <w:szCs w:val="22"/>
          <w:lang w:val="es-ES_tradnl" w:eastAsia="es-MX"/>
        </w:rPr>
        <w:t>De igual forma viene a colación el Criterio orientador 7/2017, emitido por el entonces Instituto Nacional de Transparencia, Acceso a la Información y Protección de Datos Personales, cuyo texto se transcribe a continuación:</w:t>
      </w:r>
    </w:p>
    <w:p w14:paraId="2A2141A0" w14:textId="77777777" w:rsidR="006E047F" w:rsidRPr="003419A9" w:rsidRDefault="006E047F" w:rsidP="006E047F">
      <w:pPr>
        <w:autoSpaceDE w:val="0"/>
        <w:autoSpaceDN w:val="0"/>
        <w:adjustRightInd w:val="0"/>
        <w:spacing w:line="360" w:lineRule="auto"/>
        <w:jc w:val="both"/>
        <w:rPr>
          <w:rFonts w:ascii="Palatino Linotype" w:eastAsia="Calibri" w:hAnsi="Palatino Linotype" w:cs="Arial"/>
          <w:szCs w:val="22"/>
          <w:lang w:val="es-ES_tradnl" w:eastAsia="es-MX"/>
        </w:rPr>
      </w:pPr>
    </w:p>
    <w:p w14:paraId="58DF5CA8" w14:textId="77777777" w:rsidR="006E047F" w:rsidRPr="003419A9" w:rsidRDefault="006E047F" w:rsidP="006E047F">
      <w:pPr>
        <w:tabs>
          <w:tab w:val="left" w:pos="851"/>
        </w:tabs>
        <w:spacing w:line="276" w:lineRule="auto"/>
        <w:ind w:left="851" w:right="850"/>
        <w:jc w:val="both"/>
        <w:rPr>
          <w:i/>
          <w:color w:val="222222"/>
          <w:szCs w:val="22"/>
        </w:rPr>
      </w:pPr>
      <w:r w:rsidRPr="003419A9">
        <w:rPr>
          <w:rFonts w:ascii="Palatino Linotype" w:hAnsi="Palatino Linotype"/>
          <w:b/>
          <w:i/>
          <w:color w:val="222222"/>
          <w:szCs w:val="22"/>
        </w:rPr>
        <w:lastRenderedPageBreak/>
        <w:t>Casos en los que no es necesario que el Comité de Transparencia confirme formalmente la inexistencia de la información.</w:t>
      </w:r>
      <w:r w:rsidRPr="003419A9">
        <w:rPr>
          <w:rFonts w:ascii="Palatino Linotype" w:hAnsi="Palatino Linotype"/>
          <w:i/>
          <w:color w:val="222222"/>
          <w:szCs w:val="22"/>
        </w:rPr>
        <w:t xml:space="preserve"> “La Ley General de Transparencia y Acceso a la Información Pública y la Ley Federal de Transparencia y Acceso a la Información Pública establecen el procedimiento que deben seguir los sujetos obligados cuando la información solicitada no se encuentre en sus archivos; el cual implica, entre otras cosas, que el Comité de Transparencia confirme la inexistencia manifestada por las áreas competentes que hubiesen realizado la búsqueda de la información. No obstante lo anterior, en aquellos casos en que no se advierta obligación alguna de los sujetos obligados para contar con la información, derivado del análisis a la normativa aplicable a la materia de la solicitud; y además no se tengan elementos de convicción que permitan suponer que ésta debe obrar en sus archivos, no será necesario que el Comité de Transparencia emita una resolución que confirme la inexistencia de la información</w:t>
      </w:r>
      <w:r w:rsidRPr="003419A9">
        <w:rPr>
          <w:i/>
          <w:color w:val="222222"/>
          <w:szCs w:val="22"/>
        </w:rPr>
        <w:t>.</w:t>
      </w:r>
    </w:p>
    <w:p w14:paraId="0BF28874" w14:textId="77777777" w:rsidR="006E047F" w:rsidRPr="003419A9" w:rsidRDefault="006E047F" w:rsidP="006E047F">
      <w:pPr>
        <w:spacing w:line="360" w:lineRule="auto"/>
        <w:jc w:val="both"/>
        <w:rPr>
          <w:rFonts w:ascii="Palatino Linotype" w:hAnsi="Palatino Linotype" w:cs="Arial"/>
          <w:lang w:val="es-ES_tradnl" w:eastAsia="es-MX"/>
        </w:rPr>
      </w:pPr>
    </w:p>
    <w:p w14:paraId="7269816F" w14:textId="77777777" w:rsidR="006E047F" w:rsidRPr="003419A9" w:rsidRDefault="006E047F" w:rsidP="006E047F">
      <w:pPr>
        <w:spacing w:line="360" w:lineRule="auto"/>
        <w:jc w:val="both"/>
        <w:rPr>
          <w:rFonts w:ascii="Palatino Linotype" w:eastAsiaTheme="minorHAnsi" w:hAnsi="Palatino Linotype" w:cs="Arial"/>
          <w:color w:val="000000" w:themeColor="text1"/>
          <w:szCs w:val="22"/>
          <w:lang w:eastAsia="en-US"/>
        </w:rPr>
      </w:pPr>
      <w:r w:rsidRPr="003419A9">
        <w:rPr>
          <w:rFonts w:ascii="Palatino Linotype" w:eastAsiaTheme="minorHAnsi" w:hAnsi="Palatino Linotype" w:cs="Arial"/>
          <w:color w:val="000000" w:themeColor="text1"/>
          <w:szCs w:val="22"/>
          <w:lang w:eastAsia="en-US"/>
        </w:rPr>
        <w:t xml:space="preserve">No se omite comentar que, al haber existido un pronunciamiento por parte del Sujeto Obligado, a fin de dar respuesta a la solicitud planteada, este Instituto no está facultado para manifestarse sobre la veracidad de la información proporcionada, pues este Órgano Garante, conforme al artículo 36 de la Ley de la Materia, no se encuentra facultado para pronunciarse acerca de la autenticidad de dicho pronunciamiento. </w:t>
      </w:r>
    </w:p>
    <w:p w14:paraId="54978179" w14:textId="77777777" w:rsidR="006E047F" w:rsidRPr="003419A9" w:rsidRDefault="006E047F" w:rsidP="006E047F">
      <w:pPr>
        <w:spacing w:line="360" w:lineRule="auto"/>
        <w:jc w:val="both"/>
        <w:rPr>
          <w:rFonts w:ascii="Palatino Linotype" w:eastAsiaTheme="minorHAnsi" w:hAnsi="Palatino Linotype" w:cs="Arial"/>
          <w:color w:val="000000" w:themeColor="text1"/>
          <w:szCs w:val="22"/>
          <w:lang w:eastAsia="en-US"/>
        </w:rPr>
      </w:pPr>
    </w:p>
    <w:p w14:paraId="534EEC6D" w14:textId="77777777" w:rsidR="006E047F" w:rsidRPr="003419A9" w:rsidRDefault="006E047F" w:rsidP="006E047F">
      <w:pPr>
        <w:spacing w:line="360" w:lineRule="auto"/>
        <w:jc w:val="both"/>
        <w:rPr>
          <w:rFonts w:ascii="Palatino Linotype" w:eastAsiaTheme="minorHAnsi" w:hAnsi="Palatino Linotype" w:cs="Arial"/>
          <w:color w:val="000000" w:themeColor="text1"/>
          <w:szCs w:val="22"/>
          <w:lang w:eastAsia="en-US"/>
        </w:rPr>
      </w:pPr>
      <w:r w:rsidRPr="003419A9">
        <w:rPr>
          <w:rFonts w:ascii="Palatino Linotype" w:eastAsiaTheme="minorHAnsi" w:hAnsi="Palatino Linotype" w:cs="Arial"/>
          <w:color w:val="000000" w:themeColor="text1"/>
          <w:szCs w:val="22"/>
          <w:lang w:eastAsia="en-US"/>
        </w:rPr>
        <w:t xml:space="preserve">Sin embargo, se dejan a salvo los derechos de la parte recurrente para que presente nueva solicitud y requiera la información de su interés a partir de la fecha en que fue dado de alta. </w:t>
      </w:r>
    </w:p>
    <w:p w14:paraId="2120928B" w14:textId="77777777" w:rsidR="006E047F" w:rsidRPr="003419A9" w:rsidRDefault="006E047F" w:rsidP="006E047F">
      <w:pPr>
        <w:autoSpaceDE w:val="0"/>
        <w:autoSpaceDN w:val="0"/>
        <w:adjustRightInd w:val="0"/>
        <w:spacing w:line="360" w:lineRule="auto"/>
        <w:jc w:val="both"/>
        <w:rPr>
          <w:rFonts w:ascii="Palatino Linotype" w:hAnsi="Palatino Linotype" w:cs="Arial"/>
        </w:rPr>
      </w:pPr>
    </w:p>
    <w:p w14:paraId="7BEF99B8" w14:textId="4DD213C8" w:rsidR="00FC1298" w:rsidRPr="003419A9" w:rsidRDefault="00FC1298" w:rsidP="006E047F">
      <w:pPr>
        <w:autoSpaceDE w:val="0"/>
        <w:autoSpaceDN w:val="0"/>
        <w:adjustRightInd w:val="0"/>
        <w:spacing w:line="360" w:lineRule="auto"/>
        <w:jc w:val="both"/>
        <w:rPr>
          <w:rFonts w:ascii="Palatino Linotype" w:hAnsi="Palatino Linotype" w:cs="Arial"/>
        </w:rPr>
      </w:pPr>
      <w:r w:rsidRPr="003419A9">
        <w:rPr>
          <w:rFonts w:ascii="Palatino Linotype" w:hAnsi="Palatino Linotype" w:cs="Arial"/>
        </w:rPr>
        <w:t xml:space="preserve">Por lo que una vez analizada la información que proporcionó El Sujeto Obligado en Informe Justificado, se estima que esta colmó los requerimientos originales formulados por el solicitante, informando que </w:t>
      </w:r>
      <w:r w:rsidR="006E047F" w:rsidRPr="003419A9">
        <w:rPr>
          <w:rFonts w:ascii="Palatino Linotype" w:hAnsi="Palatino Linotype" w:cs="Arial"/>
        </w:rPr>
        <w:t xml:space="preserve">no existe este tipo de prestación de vales de gasolina </w:t>
      </w:r>
      <w:r w:rsidR="006E047F" w:rsidRPr="003419A9">
        <w:rPr>
          <w:rFonts w:ascii="Palatino Linotype" w:hAnsi="Palatino Linotype" w:cs="Arial"/>
        </w:rPr>
        <w:lastRenderedPageBreak/>
        <w:t>para el personal de mandos medios o superiores para el desempeño de sus funciones, toda vez que cada vez que necesitan trasladarse a algún lugar lo hacen en los vehículos oficiales pertenecientes a este SMDIF de Ixtapaluca</w:t>
      </w:r>
      <w:r w:rsidRPr="003419A9">
        <w:rPr>
          <w:rFonts w:ascii="Palatino Linotype" w:hAnsi="Palatino Linotype" w:cs="Arial"/>
        </w:rPr>
        <w:t>.</w:t>
      </w:r>
    </w:p>
    <w:p w14:paraId="724C67C1" w14:textId="77777777" w:rsidR="00B33491" w:rsidRPr="003419A9" w:rsidRDefault="00B33491" w:rsidP="006E047F">
      <w:pPr>
        <w:autoSpaceDE w:val="0"/>
        <w:autoSpaceDN w:val="0"/>
        <w:adjustRightInd w:val="0"/>
        <w:spacing w:line="360" w:lineRule="auto"/>
        <w:jc w:val="both"/>
        <w:rPr>
          <w:rFonts w:ascii="Palatino Linotype" w:hAnsi="Palatino Linotype" w:cs="Arial"/>
        </w:rPr>
      </w:pPr>
    </w:p>
    <w:p w14:paraId="6A69DC38" w14:textId="77777777" w:rsidR="006E047F" w:rsidRPr="003419A9" w:rsidRDefault="006E047F" w:rsidP="006E047F">
      <w:pPr>
        <w:autoSpaceDE w:val="0"/>
        <w:autoSpaceDN w:val="0"/>
        <w:adjustRightInd w:val="0"/>
        <w:spacing w:line="360" w:lineRule="auto"/>
        <w:jc w:val="both"/>
        <w:rPr>
          <w:rFonts w:ascii="Palatino Linotype" w:eastAsiaTheme="minorHAnsi" w:hAnsi="Palatino Linotype" w:cs="Arial"/>
          <w:lang w:val="es-MX" w:eastAsia="en-US"/>
        </w:rPr>
      </w:pPr>
      <w:r w:rsidRPr="003419A9">
        <w:rPr>
          <w:rFonts w:ascii="Palatino Linotype" w:eastAsiaTheme="minorHAnsi" w:hAnsi="Palatino Linotype" w:cs="Arial"/>
          <w:lang w:val="es-MX" w:eastAsia="en-US"/>
        </w:rPr>
        <w:t xml:space="preserve">Aunado a lo antes expuesto, la respuesta emitida por </w:t>
      </w:r>
      <w:r w:rsidRPr="003419A9">
        <w:rPr>
          <w:rFonts w:ascii="Palatino Linotype" w:eastAsiaTheme="minorHAnsi" w:hAnsi="Palatino Linotype" w:cs="Arial"/>
          <w:b/>
          <w:lang w:val="es-MX" w:eastAsia="en-US"/>
        </w:rPr>
        <w:t>El Sujeto Obligado</w:t>
      </w:r>
      <w:r w:rsidRPr="003419A9">
        <w:rPr>
          <w:rFonts w:ascii="Palatino Linotype" w:eastAsiaTheme="minorHAnsi" w:hAnsi="Palatino Linotype" w:cs="Arial"/>
          <w:lang w:val="es-MX" w:eastAsia="en-US"/>
        </w:rPr>
        <w:t xml:space="preserve"> tiene la presunción legal de ser verídica, considerado que fue emitida por un servidor público en ejercicio de sus funciones, lo que conlleva la presunción de veracidad de todo acto administrativo.</w:t>
      </w:r>
    </w:p>
    <w:p w14:paraId="7A324E98" w14:textId="77777777" w:rsidR="006E047F" w:rsidRPr="003419A9" w:rsidRDefault="006E047F" w:rsidP="006E047F">
      <w:pPr>
        <w:rPr>
          <w:sz w:val="2"/>
          <w:lang w:val="es-MX"/>
        </w:rPr>
      </w:pPr>
    </w:p>
    <w:p w14:paraId="76FE1FE4" w14:textId="77777777" w:rsidR="006E047F" w:rsidRPr="003419A9" w:rsidRDefault="006E047F" w:rsidP="006E047F">
      <w:pPr>
        <w:rPr>
          <w:sz w:val="2"/>
          <w:lang w:val="es-MX"/>
        </w:rPr>
      </w:pPr>
    </w:p>
    <w:p w14:paraId="0E1A65A4" w14:textId="77777777" w:rsidR="006E047F" w:rsidRPr="003419A9" w:rsidRDefault="006E047F" w:rsidP="006E047F">
      <w:pPr>
        <w:autoSpaceDE w:val="0"/>
        <w:autoSpaceDN w:val="0"/>
        <w:adjustRightInd w:val="0"/>
        <w:spacing w:line="360" w:lineRule="auto"/>
        <w:jc w:val="both"/>
        <w:rPr>
          <w:rFonts w:ascii="Palatino Linotype" w:eastAsiaTheme="minorHAnsi" w:hAnsi="Palatino Linotype" w:cs="Arial"/>
          <w:szCs w:val="22"/>
          <w:lang w:val="es-MX" w:eastAsia="en-US"/>
        </w:rPr>
      </w:pPr>
    </w:p>
    <w:p w14:paraId="25BA0924" w14:textId="77777777" w:rsidR="006E047F" w:rsidRPr="003419A9" w:rsidRDefault="006E047F" w:rsidP="006E047F">
      <w:pPr>
        <w:autoSpaceDE w:val="0"/>
        <w:autoSpaceDN w:val="0"/>
        <w:adjustRightInd w:val="0"/>
        <w:spacing w:line="360" w:lineRule="auto"/>
        <w:jc w:val="both"/>
        <w:rPr>
          <w:rFonts w:ascii="Palatino Linotype" w:hAnsi="Palatino Linotype" w:cs="Arial"/>
        </w:rPr>
      </w:pPr>
      <w:r w:rsidRPr="003419A9">
        <w:rPr>
          <w:rFonts w:ascii="Palatino Linotype" w:eastAsiaTheme="minorHAnsi" w:hAnsi="Palatino Linotype" w:cs="Arial"/>
          <w:szCs w:val="22"/>
          <w:lang w:val="es-MX" w:eastAsia="en-US"/>
        </w:rPr>
        <w:t xml:space="preserve">En conclusión, la ley de la materia establece </w:t>
      </w:r>
      <w:r w:rsidRPr="003419A9">
        <w:rPr>
          <w:rFonts w:ascii="Palatino Linotype" w:hAnsi="Palatino Linotype" w:cs="Arial"/>
        </w:rPr>
        <w:t>en la fracción III, del artículo 192, de la Ley de Transparencia vigente en la entidad, que a la letra establecen:</w:t>
      </w:r>
    </w:p>
    <w:p w14:paraId="6CFD6545" w14:textId="77777777" w:rsidR="006E047F" w:rsidRPr="003419A9" w:rsidRDefault="006E047F" w:rsidP="006E047F">
      <w:pPr>
        <w:spacing w:line="259" w:lineRule="auto"/>
        <w:rPr>
          <w:rFonts w:asciiTheme="minorHAnsi" w:eastAsiaTheme="minorHAnsi" w:hAnsiTheme="minorHAnsi" w:cstheme="minorBidi"/>
          <w:sz w:val="22"/>
          <w:szCs w:val="22"/>
        </w:rPr>
      </w:pPr>
    </w:p>
    <w:p w14:paraId="5022F4F0" w14:textId="77777777" w:rsidR="006E047F" w:rsidRPr="003419A9" w:rsidRDefault="006E047F" w:rsidP="006E047F">
      <w:pPr>
        <w:autoSpaceDE w:val="0"/>
        <w:autoSpaceDN w:val="0"/>
        <w:adjustRightInd w:val="0"/>
        <w:ind w:left="708"/>
        <w:jc w:val="both"/>
        <w:rPr>
          <w:rFonts w:ascii="Palatino Linotype" w:hAnsi="Palatino Linotype"/>
          <w:i/>
          <w:sz w:val="22"/>
        </w:rPr>
      </w:pPr>
      <w:r w:rsidRPr="003419A9">
        <w:rPr>
          <w:rFonts w:ascii="Palatino Linotype" w:hAnsi="Palatino Linotype"/>
          <w:b/>
          <w:i/>
          <w:sz w:val="22"/>
        </w:rPr>
        <w:t xml:space="preserve">“Artículo 192. </w:t>
      </w:r>
      <w:r w:rsidRPr="003419A9">
        <w:rPr>
          <w:rFonts w:ascii="Palatino Linotype" w:hAnsi="Palatino Linotype"/>
          <w:b/>
          <w:i/>
          <w:sz w:val="22"/>
          <w:u w:val="single"/>
        </w:rPr>
        <w:t>El recurso será sobreseído, en todo o en parte, cuando una vez admitido, se actualicen alguno de los siguientes supuestos</w:t>
      </w:r>
      <w:r w:rsidRPr="003419A9">
        <w:rPr>
          <w:rFonts w:ascii="Palatino Linotype" w:hAnsi="Palatino Linotype"/>
          <w:i/>
          <w:sz w:val="22"/>
        </w:rPr>
        <w:t>:</w:t>
      </w:r>
    </w:p>
    <w:p w14:paraId="681B722D" w14:textId="77777777" w:rsidR="006E047F" w:rsidRPr="003419A9" w:rsidRDefault="006E047F" w:rsidP="006E047F">
      <w:pPr>
        <w:numPr>
          <w:ilvl w:val="0"/>
          <w:numId w:val="19"/>
        </w:numPr>
        <w:autoSpaceDE w:val="0"/>
        <w:autoSpaceDN w:val="0"/>
        <w:adjustRightInd w:val="0"/>
        <w:spacing w:line="259" w:lineRule="auto"/>
        <w:jc w:val="both"/>
        <w:rPr>
          <w:rFonts w:ascii="Palatino Linotype" w:hAnsi="Palatino Linotype"/>
          <w:i/>
          <w:sz w:val="22"/>
        </w:rPr>
      </w:pPr>
      <w:r w:rsidRPr="003419A9">
        <w:rPr>
          <w:rFonts w:ascii="Palatino Linotype" w:hAnsi="Palatino Linotype"/>
          <w:i/>
          <w:sz w:val="22"/>
        </w:rPr>
        <w:t xml:space="preserve">El recurrente se desista expresamente del recurso; </w:t>
      </w:r>
    </w:p>
    <w:p w14:paraId="7FF82420" w14:textId="77777777" w:rsidR="006E047F" w:rsidRPr="003419A9" w:rsidRDefault="006E047F" w:rsidP="006E047F">
      <w:pPr>
        <w:numPr>
          <w:ilvl w:val="0"/>
          <w:numId w:val="19"/>
        </w:numPr>
        <w:autoSpaceDE w:val="0"/>
        <w:autoSpaceDN w:val="0"/>
        <w:adjustRightInd w:val="0"/>
        <w:spacing w:line="259" w:lineRule="auto"/>
        <w:jc w:val="both"/>
        <w:rPr>
          <w:rFonts w:ascii="Palatino Linotype" w:hAnsi="Palatino Linotype" w:cs="Arial"/>
          <w:i/>
          <w:sz w:val="22"/>
        </w:rPr>
      </w:pPr>
      <w:r w:rsidRPr="003419A9">
        <w:rPr>
          <w:rFonts w:ascii="Palatino Linotype" w:hAnsi="Palatino Linotype"/>
          <w:i/>
          <w:sz w:val="22"/>
        </w:rPr>
        <w:t xml:space="preserve">El recurrente fallezca o, tratándose de personas jurídicas colectivas, se disuelva; </w:t>
      </w:r>
    </w:p>
    <w:p w14:paraId="6D8EE286" w14:textId="77777777" w:rsidR="006E047F" w:rsidRPr="003419A9" w:rsidRDefault="006E047F" w:rsidP="006E047F">
      <w:pPr>
        <w:numPr>
          <w:ilvl w:val="0"/>
          <w:numId w:val="19"/>
        </w:numPr>
        <w:autoSpaceDE w:val="0"/>
        <w:autoSpaceDN w:val="0"/>
        <w:adjustRightInd w:val="0"/>
        <w:spacing w:line="259" w:lineRule="auto"/>
        <w:jc w:val="both"/>
        <w:rPr>
          <w:rFonts w:ascii="Palatino Linotype" w:hAnsi="Palatino Linotype" w:cs="Arial"/>
          <w:i/>
          <w:sz w:val="22"/>
        </w:rPr>
      </w:pPr>
      <w:r w:rsidRPr="003419A9">
        <w:rPr>
          <w:rFonts w:ascii="Palatino Linotype" w:hAnsi="Palatino Linotype"/>
          <w:b/>
          <w:i/>
          <w:sz w:val="22"/>
          <w:u w:val="single"/>
        </w:rPr>
        <w:t>El sujeto obligado responsable del acto lo modifique o revoque de tal manera que el recurso de revisión quede sin materia</w:t>
      </w:r>
      <w:r w:rsidRPr="003419A9">
        <w:rPr>
          <w:rFonts w:ascii="Palatino Linotype" w:hAnsi="Palatino Linotype"/>
          <w:i/>
          <w:sz w:val="22"/>
        </w:rPr>
        <w:t xml:space="preserve">; </w:t>
      </w:r>
    </w:p>
    <w:p w14:paraId="1D95151C" w14:textId="77777777" w:rsidR="006E047F" w:rsidRPr="003419A9" w:rsidRDefault="006E047F" w:rsidP="006E047F">
      <w:pPr>
        <w:numPr>
          <w:ilvl w:val="0"/>
          <w:numId w:val="19"/>
        </w:numPr>
        <w:autoSpaceDE w:val="0"/>
        <w:autoSpaceDN w:val="0"/>
        <w:adjustRightInd w:val="0"/>
        <w:spacing w:line="259" w:lineRule="auto"/>
        <w:jc w:val="both"/>
        <w:rPr>
          <w:rFonts w:ascii="Palatino Linotype" w:hAnsi="Palatino Linotype" w:cs="Arial"/>
          <w:i/>
          <w:sz w:val="22"/>
        </w:rPr>
      </w:pPr>
      <w:r w:rsidRPr="003419A9">
        <w:rPr>
          <w:rFonts w:ascii="Palatino Linotype" w:hAnsi="Palatino Linotype"/>
          <w:i/>
          <w:sz w:val="22"/>
        </w:rPr>
        <w:t xml:space="preserve">Admitido el recurso de revisión, aparezca alguna causal de improcedencia en los términos de la presente Ley; y </w:t>
      </w:r>
    </w:p>
    <w:p w14:paraId="7B579255" w14:textId="77777777" w:rsidR="006E047F" w:rsidRPr="003419A9" w:rsidRDefault="006E047F" w:rsidP="006E047F">
      <w:pPr>
        <w:numPr>
          <w:ilvl w:val="0"/>
          <w:numId w:val="19"/>
        </w:numPr>
        <w:autoSpaceDE w:val="0"/>
        <w:autoSpaceDN w:val="0"/>
        <w:adjustRightInd w:val="0"/>
        <w:spacing w:line="259" w:lineRule="auto"/>
        <w:jc w:val="both"/>
        <w:rPr>
          <w:rFonts w:ascii="Palatino Linotype" w:hAnsi="Palatino Linotype" w:cs="Arial"/>
          <w:i/>
          <w:sz w:val="22"/>
        </w:rPr>
      </w:pPr>
      <w:r w:rsidRPr="003419A9">
        <w:rPr>
          <w:rFonts w:ascii="Palatino Linotype" w:hAnsi="Palatino Linotype"/>
          <w:i/>
          <w:sz w:val="22"/>
        </w:rPr>
        <w:t>Cuando por cualquier motivo quede sin materia el recurso.”</w:t>
      </w:r>
    </w:p>
    <w:p w14:paraId="6995CBCD" w14:textId="77777777" w:rsidR="006E047F" w:rsidRPr="003419A9" w:rsidRDefault="006E047F" w:rsidP="006E047F">
      <w:pPr>
        <w:spacing w:line="259" w:lineRule="auto"/>
        <w:rPr>
          <w:rFonts w:ascii="Palatino Linotype" w:eastAsiaTheme="minorHAnsi" w:hAnsi="Palatino Linotype" w:cstheme="minorBidi"/>
          <w:szCs w:val="22"/>
        </w:rPr>
      </w:pPr>
    </w:p>
    <w:p w14:paraId="32B85A4E" w14:textId="77777777" w:rsidR="006E047F" w:rsidRPr="003419A9" w:rsidRDefault="006E047F" w:rsidP="006E047F">
      <w:pPr>
        <w:spacing w:line="360" w:lineRule="auto"/>
        <w:jc w:val="both"/>
        <w:rPr>
          <w:rFonts w:ascii="Palatino Linotype" w:eastAsiaTheme="minorHAnsi" w:hAnsi="Palatino Linotype" w:cs="Arial"/>
          <w:lang w:val="es-MX" w:eastAsia="en-US"/>
        </w:rPr>
      </w:pPr>
      <w:r w:rsidRPr="003419A9">
        <w:rPr>
          <w:rFonts w:ascii="Palatino Linotype" w:eastAsiaTheme="minorHAnsi" w:hAnsi="Palatino Linotype" w:cs="Arial"/>
          <w:lang w:val="es-MX" w:eastAsia="en-US"/>
        </w:rPr>
        <w:t>Por otra parte, la doctrina del sobreseimiento provoca que un procedimiento se suspenda o se resuelva en definitiva sin que se entre al estudio de los agravios o motivos de inconformidad. Este mismo criterio es compartido por el más alto tribunal del país en múltiples jurisprudencias, por lo que a continuación se agrega una de ellas que sirve como orientador en esta resolución:</w:t>
      </w:r>
    </w:p>
    <w:p w14:paraId="656D2C37" w14:textId="77777777" w:rsidR="006E047F" w:rsidRPr="003419A9" w:rsidRDefault="006E047F" w:rsidP="006E047F">
      <w:pPr>
        <w:spacing w:line="360" w:lineRule="auto"/>
        <w:jc w:val="both"/>
        <w:rPr>
          <w:rFonts w:ascii="Palatino Linotype" w:eastAsiaTheme="minorHAnsi" w:hAnsi="Palatino Linotype" w:cs="Arial"/>
          <w:lang w:val="es-MX" w:eastAsia="en-US"/>
        </w:rPr>
      </w:pPr>
    </w:p>
    <w:p w14:paraId="28461791" w14:textId="77777777" w:rsidR="006E047F" w:rsidRPr="003419A9" w:rsidRDefault="006E047F" w:rsidP="006E047F">
      <w:pPr>
        <w:spacing w:line="360" w:lineRule="auto"/>
        <w:ind w:left="851" w:right="851"/>
        <w:jc w:val="both"/>
        <w:rPr>
          <w:rFonts w:ascii="Palatino Linotype" w:eastAsiaTheme="minorHAnsi" w:hAnsi="Palatino Linotype" w:cs="Arial"/>
          <w:b/>
          <w:i/>
          <w:sz w:val="22"/>
          <w:szCs w:val="22"/>
          <w:lang w:val="es-MX" w:eastAsia="en-US"/>
        </w:rPr>
      </w:pPr>
      <w:r w:rsidRPr="003419A9">
        <w:rPr>
          <w:rFonts w:ascii="Palatino Linotype" w:eastAsiaTheme="minorHAnsi" w:hAnsi="Palatino Linotype" w:cs="Arial"/>
          <w:b/>
          <w:i/>
          <w:sz w:val="22"/>
          <w:szCs w:val="22"/>
          <w:lang w:val="es-MX" w:eastAsia="en-US"/>
        </w:rPr>
        <w:lastRenderedPageBreak/>
        <w:t>“SOBRESEIMIENTO EN EL JUICIO DE AMPARO DIRECTO. IMPIDE EL ESTUDIO DE LAS VIOLACIONES PROCESALES PLANTEADAS EN LOS CONCEPTOS DE VIOLACIÓN.</w:t>
      </w:r>
    </w:p>
    <w:p w14:paraId="2402EA7F" w14:textId="77777777" w:rsidR="006E047F" w:rsidRPr="003419A9" w:rsidRDefault="006E047F" w:rsidP="006E047F">
      <w:pPr>
        <w:spacing w:line="360" w:lineRule="auto"/>
        <w:ind w:left="851" w:right="851"/>
        <w:jc w:val="both"/>
        <w:rPr>
          <w:rFonts w:ascii="Palatino Linotype" w:eastAsiaTheme="minorHAnsi" w:hAnsi="Palatino Linotype" w:cstheme="minorBidi"/>
          <w:i/>
          <w:color w:val="000000"/>
          <w:sz w:val="22"/>
          <w:szCs w:val="22"/>
          <w:lang w:val="es-MX" w:eastAsia="en-US"/>
        </w:rPr>
      </w:pPr>
      <w:r w:rsidRPr="003419A9">
        <w:rPr>
          <w:rFonts w:ascii="Palatino Linotype" w:eastAsiaTheme="minorHAnsi" w:hAnsi="Palatino Linotype" w:cs="Arial"/>
          <w:b/>
          <w:i/>
          <w:sz w:val="22"/>
          <w:szCs w:val="22"/>
          <w:u w:val="single"/>
          <w:lang w:val="es-MX" w:eastAsia="en-US"/>
        </w:rPr>
        <w:t>El sobreseimiento</w:t>
      </w:r>
      <w:r w:rsidRPr="003419A9">
        <w:rPr>
          <w:rFonts w:ascii="Palatino Linotype" w:eastAsiaTheme="minorHAnsi" w:hAnsi="Palatino Linotype" w:cs="Arial"/>
          <w:b/>
          <w:i/>
          <w:sz w:val="22"/>
          <w:szCs w:val="22"/>
          <w:lang w:val="es-MX" w:eastAsia="en-US"/>
        </w:rPr>
        <w:t xml:space="preserve"> </w:t>
      </w:r>
      <w:r w:rsidRPr="003419A9">
        <w:rPr>
          <w:rFonts w:ascii="Palatino Linotype" w:eastAsiaTheme="minorHAnsi" w:hAnsi="Palatino Linotype" w:cs="Arial"/>
          <w:i/>
          <w:sz w:val="22"/>
          <w:szCs w:val="22"/>
          <w:lang w:val="es-MX" w:eastAsia="en-US"/>
        </w:rPr>
        <w:t xml:space="preserve">en el juicio de amparo directo </w:t>
      </w:r>
      <w:r w:rsidRPr="003419A9">
        <w:rPr>
          <w:rFonts w:ascii="Palatino Linotype" w:eastAsiaTheme="minorHAnsi" w:hAnsi="Palatino Linotype" w:cs="Arial"/>
          <w:b/>
          <w:i/>
          <w:sz w:val="22"/>
          <w:szCs w:val="22"/>
          <w:u w:val="single"/>
          <w:lang w:val="es-MX" w:eastAsia="en-US"/>
        </w:rPr>
        <w:t>provoca la terminación de la controversia planteada</w:t>
      </w:r>
      <w:r w:rsidRPr="003419A9">
        <w:rPr>
          <w:rFonts w:ascii="Palatino Linotype" w:eastAsiaTheme="minorHAnsi" w:hAnsi="Palatino Linotype" w:cs="Arial"/>
          <w:b/>
          <w:i/>
          <w:sz w:val="22"/>
          <w:szCs w:val="22"/>
          <w:lang w:val="es-MX" w:eastAsia="en-US"/>
        </w:rPr>
        <w:t xml:space="preserve"> </w:t>
      </w:r>
      <w:r w:rsidRPr="003419A9">
        <w:rPr>
          <w:rFonts w:ascii="Palatino Linotype" w:eastAsiaTheme="minorHAnsi" w:hAnsi="Palatino Linotype" w:cs="Arial"/>
          <w:i/>
          <w:sz w:val="22"/>
          <w:szCs w:val="22"/>
          <w:lang w:val="es-MX" w:eastAsia="en-US"/>
        </w:rPr>
        <w:t>por el quejoso en la demanda de amparo</w:t>
      </w:r>
      <w:r w:rsidRPr="003419A9">
        <w:rPr>
          <w:rFonts w:ascii="Calibri" w:eastAsiaTheme="minorHAnsi" w:hAnsi="Calibri" w:cstheme="minorBidi"/>
          <w:color w:val="000000"/>
          <w:sz w:val="26"/>
          <w:szCs w:val="26"/>
          <w:lang w:val="es-MX" w:eastAsia="en-US"/>
        </w:rPr>
        <w:t xml:space="preserve"> </w:t>
      </w:r>
      <w:r w:rsidRPr="003419A9">
        <w:rPr>
          <w:rFonts w:ascii="Palatino Linotype" w:eastAsiaTheme="minorHAnsi" w:hAnsi="Palatino Linotype" w:cstheme="minorBidi"/>
          <w:i/>
          <w:color w:val="000000"/>
          <w:sz w:val="22"/>
          <w:szCs w:val="22"/>
          <w:lang w:val="es-MX" w:eastAsia="en-US"/>
        </w:rPr>
        <w:t xml:space="preserve">provoca la terminación de la controversia planteada por el quejoso en la demanda de </w:t>
      </w:r>
      <w:r w:rsidRPr="003419A9">
        <w:rPr>
          <w:rFonts w:ascii="Palatino Linotype" w:eastAsiaTheme="minorHAnsi" w:hAnsi="Palatino Linotype" w:cstheme="minorBidi"/>
          <w:b/>
          <w:i/>
          <w:color w:val="000000"/>
          <w:sz w:val="22"/>
          <w:szCs w:val="22"/>
          <w:lang w:val="es-MX" w:eastAsia="en-US"/>
        </w:rPr>
        <w:t>amparo</w:t>
      </w:r>
      <w:r w:rsidRPr="003419A9">
        <w:rPr>
          <w:rFonts w:ascii="Palatino Linotype" w:eastAsiaTheme="minorHAnsi" w:hAnsi="Palatino Linotype" w:cstheme="minorBidi"/>
          <w:i/>
          <w:color w:val="000000"/>
          <w:sz w:val="22"/>
          <w:szCs w:val="22"/>
          <w:lang w:val="es-MX" w:eastAsia="en-US"/>
        </w:rPr>
        <w:t>, sin hacer un pronunciamiento de fondo sobre la legalidad o ilegalidad de la sentencia reclamada. Por consiguiente, si al sobreseerse en el</w:t>
      </w:r>
      <w:r w:rsidRPr="003419A9">
        <w:rPr>
          <w:rFonts w:ascii="Palatino Linotype" w:eastAsiaTheme="minorHAnsi" w:hAnsi="Palatino Linotype" w:cstheme="minorBidi"/>
          <w:b/>
          <w:i/>
          <w:color w:val="000000"/>
          <w:sz w:val="22"/>
          <w:szCs w:val="22"/>
          <w:lang w:val="es-MX" w:eastAsia="en-US"/>
        </w:rPr>
        <w:t xml:space="preserve"> juicio </w:t>
      </w:r>
      <w:r w:rsidRPr="003419A9">
        <w:rPr>
          <w:rFonts w:ascii="Palatino Linotype" w:eastAsiaTheme="minorHAnsi" w:hAnsi="Palatino Linotype" w:cstheme="minorBidi"/>
          <w:i/>
          <w:color w:val="000000"/>
          <w:sz w:val="22"/>
          <w:szCs w:val="22"/>
          <w:lang w:val="es-MX" w:eastAsia="en-US"/>
        </w:rPr>
        <w:t xml:space="preserve">de </w:t>
      </w:r>
      <w:r w:rsidRPr="003419A9">
        <w:rPr>
          <w:rFonts w:ascii="Palatino Linotype" w:eastAsiaTheme="minorHAnsi" w:hAnsi="Palatino Linotype" w:cstheme="minorBidi"/>
          <w:b/>
          <w:i/>
          <w:color w:val="000000"/>
          <w:sz w:val="22"/>
          <w:szCs w:val="22"/>
          <w:lang w:val="es-MX" w:eastAsia="en-US"/>
        </w:rPr>
        <w:t>amparo</w:t>
      </w:r>
      <w:r w:rsidRPr="003419A9">
        <w:rPr>
          <w:rFonts w:ascii="Palatino Linotype" w:eastAsiaTheme="minorHAnsi" w:hAnsi="Palatino Linotype" w:cstheme="minorBidi"/>
          <w:i/>
          <w:color w:val="000000"/>
          <w:sz w:val="22"/>
          <w:szCs w:val="22"/>
          <w:lang w:val="es-MX" w:eastAsia="en-US"/>
        </w:rPr>
        <w:t xml:space="preserve"> no se pueden estudiar los planteamientos que se hacen valer en contra del fallo reclamado, tampoco se deben analizar las</w:t>
      </w:r>
      <w:r w:rsidRPr="003419A9">
        <w:rPr>
          <w:rFonts w:ascii="Palatino Linotype" w:eastAsiaTheme="minorHAnsi" w:hAnsi="Palatino Linotype" w:cstheme="minorBidi"/>
          <w:b/>
          <w:i/>
          <w:color w:val="000000"/>
          <w:sz w:val="22"/>
          <w:szCs w:val="22"/>
          <w:lang w:val="es-MX" w:eastAsia="en-US"/>
        </w:rPr>
        <w:t xml:space="preserve"> violaciones procesales</w:t>
      </w:r>
      <w:r w:rsidRPr="003419A9">
        <w:rPr>
          <w:rFonts w:ascii="Palatino Linotype" w:eastAsiaTheme="minorHAnsi" w:hAnsi="Palatino Linotype" w:cstheme="minorBidi"/>
          <w:i/>
          <w:color w:val="000000"/>
          <w:sz w:val="22"/>
          <w:szCs w:val="22"/>
          <w:lang w:val="es-MX" w:eastAsia="en-US"/>
        </w:rPr>
        <w:t xml:space="preserve"> propuestas en los </w:t>
      </w:r>
      <w:r w:rsidRPr="003419A9">
        <w:rPr>
          <w:rFonts w:ascii="Palatino Linotype" w:eastAsiaTheme="minorHAnsi" w:hAnsi="Palatino Linotype" w:cstheme="minorBidi"/>
          <w:b/>
          <w:i/>
          <w:color w:val="000000"/>
          <w:sz w:val="22"/>
          <w:szCs w:val="22"/>
          <w:lang w:val="es-MX" w:eastAsia="en-US"/>
        </w:rPr>
        <w:t xml:space="preserve">conceptos </w:t>
      </w:r>
      <w:r w:rsidRPr="003419A9">
        <w:rPr>
          <w:rFonts w:ascii="Palatino Linotype" w:eastAsiaTheme="minorHAnsi" w:hAnsi="Palatino Linotype" w:cstheme="minorBidi"/>
          <w:i/>
          <w:color w:val="000000"/>
          <w:sz w:val="22"/>
          <w:szCs w:val="22"/>
          <w:lang w:val="es-MX" w:eastAsia="en-US"/>
        </w:rPr>
        <w:t xml:space="preserve">de </w:t>
      </w:r>
      <w:r w:rsidRPr="003419A9">
        <w:rPr>
          <w:rFonts w:ascii="Palatino Linotype" w:eastAsiaTheme="minorHAnsi" w:hAnsi="Palatino Linotype" w:cstheme="minorBidi"/>
          <w:b/>
          <w:i/>
          <w:color w:val="000000"/>
          <w:sz w:val="22"/>
          <w:szCs w:val="22"/>
          <w:lang w:val="es-MX" w:eastAsia="en-US"/>
        </w:rPr>
        <w:t>violación</w:t>
      </w:r>
      <w:r w:rsidRPr="003419A9">
        <w:rPr>
          <w:rFonts w:ascii="Palatino Linotype" w:eastAsiaTheme="minorHAnsi" w:hAnsi="Palatino Linotype" w:cstheme="minorBidi"/>
          <w:i/>
          <w:color w:val="000000"/>
          <w:sz w:val="22"/>
          <w:szCs w:val="22"/>
          <w:lang w:val="es-MX" w:eastAsia="en-US"/>
        </w:rPr>
        <w:t xml:space="preserve">, dado que, la principal consecuencia del </w:t>
      </w:r>
      <w:r w:rsidRPr="003419A9">
        <w:rPr>
          <w:rFonts w:ascii="Palatino Linotype" w:eastAsiaTheme="minorHAnsi" w:hAnsi="Palatino Linotype" w:cstheme="minorBidi"/>
          <w:b/>
          <w:i/>
          <w:color w:val="000000"/>
          <w:sz w:val="22"/>
          <w:szCs w:val="22"/>
          <w:lang w:val="es-MX" w:eastAsia="en-US"/>
        </w:rPr>
        <w:t>sobreseimiento</w:t>
      </w:r>
      <w:r w:rsidRPr="003419A9">
        <w:rPr>
          <w:rFonts w:ascii="Palatino Linotype" w:eastAsiaTheme="minorHAnsi" w:hAnsi="Palatino Linotype" w:cstheme="minorBidi"/>
          <w:i/>
          <w:color w:val="000000"/>
          <w:sz w:val="22"/>
          <w:szCs w:val="22"/>
          <w:lang w:val="es-MX" w:eastAsia="en-US"/>
        </w:rPr>
        <w:t xml:space="preserve"> es poner fin al </w:t>
      </w:r>
      <w:r w:rsidRPr="003419A9">
        <w:rPr>
          <w:rFonts w:ascii="Palatino Linotype" w:eastAsiaTheme="minorHAnsi" w:hAnsi="Palatino Linotype" w:cstheme="minorBidi"/>
          <w:b/>
          <w:i/>
          <w:color w:val="000000"/>
          <w:sz w:val="22"/>
          <w:szCs w:val="22"/>
          <w:lang w:val="es-MX" w:eastAsia="en-US"/>
        </w:rPr>
        <w:t xml:space="preserve">juicio </w:t>
      </w:r>
      <w:r w:rsidRPr="003419A9">
        <w:rPr>
          <w:rFonts w:ascii="Palatino Linotype" w:eastAsiaTheme="minorHAnsi" w:hAnsi="Palatino Linotype" w:cstheme="minorBidi"/>
          <w:i/>
          <w:color w:val="000000"/>
          <w:sz w:val="22"/>
          <w:szCs w:val="22"/>
          <w:lang w:val="es-MX" w:eastAsia="en-US"/>
        </w:rPr>
        <w:t xml:space="preserve">de </w:t>
      </w:r>
      <w:r w:rsidRPr="003419A9">
        <w:rPr>
          <w:rFonts w:ascii="Palatino Linotype" w:eastAsiaTheme="minorHAnsi" w:hAnsi="Palatino Linotype" w:cstheme="minorBidi"/>
          <w:b/>
          <w:i/>
          <w:color w:val="000000"/>
          <w:sz w:val="22"/>
          <w:szCs w:val="22"/>
          <w:lang w:val="es-MX" w:eastAsia="en-US"/>
        </w:rPr>
        <w:t xml:space="preserve">amparo </w:t>
      </w:r>
      <w:r w:rsidRPr="003419A9">
        <w:rPr>
          <w:rFonts w:ascii="Palatino Linotype" w:eastAsiaTheme="minorHAnsi" w:hAnsi="Palatino Linotype" w:cstheme="minorBidi"/>
          <w:i/>
          <w:color w:val="000000"/>
          <w:sz w:val="22"/>
          <w:szCs w:val="22"/>
          <w:lang w:val="es-MX" w:eastAsia="en-US"/>
        </w:rPr>
        <w:t>sin resolver la controversia en sus méritos.  </w:t>
      </w:r>
    </w:p>
    <w:p w14:paraId="1EEAD54B" w14:textId="77777777" w:rsidR="006E047F" w:rsidRPr="003419A9" w:rsidRDefault="006E047F" w:rsidP="006E047F">
      <w:pPr>
        <w:spacing w:line="360" w:lineRule="auto"/>
        <w:ind w:left="851" w:right="851"/>
        <w:jc w:val="both"/>
        <w:rPr>
          <w:rFonts w:ascii="Palatino Linotype" w:eastAsiaTheme="minorHAnsi" w:hAnsi="Palatino Linotype" w:cs="Arial"/>
          <w:b/>
          <w:i/>
          <w:sz w:val="22"/>
          <w:szCs w:val="22"/>
          <w:lang w:val="es-MX" w:eastAsia="en-US"/>
        </w:rPr>
      </w:pPr>
      <w:r w:rsidRPr="003419A9">
        <w:rPr>
          <w:rFonts w:ascii="Palatino Linotype" w:eastAsiaTheme="minorHAnsi" w:hAnsi="Palatino Linotype" w:cs="Arial"/>
          <w:b/>
          <w:i/>
          <w:sz w:val="22"/>
          <w:szCs w:val="22"/>
          <w:lang w:val="es-MX" w:eastAsia="en-US"/>
        </w:rPr>
        <w:t>SÉPTIMO TRIBUNAL COLEGIADO EN MATERIA CIVIL DEL PRIMER CIRCUITO.</w:t>
      </w:r>
    </w:p>
    <w:p w14:paraId="320558D7" w14:textId="77777777" w:rsidR="006E047F" w:rsidRPr="003419A9" w:rsidRDefault="006E047F" w:rsidP="006E047F">
      <w:pPr>
        <w:spacing w:line="360" w:lineRule="auto"/>
        <w:ind w:left="851" w:right="851"/>
        <w:jc w:val="both"/>
        <w:rPr>
          <w:rFonts w:ascii="Palatino Linotype" w:eastAsiaTheme="minorHAnsi" w:hAnsi="Palatino Linotype" w:cs="Arial"/>
          <w:i/>
          <w:sz w:val="22"/>
          <w:szCs w:val="22"/>
          <w:lang w:val="es-MX" w:eastAsia="en-US"/>
        </w:rPr>
      </w:pPr>
      <w:r w:rsidRPr="003419A9">
        <w:rPr>
          <w:rFonts w:ascii="Palatino Linotype" w:eastAsiaTheme="minorHAnsi" w:hAnsi="Palatino Linotype" w:cs="Arial"/>
          <w:i/>
          <w:sz w:val="22"/>
          <w:szCs w:val="22"/>
          <w:lang w:val="es-MX" w:eastAsia="en-US"/>
        </w:rPr>
        <w:t>Amparo directo 699/2008. Mariana Leticia González Steele. 13 de noviembre de 2008. Unanimidad de votos. Ponente: Sara Judith Montalvo Trejo. Secretario: Arnulfo Mateos García.”</w:t>
      </w:r>
      <w:r w:rsidRPr="003419A9">
        <w:rPr>
          <w:rFonts w:ascii="Palatino Linotype" w:hAnsi="Palatino Linotype"/>
          <w:b/>
          <w:i/>
          <w:sz w:val="22"/>
          <w:szCs w:val="22"/>
          <w:lang w:val="es-ES_tradnl"/>
        </w:rPr>
        <w:t xml:space="preserve"> [Sic]</w:t>
      </w:r>
    </w:p>
    <w:p w14:paraId="122E0B99" w14:textId="77777777" w:rsidR="006E047F" w:rsidRPr="003419A9" w:rsidRDefault="006E047F" w:rsidP="006E047F">
      <w:pPr>
        <w:autoSpaceDE w:val="0"/>
        <w:autoSpaceDN w:val="0"/>
        <w:adjustRightInd w:val="0"/>
        <w:spacing w:line="360" w:lineRule="auto"/>
        <w:jc w:val="both"/>
        <w:rPr>
          <w:rFonts w:ascii="Palatino Linotype" w:hAnsi="Palatino Linotype" w:cs="Arial"/>
        </w:rPr>
      </w:pPr>
    </w:p>
    <w:p w14:paraId="0B7F97BF" w14:textId="77777777" w:rsidR="006E047F" w:rsidRPr="003419A9" w:rsidRDefault="006E047F" w:rsidP="006E047F">
      <w:pPr>
        <w:autoSpaceDE w:val="0"/>
        <w:autoSpaceDN w:val="0"/>
        <w:adjustRightInd w:val="0"/>
        <w:spacing w:line="360" w:lineRule="auto"/>
        <w:jc w:val="both"/>
        <w:rPr>
          <w:rFonts w:ascii="Palatino Linotype" w:hAnsi="Palatino Linotype" w:cs="Arial"/>
        </w:rPr>
      </w:pPr>
      <w:r w:rsidRPr="003419A9">
        <w:rPr>
          <w:rFonts w:ascii="Palatino Linotype" w:hAnsi="Palatino Linotype" w:cs="Arial"/>
        </w:rPr>
        <w:t>Por lo que hace a los requisitos de procedencia del sobreseimiento en términos del artículo 192, de la Ley de Transparencia estatal se establece lo siguiente:</w:t>
      </w:r>
    </w:p>
    <w:p w14:paraId="38ED1F7A" w14:textId="77777777" w:rsidR="006E047F" w:rsidRPr="003419A9" w:rsidRDefault="006E047F" w:rsidP="006E047F"/>
    <w:p w14:paraId="7BDD61C9" w14:textId="184DBA69" w:rsidR="006E047F" w:rsidRPr="003419A9" w:rsidRDefault="006E047F" w:rsidP="006E047F">
      <w:pPr>
        <w:numPr>
          <w:ilvl w:val="0"/>
          <w:numId w:val="22"/>
        </w:numPr>
        <w:autoSpaceDE w:val="0"/>
        <w:autoSpaceDN w:val="0"/>
        <w:adjustRightInd w:val="0"/>
        <w:spacing w:line="360" w:lineRule="auto"/>
        <w:ind w:left="851" w:right="850" w:firstLine="10"/>
        <w:jc w:val="both"/>
        <w:rPr>
          <w:rFonts w:ascii="Palatino Linotype" w:hAnsi="Palatino Linotype" w:cs="Arial"/>
        </w:rPr>
      </w:pPr>
      <w:r w:rsidRPr="003419A9">
        <w:rPr>
          <w:rFonts w:ascii="Palatino Linotype" w:hAnsi="Palatino Linotype" w:cs="Arial"/>
        </w:rPr>
        <w:t xml:space="preserve">Mediante acuerdo de fecha </w:t>
      </w:r>
      <w:r w:rsidRPr="003419A9">
        <w:rPr>
          <w:rFonts w:ascii="Palatino Linotype" w:hAnsi="Palatino Linotype" w:cs="Arial"/>
          <w:b/>
        </w:rPr>
        <w:t>dieciocho de agosto de dos mil veintiséis</w:t>
      </w:r>
      <w:r w:rsidRPr="003419A9">
        <w:rPr>
          <w:rFonts w:ascii="Palatino Linotype" w:hAnsi="Palatino Linotype" w:cs="Arial"/>
        </w:rPr>
        <w:t xml:space="preserve">, el Comisionado </w:t>
      </w:r>
      <w:r w:rsidRPr="003419A9">
        <w:rPr>
          <w:rFonts w:ascii="Palatino Linotype" w:hAnsi="Palatino Linotype" w:cs="Arial"/>
          <w:b/>
        </w:rPr>
        <w:t>José Martínez Vilchis</w:t>
      </w:r>
      <w:r w:rsidRPr="003419A9">
        <w:rPr>
          <w:rFonts w:ascii="Palatino Linotype" w:hAnsi="Palatino Linotype" w:cs="Arial"/>
        </w:rPr>
        <w:t>, admitió a trámite el recurso de revisión que nos ocupa</w:t>
      </w:r>
      <w:r w:rsidRPr="003419A9">
        <w:rPr>
          <w:rFonts w:ascii="Palatino Linotype" w:hAnsi="Palatino Linotype" w:cs="Arial"/>
          <w:lang w:val="es-MX"/>
        </w:rPr>
        <w:t>.</w:t>
      </w:r>
    </w:p>
    <w:p w14:paraId="76FD4D62" w14:textId="77777777" w:rsidR="006E047F" w:rsidRPr="003419A9" w:rsidRDefault="006E047F" w:rsidP="006E047F">
      <w:pPr>
        <w:rPr>
          <w:lang w:val="es-MX"/>
        </w:rPr>
      </w:pPr>
    </w:p>
    <w:p w14:paraId="6E8EA20F" w14:textId="06984CB1" w:rsidR="006E047F" w:rsidRPr="003419A9" w:rsidRDefault="006E047F" w:rsidP="006E047F">
      <w:pPr>
        <w:numPr>
          <w:ilvl w:val="0"/>
          <w:numId w:val="22"/>
        </w:numPr>
        <w:autoSpaceDE w:val="0"/>
        <w:autoSpaceDN w:val="0"/>
        <w:adjustRightInd w:val="0"/>
        <w:spacing w:line="360" w:lineRule="auto"/>
        <w:ind w:left="851" w:right="850" w:firstLine="10"/>
        <w:jc w:val="both"/>
      </w:pPr>
      <w:r w:rsidRPr="003419A9">
        <w:rPr>
          <w:rFonts w:ascii="Palatino Linotype" w:hAnsi="Palatino Linotype" w:cs="Arial"/>
        </w:rPr>
        <w:t xml:space="preserve">Lo esgrimido por </w:t>
      </w:r>
      <w:r w:rsidRPr="003419A9">
        <w:rPr>
          <w:rFonts w:ascii="Palatino Linotype" w:hAnsi="Palatino Linotype" w:cs="Arial"/>
          <w:b/>
        </w:rPr>
        <w:t>el Recurrente</w:t>
      </w:r>
      <w:r w:rsidRPr="003419A9">
        <w:rPr>
          <w:rFonts w:ascii="Palatino Linotype" w:hAnsi="Palatino Linotype" w:cs="Arial"/>
        </w:rPr>
        <w:t xml:space="preserve"> dentro del recurso de revisión impugnado queda sin materia, toda vez que </w:t>
      </w:r>
      <w:r w:rsidRPr="003419A9">
        <w:rPr>
          <w:rFonts w:ascii="Palatino Linotype" w:hAnsi="Palatino Linotype" w:cs="Arial"/>
          <w:b/>
        </w:rPr>
        <w:t>El Sujeto Obligado</w:t>
      </w:r>
      <w:r w:rsidRPr="003419A9">
        <w:rPr>
          <w:rFonts w:ascii="Palatino Linotype" w:hAnsi="Palatino Linotype" w:cs="Arial"/>
        </w:rPr>
        <w:t xml:space="preserve"> colmó </w:t>
      </w:r>
      <w:r w:rsidRPr="003419A9">
        <w:rPr>
          <w:rFonts w:ascii="Palatino Linotype" w:hAnsi="Palatino Linotype" w:cs="Arial"/>
        </w:rPr>
        <w:lastRenderedPageBreak/>
        <w:t xml:space="preserve">el derecho de acceso a la información del </w:t>
      </w:r>
      <w:r w:rsidRPr="003419A9">
        <w:rPr>
          <w:rFonts w:ascii="Palatino Linotype" w:hAnsi="Palatino Linotype" w:cs="Arial"/>
          <w:b/>
        </w:rPr>
        <w:t>Recurrente</w:t>
      </w:r>
      <w:r w:rsidRPr="003419A9">
        <w:rPr>
          <w:rFonts w:ascii="Palatino Linotype" w:hAnsi="Palatino Linotype" w:cs="Arial"/>
        </w:rPr>
        <w:t>,</w:t>
      </w:r>
      <w:r w:rsidRPr="003419A9">
        <w:rPr>
          <w:rFonts w:ascii="Palatino Linotype" w:hAnsi="Palatino Linotype" w:cs="Arial"/>
          <w:b/>
        </w:rPr>
        <w:t xml:space="preserve"> </w:t>
      </w:r>
      <w:r w:rsidRPr="003419A9">
        <w:rPr>
          <w:rFonts w:ascii="Palatino Linotype" w:hAnsi="Palatino Linotype" w:cs="Arial"/>
        </w:rPr>
        <w:t xml:space="preserve">ello al modificar su respuesta primigenia, mediante la información remitida en su informe justificado, en fecha </w:t>
      </w:r>
      <w:r w:rsidRPr="003419A9">
        <w:rPr>
          <w:rFonts w:ascii="Palatino Linotype" w:hAnsi="Palatino Linotype" w:cs="Arial"/>
          <w:b/>
        </w:rPr>
        <w:t>veinticuatro de agosto de dos mil veintiséis.</w:t>
      </w:r>
    </w:p>
    <w:p w14:paraId="70EC0438" w14:textId="77777777" w:rsidR="006E047F" w:rsidRPr="003419A9" w:rsidRDefault="006E047F" w:rsidP="006E047F">
      <w:pPr>
        <w:autoSpaceDE w:val="0"/>
        <w:autoSpaceDN w:val="0"/>
        <w:adjustRightInd w:val="0"/>
        <w:spacing w:line="360" w:lineRule="auto"/>
        <w:ind w:right="850"/>
        <w:jc w:val="both"/>
      </w:pPr>
    </w:p>
    <w:p w14:paraId="296AD267" w14:textId="610B333E" w:rsidR="006E047F" w:rsidRPr="003419A9" w:rsidRDefault="006E047F" w:rsidP="006E047F">
      <w:pPr>
        <w:numPr>
          <w:ilvl w:val="0"/>
          <w:numId w:val="22"/>
        </w:numPr>
        <w:autoSpaceDE w:val="0"/>
        <w:autoSpaceDN w:val="0"/>
        <w:adjustRightInd w:val="0"/>
        <w:spacing w:line="360" w:lineRule="auto"/>
        <w:ind w:left="851" w:right="850" w:firstLine="10"/>
        <w:jc w:val="both"/>
        <w:rPr>
          <w:rFonts w:ascii="Palatino Linotype" w:hAnsi="Palatino Linotype" w:cs="Arial"/>
        </w:rPr>
      </w:pPr>
      <w:r w:rsidRPr="003419A9">
        <w:rPr>
          <w:rFonts w:ascii="Palatino Linotype" w:hAnsi="Palatino Linotype" w:cs="Arial"/>
        </w:rPr>
        <w:t xml:space="preserve">El recurso </w:t>
      </w:r>
      <w:r w:rsidRPr="003419A9">
        <w:rPr>
          <w:rFonts w:ascii="Palatino Linotype" w:hAnsi="Palatino Linotype" w:cs="Arial"/>
          <w:b/>
          <w:bCs/>
          <w:lang w:val="es-MX" w:eastAsia="es-MX"/>
        </w:rPr>
        <w:t>07751/INFOEM/IP/RR/2026</w:t>
      </w:r>
      <w:r w:rsidRPr="003419A9">
        <w:rPr>
          <w:rFonts w:ascii="Palatino Linotype" w:hAnsi="Palatino Linotype" w:cs="Arial"/>
          <w:bCs/>
          <w:lang w:eastAsia="es-MX"/>
        </w:rPr>
        <w:t>,</w:t>
      </w:r>
      <w:r w:rsidRPr="003419A9">
        <w:rPr>
          <w:rFonts w:ascii="Palatino Linotype" w:hAnsi="Palatino Linotype" w:cs="Arial"/>
        </w:rPr>
        <w:t xml:space="preserve"> no actualiza ninguna hipótesis de las inmersas en el numeral 179, de la Ley en materia vigente en la entidad. </w:t>
      </w:r>
    </w:p>
    <w:p w14:paraId="02168F37" w14:textId="77777777" w:rsidR="006E047F" w:rsidRPr="003419A9" w:rsidRDefault="006E047F" w:rsidP="006E047F">
      <w:pPr>
        <w:autoSpaceDE w:val="0"/>
        <w:autoSpaceDN w:val="0"/>
        <w:adjustRightInd w:val="0"/>
        <w:spacing w:line="360" w:lineRule="auto"/>
        <w:jc w:val="both"/>
        <w:rPr>
          <w:rFonts w:ascii="Palatino Linotype" w:hAnsi="Palatino Linotype"/>
        </w:rPr>
      </w:pPr>
    </w:p>
    <w:p w14:paraId="3680E3A2" w14:textId="77777777" w:rsidR="006E047F" w:rsidRPr="003419A9" w:rsidRDefault="006E047F" w:rsidP="006E047F">
      <w:pPr>
        <w:autoSpaceDE w:val="0"/>
        <w:autoSpaceDN w:val="0"/>
        <w:adjustRightInd w:val="0"/>
        <w:spacing w:line="360" w:lineRule="auto"/>
        <w:jc w:val="both"/>
        <w:rPr>
          <w:rFonts w:ascii="Palatino Linotype" w:hAnsi="Palatino Linotype"/>
        </w:rPr>
      </w:pPr>
      <w:r w:rsidRPr="003419A9">
        <w:rPr>
          <w:rFonts w:ascii="Palatino Linotype" w:hAnsi="Palatino Linotype"/>
        </w:rPr>
        <w:t xml:space="preserve">Es importante resaltar a manera de analogía que la Suprema Corte de Justicia de la Nación mediante el número 2 de la Serie </w:t>
      </w:r>
      <w:r w:rsidRPr="003419A9">
        <w:rPr>
          <w:rFonts w:ascii="Palatino Linotype" w:hAnsi="Palatino Linotype"/>
          <w:i/>
        </w:rPr>
        <w:t xml:space="preserve">Estudios Introductorios sobre el Juicio de Amparo </w:t>
      </w:r>
      <w:r w:rsidRPr="003419A9">
        <w:rPr>
          <w:rFonts w:ascii="Palatino Linotype" w:hAnsi="Palatino Linotype"/>
        </w:rPr>
        <w:t xml:space="preserve">relativo a </w:t>
      </w:r>
      <w:r w:rsidRPr="003419A9">
        <w:rPr>
          <w:rFonts w:ascii="Palatino Linotype" w:hAnsi="Palatino Linotype"/>
          <w:i/>
        </w:rPr>
        <w:t xml:space="preserve">LA IMPROCEDENCIA DE LA ACCIÓN DE AMPARO </w:t>
      </w:r>
      <w:r w:rsidRPr="003419A9">
        <w:rPr>
          <w:rFonts w:ascii="Palatino Linotype" w:hAnsi="Palatino Linotype"/>
        </w:rPr>
        <w:t xml:space="preserve">definió a la improcedencia del amparo como la institución jurídica procesal en la que, al actualizarse ciertas circunstancias previstas en la Constitución Federal, en la Ley de Amparo o en la Jurisprudencia, el órgano jurisdiccional se ve impedido para analizar y resolver el fondo del asunto y que la causa de improcedencia puede tenerse por acreditada desde el momento en que se presenta la demanda de amparo, </w:t>
      </w:r>
      <w:r w:rsidRPr="003419A9">
        <w:rPr>
          <w:rFonts w:ascii="Palatino Linotype" w:hAnsi="Palatino Linotype"/>
          <w:b/>
          <w:u w:val="single"/>
        </w:rPr>
        <w:t>lo que generará que la demanda sea desechada; o bien, después de admitida la demanda, lo que tendrá como consecuencia que se sobresea en el juicio.</w:t>
      </w:r>
    </w:p>
    <w:p w14:paraId="6242EAE0" w14:textId="77777777" w:rsidR="006E047F" w:rsidRPr="003419A9" w:rsidRDefault="006E047F" w:rsidP="006E047F">
      <w:pPr>
        <w:autoSpaceDE w:val="0"/>
        <w:autoSpaceDN w:val="0"/>
        <w:adjustRightInd w:val="0"/>
        <w:spacing w:line="360" w:lineRule="auto"/>
        <w:jc w:val="both"/>
        <w:rPr>
          <w:rFonts w:ascii="Palatino Linotype" w:hAnsi="Palatino Linotype"/>
        </w:rPr>
      </w:pPr>
    </w:p>
    <w:p w14:paraId="09A98F9B" w14:textId="186671CD" w:rsidR="006E047F" w:rsidRPr="003419A9" w:rsidRDefault="006E047F" w:rsidP="006E047F">
      <w:pPr>
        <w:autoSpaceDE w:val="0"/>
        <w:autoSpaceDN w:val="0"/>
        <w:adjustRightInd w:val="0"/>
        <w:spacing w:line="360" w:lineRule="auto"/>
        <w:jc w:val="both"/>
        <w:rPr>
          <w:rFonts w:ascii="Palatino Linotype" w:hAnsi="Palatino Linotype"/>
        </w:rPr>
      </w:pPr>
      <w:r w:rsidRPr="003419A9">
        <w:rPr>
          <w:rFonts w:ascii="Palatino Linotype" w:hAnsi="Palatino Linotype"/>
        </w:rPr>
        <w:t xml:space="preserve">Por lo tanto, en mérito de lo expuesto en líneas anteriores, </w:t>
      </w:r>
      <w:r w:rsidRPr="003419A9">
        <w:rPr>
          <w:rFonts w:ascii="Palatino Linotype" w:hAnsi="Palatino Linotype" w:cs="Arial"/>
          <w:b/>
        </w:rPr>
        <w:t xml:space="preserve">con fundamento en la fracción III del artículo 192, </w:t>
      </w:r>
      <w:r w:rsidRPr="003419A9">
        <w:rPr>
          <w:rFonts w:ascii="Palatino Linotype" w:hAnsi="Palatino Linotype" w:cs="Arial"/>
        </w:rPr>
        <w:t xml:space="preserve">de la Ley de Transparencia y Acceso a la Información Pública del Estado de México y Municipios, se </w:t>
      </w:r>
      <w:r w:rsidRPr="003419A9">
        <w:rPr>
          <w:rFonts w:ascii="Palatino Linotype" w:hAnsi="Palatino Linotype" w:cs="Arial"/>
          <w:b/>
        </w:rPr>
        <w:t xml:space="preserve">SOBRESEE </w:t>
      </w:r>
      <w:r w:rsidRPr="003419A9">
        <w:rPr>
          <w:rFonts w:ascii="Palatino Linotype" w:hAnsi="Palatino Linotype" w:cs="Arial"/>
        </w:rPr>
        <w:t xml:space="preserve">el recurso de revisión </w:t>
      </w:r>
      <w:r w:rsidRPr="003419A9">
        <w:rPr>
          <w:rFonts w:ascii="Palatino Linotype" w:hAnsi="Palatino Linotype" w:cs="Arial"/>
          <w:b/>
        </w:rPr>
        <w:t>07751/INFOEM/IP/RR/2026</w:t>
      </w:r>
      <w:r w:rsidRPr="003419A9">
        <w:rPr>
          <w:rFonts w:ascii="Palatino Linotype" w:hAnsi="Palatino Linotype" w:cs="Arial"/>
        </w:rPr>
        <w:t>,</w:t>
      </w:r>
      <w:r w:rsidRPr="003419A9">
        <w:rPr>
          <w:rFonts w:ascii="Palatino Linotype" w:hAnsi="Palatino Linotype"/>
        </w:rPr>
        <w:t xml:space="preserve"> que ha sido materia del presente fallo.</w:t>
      </w:r>
    </w:p>
    <w:p w14:paraId="48F6D7F1" w14:textId="77777777" w:rsidR="006E047F" w:rsidRPr="003419A9" w:rsidRDefault="006E047F" w:rsidP="006E047F">
      <w:pPr>
        <w:spacing w:line="360" w:lineRule="auto"/>
        <w:jc w:val="both"/>
        <w:rPr>
          <w:rFonts w:ascii="Palatino Linotype" w:hAnsi="Palatino Linotype"/>
          <w:lang w:val="es-MX"/>
        </w:rPr>
      </w:pPr>
      <w:r w:rsidRPr="003419A9">
        <w:rPr>
          <w:rFonts w:ascii="Palatino Linotype" w:hAnsi="Palatino Linotype"/>
          <w:lang w:val="es-MX"/>
        </w:rPr>
        <w:t>Por lo antes expuesto y fundado es de resolverse y,</w:t>
      </w:r>
    </w:p>
    <w:p w14:paraId="40C71FF4" w14:textId="77777777" w:rsidR="006E047F" w:rsidRPr="003419A9" w:rsidRDefault="006E047F" w:rsidP="006E047F">
      <w:pPr>
        <w:spacing w:line="360" w:lineRule="auto"/>
        <w:contextualSpacing/>
        <w:jc w:val="both"/>
        <w:rPr>
          <w:rFonts w:ascii="Palatino Linotype" w:eastAsia="MS Mincho" w:hAnsi="Palatino Linotype" w:cstheme="minorBidi"/>
          <w:sz w:val="22"/>
          <w:szCs w:val="22"/>
          <w:lang w:val="es-MX" w:eastAsia="en-US"/>
        </w:rPr>
      </w:pPr>
    </w:p>
    <w:p w14:paraId="3221A098" w14:textId="77777777" w:rsidR="006E047F" w:rsidRPr="003419A9" w:rsidRDefault="006E047F" w:rsidP="006E047F">
      <w:pPr>
        <w:spacing w:line="360" w:lineRule="auto"/>
        <w:jc w:val="center"/>
        <w:rPr>
          <w:rFonts w:ascii="Palatino Linotype" w:eastAsiaTheme="minorHAnsi" w:hAnsi="Palatino Linotype" w:cstheme="minorBidi"/>
          <w:b/>
          <w:spacing w:val="60"/>
          <w:sz w:val="28"/>
          <w:lang w:val="es-MX" w:eastAsia="en-US"/>
        </w:rPr>
      </w:pPr>
      <w:r w:rsidRPr="003419A9">
        <w:rPr>
          <w:rFonts w:ascii="Palatino Linotype" w:eastAsiaTheme="minorHAnsi" w:hAnsi="Palatino Linotype" w:cstheme="minorBidi"/>
          <w:b/>
          <w:spacing w:val="60"/>
          <w:sz w:val="28"/>
          <w:lang w:val="es-MX" w:eastAsia="en-US"/>
        </w:rPr>
        <w:t>S E RESUELVE</w:t>
      </w:r>
    </w:p>
    <w:p w14:paraId="4F1AAF99" w14:textId="77777777" w:rsidR="006E047F" w:rsidRPr="003419A9" w:rsidRDefault="006E047F" w:rsidP="006E047F">
      <w:pPr>
        <w:spacing w:line="360" w:lineRule="auto"/>
        <w:jc w:val="center"/>
        <w:rPr>
          <w:rFonts w:ascii="Palatino Linotype" w:eastAsiaTheme="minorHAnsi" w:hAnsi="Palatino Linotype" w:cstheme="minorBidi"/>
          <w:b/>
          <w:spacing w:val="60"/>
          <w:sz w:val="28"/>
          <w:lang w:val="es-MX" w:eastAsia="en-US"/>
        </w:rPr>
      </w:pPr>
    </w:p>
    <w:p w14:paraId="4DCF6C41" w14:textId="48541EA7" w:rsidR="006E047F" w:rsidRPr="003419A9" w:rsidRDefault="006E047F" w:rsidP="006E047F">
      <w:pPr>
        <w:spacing w:line="360" w:lineRule="auto"/>
        <w:jc w:val="both"/>
        <w:rPr>
          <w:rFonts w:ascii="Palatino Linotype" w:eastAsiaTheme="minorHAnsi" w:hAnsi="Palatino Linotype" w:cs="Arial"/>
          <w:lang w:val="es-ES_tradnl" w:eastAsia="en-US"/>
        </w:rPr>
      </w:pPr>
      <w:r w:rsidRPr="003419A9">
        <w:rPr>
          <w:rFonts w:ascii="Palatino Linotype" w:hAnsi="Palatino Linotype" w:cstheme="minorBidi"/>
          <w:b/>
          <w:bCs/>
          <w:sz w:val="28"/>
          <w:szCs w:val="22"/>
          <w:lang w:val="es-MX" w:eastAsia="es-MX"/>
        </w:rPr>
        <w:t>PRIMERO</w:t>
      </w:r>
      <w:r w:rsidRPr="003419A9">
        <w:rPr>
          <w:rFonts w:ascii="Palatino Linotype" w:hAnsi="Palatino Linotype" w:cstheme="minorBidi"/>
          <w:sz w:val="28"/>
          <w:szCs w:val="22"/>
          <w:lang w:val="es-MX" w:eastAsia="es-MX"/>
        </w:rPr>
        <w:t xml:space="preserve">. </w:t>
      </w:r>
      <w:r w:rsidRPr="003419A9">
        <w:rPr>
          <w:rFonts w:ascii="Palatino Linotype" w:eastAsiaTheme="minorHAnsi" w:hAnsi="Palatino Linotype" w:cs="Arial"/>
          <w:lang w:val="es-ES_tradnl" w:eastAsia="en-US"/>
        </w:rPr>
        <w:t xml:space="preserve">Se </w:t>
      </w:r>
      <w:r w:rsidRPr="003419A9">
        <w:rPr>
          <w:rFonts w:ascii="Palatino Linotype" w:eastAsiaTheme="minorHAnsi" w:hAnsi="Palatino Linotype" w:cs="Arial"/>
          <w:b/>
          <w:lang w:val="es-ES_tradnl" w:eastAsia="en-US"/>
        </w:rPr>
        <w:t>SOBRESEE</w:t>
      </w:r>
      <w:r w:rsidRPr="003419A9">
        <w:rPr>
          <w:rFonts w:ascii="Palatino Linotype" w:eastAsiaTheme="minorHAnsi" w:hAnsi="Palatino Linotype" w:cs="Arial"/>
          <w:lang w:val="es-ES_tradnl" w:eastAsia="en-US"/>
        </w:rPr>
        <w:t xml:space="preserve"> el recurso de revisión número </w:t>
      </w:r>
      <w:r w:rsidRPr="003419A9">
        <w:rPr>
          <w:rFonts w:ascii="Palatino Linotype" w:eastAsiaTheme="minorEastAsia" w:hAnsi="Palatino Linotype" w:cstheme="minorBidi"/>
          <w:b/>
          <w:lang w:val="es-ES_tradnl" w:eastAsia="en-US"/>
        </w:rPr>
        <w:t>07751/INFOEM/IP/RR/2026</w:t>
      </w:r>
      <w:r w:rsidRPr="003419A9">
        <w:rPr>
          <w:rFonts w:ascii="Palatino Linotype" w:eastAsiaTheme="minorEastAsia" w:hAnsi="Palatino Linotype" w:cstheme="minorBidi"/>
          <w:lang w:val="es-ES_tradnl" w:eastAsia="en-US"/>
        </w:rPr>
        <w:t>, porque al modificar la respuesta el recurso quedó sin materia</w:t>
      </w:r>
      <w:r w:rsidRPr="003419A9">
        <w:rPr>
          <w:rFonts w:asciiTheme="minorHAnsi" w:eastAsiaTheme="minorHAnsi" w:hAnsiTheme="minorHAnsi" w:cstheme="minorBidi"/>
          <w:sz w:val="22"/>
          <w:szCs w:val="22"/>
          <w:lang w:val="es-MX" w:eastAsia="en-US"/>
        </w:rPr>
        <w:t xml:space="preserve"> </w:t>
      </w:r>
      <w:r w:rsidRPr="003419A9">
        <w:rPr>
          <w:rFonts w:ascii="Palatino Linotype" w:eastAsiaTheme="minorEastAsia" w:hAnsi="Palatino Linotype" w:cstheme="minorBidi"/>
          <w:lang w:val="es-ES_tradnl" w:eastAsia="en-US"/>
        </w:rPr>
        <w:t xml:space="preserve">conforme a lo dispuesto en el artículo 192 fracción III de la Ley de Transparencia y Acceso a la Información Pública del Estado de México y Municipios, en términos del Considerando </w:t>
      </w:r>
      <w:r w:rsidRPr="003419A9">
        <w:rPr>
          <w:rFonts w:ascii="Palatino Linotype" w:eastAsiaTheme="minorEastAsia" w:hAnsi="Palatino Linotype" w:cstheme="minorBidi"/>
          <w:b/>
          <w:lang w:val="es-ES_tradnl" w:eastAsia="en-US"/>
        </w:rPr>
        <w:t xml:space="preserve">QUINTO </w:t>
      </w:r>
      <w:r w:rsidRPr="003419A9">
        <w:rPr>
          <w:rFonts w:ascii="Palatino Linotype" w:eastAsiaTheme="minorEastAsia" w:hAnsi="Palatino Linotype" w:cstheme="minorBidi"/>
          <w:lang w:val="es-ES_tradnl" w:eastAsia="en-US"/>
        </w:rPr>
        <w:t>de la presente resolución.</w:t>
      </w:r>
    </w:p>
    <w:p w14:paraId="2978D421" w14:textId="77777777" w:rsidR="006E047F" w:rsidRPr="003419A9" w:rsidRDefault="006E047F" w:rsidP="006E047F">
      <w:pPr>
        <w:spacing w:line="360" w:lineRule="auto"/>
        <w:jc w:val="both"/>
        <w:rPr>
          <w:rFonts w:ascii="Palatino Linotype" w:eastAsiaTheme="minorHAnsi" w:hAnsi="Palatino Linotype" w:cstheme="minorBidi"/>
          <w:b/>
          <w:lang w:val="es-MX" w:eastAsia="en-US"/>
        </w:rPr>
      </w:pPr>
    </w:p>
    <w:p w14:paraId="1B6EB9A7" w14:textId="77777777" w:rsidR="006E047F" w:rsidRPr="003419A9" w:rsidRDefault="006E047F" w:rsidP="006E047F">
      <w:pPr>
        <w:spacing w:line="360" w:lineRule="auto"/>
        <w:jc w:val="both"/>
        <w:rPr>
          <w:rFonts w:ascii="Palatino Linotype" w:eastAsiaTheme="minorHAnsi" w:hAnsi="Palatino Linotype" w:cstheme="minorBidi"/>
          <w:lang w:val="es-MX" w:eastAsia="en-US"/>
        </w:rPr>
      </w:pPr>
      <w:r w:rsidRPr="003419A9">
        <w:rPr>
          <w:rFonts w:ascii="Palatino Linotype" w:eastAsiaTheme="minorHAnsi" w:hAnsi="Palatino Linotype" w:cstheme="minorBidi"/>
          <w:b/>
          <w:sz w:val="28"/>
          <w:lang w:val="es-MX" w:eastAsia="en-US"/>
        </w:rPr>
        <w:t>SEGUNDO.</w:t>
      </w:r>
      <w:r w:rsidRPr="003419A9">
        <w:rPr>
          <w:rFonts w:ascii="Palatino Linotype" w:eastAsiaTheme="minorHAnsi" w:hAnsi="Palatino Linotype" w:cs="Arial"/>
          <w:sz w:val="28"/>
          <w:lang w:val="es-MX" w:eastAsia="en-US"/>
        </w:rPr>
        <w:t xml:space="preserve"> </w:t>
      </w:r>
      <w:r w:rsidRPr="003419A9">
        <w:rPr>
          <w:rFonts w:ascii="Palatino Linotype" w:eastAsiaTheme="minorHAnsi" w:hAnsi="Palatino Linotype" w:cstheme="minorBidi"/>
          <w:b/>
          <w:lang w:val="es-MX" w:eastAsia="en-US"/>
        </w:rPr>
        <w:t>NOTIFÍQUESE</w:t>
      </w:r>
      <w:r w:rsidRPr="003419A9">
        <w:rPr>
          <w:rFonts w:ascii="Palatino Linotype" w:eastAsiaTheme="minorHAnsi" w:hAnsi="Palatino Linotype" w:cstheme="minorBidi"/>
          <w:lang w:val="es-MX" w:eastAsia="en-US"/>
        </w:rPr>
        <w:t xml:space="preserve"> vía Sistema de Acceso a la Información Mexiquense (</w:t>
      </w:r>
      <w:r w:rsidRPr="003419A9">
        <w:rPr>
          <w:rFonts w:ascii="Palatino Linotype" w:eastAsiaTheme="minorHAnsi" w:hAnsi="Palatino Linotype" w:cstheme="minorBidi"/>
          <w:b/>
          <w:lang w:val="es-MX" w:eastAsia="en-US"/>
        </w:rPr>
        <w:t>SAIMEX)</w:t>
      </w:r>
      <w:r w:rsidRPr="003419A9">
        <w:rPr>
          <w:rFonts w:ascii="Palatino Linotype" w:eastAsiaTheme="minorHAnsi" w:hAnsi="Palatino Linotype" w:cstheme="minorBidi"/>
          <w:lang w:val="es-MX" w:eastAsia="en-US"/>
        </w:rPr>
        <w:t xml:space="preserve">, la presente resolución al Titular de la Unidad de Transparencia del </w:t>
      </w:r>
      <w:r w:rsidRPr="003419A9">
        <w:rPr>
          <w:rFonts w:ascii="Palatino Linotype" w:eastAsiaTheme="minorHAnsi" w:hAnsi="Palatino Linotype" w:cstheme="minorBidi"/>
          <w:b/>
          <w:lang w:val="es-MX" w:eastAsia="en-US"/>
        </w:rPr>
        <w:t>Sujeto Obligado</w:t>
      </w:r>
      <w:r w:rsidRPr="003419A9">
        <w:rPr>
          <w:rFonts w:ascii="Palatino Linotype" w:eastAsiaTheme="minorHAnsi" w:hAnsi="Palatino Linotype" w:cstheme="minorBidi"/>
          <w:lang w:val="es-MX" w:eastAsia="en-US"/>
        </w:rPr>
        <w:t>.</w:t>
      </w:r>
    </w:p>
    <w:p w14:paraId="01D4EFF9" w14:textId="77777777" w:rsidR="006E047F" w:rsidRPr="003419A9" w:rsidRDefault="006E047F" w:rsidP="006E047F">
      <w:pPr>
        <w:autoSpaceDE w:val="0"/>
        <w:autoSpaceDN w:val="0"/>
        <w:adjustRightInd w:val="0"/>
        <w:spacing w:line="360" w:lineRule="auto"/>
        <w:jc w:val="both"/>
        <w:rPr>
          <w:rFonts w:ascii="Palatino Linotype" w:hAnsi="Palatino Linotype" w:cs="Arial"/>
          <w:b/>
          <w:szCs w:val="28"/>
        </w:rPr>
      </w:pPr>
    </w:p>
    <w:p w14:paraId="6106CEB0" w14:textId="77777777" w:rsidR="006E047F" w:rsidRPr="003419A9" w:rsidRDefault="006E047F" w:rsidP="006E047F">
      <w:pPr>
        <w:autoSpaceDE w:val="0"/>
        <w:autoSpaceDN w:val="0"/>
        <w:adjustRightInd w:val="0"/>
        <w:spacing w:line="360" w:lineRule="auto"/>
        <w:jc w:val="both"/>
        <w:rPr>
          <w:rFonts w:ascii="Palatino Linotype" w:hAnsi="Palatino Linotype" w:cs="Arial"/>
          <w:b/>
        </w:rPr>
      </w:pPr>
      <w:r w:rsidRPr="003419A9">
        <w:rPr>
          <w:rFonts w:ascii="Palatino Linotype" w:hAnsi="Palatino Linotype" w:cs="Arial"/>
          <w:b/>
          <w:sz w:val="28"/>
          <w:szCs w:val="28"/>
        </w:rPr>
        <w:t>TERCERO</w:t>
      </w:r>
      <w:r w:rsidRPr="003419A9">
        <w:rPr>
          <w:rFonts w:ascii="Palatino Linotype" w:hAnsi="Palatino Linotype" w:cs="Arial"/>
          <w:sz w:val="28"/>
          <w:szCs w:val="28"/>
        </w:rPr>
        <w:t>.</w:t>
      </w:r>
      <w:r w:rsidRPr="003419A9">
        <w:rPr>
          <w:rFonts w:ascii="Palatino Linotype" w:hAnsi="Palatino Linotype" w:cs="Arial"/>
        </w:rPr>
        <w:t xml:space="preserve"> </w:t>
      </w:r>
      <w:r w:rsidRPr="003419A9">
        <w:rPr>
          <w:rFonts w:ascii="Palatino Linotype" w:hAnsi="Palatino Linotype" w:cs="Arial"/>
          <w:b/>
          <w:bCs/>
          <w:color w:val="222222"/>
          <w:shd w:val="clear" w:color="auto" w:fill="FFFFFF"/>
        </w:rPr>
        <w:t>Notifíquese</w:t>
      </w:r>
      <w:r w:rsidRPr="003419A9">
        <w:rPr>
          <w:rFonts w:ascii="Palatino Linotype" w:hAnsi="Palatino Linotype" w:cs="Arial"/>
        </w:rPr>
        <w:t xml:space="preserve"> la presente resolución a </w:t>
      </w:r>
      <w:r w:rsidRPr="003419A9">
        <w:rPr>
          <w:rFonts w:ascii="Palatino Linotype" w:eastAsiaTheme="minorHAnsi" w:hAnsi="Palatino Linotype" w:cstheme="minorBidi"/>
          <w:szCs w:val="22"/>
          <w:lang w:val="es-MX" w:eastAsia="en-US"/>
        </w:rPr>
        <w:t xml:space="preserve">la parte </w:t>
      </w:r>
      <w:r w:rsidRPr="003419A9">
        <w:rPr>
          <w:rFonts w:ascii="Palatino Linotype" w:hAnsi="Palatino Linotype" w:cs="Arial"/>
          <w:b/>
        </w:rPr>
        <w:t xml:space="preserve">RECURRENTE </w:t>
      </w:r>
      <w:r w:rsidRPr="003419A9">
        <w:rPr>
          <w:rFonts w:ascii="Palatino Linotype" w:hAnsi="Palatino Linotype" w:cs="Arial"/>
        </w:rPr>
        <w:t xml:space="preserve">a través del Sistema de Acceso a la Información Mexiquense </w:t>
      </w:r>
      <w:r w:rsidRPr="003419A9">
        <w:rPr>
          <w:rFonts w:ascii="Palatino Linotype" w:hAnsi="Palatino Linotype" w:cs="Arial"/>
          <w:b/>
        </w:rPr>
        <w:t>(SAIMEX).</w:t>
      </w:r>
    </w:p>
    <w:p w14:paraId="5D342EB9" w14:textId="77777777" w:rsidR="006E047F" w:rsidRPr="003419A9" w:rsidRDefault="006E047F" w:rsidP="006E047F">
      <w:pPr>
        <w:autoSpaceDE w:val="0"/>
        <w:autoSpaceDN w:val="0"/>
        <w:adjustRightInd w:val="0"/>
        <w:spacing w:line="360" w:lineRule="auto"/>
        <w:jc w:val="both"/>
        <w:rPr>
          <w:rFonts w:ascii="Palatino Linotype" w:hAnsi="Palatino Linotype" w:cs="Arial"/>
          <w:b/>
        </w:rPr>
      </w:pPr>
    </w:p>
    <w:p w14:paraId="12182A5C" w14:textId="35F1588F" w:rsidR="009C1CD1" w:rsidRPr="003419A9" w:rsidRDefault="006E047F" w:rsidP="006E047F">
      <w:pPr>
        <w:spacing w:line="360" w:lineRule="auto"/>
        <w:jc w:val="both"/>
        <w:rPr>
          <w:rFonts w:ascii="Palatino Linotype" w:hAnsi="Palatino Linotype" w:cs="Arial"/>
        </w:rPr>
      </w:pPr>
      <w:r w:rsidRPr="003419A9">
        <w:rPr>
          <w:rFonts w:ascii="Palatino Linotype" w:hAnsi="Palatino Linotype" w:cs="Arial"/>
          <w:b/>
          <w:sz w:val="28"/>
          <w:szCs w:val="28"/>
        </w:rPr>
        <w:t xml:space="preserve">CUARTO. </w:t>
      </w:r>
      <w:r w:rsidRPr="003419A9">
        <w:rPr>
          <w:rFonts w:ascii="Palatino Linotype" w:hAnsi="Palatino Linotype" w:cs="Arial"/>
        </w:rPr>
        <w:t xml:space="preserve">Se hace del conocimiento de </w:t>
      </w:r>
      <w:r w:rsidRPr="003419A9">
        <w:rPr>
          <w:rFonts w:ascii="Palatino Linotype" w:eastAsiaTheme="minorHAnsi" w:hAnsi="Palatino Linotype" w:cstheme="minorBidi"/>
          <w:szCs w:val="22"/>
          <w:lang w:val="es-MX" w:eastAsia="en-US"/>
        </w:rPr>
        <w:t xml:space="preserve">la parte </w:t>
      </w:r>
      <w:r w:rsidRPr="003419A9">
        <w:rPr>
          <w:rFonts w:ascii="Palatino Linotype" w:hAnsi="Palatino Linotype" w:cs="Arial"/>
          <w:b/>
        </w:rPr>
        <w:t xml:space="preserve">RECURRENTE </w:t>
      </w:r>
      <w:r w:rsidRPr="003419A9">
        <w:rPr>
          <w:rFonts w:ascii="Palatino Linotype" w:hAnsi="Palatino Linotype" w:cs="Arial"/>
        </w:rPr>
        <w:t>que, de conformidad con lo establecido en el artículo 196 de la Ley de Transparencia y Acceso a la Información Pública del Estado de México y Municipios, en caso de que considere que la resolución le cause algún perjuicio podrá impugnarla vía juicio de amparo en los términos de las leyes aplicables.</w:t>
      </w:r>
    </w:p>
    <w:p w14:paraId="06DF2844" w14:textId="77777777" w:rsidR="006E047F" w:rsidRPr="003419A9" w:rsidRDefault="006E047F" w:rsidP="006E047F">
      <w:pPr>
        <w:spacing w:line="360" w:lineRule="auto"/>
        <w:jc w:val="both"/>
        <w:rPr>
          <w:rFonts w:ascii="Palatino Linotype" w:hAnsi="Palatino Linotype" w:cs="Arial"/>
        </w:rPr>
      </w:pPr>
    </w:p>
    <w:p w14:paraId="3A1862AA" w14:textId="77777777" w:rsidR="006E047F" w:rsidRPr="003419A9" w:rsidRDefault="006E047F" w:rsidP="006E047F">
      <w:pPr>
        <w:spacing w:line="360" w:lineRule="auto"/>
        <w:jc w:val="both"/>
        <w:rPr>
          <w:rFonts w:ascii="Palatino Linotype" w:hAnsi="Palatino Linotype" w:cs="Arial"/>
        </w:rPr>
      </w:pPr>
    </w:p>
    <w:p w14:paraId="548DE2CE" w14:textId="77777777" w:rsidR="006E047F" w:rsidRPr="003419A9" w:rsidRDefault="006E047F" w:rsidP="006E047F">
      <w:pPr>
        <w:spacing w:line="360" w:lineRule="auto"/>
        <w:jc w:val="both"/>
        <w:rPr>
          <w:rFonts w:ascii="Palatino Linotype" w:eastAsiaTheme="minorHAnsi" w:hAnsi="Palatino Linotype" w:cstheme="minorBidi"/>
          <w:lang w:val="es-MX" w:eastAsia="en-US"/>
        </w:rPr>
      </w:pPr>
    </w:p>
    <w:p w14:paraId="00360A93" w14:textId="77777777" w:rsidR="00772AF9" w:rsidRPr="003419A9" w:rsidRDefault="00772AF9" w:rsidP="006E047F">
      <w:pPr>
        <w:spacing w:line="360" w:lineRule="auto"/>
        <w:jc w:val="both"/>
        <w:rPr>
          <w:rFonts w:ascii="Palatino Linotype" w:eastAsiaTheme="minorHAnsi" w:hAnsi="Palatino Linotype" w:cstheme="minorBidi"/>
          <w:lang w:val="es-MX" w:eastAsia="en-US"/>
        </w:rPr>
      </w:pPr>
    </w:p>
    <w:p w14:paraId="57537907" w14:textId="4BFC6F5F" w:rsidR="00B341AE" w:rsidRPr="003419A9" w:rsidRDefault="003419A9" w:rsidP="006E047F">
      <w:pPr>
        <w:spacing w:line="360" w:lineRule="auto"/>
        <w:jc w:val="both"/>
        <w:rPr>
          <w:rFonts w:ascii="Palatino Linotype" w:eastAsiaTheme="minorHAnsi" w:hAnsi="Palatino Linotype" w:cs="Arial"/>
          <w:lang w:val="es-MX" w:eastAsia="en-US"/>
        </w:rPr>
      </w:pPr>
      <w:r w:rsidRPr="003419A9">
        <w:rPr>
          <w:rFonts w:ascii="Palatino Linotype" w:eastAsiaTheme="minorHAnsi" w:hAnsi="Palatino Linotype" w:cs="Arial"/>
          <w:lang w:val="es-MX" w:eastAsia="en-US"/>
        </w:rPr>
        <w:t>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TRIGÉSIMA TERCERA SESIÓN ORDINARIA CELEBRADA EL DIECISIETE DE SEPTIEMBRE DE DOS MIL VEINTISÉIS, ANTE EL SECRETARIO TÉCNICO DEL PLENO, ALEXIS TAPIA RAMÍREZ</w:t>
      </w:r>
      <w:r w:rsidR="00B341AE" w:rsidRPr="003419A9">
        <w:rPr>
          <w:rFonts w:ascii="Palatino Linotype" w:eastAsiaTheme="minorHAnsi" w:hAnsi="Palatino Linotype" w:cs="Arial"/>
          <w:lang w:val="es-MX" w:eastAsia="en-US"/>
        </w:rPr>
        <w:t>. ----</w:t>
      </w:r>
      <w:r w:rsidR="00815D32" w:rsidRPr="003419A9">
        <w:rPr>
          <w:rFonts w:ascii="Palatino Linotype" w:eastAsiaTheme="minorHAnsi" w:hAnsi="Palatino Linotype" w:cs="Arial"/>
          <w:lang w:val="es-MX" w:eastAsia="en-US"/>
        </w:rPr>
        <w:t>---------------------------------------------</w:t>
      </w:r>
      <w:r w:rsidR="00B341AE" w:rsidRPr="003419A9">
        <w:rPr>
          <w:rFonts w:ascii="Palatino Linotype" w:eastAsiaTheme="minorHAnsi" w:hAnsi="Palatino Linotype" w:cs="Arial"/>
          <w:lang w:val="es-MX" w:eastAsia="en-US"/>
        </w:rPr>
        <w:t>---------------------------------------</w:t>
      </w:r>
      <w:r w:rsidR="002C7968" w:rsidRPr="003419A9">
        <w:rPr>
          <w:rFonts w:ascii="Palatino Linotype" w:eastAsiaTheme="minorHAnsi" w:hAnsi="Palatino Linotype" w:cs="Arial"/>
          <w:lang w:val="es-MX" w:eastAsia="en-US"/>
        </w:rPr>
        <w:t>----------------------------------------------------------------------------------------------------------------------------</w:t>
      </w:r>
      <w:r w:rsidR="00E36932" w:rsidRPr="003419A9">
        <w:rPr>
          <w:rFonts w:ascii="Palatino Linotype" w:eastAsiaTheme="minorHAnsi" w:hAnsi="Palatino Linotype" w:cs="Arial"/>
          <w:lang w:val="es-MX" w:eastAsia="en-US"/>
        </w:rPr>
        <w:t>---------------------------------------------------------------------------------------------------------------------------------------------------------------------------------------------------</w:t>
      </w:r>
      <w:r w:rsidR="001B1DE6" w:rsidRPr="003419A9">
        <w:rPr>
          <w:rFonts w:ascii="Palatino Linotype" w:eastAsiaTheme="minorHAnsi" w:hAnsi="Palatino Linotype" w:cs="Arial"/>
          <w:lang w:val="es-MX" w:eastAsia="en-US"/>
        </w:rPr>
        <w:t>------------------------------------------------------------------------------------------------------------------------------------------------------------------------------------------------------------------------------------------------------------------------------------------------------------------------------------------------------------------------------------------------------------------------------------------------------------------------------------------------------------------------------------------------------------------------------------------------------------------------------------------------------------------------------------------------------------------------------------------------------------------------------------------------------------------------------------------------------------------------------------------------------------------------------------------------------------------------------------------------------------------------------------------------------------------------------------------------------------------------------------------------------------------------------------------------------------------------------------------------------------------------------------------------------------------------------------------------------------------------------------------------------------------------</w:t>
      </w:r>
    </w:p>
    <w:p w14:paraId="365C69F6" w14:textId="4B06C87C" w:rsidR="00B341AE" w:rsidRPr="00E36932" w:rsidRDefault="006E047F" w:rsidP="006E047F">
      <w:pPr>
        <w:spacing w:line="360" w:lineRule="auto"/>
        <w:jc w:val="both"/>
        <w:rPr>
          <w:rFonts w:ascii="Palatino Linotype" w:eastAsiaTheme="minorHAnsi" w:hAnsi="Palatino Linotype" w:cs="Arial"/>
          <w:sz w:val="18"/>
          <w:lang w:val="es-MX" w:eastAsia="en-US"/>
        </w:rPr>
      </w:pPr>
      <w:r w:rsidRPr="003419A9">
        <w:rPr>
          <w:rFonts w:ascii="Palatino Linotype" w:eastAsiaTheme="minorHAnsi" w:hAnsi="Palatino Linotype" w:cs="Arial"/>
          <w:sz w:val="18"/>
          <w:lang w:val="es-MX" w:eastAsia="en-US"/>
        </w:rPr>
        <w:t>CCR/</w:t>
      </w:r>
    </w:p>
    <w:p w14:paraId="7BE6C21B" w14:textId="77777777" w:rsidR="00E24920" w:rsidRDefault="00E24920" w:rsidP="006E047F">
      <w:pPr>
        <w:spacing w:line="360" w:lineRule="auto"/>
        <w:jc w:val="both"/>
        <w:rPr>
          <w:rFonts w:ascii="Palatino Linotype" w:eastAsiaTheme="minorHAnsi" w:hAnsi="Palatino Linotype" w:cs="Arial"/>
          <w:lang w:val="es-MX" w:eastAsia="en-US"/>
        </w:rPr>
      </w:pPr>
    </w:p>
    <w:p w14:paraId="5EB18051" w14:textId="77777777" w:rsidR="00E24920" w:rsidRDefault="00E24920" w:rsidP="006E047F">
      <w:pPr>
        <w:spacing w:line="360" w:lineRule="auto"/>
        <w:jc w:val="both"/>
        <w:rPr>
          <w:rFonts w:ascii="Palatino Linotype" w:eastAsiaTheme="minorHAnsi" w:hAnsi="Palatino Linotype" w:cs="Arial"/>
          <w:lang w:val="es-MX" w:eastAsia="en-US"/>
        </w:rPr>
      </w:pPr>
    </w:p>
    <w:p w14:paraId="5A947CAA" w14:textId="77777777" w:rsidR="00E24920" w:rsidRDefault="00E24920" w:rsidP="006E047F">
      <w:pPr>
        <w:spacing w:line="360" w:lineRule="auto"/>
        <w:jc w:val="both"/>
        <w:rPr>
          <w:rFonts w:ascii="Palatino Linotype" w:eastAsiaTheme="minorHAnsi" w:hAnsi="Palatino Linotype" w:cs="Arial"/>
          <w:lang w:val="es-MX" w:eastAsia="en-US"/>
        </w:rPr>
      </w:pPr>
    </w:p>
    <w:p w14:paraId="0D7F6C6A" w14:textId="77777777" w:rsidR="00E24920" w:rsidRDefault="00E24920" w:rsidP="006E047F">
      <w:pPr>
        <w:spacing w:line="360" w:lineRule="auto"/>
        <w:jc w:val="both"/>
        <w:rPr>
          <w:rFonts w:ascii="Palatino Linotype" w:eastAsiaTheme="minorHAnsi" w:hAnsi="Palatino Linotype" w:cs="Arial"/>
          <w:lang w:val="es-MX" w:eastAsia="en-US"/>
        </w:rPr>
      </w:pPr>
    </w:p>
    <w:p w14:paraId="6C6ECC23" w14:textId="77777777" w:rsidR="00E24920" w:rsidRDefault="00E24920" w:rsidP="006E047F">
      <w:pPr>
        <w:spacing w:line="360" w:lineRule="auto"/>
        <w:jc w:val="both"/>
        <w:rPr>
          <w:rFonts w:ascii="Palatino Linotype" w:eastAsiaTheme="minorHAnsi" w:hAnsi="Palatino Linotype" w:cs="Arial"/>
          <w:lang w:val="es-MX" w:eastAsia="en-US"/>
        </w:rPr>
      </w:pPr>
    </w:p>
    <w:p w14:paraId="719A4C4E" w14:textId="77777777" w:rsidR="00E24920" w:rsidRDefault="00E24920" w:rsidP="006E047F">
      <w:pPr>
        <w:spacing w:line="360" w:lineRule="auto"/>
        <w:jc w:val="both"/>
        <w:rPr>
          <w:rFonts w:ascii="Palatino Linotype" w:eastAsiaTheme="minorHAnsi" w:hAnsi="Palatino Linotype" w:cs="Arial"/>
          <w:lang w:val="es-MX" w:eastAsia="en-US"/>
        </w:rPr>
      </w:pPr>
    </w:p>
    <w:p w14:paraId="476E3443" w14:textId="77777777" w:rsidR="00E24920" w:rsidRDefault="00E24920" w:rsidP="006E047F">
      <w:pPr>
        <w:spacing w:line="360" w:lineRule="auto"/>
        <w:jc w:val="both"/>
        <w:rPr>
          <w:rFonts w:ascii="Palatino Linotype" w:eastAsiaTheme="minorHAnsi" w:hAnsi="Palatino Linotype" w:cs="Arial"/>
          <w:lang w:val="es-MX" w:eastAsia="en-US"/>
        </w:rPr>
      </w:pPr>
    </w:p>
    <w:p w14:paraId="69D7C5C7" w14:textId="77777777" w:rsidR="00E24920" w:rsidRDefault="00E24920" w:rsidP="006E047F">
      <w:pPr>
        <w:spacing w:line="360" w:lineRule="auto"/>
        <w:jc w:val="both"/>
        <w:rPr>
          <w:rFonts w:ascii="Palatino Linotype" w:eastAsiaTheme="minorHAnsi" w:hAnsi="Palatino Linotype" w:cs="Arial"/>
          <w:lang w:val="es-MX" w:eastAsia="en-US"/>
        </w:rPr>
      </w:pPr>
    </w:p>
    <w:p w14:paraId="15CB6286" w14:textId="77777777" w:rsidR="00E24920" w:rsidRPr="00B341AE" w:rsidRDefault="00E24920" w:rsidP="006E047F">
      <w:pPr>
        <w:spacing w:line="360" w:lineRule="auto"/>
        <w:jc w:val="both"/>
        <w:rPr>
          <w:rFonts w:ascii="Palatino Linotype" w:eastAsiaTheme="minorHAnsi" w:hAnsi="Palatino Linotype" w:cs="Arial"/>
          <w:lang w:val="es-MX" w:eastAsia="en-US"/>
        </w:rPr>
      </w:pPr>
    </w:p>
    <w:p w14:paraId="1F8F7F99" w14:textId="77777777" w:rsidR="00B341AE" w:rsidRDefault="00B341AE" w:rsidP="006E047F">
      <w:pPr>
        <w:spacing w:line="360" w:lineRule="auto"/>
        <w:jc w:val="both"/>
        <w:rPr>
          <w:rFonts w:ascii="Palatino Linotype" w:eastAsiaTheme="minorHAnsi" w:hAnsi="Palatino Linotype" w:cs="Arial"/>
          <w:b/>
          <w:sz w:val="28"/>
          <w:lang w:val="es-MX" w:eastAsia="en-US"/>
        </w:rPr>
      </w:pPr>
    </w:p>
    <w:p w14:paraId="1B7DDC3C" w14:textId="77777777" w:rsidR="00B341AE" w:rsidRDefault="00B341AE" w:rsidP="006E047F">
      <w:pPr>
        <w:spacing w:line="360" w:lineRule="auto"/>
        <w:jc w:val="both"/>
        <w:rPr>
          <w:rFonts w:ascii="Palatino Linotype" w:eastAsiaTheme="minorHAnsi" w:hAnsi="Palatino Linotype" w:cs="Arial"/>
          <w:b/>
          <w:sz w:val="28"/>
          <w:lang w:val="es-MX" w:eastAsia="en-US"/>
        </w:rPr>
      </w:pPr>
    </w:p>
    <w:p w14:paraId="09C608C5" w14:textId="77777777" w:rsidR="0029071C" w:rsidRDefault="0029071C" w:rsidP="006E047F">
      <w:pPr>
        <w:spacing w:line="360" w:lineRule="auto"/>
      </w:pPr>
    </w:p>
    <w:p w14:paraId="0D4B1FB2" w14:textId="77777777" w:rsidR="0029071C" w:rsidRDefault="0029071C" w:rsidP="006E047F">
      <w:pPr>
        <w:spacing w:line="360" w:lineRule="auto"/>
      </w:pPr>
    </w:p>
    <w:p w14:paraId="160BB700" w14:textId="77777777" w:rsidR="0029071C" w:rsidRDefault="0029071C" w:rsidP="006E047F">
      <w:pPr>
        <w:spacing w:line="360" w:lineRule="auto"/>
      </w:pPr>
    </w:p>
    <w:p w14:paraId="5A782B7A" w14:textId="77777777" w:rsidR="0029071C" w:rsidRDefault="0029071C" w:rsidP="006E047F">
      <w:pPr>
        <w:spacing w:line="360" w:lineRule="auto"/>
      </w:pPr>
    </w:p>
    <w:p w14:paraId="4F28D52A" w14:textId="77777777" w:rsidR="0029071C" w:rsidRDefault="0029071C" w:rsidP="006E047F">
      <w:pPr>
        <w:spacing w:line="360" w:lineRule="auto"/>
      </w:pPr>
    </w:p>
    <w:p w14:paraId="6C869109" w14:textId="77777777" w:rsidR="0029071C" w:rsidRDefault="0029071C" w:rsidP="006E047F">
      <w:pPr>
        <w:spacing w:line="360" w:lineRule="auto"/>
      </w:pPr>
    </w:p>
    <w:p w14:paraId="0176EBE0" w14:textId="77777777" w:rsidR="0029071C" w:rsidRDefault="0029071C" w:rsidP="006E047F">
      <w:pPr>
        <w:spacing w:line="360" w:lineRule="auto"/>
      </w:pPr>
    </w:p>
    <w:p w14:paraId="2AB840FB" w14:textId="77777777" w:rsidR="0029071C" w:rsidRDefault="0029071C" w:rsidP="006E047F">
      <w:pPr>
        <w:spacing w:line="360" w:lineRule="auto"/>
      </w:pPr>
    </w:p>
    <w:p w14:paraId="79A1A09E" w14:textId="77777777" w:rsidR="0029071C" w:rsidRDefault="0029071C" w:rsidP="006E047F">
      <w:pPr>
        <w:spacing w:line="360" w:lineRule="auto"/>
      </w:pPr>
    </w:p>
    <w:p w14:paraId="489BB985" w14:textId="77777777" w:rsidR="0029071C" w:rsidRDefault="0029071C" w:rsidP="006E047F">
      <w:pPr>
        <w:spacing w:line="360" w:lineRule="auto"/>
      </w:pPr>
    </w:p>
    <w:p w14:paraId="1929015B" w14:textId="1053179F" w:rsidR="0029071C" w:rsidRPr="003E56C9" w:rsidRDefault="0029071C" w:rsidP="006E047F">
      <w:pPr>
        <w:spacing w:line="360" w:lineRule="auto"/>
      </w:pPr>
    </w:p>
    <w:sectPr w:rsidR="0029071C" w:rsidRPr="003E56C9" w:rsidSect="00792E66">
      <w:headerReference w:type="even" r:id="rId10"/>
      <w:headerReference w:type="default" r:id="rId11"/>
      <w:footerReference w:type="default" r:id="rId12"/>
      <w:headerReference w:type="first" r:id="rId13"/>
      <w:footerReference w:type="first" r:id="rId14"/>
      <w:type w:val="continuous"/>
      <w:pgSz w:w="12240" w:h="15840"/>
      <w:pgMar w:top="1418" w:right="1418" w:bottom="1418" w:left="1701" w:header="709" w:footer="10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5E8642" w14:textId="77777777" w:rsidR="00427E77" w:rsidRDefault="00427E77" w:rsidP="000B5E25">
      <w:r>
        <w:separator/>
      </w:r>
    </w:p>
  </w:endnote>
  <w:endnote w:type="continuationSeparator" w:id="0">
    <w:p w14:paraId="31CAEED4" w14:textId="77777777" w:rsidR="00427E77" w:rsidRDefault="00427E77" w:rsidP="000B5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panose1 w:val="00000000000000000000"/>
    <w:charset w:val="00"/>
    <w:family w:val="roman"/>
    <w:notTrueType/>
    <w:pitch w:val="default"/>
  </w:font>
  <w:font w:name="DejaVu Sans">
    <w:panose1 w:val="00000000000000000000"/>
    <w:charset w:val="00"/>
    <w:family w:val="roman"/>
    <w:notTrueType/>
    <w:pitch w:val="default"/>
  </w:font>
  <w:font w:name="Lohit Hindi">
    <w:panose1 w:val="00000000000000000000"/>
    <w:charset w:val="00"/>
    <w:family w:val="roman"/>
    <w:notTrueType/>
    <w:pitch w:val="default"/>
  </w:font>
  <w:font w:name="palatino">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9FCE8" w14:textId="453B109D" w:rsidR="00C737DE" w:rsidRPr="000D3AD4" w:rsidRDefault="00C737DE" w:rsidP="0043515A">
    <w:pPr>
      <w:pStyle w:val="Piedepgina"/>
      <w:jc w:val="right"/>
      <w:rPr>
        <w:rFonts w:ascii="Palatino Linotype" w:hAnsi="Palatino Linotype" w:cs="Arial"/>
        <w:sz w:val="20"/>
        <w:szCs w:val="20"/>
      </w:rPr>
    </w:pPr>
    <w:r w:rsidRPr="000D3AD4">
      <w:rPr>
        <w:rFonts w:ascii="Palatino Linotype" w:hAnsi="Palatino Linotype" w:cs="Arial"/>
        <w:bCs/>
        <w:sz w:val="20"/>
        <w:szCs w:val="20"/>
      </w:rPr>
      <w:t xml:space="preserve">Página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PAGE</w:instrText>
    </w:r>
    <w:r w:rsidRPr="000D3AD4">
      <w:rPr>
        <w:rFonts w:ascii="Palatino Linotype" w:hAnsi="Palatino Linotype" w:cs="Arial"/>
        <w:bCs/>
        <w:sz w:val="20"/>
        <w:szCs w:val="20"/>
      </w:rPr>
      <w:fldChar w:fldCharType="separate"/>
    </w:r>
    <w:r w:rsidR="006307C3">
      <w:rPr>
        <w:rFonts w:ascii="Palatino Linotype" w:hAnsi="Palatino Linotype" w:cs="Arial"/>
        <w:bCs/>
        <w:noProof/>
        <w:sz w:val="20"/>
        <w:szCs w:val="20"/>
      </w:rPr>
      <w:t>30</w:t>
    </w:r>
    <w:r w:rsidRPr="000D3AD4">
      <w:rPr>
        <w:rFonts w:ascii="Palatino Linotype" w:hAnsi="Palatino Linotype" w:cs="Arial"/>
        <w:bCs/>
        <w:sz w:val="20"/>
        <w:szCs w:val="20"/>
      </w:rPr>
      <w:fldChar w:fldCharType="end"/>
    </w:r>
    <w:r w:rsidRPr="000D3AD4">
      <w:rPr>
        <w:rFonts w:ascii="Palatino Linotype" w:hAnsi="Palatino Linotype" w:cs="Arial"/>
        <w:sz w:val="20"/>
        <w:szCs w:val="20"/>
      </w:rPr>
      <w:t xml:space="preserve"> de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NUMPAGES</w:instrText>
    </w:r>
    <w:r w:rsidRPr="000D3AD4">
      <w:rPr>
        <w:rFonts w:ascii="Palatino Linotype" w:hAnsi="Palatino Linotype" w:cs="Arial"/>
        <w:bCs/>
        <w:sz w:val="20"/>
        <w:szCs w:val="20"/>
      </w:rPr>
      <w:fldChar w:fldCharType="separate"/>
    </w:r>
    <w:r w:rsidR="006307C3">
      <w:rPr>
        <w:rFonts w:ascii="Palatino Linotype" w:hAnsi="Palatino Linotype" w:cs="Arial"/>
        <w:bCs/>
        <w:noProof/>
        <w:sz w:val="20"/>
        <w:szCs w:val="20"/>
      </w:rPr>
      <w:t>30</w:t>
    </w:r>
    <w:r w:rsidRPr="000D3AD4">
      <w:rPr>
        <w:rFonts w:ascii="Palatino Linotype" w:hAnsi="Palatino Linotype" w:cs="Arial"/>
        <w:bCs/>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4768E" w14:textId="626E07ED" w:rsidR="00C737DE" w:rsidRPr="000D3AD4" w:rsidRDefault="00C737DE" w:rsidP="0043515A">
    <w:pPr>
      <w:pStyle w:val="Piedepgina"/>
      <w:jc w:val="right"/>
      <w:rPr>
        <w:rFonts w:ascii="Palatino Linotype" w:hAnsi="Palatino Linotype" w:cs="Arial"/>
        <w:sz w:val="20"/>
        <w:szCs w:val="20"/>
      </w:rPr>
    </w:pPr>
    <w:r w:rsidRPr="000D3AD4">
      <w:rPr>
        <w:rFonts w:ascii="Palatino Linotype" w:hAnsi="Palatino Linotype" w:cs="Arial"/>
        <w:bCs/>
        <w:sz w:val="20"/>
        <w:szCs w:val="20"/>
      </w:rPr>
      <w:t xml:space="preserve">Página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PAGE</w:instrText>
    </w:r>
    <w:r w:rsidRPr="000D3AD4">
      <w:rPr>
        <w:rFonts w:ascii="Palatino Linotype" w:hAnsi="Palatino Linotype" w:cs="Arial"/>
        <w:bCs/>
        <w:sz w:val="20"/>
        <w:szCs w:val="20"/>
      </w:rPr>
      <w:fldChar w:fldCharType="separate"/>
    </w:r>
    <w:r w:rsidR="006307C3">
      <w:rPr>
        <w:rFonts w:ascii="Palatino Linotype" w:hAnsi="Palatino Linotype" w:cs="Arial"/>
        <w:bCs/>
        <w:noProof/>
        <w:sz w:val="20"/>
        <w:szCs w:val="20"/>
      </w:rPr>
      <w:t>1</w:t>
    </w:r>
    <w:r w:rsidRPr="000D3AD4">
      <w:rPr>
        <w:rFonts w:ascii="Palatino Linotype" w:hAnsi="Palatino Linotype" w:cs="Arial"/>
        <w:bCs/>
        <w:sz w:val="20"/>
        <w:szCs w:val="20"/>
      </w:rPr>
      <w:fldChar w:fldCharType="end"/>
    </w:r>
    <w:r w:rsidRPr="000D3AD4">
      <w:rPr>
        <w:rFonts w:ascii="Palatino Linotype" w:hAnsi="Palatino Linotype" w:cs="Arial"/>
        <w:sz w:val="20"/>
        <w:szCs w:val="20"/>
      </w:rPr>
      <w:t xml:space="preserve"> de </w:t>
    </w:r>
    <w:r w:rsidRPr="000D3AD4">
      <w:rPr>
        <w:rFonts w:ascii="Palatino Linotype" w:hAnsi="Palatino Linotype" w:cs="Arial"/>
        <w:bCs/>
        <w:sz w:val="20"/>
        <w:szCs w:val="20"/>
      </w:rPr>
      <w:fldChar w:fldCharType="begin"/>
    </w:r>
    <w:r w:rsidRPr="000D3AD4">
      <w:rPr>
        <w:rFonts w:ascii="Palatino Linotype" w:hAnsi="Palatino Linotype" w:cs="Arial"/>
        <w:bCs/>
        <w:sz w:val="20"/>
        <w:szCs w:val="20"/>
      </w:rPr>
      <w:instrText>NUMPAGES</w:instrText>
    </w:r>
    <w:r w:rsidRPr="000D3AD4">
      <w:rPr>
        <w:rFonts w:ascii="Palatino Linotype" w:hAnsi="Palatino Linotype" w:cs="Arial"/>
        <w:bCs/>
        <w:sz w:val="20"/>
        <w:szCs w:val="20"/>
      </w:rPr>
      <w:fldChar w:fldCharType="separate"/>
    </w:r>
    <w:r w:rsidR="006307C3">
      <w:rPr>
        <w:rFonts w:ascii="Palatino Linotype" w:hAnsi="Palatino Linotype" w:cs="Arial"/>
        <w:bCs/>
        <w:noProof/>
        <w:sz w:val="20"/>
        <w:szCs w:val="20"/>
      </w:rPr>
      <w:t>30</w:t>
    </w:r>
    <w:r w:rsidRPr="000D3AD4">
      <w:rPr>
        <w:rFonts w:ascii="Palatino Linotype" w:hAnsi="Palatino Linotype" w:cs="Arial"/>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BBEA61" w14:textId="77777777" w:rsidR="00427E77" w:rsidRDefault="00427E77" w:rsidP="000B5E25">
      <w:r>
        <w:separator/>
      </w:r>
    </w:p>
  </w:footnote>
  <w:footnote w:type="continuationSeparator" w:id="0">
    <w:p w14:paraId="5BF5547D" w14:textId="77777777" w:rsidR="00427E77" w:rsidRDefault="00427E77" w:rsidP="000B5E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61C0A5" w14:textId="77777777" w:rsidR="00C737DE" w:rsidRDefault="006307C3">
    <w:pPr>
      <w:pStyle w:val="Encabezado"/>
    </w:pPr>
    <w:r>
      <w:rPr>
        <w:noProof/>
        <w:lang w:val="es-MX" w:eastAsia="es-MX"/>
      </w:rPr>
      <w:pict w14:anchorId="748BEF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8449313" o:spid="_x0000_s2050" type="#_x0000_t75" style="position:absolute;margin-left:0;margin-top:0;width:609.4pt;height:793.75pt;z-index:-251657216;mso-position-horizontal:center;mso-position-horizontal-relative:margin;mso-position-vertical:center;mso-position-vertical-relative:margin" o:allowincell="f">
          <v:imagedata r:id="rId1" o:title="logo infoem (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667" w:type="dxa"/>
      <w:tblInd w:w="2547" w:type="dxa"/>
      <w:tblLayout w:type="fixed"/>
      <w:tblLook w:val="04A0" w:firstRow="1" w:lastRow="0" w:firstColumn="1" w:lastColumn="0" w:noHBand="0" w:noVBand="1"/>
    </w:tblPr>
    <w:tblGrid>
      <w:gridCol w:w="2551"/>
      <w:gridCol w:w="4116"/>
    </w:tblGrid>
    <w:tr w:rsidR="00C737DE" w:rsidRPr="008F2CCC" w14:paraId="6A2352FA" w14:textId="77777777" w:rsidTr="00BA27FC">
      <w:tc>
        <w:tcPr>
          <w:tcW w:w="2551" w:type="dxa"/>
          <w:vAlign w:val="center"/>
        </w:tcPr>
        <w:p w14:paraId="217E963F" w14:textId="77777777" w:rsidR="00C737DE" w:rsidRPr="008F5DAE" w:rsidRDefault="00C737DE"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Recurso de revisión:</w:t>
          </w:r>
        </w:p>
      </w:tc>
      <w:tc>
        <w:tcPr>
          <w:tcW w:w="4116" w:type="dxa"/>
          <w:vAlign w:val="center"/>
        </w:tcPr>
        <w:p w14:paraId="1056B9D1" w14:textId="66C92663" w:rsidR="00C737DE" w:rsidRPr="0029071C" w:rsidRDefault="00C737DE" w:rsidP="00C737DE">
          <w:pPr>
            <w:spacing w:line="276" w:lineRule="auto"/>
            <w:jc w:val="right"/>
            <w:rPr>
              <w:rFonts w:ascii="Palatino Linotype" w:hAnsi="Palatino Linotype"/>
              <w:sz w:val="22"/>
              <w:szCs w:val="22"/>
              <w:lang w:val="es-ES_tradnl"/>
            </w:rPr>
          </w:pPr>
          <w:r>
            <w:rPr>
              <w:rFonts w:ascii="Palatino Linotype" w:hAnsi="Palatino Linotype"/>
              <w:sz w:val="22"/>
              <w:szCs w:val="22"/>
              <w:lang w:val="es-ES_tradnl"/>
            </w:rPr>
            <w:t>07751</w:t>
          </w:r>
          <w:r w:rsidRPr="0029071C">
            <w:rPr>
              <w:rFonts w:ascii="Palatino Linotype" w:hAnsi="Palatino Linotype"/>
              <w:sz w:val="22"/>
              <w:szCs w:val="22"/>
              <w:lang w:val="es-ES_tradnl"/>
            </w:rPr>
            <w:t>/INFOEM/IP/RR/202</w:t>
          </w:r>
          <w:r>
            <w:rPr>
              <w:rFonts w:ascii="Palatino Linotype" w:hAnsi="Palatino Linotype"/>
              <w:sz w:val="22"/>
              <w:szCs w:val="22"/>
              <w:lang w:val="es-ES_tradnl"/>
            </w:rPr>
            <w:t>6</w:t>
          </w:r>
        </w:p>
      </w:tc>
    </w:tr>
    <w:tr w:rsidR="00C737DE" w:rsidRPr="008F2CCC" w14:paraId="1F299A1F" w14:textId="77777777" w:rsidTr="00BA27FC">
      <w:trPr>
        <w:trHeight w:val="228"/>
      </w:trPr>
      <w:tc>
        <w:tcPr>
          <w:tcW w:w="2551" w:type="dxa"/>
          <w:vAlign w:val="center"/>
        </w:tcPr>
        <w:p w14:paraId="683328AB" w14:textId="77777777" w:rsidR="00C737DE" w:rsidRPr="008F5DAE" w:rsidRDefault="00C737DE"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Sujeto Obligado:</w:t>
          </w:r>
        </w:p>
      </w:tc>
      <w:tc>
        <w:tcPr>
          <w:tcW w:w="4116" w:type="dxa"/>
          <w:vAlign w:val="center"/>
        </w:tcPr>
        <w:p w14:paraId="0DAC1EE3" w14:textId="3C8F48B3" w:rsidR="00C737DE" w:rsidRPr="0029071C" w:rsidRDefault="00C737DE" w:rsidP="0090178D">
          <w:pPr>
            <w:spacing w:line="276" w:lineRule="auto"/>
            <w:jc w:val="right"/>
            <w:rPr>
              <w:rFonts w:ascii="Palatino Linotype" w:hAnsi="Palatino Linotype"/>
              <w:sz w:val="22"/>
              <w:szCs w:val="22"/>
            </w:rPr>
          </w:pPr>
          <w:r w:rsidRPr="00C737DE">
            <w:rPr>
              <w:rFonts w:ascii="Palatino Linotype" w:hAnsi="Palatino Linotype"/>
              <w:sz w:val="22"/>
              <w:szCs w:val="22"/>
            </w:rPr>
            <w:t>Sistema Municipal Para el Desarrollo Integral de la Familia de Ixtapaluca</w:t>
          </w:r>
        </w:p>
      </w:tc>
    </w:tr>
    <w:tr w:rsidR="00C737DE" w:rsidRPr="008F2CCC" w14:paraId="46D09EF7" w14:textId="77777777" w:rsidTr="00BA27FC">
      <w:tc>
        <w:tcPr>
          <w:tcW w:w="2551" w:type="dxa"/>
          <w:vAlign w:val="center"/>
        </w:tcPr>
        <w:p w14:paraId="1A0A5ED2" w14:textId="77777777" w:rsidR="00C737DE" w:rsidRPr="008F5DAE" w:rsidRDefault="00C737DE"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Comisionado Ponente:</w:t>
          </w:r>
        </w:p>
      </w:tc>
      <w:tc>
        <w:tcPr>
          <w:tcW w:w="4116" w:type="dxa"/>
          <w:vAlign w:val="center"/>
        </w:tcPr>
        <w:p w14:paraId="1AE463AD" w14:textId="77777777" w:rsidR="00C737DE" w:rsidRPr="0029071C" w:rsidRDefault="00C737DE" w:rsidP="00BA27FC">
          <w:pPr>
            <w:spacing w:line="276" w:lineRule="auto"/>
            <w:jc w:val="right"/>
            <w:rPr>
              <w:rFonts w:ascii="Palatino Linotype" w:hAnsi="Palatino Linotype"/>
              <w:sz w:val="22"/>
              <w:szCs w:val="22"/>
              <w:lang w:val="es-ES_tradnl"/>
            </w:rPr>
          </w:pPr>
          <w:r w:rsidRPr="0029071C">
            <w:rPr>
              <w:rFonts w:ascii="Palatino Linotype" w:hAnsi="Palatino Linotype"/>
              <w:sz w:val="22"/>
              <w:szCs w:val="22"/>
              <w:lang w:val="es-ES_tradnl"/>
            </w:rPr>
            <w:t>José Martínez Vilchis</w:t>
          </w:r>
        </w:p>
      </w:tc>
    </w:tr>
  </w:tbl>
  <w:p w14:paraId="4C6F4FA2" w14:textId="77777777" w:rsidR="00C737DE" w:rsidRPr="001779E0" w:rsidRDefault="006307C3" w:rsidP="0043515A">
    <w:pPr>
      <w:pStyle w:val="Encabezado"/>
      <w:tabs>
        <w:tab w:val="clear" w:pos="4252"/>
        <w:tab w:val="clear" w:pos="8504"/>
        <w:tab w:val="left" w:pos="2326"/>
      </w:tabs>
      <w:rPr>
        <w:rFonts w:ascii="Palatino Linotype" w:hAnsi="Palatino Linotype"/>
        <w:sz w:val="20"/>
      </w:rPr>
    </w:pPr>
    <w:r>
      <w:rPr>
        <w:rFonts w:ascii="Palatino Linotype" w:hAnsi="Palatino Linotype"/>
        <w:noProof/>
        <w:sz w:val="20"/>
        <w:lang w:val="es-MX" w:eastAsia="es-MX"/>
      </w:rPr>
      <w:pict w14:anchorId="37823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8449314" o:spid="_x0000_s2051" type="#_x0000_t75" style="position:absolute;margin-left:-83.2pt;margin-top:-121.6pt;width:649.35pt;height:845.8pt;z-index:-251656192;mso-position-horizontal-relative:margin;mso-position-vertical-relative:margin" o:allowincell="f">
          <v:imagedata r:id="rId1" o:title="logo infoem (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667" w:type="dxa"/>
      <w:tblInd w:w="2547" w:type="dxa"/>
      <w:tblLayout w:type="fixed"/>
      <w:tblLook w:val="04A0" w:firstRow="1" w:lastRow="0" w:firstColumn="1" w:lastColumn="0" w:noHBand="0" w:noVBand="1"/>
    </w:tblPr>
    <w:tblGrid>
      <w:gridCol w:w="2551"/>
      <w:gridCol w:w="4116"/>
    </w:tblGrid>
    <w:tr w:rsidR="00C737DE" w:rsidRPr="008F2CCC" w14:paraId="647E1A5E" w14:textId="77777777" w:rsidTr="00BA27FC">
      <w:tc>
        <w:tcPr>
          <w:tcW w:w="2551" w:type="dxa"/>
          <w:vAlign w:val="center"/>
        </w:tcPr>
        <w:p w14:paraId="61C1A94D" w14:textId="77777777" w:rsidR="00C737DE" w:rsidRPr="008F5DAE" w:rsidRDefault="00C737DE"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Recurso de revisión:</w:t>
          </w:r>
        </w:p>
      </w:tc>
      <w:tc>
        <w:tcPr>
          <w:tcW w:w="4116" w:type="dxa"/>
          <w:vAlign w:val="center"/>
        </w:tcPr>
        <w:p w14:paraId="5D88CF1B" w14:textId="2F7BA2E5" w:rsidR="00C737DE" w:rsidRPr="0029071C" w:rsidRDefault="00C737DE" w:rsidP="00C737DE">
          <w:pPr>
            <w:spacing w:line="276" w:lineRule="auto"/>
            <w:jc w:val="right"/>
            <w:rPr>
              <w:rFonts w:ascii="Palatino Linotype" w:hAnsi="Palatino Linotype"/>
              <w:sz w:val="22"/>
              <w:szCs w:val="22"/>
              <w:lang w:val="es-ES_tradnl"/>
            </w:rPr>
          </w:pPr>
          <w:r>
            <w:rPr>
              <w:rFonts w:ascii="Palatino Linotype" w:hAnsi="Palatino Linotype"/>
              <w:sz w:val="22"/>
              <w:szCs w:val="22"/>
              <w:lang w:val="es-ES_tradnl"/>
            </w:rPr>
            <w:t>07751</w:t>
          </w:r>
          <w:r w:rsidRPr="0029071C">
            <w:rPr>
              <w:rFonts w:ascii="Palatino Linotype" w:hAnsi="Palatino Linotype"/>
              <w:sz w:val="22"/>
              <w:szCs w:val="22"/>
              <w:lang w:val="es-ES_tradnl"/>
            </w:rPr>
            <w:t>/INFOEM/IP/RR/202</w:t>
          </w:r>
          <w:r>
            <w:rPr>
              <w:rFonts w:ascii="Palatino Linotype" w:hAnsi="Palatino Linotype"/>
              <w:sz w:val="22"/>
              <w:szCs w:val="22"/>
              <w:lang w:val="es-ES_tradnl"/>
            </w:rPr>
            <w:t>6</w:t>
          </w:r>
        </w:p>
      </w:tc>
    </w:tr>
    <w:tr w:rsidR="00C737DE" w:rsidRPr="008F2CCC" w14:paraId="34929B82" w14:textId="77777777" w:rsidTr="00BA27FC">
      <w:tc>
        <w:tcPr>
          <w:tcW w:w="2551" w:type="dxa"/>
          <w:vAlign w:val="center"/>
        </w:tcPr>
        <w:p w14:paraId="54C68700" w14:textId="77777777" w:rsidR="00C737DE" w:rsidRPr="008F5DAE" w:rsidRDefault="00C737DE"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Recurrente:</w:t>
          </w:r>
        </w:p>
      </w:tc>
      <w:tc>
        <w:tcPr>
          <w:tcW w:w="4116" w:type="dxa"/>
          <w:vAlign w:val="center"/>
        </w:tcPr>
        <w:p w14:paraId="5F35F8B2" w14:textId="7D82B843" w:rsidR="00C737DE" w:rsidRPr="006D30E6" w:rsidRDefault="006307C3" w:rsidP="00BA27FC">
          <w:pPr>
            <w:spacing w:line="276" w:lineRule="auto"/>
            <w:jc w:val="right"/>
            <w:rPr>
              <w:rFonts w:ascii="Palatino Linotype" w:hAnsi="Palatino Linotype"/>
              <w:sz w:val="22"/>
              <w:szCs w:val="22"/>
              <w:lang w:val="es-ES_tradnl"/>
            </w:rPr>
          </w:pPr>
          <w:proofErr w:type="spellStart"/>
          <w:r>
            <w:rPr>
              <w:rFonts w:ascii="Palatino Linotype" w:hAnsi="Palatino Linotype"/>
              <w:sz w:val="22"/>
              <w:szCs w:val="22"/>
              <w:lang w:val="es-ES_tradnl"/>
            </w:rPr>
            <w:t>xxxx</w:t>
          </w:r>
          <w:proofErr w:type="spellEnd"/>
        </w:p>
      </w:tc>
    </w:tr>
    <w:tr w:rsidR="00C737DE" w:rsidRPr="008F2CCC" w14:paraId="15459416" w14:textId="77777777" w:rsidTr="00BA27FC">
      <w:trPr>
        <w:trHeight w:val="228"/>
      </w:trPr>
      <w:tc>
        <w:tcPr>
          <w:tcW w:w="2551" w:type="dxa"/>
          <w:vAlign w:val="center"/>
        </w:tcPr>
        <w:p w14:paraId="776491B5" w14:textId="77777777" w:rsidR="00C737DE" w:rsidRPr="008F5DAE" w:rsidRDefault="00C737DE"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Sujeto Obligado:</w:t>
          </w:r>
        </w:p>
      </w:tc>
      <w:tc>
        <w:tcPr>
          <w:tcW w:w="4116" w:type="dxa"/>
          <w:vAlign w:val="center"/>
        </w:tcPr>
        <w:p w14:paraId="6836B188" w14:textId="45F9F1B7" w:rsidR="00C737DE" w:rsidRPr="0029071C" w:rsidRDefault="00C737DE" w:rsidP="0090178D">
          <w:pPr>
            <w:spacing w:line="276" w:lineRule="auto"/>
            <w:jc w:val="right"/>
            <w:rPr>
              <w:rFonts w:ascii="Palatino Linotype" w:hAnsi="Palatino Linotype"/>
              <w:sz w:val="22"/>
              <w:szCs w:val="22"/>
            </w:rPr>
          </w:pPr>
          <w:r w:rsidRPr="00C737DE">
            <w:rPr>
              <w:rFonts w:ascii="Palatino Linotype" w:hAnsi="Palatino Linotype"/>
              <w:sz w:val="22"/>
              <w:szCs w:val="22"/>
            </w:rPr>
            <w:t>Sistema Municipal Para el Desarrollo Integral de la Familia de Ixtapaluca</w:t>
          </w:r>
        </w:p>
      </w:tc>
    </w:tr>
    <w:tr w:rsidR="00C737DE" w:rsidRPr="008F2CCC" w14:paraId="5C009CDE" w14:textId="77777777" w:rsidTr="00BA27FC">
      <w:tc>
        <w:tcPr>
          <w:tcW w:w="2551" w:type="dxa"/>
          <w:vAlign w:val="center"/>
        </w:tcPr>
        <w:p w14:paraId="294ED620" w14:textId="77777777" w:rsidR="00C737DE" w:rsidRPr="008F5DAE" w:rsidRDefault="00C737DE" w:rsidP="00BA27FC">
          <w:pPr>
            <w:spacing w:line="276" w:lineRule="auto"/>
            <w:jc w:val="right"/>
            <w:rPr>
              <w:rFonts w:ascii="Palatino Linotype" w:hAnsi="Palatino Linotype"/>
              <w:b/>
              <w:sz w:val="22"/>
              <w:szCs w:val="22"/>
              <w:lang w:val="es-ES_tradnl"/>
            </w:rPr>
          </w:pPr>
          <w:r w:rsidRPr="008F5DAE">
            <w:rPr>
              <w:rFonts w:ascii="Palatino Linotype" w:hAnsi="Palatino Linotype"/>
              <w:b/>
              <w:sz w:val="22"/>
              <w:szCs w:val="22"/>
              <w:lang w:val="es-ES_tradnl"/>
            </w:rPr>
            <w:t>Comisionado Ponente:</w:t>
          </w:r>
        </w:p>
      </w:tc>
      <w:tc>
        <w:tcPr>
          <w:tcW w:w="4116" w:type="dxa"/>
          <w:vAlign w:val="center"/>
        </w:tcPr>
        <w:p w14:paraId="50796410" w14:textId="77777777" w:rsidR="00C737DE" w:rsidRPr="0029071C" w:rsidRDefault="00C737DE" w:rsidP="00BA27FC">
          <w:pPr>
            <w:spacing w:line="276" w:lineRule="auto"/>
            <w:jc w:val="right"/>
            <w:rPr>
              <w:rFonts w:ascii="Palatino Linotype" w:hAnsi="Palatino Linotype"/>
              <w:sz w:val="22"/>
              <w:szCs w:val="22"/>
              <w:lang w:val="es-ES_tradnl"/>
            </w:rPr>
          </w:pPr>
          <w:r w:rsidRPr="0029071C">
            <w:rPr>
              <w:rFonts w:ascii="Palatino Linotype" w:hAnsi="Palatino Linotype"/>
              <w:sz w:val="22"/>
              <w:szCs w:val="22"/>
              <w:lang w:val="es-ES_tradnl"/>
            </w:rPr>
            <w:t>José Martínez Vilchis</w:t>
          </w:r>
        </w:p>
      </w:tc>
    </w:tr>
    <w:tr w:rsidR="00C737DE" w:rsidRPr="008F2CCC" w14:paraId="31DA1ECE" w14:textId="77777777" w:rsidTr="00BA27FC">
      <w:tc>
        <w:tcPr>
          <w:tcW w:w="2551" w:type="dxa"/>
          <w:vAlign w:val="center"/>
        </w:tcPr>
        <w:p w14:paraId="1E8ECF6F" w14:textId="77777777" w:rsidR="00C737DE" w:rsidRPr="008F5DAE" w:rsidRDefault="00C737DE" w:rsidP="00BA27FC">
          <w:pPr>
            <w:spacing w:line="276" w:lineRule="auto"/>
            <w:jc w:val="right"/>
            <w:rPr>
              <w:rFonts w:ascii="Palatino Linotype" w:hAnsi="Palatino Linotype"/>
              <w:b/>
              <w:sz w:val="22"/>
              <w:szCs w:val="22"/>
              <w:lang w:val="es-ES_tradnl"/>
            </w:rPr>
          </w:pPr>
        </w:p>
      </w:tc>
      <w:tc>
        <w:tcPr>
          <w:tcW w:w="4116" w:type="dxa"/>
          <w:vAlign w:val="center"/>
        </w:tcPr>
        <w:p w14:paraId="67B8A68B" w14:textId="77777777" w:rsidR="00C737DE" w:rsidRPr="00BA27FC" w:rsidRDefault="00C737DE" w:rsidP="00BA27FC">
          <w:pPr>
            <w:spacing w:line="276" w:lineRule="auto"/>
            <w:rPr>
              <w:rFonts w:ascii="Palatino Linotype" w:hAnsi="Palatino Linotype"/>
              <w:sz w:val="14"/>
              <w:szCs w:val="22"/>
              <w:lang w:val="es-ES_tradnl"/>
            </w:rPr>
          </w:pPr>
        </w:p>
      </w:tc>
    </w:tr>
  </w:tbl>
  <w:p w14:paraId="17DC856D" w14:textId="77777777" w:rsidR="00C737DE" w:rsidRPr="009F1AB6" w:rsidRDefault="006307C3">
    <w:pPr>
      <w:pStyle w:val="Encabezado"/>
      <w:rPr>
        <w:sz w:val="10"/>
      </w:rPr>
    </w:pPr>
    <w:r>
      <w:rPr>
        <w:noProof/>
        <w:sz w:val="10"/>
        <w:lang w:val="es-MX" w:eastAsia="es-MX"/>
      </w:rPr>
      <w:pict w14:anchorId="1A9E2E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8449312" o:spid="_x0000_s2049" type="#_x0000_t75" style="position:absolute;margin-left:-85.05pt;margin-top:-137.15pt;width:628.7pt;height:818.9pt;z-index:-251658240;mso-position-horizontal-relative:margin;mso-position-vertical-relative:margin" o:allowincell="f">
          <v:imagedata r:id="rId1" o:title="logo infoem (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1.2pt;height:11.2pt;visibility:visible;mso-wrap-style:square" o:bullet="t">
        <v:imagedata r:id="rId1" o:title=""/>
      </v:shape>
    </w:pict>
  </w:numPicBullet>
  <w:abstractNum w:abstractNumId="0" w15:restartNumberingAfterBreak="0">
    <w:nsid w:val="05F4066C"/>
    <w:multiLevelType w:val="hybridMultilevel"/>
    <w:tmpl w:val="21C625C4"/>
    <w:lvl w:ilvl="0" w:tplc="88D616B2">
      <w:numFmt w:val="bullet"/>
      <w:lvlText w:val=""/>
      <w:lvlJc w:val="left"/>
      <w:pPr>
        <w:ind w:left="720" w:hanging="360"/>
      </w:pPr>
      <w:rPr>
        <w:rFonts w:ascii="Symbol" w:eastAsia="Times New Roman"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227ECD"/>
    <w:multiLevelType w:val="hybridMultilevel"/>
    <w:tmpl w:val="818AF1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D5243B6"/>
    <w:multiLevelType w:val="hybridMultilevel"/>
    <w:tmpl w:val="ACD6FBA0"/>
    <w:lvl w:ilvl="0" w:tplc="810ABD94">
      <w:start w:val="1"/>
      <w:numFmt w:val="upperRoman"/>
      <w:lvlText w:val="%1."/>
      <w:lvlJc w:val="left"/>
      <w:pPr>
        <w:ind w:left="1571" w:hanging="360"/>
      </w:pPr>
      <w:rPr>
        <w:rFonts w:cs="Times New Roman" w:hint="default"/>
      </w:rPr>
    </w:lvl>
    <w:lvl w:ilvl="1" w:tplc="04090019" w:tentative="1">
      <w:start w:val="1"/>
      <w:numFmt w:val="lowerLetter"/>
      <w:lvlText w:val="%2."/>
      <w:lvlJc w:val="left"/>
      <w:pPr>
        <w:ind w:left="2291" w:hanging="360"/>
      </w:pPr>
      <w:rPr>
        <w:rFonts w:cs="Times New Roman"/>
      </w:rPr>
    </w:lvl>
    <w:lvl w:ilvl="2" w:tplc="0409001B" w:tentative="1">
      <w:start w:val="1"/>
      <w:numFmt w:val="lowerRoman"/>
      <w:lvlText w:val="%3."/>
      <w:lvlJc w:val="right"/>
      <w:pPr>
        <w:ind w:left="3011" w:hanging="180"/>
      </w:pPr>
      <w:rPr>
        <w:rFonts w:cs="Times New Roman"/>
      </w:rPr>
    </w:lvl>
    <w:lvl w:ilvl="3" w:tplc="0409000F" w:tentative="1">
      <w:start w:val="1"/>
      <w:numFmt w:val="decimal"/>
      <w:lvlText w:val="%4."/>
      <w:lvlJc w:val="left"/>
      <w:pPr>
        <w:ind w:left="3731" w:hanging="360"/>
      </w:pPr>
      <w:rPr>
        <w:rFonts w:cs="Times New Roman"/>
      </w:rPr>
    </w:lvl>
    <w:lvl w:ilvl="4" w:tplc="04090019" w:tentative="1">
      <w:start w:val="1"/>
      <w:numFmt w:val="lowerLetter"/>
      <w:lvlText w:val="%5."/>
      <w:lvlJc w:val="left"/>
      <w:pPr>
        <w:ind w:left="4451" w:hanging="360"/>
      </w:pPr>
      <w:rPr>
        <w:rFonts w:cs="Times New Roman"/>
      </w:rPr>
    </w:lvl>
    <w:lvl w:ilvl="5" w:tplc="0409001B" w:tentative="1">
      <w:start w:val="1"/>
      <w:numFmt w:val="lowerRoman"/>
      <w:lvlText w:val="%6."/>
      <w:lvlJc w:val="right"/>
      <w:pPr>
        <w:ind w:left="5171" w:hanging="180"/>
      </w:pPr>
      <w:rPr>
        <w:rFonts w:cs="Times New Roman"/>
      </w:rPr>
    </w:lvl>
    <w:lvl w:ilvl="6" w:tplc="0409000F" w:tentative="1">
      <w:start w:val="1"/>
      <w:numFmt w:val="decimal"/>
      <w:lvlText w:val="%7."/>
      <w:lvlJc w:val="left"/>
      <w:pPr>
        <w:ind w:left="5891" w:hanging="360"/>
      </w:pPr>
      <w:rPr>
        <w:rFonts w:cs="Times New Roman"/>
      </w:rPr>
    </w:lvl>
    <w:lvl w:ilvl="7" w:tplc="04090019" w:tentative="1">
      <w:start w:val="1"/>
      <w:numFmt w:val="lowerLetter"/>
      <w:lvlText w:val="%8."/>
      <w:lvlJc w:val="left"/>
      <w:pPr>
        <w:ind w:left="6611" w:hanging="360"/>
      </w:pPr>
      <w:rPr>
        <w:rFonts w:cs="Times New Roman"/>
      </w:rPr>
    </w:lvl>
    <w:lvl w:ilvl="8" w:tplc="0409001B" w:tentative="1">
      <w:start w:val="1"/>
      <w:numFmt w:val="lowerRoman"/>
      <w:lvlText w:val="%9."/>
      <w:lvlJc w:val="right"/>
      <w:pPr>
        <w:ind w:left="7331" w:hanging="180"/>
      </w:pPr>
      <w:rPr>
        <w:rFonts w:cs="Times New Roman"/>
      </w:rPr>
    </w:lvl>
  </w:abstractNum>
  <w:abstractNum w:abstractNumId="3" w15:restartNumberingAfterBreak="0">
    <w:nsid w:val="17141228"/>
    <w:multiLevelType w:val="hybridMultilevel"/>
    <w:tmpl w:val="1D8284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6B4C15"/>
    <w:multiLevelType w:val="hybridMultilevel"/>
    <w:tmpl w:val="22463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EE4A2A"/>
    <w:multiLevelType w:val="hybridMultilevel"/>
    <w:tmpl w:val="836C6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A072D2"/>
    <w:multiLevelType w:val="hybridMultilevel"/>
    <w:tmpl w:val="88489B26"/>
    <w:styleLink w:val="Estiloimportado1"/>
    <w:lvl w:ilvl="0" w:tplc="6AE8E0D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E58419E">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FC8539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C74AAF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C7C3BF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A44872C">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73C580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16EAB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4F412EE">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4230C67"/>
    <w:multiLevelType w:val="hybridMultilevel"/>
    <w:tmpl w:val="4E4649F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15:restartNumberingAfterBreak="0">
    <w:nsid w:val="2F7D05CB"/>
    <w:multiLevelType w:val="hybridMultilevel"/>
    <w:tmpl w:val="3AC63138"/>
    <w:lvl w:ilvl="0" w:tplc="F8DA89E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2406E06"/>
    <w:multiLevelType w:val="hybridMultilevel"/>
    <w:tmpl w:val="BAE8FBF8"/>
    <w:lvl w:ilvl="0" w:tplc="F3EC5DB2">
      <w:start w:val="1"/>
      <w:numFmt w:val="decimal"/>
      <w:lvlText w:val="%1."/>
      <w:lvlJc w:val="left"/>
      <w:pPr>
        <w:ind w:left="2258" w:hanging="720"/>
      </w:pPr>
      <w:rPr>
        <w:rFonts w:hint="default"/>
        <w:b/>
      </w:rPr>
    </w:lvl>
    <w:lvl w:ilvl="1" w:tplc="080A0019" w:tentative="1">
      <w:start w:val="1"/>
      <w:numFmt w:val="lowerLetter"/>
      <w:lvlText w:val="%2."/>
      <w:lvlJc w:val="left"/>
      <w:pPr>
        <w:ind w:left="2210" w:hanging="360"/>
      </w:pPr>
    </w:lvl>
    <w:lvl w:ilvl="2" w:tplc="080A001B" w:tentative="1">
      <w:start w:val="1"/>
      <w:numFmt w:val="lowerRoman"/>
      <w:lvlText w:val="%3."/>
      <w:lvlJc w:val="right"/>
      <w:pPr>
        <w:ind w:left="2930" w:hanging="180"/>
      </w:pPr>
    </w:lvl>
    <w:lvl w:ilvl="3" w:tplc="080A000F" w:tentative="1">
      <w:start w:val="1"/>
      <w:numFmt w:val="decimal"/>
      <w:lvlText w:val="%4."/>
      <w:lvlJc w:val="left"/>
      <w:pPr>
        <w:ind w:left="3650" w:hanging="360"/>
      </w:pPr>
    </w:lvl>
    <w:lvl w:ilvl="4" w:tplc="080A0019" w:tentative="1">
      <w:start w:val="1"/>
      <w:numFmt w:val="lowerLetter"/>
      <w:lvlText w:val="%5."/>
      <w:lvlJc w:val="left"/>
      <w:pPr>
        <w:ind w:left="4370" w:hanging="360"/>
      </w:pPr>
    </w:lvl>
    <w:lvl w:ilvl="5" w:tplc="080A001B" w:tentative="1">
      <w:start w:val="1"/>
      <w:numFmt w:val="lowerRoman"/>
      <w:lvlText w:val="%6."/>
      <w:lvlJc w:val="right"/>
      <w:pPr>
        <w:ind w:left="5090" w:hanging="180"/>
      </w:pPr>
    </w:lvl>
    <w:lvl w:ilvl="6" w:tplc="080A000F" w:tentative="1">
      <w:start w:val="1"/>
      <w:numFmt w:val="decimal"/>
      <w:lvlText w:val="%7."/>
      <w:lvlJc w:val="left"/>
      <w:pPr>
        <w:ind w:left="5810" w:hanging="360"/>
      </w:pPr>
    </w:lvl>
    <w:lvl w:ilvl="7" w:tplc="080A0019" w:tentative="1">
      <w:start w:val="1"/>
      <w:numFmt w:val="lowerLetter"/>
      <w:lvlText w:val="%8."/>
      <w:lvlJc w:val="left"/>
      <w:pPr>
        <w:ind w:left="6530" w:hanging="360"/>
      </w:pPr>
    </w:lvl>
    <w:lvl w:ilvl="8" w:tplc="080A001B" w:tentative="1">
      <w:start w:val="1"/>
      <w:numFmt w:val="lowerRoman"/>
      <w:lvlText w:val="%9."/>
      <w:lvlJc w:val="right"/>
      <w:pPr>
        <w:ind w:left="7250" w:hanging="180"/>
      </w:pPr>
    </w:lvl>
  </w:abstractNum>
  <w:abstractNum w:abstractNumId="10" w15:restartNumberingAfterBreak="0">
    <w:nsid w:val="32523D15"/>
    <w:multiLevelType w:val="hybridMultilevel"/>
    <w:tmpl w:val="FF5C058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36561CC"/>
    <w:multiLevelType w:val="hybridMultilevel"/>
    <w:tmpl w:val="18640776"/>
    <w:styleLink w:val="Estiloimportado2"/>
    <w:lvl w:ilvl="0" w:tplc="82300D4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960727A">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D589C78">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682AF7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7FA7FFE">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6FCDF7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E5A724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C7A20EA">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706906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3B3274F"/>
    <w:multiLevelType w:val="hybridMultilevel"/>
    <w:tmpl w:val="714874D2"/>
    <w:lvl w:ilvl="0" w:tplc="20525E7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73530B1"/>
    <w:multiLevelType w:val="hybridMultilevel"/>
    <w:tmpl w:val="B6C4F5E0"/>
    <w:lvl w:ilvl="0" w:tplc="22AEF9CE">
      <w:start w:val="1"/>
      <w:numFmt w:val="upperRoman"/>
      <w:lvlText w:val="%1."/>
      <w:lvlJc w:val="left"/>
      <w:pPr>
        <w:ind w:left="1488" w:hanging="720"/>
      </w:pPr>
      <w:rPr>
        <w:rFonts w:hint="default"/>
        <w:b/>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14" w15:restartNumberingAfterBreak="0">
    <w:nsid w:val="41E41C95"/>
    <w:multiLevelType w:val="hybridMultilevel"/>
    <w:tmpl w:val="8C46DBC4"/>
    <w:lvl w:ilvl="0" w:tplc="A8D43C38">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35A09ED"/>
    <w:multiLevelType w:val="hybridMultilevel"/>
    <w:tmpl w:val="FB6E5326"/>
    <w:lvl w:ilvl="0" w:tplc="810ABD94">
      <w:start w:val="1"/>
      <w:numFmt w:val="upperRoman"/>
      <w:lvlText w:val="%1."/>
      <w:lvlJc w:val="left"/>
      <w:pPr>
        <w:ind w:left="1571" w:hanging="360"/>
      </w:pPr>
      <w:rPr>
        <w:rFonts w:cs="Times New Roman" w:hint="default"/>
      </w:rPr>
    </w:lvl>
    <w:lvl w:ilvl="1" w:tplc="04090019" w:tentative="1">
      <w:start w:val="1"/>
      <w:numFmt w:val="lowerLetter"/>
      <w:lvlText w:val="%2."/>
      <w:lvlJc w:val="left"/>
      <w:pPr>
        <w:ind w:left="2291" w:hanging="360"/>
      </w:pPr>
      <w:rPr>
        <w:rFonts w:cs="Times New Roman"/>
      </w:rPr>
    </w:lvl>
    <w:lvl w:ilvl="2" w:tplc="0409001B" w:tentative="1">
      <w:start w:val="1"/>
      <w:numFmt w:val="lowerRoman"/>
      <w:lvlText w:val="%3."/>
      <w:lvlJc w:val="right"/>
      <w:pPr>
        <w:ind w:left="3011" w:hanging="180"/>
      </w:pPr>
      <w:rPr>
        <w:rFonts w:cs="Times New Roman"/>
      </w:rPr>
    </w:lvl>
    <w:lvl w:ilvl="3" w:tplc="0409000F" w:tentative="1">
      <w:start w:val="1"/>
      <w:numFmt w:val="decimal"/>
      <w:lvlText w:val="%4."/>
      <w:lvlJc w:val="left"/>
      <w:pPr>
        <w:ind w:left="3731" w:hanging="360"/>
      </w:pPr>
      <w:rPr>
        <w:rFonts w:cs="Times New Roman"/>
      </w:rPr>
    </w:lvl>
    <w:lvl w:ilvl="4" w:tplc="04090019" w:tentative="1">
      <w:start w:val="1"/>
      <w:numFmt w:val="lowerLetter"/>
      <w:lvlText w:val="%5."/>
      <w:lvlJc w:val="left"/>
      <w:pPr>
        <w:ind w:left="4451" w:hanging="360"/>
      </w:pPr>
      <w:rPr>
        <w:rFonts w:cs="Times New Roman"/>
      </w:rPr>
    </w:lvl>
    <w:lvl w:ilvl="5" w:tplc="0409001B" w:tentative="1">
      <w:start w:val="1"/>
      <w:numFmt w:val="lowerRoman"/>
      <w:lvlText w:val="%6."/>
      <w:lvlJc w:val="right"/>
      <w:pPr>
        <w:ind w:left="5171" w:hanging="180"/>
      </w:pPr>
      <w:rPr>
        <w:rFonts w:cs="Times New Roman"/>
      </w:rPr>
    </w:lvl>
    <w:lvl w:ilvl="6" w:tplc="0409000F" w:tentative="1">
      <w:start w:val="1"/>
      <w:numFmt w:val="decimal"/>
      <w:lvlText w:val="%7."/>
      <w:lvlJc w:val="left"/>
      <w:pPr>
        <w:ind w:left="5891" w:hanging="360"/>
      </w:pPr>
      <w:rPr>
        <w:rFonts w:cs="Times New Roman"/>
      </w:rPr>
    </w:lvl>
    <w:lvl w:ilvl="7" w:tplc="04090019" w:tentative="1">
      <w:start w:val="1"/>
      <w:numFmt w:val="lowerLetter"/>
      <w:lvlText w:val="%8."/>
      <w:lvlJc w:val="left"/>
      <w:pPr>
        <w:ind w:left="6611" w:hanging="360"/>
      </w:pPr>
      <w:rPr>
        <w:rFonts w:cs="Times New Roman"/>
      </w:rPr>
    </w:lvl>
    <w:lvl w:ilvl="8" w:tplc="0409001B" w:tentative="1">
      <w:start w:val="1"/>
      <w:numFmt w:val="lowerRoman"/>
      <w:lvlText w:val="%9."/>
      <w:lvlJc w:val="right"/>
      <w:pPr>
        <w:ind w:left="7331" w:hanging="180"/>
      </w:pPr>
      <w:rPr>
        <w:rFonts w:cs="Times New Roman"/>
      </w:rPr>
    </w:lvl>
  </w:abstractNum>
  <w:abstractNum w:abstractNumId="16" w15:restartNumberingAfterBreak="0">
    <w:nsid w:val="5F5C23AB"/>
    <w:multiLevelType w:val="hybridMultilevel"/>
    <w:tmpl w:val="7180DCE8"/>
    <w:lvl w:ilvl="0" w:tplc="2C8E9F2A">
      <w:start w:val="1"/>
      <w:numFmt w:val="decimal"/>
      <w:lvlText w:val="%1)"/>
      <w:lvlJc w:val="left"/>
      <w:pPr>
        <w:ind w:left="720" w:hanging="360"/>
      </w:pPr>
      <w:rPr>
        <w:rFonts w:hint="default"/>
        <w:b/>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10B1FE5"/>
    <w:multiLevelType w:val="hybridMultilevel"/>
    <w:tmpl w:val="B51C6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1F3652"/>
    <w:multiLevelType w:val="hybridMultilevel"/>
    <w:tmpl w:val="34A8709E"/>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2CF2EFB"/>
    <w:multiLevelType w:val="hybridMultilevel"/>
    <w:tmpl w:val="0F0CA1EA"/>
    <w:lvl w:ilvl="0" w:tplc="71D6BA00">
      <w:start w:val="1"/>
      <w:numFmt w:val="lowerLetter"/>
      <w:lvlText w:val="%1)"/>
      <w:lvlJc w:val="left"/>
      <w:pPr>
        <w:ind w:left="720" w:hanging="360"/>
      </w:pPr>
      <w:rPr>
        <w:rFonts w:ascii="Palatino Linotype" w:hAnsi="Palatino Linotype" w:cs="Palatino Linotype" w:hint="default"/>
        <w:b/>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5877D42"/>
    <w:multiLevelType w:val="hybridMultilevel"/>
    <w:tmpl w:val="EB28FA1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60E4230"/>
    <w:multiLevelType w:val="hybridMultilevel"/>
    <w:tmpl w:val="F0963F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97A193D"/>
    <w:multiLevelType w:val="hybridMultilevel"/>
    <w:tmpl w:val="4CE2E6F0"/>
    <w:lvl w:ilvl="0" w:tplc="25AECF20">
      <w:start w:val="1"/>
      <w:numFmt w:val="low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C1D3A09"/>
    <w:multiLevelType w:val="hybridMultilevel"/>
    <w:tmpl w:val="729ADCA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2"/>
  </w:num>
  <w:num w:numId="2">
    <w:abstractNumId w:val="11"/>
  </w:num>
  <w:num w:numId="3">
    <w:abstractNumId w:val="6"/>
  </w:num>
  <w:num w:numId="4">
    <w:abstractNumId w:val="8"/>
  </w:num>
  <w:num w:numId="5">
    <w:abstractNumId w:val="18"/>
  </w:num>
  <w:num w:numId="6">
    <w:abstractNumId w:val="0"/>
  </w:num>
  <w:num w:numId="7">
    <w:abstractNumId w:val="12"/>
  </w:num>
  <w:num w:numId="8">
    <w:abstractNumId w:val="10"/>
  </w:num>
  <w:num w:numId="9">
    <w:abstractNumId w:val="4"/>
  </w:num>
  <w:num w:numId="10">
    <w:abstractNumId w:val="5"/>
  </w:num>
  <w:num w:numId="11">
    <w:abstractNumId w:val="23"/>
  </w:num>
  <w:num w:numId="12">
    <w:abstractNumId w:val="17"/>
  </w:num>
  <w:num w:numId="13">
    <w:abstractNumId w:val="16"/>
  </w:num>
  <w:num w:numId="14">
    <w:abstractNumId w:val="19"/>
  </w:num>
  <w:num w:numId="15">
    <w:abstractNumId w:val="3"/>
  </w:num>
  <w:num w:numId="16">
    <w:abstractNumId w:val="21"/>
  </w:num>
  <w:num w:numId="17">
    <w:abstractNumId w:val="7"/>
  </w:num>
  <w:num w:numId="18">
    <w:abstractNumId w:val="20"/>
  </w:num>
  <w:num w:numId="19">
    <w:abstractNumId w:val="13"/>
  </w:num>
  <w:num w:numId="20">
    <w:abstractNumId w:val="14"/>
  </w:num>
  <w:num w:numId="21">
    <w:abstractNumId w:val="1"/>
  </w:num>
  <w:num w:numId="22">
    <w:abstractNumId w:val="9"/>
  </w:num>
  <w:num w:numId="23">
    <w:abstractNumId w:val="15"/>
  </w:num>
  <w:num w:numId="24">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419" w:vendorID="64" w:dllVersion="6" w:nlCheck="1" w:checkStyle="1"/>
  <w:activeWritingStyle w:appName="MSWord" w:lang="es-MX"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E25"/>
    <w:rsid w:val="000007FD"/>
    <w:rsid w:val="00001981"/>
    <w:rsid w:val="0000611A"/>
    <w:rsid w:val="00011953"/>
    <w:rsid w:val="000120BC"/>
    <w:rsid w:val="000153AF"/>
    <w:rsid w:val="00020D0B"/>
    <w:rsid w:val="0002117B"/>
    <w:rsid w:val="00021DCF"/>
    <w:rsid w:val="00023DA9"/>
    <w:rsid w:val="00031EFF"/>
    <w:rsid w:val="00032D08"/>
    <w:rsid w:val="00035DA5"/>
    <w:rsid w:val="00036F8B"/>
    <w:rsid w:val="00037D70"/>
    <w:rsid w:val="000422AE"/>
    <w:rsid w:val="000544D6"/>
    <w:rsid w:val="0005462A"/>
    <w:rsid w:val="00054E04"/>
    <w:rsid w:val="000572E9"/>
    <w:rsid w:val="000616A9"/>
    <w:rsid w:val="0006583A"/>
    <w:rsid w:val="00070547"/>
    <w:rsid w:val="00071173"/>
    <w:rsid w:val="000768A8"/>
    <w:rsid w:val="000775FC"/>
    <w:rsid w:val="0007769E"/>
    <w:rsid w:val="000829CA"/>
    <w:rsid w:val="00085980"/>
    <w:rsid w:val="000859CC"/>
    <w:rsid w:val="00087797"/>
    <w:rsid w:val="00091A55"/>
    <w:rsid w:val="00091E1F"/>
    <w:rsid w:val="00093AE1"/>
    <w:rsid w:val="0009435E"/>
    <w:rsid w:val="00094CC7"/>
    <w:rsid w:val="000A34BB"/>
    <w:rsid w:val="000A717C"/>
    <w:rsid w:val="000B468E"/>
    <w:rsid w:val="000B5876"/>
    <w:rsid w:val="000B5E25"/>
    <w:rsid w:val="000B7C6C"/>
    <w:rsid w:val="000C43CE"/>
    <w:rsid w:val="000C4685"/>
    <w:rsid w:val="000C49B8"/>
    <w:rsid w:val="000C5FDF"/>
    <w:rsid w:val="000C615C"/>
    <w:rsid w:val="000D2212"/>
    <w:rsid w:val="000D31DD"/>
    <w:rsid w:val="000D3AD4"/>
    <w:rsid w:val="000D7FD5"/>
    <w:rsid w:val="000E1462"/>
    <w:rsid w:val="000E2F26"/>
    <w:rsid w:val="000E592F"/>
    <w:rsid w:val="000E753A"/>
    <w:rsid w:val="000F16BA"/>
    <w:rsid w:val="000F54E0"/>
    <w:rsid w:val="00100C2B"/>
    <w:rsid w:val="00101AD8"/>
    <w:rsid w:val="0010269E"/>
    <w:rsid w:val="00103553"/>
    <w:rsid w:val="00105738"/>
    <w:rsid w:val="0010712B"/>
    <w:rsid w:val="00115B15"/>
    <w:rsid w:val="00123996"/>
    <w:rsid w:val="001246C9"/>
    <w:rsid w:val="0012510D"/>
    <w:rsid w:val="001256AE"/>
    <w:rsid w:val="00131427"/>
    <w:rsid w:val="00132F0A"/>
    <w:rsid w:val="00140AA7"/>
    <w:rsid w:val="00140B4C"/>
    <w:rsid w:val="0014397A"/>
    <w:rsid w:val="00143F6E"/>
    <w:rsid w:val="00145390"/>
    <w:rsid w:val="00151D4C"/>
    <w:rsid w:val="00152DAD"/>
    <w:rsid w:val="001558F3"/>
    <w:rsid w:val="00156241"/>
    <w:rsid w:val="00161E4D"/>
    <w:rsid w:val="00162B6F"/>
    <w:rsid w:val="00164372"/>
    <w:rsid w:val="00170829"/>
    <w:rsid w:val="00170AA7"/>
    <w:rsid w:val="00171EE9"/>
    <w:rsid w:val="001751B0"/>
    <w:rsid w:val="0017615A"/>
    <w:rsid w:val="001762FA"/>
    <w:rsid w:val="001819F1"/>
    <w:rsid w:val="001833BD"/>
    <w:rsid w:val="00184176"/>
    <w:rsid w:val="00186CCB"/>
    <w:rsid w:val="0018775A"/>
    <w:rsid w:val="00191418"/>
    <w:rsid w:val="0019170F"/>
    <w:rsid w:val="001919B7"/>
    <w:rsid w:val="00197EBB"/>
    <w:rsid w:val="001A1237"/>
    <w:rsid w:val="001A46ED"/>
    <w:rsid w:val="001A4D66"/>
    <w:rsid w:val="001A6109"/>
    <w:rsid w:val="001A7AE9"/>
    <w:rsid w:val="001B1DE6"/>
    <w:rsid w:val="001B3752"/>
    <w:rsid w:val="001B3981"/>
    <w:rsid w:val="001B4DC9"/>
    <w:rsid w:val="001B5028"/>
    <w:rsid w:val="001C054C"/>
    <w:rsid w:val="001C14AC"/>
    <w:rsid w:val="001C7F56"/>
    <w:rsid w:val="001D09E1"/>
    <w:rsid w:val="001D2DE0"/>
    <w:rsid w:val="001D4046"/>
    <w:rsid w:val="001D5495"/>
    <w:rsid w:val="001E1558"/>
    <w:rsid w:val="001E2DA3"/>
    <w:rsid w:val="001E45B5"/>
    <w:rsid w:val="001F1FCC"/>
    <w:rsid w:val="001F2305"/>
    <w:rsid w:val="001F2E4C"/>
    <w:rsid w:val="001F3672"/>
    <w:rsid w:val="001F5AEE"/>
    <w:rsid w:val="001F6BF1"/>
    <w:rsid w:val="0020249A"/>
    <w:rsid w:val="00202C04"/>
    <w:rsid w:val="00206B79"/>
    <w:rsid w:val="002151BC"/>
    <w:rsid w:val="00216776"/>
    <w:rsid w:val="002167BB"/>
    <w:rsid w:val="00217E6C"/>
    <w:rsid w:val="00224947"/>
    <w:rsid w:val="00225163"/>
    <w:rsid w:val="0022726A"/>
    <w:rsid w:val="002273B6"/>
    <w:rsid w:val="002313F8"/>
    <w:rsid w:val="002329AD"/>
    <w:rsid w:val="00235936"/>
    <w:rsid w:val="00236CBA"/>
    <w:rsid w:val="00241C4E"/>
    <w:rsid w:val="00241E6D"/>
    <w:rsid w:val="00242014"/>
    <w:rsid w:val="0024323F"/>
    <w:rsid w:val="002467FA"/>
    <w:rsid w:val="00247138"/>
    <w:rsid w:val="00251C5D"/>
    <w:rsid w:val="00253578"/>
    <w:rsid w:val="00255F1A"/>
    <w:rsid w:val="00261BC7"/>
    <w:rsid w:val="002632C6"/>
    <w:rsid w:val="00266841"/>
    <w:rsid w:val="00266CD3"/>
    <w:rsid w:val="00267458"/>
    <w:rsid w:val="00267BB5"/>
    <w:rsid w:val="0027525B"/>
    <w:rsid w:val="00285B2B"/>
    <w:rsid w:val="00286341"/>
    <w:rsid w:val="0029071C"/>
    <w:rsid w:val="002934B4"/>
    <w:rsid w:val="00295B3F"/>
    <w:rsid w:val="00297A54"/>
    <w:rsid w:val="002A040B"/>
    <w:rsid w:val="002A3F1A"/>
    <w:rsid w:val="002A4B43"/>
    <w:rsid w:val="002A676F"/>
    <w:rsid w:val="002B48AD"/>
    <w:rsid w:val="002C0BE5"/>
    <w:rsid w:val="002C240F"/>
    <w:rsid w:val="002C7968"/>
    <w:rsid w:val="002D17B8"/>
    <w:rsid w:val="002D25E0"/>
    <w:rsid w:val="002D32D2"/>
    <w:rsid w:val="002D5080"/>
    <w:rsid w:val="002D61F7"/>
    <w:rsid w:val="002D6656"/>
    <w:rsid w:val="002D6E4B"/>
    <w:rsid w:val="002E0932"/>
    <w:rsid w:val="002E1406"/>
    <w:rsid w:val="002E22D8"/>
    <w:rsid w:val="002E3085"/>
    <w:rsid w:val="002F2D0F"/>
    <w:rsid w:val="002F3B20"/>
    <w:rsid w:val="002F75E6"/>
    <w:rsid w:val="002F7CE1"/>
    <w:rsid w:val="003001F8"/>
    <w:rsid w:val="00302343"/>
    <w:rsid w:val="00306F04"/>
    <w:rsid w:val="00307006"/>
    <w:rsid w:val="0030701F"/>
    <w:rsid w:val="003139D4"/>
    <w:rsid w:val="00314E62"/>
    <w:rsid w:val="00320F38"/>
    <w:rsid w:val="00326A02"/>
    <w:rsid w:val="00326B44"/>
    <w:rsid w:val="00327151"/>
    <w:rsid w:val="00330FC3"/>
    <w:rsid w:val="00331E82"/>
    <w:rsid w:val="00335C6A"/>
    <w:rsid w:val="003370A0"/>
    <w:rsid w:val="00340A06"/>
    <w:rsid w:val="003419A9"/>
    <w:rsid w:val="00343753"/>
    <w:rsid w:val="00343F0B"/>
    <w:rsid w:val="003502CA"/>
    <w:rsid w:val="00351E9D"/>
    <w:rsid w:val="003520C5"/>
    <w:rsid w:val="0035559A"/>
    <w:rsid w:val="00357C37"/>
    <w:rsid w:val="00360FB7"/>
    <w:rsid w:val="00361A0E"/>
    <w:rsid w:val="00363F90"/>
    <w:rsid w:val="00365F0F"/>
    <w:rsid w:val="00367392"/>
    <w:rsid w:val="003676E0"/>
    <w:rsid w:val="00371835"/>
    <w:rsid w:val="0037207F"/>
    <w:rsid w:val="003746DE"/>
    <w:rsid w:val="00377DDD"/>
    <w:rsid w:val="003804E8"/>
    <w:rsid w:val="00380D3E"/>
    <w:rsid w:val="003818CD"/>
    <w:rsid w:val="00386D38"/>
    <w:rsid w:val="003912D7"/>
    <w:rsid w:val="00393EAF"/>
    <w:rsid w:val="00396DB6"/>
    <w:rsid w:val="003A19E5"/>
    <w:rsid w:val="003A265D"/>
    <w:rsid w:val="003A53D5"/>
    <w:rsid w:val="003B03A2"/>
    <w:rsid w:val="003B153A"/>
    <w:rsid w:val="003B1C85"/>
    <w:rsid w:val="003B3224"/>
    <w:rsid w:val="003B4CF3"/>
    <w:rsid w:val="003B63F7"/>
    <w:rsid w:val="003B70B0"/>
    <w:rsid w:val="003B7506"/>
    <w:rsid w:val="003C3563"/>
    <w:rsid w:val="003C6395"/>
    <w:rsid w:val="003C6E1C"/>
    <w:rsid w:val="003D0889"/>
    <w:rsid w:val="003D1214"/>
    <w:rsid w:val="003D32FC"/>
    <w:rsid w:val="003D5C8A"/>
    <w:rsid w:val="003D5F3E"/>
    <w:rsid w:val="003D7AF1"/>
    <w:rsid w:val="003E21A7"/>
    <w:rsid w:val="003E3BD5"/>
    <w:rsid w:val="003E3DAA"/>
    <w:rsid w:val="003E56C9"/>
    <w:rsid w:val="003E6C2E"/>
    <w:rsid w:val="003F580B"/>
    <w:rsid w:val="003F684E"/>
    <w:rsid w:val="004018F9"/>
    <w:rsid w:val="00414479"/>
    <w:rsid w:val="00423CC8"/>
    <w:rsid w:val="00425E0F"/>
    <w:rsid w:val="00427E77"/>
    <w:rsid w:val="004309A2"/>
    <w:rsid w:val="00430BAC"/>
    <w:rsid w:val="00430CDF"/>
    <w:rsid w:val="004344EA"/>
    <w:rsid w:val="00434A56"/>
    <w:rsid w:val="0043515A"/>
    <w:rsid w:val="004367FB"/>
    <w:rsid w:val="00437518"/>
    <w:rsid w:val="004403F7"/>
    <w:rsid w:val="00441335"/>
    <w:rsid w:val="00442FD8"/>
    <w:rsid w:val="004432D5"/>
    <w:rsid w:val="00443892"/>
    <w:rsid w:val="004445A1"/>
    <w:rsid w:val="00444719"/>
    <w:rsid w:val="004454D4"/>
    <w:rsid w:val="00445CAA"/>
    <w:rsid w:val="00460AA8"/>
    <w:rsid w:val="004672ED"/>
    <w:rsid w:val="00470282"/>
    <w:rsid w:val="00484FED"/>
    <w:rsid w:val="00491137"/>
    <w:rsid w:val="0049130B"/>
    <w:rsid w:val="004A0B63"/>
    <w:rsid w:val="004A26CF"/>
    <w:rsid w:val="004A2CA9"/>
    <w:rsid w:val="004B0D5B"/>
    <w:rsid w:val="004B2314"/>
    <w:rsid w:val="004B76F8"/>
    <w:rsid w:val="004C6BB5"/>
    <w:rsid w:val="004D18B6"/>
    <w:rsid w:val="004D2C44"/>
    <w:rsid w:val="004D5D2F"/>
    <w:rsid w:val="004D6F71"/>
    <w:rsid w:val="004E06F5"/>
    <w:rsid w:val="004E3A1A"/>
    <w:rsid w:val="004E5628"/>
    <w:rsid w:val="004F5A12"/>
    <w:rsid w:val="004F64F7"/>
    <w:rsid w:val="004F7344"/>
    <w:rsid w:val="004F7F8A"/>
    <w:rsid w:val="00500B82"/>
    <w:rsid w:val="0050130E"/>
    <w:rsid w:val="0050243E"/>
    <w:rsid w:val="00507C0C"/>
    <w:rsid w:val="00511ABA"/>
    <w:rsid w:val="00514361"/>
    <w:rsid w:val="00515EFA"/>
    <w:rsid w:val="00515F14"/>
    <w:rsid w:val="005203ED"/>
    <w:rsid w:val="00520E0F"/>
    <w:rsid w:val="005234F2"/>
    <w:rsid w:val="00523808"/>
    <w:rsid w:val="00524A8D"/>
    <w:rsid w:val="00526853"/>
    <w:rsid w:val="00527D5E"/>
    <w:rsid w:val="005327BF"/>
    <w:rsid w:val="0053343D"/>
    <w:rsid w:val="0054391A"/>
    <w:rsid w:val="005439BE"/>
    <w:rsid w:val="0054796A"/>
    <w:rsid w:val="005521C6"/>
    <w:rsid w:val="005527B5"/>
    <w:rsid w:val="00555C87"/>
    <w:rsid w:val="005619F6"/>
    <w:rsid w:val="00561A6E"/>
    <w:rsid w:val="00563B39"/>
    <w:rsid w:val="00572099"/>
    <w:rsid w:val="0057289F"/>
    <w:rsid w:val="00574FDC"/>
    <w:rsid w:val="005803C9"/>
    <w:rsid w:val="00581DC8"/>
    <w:rsid w:val="00583D30"/>
    <w:rsid w:val="00586B4B"/>
    <w:rsid w:val="0059032F"/>
    <w:rsid w:val="0059614C"/>
    <w:rsid w:val="0059659F"/>
    <w:rsid w:val="00597D71"/>
    <w:rsid w:val="005A60DE"/>
    <w:rsid w:val="005A6216"/>
    <w:rsid w:val="005A685C"/>
    <w:rsid w:val="005B0692"/>
    <w:rsid w:val="005B234D"/>
    <w:rsid w:val="005B26AD"/>
    <w:rsid w:val="005B36A8"/>
    <w:rsid w:val="005B5693"/>
    <w:rsid w:val="005B5856"/>
    <w:rsid w:val="005C28A8"/>
    <w:rsid w:val="005C2ACA"/>
    <w:rsid w:val="005C433A"/>
    <w:rsid w:val="005C4B56"/>
    <w:rsid w:val="005C663B"/>
    <w:rsid w:val="005C6646"/>
    <w:rsid w:val="005D1061"/>
    <w:rsid w:val="005D14FC"/>
    <w:rsid w:val="005D77CC"/>
    <w:rsid w:val="005E09AB"/>
    <w:rsid w:val="005E5716"/>
    <w:rsid w:val="005E6D3F"/>
    <w:rsid w:val="005F17F6"/>
    <w:rsid w:val="005F1F89"/>
    <w:rsid w:val="005F31C2"/>
    <w:rsid w:val="005F4BFB"/>
    <w:rsid w:val="005F7F84"/>
    <w:rsid w:val="006000C5"/>
    <w:rsid w:val="006002E0"/>
    <w:rsid w:val="00601CB5"/>
    <w:rsid w:val="006056D7"/>
    <w:rsid w:val="00620280"/>
    <w:rsid w:val="0062349E"/>
    <w:rsid w:val="00623943"/>
    <w:rsid w:val="00624DF8"/>
    <w:rsid w:val="006258FD"/>
    <w:rsid w:val="006278DF"/>
    <w:rsid w:val="006307C3"/>
    <w:rsid w:val="00630BD1"/>
    <w:rsid w:val="00631E2F"/>
    <w:rsid w:val="00632E48"/>
    <w:rsid w:val="00634105"/>
    <w:rsid w:val="006345E3"/>
    <w:rsid w:val="00637F33"/>
    <w:rsid w:val="00643B58"/>
    <w:rsid w:val="0066047F"/>
    <w:rsid w:val="00660854"/>
    <w:rsid w:val="00661CC3"/>
    <w:rsid w:val="0066775F"/>
    <w:rsid w:val="00673084"/>
    <w:rsid w:val="006762A5"/>
    <w:rsid w:val="00681058"/>
    <w:rsid w:val="006810FF"/>
    <w:rsid w:val="00681ED0"/>
    <w:rsid w:val="00683574"/>
    <w:rsid w:val="00684C32"/>
    <w:rsid w:val="0069065D"/>
    <w:rsid w:val="00694976"/>
    <w:rsid w:val="00696D7B"/>
    <w:rsid w:val="006A200A"/>
    <w:rsid w:val="006A240A"/>
    <w:rsid w:val="006A2694"/>
    <w:rsid w:val="006A3506"/>
    <w:rsid w:val="006A6458"/>
    <w:rsid w:val="006B321A"/>
    <w:rsid w:val="006B3C0A"/>
    <w:rsid w:val="006B418F"/>
    <w:rsid w:val="006B7EF1"/>
    <w:rsid w:val="006C3931"/>
    <w:rsid w:val="006C6557"/>
    <w:rsid w:val="006D10FB"/>
    <w:rsid w:val="006D1713"/>
    <w:rsid w:val="006D30E6"/>
    <w:rsid w:val="006D3A03"/>
    <w:rsid w:val="006E047F"/>
    <w:rsid w:val="006E08FA"/>
    <w:rsid w:val="006E37A5"/>
    <w:rsid w:val="006E6297"/>
    <w:rsid w:val="006F4DB2"/>
    <w:rsid w:val="006F5F93"/>
    <w:rsid w:val="006F617E"/>
    <w:rsid w:val="00702EBA"/>
    <w:rsid w:val="00703F77"/>
    <w:rsid w:val="00710FED"/>
    <w:rsid w:val="00715F45"/>
    <w:rsid w:val="0071621C"/>
    <w:rsid w:val="00716632"/>
    <w:rsid w:val="00717A0C"/>
    <w:rsid w:val="0072075B"/>
    <w:rsid w:val="007209EB"/>
    <w:rsid w:val="007237B8"/>
    <w:rsid w:val="00723B66"/>
    <w:rsid w:val="0072450B"/>
    <w:rsid w:val="0072658E"/>
    <w:rsid w:val="00732345"/>
    <w:rsid w:val="007334F7"/>
    <w:rsid w:val="00744630"/>
    <w:rsid w:val="00750DFA"/>
    <w:rsid w:val="00751E22"/>
    <w:rsid w:val="00752F63"/>
    <w:rsid w:val="007532C7"/>
    <w:rsid w:val="00754241"/>
    <w:rsid w:val="00756F04"/>
    <w:rsid w:val="00757D60"/>
    <w:rsid w:val="00760B2C"/>
    <w:rsid w:val="00770F18"/>
    <w:rsid w:val="00772AF9"/>
    <w:rsid w:val="007764BB"/>
    <w:rsid w:val="007779D5"/>
    <w:rsid w:val="007828DC"/>
    <w:rsid w:val="00782922"/>
    <w:rsid w:val="007861D1"/>
    <w:rsid w:val="00787626"/>
    <w:rsid w:val="00791193"/>
    <w:rsid w:val="00792E66"/>
    <w:rsid w:val="00794D8F"/>
    <w:rsid w:val="007A1165"/>
    <w:rsid w:val="007A118C"/>
    <w:rsid w:val="007A1F70"/>
    <w:rsid w:val="007A37FE"/>
    <w:rsid w:val="007A417D"/>
    <w:rsid w:val="007A7DBD"/>
    <w:rsid w:val="007B07B0"/>
    <w:rsid w:val="007B156A"/>
    <w:rsid w:val="007B4673"/>
    <w:rsid w:val="007B6D0C"/>
    <w:rsid w:val="007B7E10"/>
    <w:rsid w:val="007C1D5B"/>
    <w:rsid w:val="007C3435"/>
    <w:rsid w:val="007C35A4"/>
    <w:rsid w:val="007C3E46"/>
    <w:rsid w:val="007D2332"/>
    <w:rsid w:val="007D2A81"/>
    <w:rsid w:val="007D4BCF"/>
    <w:rsid w:val="007E2B21"/>
    <w:rsid w:val="007E52D5"/>
    <w:rsid w:val="007E534B"/>
    <w:rsid w:val="007E6296"/>
    <w:rsid w:val="007E6F30"/>
    <w:rsid w:val="007E7C02"/>
    <w:rsid w:val="007F7462"/>
    <w:rsid w:val="007F7BF0"/>
    <w:rsid w:val="00800A80"/>
    <w:rsid w:val="00800EC7"/>
    <w:rsid w:val="0080717B"/>
    <w:rsid w:val="008109C8"/>
    <w:rsid w:val="00811BC0"/>
    <w:rsid w:val="00812B0F"/>
    <w:rsid w:val="0081441A"/>
    <w:rsid w:val="00815D32"/>
    <w:rsid w:val="008161A6"/>
    <w:rsid w:val="0081709C"/>
    <w:rsid w:val="0083052E"/>
    <w:rsid w:val="008334B6"/>
    <w:rsid w:val="00835035"/>
    <w:rsid w:val="00836D9E"/>
    <w:rsid w:val="00843F80"/>
    <w:rsid w:val="00844392"/>
    <w:rsid w:val="00846D69"/>
    <w:rsid w:val="008500D3"/>
    <w:rsid w:val="00852668"/>
    <w:rsid w:val="008578BF"/>
    <w:rsid w:val="00857982"/>
    <w:rsid w:val="00864828"/>
    <w:rsid w:val="008660D6"/>
    <w:rsid w:val="008733BC"/>
    <w:rsid w:val="008803EF"/>
    <w:rsid w:val="00880D92"/>
    <w:rsid w:val="00882980"/>
    <w:rsid w:val="008907E4"/>
    <w:rsid w:val="00896D29"/>
    <w:rsid w:val="00897958"/>
    <w:rsid w:val="008A12CF"/>
    <w:rsid w:val="008A1A90"/>
    <w:rsid w:val="008A3681"/>
    <w:rsid w:val="008A64CB"/>
    <w:rsid w:val="008B082B"/>
    <w:rsid w:val="008B3DB9"/>
    <w:rsid w:val="008B6546"/>
    <w:rsid w:val="008C170A"/>
    <w:rsid w:val="008C3ADE"/>
    <w:rsid w:val="008C3B24"/>
    <w:rsid w:val="008C52F9"/>
    <w:rsid w:val="008C7CA7"/>
    <w:rsid w:val="008D05D3"/>
    <w:rsid w:val="008D096B"/>
    <w:rsid w:val="008E01E4"/>
    <w:rsid w:val="008E2233"/>
    <w:rsid w:val="008E7A16"/>
    <w:rsid w:val="008E7F32"/>
    <w:rsid w:val="008F148C"/>
    <w:rsid w:val="008F5D37"/>
    <w:rsid w:val="008F5DAE"/>
    <w:rsid w:val="00900C9B"/>
    <w:rsid w:val="00901487"/>
    <w:rsid w:val="0090178D"/>
    <w:rsid w:val="00907F13"/>
    <w:rsid w:val="00910567"/>
    <w:rsid w:val="00912BD0"/>
    <w:rsid w:val="00914306"/>
    <w:rsid w:val="00921551"/>
    <w:rsid w:val="009217E8"/>
    <w:rsid w:val="00925B0B"/>
    <w:rsid w:val="009261FA"/>
    <w:rsid w:val="0092622F"/>
    <w:rsid w:val="00926C44"/>
    <w:rsid w:val="00933700"/>
    <w:rsid w:val="0093645B"/>
    <w:rsid w:val="00942A92"/>
    <w:rsid w:val="009436C4"/>
    <w:rsid w:val="0094381A"/>
    <w:rsid w:val="009512E9"/>
    <w:rsid w:val="00961002"/>
    <w:rsid w:val="00962747"/>
    <w:rsid w:val="00964FD0"/>
    <w:rsid w:val="00966A48"/>
    <w:rsid w:val="00973F9B"/>
    <w:rsid w:val="009758CB"/>
    <w:rsid w:val="00975B40"/>
    <w:rsid w:val="00980909"/>
    <w:rsid w:val="00983D88"/>
    <w:rsid w:val="00993406"/>
    <w:rsid w:val="00994DBB"/>
    <w:rsid w:val="0099685F"/>
    <w:rsid w:val="009971C5"/>
    <w:rsid w:val="009A0F77"/>
    <w:rsid w:val="009A2FA5"/>
    <w:rsid w:val="009A5223"/>
    <w:rsid w:val="009A6189"/>
    <w:rsid w:val="009A6521"/>
    <w:rsid w:val="009A6B97"/>
    <w:rsid w:val="009A6D6A"/>
    <w:rsid w:val="009A7E94"/>
    <w:rsid w:val="009B23B7"/>
    <w:rsid w:val="009B2B6B"/>
    <w:rsid w:val="009B6FB9"/>
    <w:rsid w:val="009C052A"/>
    <w:rsid w:val="009C0957"/>
    <w:rsid w:val="009C0C73"/>
    <w:rsid w:val="009C1CD1"/>
    <w:rsid w:val="009D2E87"/>
    <w:rsid w:val="009D39B3"/>
    <w:rsid w:val="009D7E06"/>
    <w:rsid w:val="009E06B2"/>
    <w:rsid w:val="009E0A15"/>
    <w:rsid w:val="009E0C45"/>
    <w:rsid w:val="009E0E89"/>
    <w:rsid w:val="009E1F26"/>
    <w:rsid w:val="009E3A2B"/>
    <w:rsid w:val="009F244A"/>
    <w:rsid w:val="009F4FF4"/>
    <w:rsid w:val="009F62C3"/>
    <w:rsid w:val="009F6533"/>
    <w:rsid w:val="009F71DC"/>
    <w:rsid w:val="00A0100D"/>
    <w:rsid w:val="00A031D1"/>
    <w:rsid w:val="00A036FB"/>
    <w:rsid w:val="00A05133"/>
    <w:rsid w:val="00A05D3A"/>
    <w:rsid w:val="00A100B7"/>
    <w:rsid w:val="00A1259E"/>
    <w:rsid w:val="00A16F28"/>
    <w:rsid w:val="00A2385C"/>
    <w:rsid w:val="00A23C62"/>
    <w:rsid w:val="00A26BD8"/>
    <w:rsid w:val="00A30D9B"/>
    <w:rsid w:val="00A31156"/>
    <w:rsid w:val="00A320DF"/>
    <w:rsid w:val="00A35BEF"/>
    <w:rsid w:val="00A42D2A"/>
    <w:rsid w:val="00A43E48"/>
    <w:rsid w:val="00A4744D"/>
    <w:rsid w:val="00A50CB8"/>
    <w:rsid w:val="00A5260D"/>
    <w:rsid w:val="00A54C18"/>
    <w:rsid w:val="00A57AFF"/>
    <w:rsid w:val="00A618AB"/>
    <w:rsid w:val="00A62CF2"/>
    <w:rsid w:val="00A65C8A"/>
    <w:rsid w:val="00A6692F"/>
    <w:rsid w:val="00A6775F"/>
    <w:rsid w:val="00A703EA"/>
    <w:rsid w:val="00A72262"/>
    <w:rsid w:val="00A747D8"/>
    <w:rsid w:val="00A75827"/>
    <w:rsid w:val="00A7773A"/>
    <w:rsid w:val="00A80FAE"/>
    <w:rsid w:val="00A82119"/>
    <w:rsid w:val="00A83B4F"/>
    <w:rsid w:val="00A9379F"/>
    <w:rsid w:val="00A9389D"/>
    <w:rsid w:val="00A95797"/>
    <w:rsid w:val="00A97381"/>
    <w:rsid w:val="00AA0A6C"/>
    <w:rsid w:val="00AA26B4"/>
    <w:rsid w:val="00AB15E3"/>
    <w:rsid w:val="00AB34F9"/>
    <w:rsid w:val="00AB4982"/>
    <w:rsid w:val="00AB4CE0"/>
    <w:rsid w:val="00AC3DB9"/>
    <w:rsid w:val="00AC626F"/>
    <w:rsid w:val="00AC687D"/>
    <w:rsid w:val="00AC7790"/>
    <w:rsid w:val="00AC7BC9"/>
    <w:rsid w:val="00AC7CD5"/>
    <w:rsid w:val="00AD30F3"/>
    <w:rsid w:val="00AD33BE"/>
    <w:rsid w:val="00AD3EB3"/>
    <w:rsid w:val="00AE0D41"/>
    <w:rsid w:val="00AE1A47"/>
    <w:rsid w:val="00AE4A3C"/>
    <w:rsid w:val="00AE5545"/>
    <w:rsid w:val="00AE5995"/>
    <w:rsid w:val="00AE6704"/>
    <w:rsid w:val="00AE78CA"/>
    <w:rsid w:val="00AF1431"/>
    <w:rsid w:val="00AF2253"/>
    <w:rsid w:val="00AF3EC1"/>
    <w:rsid w:val="00B01BD5"/>
    <w:rsid w:val="00B040A9"/>
    <w:rsid w:val="00B04476"/>
    <w:rsid w:val="00B05B83"/>
    <w:rsid w:val="00B07EBD"/>
    <w:rsid w:val="00B17992"/>
    <w:rsid w:val="00B20C2B"/>
    <w:rsid w:val="00B22D8E"/>
    <w:rsid w:val="00B22E97"/>
    <w:rsid w:val="00B23344"/>
    <w:rsid w:val="00B24878"/>
    <w:rsid w:val="00B24B11"/>
    <w:rsid w:val="00B250D7"/>
    <w:rsid w:val="00B253F0"/>
    <w:rsid w:val="00B309E3"/>
    <w:rsid w:val="00B31853"/>
    <w:rsid w:val="00B33491"/>
    <w:rsid w:val="00B341AE"/>
    <w:rsid w:val="00B34ADE"/>
    <w:rsid w:val="00B36260"/>
    <w:rsid w:val="00B406CE"/>
    <w:rsid w:val="00B431FC"/>
    <w:rsid w:val="00B50B07"/>
    <w:rsid w:val="00B5421D"/>
    <w:rsid w:val="00B570FD"/>
    <w:rsid w:val="00B57219"/>
    <w:rsid w:val="00B579E5"/>
    <w:rsid w:val="00B642EC"/>
    <w:rsid w:val="00B6659F"/>
    <w:rsid w:val="00B67DF2"/>
    <w:rsid w:val="00B71058"/>
    <w:rsid w:val="00B72FCB"/>
    <w:rsid w:val="00B7320F"/>
    <w:rsid w:val="00B802A5"/>
    <w:rsid w:val="00B8098B"/>
    <w:rsid w:val="00B80C9E"/>
    <w:rsid w:val="00B82DE9"/>
    <w:rsid w:val="00B83E10"/>
    <w:rsid w:val="00B84875"/>
    <w:rsid w:val="00B85697"/>
    <w:rsid w:val="00B85F29"/>
    <w:rsid w:val="00B868A6"/>
    <w:rsid w:val="00B911AF"/>
    <w:rsid w:val="00B96A17"/>
    <w:rsid w:val="00BA0F27"/>
    <w:rsid w:val="00BA20B3"/>
    <w:rsid w:val="00BA27FC"/>
    <w:rsid w:val="00BA43DC"/>
    <w:rsid w:val="00BB06D2"/>
    <w:rsid w:val="00BB134B"/>
    <w:rsid w:val="00BB23EA"/>
    <w:rsid w:val="00BB2537"/>
    <w:rsid w:val="00BB347A"/>
    <w:rsid w:val="00BB6185"/>
    <w:rsid w:val="00BC0AD6"/>
    <w:rsid w:val="00BC0CFA"/>
    <w:rsid w:val="00BC462B"/>
    <w:rsid w:val="00BC4E1D"/>
    <w:rsid w:val="00BD14B3"/>
    <w:rsid w:val="00BD1819"/>
    <w:rsid w:val="00BD269F"/>
    <w:rsid w:val="00BD4B93"/>
    <w:rsid w:val="00BD677A"/>
    <w:rsid w:val="00BD74AF"/>
    <w:rsid w:val="00BE1107"/>
    <w:rsid w:val="00BE233B"/>
    <w:rsid w:val="00BE7180"/>
    <w:rsid w:val="00BE7A6E"/>
    <w:rsid w:val="00BF0AD4"/>
    <w:rsid w:val="00BF2FBF"/>
    <w:rsid w:val="00BF4AAA"/>
    <w:rsid w:val="00BF58D2"/>
    <w:rsid w:val="00BF6E0F"/>
    <w:rsid w:val="00C0414E"/>
    <w:rsid w:val="00C058C8"/>
    <w:rsid w:val="00C07220"/>
    <w:rsid w:val="00C145A0"/>
    <w:rsid w:val="00C20F80"/>
    <w:rsid w:val="00C21BDE"/>
    <w:rsid w:val="00C2417C"/>
    <w:rsid w:val="00C249A6"/>
    <w:rsid w:val="00C2706B"/>
    <w:rsid w:val="00C27FA1"/>
    <w:rsid w:val="00C34EED"/>
    <w:rsid w:val="00C37A05"/>
    <w:rsid w:val="00C4326C"/>
    <w:rsid w:val="00C46059"/>
    <w:rsid w:val="00C464BA"/>
    <w:rsid w:val="00C468F3"/>
    <w:rsid w:val="00C50EC6"/>
    <w:rsid w:val="00C56DD5"/>
    <w:rsid w:val="00C57395"/>
    <w:rsid w:val="00C63F7B"/>
    <w:rsid w:val="00C6588E"/>
    <w:rsid w:val="00C70447"/>
    <w:rsid w:val="00C737DE"/>
    <w:rsid w:val="00C753C2"/>
    <w:rsid w:val="00C755DB"/>
    <w:rsid w:val="00C802FB"/>
    <w:rsid w:val="00C8473B"/>
    <w:rsid w:val="00C8502C"/>
    <w:rsid w:val="00C85653"/>
    <w:rsid w:val="00C86669"/>
    <w:rsid w:val="00C87949"/>
    <w:rsid w:val="00CA216C"/>
    <w:rsid w:val="00CA4BF9"/>
    <w:rsid w:val="00CA62C6"/>
    <w:rsid w:val="00CA7698"/>
    <w:rsid w:val="00CB3433"/>
    <w:rsid w:val="00CB54CA"/>
    <w:rsid w:val="00CB5558"/>
    <w:rsid w:val="00CC0700"/>
    <w:rsid w:val="00CC0B81"/>
    <w:rsid w:val="00CC2F50"/>
    <w:rsid w:val="00CC30A4"/>
    <w:rsid w:val="00CC36C9"/>
    <w:rsid w:val="00CC7315"/>
    <w:rsid w:val="00CD024D"/>
    <w:rsid w:val="00CD0A7D"/>
    <w:rsid w:val="00CD3A41"/>
    <w:rsid w:val="00CD431E"/>
    <w:rsid w:val="00CE1C82"/>
    <w:rsid w:val="00CE51D0"/>
    <w:rsid w:val="00CE59CD"/>
    <w:rsid w:val="00CE6A53"/>
    <w:rsid w:val="00CF1DF5"/>
    <w:rsid w:val="00CF3179"/>
    <w:rsid w:val="00CF51A3"/>
    <w:rsid w:val="00CF7FBE"/>
    <w:rsid w:val="00D0093C"/>
    <w:rsid w:val="00D01A63"/>
    <w:rsid w:val="00D02C55"/>
    <w:rsid w:val="00D02FC5"/>
    <w:rsid w:val="00D10C88"/>
    <w:rsid w:val="00D12C36"/>
    <w:rsid w:val="00D13B13"/>
    <w:rsid w:val="00D21ECE"/>
    <w:rsid w:val="00D2395F"/>
    <w:rsid w:val="00D25A0F"/>
    <w:rsid w:val="00D25C27"/>
    <w:rsid w:val="00D27727"/>
    <w:rsid w:val="00D34428"/>
    <w:rsid w:val="00D34A4E"/>
    <w:rsid w:val="00D36738"/>
    <w:rsid w:val="00D4431A"/>
    <w:rsid w:val="00D46EBD"/>
    <w:rsid w:val="00D5191E"/>
    <w:rsid w:val="00D52B66"/>
    <w:rsid w:val="00D553D4"/>
    <w:rsid w:val="00D57210"/>
    <w:rsid w:val="00D57AED"/>
    <w:rsid w:val="00D57F74"/>
    <w:rsid w:val="00D60104"/>
    <w:rsid w:val="00D61EBB"/>
    <w:rsid w:val="00D66D85"/>
    <w:rsid w:val="00D77CE7"/>
    <w:rsid w:val="00D80B28"/>
    <w:rsid w:val="00D83603"/>
    <w:rsid w:val="00D901D7"/>
    <w:rsid w:val="00D91786"/>
    <w:rsid w:val="00D9216F"/>
    <w:rsid w:val="00D929AB"/>
    <w:rsid w:val="00D92BFE"/>
    <w:rsid w:val="00D967A6"/>
    <w:rsid w:val="00DA2014"/>
    <w:rsid w:val="00DA3095"/>
    <w:rsid w:val="00DA65F7"/>
    <w:rsid w:val="00DA74C3"/>
    <w:rsid w:val="00DB368A"/>
    <w:rsid w:val="00DC1583"/>
    <w:rsid w:val="00DC2B31"/>
    <w:rsid w:val="00DC3FEA"/>
    <w:rsid w:val="00DC76D5"/>
    <w:rsid w:val="00DD1866"/>
    <w:rsid w:val="00DD5A69"/>
    <w:rsid w:val="00DE01B9"/>
    <w:rsid w:val="00DE0A8D"/>
    <w:rsid w:val="00DE23BF"/>
    <w:rsid w:val="00DE347D"/>
    <w:rsid w:val="00DE4773"/>
    <w:rsid w:val="00DE562A"/>
    <w:rsid w:val="00DE5A03"/>
    <w:rsid w:val="00DE5DC2"/>
    <w:rsid w:val="00DE7148"/>
    <w:rsid w:val="00DF0080"/>
    <w:rsid w:val="00DF35F0"/>
    <w:rsid w:val="00DF62A4"/>
    <w:rsid w:val="00DF700F"/>
    <w:rsid w:val="00E00D15"/>
    <w:rsid w:val="00E06D0C"/>
    <w:rsid w:val="00E11B18"/>
    <w:rsid w:val="00E14823"/>
    <w:rsid w:val="00E174F8"/>
    <w:rsid w:val="00E24920"/>
    <w:rsid w:val="00E31176"/>
    <w:rsid w:val="00E33297"/>
    <w:rsid w:val="00E341AD"/>
    <w:rsid w:val="00E34587"/>
    <w:rsid w:val="00E363D8"/>
    <w:rsid w:val="00E36932"/>
    <w:rsid w:val="00E40828"/>
    <w:rsid w:val="00E42B2B"/>
    <w:rsid w:val="00E50332"/>
    <w:rsid w:val="00E51E7B"/>
    <w:rsid w:val="00E5436E"/>
    <w:rsid w:val="00E55D9D"/>
    <w:rsid w:val="00E5647F"/>
    <w:rsid w:val="00E57BDB"/>
    <w:rsid w:val="00E61BA5"/>
    <w:rsid w:val="00E625D3"/>
    <w:rsid w:val="00E64270"/>
    <w:rsid w:val="00E64EF7"/>
    <w:rsid w:val="00E65DA4"/>
    <w:rsid w:val="00E65F37"/>
    <w:rsid w:val="00E6766C"/>
    <w:rsid w:val="00E70B77"/>
    <w:rsid w:val="00E711DE"/>
    <w:rsid w:val="00E72A0A"/>
    <w:rsid w:val="00E74701"/>
    <w:rsid w:val="00E75E5F"/>
    <w:rsid w:val="00E823B8"/>
    <w:rsid w:val="00E849A6"/>
    <w:rsid w:val="00E85E17"/>
    <w:rsid w:val="00E90222"/>
    <w:rsid w:val="00E9091C"/>
    <w:rsid w:val="00E93BB3"/>
    <w:rsid w:val="00E94642"/>
    <w:rsid w:val="00E9680B"/>
    <w:rsid w:val="00E96EBE"/>
    <w:rsid w:val="00EA2560"/>
    <w:rsid w:val="00EA46CC"/>
    <w:rsid w:val="00EA49B9"/>
    <w:rsid w:val="00EA5AA1"/>
    <w:rsid w:val="00EA61B9"/>
    <w:rsid w:val="00EA6DB7"/>
    <w:rsid w:val="00EA75FB"/>
    <w:rsid w:val="00EA7BF4"/>
    <w:rsid w:val="00EB02CD"/>
    <w:rsid w:val="00EB62E8"/>
    <w:rsid w:val="00EB6C62"/>
    <w:rsid w:val="00EB7A95"/>
    <w:rsid w:val="00EC19DC"/>
    <w:rsid w:val="00EC4A43"/>
    <w:rsid w:val="00EC6154"/>
    <w:rsid w:val="00EC7868"/>
    <w:rsid w:val="00ED2F1B"/>
    <w:rsid w:val="00ED5DA7"/>
    <w:rsid w:val="00ED6373"/>
    <w:rsid w:val="00ED7827"/>
    <w:rsid w:val="00EE1FD6"/>
    <w:rsid w:val="00EE21A6"/>
    <w:rsid w:val="00EE2FB1"/>
    <w:rsid w:val="00EE3074"/>
    <w:rsid w:val="00EE4884"/>
    <w:rsid w:val="00EE4D9C"/>
    <w:rsid w:val="00EE515E"/>
    <w:rsid w:val="00EE571A"/>
    <w:rsid w:val="00EE6265"/>
    <w:rsid w:val="00EE7518"/>
    <w:rsid w:val="00EF193B"/>
    <w:rsid w:val="00F01C71"/>
    <w:rsid w:val="00F029CD"/>
    <w:rsid w:val="00F06F52"/>
    <w:rsid w:val="00F07CDD"/>
    <w:rsid w:val="00F106FC"/>
    <w:rsid w:val="00F16F55"/>
    <w:rsid w:val="00F216C1"/>
    <w:rsid w:val="00F240DF"/>
    <w:rsid w:val="00F241AD"/>
    <w:rsid w:val="00F30C1D"/>
    <w:rsid w:val="00F30C33"/>
    <w:rsid w:val="00F3172F"/>
    <w:rsid w:val="00F32EBF"/>
    <w:rsid w:val="00F34A32"/>
    <w:rsid w:val="00F36E1C"/>
    <w:rsid w:val="00F4128C"/>
    <w:rsid w:val="00F42FDD"/>
    <w:rsid w:val="00F43935"/>
    <w:rsid w:val="00F43F9A"/>
    <w:rsid w:val="00F455F1"/>
    <w:rsid w:val="00F538CE"/>
    <w:rsid w:val="00F5646A"/>
    <w:rsid w:val="00F570D3"/>
    <w:rsid w:val="00F62221"/>
    <w:rsid w:val="00F63223"/>
    <w:rsid w:val="00F66C7B"/>
    <w:rsid w:val="00F709E9"/>
    <w:rsid w:val="00F712EE"/>
    <w:rsid w:val="00F7363B"/>
    <w:rsid w:val="00F73BB1"/>
    <w:rsid w:val="00F849DB"/>
    <w:rsid w:val="00F8513C"/>
    <w:rsid w:val="00F90EBA"/>
    <w:rsid w:val="00F97C38"/>
    <w:rsid w:val="00FA5223"/>
    <w:rsid w:val="00FA7ED5"/>
    <w:rsid w:val="00FB22AA"/>
    <w:rsid w:val="00FB3FA6"/>
    <w:rsid w:val="00FB4B40"/>
    <w:rsid w:val="00FB4C7D"/>
    <w:rsid w:val="00FC079F"/>
    <w:rsid w:val="00FC0DAE"/>
    <w:rsid w:val="00FC1298"/>
    <w:rsid w:val="00FC1FC5"/>
    <w:rsid w:val="00FC5634"/>
    <w:rsid w:val="00FC6EBC"/>
    <w:rsid w:val="00FC6F08"/>
    <w:rsid w:val="00FC7CC7"/>
    <w:rsid w:val="00FE2FFB"/>
    <w:rsid w:val="00FE7D5A"/>
    <w:rsid w:val="00FF292D"/>
    <w:rsid w:val="00FF2D02"/>
    <w:rsid w:val="00FF313B"/>
    <w:rsid w:val="00FF6617"/>
    <w:rsid w:val="00FF6B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9BF52B5"/>
  <w15:chartTrackingRefBased/>
  <w15:docId w15:val="{33E45B41-B9CF-4788-B470-EC811668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6BB5"/>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4351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43515A"/>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s-MX" w:eastAsia="en-US"/>
    </w:rPr>
  </w:style>
  <w:style w:type="paragraph" w:styleId="Ttulo3">
    <w:name w:val="heading 3"/>
    <w:basedOn w:val="Normal"/>
    <w:link w:val="Ttulo3Car"/>
    <w:uiPriority w:val="9"/>
    <w:qFormat/>
    <w:rsid w:val="009D7E06"/>
    <w:pPr>
      <w:spacing w:before="100" w:beforeAutospacing="1" w:after="100" w:afterAutospacing="1"/>
      <w:outlineLvl w:val="2"/>
    </w:pPr>
    <w:rPr>
      <w:b/>
      <w:bCs/>
      <w:sz w:val="27"/>
      <w:szCs w:val="27"/>
      <w:lang w:val="es-MX" w:eastAsia="es-MX"/>
    </w:rPr>
  </w:style>
  <w:style w:type="paragraph" w:styleId="Ttulo4">
    <w:name w:val="heading 4"/>
    <w:basedOn w:val="Normal"/>
    <w:link w:val="Ttulo4Car"/>
    <w:uiPriority w:val="9"/>
    <w:qFormat/>
    <w:rsid w:val="00E93BB3"/>
    <w:pPr>
      <w:spacing w:before="100" w:beforeAutospacing="1" w:after="100" w:afterAutospacing="1"/>
      <w:outlineLvl w:val="3"/>
    </w:pPr>
    <w:rPr>
      <w:b/>
      <w:bCs/>
      <w:lang w:val="es-MX" w:eastAsia="es-MX"/>
    </w:rPr>
  </w:style>
  <w:style w:type="paragraph" w:styleId="Ttulo5">
    <w:name w:val="heading 5"/>
    <w:basedOn w:val="Normal"/>
    <w:next w:val="Normal"/>
    <w:link w:val="Ttulo5Car"/>
    <w:unhideWhenUsed/>
    <w:qFormat/>
    <w:rsid w:val="009D7E06"/>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nhideWhenUsed/>
    <w:qFormat/>
    <w:rsid w:val="009D7E06"/>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B5E25"/>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0B5E25"/>
    <w:rPr>
      <w:rFonts w:eastAsiaTheme="minorEastAsia"/>
      <w:sz w:val="24"/>
      <w:szCs w:val="24"/>
      <w:lang w:val="es-ES_tradnl" w:eastAsia="es-ES"/>
    </w:rPr>
  </w:style>
  <w:style w:type="paragraph" w:styleId="Piedepgina">
    <w:name w:val="footer"/>
    <w:basedOn w:val="Normal"/>
    <w:link w:val="PiedepginaCar"/>
    <w:uiPriority w:val="99"/>
    <w:unhideWhenUsed/>
    <w:rsid w:val="000B5E25"/>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0B5E25"/>
    <w:rPr>
      <w:rFonts w:eastAsiaTheme="minorEastAsia"/>
      <w:sz w:val="24"/>
      <w:szCs w:val="24"/>
      <w:lang w:val="es-ES_tradnl"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0B5E25"/>
    <w:pPr>
      <w:ind w:left="708"/>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0B5E25"/>
    <w:rPr>
      <w:rFonts w:ascii="Times New Roman" w:eastAsia="Times New Roman" w:hAnsi="Times New Roman" w:cs="Times New Roman"/>
      <w:sz w:val="24"/>
      <w:szCs w:val="24"/>
      <w:lang w:val="es-ES" w:eastAsia="es-E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nhideWhenUsed/>
    <w:qFormat/>
    <w:rsid w:val="000B5E25"/>
    <w:rPr>
      <w:vertAlign w:val="superscript"/>
    </w:rPr>
  </w:style>
  <w:style w:type="character" w:customStyle="1" w:styleId="apple-converted-space">
    <w:name w:val="apple-converted-space"/>
    <w:basedOn w:val="Fuentedeprrafopredeter"/>
    <w:rsid w:val="000B5E25"/>
  </w:style>
  <w:style w:type="character" w:styleId="Hipervnculo">
    <w:name w:val="Hyperlink"/>
    <w:aliases w:val="Hipervínculo1,Hipervínculo11,Hipervínculo12,Hipervínculo13,Hipervínculo14,Hipervínculo15"/>
    <w:basedOn w:val="Fuentedeprrafopredeter"/>
    <w:uiPriority w:val="99"/>
    <w:unhideWhenUsed/>
    <w:rsid w:val="000B5E25"/>
    <w:rPr>
      <w:color w:val="0563C1" w:themeColor="hyperlink"/>
      <w:u w:val="singl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0B5E25"/>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0B5E25"/>
    <w:rPr>
      <w:rFonts w:ascii="Times New Roman" w:eastAsia="Times New Roman" w:hAnsi="Times New Roman" w:cs="Times New Roman"/>
      <w:sz w:val="20"/>
      <w:szCs w:val="20"/>
      <w:lang w:val="es-ES" w:eastAsia="es-ES"/>
    </w:rPr>
  </w:style>
  <w:style w:type="character" w:customStyle="1" w:styleId="Ttulo1Car">
    <w:name w:val="Título 1 Car"/>
    <w:basedOn w:val="Fuentedeprrafopredeter"/>
    <w:link w:val="Ttulo1"/>
    <w:uiPriority w:val="9"/>
    <w:rsid w:val="0043515A"/>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uiPriority w:val="9"/>
    <w:rsid w:val="0043515A"/>
    <w:rPr>
      <w:rFonts w:asciiTheme="majorHAnsi" w:eastAsiaTheme="majorEastAsia" w:hAnsiTheme="majorHAnsi" w:cstheme="majorBidi"/>
      <w:color w:val="2E74B5" w:themeColor="accent1" w:themeShade="BF"/>
      <w:sz w:val="26"/>
      <w:szCs w:val="26"/>
    </w:rPr>
  </w:style>
  <w:style w:type="table" w:styleId="Tablaconcuadrcula">
    <w:name w:val="Table Grid"/>
    <w:basedOn w:val="Tablanormal"/>
    <w:uiPriority w:val="39"/>
    <w:rsid w:val="00435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Francesa,INAI,Fundamentos"/>
    <w:link w:val="SinespaciadoCar"/>
    <w:uiPriority w:val="1"/>
    <w:qFormat/>
    <w:rsid w:val="0043515A"/>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Francesa Car,INAI Car,Fundamentos Car"/>
    <w:link w:val="Sinespaciado"/>
    <w:uiPriority w:val="1"/>
    <w:locked/>
    <w:rsid w:val="0043515A"/>
    <w:rPr>
      <w:rFonts w:ascii="Times New Roman" w:eastAsia="Times New Roman" w:hAnsi="Times New Roman" w:cs="Times New Roman"/>
      <w:sz w:val="24"/>
      <w:szCs w:val="24"/>
      <w:lang w:eastAsia="es-ES"/>
    </w:rPr>
  </w:style>
  <w:style w:type="table" w:customStyle="1" w:styleId="Tabladelista1clara-nfasis1115">
    <w:name w:val="Tabla de lista 1 clara - Énfasis 1115"/>
    <w:basedOn w:val="Tablanormal"/>
    <w:next w:val="Tabladelista1clara-nfasis1"/>
    <w:uiPriority w:val="46"/>
    <w:rsid w:val="009A0F77"/>
    <w:pPr>
      <w:spacing w:after="0" w:line="240" w:lineRule="auto"/>
    </w:pPr>
    <w:rPr>
      <w:rFonts w:eastAsia="MS Mincho"/>
      <w:sz w:val="24"/>
      <w:szCs w:val="24"/>
      <w:lang w:val="es-ES_tradnl" w:eastAsia="es-ES"/>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Tabladelista1clara-nfasis1">
    <w:name w:val="List Table 1 Light Accent 1"/>
    <w:basedOn w:val="Tablanormal"/>
    <w:uiPriority w:val="46"/>
    <w:rsid w:val="009A0F77"/>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rmalWeb">
    <w:name w:val="Normal (Web)"/>
    <w:basedOn w:val="Normal"/>
    <w:uiPriority w:val="99"/>
    <w:unhideWhenUsed/>
    <w:rsid w:val="000D3AD4"/>
    <w:pPr>
      <w:spacing w:before="100" w:beforeAutospacing="1" w:after="100" w:afterAutospacing="1"/>
    </w:pPr>
    <w:rPr>
      <w:lang w:val="es-MX" w:eastAsia="es-MX"/>
    </w:rPr>
  </w:style>
  <w:style w:type="paragraph" w:styleId="Textonotaalfinal">
    <w:name w:val="endnote text"/>
    <w:basedOn w:val="Normal"/>
    <w:link w:val="TextonotaalfinalCar"/>
    <w:uiPriority w:val="99"/>
    <w:semiHidden/>
    <w:unhideWhenUsed/>
    <w:rsid w:val="000D3AD4"/>
    <w:rPr>
      <w:sz w:val="20"/>
      <w:szCs w:val="20"/>
    </w:rPr>
  </w:style>
  <w:style w:type="character" w:customStyle="1" w:styleId="TextonotaalfinalCar">
    <w:name w:val="Texto nota al final Car"/>
    <w:basedOn w:val="Fuentedeprrafopredeter"/>
    <w:link w:val="Textonotaalfinal"/>
    <w:uiPriority w:val="99"/>
    <w:semiHidden/>
    <w:rsid w:val="000D3AD4"/>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0D3AD4"/>
    <w:rPr>
      <w:vertAlign w:val="superscript"/>
    </w:rPr>
  </w:style>
  <w:style w:type="paragraph" w:customStyle="1" w:styleId="Default">
    <w:name w:val="Default"/>
    <w:rsid w:val="00D27727"/>
    <w:pPr>
      <w:autoSpaceDE w:val="0"/>
      <w:autoSpaceDN w:val="0"/>
      <w:adjustRightInd w:val="0"/>
      <w:spacing w:after="0" w:line="240" w:lineRule="auto"/>
    </w:pPr>
    <w:rPr>
      <w:rFonts w:ascii="Palatino Linotype" w:hAnsi="Palatino Linotype" w:cs="Palatino Linotype"/>
      <w:color w:val="000000"/>
      <w:sz w:val="24"/>
      <w:szCs w:val="24"/>
    </w:rPr>
  </w:style>
  <w:style w:type="paragraph" w:styleId="Textoindependiente">
    <w:name w:val="Body Text"/>
    <w:basedOn w:val="Normal"/>
    <w:link w:val="TextoindependienteCar"/>
    <w:uiPriority w:val="1"/>
    <w:unhideWhenUsed/>
    <w:qFormat/>
    <w:rsid w:val="00BF6E0F"/>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1"/>
    <w:rsid w:val="00BF6E0F"/>
  </w:style>
  <w:style w:type="character" w:customStyle="1" w:styleId="Ttulo4Car">
    <w:name w:val="Título 4 Car"/>
    <w:basedOn w:val="Fuentedeprrafopredeter"/>
    <w:link w:val="Ttulo4"/>
    <w:uiPriority w:val="9"/>
    <w:rsid w:val="00E93BB3"/>
    <w:rPr>
      <w:rFonts w:ascii="Times New Roman" w:eastAsia="Times New Roman" w:hAnsi="Times New Roman" w:cs="Times New Roman"/>
      <w:b/>
      <w:bCs/>
      <w:sz w:val="24"/>
      <w:szCs w:val="24"/>
      <w:lang w:eastAsia="es-MX"/>
    </w:rPr>
  </w:style>
  <w:style w:type="character" w:customStyle="1" w:styleId="il">
    <w:name w:val="il"/>
    <w:basedOn w:val="Fuentedeprrafopredeter"/>
    <w:rsid w:val="00E93BB3"/>
  </w:style>
  <w:style w:type="character" w:styleId="Textoennegrita">
    <w:name w:val="Strong"/>
    <w:uiPriority w:val="22"/>
    <w:qFormat/>
    <w:rsid w:val="00E93BB3"/>
    <w:rPr>
      <w:b/>
      <w:bCs/>
    </w:rPr>
  </w:style>
  <w:style w:type="character" w:customStyle="1" w:styleId="TextodegloboCar">
    <w:name w:val="Texto de globo Car"/>
    <w:basedOn w:val="Fuentedeprrafopredeter"/>
    <w:link w:val="Textodeglobo"/>
    <w:uiPriority w:val="99"/>
    <w:semiHidden/>
    <w:rsid w:val="00E93BB3"/>
    <w:rPr>
      <w:rFonts w:ascii="Tahoma" w:hAnsi="Tahoma" w:cs="Tahoma"/>
      <w:sz w:val="16"/>
      <w:szCs w:val="16"/>
    </w:rPr>
  </w:style>
  <w:style w:type="paragraph" w:styleId="Textodeglobo">
    <w:name w:val="Balloon Text"/>
    <w:basedOn w:val="Normal"/>
    <w:link w:val="TextodegloboCar"/>
    <w:uiPriority w:val="99"/>
    <w:semiHidden/>
    <w:unhideWhenUsed/>
    <w:rsid w:val="00E93BB3"/>
    <w:rPr>
      <w:rFonts w:ascii="Tahoma" w:eastAsiaTheme="minorHAnsi" w:hAnsi="Tahoma" w:cs="Tahoma"/>
      <w:sz w:val="16"/>
      <w:szCs w:val="16"/>
      <w:lang w:val="es-MX" w:eastAsia="en-US"/>
    </w:rPr>
  </w:style>
  <w:style w:type="character" w:customStyle="1" w:styleId="TextodegloboCar1">
    <w:name w:val="Texto de globo Car1"/>
    <w:basedOn w:val="Fuentedeprrafopredeter"/>
    <w:uiPriority w:val="99"/>
    <w:semiHidden/>
    <w:rsid w:val="00E93BB3"/>
    <w:rPr>
      <w:rFonts w:ascii="Segoe UI" w:eastAsia="Times New Roman" w:hAnsi="Segoe UI" w:cs="Segoe UI"/>
      <w:sz w:val="18"/>
      <w:szCs w:val="18"/>
      <w:lang w:val="es-ES" w:eastAsia="es-ES"/>
    </w:rPr>
  </w:style>
  <w:style w:type="paragraph" w:customStyle="1" w:styleId="n2">
    <w:name w:val="n2"/>
    <w:basedOn w:val="Normal"/>
    <w:rsid w:val="00E93BB3"/>
    <w:pPr>
      <w:spacing w:before="100" w:beforeAutospacing="1" w:after="100" w:afterAutospacing="1"/>
    </w:pPr>
    <w:rPr>
      <w:lang w:val="es-MX" w:eastAsia="es-MX"/>
    </w:rPr>
  </w:style>
  <w:style w:type="character" w:styleId="nfasis">
    <w:name w:val="Emphasis"/>
    <w:basedOn w:val="Fuentedeprrafopredeter"/>
    <w:uiPriority w:val="20"/>
    <w:qFormat/>
    <w:rsid w:val="00E93BB3"/>
    <w:rPr>
      <w:i/>
      <w:iCs/>
    </w:rPr>
  </w:style>
  <w:style w:type="paragraph" w:customStyle="1" w:styleId="j">
    <w:name w:val="j"/>
    <w:basedOn w:val="Normal"/>
    <w:rsid w:val="00E93BB3"/>
    <w:pPr>
      <w:spacing w:before="100" w:beforeAutospacing="1" w:after="100" w:afterAutospacing="1"/>
    </w:pPr>
    <w:rPr>
      <w:lang w:val="es-MX" w:eastAsia="es-MX"/>
    </w:rPr>
  </w:style>
  <w:style w:type="character" w:customStyle="1" w:styleId="nacep">
    <w:name w:val="n_acep"/>
    <w:basedOn w:val="Fuentedeprrafopredeter"/>
    <w:rsid w:val="00E93BB3"/>
  </w:style>
  <w:style w:type="character" w:customStyle="1" w:styleId="notranslate">
    <w:name w:val="notranslate"/>
    <w:basedOn w:val="Fuentedeprrafopredeter"/>
    <w:rsid w:val="00E93BB3"/>
  </w:style>
  <w:style w:type="character" w:customStyle="1" w:styleId="TextocomentarioCar">
    <w:name w:val="Texto comentario Car"/>
    <w:basedOn w:val="Fuentedeprrafopredeter"/>
    <w:link w:val="Textocomentario"/>
    <w:uiPriority w:val="99"/>
    <w:semiHidden/>
    <w:rsid w:val="00E93BB3"/>
    <w:rPr>
      <w:sz w:val="20"/>
      <w:szCs w:val="20"/>
    </w:rPr>
  </w:style>
  <w:style w:type="paragraph" w:styleId="Textocomentario">
    <w:name w:val="annotation text"/>
    <w:basedOn w:val="Normal"/>
    <w:link w:val="TextocomentarioCar"/>
    <w:uiPriority w:val="99"/>
    <w:semiHidden/>
    <w:unhideWhenUsed/>
    <w:rsid w:val="00E93BB3"/>
    <w:pPr>
      <w:spacing w:after="160"/>
    </w:pPr>
    <w:rPr>
      <w:rFonts w:asciiTheme="minorHAnsi" w:eastAsiaTheme="minorHAnsi" w:hAnsiTheme="minorHAnsi" w:cstheme="minorBidi"/>
      <w:sz w:val="20"/>
      <w:szCs w:val="20"/>
      <w:lang w:val="es-MX" w:eastAsia="en-US"/>
    </w:rPr>
  </w:style>
  <w:style w:type="character" w:customStyle="1" w:styleId="TextocomentarioCar1">
    <w:name w:val="Texto comentario Car1"/>
    <w:basedOn w:val="Fuentedeprrafopredeter"/>
    <w:uiPriority w:val="99"/>
    <w:semiHidden/>
    <w:rsid w:val="00E93BB3"/>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uiPriority w:val="99"/>
    <w:semiHidden/>
    <w:rsid w:val="00E93BB3"/>
    <w:rPr>
      <w:b/>
      <w:bCs/>
      <w:sz w:val="20"/>
      <w:szCs w:val="20"/>
    </w:rPr>
  </w:style>
  <w:style w:type="paragraph" w:styleId="Asuntodelcomentario">
    <w:name w:val="annotation subject"/>
    <w:basedOn w:val="Textocomentario"/>
    <w:next w:val="Textocomentario"/>
    <w:link w:val="AsuntodelcomentarioCar"/>
    <w:uiPriority w:val="99"/>
    <w:semiHidden/>
    <w:unhideWhenUsed/>
    <w:rsid w:val="00E93BB3"/>
    <w:rPr>
      <w:b/>
      <w:bCs/>
    </w:rPr>
  </w:style>
  <w:style w:type="character" w:customStyle="1" w:styleId="AsuntodelcomentarioCar1">
    <w:name w:val="Asunto del comentario Car1"/>
    <w:basedOn w:val="TextocomentarioCar1"/>
    <w:uiPriority w:val="99"/>
    <w:semiHidden/>
    <w:rsid w:val="00E93BB3"/>
    <w:rPr>
      <w:rFonts w:ascii="Times New Roman" w:eastAsia="Times New Roman" w:hAnsi="Times New Roman" w:cs="Times New Roman"/>
      <w:b/>
      <w:bCs/>
      <w:sz w:val="20"/>
      <w:szCs w:val="20"/>
      <w:lang w:val="es-ES" w:eastAsia="es-ES"/>
    </w:rPr>
  </w:style>
  <w:style w:type="character" w:customStyle="1" w:styleId="apple-style-span">
    <w:name w:val="apple-style-span"/>
    <w:rsid w:val="00E93BB3"/>
  </w:style>
  <w:style w:type="paragraph" w:customStyle="1" w:styleId="paragraph">
    <w:name w:val="paragraph"/>
    <w:basedOn w:val="Normal"/>
    <w:rsid w:val="00E93BB3"/>
    <w:pPr>
      <w:spacing w:before="100" w:beforeAutospacing="1" w:after="100" w:afterAutospacing="1"/>
    </w:pPr>
    <w:rPr>
      <w:lang w:val="es-MX" w:eastAsia="es-MX"/>
    </w:rPr>
  </w:style>
  <w:style w:type="character" w:customStyle="1" w:styleId="normaltextrun">
    <w:name w:val="normaltextrun"/>
    <w:basedOn w:val="Fuentedeprrafopredeter"/>
    <w:rsid w:val="00E93BB3"/>
  </w:style>
  <w:style w:type="paragraph" w:customStyle="1" w:styleId="Body1">
    <w:name w:val="Body 1"/>
    <w:rsid w:val="00E93BB3"/>
    <w:pPr>
      <w:spacing w:after="200" w:line="276" w:lineRule="auto"/>
      <w:outlineLvl w:val="0"/>
    </w:pPr>
    <w:rPr>
      <w:rFonts w:ascii="Helvetica" w:eastAsia="Arial Unicode MS" w:hAnsi="Helvetica" w:cs="Times New Roman"/>
      <w:color w:val="000000"/>
      <w:szCs w:val="20"/>
      <w:u w:color="000000"/>
      <w:lang w:eastAsia="es-MX"/>
    </w:rPr>
  </w:style>
  <w:style w:type="paragraph" w:styleId="Textosinformato">
    <w:name w:val="Plain Text"/>
    <w:basedOn w:val="Normal"/>
    <w:link w:val="TextosinformatoCar"/>
    <w:rsid w:val="00E93BB3"/>
    <w:rPr>
      <w:rFonts w:ascii="Courier New" w:hAnsi="Courier New"/>
      <w:sz w:val="20"/>
      <w:szCs w:val="20"/>
    </w:rPr>
  </w:style>
  <w:style w:type="character" w:customStyle="1" w:styleId="TextosinformatoCar">
    <w:name w:val="Texto sin formato Car"/>
    <w:basedOn w:val="Fuentedeprrafopredeter"/>
    <w:link w:val="Textosinformato"/>
    <w:rsid w:val="00E93BB3"/>
    <w:rPr>
      <w:rFonts w:ascii="Courier New" w:eastAsia="Times New Roman" w:hAnsi="Courier New" w:cs="Times New Roman"/>
      <w:sz w:val="20"/>
      <w:szCs w:val="20"/>
      <w:lang w:val="es-ES" w:eastAsia="es-ES"/>
    </w:rPr>
  </w:style>
  <w:style w:type="character" w:customStyle="1" w:styleId="lbl-encabezado-negro">
    <w:name w:val="lbl-encabezado-negro"/>
    <w:basedOn w:val="Fuentedeprrafopredeter"/>
    <w:rsid w:val="00E93BB3"/>
  </w:style>
  <w:style w:type="character" w:customStyle="1" w:styleId="red">
    <w:name w:val="red"/>
    <w:basedOn w:val="Fuentedeprrafopredeter"/>
    <w:rsid w:val="00E93BB3"/>
  </w:style>
  <w:style w:type="paragraph" w:customStyle="1" w:styleId="francesa">
    <w:name w:val="francesa"/>
    <w:basedOn w:val="Normal"/>
    <w:rsid w:val="00E93BB3"/>
    <w:pPr>
      <w:spacing w:before="100" w:beforeAutospacing="1" w:after="100" w:afterAutospacing="1"/>
    </w:pPr>
    <w:rPr>
      <w:lang w:val="es-MX" w:eastAsia="es-MX"/>
    </w:rPr>
  </w:style>
  <w:style w:type="paragraph" w:customStyle="1" w:styleId="Pa0">
    <w:name w:val="Pa0"/>
    <w:basedOn w:val="Default"/>
    <w:next w:val="Default"/>
    <w:uiPriority w:val="99"/>
    <w:rsid w:val="00E93BB3"/>
    <w:pPr>
      <w:spacing w:line="221" w:lineRule="atLeast"/>
    </w:pPr>
    <w:rPr>
      <w:rFonts w:ascii="Arial" w:hAnsi="Arial" w:cs="Arial"/>
      <w:color w:val="auto"/>
    </w:rPr>
  </w:style>
  <w:style w:type="paragraph" w:customStyle="1" w:styleId="j2">
    <w:name w:val="j2"/>
    <w:basedOn w:val="Normal"/>
    <w:rsid w:val="00E93BB3"/>
    <w:pPr>
      <w:spacing w:before="100" w:beforeAutospacing="1" w:after="100" w:afterAutospacing="1"/>
    </w:pPr>
    <w:rPr>
      <w:lang w:val="es-MX" w:eastAsia="es-MX"/>
    </w:rPr>
  </w:style>
  <w:style w:type="paragraph" w:customStyle="1" w:styleId="o">
    <w:name w:val="o"/>
    <w:basedOn w:val="Normal"/>
    <w:rsid w:val="00E93BB3"/>
    <w:pPr>
      <w:spacing w:before="100" w:beforeAutospacing="1" w:after="100" w:afterAutospacing="1"/>
    </w:pPr>
    <w:rPr>
      <w:lang w:val="es-MX" w:eastAsia="es-MX"/>
    </w:rPr>
  </w:style>
  <w:style w:type="character" w:customStyle="1" w:styleId="h">
    <w:name w:val="h"/>
    <w:basedOn w:val="Fuentedeprrafopredeter"/>
    <w:rsid w:val="00E93BB3"/>
  </w:style>
  <w:style w:type="character" w:customStyle="1" w:styleId="i1">
    <w:name w:val="i1"/>
    <w:basedOn w:val="Fuentedeprrafopredeter"/>
    <w:rsid w:val="00E93BB3"/>
  </w:style>
  <w:style w:type="paragraph" w:styleId="Sangradetextonormal">
    <w:name w:val="Body Text Indent"/>
    <w:basedOn w:val="Normal"/>
    <w:link w:val="SangradetextonormalCar"/>
    <w:uiPriority w:val="99"/>
    <w:unhideWhenUsed/>
    <w:rsid w:val="00E93BB3"/>
    <w:pPr>
      <w:spacing w:after="120" w:line="276" w:lineRule="auto"/>
      <w:ind w:left="283"/>
    </w:pPr>
    <w:rPr>
      <w:rFonts w:ascii="Calibri" w:eastAsia="Calibri" w:hAnsi="Calibri"/>
      <w:sz w:val="22"/>
      <w:szCs w:val="22"/>
      <w:lang w:val="es-MX" w:eastAsia="en-US"/>
    </w:rPr>
  </w:style>
  <w:style w:type="character" w:customStyle="1" w:styleId="SangradetextonormalCar">
    <w:name w:val="Sangría de texto normal Car"/>
    <w:basedOn w:val="Fuentedeprrafopredeter"/>
    <w:link w:val="Sangradetextonormal"/>
    <w:uiPriority w:val="99"/>
    <w:rsid w:val="00E93BB3"/>
    <w:rPr>
      <w:rFonts w:ascii="Calibri" w:eastAsia="Calibri" w:hAnsi="Calibri" w:cs="Times New Roman"/>
    </w:rPr>
  </w:style>
  <w:style w:type="character" w:customStyle="1" w:styleId="Ttulo3Car">
    <w:name w:val="Título 3 Car"/>
    <w:basedOn w:val="Fuentedeprrafopredeter"/>
    <w:link w:val="Ttulo3"/>
    <w:uiPriority w:val="9"/>
    <w:rsid w:val="009D7E06"/>
    <w:rPr>
      <w:rFonts w:ascii="Times New Roman" w:eastAsia="Times New Roman" w:hAnsi="Times New Roman" w:cs="Times New Roman"/>
      <w:b/>
      <w:bCs/>
      <w:sz w:val="27"/>
      <w:szCs w:val="27"/>
      <w:lang w:eastAsia="es-MX"/>
    </w:rPr>
  </w:style>
  <w:style w:type="character" w:customStyle="1" w:styleId="Ttulo5Car">
    <w:name w:val="Título 5 Car"/>
    <w:basedOn w:val="Fuentedeprrafopredeter"/>
    <w:link w:val="Ttulo5"/>
    <w:rsid w:val="009D7E06"/>
    <w:rPr>
      <w:rFonts w:asciiTheme="majorHAnsi" w:eastAsiaTheme="majorEastAsia" w:hAnsiTheme="majorHAnsi" w:cstheme="majorBidi"/>
      <w:color w:val="2E74B5" w:themeColor="accent1" w:themeShade="BF"/>
      <w:sz w:val="24"/>
      <w:szCs w:val="24"/>
      <w:lang w:val="es-ES" w:eastAsia="es-ES"/>
    </w:rPr>
  </w:style>
  <w:style w:type="character" w:customStyle="1" w:styleId="Ttulo6Car">
    <w:name w:val="Título 6 Car"/>
    <w:basedOn w:val="Fuentedeprrafopredeter"/>
    <w:link w:val="Ttulo6"/>
    <w:rsid w:val="009D7E06"/>
    <w:rPr>
      <w:rFonts w:asciiTheme="majorHAnsi" w:eastAsiaTheme="majorEastAsia" w:hAnsiTheme="majorHAnsi" w:cstheme="majorBidi"/>
      <w:color w:val="1F4D78" w:themeColor="accent1" w:themeShade="7F"/>
      <w:sz w:val="24"/>
      <w:szCs w:val="24"/>
      <w:lang w:val="es-ES" w:eastAsia="es-ES"/>
    </w:rPr>
  </w:style>
  <w:style w:type="character" w:styleId="Hipervnculovisitado">
    <w:name w:val="FollowedHyperlink"/>
    <w:basedOn w:val="Fuentedeprrafopredeter"/>
    <w:uiPriority w:val="99"/>
    <w:semiHidden/>
    <w:unhideWhenUsed/>
    <w:rsid w:val="009D7E06"/>
    <w:rPr>
      <w:color w:val="954F72" w:themeColor="followedHyperlink"/>
      <w:u w:val="single"/>
    </w:rPr>
  </w:style>
  <w:style w:type="paragraph" w:styleId="Textoindependiente2">
    <w:name w:val="Body Text 2"/>
    <w:basedOn w:val="Normal"/>
    <w:link w:val="Textoindependiente2Car"/>
    <w:uiPriority w:val="99"/>
    <w:unhideWhenUsed/>
    <w:rsid w:val="009D7E06"/>
    <w:pPr>
      <w:spacing w:after="120" w:line="480" w:lineRule="auto"/>
    </w:pPr>
    <w:rPr>
      <w:lang w:val="es-MX"/>
    </w:rPr>
  </w:style>
  <w:style w:type="character" w:customStyle="1" w:styleId="Textoindependiente2Car">
    <w:name w:val="Texto independiente 2 Car"/>
    <w:basedOn w:val="Fuentedeprrafopredeter"/>
    <w:link w:val="Textoindependiente2"/>
    <w:uiPriority w:val="99"/>
    <w:rsid w:val="009D7E06"/>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9D7E06"/>
    <w:rPr>
      <w:sz w:val="16"/>
      <w:szCs w:val="16"/>
    </w:rPr>
  </w:style>
  <w:style w:type="paragraph" w:customStyle="1" w:styleId="Listavistosa-nfasis11">
    <w:name w:val="Lista vistosa - Énfasis 11"/>
    <w:basedOn w:val="Normal"/>
    <w:link w:val="Listavistosa-nfasis1Car"/>
    <w:uiPriority w:val="34"/>
    <w:qFormat/>
    <w:rsid w:val="009D7E06"/>
    <w:pPr>
      <w:ind w:left="708"/>
    </w:pPr>
    <w:rPr>
      <w:lang w:val="es-MX"/>
    </w:rPr>
  </w:style>
  <w:style w:type="character" w:customStyle="1" w:styleId="Listavistosa-nfasis1Car">
    <w:name w:val="Lista vistosa - Énfasis 1 Car"/>
    <w:link w:val="Listavistosa-nfasis11"/>
    <w:uiPriority w:val="34"/>
    <w:locked/>
    <w:rsid w:val="009D7E06"/>
    <w:rPr>
      <w:rFonts w:ascii="Times New Roman" w:eastAsia="Times New Roman" w:hAnsi="Times New Roman" w:cs="Times New Roman"/>
      <w:sz w:val="24"/>
      <w:szCs w:val="24"/>
      <w:lang w:eastAsia="es-ES"/>
    </w:rPr>
  </w:style>
  <w:style w:type="paragraph" w:customStyle="1" w:styleId="Texto">
    <w:name w:val="Texto"/>
    <w:basedOn w:val="Normal"/>
    <w:link w:val="TextoCar"/>
    <w:qFormat/>
    <w:rsid w:val="009D7E06"/>
    <w:pPr>
      <w:spacing w:after="101" w:line="216" w:lineRule="exact"/>
      <w:ind w:firstLine="288"/>
      <w:jc w:val="both"/>
    </w:pPr>
    <w:rPr>
      <w:rFonts w:ascii="Arial" w:hAnsi="Arial" w:cs="Arial"/>
      <w:sz w:val="18"/>
      <w:szCs w:val="18"/>
      <w:lang w:val="es-MX"/>
    </w:rPr>
  </w:style>
  <w:style w:type="paragraph" w:customStyle="1" w:styleId="Standard">
    <w:name w:val="Standard"/>
    <w:rsid w:val="009D7E06"/>
    <w:pPr>
      <w:widowControl w:val="0"/>
      <w:suppressAutoHyphens/>
      <w:autoSpaceDN w:val="0"/>
      <w:spacing w:after="0" w:line="240" w:lineRule="auto"/>
      <w:textAlignment w:val="baseline"/>
    </w:pPr>
    <w:rPr>
      <w:rFonts w:ascii="Liberation Serif" w:eastAsia="DejaVu Sans" w:hAnsi="Liberation Serif" w:cs="Lohit Hindi"/>
      <w:kern w:val="3"/>
      <w:sz w:val="24"/>
      <w:szCs w:val="24"/>
      <w:lang w:eastAsia="zh-CN" w:bidi="hi-IN"/>
    </w:rPr>
  </w:style>
  <w:style w:type="character" w:customStyle="1" w:styleId="negritas1">
    <w:name w:val="negritas1"/>
    <w:rsid w:val="009D7E06"/>
    <w:rPr>
      <w:rFonts w:ascii="Arial" w:hAnsi="Arial" w:cs="Arial" w:hint="default"/>
      <w:b/>
      <w:bCs/>
      <w:sz w:val="18"/>
      <w:szCs w:val="18"/>
    </w:rPr>
  </w:style>
  <w:style w:type="paragraph" w:customStyle="1" w:styleId="Pa2">
    <w:name w:val="Pa2"/>
    <w:basedOn w:val="Normal"/>
    <w:next w:val="Normal"/>
    <w:uiPriority w:val="99"/>
    <w:rsid w:val="009D7E06"/>
    <w:pPr>
      <w:autoSpaceDE w:val="0"/>
      <w:autoSpaceDN w:val="0"/>
      <w:adjustRightInd w:val="0"/>
      <w:spacing w:line="240" w:lineRule="atLeast"/>
    </w:pPr>
    <w:rPr>
      <w:rFonts w:ascii="Helvetica" w:hAnsi="Helvetica"/>
      <w:lang w:val="es-ES_tradnl" w:eastAsia="es-ES_tradnl"/>
    </w:rPr>
  </w:style>
  <w:style w:type="paragraph" w:customStyle="1" w:styleId="q">
    <w:name w:val="q"/>
    <w:basedOn w:val="Normal"/>
    <w:rsid w:val="009D7E06"/>
    <w:pPr>
      <w:spacing w:before="100" w:beforeAutospacing="1" w:after="100" w:afterAutospacing="1"/>
    </w:pPr>
    <w:rPr>
      <w:lang w:val="es-MX" w:eastAsia="es-MX"/>
    </w:rPr>
  </w:style>
  <w:style w:type="character" w:customStyle="1" w:styleId="d">
    <w:name w:val="d"/>
    <w:basedOn w:val="Fuentedeprrafopredeter"/>
    <w:rsid w:val="009D7E06"/>
  </w:style>
  <w:style w:type="character" w:customStyle="1" w:styleId="b">
    <w:name w:val="b"/>
    <w:basedOn w:val="Fuentedeprrafopredeter"/>
    <w:rsid w:val="009D7E06"/>
  </w:style>
  <w:style w:type="character" w:customStyle="1" w:styleId="k">
    <w:name w:val="k"/>
    <w:basedOn w:val="Fuentedeprrafopredeter"/>
    <w:rsid w:val="009D7E06"/>
  </w:style>
  <w:style w:type="character" w:styleId="CitaHTML">
    <w:name w:val="HTML Cite"/>
    <w:uiPriority w:val="99"/>
    <w:semiHidden/>
    <w:unhideWhenUsed/>
    <w:rsid w:val="009D7E06"/>
    <w:rPr>
      <w:i/>
      <w:iCs/>
    </w:rPr>
  </w:style>
  <w:style w:type="paragraph" w:customStyle="1" w:styleId="RSCGnotaalpie">
    <w:name w:val="RSCG nota al pie"/>
    <w:basedOn w:val="Normal"/>
    <w:uiPriority w:val="99"/>
    <w:qFormat/>
    <w:rsid w:val="009D7E06"/>
    <w:pPr>
      <w:spacing w:after="120"/>
      <w:jc w:val="both"/>
    </w:pPr>
    <w:rPr>
      <w:rFonts w:ascii="palatino" w:hAnsi="palatino" w:cstheme="minorBidi"/>
      <w:sz w:val="22"/>
      <w:szCs w:val="22"/>
      <w:lang w:val="es-MX" w:eastAsia="en-US"/>
    </w:rPr>
  </w:style>
  <w:style w:type="character" w:customStyle="1" w:styleId="lbl-encabezado-blanco2">
    <w:name w:val="lbl-encabezado-blanco2"/>
    <w:rsid w:val="009D7E06"/>
    <w:rPr>
      <w:color w:val="FFFFFF"/>
    </w:rPr>
  </w:style>
  <w:style w:type="character" w:customStyle="1" w:styleId="TextoCar">
    <w:name w:val="Texto Car"/>
    <w:link w:val="Texto"/>
    <w:locked/>
    <w:rsid w:val="009D7E06"/>
    <w:rPr>
      <w:rFonts w:ascii="Arial" w:eastAsia="Times New Roman" w:hAnsi="Arial" w:cs="Arial"/>
      <w:sz w:val="18"/>
      <w:szCs w:val="18"/>
      <w:lang w:eastAsia="es-ES"/>
    </w:rPr>
  </w:style>
  <w:style w:type="paragraph" w:customStyle="1" w:styleId="ANOTACION">
    <w:name w:val="ANOTACION"/>
    <w:basedOn w:val="Normal"/>
    <w:link w:val="ANOTACIONCar"/>
    <w:rsid w:val="009D7E06"/>
    <w:pPr>
      <w:spacing w:before="101" w:after="101"/>
      <w:jc w:val="center"/>
    </w:pPr>
    <w:rPr>
      <w:b/>
      <w:sz w:val="18"/>
      <w:szCs w:val="18"/>
      <w:lang w:val="es-MX"/>
    </w:rPr>
  </w:style>
  <w:style w:type="character" w:customStyle="1" w:styleId="ANOTACIONCar">
    <w:name w:val="ANOTACION Car"/>
    <w:link w:val="ANOTACION"/>
    <w:locked/>
    <w:rsid w:val="009D7E06"/>
    <w:rPr>
      <w:rFonts w:ascii="Times New Roman" w:eastAsia="Times New Roman" w:hAnsi="Times New Roman" w:cs="Times New Roman"/>
      <w:b/>
      <w:sz w:val="18"/>
      <w:szCs w:val="18"/>
      <w:lang w:eastAsia="es-ES"/>
    </w:rPr>
  </w:style>
  <w:style w:type="paragraph" w:styleId="Bibliografa">
    <w:name w:val="Bibliography"/>
    <w:basedOn w:val="Normal"/>
    <w:next w:val="Normal"/>
    <w:uiPriority w:val="37"/>
    <w:semiHidden/>
    <w:unhideWhenUsed/>
    <w:rsid w:val="009D7E06"/>
    <w:rPr>
      <w:lang w:val="es-MX"/>
    </w:rPr>
  </w:style>
  <w:style w:type="paragraph" w:customStyle="1" w:styleId="ROMANOS">
    <w:name w:val="ROMANOS"/>
    <w:basedOn w:val="Normal"/>
    <w:link w:val="ROMANOSCar"/>
    <w:rsid w:val="009D7E06"/>
    <w:pPr>
      <w:tabs>
        <w:tab w:val="left" w:pos="720"/>
      </w:tabs>
      <w:spacing w:after="101" w:line="216" w:lineRule="exact"/>
      <w:ind w:left="720" w:hanging="432"/>
      <w:jc w:val="both"/>
    </w:pPr>
    <w:rPr>
      <w:rFonts w:ascii="Arial" w:hAnsi="Arial" w:cs="Arial"/>
      <w:sz w:val="18"/>
      <w:szCs w:val="18"/>
    </w:rPr>
  </w:style>
  <w:style w:type="character" w:customStyle="1" w:styleId="ROMANOSCar">
    <w:name w:val="ROMANOS Car"/>
    <w:link w:val="ROMANOS"/>
    <w:locked/>
    <w:rsid w:val="009D7E06"/>
    <w:rPr>
      <w:rFonts w:ascii="Arial" w:eastAsia="Times New Roman" w:hAnsi="Arial" w:cs="Arial"/>
      <w:sz w:val="18"/>
      <w:szCs w:val="18"/>
      <w:lang w:val="es-ES" w:eastAsia="es-ES"/>
    </w:rPr>
  </w:style>
  <w:style w:type="character" w:customStyle="1" w:styleId="m1553324590483875794gmail-m8993139698400752374gmail-apple-converted-space">
    <w:name w:val="m_1553324590483875794gmail-m_8993139698400752374gmail-apple-converted-space"/>
    <w:basedOn w:val="Fuentedeprrafopredeter"/>
    <w:rsid w:val="009D7E06"/>
  </w:style>
  <w:style w:type="character" w:customStyle="1" w:styleId="Ninguno">
    <w:name w:val="Ninguno"/>
    <w:rsid w:val="009D7E06"/>
    <w:rPr>
      <w:lang w:val="es-ES_tradnl"/>
    </w:rPr>
  </w:style>
  <w:style w:type="paragraph" w:customStyle="1" w:styleId="Cuerpo">
    <w:name w:val="Cuerpo"/>
    <w:rsid w:val="009D7E06"/>
    <w:pPr>
      <w:pBdr>
        <w:top w:val="nil"/>
        <w:left w:val="nil"/>
        <w:bottom w:val="nil"/>
        <w:right w:val="nil"/>
        <w:between w:val="nil"/>
        <w:bar w:val="nil"/>
      </w:pBdr>
    </w:pPr>
    <w:rPr>
      <w:rFonts w:ascii="Calibri" w:eastAsia="Calibri" w:hAnsi="Calibri" w:cs="Calibri"/>
      <w:color w:val="000000"/>
      <w:u w:color="000000"/>
      <w:bdr w:val="nil"/>
      <w:lang w:val="de-DE" w:eastAsia="es-ES"/>
    </w:rPr>
  </w:style>
  <w:style w:type="numbering" w:customStyle="1" w:styleId="Estiloimportado2">
    <w:name w:val="Estilo importado 2"/>
    <w:rsid w:val="009D7E06"/>
    <w:pPr>
      <w:numPr>
        <w:numId w:val="2"/>
      </w:numPr>
    </w:pPr>
  </w:style>
  <w:style w:type="numbering" w:customStyle="1" w:styleId="Estiloimportado1">
    <w:name w:val="Estilo importado 1"/>
    <w:qFormat/>
    <w:rsid w:val="009D7E06"/>
    <w:pPr>
      <w:numPr>
        <w:numId w:val="3"/>
      </w:numPr>
    </w:pPr>
  </w:style>
  <w:style w:type="paragraph" w:customStyle="1" w:styleId="INCISO">
    <w:name w:val="INCISO"/>
    <w:basedOn w:val="Normal"/>
    <w:rsid w:val="009D7E06"/>
    <w:pPr>
      <w:spacing w:after="101" w:line="216" w:lineRule="exact"/>
      <w:ind w:left="1080" w:hanging="360"/>
      <w:jc w:val="both"/>
    </w:pPr>
    <w:rPr>
      <w:rFonts w:ascii="Arial" w:hAnsi="Arial" w:cs="Arial"/>
      <w:sz w:val="18"/>
      <w:szCs w:val="18"/>
      <w:lang w:eastAsia="es-MX"/>
    </w:rPr>
  </w:style>
  <w:style w:type="paragraph" w:customStyle="1" w:styleId="m5212863947045306324gmail-msonormal">
    <w:name w:val="m_5212863947045306324gmail-msonormal"/>
    <w:basedOn w:val="Normal"/>
    <w:rsid w:val="009D7E06"/>
    <w:pPr>
      <w:spacing w:before="100" w:beforeAutospacing="1" w:after="100" w:afterAutospacing="1"/>
    </w:pPr>
    <w:rPr>
      <w:lang w:val="es-MX" w:eastAsia="es-MX"/>
    </w:rPr>
  </w:style>
  <w:style w:type="character" w:customStyle="1" w:styleId="user-highlighted-active">
    <w:name w:val="user-highlighted-active"/>
    <w:basedOn w:val="Fuentedeprrafopredeter"/>
    <w:rsid w:val="009D7E06"/>
  </w:style>
  <w:style w:type="paragraph" w:styleId="Lista">
    <w:name w:val="List"/>
    <w:basedOn w:val="Normal"/>
    <w:uiPriority w:val="99"/>
    <w:unhideWhenUsed/>
    <w:rsid w:val="009D7E06"/>
    <w:pPr>
      <w:ind w:left="283" w:hanging="283"/>
      <w:contextualSpacing/>
    </w:pPr>
  </w:style>
  <w:style w:type="paragraph" w:styleId="Lista2">
    <w:name w:val="List 2"/>
    <w:basedOn w:val="Normal"/>
    <w:uiPriority w:val="99"/>
    <w:unhideWhenUsed/>
    <w:rsid w:val="009D7E06"/>
    <w:pPr>
      <w:ind w:left="566" w:hanging="283"/>
      <w:contextualSpacing/>
    </w:pPr>
  </w:style>
  <w:style w:type="paragraph" w:styleId="Lista3">
    <w:name w:val="List 3"/>
    <w:basedOn w:val="Normal"/>
    <w:uiPriority w:val="99"/>
    <w:unhideWhenUsed/>
    <w:rsid w:val="009D7E06"/>
    <w:pPr>
      <w:ind w:left="849" w:hanging="283"/>
      <w:contextualSpacing/>
    </w:pPr>
  </w:style>
  <w:style w:type="paragraph" w:styleId="Textoindependienteprimerasangra2">
    <w:name w:val="Body Text First Indent 2"/>
    <w:basedOn w:val="Sangradetextonormal"/>
    <w:link w:val="Textoindependienteprimerasangra2Car"/>
    <w:uiPriority w:val="99"/>
    <w:unhideWhenUsed/>
    <w:rsid w:val="009D7E06"/>
    <w:pPr>
      <w:spacing w:after="0" w:line="240" w:lineRule="auto"/>
      <w:ind w:left="360" w:firstLine="360"/>
    </w:pPr>
    <w:rPr>
      <w:rFonts w:ascii="Times New Roman" w:eastAsia="Times New Roman" w:hAnsi="Times New Roman"/>
      <w:sz w:val="24"/>
      <w:szCs w:val="24"/>
      <w:lang w:val="es-ES" w:eastAsia="es-ES"/>
    </w:rPr>
  </w:style>
  <w:style w:type="character" w:customStyle="1" w:styleId="Textoindependienteprimerasangra2Car">
    <w:name w:val="Texto independiente primera sangría 2 Car"/>
    <w:basedOn w:val="SangradetextonormalCar"/>
    <w:link w:val="Textoindependienteprimerasangra2"/>
    <w:uiPriority w:val="99"/>
    <w:rsid w:val="009D7E06"/>
    <w:rPr>
      <w:rFonts w:ascii="Times New Roman" w:eastAsia="Times New Roman" w:hAnsi="Times New Roman" w:cs="Times New Roman"/>
      <w:sz w:val="24"/>
      <w:szCs w:val="24"/>
      <w:lang w:val="es-ES" w:eastAsia="es-ES"/>
    </w:rPr>
  </w:style>
  <w:style w:type="character" w:customStyle="1" w:styleId="numberfracccentro">
    <w:name w:val="numberfracccentro"/>
    <w:basedOn w:val="Fuentedeprrafopredeter"/>
    <w:rsid w:val="009D7E06"/>
  </w:style>
  <w:style w:type="character" w:customStyle="1" w:styleId="titulorubrolgt">
    <w:name w:val="titulorubrolgt"/>
    <w:basedOn w:val="Fuentedeprrafopredeter"/>
    <w:rsid w:val="009D7E06"/>
  </w:style>
  <w:style w:type="paragraph" w:customStyle="1" w:styleId="Text">
    <w:name w:val="Text"/>
    <w:basedOn w:val="Normal"/>
    <w:link w:val="TextChar"/>
    <w:rsid w:val="009D7E06"/>
    <w:pPr>
      <w:spacing w:after="240"/>
    </w:pPr>
    <w:rPr>
      <w:szCs w:val="20"/>
      <w:lang w:val="en-US" w:eastAsia="en-US"/>
    </w:rPr>
  </w:style>
  <w:style w:type="character" w:customStyle="1" w:styleId="TextChar">
    <w:name w:val="Text Char"/>
    <w:link w:val="Text"/>
    <w:locked/>
    <w:rsid w:val="009D7E06"/>
    <w:rPr>
      <w:rFonts w:ascii="Times New Roman" w:eastAsia="Times New Roman" w:hAnsi="Times New Roman" w:cs="Times New Roman"/>
      <w:sz w:val="24"/>
      <w:szCs w:val="20"/>
      <w:lang w:val="en-US"/>
    </w:rPr>
  </w:style>
  <w:style w:type="paragraph" w:customStyle="1" w:styleId="corte5transcripcion">
    <w:name w:val="corte5 transcripcion"/>
    <w:basedOn w:val="Normal"/>
    <w:rsid w:val="009D7E06"/>
    <w:pPr>
      <w:spacing w:line="360" w:lineRule="auto"/>
      <w:ind w:left="709" w:right="709"/>
      <w:jc w:val="both"/>
    </w:pPr>
    <w:rPr>
      <w:rFonts w:ascii="Arial" w:hAnsi="Arial" w:cs="Arial"/>
      <w:b/>
      <w:bCs/>
      <w:i/>
      <w:iCs/>
      <w:sz w:val="30"/>
      <w:szCs w:val="30"/>
      <w:lang w:val="es-MX" w:eastAsia="es-MX"/>
    </w:rPr>
  </w:style>
  <w:style w:type="paragraph" w:customStyle="1" w:styleId="FAFunotente1">
    <w:name w:val="FA Fu?notente1"/>
    <w:basedOn w:val="Normal"/>
    <w:next w:val="Textonotapie"/>
    <w:uiPriority w:val="99"/>
    <w:rsid w:val="009D7E06"/>
    <w:rPr>
      <w:rFonts w:asciiTheme="minorHAnsi" w:eastAsia="Cambria" w:hAnsiTheme="minorHAnsi" w:cstheme="minorBidi"/>
      <w:sz w:val="20"/>
      <w:szCs w:val="20"/>
      <w:lang w:val="es-MX" w:eastAsia="en-US"/>
    </w:rPr>
  </w:style>
  <w:style w:type="table" w:customStyle="1" w:styleId="Tablaconcuadrcula1">
    <w:name w:val="Tabla con cuadrícula1"/>
    <w:basedOn w:val="Tablanormal"/>
    <w:next w:val="Tablaconcuadrcula"/>
    <w:uiPriority w:val="59"/>
    <w:rsid w:val="009D7E06"/>
    <w:pPr>
      <w:spacing w:after="0" w:line="240" w:lineRule="auto"/>
    </w:pPr>
    <w:rPr>
      <w:rFonts w:ascii="Calibri" w:eastAsia="Calibri" w:hAnsi="Calibri" w:cs="Times New Roman"/>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9D7E0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9D7E06"/>
    <w:rPr>
      <w:color w:val="605E5C"/>
      <w:shd w:val="clear" w:color="auto" w:fill="E1DFDD"/>
    </w:rPr>
  </w:style>
  <w:style w:type="paragraph" w:customStyle="1" w:styleId="temp">
    <w:name w:val="temp"/>
    <w:basedOn w:val="Normal"/>
    <w:rsid w:val="009D7E06"/>
    <w:pPr>
      <w:spacing w:before="100" w:beforeAutospacing="1" w:after="100" w:afterAutospacing="1"/>
    </w:pPr>
    <w:rPr>
      <w:lang w:val="es-MX" w:eastAsia="es-MX"/>
    </w:rPr>
  </w:style>
  <w:style w:type="character" w:customStyle="1" w:styleId="bold">
    <w:name w:val="bold"/>
    <w:basedOn w:val="Fuentedeprrafopredeter"/>
    <w:rsid w:val="009D7E06"/>
  </w:style>
  <w:style w:type="paragraph" w:customStyle="1" w:styleId="ng-star-inserted">
    <w:name w:val="ng-star-inserted"/>
    <w:basedOn w:val="Normal"/>
    <w:rsid w:val="009D7E06"/>
    <w:pPr>
      <w:spacing w:before="100" w:beforeAutospacing="1" w:after="100" w:afterAutospacing="1"/>
    </w:pPr>
    <w:rPr>
      <w:lang w:val="es-MX" w:eastAsia="es-MX"/>
    </w:rPr>
  </w:style>
  <w:style w:type="character" w:customStyle="1" w:styleId="Mencinsinresolver2">
    <w:name w:val="Mención sin resolver2"/>
    <w:basedOn w:val="Fuentedeprrafopredeter"/>
    <w:uiPriority w:val="99"/>
    <w:semiHidden/>
    <w:unhideWhenUsed/>
    <w:rsid w:val="009D7E06"/>
    <w:rPr>
      <w:color w:val="605E5C"/>
      <w:shd w:val="clear" w:color="auto" w:fill="E1DFDD"/>
    </w:rPr>
  </w:style>
  <w:style w:type="character" w:customStyle="1" w:styleId="Mencinsinresolver3">
    <w:name w:val="Mención sin resolver3"/>
    <w:basedOn w:val="Fuentedeprrafopredeter"/>
    <w:uiPriority w:val="99"/>
    <w:semiHidden/>
    <w:unhideWhenUsed/>
    <w:rsid w:val="009D7E06"/>
    <w:rPr>
      <w:color w:val="605E5C"/>
      <w:shd w:val="clear" w:color="auto" w:fill="E1DFDD"/>
    </w:rPr>
  </w:style>
  <w:style w:type="paragraph" w:styleId="Saludo">
    <w:name w:val="Salutation"/>
    <w:basedOn w:val="Normal"/>
    <w:next w:val="Normal"/>
    <w:link w:val="SaludoCar"/>
    <w:uiPriority w:val="99"/>
    <w:unhideWhenUsed/>
    <w:rsid w:val="009D7E06"/>
    <w:rPr>
      <w:lang w:val="es-MX"/>
    </w:rPr>
  </w:style>
  <w:style w:type="character" w:customStyle="1" w:styleId="SaludoCar">
    <w:name w:val="Saludo Car"/>
    <w:basedOn w:val="Fuentedeprrafopredeter"/>
    <w:link w:val="Saludo"/>
    <w:uiPriority w:val="99"/>
    <w:rsid w:val="009D7E06"/>
    <w:rPr>
      <w:rFonts w:ascii="Times New Roman" w:eastAsia="Times New Roman" w:hAnsi="Times New Roman" w:cs="Times New Roman"/>
      <w:sz w:val="24"/>
      <w:szCs w:val="24"/>
      <w:lang w:eastAsia="es-ES"/>
    </w:rPr>
  </w:style>
  <w:style w:type="character" w:customStyle="1" w:styleId="Caracteresdenotaalpie">
    <w:name w:val="Caracteres de nota al pie"/>
    <w:qFormat/>
    <w:rsid w:val="009D7E06"/>
  </w:style>
  <w:style w:type="character" w:customStyle="1" w:styleId="Mencinsinresolver4">
    <w:name w:val="Mención sin resolver4"/>
    <w:basedOn w:val="Fuentedeprrafopredeter"/>
    <w:uiPriority w:val="99"/>
    <w:semiHidden/>
    <w:unhideWhenUsed/>
    <w:rsid w:val="009D7E06"/>
    <w:rPr>
      <w:color w:val="605E5C"/>
      <w:shd w:val="clear" w:color="auto" w:fill="E1DFDD"/>
    </w:rPr>
  </w:style>
  <w:style w:type="paragraph" w:styleId="Revisin">
    <w:name w:val="Revision"/>
    <w:hidden/>
    <w:uiPriority w:val="99"/>
    <w:semiHidden/>
    <w:rsid w:val="009D7E06"/>
    <w:pPr>
      <w:spacing w:after="0" w:line="240" w:lineRule="auto"/>
    </w:pPr>
    <w:rPr>
      <w:rFonts w:ascii="Times New Roman" w:eastAsia="Times New Roman" w:hAnsi="Times New Roman" w:cs="Times New Roman"/>
      <w:sz w:val="24"/>
      <w:szCs w:val="24"/>
      <w:lang w:eastAsia="es-ES"/>
    </w:rPr>
  </w:style>
  <w:style w:type="numbering" w:customStyle="1" w:styleId="Sinlista1">
    <w:name w:val="Sin lista1"/>
    <w:next w:val="Sinlista"/>
    <w:uiPriority w:val="99"/>
    <w:semiHidden/>
    <w:unhideWhenUsed/>
    <w:rsid w:val="009D7E06"/>
  </w:style>
  <w:style w:type="table" w:customStyle="1" w:styleId="Tablaconcuadrcula3">
    <w:name w:val="Tabla con cuadrícula3"/>
    <w:basedOn w:val="Tablanormal"/>
    <w:next w:val="Tablaconcuadrcula"/>
    <w:uiPriority w:val="59"/>
    <w:qFormat/>
    <w:rsid w:val="009D7E0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9D7E06"/>
    <w:pPr>
      <w:spacing w:after="0" w:line="240" w:lineRule="auto"/>
    </w:pPr>
    <w:rPr>
      <w:rFonts w:ascii="Times New Roman" w:eastAsia="Times New Roman" w:hAnsi="Times New Roman" w:cs="Times New Roman"/>
      <w:sz w:val="24"/>
      <w:szCs w:val="24"/>
      <w:lang w:val="es-ES" w:eastAsia="es-MX"/>
    </w:rPr>
    <w:tblPr>
      <w:tblCellMar>
        <w:top w:w="0" w:type="dxa"/>
        <w:left w:w="0" w:type="dxa"/>
        <w:bottom w:w="0" w:type="dxa"/>
        <w:right w:w="0" w:type="dxa"/>
      </w:tblCellMar>
    </w:tblPr>
  </w:style>
  <w:style w:type="paragraph" w:styleId="Puesto">
    <w:name w:val="Title"/>
    <w:basedOn w:val="Normal"/>
    <w:next w:val="Normal"/>
    <w:link w:val="PuestoCar"/>
    <w:rsid w:val="009D7E06"/>
    <w:pPr>
      <w:keepNext/>
      <w:keepLines/>
      <w:spacing w:before="480" w:after="120"/>
    </w:pPr>
    <w:rPr>
      <w:b/>
      <w:sz w:val="72"/>
      <w:szCs w:val="72"/>
      <w:lang w:eastAsia="es-MX"/>
    </w:rPr>
  </w:style>
  <w:style w:type="character" w:customStyle="1" w:styleId="PuestoCar">
    <w:name w:val="Puesto Car"/>
    <w:basedOn w:val="Fuentedeprrafopredeter"/>
    <w:link w:val="Puesto"/>
    <w:rsid w:val="009D7E06"/>
    <w:rPr>
      <w:rFonts w:ascii="Times New Roman" w:eastAsia="Times New Roman" w:hAnsi="Times New Roman" w:cs="Times New Roman"/>
      <w:b/>
      <w:sz w:val="72"/>
      <w:szCs w:val="72"/>
      <w:lang w:val="es-ES" w:eastAsia="es-MX"/>
    </w:rPr>
  </w:style>
  <w:style w:type="paragraph" w:styleId="Subttulo">
    <w:name w:val="Subtitle"/>
    <w:basedOn w:val="Normal"/>
    <w:next w:val="Normal"/>
    <w:link w:val="SubttuloCar"/>
    <w:rsid w:val="009D7E06"/>
    <w:pPr>
      <w:keepNext/>
      <w:keepLines/>
      <w:spacing w:before="360" w:after="80"/>
    </w:pPr>
    <w:rPr>
      <w:rFonts w:ascii="Georgia" w:eastAsia="Georgia" w:hAnsi="Georgia" w:cs="Georgia"/>
      <w:i/>
      <w:color w:val="666666"/>
      <w:sz w:val="48"/>
      <w:szCs w:val="48"/>
      <w:lang w:eastAsia="es-MX"/>
    </w:rPr>
  </w:style>
  <w:style w:type="character" w:customStyle="1" w:styleId="SubttuloCar">
    <w:name w:val="Subtítulo Car"/>
    <w:basedOn w:val="Fuentedeprrafopredeter"/>
    <w:link w:val="Subttulo"/>
    <w:rsid w:val="009D7E06"/>
    <w:rPr>
      <w:rFonts w:ascii="Georgia" w:eastAsia="Georgia" w:hAnsi="Georgia" w:cs="Georgia"/>
      <w:i/>
      <w:color w:val="666666"/>
      <w:sz w:val="48"/>
      <w:szCs w:val="48"/>
      <w:lang w:val="es-ES" w:eastAsia="es-MX"/>
    </w:rPr>
  </w:style>
  <w:style w:type="table" w:customStyle="1" w:styleId="8">
    <w:name w:val="8"/>
    <w:basedOn w:val="TableNormal"/>
    <w:rsid w:val="009D7E06"/>
    <w:tblPr>
      <w:tblStyleRowBandSize w:val="1"/>
      <w:tblStyleColBandSize w:val="1"/>
      <w:tblCellMar>
        <w:left w:w="115" w:type="dxa"/>
        <w:right w:w="115" w:type="dxa"/>
      </w:tblCellMar>
    </w:tblPr>
  </w:style>
  <w:style w:type="table" w:customStyle="1" w:styleId="7">
    <w:name w:val="7"/>
    <w:basedOn w:val="TableNormal"/>
    <w:rsid w:val="009D7E06"/>
    <w:tblPr>
      <w:tblStyleRowBandSize w:val="1"/>
      <w:tblStyleColBandSize w:val="1"/>
      <w:tblCellMar>
        <w:left w:w="115" w:type="dxa"/>
        <w:right w:w="115" w:type="dxa"/>
      </w:tblCellMar>
    </w:tblPr>
  </w:style>
  <w:style w:type="table" w:customStyle="1" w:styleId="6">
    <w:name w:val="6"/>
    <w:basedOn w:val="TableNormal"/>
    <w:rsid w:val="009D7E06"/>
    <w:tblPr>
      <w:tblStyleRowBandSize w:val="1"/>
      <w:tblStyleColBandSize w:val="1"/>
      <w:tblCellMar>
        <w:left w:w="115" w:type="dxa"/>
        <w:right w:w="115" w:type="dxa"/>
      </w:tblCellMar>
    </w:tblPr>
  </w:style>
  <w:style w:type="table" w:customStyle="1" w:styleId="5">
    <w:name w:val="5"/>
    <w:basedOn w:val="TableNormal"/>
    <w:rsid w:val="009D7E06"/>
    <w:tblPr>
      <w:tblStyleRowBandSize w:val="1"/>
      <w:tblStyleColBandSize w:val="1"/>
      <w:tblCellMar>
        <w:left w:w="115" w:type="dxa"/>
        <w:right w:w="115" w:type="dxa"/>
      </w:tblCellMar>
    </w:tblPr>
  </w:style>
  <w:style w:type="table" w:customStyle="1" w:styleId="4">
    <w:name w:val="4"/>
    <w:basedOn w:val="TableNormal"/>
    <w:rsid w:val="009D7E06"/>
    <w:tblPr>
      <w:tblStyleRowBandSize w:val="1"/>
      <w:tblStyleColBandSize w:val="1"/>
      <w:tblCellMar>
        <w:left w:w="115" w:type="dxa"/>
        <w:right w:w="115" w:type="dxa"/>
      </w:tblCellMar>
    </w:tblPr>
  </w:style>
  <w:style w:type="table" w:customStyle="1" w:styleId="3">
    <w:name w:val="3"/>
    <w:basedOn w:val="TableNormal"/>
    <w:rsid w:val="009D7E06"/>
    <w:tblPr>
      <w:tblStyleRowBandSize w:val="1"/>
      <w:tblStyleColBandSize w:val="1"/>
      <w:tblCellMar>
        <w:left w:w="115" w:type="dxa"/>
        <w:right w:w="115" w:type="dxa"/>
      </w:tblCellMar>
    </w:tblPr>
  </w:style>
  <w:style w:type="table" w:customStyle="1" w:styleId="2">
    <w:name w:val="2"/>
    <w:basedOn w:val="TableNormal"/>
    <w:rsid w:val="009D7E06"/>
    <w:tblPr>
      <w:tblStyleRowBandSize w:val="1"/>
      <w:tblStyleColBandSize w:val="1"/>
      <w:tblCellMar>
        <w:left w:w="115" w:type="dxa"/>
        <w:right w:w="115" w:type="dxa"/>
      </w:tblCellMar>
    </w:tblPr>
  </w:style>
  <w:style w:type="table" w:customStyle="1" w:styleId="1">
    <w:name w:val="1"/>
    <w:basedOn w:val="TableNormal"/>
    <w:rsid w:val="009D7E06"/>
    <w:tblPr>
      <w:tblStyleRowBandSize w:val="1"/>
      <w:tblStyleColBandSize w:val="1"/>
      <w:tblCellMar>
        <w:left w:w="115" w:type="dxa"/>
        <w:right w:w="115" w:type="dxa"/>
      </w:tblCellMar>
    </w:tblPr>
  </w:style>
  <w:style w:type="character" w:customStyle="1" w:styleId="TextonotapieCar1">
    <w:name w:val="Texto nota pie Car1"/>
    <w:basedOn w:val="Fuentedeprrafopredeter"/>
    <w:uiPriority w:val="99"/>
    <w:rsid w:val="009D7E06"/>
    <w:rPr>
      <w:rFonts w:ascii="Times New Roman" w:eastAsia="Times New Roman" w:hAnsi="Times New Roman" w:cs="Times New Roman"/>
      <w:sz w:val="20"/>
      <w:szCs w:val="20"/>
      <w:lang w:eastAsia="es-MX"/>
    </w:rPr>
  </w:style>
  <w:style w:type="character" w:customStyle="1" w:styleId="eop">
    <w:name w:val="eop"/>
    <w:basedOn w:val="Fuentedeprrafopredeter"/>
    <w:rsid w:val="009D7E06"/>
  </w:style>
  <w:style w:type="character" w:customStyle="1" w:styleId="m2871584667633129156gmail-apple-converted-space">
    <w:name w:val="m_2871584667633129156gmail-apple-converted-space"/>
    <w:basedOn w:val="Fuentedeprrafopredeter"/>
    <w:rsid w:val="009D7E06"/>
  </w:style>
  <w:style w:type="character" w:customStyle="1" w:styleId="m2871584667633129156gmail-msofootnotereference">
    <w:name w:val="m_2871584667633129156gmail-msofootnotereference"/>
    <w:basedOn w:val="Fuentedeprrafopredeter"/>
    <w:rsid w:val="009D7E06"/>
  </w:style>
  <w:style w:type="paragraph" w:customStyle="1" w:styleId="m2871584667633129156gmail-msofootnotetext">
    <w:name w:val="m_2871584667633129156gmail-msofootnotetext"/>
    <w:basedOn w:val="Normal"/>
    <w:rsid w:val="009D7E06"/>
    <w:pPr>
      <w:spacing w:before="100" w:beforeAutospacing="1" w:after="100" w:afterAutospacing="1"/>
    </w:pPr>
    <w:rPr>
      <w:lang w:val="es-MX" w:eastAsia="es-MX"/>
    </w:rPr>
  </w:style>
  <w:style w:type="character" w:customStyle="1" w:styleId="u">
    <w:name w:val="u"/>
    <w:basedOn w:val="Fuentedeprrafopredeter"/>
    <w:rsid w:val="009D7E06"/>
  </w:style>
  <w:style w:type="paragraph" w:customStyle="1" w:styleId="rtejustify">
    <w:name w:val="rtejustify"/>
    <w:basedOn w:val="Normal"/>
    <w:rsid w:val="009D7E06"/>
    <w:pPr>
      <w:spacing w:before="100" w:beforeAutospacing="1" w:after="100" w:afterAutospacing="1"/>
    </w:pPr>
    <w:rPr>
      <w:lang w:val="es-MX" w:eastAsia="es-MX"/>
    </w:rPr>
  </w:style>
  <w:style w:type="paragraph" w:customStyle="1" w:styleId="j1">
    <w:name w:val="j1"/>
    <w:basedOn w:val="Normal"/>
    <w:rsid w:val="009D7E06"/>
    <w:pPr>
      <w:spacing w:before="100" w:beforeAutospacing="1" w:after="100" w:afterAutospacing="1"/>
    </w:pPr>
    <w:rPr>
      <w:lang w:val="es-MX" w:eastAsia="es-MX"/>
    </w:rPr>
  </w:style>
  <w:style w:type="character" w:customStyle="1" w:styleId="m-7180717751901043621gmail-msofootnotereference">
    <w:name w:val="m_-7180717751901043621gmail-msofootnotereference"/>
    <w:basedOn w:val="Fuentedeprrafopredeter"/>
    <w:rsid w:val="009D7E06"/>
  </w:style>
  <w:style w:type="character" w:customStyle="1" w:styleId="m-3579365149168697376gmail-msofootnotereference">
    <w:name w:val="m_-3579365149168697376gmail-msofootnotereference"/>
    <w:basedOn w:val="Fuentedeprrafopredeter"/>
    <w:rsid w:val="009D7E06"/>
  </w:style>
  <w:style w:type="paragraph" w:customStyle="1" w:styleId="m-3579365149168697376gmail-msofootnotetext">
    <w:name w:val="m_-3579365149168697376gmail-msofootnotetext"/>
    <w:basedOn w:val="Normal"/>
    <w:rsid w:val="009D7E06"/>
    <w:pPr>
      <w:spacing w:before="100" w:beforeAutospacing="1" w:after="100" w:afterAutospacing="1"/>
    </w:pPr>
    <w:rPr>
      <w:lang w:val="es-MX" w:eastAsia="es-MX"/>
    </w:rPr>
  </w:style>
  <w:style w:type="character" w:customStyle="1" w:styleId="ams">
    <w:name w:val="ams"/>
    <w:basedOn w:val="Fuentedeprrafopredeter"/>
    <w:rsid w:val="009D7E06"/>
  </w:style>
  <w:style w:type="numbering" w:customStyle="1" w:styleId="Sinlista2">
    <w:name w:val="Sin lista2"/>
    <w:next w:val="Sinlista"/>
    <w:uiPriority w:val="99"/>
    <w:semiHidden/>
    <w:unhideWhenUsed/>
    <w:rsid w:val="009D7E06"/>
  </w:style>
  <w:style w:type="table" w:customStyle="1" w:styleId="Tablaconcuadrcula4">
    <w:name w:val="Tabla con cuadrícula4"/>
    <w:basedOn w:val="Tablanormal"/>
    <w:next w:val="Tablaconcuadrcula"/>
    <w:uiPriority w:val="59"/>
    <w:qFormat/>
    <w:rsid w:val="009D7E0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D7E06"/>
    <w:pPr>
      <w:spacing w:after="0" w:line="240" w:lineRule="auto"/>
    </w:pPr>
    <w:rPr>
      <w:rFonts w:ascii="Times New Roman" w:eastAsia="Times New Roman" w:hAnsi="Times New Roman" w:cs="Times New Roman"/>
      <w:sz w:val="24"/>
      <w:szCs w:val="24"/>
      <w:lang w:val="es-ES" w:eastAsia="es-MX"/>
    </w:rPr>
    <w:tblPr>
      <w:tblCellMar>
        <w:top w:w="0" w:type="dxa"/>
        <w:left w:w="0" w:type="dxa"/>
        <w:bottom w:w="0" w:type="dxa"/>
        <w:right w:w="0" w:type="dxa"/>
      </w:tblCellMar>
    </w:tblPr>
  </w:style>
  <w:style w:type="table" w:customStyle="1" w:styleId="81">
    <w:name w:val="81"/>
    <w:basedOn w:val="TableNormal"/>
    <w:rsid w:val="009D7E06"/>
    <w:tblPr>
      <w:tblStyleRowBandSize w:val="1"/>
      <w:tblStyleColBandSize w:val="1"/>
      <w:tblCellMar>
        <w:left w:w="115" w:type="dxa"/>
        <w:right w:w="115" w:type="dxa"/>
      </w:tblCellMar>
    </w:tblPr>
  </w:style>
  <w:style w:type="table" w:customStyle="1" w:styleId="71">
    <w:name w:val="71"/>
    <w:basedOn w:val="TableNormal"/>
    <w:rsid w:val="009D7E06"/>
    <w:tblPr>
      <w:tblStyleRowBandSize w:val="1"/>
      <w:tblStyleColBandSize w:val="1"/>
      <w:tblCellMar>
        <w:left w:w="115" w:type="dxa"/>
        <w:right w:w="115" w:type="dxa"/>
      </w:tblCellMar>
    </w:tblPr>
  </w:style>
  <w:style w:type="table" w:customStyle="1" w:styleId="61">
    <w:name w:val="61"/>
    <w:basedOn w:val="TableNormal"/>
    <w:rsid w:val="009D7E06"/>
    <w:tblPr>
      <w:tblStyleRowBandSize w:val="1"/>
      <w:tblStyleColBandSize w:val="1"/>
      <w:tblCellMar>
        <w:left w:w="115" w:type="dxa"/>
        <w:right w:w="115" w:type="dxa"/>
      </w:tblCellMar>
    </w:tblPr>
  </w:style>
  <w:style w:type="table" w:customStyle="1" w:styleId="51">
    <w:name w:val="51"/>
    <w:basedOn w:val="TableNormal"/>
    <w:rsid w:val="009D7E06"/>
    <w:tblPr>
      <w:tblStyleRowBandSize w:val="1"/>
      <w:tblStyleColBandSize w:val="1"/>
      <w:tblCellMar>
        <w:left w:w="115" w:type="dxa"/>
        <w:right w:w="115" w:type="dxa"/>
      </w:tblCellMar>
    </w:tblPr>
  </w:style>
  <w:style w:type="table" w:customStyle="1" w:styleId="41">
    <w:name w:val="41"/>
    <w:basedOn w:val="TableNormal"/>
    <w:rsid w:val="009D7E06"/>
    <w:tblPr>
      <w:tblStyleRowBandSize w:val="1"/>
      <w:tblStyleColBandSize w:val="1"/>
      <w:tblCellMar>
        <w:left w:w="115" w:type="dxa"/>
        <w:right w:w="115" w:type="dxa"/>
      </w:tblCellMar>
    </w:tblPr>
  </w:style>
  <w:style w:type="table" w:customStyle="1" w:styleId="31">
    <w:name w:val="31"/>
    <w:basedOn w:val="TableNormal"/>
    <w:rsid w:val="009D7E06"/>
    <w:tblPr>
      <w:tblStyleRowBandSize w:val="1"/>
      <w:tblStyleColBandSize w:val="1"/>
      <w:tblCellMar>
        <w:left w:w="115" w:type="dxa"/>
        <w:right w:w="115" w:type="dxa"/>
      </w:tblCellMar>
    </w:tblPr>
  </w:style>
  <w:style w:type="table" w:customStyle="1" w:styleId="21">
    <w:name w:val="21"/>
    <w:basedOn w:val="TableNormal"/>
    <w:rsid w:val="009D7E06"/>
    <w:tblPr>
      <w:tblStyleRowBandSize w:val="1"/>
      <w:tblStyleColBandSize w:val="1"/>
      <w:tblCellMar>
        <w:left w:w="115" w:type="dxa"/>
        <w:right w:w="115" w:type="dxa"/>
      </w:tblCellMar>
    </w:tblPr>
  </w:style>
  <w:style w:type="table" w:customStyle="1" w:styleId="11">
    <w:name w:val="11"/>
    <w:basedOn w:val="TableNormal"/>
    <w:rsid w:val="009D7E06"/>
    <w:tblPr>
      <w:tblStyleRowBandSize w:val="1"/>
      <w:tblStyleColBandSize w:val="1"/>
      <w:tblCellMar>
        <w:left w:w="115" w:type="dxa"/>
        <w:right w:w="115" w:type="dxa"/>
      </w:tblCellMar>
    </w:tblPr>
  </w:style>
  <w:style w:type="paragraph" w:customStyle="1" w:styleId="Citas">
    <w:name w:val="Citas"/>
    <w:basedOn w:val="Normal"/>
    <w:qFormat/>
    <w:rsid w:val="009D7E06"/>
    <w:pPr>
      <w:spacing w:before="240" w:after="160" w:line="360" w:lineRule="auto"/>
      <w:ind w:left="851" w:right="851"/>
      <w:jc w:val="both"/>
    </w:pPr>
    <w:rPr>
      <w:rFonts w:ascii="Palatino Linotype" w:eastAsiaTheme="minorHAnsi" w:hAnsi="Palatino Linotype" w:cs="Arial"/>
      <w:i/>
      <w:sz w:val="22"/>
      <w:szCs w:val="22"/>
      <w:lang w:val="es-MX" w:eastAsia="en-US"/>
    </w:rPr>
  </w:style>
  <w:style w:type="table" w:customStyle="1" w:styleId="Tablaconcuadrcula5">
    <w:name w:val="Tabla con cuadrícula5"/>
    <w:basedOn w:val="Tablanormal"/>
    <w:next w:val="Tablaconcuadrcula"/>
    <w:uiPriority w:val="59"/>
    <w:rsid w:val="00306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251C5D"/>
    <w:rPr>
      <w:color w:val="605E5C"/>
      <w:shd w:val="clear" w:color="auto" w:fill="E1DFDD"/>
    </w:rPr>
  </w:style>
  <w:style w:type="character" w:customStyle="1" w:styleId="Mencinsinresolver6">
    <w:name w:val="Mención sin resolver6"/>
    <w:basedOn w:val="Fuentedeprrafopredeter"/>
    <w:uiPriority w:val="99"/>
    <w:semiHidden/>
    <w:unhideWhenUsed/>
    <w:rsid w:val="00C86669"/>
    <w:rPr>
      <w:color w:val="605E5C"/>
      <w:shd w:val="clear" w:color="auto" w:fill="E1DFDD"/>
    </w:rPr>
  </w:style>
  <w:style w:type="numbering" w:customStyle="1" w:styleId="Sinlista3">
    <w:name w:val="Sin lista3"/>
    <w:next w:val="Sinlista"/>
    <w:uiPriority w:val="99"/>
    <w:semiHidden/>
    <w:unhideWhenUsed/>
    <w:rsid w:val="00624DF8"/>
  </w:style>
  <w:style w:type="table" w:customStyle="1" w:styleId="Tablaconcuadrcula7">
    <w:name w:val="Tabla con cuadrícula7"/>
    <w:basedOn w:val="Tablanormal"/>
    <w:next w:val="Tablaconcuadrcula"/>
    <w:uiPriority w:val="39"/>
    <w:rsid w:val="00624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5788">
      <w:bodyDiv w:val="1"/>
      <w:marLeft w:val="0"/>
      <w:marRight w:val="0"/>
      <w:marTop w:val="0"/>
      <w:marBottom w:val="0"/>
      <w:divBdr>
        <w:top w:val="none" w:sz="0" w:space="0" w:color="auto"/>
        <w:left w:val="none" w:sz="0" w:space="0" w:color="auto"/>
        <w:bottom w:val="none" w:sz="0" w:space="0" w:color="auto"/>
        <w:right w:val="none" w:sz="0" w:space="0" w:color="auto"/>
      </w:divBdr>
    </w:div>
    <w:div w:id="62726529">
      <w:bodyDiv w:val="1"/>
      <w:marLeft w:val="0"/>
      <w:marRight w:val="0"/>
      <w:marTop w:val="0"/>
      <w:marBottom w:val="0"/>
      <w:divBdr>
        <w:top w:val="none" w:sz="0" w:space="0" w:color="auto"/>
        <w:left w:val="none" w:sz="0" w:space="0" w:color="auto"/>
        <w:bottom w:val="none" w:sz="0" w:space="0" w:color="auto"/>
        <w:right w:val="none" w:sz="0" w:space="0" w:color="auto"/>
      </w:divBdr>
    </w:div>
    <w:div w:id="68965620">
      <w:bodyDiv w:val="1"/>
      <w:marLeft w:val="0"/>
      <w:marRight w:val="0"/>
      <w:marTop w:val="0"/>
      <w:marBottom w:val="0"/>
      <w:divBdr>
        <w:top w:val="none" w:sz="0" w:space="0" w:color="auto"/>
        <w:left w:val="none" w:sz="0" w:space="0" w:color="auto"/>
        <w:bottom w:val="none" w:sz="0" w:space="0" w:color="auto"/>
        <w:right w:val="none" w:sz="0" w:space="0" w:color="auto"/>
      </w:divBdr>
    </w:div>
    <w:div w:id="88623835">
      <w:bodyDiv w:val="1"/>
      <w:marLeft w:val="0"/>
      <w:marRight w:val="0"/>
      <w:marTop w:val="0"/>
      <w:marBottom w:val="0"/>
      <w:divBdr>
        <w:top w:val="none" w:sz="0" w:space="0" w:color="auto"/>
        <w:left w:val="none" w:sz="0" w:space="0" w:color="auto"/>
        <w:bottom w:val="none" w:sz="0" w:space="0" w:color="auto"/>
        <w:right w:val="none" w:sz="0" w:space="0" w:color="auto"/>
      </w:divBdr>
    </w:div>
    <w:div w:id="99302781">
      <w:bodyDiv w:val="1"/>
      <w:marLeft w:val="0"/>
      <w:marRight w:val="0"/>
      <w:marTop w:val="0"/>
      <w:marBottom w:val="0"/>
      <w:divBdr>
        <w:top w:val="none" w:sz="0" w:space="0" w:color="auto"/>
        <w:left w:val="none" w:sz="0" w:space="0" w:color="auto"/>
        <w:bottom w:val="none" w:sz="0" w:space="0" w:color="auto"/>
        <w:right w:val="none" w:sz="0" w:space="0" w:color="auto"/>
      </w:divBdr>
    </w:div>
    <w:div w:id="175923942">
      <w:bodyDiv w:val="1"/>
      <w:marLeft w:val="0"/>
      <w:marRight w:val="0"/>
      <w:marTop w:val="0"/>
      <w:marBottom w:val="0"/>
      <w:divBdr>
        <w:top w:val="none" w:sz="0" w:space="0" w:color="auto"/>
        <w:left w:val="none" w:sz="0" w:space="0" w:color="auto"/>
        <w:bottom w:val="none" w:sz="0" w:space="0" w:color="auto"/>
        <w:right w:val="none" w:sz="0" w:space="0" w:color="auto"/>
      </w:divBdr>
    </w:div>
    <w:div w:id="194731193">
      <w:bodyDiv w:val="1"/>
      <w:marLeft w:val="0"/>
      <w:marRight w:val="0"/>
      <w:marTop w:val="0"/>
      <w:marBottom w:val="0"/>
      <w:divBdr>
        <w:top w:val="none" w:sz="0" w:space="0" w:color="auto"/>
        <w:left w:val="none" w:sz="0" w:space="0" w:color="auto"/>
        <w:bottom w:val="none" w:sz="0" w:space="0" w:color="auto"/>
        <w:right w:val="none" w:sz="0" w:space="0" w:color="auto"/>
      </w:divBdr>
    </w:div>
    <w:div w:id="244539220">
      <w:bodyDiv w:val="1"/>
      <w:marLeft w:val="0"/>
      <w:marRight w:val="0"/>
      <w:marTop w:val="0"/>
      <w:marBottom w:val="0"/>
      <w:divBdr>
        <w:top w:val="none" w:sz="0" w:space="0" w:color="auto"/>
        <w:left w:val="none" w:sz="0" w:space="0" w:color="auto"/>
        <w:bottom w:val="none" w:sz="0" w:space="0" w:color="auto"/>
        <w:right w:val="none" w:sz="0" w:space="0" w:color="auto"/>
      </w:divBdr>
    </w:div>
    <w:div w:id="253166877">
      <w:bodyDiv w:val="1"/>
      <w:marLeft w:val="0"/>
      <w:marRight w:val="0"/>
      <w:marTop w:val="0"/>
      <w:marBottom w:val="0"/>
      <w:divBdr>
        <w:top w:val="none" w:sz="0" w:space="0" w:color="auto"/>
        <w:left w:val="none" w:sz="0" w:space="0" w:color="auto"/>
        <w:bottom w:val="none" w:sz="0" w:space="0" w:color="auto"/>
        <w:right w:val="none" w:sz="0" w:space="0" w:color="auto"/>
      </w:divBdr>
    </w:div>
    <w:div w:id="344989142">
      <w:bodyDiv w:val="1"/>
      <w:marLeft w:val="0"/>
      <w:marRight w:val="0"/>
      <w:marTop w:val="0"/>
      <w:marBottom w:val="0"/>
      <w:divBdr>
        <w:top w:val="none" w:sz="0" w:space="0" w:color="auto"/>
        <w:left w:val="none" w:sz="0" w:space="0" w:color="auto"/>
        <w:bottom w:val="none" w:sz="0" w:space="0" w:color="auto"/>
        <w:right w:val="none" w:sz="0" w:space="0" w:color="auto"/>
      </w:divBdr>
    </w:div>
    <w:div w:id="467363555">
      <w:bodyDiv w:val="1"/>
      <w:marLeft w:val="0"/>
      <w:marRight w:val="0"/>
      <w:marTop w:val="0"/>
      <w:marBottom w:val="0"/>
      <w:divBdr>
        <w:top w:val="none" w:sz="0" w:space="0" w:color="auto"/>
        <w:left w:val="none" w:sz="0" w:space="0" w:color="auto"/>
        <w:bottom w:val="none" w:sz="0" w:space="0" w:color="auto"/>
        <w:right w:val="none" w:sz="0" w:space="0" w:color="auto"/>
      </w:divBdr>
    </w:div>
    <w:div w:id="518276722">
      <w:bodyDiv w:val="1"/>
      <w:marLeft w:val="0"/>
      <w:marRight w:val="0"/>
      <w:marTop w:val="0"/>
      <w:marBottom w:val="0"/>
      <w:divBdr>
        <w:top w:val="none" w:sz="0" w:space="0" w:color="auto"/>
        <w:left w:val="none" w:sz="0" w:space="0" w:color="auto"/>
        <w:bottom w:val="none" w:sz="0" w:space="0" w:color="auto"/>
        <w:right w:val="none" w:sz="0" w:space="0" w:color="auto"/>
      </w:divBdr>
    </w:div>
    <w:div w:id="521669252">
      <w:bodyDiv w:val="1"/>
      <w:marLeft w:val="0"/>
      <w:marRight w:val="0"/>
      <w:marTop w:val="0"/>
      <w:marBottom w:val="0"/>
      <w:divBdr>
        <w:top w:val="none" w:sz="0" w:space="0" w:color="auto"/>
        <w:left w:val="none" w:sz="0" w:space="0" w:color="auto"/>
        <w:bottom w:val="none" w:sz="0" w:space="0" w:color="auto"/>
        <w:right w:val="none" w:sz="0" w:space="0" w:color="auto"/>
      </w:divBdr>
    </w:div>
    <w:div w:id="579213476">
      <w:bodyDiv w:val="1"/>
      <w:marLeft w:val="0"/>
      <w:marRight w:val="0"/>
      <w:marTop w:val="0"/>
      <w:marBottom w:val="0"/>
      <w:divBdr>
        <w:top w:val="none" w:sz="0" w:space="0" w:color="auto"/>
        <w:left w:val="none" w:sz="0" w:space="0" w:color="auto"/>
        <w:bottom w:val="none" w:sz="0" w:space="0" w:color="auto"/>
        <w:right w:val="none" w:sz="0" w:space="0" w:color="auto"/>
      </w:divBdr>
    </w:div>
    <w:div w:id="632056436">
      <w:bodyDiv w:val="1"/>
      <w:marLeft w:val="0"/>
      <w:marRight w:val="0"/>
      <w:marTop w:val="0"/>
      <w:marBottom w:val="0"/>
      <w:divBdr>
        <w:top w:val="none" w:sz="0" w:space="0" w:color="auto"/>
        <w:left w:val="none" w:sz="0" w:space="0" w:color="auto"/>
        <w:bottom w:val="none" w:sz="0" w:space="0" w:color="auto"/>
        <w:right w:val="none" w:sz="0" w:space="0" w:color="auto"/>
      </w:divBdr>
    </w:div>
    <w:div w:id="732585462">
      <w:bodyDiv w:val="1"/>
      <w:marLeft w:val="0"/>
      <w:marRight w:val="0"/>
      <w:marTop w:val="0"/>
      <w:marBottom w:val="0"/>
      <w:divBdr>
        <w:top w:val="none" w:sz="0" w:space="0" w:color="auto"/>
        <w:left w:val="none" w:sz="0" w:space="0" w:color="auto"/>
        <w:bottom w:val="none" w:sz="0" w:space="0" w:color="auto"/>
        <w:right w:val="none" w:sz="0" w:space="0" w:color="auto"/>
      </w:divBdr>
    </w:div>
    <w:div w:id="824273147">
      <w:bodyDiv w:val="1"/>
      <w:marLeft w:val="0"/>
      <w:marRight w:val="0"/>
      <w:marTop w:val="0"/>
      <w:marBottom w:val="0"/>
      <w:divBdr>
        <w:top w:val="none" w:sz="0" w:space="0" w:color="auto"/>
        <w:left w:val="none" w:sz="0" w:space="0" w:color="auto"/>
        <w:bottom w:val="none" w:sz="0" w:space="0" w:color="auto"/>
        <w:right w:val="none" w:sz="0" w:space="0" w:color="auto"/>
      </w:divBdr>
    </w:div>
    <w:div w:id="852184280">
      <w:bodyDiv w:val="1"/>
      <w:marLeft w:val="0"/>
      <w:marRight w:val="0"/>
      <w:marTop w:val="0"/>
      <w:marBottom w:val="0"/>
      <w:divBdr>
        <w:top w:val="none" w:sz="0" w:space="0" w:color="auto"/>
        <w:left w:val="none" w:sz="0" w:space="0" w:color="auto"/>
        <w:bottom w:val="none" w:sz="0" w:space="0" w:color="auto"/>
        <w:right w:val="none" w:sz="0" w:space="0" w:color="auto"/>
      </w:divBdr>
    </w:div>
    <w:div w:id="869143547">
      <w:bodyDiv w:val="1"/>
      <w:marLeft w:val="0"/>
      <w:marRight w:val="0"/>
      <w:marTop w:val="0"/>
      <w:marBottom w:val="0"/>
      <w:divBdr>
        <w:top w:val="none" w:sz="0" w:space="0" w:color="auto"/>
        <w:left w:val="none" w:sz="0" w:space="0" w:color="auto"/>
        <w:bottom w:val="none" w:sz="0" w:space="0" w:color="auto"/>
        <w:right w:val="none" w:sz="0" w:space="0" w:color="auto"/>
      </w:divBdr>
    </w:div>
    <w:div w:id="915626975">
      <w:bodyDiv w:val="1"/>
      <w:marLeft w:val="0"/>
      <w:marRight w:val="0"/>
      <w:marTop w:val="0"/>
      <w:marBottom w:val="0"/>
      <w:divBdr>
        <w:top w:val="none" w:sz="0" w:space="0" w:color="auto"/>
        <w:left w:val="none" w:sz="0" w:space="0" w:color="auto"/>
        <w:bottom w:val="none" w:sz="0" w:space="0" w:color="auto"/>
        <w:right w:val="none" w:sz="0" w:space="0" w:color="auto"/>
      </w:divBdr>
    </w:div>
    <w:div w:id="949047455">
      <w:bodyDiv w:val="1"/>
      <w:marLeft w:val="0"/>
      <w:marRight w:val="0"/>
      <w:marTop w:val="0"/>
      <w:marBottom w:val="0"/>
      <w:divBdr>
        <w:top w:val="none" w:sz="0" w:space="0" w:color="auto"/>
        <w:left w:val="none" w:sz="0" w:space="0" w:color="auto"/>
        <w:bottom w:val="none" w:sz="0" w:space="0" w:color="auto"/>
        <w:right w:val="none" w:sz="0" w:space="0" w:color="auto"/>
      </w:divBdr>
    </w:div>
    <w:div w:id="975257913">
      <w:bodyDiv w:val="1"/>
      <w:marLeft w:val="0"/>
      <w:marRight w:val="0"/>
      <w:marTop w:val="0"/>
      <w:marBottom w:val="0"/>
      <w:divBdr>
        <w:top w:val="none" w:sz="0" w:space="0" w:color="auto"/>
        <w:left w:val="none" w:sz="0" w:space="0" w:color="auto"/>
        <w:bottom w:val="none" w:sz="0" w:space="0" w:color="auto"/>
        <w:right w:val="none" w:sz="0" w:space="0" w:color="auto"/>
      </w:divBdr>
    </w:div>
    <w:div w:id="1003433497">
      <w:bodyDiv w:val="1"/>
      <w:marLeft w:val="0"/>
      <w:marRight w:val="0"/>
      <w:marTop w:val="0"/>
      <w:marBottom w:val="0"/>
      <w:divBdr>
        <w:top w:val="none" w:sz="0" w:space="0" w:color="auto"/>
        <w:left w:val="none" w:sz="0" w:space="0" w:color="auto"/>
        <w:bottom w:val="none" w:sz="0" w:space="0" w:color="auto"/>
        <w:right w:val="none" w:sz="0" w:space="0" w:color="auto"/>
      </w:divBdr>
    </w:div>
    <w:div w:id="1078213010">
      <w:bodyDiv w:val="1"/>
      <w:marLeft w:val="0"/>
      <w:marRight w:val="0"/>
      <w:marTop w:val="0"/>
      <w:marBottom w:val="0"/>
      <w:divBdr>
        <w:top w:val="none" w:sz="0" w:space="0" w:color="auto"/>
        <w:left w:val="none" w:sz="0" w:space="0" w:color="auto"/>
        <w:bottom w:val="none" w:sz="0" w:space="0" w:color="auto"/>
        <w:right w:val="none" w:sz="0" w:space="0" w:color="auto"/>
      </w:divBdr>
    </w:div>
    <w:div w:id="1205097071">
      <w:bodyDiv w:val="1"/>
      <w:marLeft w:val="0"/>
      <w:marRight w:val="0"/>
      <w:marTop w:val="0"/>
      <w:marBottom w:val="0"/>
      <w:divBdr>
        <w:top w:val="none" w:sz="0" w:space="0" w:color="auto"/>
        <w:left w:val="none" w:sz="0" w:space="0" w:color="auto"/>
        <w:bottom w:val="none" w:sz="0" w:space="0" w:color="auto"/>
        <w:right w:val="none" w:sz="0" w:space="0" w:color="auto"/>
      </w:divBdr>
    </w:div>
    <w:div w:id="1270622724">
      <w:bodyDiv w:val="1"/>
      <w:marLeft w:val="0"/>
      <w:marRight w:val="0"/>
      <w:marTop w:val="0"/>
      <w:marBottom w:val="0"/>
      <w:divBdr>
        <w:top w:val="none" w:sz="0" w:space="0" w:color="auto"/>
        <w:left w:val="none" w:sz="0" w:space="0" w:color="auto"/>
        <w:bottom w:val="none" w:sz="0" w:space="0" w:color="auto"/>
        <w:right w:val="none" w:sz="0" w:space="0" w:color="auto"/>
      </w:divBdr>
    </w:div>
    <w:div w:id="1295601288">
      <w:bodyDiv w:val="1"/>
      <w:marLeft w:val="0"/>
      <w:marRight w:val="0"/>
      <w:marTop w:val="0"/>
      <w:marBottom w:val="0"/>
      <w:divBdr>
        <w:top w:val="none" w:sz="0" w:space="0" w:color="auto"/>
        <w:left w:val="none" w:sz="0" w:space="0" w:color="auto"/>
        <w:bottom w:val="none" w:sz="0" w:space="0" w:color="auto"/>
        <w:right w:val="none" w:sz="0" w:space="0" w:color="auto"/>
      </w:divBdr>
    </w:div>
    <w:div w:id="1370717584">
      <w:bodyDiv w:val="1"/>
      <w:marLeft w:val="0"/>
      <w:marRight w:val="0"/>
      <w:marTop w:val="0"/>
      <w:marBottom w:val="0"/>
      <w:divBdr>
        <w:top w:val="none" w:sz="0" w:space="0" w:color="auto"/>
        <w:left w:val="none" w:sz="0" w:space="0" w:color="auto"/>
        <w:bottom w:val="none" w:sz="0" w:space="0" w:color="auto"/>
        <w:right w:val="none" w:sz="0" w:space="0" w:color="auto"/>
      </w:divBdr>
    </w:div>
    <w:div w:id="1474912017">
      <w:bodyDiv w:val="1"/>
      <w:marLeft w:val="0"/>
      <w:marRight w:val="0"/>
      <w:marTop w:val="0"/>
      <w:marBottom w:val="0"/>
      <w:divBdr>
        <w:top w:val="none" w:sz="0" w:space="0" w:color="auto"/>
        <w:left w:val="none" w:sz="0" w:space="0" w:color="auto"/>
        <w:bottom w:val="none" w:sz="0" w:space="0" w:color="auto"/>
        <w:right w:val="none" w:sz="0" w:space="0" w:color="auto"/>
      </w:divBdr>
    </w:div>
    <w:div w:id="1484422688">
      <w:bodyDiv w:val="1"/>
      <w:marLeft w:val="0"/>
      <w:marRight w:val="0"/>
      <w:marTop w:val="0"/>
      <w:marBottom w:val="0"/>
      <w:divBdr>
        <w:top w:val="none" w:sz="0" w:space="0" w:color="auto"/>
        <w:left w:val="none" w:sz="0" w:space="0" w:color="auto"/>
        <w:bottom w:val="none" w:sz="0" w:space="0" w:color="auto"/>
        <w:right w:val="none" w:sz="0" w:space="0" w:color="auto"/>
      </w:divBdr>
    </w:div>
    <w:div w:id="1512259861">
      <w:bodyDiv w:val="1"/>
      <w:marLeft w:val="0"/>
      <w:marRight w:val="0"/>
      <w:marTop w:val="0"/>
      <w:marBottom w:val="0"/>
      <w:divBdr>
        <w:top w:val="none" w:sz="0" w:space="0" w:color="auto"/>
        <w:left w:val="none" w:sz="0" w:space="0" w:color="auto"/>
        <w:bottom w:val="none" w:sz="0" w:space="0" w:color="auto"/>
        <w:right w:val="none" w:sz="0" w:space="0" w:color="auto"/>
      </w:divBdr>
    </w:div>
    <w:div w:id="1612855486">
      <w:bodyDiv w:val="1"/>
      <w:marLeft w:val="0"/>
      <w:marRight w:val="0"/>
      <w:marTop w:val="0"/>
      <w:marBottom w:val="0"/>
      <w:divBdr>
        <w:top w:val="none" w:sz="0" w:space="0" w:color="auto"/>
        <w:left w:val="none" w:sz="0" w:space="0" w:color="auto"/>
        <w:bottom w:val="none" w:sz="0" w:space="0" w:color="auto"/>
        <w:right w:val="none" w:sz="0" w:space="0" w:color="auto"/>
      </w:divBdr>
    </w:div>
    <w:div w:id="1732268746">
      <w:bodyDiv w:val="1"/>
      <w:marLeft w:val="0"/>
      <w:marRight w:val="0"/>
      <w:marTop w:val="0"/>
      <w:marBottom w:val="0"/>
      <w:divBdr>
        <w:top w:val="none" w:sz="0" w:space="0" w:color="auto"/>
        <w:left w:val="none" w:sz="0" w:space="0" w:color="auto"/>
        <w:bottom w:val="none" w:sz="0" w:space="0" w:color="auto"/>
        <w:right w:val="none" w:sz="0" w:space="0" w:color="auto"/>
      </w:divBdr>
    </w:div>
    <w:div w:id="1807121258">
      <w:bodyDiv w:val="1"/>
      <w:marLeft w:val="0"/>
      <w:marRight w:val="0"/>
      <w:marTop w:val="0"/>
      <w:marBottom w:val="0"/>
      <w:divBdr>
        <w:top w:val="none" w:sz="0" w:space="0" w:color="auto"/>
        <w:left w:val="none" w:sz="0" w:space="0" w:color="auto"/>
        <w:bottom w:val="none" w:sz="0" w:space="0" w:color="auto"/>
        <w:right w:val="none" w:sz="0" w:space="0" w:color="auto"/>
      </w:divBdr>
    </w:div>
    <w:div w:id="1860925033">
      <w:bodyDiv w:val="1"/>
      <w:marLeft w:val="0"/>
      <w:marRight w:val="0"/>
      <w:marTop w:val="0"/>
      <w:marBottom w:val="0"/>
      <w:divBdr>
        <w:top w:val="none" w:sz="0" w:space="0" w:color="auto"/>
        <w:left w:val="none" w:sz="0" w:space="0" w:color="auto"/>
        <w:bottom w:val="none" w:sz="0" w:space="0" w:color="auto"/>
        <w:right w:val="none" w:sz="0" w:space="0" w:color="auto"/>
      </w:divBdr>
    </w:div>
    <w:div w:id="1873110581">
      <w:bodyDiv w:val="1"/>
      <w:marLeft w:val="0"/>
      <w:marRight w:val="0"/>
      <w:marTop w:val="0"/>
      <w:marBottom w:val="0"/>
      <w:divBdr>
        <w:top w:val="none" w:sz="0" w:space="0" w:color="auto"/>
        <w:left w:val="none" w:sz="0" w:space="0" w:color="auto"/>
        <w:bottom w:val="none" w:sz="0" w:space="0" w:color="auto"/>
        <w:right w:val="none" w:sz="0" w:space="0" w:color="auto"/>
      </w:divBdr>
    </w:div>
    <w:div w:id="1883712358">
      <w:bodyDiv w:val="1"/>
      <w:marLeft w:val="0"/>
      <w:marRight w:val="0"/>
      <w:marTop w:val="0"/>
      <w:marBottom w:val="0"/>
      <w:divBdr>
        <w:top w:val="none" w:sz="0" w:space="0" w:color="auto"/>
        <w:left w:val="none" w:sz="0" w:space="0" w:color="auto"/>
        <w:bottom w:val="none" w:sz="0" w:space="0" w:color="auto"/>
        <w:right w:val="none" w:sz="0" w:space="0" w:color="auto"/>
      </w:divBdr>
    </w:div>
    <w:div w:id="1885287295">
      <w:bodyDiv w:val="1"/>
      <w:marLeft w:val="0"/>
      <w:marRight w:val="0"/>
      <w:marTop w:val="0"/>
      <w:marBottom w:val="0"/>
      <w:divBdr>
        <w:top w:val="none" w:sz="0" w:space="0" w:color="auto"/>
        <w:left w:val="none" w:sz="0" w:space="0" w:color="auto"/>
        <w:bottom w:val="none" w:sz="0" w:space="0" w:color="auto"/>
        <w:right w:val="none" w:sz="0" w:space="0" w:color="auto"/>
      </w:divBdr>
    </w:div>
    <w:div w:id="1936092744">
      <w:bodyDiv w:val="1"/>
      <w:marLeft w:val="0"/>
      <w:marRight w:val="0"/>
      <w:marTop w:val="0"/>
      <w:marBottom w:val="0"/>
      <w:divBdr>
        <w:top w:val="none" w:sz="0" w:space="0" w:color="auto"/>
        <w:left w:val="none" w:sz="0" w:space="0" w:color="auto"/>
        <w:bottom w:val="none" w:sz="0" w:space="0" w:color="auto"/>
        <w:right w:val="none" w:sz="0" w:space="0" w:color="auto"/>
      </w:divBdr>
    </w:div>
    <w:div w:id="196707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58998-65D9-4789-AB9D-92F7E5266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30</Pages>
  <Words>7249</Words>
  <Characters>39872</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dc:creator>
  <cp:keywords/>
  <dc:description/>
  <cp:lastModifiedBy>INFOEM492</cp:lastModifiedBy>
  <cp:revision>7</cp:revision>
  <cp:lastPrinted>2026-09-18T18:36:00Z</cp:lastPrinted>
  <dcterms:created xsi:type="dcterms:W3CDTF">2026-09-10T00:43:00Z</dcterms:created>
  <dcterms:modified xsi:type="dcterms:W3CDTF">2026-09-21T21:47:00Z</dcterms:modified>
</cp:coreProperties>
</file>