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AA78B73" w:rsidR="00A970D5" w:rsidRPr="0050054F" w:rsidRDefault="00A970D5" w:rsidP="009950AD">
      <w:pPr>
        <w:pStyle w:val="NormalINFOEM"/>
      </w:pPr>
      <w:r w:rsidRPr="0050054F">
        <w:t>Resolución del Pleno del Instituto de Transparencia, Acceso a la Información Pública y Protección de Datos Personales del Estado de México</w:t>
      </w:r>
      <w:r w:rsidR="00FD2A3F" w:rsidRPr="0050054F">
        <w:t xml:space="preserve"> </w:t>
      </w:r>
      <w:r w:rsidRPr="0050054F">
        <w:t xml:space="preserve">y Municipios, con domicilio en Metepec, Estado de </w:t>
      </w:r>
      <w:r w:rsidR="008B2951" w:rsidRPr="0050054F">
        <w:t xml:space="preserve">México, </w:t>
      </w:r>
      <w:r w:rsidR="000D2E93" w:rsidRPr="0050054F">
        <w:t>a</w:t>
      </w:r>
      <w:r w:rsidR="0011108B" w:rsidRPr="0050054F">
        <w:t xml:space="preserve"> </w:t>
      </w:r>
      <w:r w:rsidR="005954CA" w:rsidRPr="0050054F">
        <w:t>veinti</w:t>
      </w:r>
      <w:r w:rsidR="00080690" w:rsidRPr="0050054F">
        <w:t>ocho</w:t>
      </w:r>
      <w:r w:rsidR="00A53A59" w:rsidRPr="0050054F">
        <w:t xml:space="preserve"> de enero de dos mil veintiséis</w:t>
      </w:r>
      <w:r w:rsidR="0011108B" w:rsidRPr="0050054F">
        <w:t>.</w:t>
      </w:r>
    </w:p>
    <w:p w14:paraId="60399B74"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4AB23C61" w:rsidR="00A970D5" w:rsidRPr="0050054F" w:rsidRDefault="70652167" w:rsidP="70652167">
      <w:pPr>
        <w:pBdr>
          <w:top w:val="nil"/>
          <w:left w:val="nil"/>
          <w:bottom w:val="nil"/>
          <w:right w:val="nil"/>
          <w:between w:val="nil"/>
        </w:pBdr>
        <w:contextualSpacing/>
        <w:rPr>
          <w:rFonts w:eastAsia="Palatino Linotype" w:cs="Palatino Linotype"/>
          <w:b/>
          <w:bCs/>
          <w:color w:val="000000"/>
          <w:lang w:val="es-ES"/>
        </w:rPr>
      </w:pPr>
      <w:r w:rsidRPr="0050054F">
        <w:rPr>
          <w:rFonts w:eastAsia="Palatino Linotype" w:cs="Palatino Linotype"/>
          <w:b/>
          <w:bCs/>
          <w:color w:val="000000" w:themeColor="text1"/>
          <w:lang w:val="es-ES"/>
        </w:rPr>
        <w:t>VISTO</w:t>
      </w:r>
      <w:r w:rsidRPr="0050054F">
        <w:rPr>
          <w:rFonts w:eastAsia="Palatino Linotype" w:cs="Palatino Linotype"/>
          <w:color w:val="000000" w:themeColor="text1"/>
          <w:lang w:val="es-ES"/>
        </w:rPr>
        <w:t xml:space="preserve"> el expediente electrónico formado con motivo del recurso de revisión número </w:t>
      </w:r>
      <w:r w:rsidR="00757269" w:rsidRPr="0050054F">
        <w:rPr>
          <w:rFonts w:eastAsia="Palatino Linotype" w:cs="Palatino Linotype"/>
          <w:b/>
          <w:bCs/>
          <w:color w:val="000000" w:themeColor="text1"/>
          <w:lang w:val="es-ES"/>
        </w:rPr>
        <w:t>13360</w:t>
      </w:r>
      <w:r w:rsidR="00114CB6" w:rsidRPr="0050054F">
        <w:rPr>
          <w:rFonts w:eastAsia="Palatino Linotype" w:cs="Palatino Linotype"/>
          <w:b/>
          <w:bCs/>
          <w:color w:val="000000" w:themeColor="text1"/>
          <w:lang w:val="es-ES"/>
        </w:rPr>
        <w:t>/INFOEM/IP/RR/2025</w:t>
      </w:r>
      <w:r w:rsidRPr="0050054F">
        <w:rPr>
          <w:rFonts w:eastAsia="Palatino Linotype" w:cs="Palatino Linotype"/>
          <w:color w:val="000000" w:themeColor="text1"/>
          <w:lang w:val="es-ES"/>
        </w:rPr>
        <w:t>, interpuesto por</w:t>
      </w:r>
      <w:r w:rsidR="001919F7" w:rsidRPr="0050054F">
        <w:rPr>
          <w:rFonts w:eastAsia="Palatino Linotype" w:cs="Palatino Linotype"/>
          <w:color w:val="000000" w:themeColor="text1"/>
          <w:lang w:val="es-ES"/>
        </w:rPr>
        <w:t xml:space="preserve"> </w:t>
      </w:r>
      <w:r w:rsidR="00C75FAC" w:rsidRPr="0050054F">
        <w:rPr>
          <w:rFonts w:eastAsia="Palatino Linotype" w:cs="Palatino Linotype"/>
          <w:b/>
          <w:bCs/>
          <w:color w:val="000000" w:themeColor="text1"/>
          <w:lang w:val="es-ES"/>
        </w:rPr>
        <w:t xml:space="preserve">una persona </w:t>
      </w:r>
      <w:r w:rsidR="005954CA" w:rsidRPr="0050054F">
        <w:rPr>
          <w:rFonts w:eastAsia="Palatino Linotype" w:cs="Palatino Linotype"/>
          <w:b/>
          <w:bCs/>
          <w:color w:val="000000" w:themeColor="text1"/>
          <w:lang w:val="es-ES"/>
        </w:rPr>
        <w:t>que señala nombre como dato de identificación</w:t>
      </w:r>
      <w:r w:rsidR="00E97C2F" w:rsidRPr="0050054F">
        <w:rPr>
          <w:rFonts w:eastAsia="Palatino Linotype" w:cs="Palatino Linotype"/>
          <w:color w:val="000000" w:themeColor="text1"/>
          <w:lang w:val="es-ES"/>
        </w:rPr>
        <w:t>, en lo su</w:t>
      </w:r>
      <w:r w:rsidR="00771E23" w:rsidRPr="0050054F">
        <w:rPr>
          <w:rFonts w:eastAsia="Palatino Linotype" w:cs="Palatino Linotype"/>
          <w:color w:val="000000" w:themeColor="text1"/>
          <w:lang w:val="es-ES"/>
        </w:rPr>
        <w:t>cesivo el</w:t>
      </w:r>
      <w:r w:rsidRPr="0050054F">
        <w:rPr>
          <w:rFonts w:eastAsia="Palatino Linotype" w:cs="Palatino Linotype"/>
          <w:color w:val="000000" w:themeColor="text1"/>
          <w:lang w:val="es-ES"/>
        </w:rPr>
        <w:t xml:space="preserve"> </w:t>
      </w:r>
      <w:r w:rsidRPr="0050054F">
        <w:rPr>
          <w:rFonts w:eastAsia="Palatino Linotype" w:cs="Palatino Linotype"/>
          <w:b/>
          <w:bCs/>
          <w:color w:val="000000" w:themeColor="text1"/>
          <w:lang w:val="es-ES"/>
        </w:rPr>
        <w:t>Recurrente</w:t>
      </w:r>
      <w:r w:rsidRPr="0050054F">
        <w:rPr>
          <w:rFonts w:eastAsia="Palatino Linotype" w:cs="Palatino Linotype"/>
          <w:color w:val="000000" w:themeColor="text1"/>
          <w:lang w:val="es-ES"/>
        </w:rPr>
        <w:t>, en contra de la respuesta de</w:t>
      </w:r>
      <w:r w:rsidR="00920835" w:rsidRPr="0050054F">
        <w:rPr>
          <w:rFonts w:eastAsia="Palatino Linotype" w:cs="Palatino Linotype"/>
          <w:color w:val="000000" w:themeColor="text1"/>
          <w:lang w:val="es-ES"/>
        </w:rPr>
        <w:t>l</w:t>
      </w:r>
      <w:r w:rsidRPr="0050054F">
        <w:rPr>
          <w:rFonts w:eastAsia="Palatino Linotype" w:cs="Palatino Linotype"/>
          <w:color w:val="000000" w:themeColor="text1"/>
          <w:lang w:val="es-ES"/>
        </w:rPr>
        <w:t xml:space="preserve"> </w:t>
      </w:r>
      <w:r w:rsidR="005954CA" w:rsidRPr="0050054F">
        <w:rPr>
          <w:rFonts w:eastAsia="Palatino Linotype" w:cs="Palatino Linotype"/>
          <w:b/>
          <w:bCs/>
          <w:color w:val="000000" w:themeColor="text1"/>
          <w:lang w:val="es-ES"/>
        </w:rPr>
        <w:t xml:space="preserve">Ayuntamiento de </w:t>
      </w:r>
      <w:r w:rsidR="00757269" w:rsidRPr="0050054F">
        <w:rPr>
          <w:rFonts w:eastAsia="Palatino Linotype" w:cs="Palatino Linotype"/>
          <w:b/>
          <w:bCs/>
          <w:color w:val="000000" w:themeColor="text1"/>
          <w:lang w:val="es-ES"/>
        </w:rPr>
        <w:t>Chapa de Mota</w:t>
      </w:r>
      <w:r w:rsidR="00771E23" w:rsidRPr="0050054F">
        <w:rPr>
          <w:rFonts w:eastAsia="Palatino Linotype" w:cs="Palatino Linotype"/>
          <w:color w:val="000000" w:themeColor="text1"/>
          <w:lang w:val="es-ES"/>
        </w:rPr>
        <w:t>,</w:t>
      </w:r>
      <w:r w:rsidR="00920835" w:rsidRPr="0050054F">
        <w:rPr>
          <w:rFonts w:eastAsia="Palatino Linotype" w:cs="Palatino Linotype"/>
          <w:color w:val="000000" w:themeColor="text1"/>
          <w:lang w:val="es-ES"/>
        </w:rPr>
        <w:t xml:space="preserve"> </w:t>
      </w:r>
      <w:r w:rsidRPr="0050054F">
        <w:rPr>
          <w:rFonts w:eastAsia="Palatino Linotype" w:cs="Palatino Linotype"/>
          <w:color w:val="000000" w:themeColor="text1"/>
          <w:lang w:val="es-ES"/>
        </w:rPr>
        <w:t>en lo subsecuente</w:t>
      </w:r>
      <w:r w:rsidRPr="0050054F">
        <w:rPr>
          <w:rFonts w:eastAsia="Palatino Linotype" w:cs="Palatino Linotype"/>
          <w:b/>
          <w:bCs/>
          <w:color w:val="000000" w:themeColor="text1"/>
          <w:lang w:val="es-ES"/>
        </w:rPr>
        <w:t xml:space="preserve"> </w:t>
      </w:r>
      <w:r w:rsidRPr="0050054F">
        <w:rPr>
          <w:rFonts w:eastAsia="Palatino Linotype" w:cs="Palatino Linotype"/>
          <w:color w:val="000000" w:themeColor="text1"/>
          <w:lang w:val="es-ES"/>
        </w:rPr>
        <w:t>el</w:t>
      </w:r>
      <w:r w:rsidRPr="0050054F">
        <w:rPr>
          <w:rFonts w:eastAsia="Palatino Linotype" w:cs="Palatino Linotype"/>
          <w:b/>
          <w:bCs/>
          <w:color w:val="000000" w:themeColor="text1"/>
          <w:lang w:val="es-ES"/>
        </w:rPr>
        <w:t xml:space="preserve"> Sujeto Obligado, </w:t>
      </w:r>
      <w:r w:rsidRPr="0050054F">
        <w:rPr>
          <w:rFonts w:eastAsia="Palatino Linotype" w:cs="Palatino Linotype"/>
          <w:color w:val="000000" w:themeColor="text1"/>
          <w:lang w:val="es-ES"/>
        </w:rPr>
        <w:t>se procede a dictar la presente resolución.</w:t>
      </w:r>
    </w:p>
    <w:p w14:paraId="2E2053C2"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50054F" w:rsidRDefault="00A970D5" w:rsidP="006922F5">
      <w:pPr>
        <w:pStyle w:val="Ttulo1"/>
        <w:rPr>
          <w:rFonts w:eastAsia="Palatino Linotype"/>
          <w:lang w:val="es-ES_tradnl"/>
        </w:rPr>
      </w:pPr>
      <w:r w:rsidRPr="0050054F">
        <w:rPr>
          <w:rFonts w:eastAsia="Palatino Linotype"/>
          <w:lang w:val="es-ES_tradnl"/>
        </w:rPr>
        <w:t>A N T E C E D E N T E S</w:t>
      </w:r>
    </w:p>
    <w:p w14:paraId="32F88820"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50054F" w:rsidRDefault="00A970D5" w:rsidP="006922F5">
      <w:pPr>
        <w:pStyle w:val="Ttulo2"/>
        <w:rPr>
          <w:rFonts w:eastAsia="Palatino Linotype"/>
        </w:rPr>
      </w:pPr>
      <w:r w:rsidRPr="0050054F">
        <w:rPr>
          <w:rFonts w:eastAsia="Palatino Linotype"/>
        </w:rPr>
        <w:t xml:space="preserve">PRIMERO. De la </w:t>
      </w:r>
      <w:r w:rsidR="00A24D3F" w:rsidRPr="0050054F">
        <w:rPr>
          <w:rFonts w:eastAsia="Palatino Linotype"/>
        </w:rPr>
        <w:t>s</w:t>
      </w:r>
      <w:r w:rsidRPr="0050054F">
        <w:rPr>
          <w:rFonts w:eastAsia="Palatino Linotype"/>
        </w:rPr>
        <w:t xml:space="preserve">olicitud de </w:t>
      </w:r>
      <w:r w:rsidR="00A24D3F" w:rsidRPr="0050054F">
        <w:rPr>
          <w:rFonts w:eastAsia="Palatino Linotype"/>
        </w:rPr>
        <w:t>i</w:t>
      </w:r>
      <w:r w:rsidRPr="0050054F">
        <w:rPr>
          <w:rFonts w:eastAsia="Palatino Linotype"/>
        </w:rPr>
        <w:t>nformación.</w:t>
      </w:r>
    </w:p>
    <w:p w14:paraId="0870C154" w14:textId="2ED963BB" w:rsidR="00A970D5" w:rsidRPr="0050054F" w:rsidRDefault="00B36B86" w:rsidP="006922F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Con fecha</w:t>
      </w:r>
      <w:r w:rsidR="00AA6C98" w:rsidRPr="0050054F">
        <w:rPr>
          <w:rFonts w:eastAsia="Palatino Linotype" w:cs="Palatino Linotype"/>
          <w:color w:val="000000"/>
          <w:szCs w:val="24"/>
        </w:rPr>
        <w:t xml:space="preserve"> </w:t>
      </w:r>
      <w:r w:rsidR="005954CA" w:rsidRPr="0050054F">
        <w:rPr>
          <w:rFonts w:eastAsia="Palatino Linotype" w:cs="Palatino Linotype"/>
          <w:color w:val="000000"/>
          <w:szCs w:val="24"/>
        </w:rPr>
        <w:t>catorce de noviembre</w:t>
      </w:r>
      <w:r w:rsidR="00AC4CAF" w:rsidRPr="0050054F">
        <w:rPr>
          <w:rFonts w:eastAsia="Palatino Linotype" w:cs="Palatino Linotype"/>
          <w:color w:val="000000"/>
          <w:szCs w:val="24"/>
        </w:rPr>
        <w:t xml:space="preserve"> de dos mil veinticinco</w:t>
      </w:r>
      <w:r w:rsidR="00B54BC7" w:rsidRPr="0050054F">
        <w:rPr>
          <w:rFonts w:eastAsia="Palatino Linotype" w:cs="Palatino Linotype"/>
          <w:color w:val="000000"/>
          <w:szCs w:val="24"/>
        </w:rPr>
        <w:t xml:space="preserve">, </w:t>
      </w:r>
      <w:r w:rsidR="00771E23" w:rsidRPr="0050054F">
        <w:rPr>
          <w:rFonts w:eastAsia="Palatino Linotype" w:cs="Palatino Linotype"/>
          <w:color w:val="000000"/>
          <w:szCs w:val="24"/>
        </w:rPr>
        <w:t>el</w:t>
      </w:r>
      <w:r w:rsidR="00A970D5" w:rsidRPr="0050054F">
        <w:rPr>
          <w:rFonts w:eastAsia="Palatino Linotype" w:cs="Palatino Linotype"/>
          <w:color w:val="000000"/>
          <w:szCs w:val="24"/>
        </w:rPr>
        <w:t xml:space="preserve"> Recurrente presentó </w:t>
      </w:r>
      <w:r w:rsidR="00597C06" w:rsidRPr="0050054F">
        <w:rPr>
          <w:rFonts w:eastAsia="Palatino Linotype" w:cs="Palatino Linotype"/>
          <w:color w:val="000000"/>
          <w:szCs w:val="24"/>
        </w:rPr>
        <w:t xml:space="preserve">solicitud de información que fue registrada en </w:t>
      </w:r>
      <w:r w:rsidR="00A970D5" w:rsidRPr="0050054F">
        <w:rPr>
          <w:rFonts w:eastAsia="Palatino Linotype" w:cs="Palatino Linotype"/>
          <w:color w:val="000000"/>
          <w:szCs w:val="24"/>
        </w:rPr>
        <w:t>el Sistema de Acceso a la Información Mexiquense (SAIMEX) con el número</w:t>
      </w:r>
      <w:r w:rsidR="00642669" w:rsidRPr="0050054F">
        <w:rPr>
          <w:rFonts w:eastAsia="Palatino Linotype" w:cs="Palatino Linotype"/>
          <w:color w:val="000000"/>
          <w:szCs w:val="24"/>
        </w:rPr>
        <w:t xml:space="preserve"> </w:t>
      </w:r>
      <w:r w:rsidR="00373C5A" w:rsidRPr="0050054F">
        <w:rPr>
          <w:rFonts w:eastAsia="Palatino Linotype" w:cs="Palatino Linotype"/>
          <w:color w:val="000000"/>
          <w:szCs w:val="24"/>
        </w:rPr>
        <w:t>de expediente</w:t>
      </w:r>
      <w:r w:rsidR="00373C5A" w:rsidRPr="0050054F">
        <w:rPr>
          <w:rFonts w:eastAsia="Palatino Linotype" w:cs="Palatino Linotype"/>
          <w:b/>
          <w:bCs/>
          <w:color w:val="000000"/>
          <w:szCs w:val="24"/>
        </w:rPr>
        <w:t xml:space="preserve"> </w:t>
      </w:r>
      <w:r w:rsidR="00757269" w:rsidRPr="0050054F">
        <w:rPr>
          <w:rFonts w:eastAsia="Palatino Linotype" w:cs="Palatino Linotype"/>
          <w:b/>
          <w:bCs/>
          <w:color w:val="000000"/>
          <w:szCs w:val="24"/>
        </w:rPr>
        <w:t>00042/CHAPAMOT/IP/2025</w:t>
      </w:r>
      <w:r w:rsidR="00A970D5" w:rsidRPr="0050054F">
        <w:rPr>
          <w:rFonts w:eastAsia="Palatino Linotype" w:cs="Palatino Linotype"/>
          <w:color w:val="000000"/>
          <w:szCs w:val="24"/>
        </w:rPr>
        <w:t>,</w:t>
      </w:r>
      <w:r w:rsidR="00A970D5" w:rsidRPr="0050054F">
        <w:rPr>
          <w:rFonts w:eastAsia="Palatino Linotype" w:cs="Palatino Linotype"/>
          <w:b/>
          <w:color w:val="000000"/>
          <w:szCs w:val="24"/>
        </w:rPr>
        <w:t xml:space="preserve"> </w:t>
      </w:r>
      <w:r w:rsidR="00A970D5" w:rsidRPr="0050054F">
        <w:rPr>
          <w:rFonts w:eastAsia="Palatino Linotype" w:cs="Palatino Linotype"/>
          <w:color w:val="000000"/>
          <w:szCs w:val="24"/>
        </w:rPr>
        <w:t xml:space="preserve">mediante la cual solicitó </w:t>
      </w:r>
      <w:r w:rsidR="00531CE5" w:rsidRPr="0050054F">
        <w:rPr>
          <w:rFonts w:eastAsia="Palatino Linotype" w:cs="Palatino Linotype"/>
          <w:color w:val="000000"/>
          <w:szCs w:val="24"/>
        </w:rPr>
        <w:t xml:space="preserve">lo </w:t>
      </w:r>
      <w:r w:rsidR="00A970D5" w:rsidRPr="0050054F">
        <w:rPr>
          <w:rFonts w:eastAsia="Palatino Linotype" w:cs="Palatino Linotype"/>
          <w:color w:val="000000"/>
          <w:szCs w:val="24"/>
        </w:rPr>
        <w:t>siguiente:</w:t>
      </w:r>
    </w:p>
    <w:p w14:paraId="68B56D82"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76BAEB0" w:rsidR="00A970D5" w:rsidRPr="0050054F" w:rsidRDefault="003F2714" w:rsidP="009950AD">
      <w:pPr>
        <w:pStyle w:val="Fundamentos"/>
      </w:pPr>
      <w:r w:rsidRPr="0050054F">
        <w:rPr>
          <w:lang w:val="es-ES"/>
        </w:rPr>
        <w:t>«</w:t>
      </w:r>
      <w:r w:rsidR="00757269" w:rsidRPr="0050054F">
        <w:t xml:space="preserve"> 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424831" w:rsidRPr="0050054F">
        <w:t>.</w:t>
      </w:r>
      <w:r w:rsidRPr="0050054F">
        <w:rPr>
          <w:lang w:val="es-ES"/>
        </w:rPr>
        <w:t>»</w:t>
      </w:r>
      <w:r w:rsidR="70652167" w:rsidRPr="0050054F">
        <w:rPr>
          <w:lang w:val="es-ES"/>
        </w:rPr>
        <w:t xml:space="preserve"> (Sic)</w:t>
      </w:r>
    </w:p>
    <w:p w14:paraId="40BBECCB"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0054F" w:rsidRDefault="00A970D5" w:rsidP="006922F5">
      <w:pPr>
        <w:pBdr>
          <w:top w:val="nil"/>
          <w:left w:val="nil"/>
          <w:bottom w:val="nil"/>
          <w:right w:val="nil"/>
          <w:between w:val="nil"/>
        </w:pBdr>
        <w:contextualSpacing/>
        <w:rPr>
          <w:rFonts w:eastAsia="Palatino Linotype" w:cs="Palatino Linotype"/>
          <w:b/>
          <w:color w:val="000000"/>
          <w:szCs w:val="24"/>
        </w:rPr>
      </w:pPr>
      <w:r w:rsidRPr="0050054F">
        <w:rPr>
          <w:rFonts w:eastAsia="Palatino Linotype" w:cs="Palatino Linotype"/>
          <w:color w:val="000000"/>
          <w:szCs w:val="24"/>
        </w:rPr>
        <w:t xml:space="preserve">Modalidad de entrega: </w:t>
      </w:r>
      <w:r w:rsidR="004A6F01" w:rsidRPr="0050054F">
        <w:rPr>
          <w:rFonts w:eastAsia="Palatino Linotype" w:cs="Palatino Linotype"/>
          <w:b/>
          <w:color w:val="000000"/>
          <w:szCs w:val="24"/>
        </w:rPr>
        <w:t>A través del SAIMEX</w:t>
      </w:r>
    </w:p>
    <w:p w14:paraId="1063B60E" w14:textId="77777777" w:rsidR="007B7C73" w:rsidRPr="0050054F"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50054F" w:rsidRDefault="00531CE5" w:rsidP="006922F5">
      <w:pPr>
        <w:pStyle w:val="Ttulo2"/>
        <w:rPr>
          <w:rFonts w:eastAsia="Palatino Linotype"/>
        </w:rPr>
      </w:pPr>
      <w:r w:rsidRPr="0050054F">
        <w:rPr>
          <w:rFonts w:eastAsia="Palatino Linotype"/>
        </w:rPr>
        <w:t>SEGUNDO</w:t>
      </w:r>
      <w:r w:rsidR="00A970D5" w:rsidRPr="0050054F">
        <w:rPr>
          <w:rFonts w:eastAsia="Palatino Linotype"/>
        </w:rPr>
        <w:t>. De la respuesta del Sujeto Obligado.</w:t>
      </w:r>
    </w:p>
    <w:p w14:paraId="2EE6F294" w14:textId="7F3679F3"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De las constancias que obran en el expediente electrónico, se observa qu</w:t>
      </w:r>
      <w:r w:rsidR="008B2951" w:rsidRPr="0050054F">
        <w:rPr>
          <w:rFonts w:eastAsia="Palatino Linotype" w:cs="Palatino Linotype"/>
          <w:color w:val="000000"/>
          <w:szCs w:val="24"/>
        </w:rPr>
        <w:t>e el día</w:t>
      </w:r>
      <w:r w:rsidR="004A3367" w:rsidRPr="0050054F">
        <w:rPr>
          <w:rFonts w:eastAsia="Palatino Linotype" w:cs="Palatino Linotype"/>
          <w:color w:val="000000"/>
          <w:szCs w:val="24"/>
        </w:rPr>
        <w:t xml:space="preserve"> </w:t>
      </w:r>
      <w:r w:rsidR="00EF5BE8" w:rsidRPr="0050054F">
        <w:rPr>
          <w:rFonts w:eastAsia="Palatino Linotype" w:cs="Palatino Linotype"/>
          <w:color w:val="000000"/>
          <w:szCs w:val="24"/>
        </w:rPr>
        <w:t>primero de diciembre</w:t>
      </w:r>
      <w:r w:rsidR="004A5EE6" w:rsidRPr="0050054F">
        <w:rPr>
          <w:rFonts w:eastAsia="Palatino Linotype" w:cs="Palatino Linotype"/>
          <w:color w:val="000000"/>
          <w:szCs w:val="24"/>
        </w:rPr>
        <w:t xml:space="preserve"> de dos mil veinticinco</w:t>
      </w:r>
      <w:r w:rsidRPr="0050054F">
        <w:rPr>
          <w:rFonts w:eastAsia="Palatino Linotype" w:cs="Palatino Linotype"/>
          <w:color w:val="000000"/>
          <w:szCs w:val="24"/>
        </w:rPr>
        <w:t>, el Sujeto Obligado dio respuest</w:t>
      </w:r>
      <w:r w:rsidR="009F4FF4" w:rsidRPr="0050054F">
        <w:rPr>
          <w:rFonts w:eastAsia="Palatino Linotype" w:cs="Palatino Linotype"/>
          <w:color w:val="000000"/>
          <w:szCs w:val="24"/>
        </w:rPr>
        <w:t>a a la solicitud de información</w:t>
      </w:r>
      <w:r w:rsidRPr="0050054F">
        <w:rPr>
          <w:rFonts w:eastAsia="Palatino Linotype" w:cs="Palatino Linotype"/>
          <w:color w:val="000000"/>
          <w:szCs w:val="24"/>
        </w:rPr>
        <w:t xml:space="preserve"> manifestando lo siguiente:</w:t>
      </w:r>
    </w:p>
    <w:p w14:paraId="6CF4EC0F"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76C9DAA6" w14:textId="688735A7" w:rsidR="00EF5BE8" w:rsidRPr="0050054F" w:rsidRDefault="00B00E3D" w:rsidP="00EF5BE8">
      <w:pPr>
        <w:pStyle w:val="Fundamentos"/>
        <w:jc w:val="right"/>
      </w:pPr>
      <w:r w:rsidRPr="0050054F">
        <w:rPr>
          <w:lang w:val="es-ES"/>
        </w:rPr>
        <w:t>«</w:t>
      </w:r>
      <w:r w:rsidR="00EF5BE8" w:rsidRPr="0050054F">
        <w:t xml:space="preserve"> Folio de la solicitud: 00042/CHAPAMOT/IP/2025</w:t>
      </w:r>
    </w:p>
    <w:p w14:paraId="26222C99" w14:textId="77777777" w:rsidR="00EF5BE8" w:rsidRPr="0050054F" w:rsidRDefault="00EF5BE8" w:rsidP="00EF5BE8">
      <w:pPr>
        <w:pStyle w:val="Fundamentos"/>
        <w:jc w:val="right"/>
      </w:pPr>
    </w:p>
    <w:p w14:paraId="38D61102" w14:textId="77777777" w:rsidR="00EF5BE8" w:rsidRPr="0050054F" w:rsidRDefault="00EF5BE8" w:rsidP="00EF5BE8">
      <w:pPr>
        <w:pStyle w:val="Fundamentos"/>
      </w:pPr>
      <w:r w:rsidRPr="0050054F">
        <w:t>En respuesta a la solicitud recibida, nos permitimos hacer de su conocimiento que con fundamento en el artículo 53, Fracciones: II, V y VI de la Ley de Transparencia y Acceso a la Información Pública del Estado de México y Municipios, le contestamos que:</w:t>
      </w:r>
    </w:p>
    <w:p w14:paraId="07575990" w14:textId="4E4F23D7" w:rsidR="00EF5BE8" w:rsidRPr="0050054F" w:rsidRDefault="00EF5BE8" w:rsidP="00EF5BE8">
      <w:pPr>
        <w:pStyle w:val="Fundamentos"/>
      </w:pPr>
      <w:r w:rsidRPr="0050054F">
        <w:t xml:space="preserve">Chapa de Mota, Estado de México, a 01 de Diciembre de 2025. SECCION: UNIDAD DE TRANSPARENCIA NO. DE OFICIO: UTCHM/056/2025/EXT ASUNTO: RESPUESTA A SOLICITUD C. SOLICITANTE Y/O </w:t>
      </w:r>
      <w:proofErr w:type="spellStart"/>
      <w:r w:rsidR="008320CF">
        <w:t>xxxxxxxxxxxxxxxxxxxxxxxxxxxxxxxxxxxxxxx</w:t>
      </w:r>
      <w:bookmarkStart w:id="0" w:name="_GoBack"/>
      <w:bookmarkEnd w:id="0"/>
      <w:proofErr w:type="spellEnd"/>
      <w:r w:rsidRPr="0050054F">
        <w:t xml:space="preserve"> P R E S E N T E: Me es grato enviarle un afectuoso saludo, al tiempo que me permito dirigirme a usted, con el debido respeto para exponerle lo siguiente; En fecha 14 de Noviembre del año dos mil veinticinco se recibió la solicitud de información a través de la plataforma SAIMEX, con número 00042/CHAPAMOT/IP/2025, en la que se solicita la siguiente información: “SOLICITO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 En ese orden de ideas, se hace de su conocimiento que con fundamento en el artículo 53 Y 163 de la Ley de Transparencia y Acceso a la información Pública del Estado de México y Municipios, se anexa el oficio de respuesta a su petición, correspondiente al sujeto obligado es decir a la Dirección de Desarrollo Económico y Turismo quien dio respuesta a través de oficio con número CHAPA/D.E.T./140/21/11/2025/INT, mismo que puede visualizar en el Sistema de Acceso a la Información Mexiquense (SAIMEX). Sin más por agregar, me reitero a sus órdenes. A T E N T A M E N T E LIC. YOSEHANDI ABIGAIL RIVERA CARRETERO COORDINADORA DE LA UNIDAD DE TRANSPARENCIA </w:t>
      </w:r>
      <w:proofErr w:type="spellStart"/>
      <w:r w:rsidRPr="0050054F">
        <w:t>C.c.p</w:t>
      </w:r>
      <w:proofErr w:type="spellEnd"/>
      <w:r w:rsidRPr="0050054F">
        <w:t>. Archivo</w:t>
      </w:r>
    </w:p>
    <w:p w14:paraId="0815B6C3" w14:textId="77777777" w:rsidR="00EF5BE8" w:rsidRPr="0050054F" w:rsidRDefault="00EF5BE8" w:rsidP="00EF5BE8">
      <w:pPr>
        <w:pStyle w:val="Fundamentos"/>
      </w:pPr>
    </w:p>
    <w:p w14:paraId="3D13A901" w14:textId="77777777" w:rsidR="00EF5BE8" w:rsidRPr="0050054F" w:rsidRDefault="00EF5BE8" w:rsidP="00EF5BE8">
      <w:pPr>
        <w:pStyle w:val="Fundamentos"/>
      </w:pPr>
      <w:r w:rsidRPr="0050054F">
        <w:t>ATENTAMENTE</w:t>
      </w:r>
    </w:p>
    <w:p w14:paraId="3FE4A9EF" w14:textId="36474DFA" w:rsidR="00A970D5" w:rsidRPr="0050054F" w:rsidRDefault="00EF5BE8" w:rsidP="00EF5BE8">
      <w:pPr>
        <w:pStyle w:val="Fundamentos"/>
        <w:rPr>
          <w:lang w:val="es-MX"/>
        </w:rPr>
      </w:pPr>
      <w:r w:rsidRPr="0050054F">
        <w:t>LIC. YOSEHANDI ABIGAIL RIVERA CARRETERO</w:t>
      </w:r>
      <w:r w:rsidR="00B00E3D" w:rsidRPr="0050054F">
        <w:rPr>
          <w:lang w:val="es-ES"/>
        </w:rPr>
        <w:t>»</w:t>
      </w:r>
      <w:r w:rsidR="00A970D5" w:rsidRPr="0050054F">
        <w:rPr>
          <w:lang w:val="es-MX"/>
        </w:rPr>
        <w:t xml:space="preserve"> (Sic)</w:t>
      </w:r>
    </w:p>
    <w:p w14:paraId="2EAB8352" w14:textId="3B77EF6C" w:rsidR="001107C4" w:rsidRPr="0050054F"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6B9D8526" w:rsidR="00964503" w:rsidRPr="0050054F" w:rsidRDefault="00964503" w:rsidP="00424831">
      <w:pPr>
        <w:pBdr>
          <w:top w:val="nil"/>
          <w:left w:val="nil"/>
          <w:bottom w:val="nil"/>
          <w:right w:val="nil"/>
          <w:between w:val="nil"/>
        </w:pBdr>
        <w:contextualSpacing/>
        <w:rPr>
          <w:rFonts w:eastAsia="Palatino Linotype" w:cs="Palatino Linotype"/>
          <w:b/>
          <w:bCs/>
          <w:color w:val="000000"/>
          <w:lang w:val="es-ES"/>
        </w:rPr>
      </w:pPr>
      <w:r w:rsidRPr="0050054F">
        <w:rPr>
          <w:rFonts w:eastAsia="Palatino Linotype" w:cs="Palatino Linotype"/>
          <w:color w:val="000000" w:themeColor="text1"/>
          <w:lang w:val="es-ES"/>
        </w:rPr>
        <w:t xml:space="preserve">El Sujeto Obligado adjuntó a su respuesta </w:t>
      </w:r>
      <w:r w:rsidR="00EF5BE8" w:rsidRPr="0050054F">
        <w:rPr>
          <w:rFonts w:eastAsia="Palatino Linotype" w:cs="Palatino Linotype"/>
          <w:color w:val="000000" w:themeColor="text1"/>
          <w:lang w:val="es-ES"/>
        </w:rPr>
        <w:t>el</w:t>
      </w:r>
      <w:r w:rsidRPr="0050054F">
        <w:rPr>
          <w:rFonts w:eastAsia="Palatino Linotype" w:cs="Palatino Linotype"/>
          <w:color w:val="000000" w:themeColor="text1"/>
          <w:lang w:val="es-ES"/>
        </w:rPr>
        <w:t xml:space="preserve"> documento denominado</w:t>
      </w:r>
      <w:r w:rsidR="00AF22FA" w:rsidRPr="0050054F">
        <w:rPr>
          <w:rFonts w:eastAsia="Palatino Linotype" w:cs="Palatino Linotype"/>
          <w:color w:val="000000" w:themeColor="text1"/>
          <w:lang w:val="es-ES"/>
        </w:rPr>
        <w:t xml:space="preserve"> </w:t>
      </w:r>
      <w:r w:rsidR="00AF22FA" w:rsidRPr="0050054F">
        <w:rPr>
          <w:rFonts w:eastAsia="Palatino Linotype" w:cs="Palatino Linotype"/>
          <w:b/>
          <w:bCs/>
          <w:color w:val="000000" w:themeColor="text1"/>
          <w:lang w:val="es-ES"/>
        </w:rPr>
        <w:t>«</w:t>
      </w:r>
      <w:r w:rsidR="00EF5BE8" w:rsidRPr="0050054F">
        <w:rPr>
          <w:rFonts w:eastAsia="Palatino Linotype" w:cs="Palatino Linotype"/>
          <w:b/>
          <w:bCs/>
          <w:color w:val="000000" w:themeColor="text1"/>
          <w:lang w:val="es-ES"/>
        </w:rPr>
        <w:t>42 OFICIO RESPUESTA.pdf</w:t>
      </w:r>
      <w:r w:rsidR="00786FBB" w:rsidRPr="0050054F">
        <w:rPr>
          <w:rFonts w:eastAsia="Palatino Linotype" w:cs="Palatino Linotype"/>
          <w:b/>
          <w:bCs/>
          <w:color w:val="000000" w:themeColor="text1"/>
          <w:lang w:val="es-ES"/>
        </w:rPr>
        <w:t>»</w:t>
      </w:r>
      <w:r w:rsidR="00C911D9" w:rsidRPr="0050054F">
        <w:rPr>
          <w:rFonts w:eastAsia="Palatino Linotype" w:cs="Palatino Linotype"/>
          <w:color w:val="000000" w:themeColor="text1"/>
          <w:lang w:val="es-ES"/>
        </w:rPr>
        <w:t>,</w:t>
      </w:r>
      <w:r w:rsidR="00C911D9" w:rsidRPr="0050054F">
        <w:rPr>
          <w:rFonts w:eastAsia="Palatino Linotype" w:cs="Palatino Linotype"/>
          <w:b/>
          <w:bCs/>
          <w:color w:val="000000" w:themeColor="text1"/>
          <w:lang w:val="es-ES"/>
        </w:rPr>
        <w:t xml:space="preserve"> </w:t>
      </w:r>
      <w:r w:rsidRPr="0050054F">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50054F"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50054F" w:rsidRDefault="00531CE5" w:rsidP="006922F5">
      <w:pPr>
        <w:pStyle w:val="Ttulo2"/>
        <w:rPr>
          <w:rFonts w:eastAsia="Palatino Linotype"/>
        </w:rPr>
      </w:pPr>
      <w:r w:rsidRPr="0050054F">
        <w:rPr>
          <w:rFonts w:eastAsia="Palatino Linotype"/>
        </w:rPr>
        <w:t>TERCERO</w:t>
      </w:r>
      <w:r w:rsidR="00A970D5" w:rsidRPr="0050054F">
        <w:rPr>
          <w:rFonts w:eastAsia="Palatino Linotype"/>
        </w:rPr>
        <w:t>. Del recurso de revisión.</w:t>
      </w:r>
    </w:p>
    <w:p w14:paraId="0C8C3A2F" w14:textId="2239AF2F" w:rsidR="00A970D5" w:rsidRPr="0050054F" w:rsidRDefault="0090115A" w:rsidP="006922F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Inconforme con la respuesta emitida</w:t>
      </w:r>
      <w:r w:rsidR="009F41FC" w:rsidRPr="0050054F">
        <w:rPr>
          <w:rFonts w:eastAsia="Palatino Linotype" w:cs="Palatino Linotype"/>
          <w:color w:val="000000"/>
          <w:szCs w:val="24"/>
        </w:rPr>
        <w:t xml:space="preserve"> por el Sujeto Obligado</w:t>
      </w:r>
      <w:r w:rsidR="006726AD" w:rsidRPr="0050054F">
        <w:rPr>
          <w:rFonts w:eastAsia="Palatino Linotype" w:cs="Palatino Linotype"/>
          <w:color w:val="000000"/>
          <w:szCs w:val="24"/>
        </w:rPr>
        <w:t>, el</w:t>
      </w:r>
      <w:r w:rsidRPr="0050054F">
        <w:rPr>
          <w:rFonts w:eastAsia="Palatino Linotype" w:cs="Palatino Linotype"/>
          <w:color w:val="000000"/>
          <w:szCs w:val="24"/>
        </w:rPr>
        <w:t xml:space="preserve"> Recurrente interpuso el presente recurso de revisión el</w:t>
      </w:r>
      <w:r w:rsidR="004F6A15" w:rsidRPr="0050054F">
        <w:rPr>
          <w:rFonts w:eastAsia="Palatino Linotype" w:cs="Palatino Linotype"/>
          <w:color w:val="000000"/>
          <w:szCs w:val="24"/>
        </w:rPr>
        <w:t xml:space="preserve"> </w:t>
      </w:r>
      <w:r w:rsidR="00EF1D1B" w:rsidRPr="0050054F">
        <w:rPr>
          <w:rFonts w:eastAsia="Palatino Linotype" w:cs="Palatino Linotype"/>
          <w:color w:val="000000"/>
          <w:szCs w:val="24"/>
        </w:rPr>
        <w:t>dos de diciembre</w:t>
      </w:r>
      <w:r w:rsidR="00DE2889" w:rsidRPr="0050054F">
        <w:rPr>
          <w:rFonts w:eastAsia="Palatino Linotype" w:cs="Palatino Linotype"/>
          <w:color w:val="000000"/>
          <w:szCs w:val="24"/>
        </w:rPr>
        <w:t xml:space="preserve"> de dos mil veinticinco</w:t>
      </w:r>
      <w:r w:rsidRPr="0050054F">
        <w:rPr>
          <w:rFonts w:eastAsia="Palatino Linotype" w:cs="Palatino Linotype"/>
          <w:color w:val="000000"/>
          <w:szCs w:val="24"/>
        </w:rPr>
        <w:t>, el cual se registró en el SAIMEX con el expediente número</w:t>
      </w:r>
      <w:r w:rsidR="00A970D5" w:rsidRPr="0050054F">
        <w:rPr>
          <w:rFonts w:eastAsia="Palatino Linotype" w:cs="Palatino Linotype"/>
          <w:color w:val="000000"/>
          <w:szCs w:val="24"/>
        </w:rPr>
        <w:t xml:space="preserve"> </w:t>
      </w:r>
      <w:r w:rsidR="00114CB6" w:rsidRPr="0050054F">
        <w:rPr>
          <w:rFonts w:eastAsia="Palatino Linotype" w:cs="Palatino Linotype"/>
          <w:b/>
          <w:color w:val="000000"/>
          <w:szCs w:val="24"/>
        </w:rPr>
        <w:t>0</w:t>
      </w:r>
      <w:r w:rsidR="00EF1D1B" w:rsidRPr="0050054F">
        <w:rPr>
          <w:rFonts w:eastAsia="Palatino Linotype" w:cs="Palatino Linotype"/>
          <w:b/>
          <w:color w:val="000000"/>
          <w:szCs w:val="24"/>
        </w:rPr>
        <w:t>133</w:t>
      </w:r>
      <w:r w:rsidR="004624B2" w:rsidRPr="0050054F">
        <w:rPr>
          <w:rFonts w:eastAsia="Palatino Linotype" w:cs="Palatino Linotype"/>
          <w:b/>
          <w:color w:val="000000"/>
          <w:szCs w:val="24"/>
        </w:rPr>
        <w:t>60</w:t>
      </w:r>
      <w:r w:rsidR="00114CB6" w:rsidRPr="0050054F">
        <w:rPr>
          <w:rFonts w:eastAsia="Palatino Linotype" w:cs="Palatino Linotype"/>
          <w:b/>
          <w:color w:val="000000"/>
          <w:szCs w:val="24"/>
        </w:rPr>
        <w:t>/INFOEM/IP/RR/2025</w:t>
      </w:r>
      <w:r w:rsidR="00A06896" w:rsidRPr="0050054F">
        <w:rPr>
          <w:rFonts w:eastAsia="Palatino Linotype" w:cs="Palatino Linotype"/>
          <w:color w:val="000000"/>
          <w:szCs w:val="24"/>
        </w:rPr>
        <w:t xml:space="preserve">, </w:t>
      </w:r>
      <w:r w:rsidRPr="0050054F">
        <w:rPr>
          <w:rFonts w:eastAsia="Palatino Linotype" w:cs="Palatino Linotype"/>
          <w:color w:val="000000"/>
          <w:szCs w:val="24"/>
        </w:rPr>
        <w:t>en el que manifestó</w:t>
      </w:r>
      <w:r w:rsidR="00A970D5" w:rsidRPr="0050054F">
        <w:rPr>
          <w:rFonts w:eastAsia="Palatino Linotype" w:cs="Palatino Linotype"/>
          <w:color w:val="000000"/>
          <w:szCs w:val="24"/>
        </w:rPr>
        <w:t xml:space="preserve"> lo siguiente:</w:t>
      </w:r>
    </w:p>
    <w:p w14:paraId="7AA0C9F4" w14:textId="046134A0"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0054F" w:rsidRDefault="00A970D5" w:rsidP="006922F5">
      <w:pPr>
        <w:contextualSpacing/>
        <w:rPr>
          <w:rFonts w:eastAsia="Palatino Linotype" w:cs="Palatino Linotype"/>
          <w:b/>
        </w:rPr>
      </w:pPr>
      <w:r w:rsidRPr="0050054F">
        <w:rPr>
          <w:rFonts w:eastAsia="Palatino Linotype" w:cs="Palatino Linotype"/>
          <w:b/>
        </w:rPr>
        <w:t>Acto Impugnado:</w:t>
      </w:r>
      <w:r w:rsidR="00655007" w:rsidRPr="0050054F">
        <w:rPr>
          <w:rFonts w:eastAsia="Palatino Linotype" w:cs="Palatino Linotype"/>
          <w:b/>
        </w:rPr>
        <w:t xml:space="preserve"> </w:t>
      </w:r>
    </w:p>
    <w:p w14:paraId="4A0EFE5A" w14:textId="7EC9D5A3" w:rsidR="00A970D5" w:rsidRPr="0050054F" w:rsidRDefault="5C35490E" w:rsidP="5C35490E">
      <w:pPr>
        <w:pStyle w:val="Fundamentos"/>
        <w:rPr>
          <w:b/>
          <w:bCs/>
          <w:lang w:val="es-ES"/>
        </w:rPr>
      </w:pPr>
      <w:r w:rsidRPr="0050054F">
        <w:rPr>
          <w:lang w:val="es-ES"/>
        </w:rPr>
        <w:t>«</w:t>
      </w:r>
      <w:r w:rsidR="004624B2" w:rsidRPr="0050054F">
        <w:t xml:space="preserve"> </w:t>
      </w:r>
      <w:r w:rsidR="004624B2" w:rsidRPr="0050054F">
        <w:rPr>
          <w:lang w:val="es-ES"/>
        </w:rPr>
        <w:t xml:space="preserve">Oficios: UTCHM/056/2025/EXT y CHAPA/D.E.T./140/21/11/2025/ INT por medio del cual dan respuesta a mi solicitud con </w:t>
      </w:r>
      <w:proofErr w:type="spellStart"/>
      <w:r w:rsidR="004624B2" w:rsidRPr="0050054F">
        <w:rPr>
          <w:lang w:val="es-ES"/>
        </w:rPr>
        <w:t>numero</w:t>
      </w:r>
      <w:proofErr w:type="spellEnd"/>
      <w:r w:rsidR="004624B2" w:rsidRPr="0050054F">
        <w:rPr>
          <w:lang w:val="es-ES"/>
        </w:rPr>
        <w:t xml:space="preserve"> de folio 00042/CHAPAMOT/IP/2025</w:t>
      </w:r>
      <w:r w:rsidRPr="0050054F">
        <w:rPr>
          <w:lang w:val="es-ES"/>
        </w:rPr>
        <w:t>» (Sic)</w:t>
      </w:r>
    </w:p>
    <w:p w14:paraId="3C40A441" w14:textId="0B2599C4" w:rsidR="00A970D5" w:rsidRPr="0050054F" w:rsidRDefault="00A970D5" w:rsidP="00FA1919">
      <w:pPr>
        <w:tabs>
          <w:tab w:val="left" w:pos="2515"/>
        </w:tabs>
        <w:contextualSpacing/>
        <w:rPr>
          <w:rFonts w:eastAsia="Palatino Linotype" w:cs="Palatino Linotype"/>
          <w:iCs/>
          <w:szCs w:val="24"/>
          <w:lang w:val="es-ES"/>
        </w:rPr>
      </w:pPr>
    </w:p>
    <w:p w14:paraId="0F6CFE30" w14:textId="719FCACE" w:rsidR="00300EA0" w:rsidRPr="0050054F" w:rsidRDefault="002B6B0F" w:rsidP="00300EA0">
      <w:pPr>
        <w:contextualSpacing/>
        <w:rPr>
          <w:rFonts w:eastAsia="Palatino Linotype" w:cs="Palatino Linotype"/>
          <w:b/>
        </w:rPr>
      </w:pPr>
      <w:r w:rsidRPr="0050054F">
        <w:rPr>
          <w:rFonts w:eastAsia="Palatino Linotype" w:cs="Palatino Linotype"/>
          <w:b/>
        </w:rPr>
        <w:t>Razones o motivos de inconformidad</w:t>
      </w:r>
      <w:r w:rsidR="00300EA0" w:rsidRPr="0050054F">
        <w:rPr>
          <w:rFonts w:eastAsia="Palatino Linotype" w:cs="Palatino Linotype"/>
          <w:b/>
        </w:rPr>
        <w:t xml:space="preserve">: </w:t>
      </w:r>
    </w:p>
    <w:p w14:paraId="636038ED" w14:textId="5441BDC1" w:rsidR="00300EA0" w:rsidRPr="0050054F" w:rsidRDefault="003F5D3E" w:rsidP="00300EA0">
      <w:pPr>
        <w:pStyle w:val="Fundamentos"/>
        <w:rPr>
          <w:b/>
          <w:bCs/>
          <w:lang w:val="es-ES"/>
        </w:rPr>
      </w:pPr>
      <w:r w:rsidRPr="0050054F">
        <w:rPr>
          <w:lang w:val="es-ES"/>
        </w:rPr>
        <w:t>«</w:t>
      </w:r>
      <w:r w:rsidR="004624B2" w:rsidRPr="0050054F">
        <w:t xml:space="preserve"> 1. Naturaleza de la respuesta En la página 2, el Director de Desarrollo Económico declara que: “En la oficina a mi cargo no se cuenta con registro alguno sobre empresas que se dediquen a la fabricación de productos metálicos (…) lo que sí se cuenta son Casas de Materiales y/o Casas de prestación de servicios denominados ‘Aceros y Perfiles’, siendo estos últimos quienes venden y surten producto dentro de esta jurisdicción.” Esto constituye una declaración de inexistencia de información, aunque la autoridad reconoce que existen establecimientos vinculados con el giro (comercialización de aceros y perfiles). Sin embargo, la forma en que se declara la inexistencia no cumple con lo establecido por la ley. ________________________________________ . Violación al Artículo 18 de la Ley de Transparencia y Acceso a la Información Pública del Estado de México y Municipios El artículo 18 estipula que: Los sujetos obligados deberán documentar todo acto derivado del ejercicio de sus facultades, competencias o funciones. El Ayuntamiento está obligado a documentar: • Padrón de establecimientos comerciales. • Giros económicos del municipio. • Permisos y licencias de funcionamiento. • Actividades económicas que operan dentro del </w:t>
      </w:r>
      <w:r w:rsidR="004624B2" w:rsidRPr="0050054F">
        <w:lastRenderedPageBreak/>
        <w:t>territorio municipal. Si el Director manifiesta que “no se cuenta con registro alguno”, esto revela que: 1. No se está cumpliendo la obligación legal de documentar los giros comerciales. 2. No se revisó si existen licencias bajo denominaciones distintas. 3. No se analizó si la actividad podría estar registrada con variación terminológica. La autoridad solo afirma que no hay empresas “que fabriquen”, pero reconoce que hay negocios que comercializan productos metálicos, lo cual indica la existencia de un padrón comercial que sí está documentado y no se revisó adecuadamente. Esto constituye un incumplimiento del artículo 18. ________________________________________ . Violación al Artículo 19 de la Ley de Transparencia y Acceso a la Información Pública del Estado de México y Municipios El artículo 19 establece que si la información: • debió generarse, • debió estar documentada, • o debió administrarse, pero no se encuentra, solo el Comité de Transparencia puede declarar su inexistencia, mediante un acuerdo fundado y motivado. En este expediente: • La inexistencia fue declarada únicamente por el Director de Desarrollo Económico. • No existe acuerdo del Comité de Transparencia. • No existe fundamentación ni motivación jurídica. • No se analizó si la información debió existir conforme a las facultades municipales. Esto hace que la declaratoria sea jurídicamente inválida. ________________________________________ . Violación al Artículo 169 de la Ley de Transparencia y Acceso a la Información Pública del Estado de México y Municipios El artículo 169 señala que cuando un área indica que “no cuenta con la información”, el Comité de Transparencia está obligado a: 1. Determinar si la información debió existir. 2. Examinar si la falta constituye una omisión del área responsable. 3. Ordenar generar o reponer la información, si corresponde. 4. Emitir resolución fundada y motivada. 5. Notificar al solicitante. Nada de lo anterior se realizó. El expediente únicamente contiene la afirmación del Director sin intervención del Comité, lo cual contraviene lo previsto en el artículo 169. ________________________________________ . Violación al Artículo 170 de la Ley de Transparencia y Acceso a la Información Pública del Estado de México y Municipios El artículo 170 exige que toda declaratoria de inexistencia: • Acredite búsqueda exhaustiva. • Detalle tiempo, modo y lugar. • Indique archivos consultados. • Especifique áreas involucradas. • Explique metodología de búsqueda. El oficio únicamente afirma que “no se cuenta con registro alguno”, sin detallar: • qué archivos se revisaron, • qué bases de datos, • qué expedientes, • si se consultó al área de Licencias y Reglamentos, • si se revisó el padrón comercial vigente, • si se verificaron denominaciones comerciales distintas. Por tanto, no cumple con el estándar de búsqueda exhaustiva. ________________________________________ . Violación al Artículo 179 de la Ley de Transparencia y Acceso a la Información Pública del Estado de México y Municipios El artículo 179, fracción IX, establece como causal de recurso: La falta, deficiencia o insuficiencia en la fundamentación y/o motivación de la respuesta. Aquí: • No se explica jurídicamente por qué la información no existe. • No se valora si la información debió existir. • No se involucra al Comité. • No se acredita búsqueda exhaustiva. • No se motiva la inexistencia con base en la ley. Por lo tanto, la causal está plenamente actualizada.</w:t>
      </w:r>
      <w:r w:rsidRPr="0050054F">
        <w:t>»</w:t>
      </w:r>
      <w:r w:rsidR="00300EA0" w:rsidRPr="0050054F">
        <w:rPr>
          <w:lang w:val="es-ES"/>
        </w:rPr>
        <w:t xml:space="preserve"> (Sic)</w:t>
      </w:r>
    </w:p>
    <w:p w14:paraId="0A3CE1C1" w14:textId="77777777" w:rsidR="00390EBF" w:rsidRPr="0050054F" w:rsidRDefault="00390EBF" w:rsidP="006922F5">
      <w:pPr>
        <w:contextualSpacing/>
        <w:rPr>
          <w:rFonts w:eastAsia="Palatino Linotype" w:cs="Palatino Linotype"/>
          <w:iCs/>
          <w:szCs w:val="24"/>
          <w:lang w:val="es-ES"/>
        </w:rPr>
      </w:pPr>
    </w:p>
    <w:p w14:paraId="7B3F526F" w14:textId="23F43760" w:rsidR="003F5D3E" w:rsidRPr="0050054F" w:rsidRDefault="00C26BCA" w:rsidP="00FE4179">
      <w:pPr>
        <w:contextualSpacing/>
        <w:rPr>
          <w:rFonts w:eastAsia="Palatino Linotype" w:cs="Palatino Linotype"/>
          <w:iCs/>
          <w:szCs w:val="24"/>
          <w:lang w:val="es-ES"/>
        </w:rPr>
      </w:pPr>
      <w:r w:rsidRPr="0050054F">
        <w:rPr>
          <w:rFonts w:eastAsia="Palatino Linotype" w:cs="Palatino Linotype"/>
          <w:iCs/>
          <w:szCs w:val="24"/>
          <w:lang w:val="es-ES"/>
        </w:rPr>
        <w:t>El Recurrente adjuntó al</w:t>
      </w:r>
      <w:r w:rsidR="003F5D3E" w:rsidRPr="0050054F">
        <w:rPr>
          <w:rFonts w:eastAsia="Palatino Linotype" w:cs="Palatino Linotype"/>
          <w:iCs/>
          <w:szCs w:val="24"/>
          <w:lang w:val="es-ES"/>
        </w:rPr>
        <w:t xml:space="preserve"> recurso de revisión </w:t>
      </w:r>
      <w:r w:rsidR="001C67C0" w:rsidRPr="0050054F">
        <w:rPr>
          <w:rFonts w:eastAsia="Palatino Linotype" w:cs="Palatino Linotype"/>
          <w:iCs/>
          <w:szCs w:val="24"/>
          <w:lang w:val="es-ES"/>
        </w:rPr>
        <w:t>el</w:t>
      </w:r>
      <w:r w:rsidRPr="0050054F">
        <w:rPr>
          <w:rFonts w:eastAsia="Palatino Linotype" w:cs="Palatino Linotype"/>
          <w:iCs/>
          <w:szCs w:val="24"/>
          <w:lang w:val="es-ES"/>
        </w:rPr>
        <w:t xml:space="preserve"> documento denominado </w:t>
      </w:r>
      <w:r w:rsidR="005C5C09" w:rsidRPr="0050054F">
        <w:rPr>
          <w:rFonts w:eastAsia="Palatino Linotype" w:cs="Palatino Linotype"/>
          <w:b/>
          <w:bCs/>
          <w:iCs/>
          <w:szCs w:val="24"/>
          <w:lang w:val="es-ES"/>
        </w:rPr>
        <w:t>«</w:t>
      </w:r>
      <w:r w:rsidR="001C67C0" w:rsidRPr="0050054F">
        <w:t xml:space="preserve"> </w:t>
      </w:r>
      <w:r w:rsidR="001C67C0" w:rsidRPr="0050054F">
        <w:rPr>
          <w:rFonts w:eastAsia="Palatino Linotype" w:cs="Palatino Linotype"/>
          <w:b/>
          <w:bCs/>
          <w:iCs/>
          <w:szCs w:val="24"/>
          <w:lang w:val="es-ES"/>
        </w:rPr>
        <w:t>42 OFICIO RESPUESTA.pdf</w:t>
      </w:r>
      <w:r w:rsidR="005C5C09" w:rsidRPr="0050054F">
        <w:rPr>
          <w:rFonts w:eastAsia="Palatino Linotype" w:cs="Palatino Linotype"/>
          <w:b/>
          <w:bCs/>
          <w:iCs/>
          <w:szCs w:val="24"/>
          <w:lang w:val="es-ES"/>
        </w:rPr>
        <w:t>»</w:t>
      </w:r>
      <w:r w:rsidR="005C5C09" w:rsidRPr="0050054F">
        <w:rPr>
          <w:rFonts w:eastAsia="Palatino Linotype" w:cs="Palatino Linotype"/>
          <w:iCs/>
          <w:szCs w:val="24"/>
          <w:lang w:val="es-ES"/>
        </w:rPr>
        <w:t>,</w:t>
      </w:r>
      <w:r w:rsidR="00201C9A" w:rsidRPr="0050054F">
        <w:rPr>
          <w:rFonts w:eastAsia="Palatino Linotype" w:cs="Palatino Linotype"/>
          <w:iCs/>
          <w:szCs w:val="24"/>
          <w:lang w:val="es-ES"/>
        </w:rPr>
        <w:t xml:space="preserve"> que consiste en </w:t>
      </w:r>
      <w:r w:rsidR="006B6136" w:rsidRPr="0050054F">
        <w:rPr>
          <w:rFonts w:eastAsia="Palatino Linotype" w:cs="Palatino Linotype"/>
          <w:iCs/>
          <w:szCs w:val="24"/>
          <w:lang w:val="es-ES"/>
        </w:rPr>
        <w:t>los</w:t>
      </w:r>
      <w:r w:rsidR="00201C9A" w:rsidRPr="0050054F">
        <w:rPr>
          <w:rFonts w:eastAsia="Palatino Linotype" w:cs="Palatino Linotype"/>
          <w:iCs/>
          <w:szCs w:val="24"/>
          <w:lang w:val="es-ES"/>
        </w:rPr>
        <w:t xml:space="preserve"> documento</w:t>
      </w:r>
      <w:r w:rsidR="006B6136" w:rsidRPr="0050054F">
        <w:rPr>
          <w:rFonts w:eastAsia="Palatino Linotype" w:cs="Palatino Linotype"/>
          <w:iCs/>
          <w:szCs w:val="24"/>
          <w:lang w:val="es-ES"/>
        </w:rPr>
        <w:t>s</w:t>
      </w:r>
      <w:r w:rsidR="00201C9A" w:rsidRPr="0050054F">
        <w:rPr>
          <w:rFonts w:eastAsia="Palatino Linotype" w:cs="Palatino Linotype"/>
          <w:iCs/>
          <w:szCs w:val="24"/>
          <w:lang w:val="es-ES"/>
        </w:rPr>
        <w:t xml:space="preserve"> remitido</w:t>
      </w:r>
      <w:r w:rsidR="006B6136" w:rsidRPr="0050054F">
        <w:rPr>
          <w:rFonts w:eastAsia="Palatino Linotype" w:cs="Palatino Linotype"/>
          <w:iCs/>
          <w:szCs w:val="24"/>
          <w:lang w:val="es-ES"/>
        </w:rPr>
        <w:t>s</w:t>
      </w:r>
      <w:r w:rsidR="00201C9A" w:rsidRPr="0050054F">
        <w:rPr>
          <w:rFonts w:eastAsia="Palatino Linotype" w:cs="Palatino Linotype"/>
          <w:iCs/>
          <w:szCs w:val="24"/>
          <w:lang w:val="es-ES"/>
        </w:rPr>
        <w:t xml:space="preserve"> por el Sujeto Obligado en respuesta.</w:t>
      </w:r>
    </w:p>
    <w:p w14:paraId="0B5DBDCC" w14:textId="77777777" w:rsidR="003F5D3E" w:rsidRPr="0050054F" w:rsidRDefault="003F5D3E" w:rsidP="006922F5">
      <w:pPr>
        <w:contextualSpacing/>
        <w:rPr>
          <w:rFonts w:eastAsia="Palatino Linotype" w:cs="Palatino Linotype"/>
          <w:iCs/>
          <w:szCs w:val="24"/>
          <w:lang w:val="es-ES"/>
        </w:rPr>
      </w:pPr>
    </w:p>
    <w:p w14:paraId="11D7F189" w14:textId="400C074D" w:rsidR="00A970D5" w:rsidRPr="0050054F" w:rsidRDefault="00531CE5" w:rsidP="006922F5">
      <w:pPr>
        <w:pStyle w:val="Ttulo2"/>
        <w:rPr>
          <w:rFonts w:eastAsia="Palatino Linotype"/>
        </w:rPr>
      </w:pPr>
      <w:r w:rsidRPr="0050054F">
        <w:rPr>
          <w:rFonts w:eastAsia="Palatino Linotype"/>
        </w:rPr>
        <w:t>CUAR</w:t>
      </w:r>
      <w:r w:rsidR="007A1154" w:rsidRPr="0050054F">
        <w:rPr>
          <w:rFonts w:eastAsia="Palatino Linotype"/>
        </w:rPr>
        <w:t>TO</w:t>
      </w:r>
      <w:r w:rsidR="00A970D5" w:rsidRPr="0050054F">
        <w:rPr>
          <w:rFonts w:eastAsia="Palatino Linotype"/>
        </w:rPr>
        <w:t>. Del turno y admisión del recurso de revisión.</w:t>
      </w:r>
    </w:p>
    <w:p w14:paraId="2459DEBA" w14:textId="3C340DB9" w:rsidR="00A970D5" w:rsidRPr="0050054F" w:rsidRDefault="70652167" w:rsidP="70652167">
      <w:pPr>
        <w:pBdr>
          <w:top w:val="nil"/>
          <w:left w:val="nil"/>
          <w:bottom w:val="nil"/>
          <w:right w:val="nil"/>
          <w:between w:val="nil"/>
        </w:pBdr>
        <w:contextualSpacing/>
        <w:rPr>
          <w:rFonts w:eastAsia="Palatino Linotype" w:cs="Palatino Linotype"/>
          <w:color w:val="000000"/>
          <w:lang w:val="es-ES"/>
        </w:rPr>
      </w:pPr>
      <w:r w:rsidRPr="0050054F">
        <w:rPr>
          <w:rFonts w:eastAsia="Palatino Linotype" w:cs="Palatino Linotype"/>
          <w:color w:val="000000" w:themeColor="text1"/>
          <w:lang w:val="es-ES"/>
        </w:rPr>
        <w:t xml:space="preserve">Medio de impugnación que le fue turnado al </w:t>
      </w:r>
      <w:r w:rsidRPr="0050054F">
        <w:rPr>
          <w:rFonts w:eastAsia="Palatino Linotype" w:cs="Palatino Linotype"/>
          <w:b/>
          <w:bCs/>
          <w:color w:val="000000" w:themeColor="text1"/>
          <w:lang w:val="es-ES"/>
        </w:rPr>
        <w:t>Comisionado Presidente José Martínez Vilchis</w:t>
      </w:r>
      <w:r w:rsidRPr="0050054F">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0054F">
        <w:rPr>
          <w:rFonts w:eastAsia="Palatino Linotype" w:cs="Palatino Linotype"/>
          <w:color w:val="000000" w:themeColor="text1"/>
          <w:lang w:val="es-ES"/>
        </w:rPr>
        <w:t xml:space="preserve"> admisión de fecha </w:t>
      </w:r>
      <w:r w:rsidR="00D666B8" w:rsidRPr="0050054F">
        <w:rPr>
          <w:rFonts w:eastAsia="Palatino Linotype" w:cs="Palatino Linotype"/>
          <w:color w:val="000000" w:themeColor="text1"/>
          <w:lang w:val="es-ES"/>
        </w:rPr>
        <w:t>cuatro de diciembre</w:t>
      </w:r>
      <w:r w:rsidR="00774AC3" w:rsidRPr="0050054F">
        <w:rPr>
          <w:rFonts w:eastAsia="Palatino Linotype" w:cs="Palatino Linotype"/>
          <w:color w:val="000000" w:themeColor="text1"/>
          <w:lang w:val="es-ES"/>
        </w:rPr>
        <w:t xml:space="preserve"> de dos mil veinticinco</w:t>
      </w:r>
      <w:r w:rsidRPr="0050054F">
        <w:rPr>
          <w:rFonts w:eastAsia="Palatino Linotype" w:cs="Palatino Linotype"/>
          <w:color w:val="000000" w:themeColor="text1"/>
          <w:lang w:val="es-ES"/>
        </w:rPr>
        <w:t xml:space="preserve">, </w:t>
      </w:r>
      <w:r w:rsidRPr="0050054F">
        <w:rPr>
          <w:rFonts w:eastAsia="Palatino Linotype" w:cs="Palatino Linotype"/>
          <w:lang w:val="es-ES"/>
        </w:rPr>
        <w:t>otorgándose</w:t>
      </w:r>
      <w:r w:rsidRPr="0050054F">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50054F" w:rsidRDefault="00531CE5" w:rsidP="006922F5">
      <w:pPr>
        <w:pStyle w:val="Ttulo2"/>
        <w:rPr>
          <w:rFonts w:eastAsia="Palatino Linotype"/>
        </w:rPr>
      </w:pPr>
      <w:r w:rsidRPr="0050054F">
        <w:rPr>
          <w:rFonts w:eastAsia="Palatino Linotype"/>
        </w:rPr>
        <w:t>QUIN</w:t>
      </w:r>
      <w:r w:rsidR="007A1154" w:rsidRPr="0050054F">
        <w:rPr>
          <w:rFonts w:eastAsia="Palatino Linotype"/>
        </w:rPr>
        <w:t>TO</w:t>
      </w:r>
      <w:r w:rsidR="00A970D5" w:rsidRPr="0050054F">
        <w:rPr>
          <w:rFonts w:eastAsia="Palatino Linotype"/>
        </w:rPr>
        <w:t>. De la etapa de instrucción.</w:t>
      </w:r>
    </w:p>
    <w:p w14:paraId="69E2EF13" w14:textId="2ADB8E97" w:rsidR="00B90B92" w:rsidRPr="0050054F" w:rsidRDefault="00514911" w:rsidP="00514911">
      <w:pPr>
        <w:pBdr>
          <w:top w:val="nil"/>
          <w:left w:val="nil"/>
          <w:bottom w:val="nil"/>
          <w:right w:val="nil"/>
          <w:between w:val="nil"/>
        </w:pBdr>
        <w:contextualSpacing/>
        <w:rPr>
          <w:rFonts w:eastAsia="Palatino Linotype" w:cs="Palatino Linotype"/>
          <w:color w:val="000000" w:themeColor="text1"/>
        </w:rPr>
      </w:pPr>
      <w:r w:rsidRPr="0050054F">
        <w:rPr>
          <w:rFonts w:eastAsia="Palatino Linotype" w:cs="Palatino Linotype"/>
          <w:color w:val="000000" w:themeColor="text1"/>
        </w:rPr>
        <w:t xml:space="preserve">Se observa que el Sujeto Obligado </w:t>
      </w:r>
      <w:r w:rsidR="00B90B92" w:rsidRPr="0050054F">
        <w:rPr>
          <w:rFonts w:eastAsia="Palatino Linotype" w:cs="Palatino Linotype"/>
          <w:color w:val="000000" w:themeColor="text1"/>
        </w:rPr>
        <w:t>trece de diciembre de dos mil veinticinco</w:t>
      </w:r>
      <w:r w:rsidRPr="0050054F">
        <w:rPr>
          <w:rFonts w:eastAsia="Palatino Linotype" w:cs="Palatino Linotype"/>
          <w:color w:val="000000" w:themeColor="text1"/>
        </w:rPr>
        <w:t xml:space="preserve"> </w:t>
      </w:r>
      <w:r w:rsidR="00B90B92" w:rsidRPr="0050054F">
        <w:rPr>
          <w:rFonts w:eastAsia="Palatino Linotype" w:cs="Palatino Linotype"/>
          <w:color w:val="000000" w:themeColor="text1"/>
        </w:rPr>
        <w:t>rindió</w:t>
      </w:r>
      <w:r w:rsidRPr="0050054F">
        <w:rPr>
          <w:rFonts w:eastAsia="Palatino Linotype" w:cs="Palatino Linotype"/>
          <w:color w:val="000000" w:themeColor="text1"/>
        </w:rPr>
        <w:t xml:space="preserve"> el Informe Justificado </w:t>
      </w:r>
      <w:r w:rsidR="00B90B92" w:rsidRPr="0050054F">
        <w:rPr>
          <w:rFonts w:eastAsia="Palatino Linotype" w:cs="Palatino Linotype"/>
          <w:color w:val="000000" w:themeColor="text1"/>
        </w:rPr>
        <w:t>por medio del documento titulado “</w:t>
      </w:r>
      <w:r w:rsidR="00B90B92" w:rsidRPr="0050054F">
        <w:rPr>
          <w:rFonts w:eastAsia="Palatino Linotype" w:cs="Palatino Linotype"/>
          <w:b/>
          <w:i/>
          <w:color w:val="000000" w:themeColor="text1"/>
        </w:rPr>
        <w:t>42 ALEGATOS RECURSO DE REVISION.pdf</w:t>
      </w:r>
      <w:r w:rsidR="00B90B92" w:rsidRPr="0050054F">
        <w:rPr>
          <w:rFonts w:eastAsia="Palatino Linotype" w:cs="Palatino Linotype"/>
          <w:color w:val="000000" w:themeColor="text1"/>
        </w:rPr>
        <w:t>”, el cual fue puesto a la vista del Recurrente mediante proveído de fecha dieciocho de diciembre de la anualidad en curso.</w:t>
      </w:r>
    </w:p>
    <w:p w14:paraId="0B702BF5" w14:textId="7002D22A" w:rsidR="00514911" w:rsidRPr="0050054F" w:rsidRDefault="00B90B92" w:rsidP="00514911">
      <w:pPr>
        <w:pBdr>
          <w:top w:val="nil"/>
          <w:left w:val="nil"/>
          <w:bottom w:val="nil"/>
          <w:right w:val="nil"/>
          <w:between w:val="nil"/>
        </w:pBdr>
        <w:contextualSpacing/>
        <w:rPr>
          <w:rFonts w:eastAsia="Palatino Linotype" w:cs="Palatino Linotype"/>
          <w:color w:val="000000"/>
        </w:rPr>
      </w:pPr>
      <w:r w:rsidRPr="0050054F">
        <w:rPr>
          <w:rFonts w:eastAsia="Palatino Linotype" w:cs="Palatino Linotype"/>
          <w:color w:val="000000" w:themeColor="text1"/>
        </w:rPr>
        <w:t xml:space="preserve">Por parte del </w:t>
      </w:r>
      <w:r w:rsidR="00514911" w:rsidRPr="0050054F">
        <w:rPr>
          <w:rFonts w:eastAsia="Palatino Linotype" w:cs="Palatino Linotype"/>
          <w:color w:val="000000" w:themeColor="text1"/>
        </w:rPr>
        <w:t xml:space="preserve">Recurrente no </w:t>
      </w:r>
      <w:r w:rsidRPr="0050054F">
        <w:rPr>
          <w:rFonts w:eastAsia="Palatino Linotype" w:cs="Palatino Linotype"/>
          <w:color w:val="000000" w:themeColor="text1"/>
        </w:rPr>
        <w:t>se realizaron manifestaciones</w:t>
      </w:r>
      <w:r w:rsidR="00514911" w:rsidRPr="0050054F">
        <w:rPr>
          <w:rFonts w:eastAsia="Palatino Linotype" w:cs="Palatino Linotype"/>
          <w:color w:val="000000" w:themeColor="text1"/>
        </w:rPr>
        <w:t>,</w:t>
      </w:r>
      <w:r w:rsidRPr="0050054F">
        <w:rPr>
          <w:rFonts w:eastAsia="Palatino Linotype" w:cs="Palatino Linotype"/>
          <w:color w:val="000000" w:themeColor="text1"/>
        </w:rPr>
        <w:t xml:space="preserve"> ni</w:t>
      </w:r>
      <w:r w:rsidR="00514911" w:rsidRPr="0050054F">
        <w:rPr>
          <w:rFonts w:eastAsia="Palatino Linotype" w:cs="Palatino Linotype"/>
          <w:color w:val="000000" w:themeColor="text1"/>
        </w:rPr>
        <w:t xml:space="preserve"> vertió alegatos ni presentó pruebas que a su derecho convinieran.</w:t>
      </w:r>
    </w:p>
    <w:p w14:paraId="101258BD" w14:textId="136C4064" w:rsidR="00E20B53" w:rsidRPr="0050054F" w:rsidRDefault="00E20B53" w:rsidP="00E20B53">
      <w:pPr>
        <w:pBdr>
          <w:top w:val="nil"/>
          <w:left w:val="nil"/>
          <w:bottom w:val="nil"/>
          <w:right w:val="nil"/>
          <w:between w:val="nil"/>
        </w:pBdr>
        <w:contextualSpacing/>
        <w:rPr>
          <w:rFonts w:eastAsia="Palatino Linotype" w:cs="Palatino Linotype"/>
          <w:color w:val="000000"/>
          <w:szCs w:val="24"/>
        </w:rPr>
      </w:pPr>
    </w:p>
    <w:p w14:paraId="33FF42FB" w14:textId="465B8247" w:rsidR="00D666B8" w:rsidRPr="0050054F" w:rsidRDefault="00D666B8" w:rsidP="00E20B53">
      <w:pPr>
        <w:pBdr>
          <w:top w:val="nil"/>
          <w:left w:val="nil"/>
          <w:bottom w:val="nil"/>
          <w:right w:val="nil"/>
          <w:between w:val="nil"/>
        </w:pBdr>
        <w:contextualSpacing/>
        <w:rPr>
          <w:rFonts w:eastAsia="Palatino Linotype" w:cs="Palatino Linotype"/>
          <w:color w:val="000000"/>
          <w:szCs w:val="24"/>
        </w:rPr>
      </w:pPr>
    </w:p>
    <w:p w14:paraId="2AE30362" w14:textId="77777777" w:rsidR="00E20B53" w:rsidRPr="0050054F" w:rsidRDefault="00E20B53" w:rsidP="00E20B53">
      <w:pPr>
        <w:pStyle w:val="Ttulo2"/>
        <w:rPr>
          <w:rFonts w:eastAsia="Palatino Linotype"/>
        </w:rPr>
      </w:pPr>
      <w:r w:rsidRPr="0050054F">
        <w:rPr>
          <w:rFonts w:eastAsia="Palatino Linotype"/>
        </w:rPr>
        <w:lastRenderedPageBreak/>
        <w:t>SEXTO. Del cierre de instrucción.</w:t>
      </w:r>
    </w:p>
    <w:p w14:paraId="62058D55" w14:textId="2CCE8324" w:rsidR="00E20B53" w:rsidRPr="0050054F" w:rsidRDefault="00E20B53" w:rsidP="00E20B53">
      <w:pPr>
        <w:pBdr>
          <w:top w:val="nil"/>
          <w:left w:val="nil"/>
          <w:bottom w:val="nil"/>
          <w:right w:val="nil"/>
          <w:between w:val="nil"/>
        </w:pBdr>
        <w:contextualSpacing/>
        <w:rPr>
          <w:rFonts w:eastAsia="Palatino Linotype" w:cs="Palatino Linotype"/>
          <w:color w:val="000000" w:themeColor="text1"/>
        </w:rPr>
      </w:pPr>
      <w:r w:rsidRPr="0050054F">
        <w:rPr>
          <w:rFonts w:eastAsia="Palatino Linotype" w:cs="Palatino Linotype"/>
          <w:color w:val="000000" w:themeColor="text1"/>
        </w:rPr>
        <w:t xml:space="preserve">Así, transcurrido el término legal, se decretó el cierre de instrucción el </w:t>
      </w:r>
      <w:r w:rsidR="002A1F2A" w:rsidRPr="0050054F">
        <w:rPr>
          <w:rFonts w:eastAsia="Palatino Linotype" w:cs="Palatino Linotype"/>
          <w:color w:val="000000" w:themeColor="text1"/>
        </w:rPr>
        <w:t>catorce de enero</w:t>
      </w:r>
      <w:r w:rsidRPr="0050054F">
        <w:rPr>
          <w:rFonts w:eastAsia="Palatino Linotype" w:cs="Palatino Linotype"/>
          <w:color w:val="000000" w:themeColor="text1"/>
        </w:rPr>
        <w:t xml:space="preserve"> de dos mil </w:t>
      </w:r>
      <w:r w:rsidR="009562ED" w:rsidRPr="0050054F">
        <w:rPr>
          <w:rFonts w:eastAsia="Palatino Linotype" w:cs="Palatino Linotype"/>
          <w:color w:val="000000" w:themeColor="text1"/>
        </w:rPr>
        <w:t>veintiséis</w:t>
      </w:r>
      <w:r w:rsidRPr="0050054F">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0A0BE1B4" w14:textId="77777777" w:rsidR="00E20B53" w:rsidRPr="0050054F" w:rsidRDefault="00E20B53" w:rsidP="00E20B53">
      <w:pPr>
        <w:pBdr>
          <w:top w:val="nil"/>
          <w:left w:val="nil"/>
          <w:bottom w:val="nil"/>
          <w:right w:val="nil"/>
          <w:between w:val="nil"/>
        </w:pBdr>
        <w:contextualSpacing/>
        <w:rPr>
          <w:rFonts w:eastAsia="Palatino Linotype" w:cs="Palatino Linotype"/>
          <w:color w:val="000000" w:themeColor="text1"/>
        </w:rPr>
      </w:pPr>
    </w:p>
    <w:p w14:paraId="1CD7B73C" w14:textId="77777777" w:rsidR="00FB234A" w:rsidRPr="0050054F" w:rsidRDefault="00FB234A"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50054F" w:rsidRDefault="00A970D5" w:rsidP="006922F5">
      <w:pPr>
        <w:pStyle w:val="Ttulo1"/>
        <w:rPr>
          <w:rFonts w:eastAsia="Palatino Linotype"/>
          <w:lang w:val="es-ES_tradnl"/>
        </w:rPr>
      </w:pPr>
      <w:r w:rsidRPr="0050054F">
        <w:rPr>
          <w:rFonts w:eastAsia="Palatino Linotype"/>
          <w:lang w:val="es-ES_tradnl"/>
        </w:rPr>
        <w:t>C O N S I D E R A N D O</w:t>
      </w:r>
    </w:p>
    <w:p w14:paraId="32546275"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 w:val="22"/>
        </w:rPr>
      </w:pPr>
    </w:p>
    <w:p w14:paraId="6A51E2DD" w14:textId="77777777" w:rsidR="00A970D5" w:rsidRPr="0050054F" w:rsidRDefault="00A970D5" w:rsidP="006922F5">
      <w:pPr>
        <w:pStyle w:val="Ttulo2"/>
        <w:rPr>
          <w:rFonts w:eastAsia="Palatino Linotype"/>
        </w:rPr>
      </w:pPr>
      <w:r w:rsidRPr="0050054F">
        <w:rPr>
          <w:rFonts w:eastAsia="Palatino Linotype"/>
        </w:rPr>
        <w:t>PRIMERO. De la competencia.</w:t>
      </w:r>
    </w:p>
    <w:p w14:paraId="6279399C" w14:textId="172D98AB" w:rsidR="00A970D5" w:rsidRPr="0050054F" w:rsidRDefault="00FB234A" w:rsidP="006922F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7C7B00" w:rsidRPr="0050054F">
        <w:rPr>
          <w:rFonts w:eastAsia="Palatino Linotype" w:cs="Palatino Linotype"/>
          <w:color w:val="000000"/>
          <w:szCs w:val="24"/>
        </w:rPr>
        <w:t>cuadragésimo cuarto, cuadragésimo quinto y cuadragésimo sexto</w:t>
      </w:r>
      <w:r w:rsidRPr="0050054F">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0054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0054F" w:rsidRDefault="00A970D5" w:rsidP="006922F5">
      <w:pPr>
        <w:pStyle w:val="Ttulo2"/>
        <w:rPr>
          <w:rFonts w:eastAsia="Palatino Linotype"/>
        </w:rPr>
      </w:pPr>
      <w:r w:rsidRPr="0050054F">
        <w:rPr>
          <w:rFonts w:eastAsia="Palatino Linotype"/>
        </w:rPr>
        <w:t xml:space="preserve">SEGUNDO. Sobre los alcances del recurso de revisión. </w:t>
      </w:r>
    </w:p>
    <w:p w14:paraId="132CB116" w14:textId="77777777" w:rsidR="00A970D5" w:rsidRPr="0050054F" w:rsidRDefault="00A970D5" w:rsidP="006922F5">
      <w:r w:rsidRPr="0050054F">
        <w:t xml:space="preserve">Derivado de la impugnación realizada, es menester señalar que el recurso de revisión inmerso en la Ley de Transparencia vigente en la entidad, tiene el fin y alcance que </w:t>
      </w:r>
      <w:r w:rsidRPr="0050054F">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50054F" w:rsidRDefault="00FE7B8E" w:rsidP="006922F5"/>
    <w:p w14:paraId="7E828C31" w14:textId="36D2E72F" w:rsidR="00454915" w:rsidRPr="0050054F" w:rsidRDefault="00B52480" w:rsidP="00454915">
      <w:pPr>
        <w:pStyle w:val="Ttulo2"/>
        <w:rPr>
          <w:rFonts w:eastAsia="Palatino Linotype"/>
        </w:rPr>
      </w:pPr>
      <w:r w:rsidRPr="0050054F">
        <w:t>TERCERO.</w:t>
      </w:r>
      <w:r w:rsidR="00AE5EA9" w:rsidRPr="0050054F">
        <w:t xml:space="preserve"> </w:t>
      </w:r>
      <w:r w:rsidR="00454915" w:rsidRPr="0050054F">
        <w:rPr>
          <w:rFonts w:eastAsia="Palatino Linotype"/>
        </w:rPr>
        <w:t>De las causas de improcedencia.</w:t>
      </w:r>
    </w:p>
    <w:p w14:paraId="714929BC"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0054F" w:rsidRDefault="00454915" w:rsidP="44E9108F">
      <w:pPr>
        <w:pBdr>
          <w:top w:val="nil"/>
          <w:left w:val="nil"/>
          <w:bottom w:val="nil"/>
          <w:right w:val="nil"/>
          <w:between w:val="nil"/>
        </w:pBdr>
        <w:contextualSpacing/>
        <w:rPr>
          <w:rFonts w:eastAsia="Palatino Linotype" w:cs="Palatino Linotype"/>
          <w:color w:val="000000"/>
          <w:lang w:val="es-ES"/>
        </w:rPr>
      </w:pPr>
      <w:r w:rsidRPr="0050054F">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0054F">
        <w:rPr>
          <w:rFonts w:eastAsia="Palatino Linotype" w:cs="Palatino Linotype"/>
          <w:color w:val="000000"/>
          <w:vertAlign w:val="superscript"/>
          <w:lang w:val="es-ES"/>
        </w:rPr>
        <w:footnoteReference w:id="2"/>
      </w:r>
      <w:r w:rsidRPr="0050054F">
        <w:rPr>
          <w:rFonts w:eastAsia="Palatino Linotype" w:cs="Palatino Linotype"/>
          <w:color w:val="000000"/>
          <w:lang w:val="es-ES"/>
        </w:rPr>
        <w:t xml:space="preserve">, la cual permite dilucidar alguna </w:t>
      </w:r>
      <w:r w:rsidRPr="0050054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FE910DB" w:rsidR="00454915" w:rsidRPr="0050054F" w:rsidRDefault="00AE5EA9" w:rsidP="00454915">
      <w:pPr>
        <w:pStyle w:val="Ttulo2"/>
        <w:rPr>
          <w:rFonts w:eastAsia="Palatino Linotype"/>
        </w:rPr>
      </w:pPr>
      <w:r w:rsidRPr="0050054F">
        <w:rPr>
          <w:rFonts w:eastAsia="Palatino Linotype"/>
        </w:rPr>
        <w:t>CUARTO</w:t>
      </w:r>
      <w:r w:rsidR="00454915" w:rsidRPr="0050054F">
        <w:rPr>
          <w:rFonts w:eastAsia="Palatino Linotype"/>
        </w:rPr>
        <w:t>. Estudio y resolución del asunto.</w:t>
      </w:r>
    </w:p>
    <w:p w14:paraId="78A9F94F" w14:textId="77777777" w:rsidR="00454915" w:rsidRPr="0050054F" w:rsidRDefault="00454915" w:rsidP="00454915">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50054F">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0054F" w:rsidRDefault="004A3367" w:rsidP="004A3367">
      <w:pPr>
        <w:rPr>
          <w:rFonts w:eastAsiaTheme="minorHAnsi" w:cstheme="minorBidi"/>
          <w:sz w:val="22"/>
          <w:lang w:eastAsia="en-US"/>
        </w:rPr>
      </w:pPr>
    </w:p>
    <w:p w14:paraId="19A0247E" w14:textId="1F2B96CD" w:rsidR="00505600" w:rsidRPr="0050054F" w:rsidRDefault="0EE28084" w:rsidP="000E1694">
      <w:pPr>
        <w:rPr>
          <w:rFonts w:eastAsiaTheme="minorEastAsia" w:cstheme="minorBidi"/>
          <w:lang w:val="es-ES" w:eastAsia="en-US"/>
        </w:rPr>
      </w:pPr>
      <w:r w:rsidRPr="0050054F">
        <w:rPr>
          <w:rFonts w:eastAsiaTheme="minorEastAsia" w:cstheme="minorBidi"/>
          <w:lang w:val="es-ES" w:eastAsia="en-US"/>
        </w:rPr>
        <w:t>En virtud de lo anterior, es conveniente recordar que el Recurrente requirió que</w:t>
      </w:r>
      <w:r w:rsidR="00D31CA9" w:rsidRPr="0050054F">
        <w:rPr>
          <w:rFonts w:eastAsiaTheme="minorEastAsia" w:cstheme="minorBidi"/>
          <w:lang w:val="es-ES" w:eastAsia="en-US"/>
        </w:rPr>
        <w:t xml:space="preserve"> </w:t>
      </w:r>
      <w:r w:rsidR="009472CB" w:rsidRPr="0050054F">
        <w:rPr>
          <w:rFonts w:eastAsiaTheme="minorEastAsia" w:cstheme="minorBidi"/>
          <w:lang w:val="es-ES" w:eastAsia="en-US"/>
        </w:rPr>
        <w:t xml:space="preserve">la persona encargada de los proyectos de desarrollo comunitario </w:t>
      </w:r>
      <w:r w:rsidR="00505600" w:rsidRPr="0050054F">
        <w:rPr>
          <w:rFonts w:eastAsiaTheme="minorEastAsia" w:cstheme="minorBidi"/>
          <w:lang w:val="es-ES" w:eastAsia="en-US"/>
        </w:rPr>
        <w:t>le proporcionara la siguiente información:</w:t>
      </w:r>
    </w:p>
    <w:p w14:paraId="5E7EA592" w14:textId="77777777" w:rsidR="00505600" w:rsidRPr="0050054F" w:rsidRDefault="00505600" w:rsidP="000E1694">
      <w:pPr>
        <w:rPr>
          <w:rFonts w:eastAsiaTheme="minorEastAsia" w:cstheme="minorBidi"/>
          <w:lang w:val="es-ES" w:eastAsia="en-US"/>
        </w:rPr>
      </w:pPr>
    </w:p>
    <w:p w14:paraId="4B386585" w14:textId="62DDD7AF" w:rsidR="00AE5EA9" w:rsidRPr="0050054F" w:rsidRDefault="00AE5EA9" w:rsidP="00AE5EA9">
      <w:pPr>
        <w:pStyle w:val="Prrafodelista"/>
        <w:numPr>
          <w:ilvl w:val="0"/>
          <w:numId w:val="54"/>
        </w:numPr>
        <w:spacing w:line="276" w:lineRule="auto"/>
        <w:ind w:right="282"/>
        <w:rPr>
          <w:rFonts w:eastAsiaTheme="minorEastAsia" w:cstheme="minorBidi"/>
          <w:lang w:eastAsia="en-US"/>
        </w:rPr>
      </w:pPr>
      <w:r w:rsidRPr="0050054F">
        <w:rPr>
          <w:rFonts w:eastAsiaTheme="minorEastAsia" w:cstheme="minorBidi"/>
          <w:lang w:eastAsia="en-US"/>
        </w:rPr>
        <w:t>PADRÓN DE LAS EMPRESAS QUE SE ENCUENTRAN EN LA JURISDICCIÓN DEL MUNICIPIO QUE SE DEDIQUEN A LA FABRICACIÓN DE PRODUCTOS METÁLICOS</w:t>
      </w:r>
      <w:r w:rsidR="0051051A" w:rsidRPr="0050054F">
        <w:rPr>
          <w:rFonts w:eastAsiaTheme="minorEastAsia" w:cstheme="minorBidi"/>
          <w:lang w:eastAsia="en-US"/>
        </w:rPr>
        <w:t>.</w:t>
      </w:r>
    </w:p>
    <w:p w14:paraId="73A84231" w14:textId="505A87CA" w:rsidR="0051051A" w:rsidRPr="0050054F" w:rsidRDefault="0051051A" w:rsidP="0051051A">
      <w:pPr>
        <w:pStyle w:val="Prrafodelista"/>
        <w:numPr>
          <w:ilvl w:val="0"/>
          <w:numId w:val="54"/>
        </w:numPr>
        <w:spacing w:line="276" w:lineRule="auto"/>
        <w:ind w:right="282"/>
        <w:rPr>
          <w:rFonts w:eastAsiaTheme="minorEastAsia" w:cstheme="minorBidi"/>
          <w:lang w:eastAsia="en-US"/>
        </w:rPr>
      </w:pPr>
      <w:r w:rsidRPr="0050054F">
        <w:rPr>
          <w:rFonts w:eastAsiaTheme="minorEastAsia" w:cstheme="minorBidi"/>
          <w:lang w:eastAsia="en-US"/>
        </w:rPr>
        <w:t xml:space="preserve">RAZÓN SOCIAL, DOMICILIO Y </w:t>
      </w:r>
      <w:proofErr w:type="gramStart"/>
      <w:r w:rsidRPr="0050054F">
        <w:rPr>
          <w:rFonts w:eastAsiaTheme="minorEastAsia" w:cstheme="minorBidi"/>
          <w:lang w:eastAsia="en-US"/>
        </w:rPr>
        <w:t>NUMERO</w:t>
      </w:r>
      <w:proofErr w:type="gramEnd"/>
      <w:r w:rsidRPr="0050054F">
        <w:rPr>
          <w:rFonts w:eastAsiaTheme="minorEastAsia" w:cstheme="minorBidi"/>
          <w:lang w:eastAsia="en-US"/>
        </w:rPr>
        <w:t xml:space="preserve"> </w:t>
      </w:r>
      <w:r w:rsidR="00566F9C" w:rsidRPr="0050054F">
        <w:rPr>
          <w:rFonts w:eastAsiaTheme="minorEastAsia" w:cstheme="minorBidi"/>
          <w:lang w:eastAsia="en-US"/>
        </w:rPr>
        <w:t>TELEFÓNICO</w:t>
      </w:r>
      <w:r w:rsidRPr="0050054F">
        <w:rPr>
          <w:rFonts w:eastAsiaTheme="minorEastAsia" w:cstheme="minorBidi"/>
          <w:lang w:eastAsia="en-US"/>
        </w:rPr>
        <w:t xml:space="preserve">, CORREO </w:t>
      </w:r>
      <w:r w:rsidR="00566F9C" w:rsidRPr="0050054F">
        <w:rPr>
          <w:rFonts w:eastAsiaTheme="minorEastAsia" w:cstheme="minorBidi"/>
          <w:lang w:eastAsia="en-US"/>
        </w:rPr>
        <w:t>ELECTRÓNICO.</w:t>
      </w:r>
    </w:p>
    <w:p w14:paraId="2C0A8B1A" w14:textId="77777777" w:rsidR="00AE5EA9" w:rsidRPr="0050054F" w:rsidRDefault="00AE5EA9" w:rsidP="00AE5EA9">
      <w:pPr>
        <w:pStyle w:val="Prrafodelista"/>
        <w:rPr>
          <w:rFonts w:eastAsiaTheme="minorEastAsia" w:cstheme="minorBidi"/>
          <w:lang w:eastAsia="en-US"/>
        </w:rPr>
      </w:pPr>
    </w:p>
    <w:p w14:paraId="47D66C2D" w14:textId="2DCE2E36" w:rsidR="004E075E" w:rsidRPr="0050054F" w:rsidRDefault="00A970D5" w:rsidP="00183BC3">
      <w:pPr>
        <w:pBdr>
          <w:top w:val="nil"/>
          <w:left w:val="nil"/>
          <w:bottom w:val="nil"/>
          <w:right w:val="nil"/>
          <w:between w:val="nil"/>
        </w:pBdr>
        <w:contextualSpacing/>
        <w:rPr>
          <w:rFonts w:eastAsia="Palatino Linotype" w:cs="Palatino Linotype"/>
          <w:color w:val="000000" w:themeColor="text1"/>
          <w:lang w:val="es-ES"/>
        </w:rPr>
      </w:pPr>
      <w:r w:rsidRPr="0050054F">
        <w:rPr>
          <w:rFonts w:eastAsia="Palatino Linotype" w:cs="Palatino Linotype"/>
          <w:color w:val="000000" w:themeColor="text1"/>
        </w:rPr>
        <w:t xml:space="preserve">A dicha solicitud, el Sujeto Obligado </w:t>
      </w:r>
      <w:r w:rsidR="001C4CBF" w:rsidRPr="0050054F">
        <w:rPr>
          <w:rFonts w:eastAsia="Palatino Linotype" w:cs="Palatino Linotype"/>
          <w:color w:val="000000" w:themeColor="text1"/>
        </w:rPr>
        <w:t>respondió</w:t>
      </w:r>
      <w:r w:rsidR="006D6CD1" w:rsidRPr="0050054F">
        <w:rPr>
          <w:rFonts w:eastAsia="Palatino Linotype" w:cs="Palatino Linotype"/>
          <w:color w:val="000000" w:themeColor="text1"/>
        </w:rPr>
        <w:t xml:space="preserve"> </w:t>
      </w:r>
      <w:r w:rsidR="005A3658" w:rsidRPr="0050054F">
        <w:rPr>
          <w:rFonts w:eastAsia="Palatino Linotype" w:cs="Palatino Linotype"/>
          <w:color w:val="000000" w:themeColor="text1"/>
        </w:rPr>
        <w:t>mediante la entrega de</w:t>
      </w:r>
      <w:r w:rsidR="0030270A" w:rsidRPr="0050054F">
        <w:rPr>
          <w:rFonts w:eastAsia="Palatino Linotype" w:cs="Palatino Linotype"/>
          <w:color w:val="000000" w:themeColor="text1"/>
        </w:rPr>
        <w:t>l</w:t>
      </w:r>
      <w:r w:rsidR="005A3658" w:rsidRPr="0050054F">
        <w:rPr>
          <w:rFonts w:eastAsia="Palatino Linotype" w:cs="Palatino Linotype"/>
          <w:color w:val="000000" w:themeColor="text1"/>
        </w:rPr>
        <w:t xml:space="preserve"> </w:t>
      </w:r>
      <w:r w:rsidR="0030270A" w:rsidRPr="0050054F">
        <w:rPr>
          <w:rFonts w:eastAsia="Palatino Linotype" w:cs="Palatino Linotype"/>
          <w:color w:val="000000" w:themeColor="text1"/>
          <w:lang w:val="es-ES"/>
        </w:rPr>
        <w:t xml:space="preserve">documento denominado </w:t>
      </w:r>
      <w:r w:rsidR="0030270A" w:rsidRPr="0050054F">
        <w:rPr>
          <w:rFonts w:eastAsia="Palatino Linotype" w:cs="Palatino Linotype"/>
          <w:b/>
          <w:bCs/>
          <w:color w:val="000000" w:themeColor="text1"/>
          <w:lang w:val="es-ES"/>
        </w:rPr>
        <w:t>«</w:t>
      </w:r>
      <w:r w:rsidR="00FF559C" w:rsidRPr="0050054F">
        <w:t xml:space="preserve"> </w:t>
      </w:r>
      <w:r w:rsidR="00FF559C" w:rsidRPr="0050054F">
        <w:rPr>
          <w:rFonts w:eastAsia="Palatino Linotype" w:cs="Palatino Linotype"/>
          <w:b/>
          <w:bCs/>
          <w:color w:val="000000" w:themeColor="text1"/>
          <w:lang w:val="es-ES"/>
        </w:rPr>
        <w:t>42 OFICIO RESPUESTA</w:t>
      </w:r>
      <w:r w:rsidR="004A59D6" w:rsidRPr="0050054F">
        <w:rPr>
          <w:rFonts w:eastAsia="Palatino Linotype" w:cs="Palatino Linotype"/>
          <w:b/>
          <w:bCs/>
          <w:color w:val="000000" w:themeColor="text1"/>
          <w:lang w:val="es-ES"/>
        </w:rPr>
        <w:t>»</w:t>
      </w:r>
      <w:r w:rsidR="0030270A" w:rsidRPr="0050054F">
        <w:rPr>
          <w:rFonts w:eastAsia="Palatino Linotype" w:cs="Palatino Linotype"/>
          <w:color w:val="000000" w:themeColor="text1"/>
          <w:lang w:val="es-ES"/>
        </w:rPr>
        <w:t>,</w:t>
      </w:r>
      <w:r w:rsidR="00AD4C52" w:rsidRPr="0050054F">
        <w:rPr>
          <w:rFonts w:eastAsia="Palatino Linotype" w:cs="Palatino Linotype"/>
          <w:color w:val="000000" w:themeColor="text1"/>
          <w:lang w:val="es-ES"/>
        </w:rPr>
        <w:t xml:space="preserve"> que </w:t>
      </w:r>
      <w:r w:rsidR="004E075E" w:rsidRPr="0050054F">
        <w:rPr>
          <w:rFonts w:eastAsia="Palatino Linotype" w:cs="Palatino Linotype"/>
          <w:color w:val="000000" w:themeColor="text1"/>
          <w:lang w:val="es-ES"/>
        </w:rPr>
        <w:t xml:space="preserve">contiene los siguientes </w:t>
      </w:r>
      <w:r w:rsidR="00FF559C" w:rsidRPr="0050054F">
        <w:rPr>
          <w:rFonts w:eastAsia="Palatino Linotype" w:cs="Palatino Linotype"/>
          <w:color w:val="000000" w:themeColor="text1"/>
          <w:lang w:val="es-ES"/>
        </w:rPr>
        <w:t>documentos</w:t>
      </w:r>
      <w:r w:rsidR="004E075E" w:rsidRPr="0050054F">
        <w:rPr>
          <w:rFonts w:eastAsia="Palatino Linotype" w:cs="Palatino Linotype"/>
          <w:color w:val="000000" w:themeColor="text1"/>
          <w:lang w:val="es-ES"/>
        </w:rPr>
        <w:t>:</w:t>
      </w:r>
    </w:p>
    <w:p w14:paraId="246B7501" w14:textId="77777777" w:rsidR="004E075E" w:rsidRPr="0050054F" w:rsidRDefault="004E075E" w:rsidP="00183BC3">
      <w:pPr>
        <w:pBdr>
          <w:top w:val="nil"/>
          <w:left w:val="nil"/>
          <w:bottom w:val="nil"/>
          <w:right w:val="nil"/>
          <w:between w:val="nil"/>
        </w:pBdr>
        <w:contextualSpacing/>
        <w:rPr>
          <w:rFonts w:eastAsia="Palatino Linotype" w:cs="Palatino Linotype"/>
          <w:color w:val="000000" w:themeColor="text1"/>
          <w:lang w:val="es-ES"/>
        </w:rPr>
      </w:pPr>
    </w:p>
    <w:p w14:paraId="0E0A68AC" w14:textId="19CA34A0" w:rsidR="00FF559C" w:rsidRPr="0050054F" w:rsidRDefault="00811320"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50054F">
        <w:rPr>
          <w:rFonts w:eastAsia="Palatino Linotype" w:cs="Palatino Linotype"/>
          <w:b/>
          <w:color w:val="000000" w:themeColor="text1"/>
        </w:rPr>
        <w:t>O</w:t>
      </w:r>
      <w:r w:rsidR="00AD4C52" w:rsidRPr="0050054F">
        <w:rPr>
          <w:rFonts w:eastAsia="Palatino Linotype" w:cs="Palatino Linotype"/>
          <w:b/>
          <w:color w:val="000000" w:themeColor="text1"/>
        </w:rPr>
        <w:t xml:space="preserve">ficio </w:t>
      </w:r>
      <w:r w:rsidR="00FF559C" w:rsidRPr="0050054F">
        <w:rPr>
          <w:rFonts w:eastAsia="Palatino Linotype" w:cs="Palatino Linotype"/>
          <w:color w:val="000000" w:themeColor="text1"/>
        </w:rPr>
        <w:t>número</w:t>
      </w:r>
      <w:r w:rsidR="00FF559C" w:rsidRPr="0050054F">
        <w:rPr>
          <w:rFonts w:eastAsia="Palatino Linotype" w:cs="Palatino Linotype"/>
          <w:b/>
          <w:color w:val="000000" w:themeColor="text1"/>
        </w:rPr>
        <w:t xml:space="preserve"> CHAPA/D</w:t>
      </w:r>
      <w:r w:rsidR="00E06C99" w:rsidRPr="0050054F">
        <w:rPr>
          <w:rFonts w:eastAsia="Palatino Linotype" w:cs="Palatino Linotype"/>
          <w:b/>
          <w:color w:val="000000" w:themeColor="text1"/>
        </w:rPr>
        <w:t>.</w:t>
      </w:r>
      <w:r w:rsidR="00FF559C" w:rsidRPr="0050054F">
        <w:rPr>
          <w:rFonts w:eastAsia="Palatino Linotype" w:cs="Palatino Linotype"/>
          <w:b/>
          <w:color w:val="000000" w:themeColor="text1"/>
        </w:rPr>
        <w:t>E</w:t>
      </w:r>
      <w:r w:rsidR="00E06C99" w:rsidRPr="0050054F">
        <w:rPr>
          <w:rFonts w:eastAsia="Palatino Linotype" w:cs="Palatino Linotype"/>
          <w:b/>
          <w:color w:val="000000" w:themeColor="text1"/>
        </w:rPr>
        <w:t>.</w:t>
      </w:r>
      <w:r w:rsidR="00FF559C" w:rsidRPr="0050054F">
        <w:rPr>
          <w:rFonts w:eastAsia="Palatino Linotype" w:cs="Palatino Linotype"/>
          <w:b/>
          <w:color w:val="000000" w:themeColor="text1"/>
        </w:rPr>
        <w:t>T</w:t>
      </w:r>
      <w:r w:rsidR="00E06C99" w:rsidRPr="0050054F">
        <w:rPr>
          <w:rFonts w:eastAsia="Palatino Linotype" w:cs="Palatino Linotype"/>
          <w:b/>
          <w:color w:val="000000" w:themeColor="text1"/>
        </w:rPr>
        <w:t>.</w:t>
      </w:r>
      <w:r w:rsidR="00FF559C" w:rsidRPr="0050054F">
        <w:rPr>
          <w:rFonts w:eastAsia="Palatino Linotype" w:cs="Palatino Linotype"/>
          <w:b/>
          <w:color w:val="000000" w:themeColor="text1"/>
        </w:rPr>
        <w:t>/140/21/11/2025/INT</w:t>
      </w:r>
      <w:r w:rsidR="005A2972" w:rsidRPr="0050054F">
        <w:rPr>
          <w:rFonts w:eastAsia="Palatino Linotype" w:cs="Palatino Linotype"/>
          <w:b/>
          <w:color w:val="000000" w:themeColor="text1"/>
        </w:rPr>
        <w:t xml:space="preserve">, </w:t>
      </w:r>
      <w:r w:rsidR="00FF559C" w:rsidRPr="0050054F">
        <w:rPr>
          <w:rFonts w:eastAsia="Palatino Linotype" w:cs="Palatino Linotype"/>
          <w:color w:val="000000" w:themeColor="text1"/>
        </w:rPr>
        <w:t xml:space="preserve">emitido por el Director de Desarrollo Económico y Turismo </w:t>
      </w:r>
      <w:r w:rsidR="00DC333A" w:rsidRPr="0050054F">
        <w:rPr>
          <w:rFonts w:eastAsia="Palatino Linotype" w:cs="Palatino Linotype"/>
          <w:color w:val="000000" w:themeColor="text1"/>
        </w:rPr>
        <w:t xml:space="preserve">y dirigido a la Coordinadora de la Unidad de Transparencia </w:t>
      </w:r>
      <w:r w:rsidR="005A2972" w:rsidRPr="0050054F">
        <w:rPr>
          <w:rFonts w:eastAsia="Palatino Linotype" w:cs="Palatino Linotype"/>
          <w:color w:val="000000" w:themeColor="text1"/>
        </w:rPr>
        <w:t>en el que reconoce que la se encarga de regular las empresas</w:t>
      </w:r>
      <w:r w:rsidR="0099393C" w:rsidRPr="0050054F">
        <w:rPr>
          <w:rFonts w:eastAsia="Palatino Linotype" w:cs="Palatino Linotype"/>
          <w:color w:val="000000" w:themeColor="text1"/>
        </w:rPr>
        <w:t>, así también como de expedir los permisos necesarios y solicitados, hace del conocimiento que no se cuenta con registro alguno sobre empresas que se dediquen e la fabricación de productos metálicos</w:t>
      </w:r>
      <w:r w:rsidR="001E70DD" w:rsidRPr="0050054F">
        <w:rPr>
          <w:rFonts w:eastAsia="Palatino Linotype" w:cs="Palatino Linotype"/>
          <w:color w:val="000000" w:themeColor="text1"/>
        </w:rPr>
        <w:t xml:space="preserve">, toda vez que con lo que se </w:t>
      </w:r>
      <w:r w:rsidR="001E70DD" w:rsidRPr="0050054F">
        <w:rPr>
          <w:rFonts w:eastAsia="Palatino Linotype" w:cs="Palatino Linotype"/>
          <w:color w:val="000000" w:themeColor="text1"/>
        </w:rPr>
        <w:lastRenderedPageBreak/>
        <w:t xml:space="preserve">cuenta en el Municipios son Casa de Materiales y/o Casas de prestación de ese servicio denominados </w:t>
      </w:r>
      <w:r w:rsidR="001B4D3B" w:rsidRPr="0050054F">
        <w:rPr>
          <w:rFonts w:eastAsia="Palatino Linotype" w:cs="Palatino Linotype"/>
          <w:color w:val="000000" w:themeColor="text1"/>
        </w:rPr>
        <w:t xml:space="preserve">“Aceros y Perfiles” siendo estos últimos los que venden y surten el producto dentro de esta jurisdicción en un estado concluido. </w:t>
      </w:r>
    </w:p>
    <w:p w14:paraId="791639EB" w14:textId="1A91752D" w:rsidR="001B4D3B" w:rsidRPr="0050054F" w:rsidRDefault="00FE3E5A"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50054F">
        <w:rPr>
          <w:rFonts w:eastAsia="Palatino Linotype" w:cs="Palatino Linotype"/>
          <w:b/>
          <w:color w:val="000000" w:themeColor="text1"/>
        </w:rPr>
        <w:t xml:space="preserve">Oficio UTCHM/056/2025/EXT </w:t>
      </w:r>
      <w:r w:rsidRPr="0050054F">
        <w:rPr>
          <w:rFonts w:eastAsia="Palatino Linotype" w:cs="Palatino Linotype"/>
          <w:color w:val="000000" w:themeColor="text1"/>
        </w:rPr>
        <w:t xml:space="preserve">emitido por la Coordinadora de la Unidad de Transparencia en el que refiere al solicitante que se anexa el oficio de respuesta </w:t>
      </w:r>
      <w:r w:rsidR="00E06C99" w:rsidRPr="0050054F">
        <w:rPr>
          <w:rFonts w:eastAsia="Palatino Linotype" w:cs="Palatino Linotype"/>
          <w:color w:val="000000" w:themeColor="text1"/>
        </w:rPr>
        <w:t xml:space="preserve">a su petición, de número CHAPA/D.E.T./140/21/11/2025/INT, </w:t>
      </w:r>
      <w:r w:rsidR="00CA2350" w:rsidRPr="0050054F">
        <w:rPr>
          <w:rFonts w:eastAsia="Palatino Linotype" w:cs="Palatino Linotype"/>
          <w:color w:val="000000" w:themeColor="text1"/>
        </w:rPr>
        <w:t>mismo que se visualiza en SAIMEX.</w:t>
      </w:r>
    </w:p>
    <w:p w14:paraId="5948F059" w14:textId="77777777" w:rsidR="00CA2350" w:rsidRPr="0050054F" w:rsidRDefault="00CA2350" w:rsidP="00CA2350">
      <w:pPr>
        <w:pBdr>
          <w:top w:val="nil"/>
          <w:left w:val="nil"/>
          <w:bottom w:val="nil"/>
          <w:right w:val="nil"/>
          <w:between w:val="nil"/>
        </w:pBdr>
        <w:ind w:left="284"/>
        <w:contextualSpacing/>
        <w:rPr>
          <w:rFonts w:eastAsia="Palatino Linotype" w:cs="Palatino Linotype"/>
          <w:color w:val="000000" w:themeColor="text1"/>
        </w:rPr>
      </w:pPr>
    </w:p>
    <w:p w14:paraId="28BD6E81" w14:textId="680C077F" w:rsidR="009804D2" w:rsidRPr="0050054F" w:rsidRDefault="009804D2" w:rsidP="00FE4141">
      <w:pPr>
        <w:pBdr>
          <w:top w:val="nil"/>
          <w:left w:val="nil"/>
          <w:bottom w:val="nil"/>
          <w:right w:val="nil"/>
          <w:between w:val="nil"/>
        </w:pBdr>
        <w:contextualSpacing/>
        <w:rPr>
          <w:rFonts w:eastAsia="Palatino Linotype" w:cs="Palatino Linotype"/>
          <w:color w:val="000000" w:themeColor="text1"/>
          <w:lang w:val="es-ES"/>
        </w:rPr>
      </w:pPr>
      <w:r w:rsidRPr="0050054F">
        <w:rPr>
          <w:rFonts w:eastAsia="Palatino Linotype" w:cs="Palatino Linotype"/>
          <w:color w:val="000000" w:themeColor="text1"/>
          <w:lang w:val="es-ES"/>
        </w:rPr>
        <w:t>Es de señalar primeramente que el área respondiente (Dirección de Desarrollo Económico</w:t>
      </w:r>
      <w:r w:rsidR="00553E42" w:rsidRPr="0050054F">
        <w:rPr>
          <w:rFonts w:eastAsia="Palatino Linotype" w:cs="Palatino Linotype"/>
          <w:color w:val="000000" w:themeColor="text1"/>
          <w:lang w:val="es-ES"/>
        </w:rPr>
        <w:t xml:space="preserve"> y Turístico</w:t>
      </w:r>
      <w:r w:rsidRPr="0050054F">
        <w:rPr>
          <w:rFonts w:eastAsia="Palatino Linotype" w:cs="Palatino Linotype"/>
          <w:color w:val="000000" w:themeColor="text1"/>
          <w:lang w:val="es-ES"/>
        </w:rPr>
        <w:t>) es competente para proporcionar la respuesta, antes referida en el punto uno anterior, esto debido a que conforme a su marco legal</w:t>
      </w:r>
      <w:r w:rsidR="00CB2366" w:rsidRPr="0050054F">
        <w:rPr>
          <w:rFonts w:eastAsia="Palatino Linotype" w:cs="Palatino Linotype"/>
          <w:color w:val="000000" w:themeColor="text1"/>
          <w:lang w:val="es-ES"/>
        </w:rPr>
        <w:t xml:space="preserve"> (Bando Municipal en primer orden interno)</w:t>
      </w:r>
      <w:r w:rsidRPr="0050054F">
        <w:rPr>
          <w:rFonts w:eastAsia="Palatino Linotype" w:cs="Palatino Linotype"/>
          <w:color w:val="000000" w:themeColor="text1"/>
          <w:lang w:val="es-ES"/>
        </w:rPr>
        <w:t xml:space="preserve"> tiene atribuciones y competencias para </w:t>
      </w:r>
      <w:r w:rsidR="00FE4141" w:rsidRPr="0050054F">
        <w:rPr>
          <w:rFonts w:eastAsia="Palatino Linotype" w:cs="Palatino Linotype"/>
          <w:color w:val="000000" w:themeColor="text1"/>
          <w:lang w:val="es-ES"/>
        </w:rPr>
        <w:t>el mejoramiento de las condiciones para el desarrollo de la actividad empresarial, industrial, turística, comercial y de servicio en su territorio; llevar a cabo la planeación, y ejecución de programas y actividades en materia de economía, inversión, empleo, productividad, competitividad, reglamentación del comercio y turismo,</w:t>
      </w:r>
      <w:r w:rsidR="00485B1E" w:rsidRPr="0050054F">
        <w:rPr>
          <w:rFonts w:eastAsia="Palatino Linotype" w:cs="Palatino Linotype"/>
          <w:color w:val="000000" w:themeColor="text1"/>
          <w:lang w:val="es-ES"/>
        </w:rPr>
        <w:t xml:space="preserve"> entre otras afines.</w:t>
      </w:r>
    </w:p>
    <w:p w14:paraId="51D5F4F9" w14:textId="77777777" w:rsidR="009804D2" w:rsidRPr="0050054F" w:rsidRDefault="009804D2" w:rsidP="44E9108F">
      <w:pPr>
        <w:pBdr>
          <w:top w:val="nil"/>
          <w:left w:val="nil"/>
          <w:bottom w:val="nil"/>
          <w:right w:val="nil"/>
          <w:between w:val="nil"/>
        </w:pBdr>
        <w:contextualSpacing/>
        <w:rPr>
          <w:rFonts w:eastAsia="Palatino Linotype" w:cs="Palatino Linotype"/>
          <w:color w:val="000000" w:themeColor="text1"/>
          <w:lang w:val="es-ES"/>
        </w:rPr>
      </w:pPr>
    </w:p>
    <w:p w14:paraId="1823C5FB" w14:textId="16AF5A3B" w:rsidR="009804D2" w:rsidRPr="0050054F" w:rsidRDefault="00CB2366" w:rsidP="44E9108F">
      <w:pPr>
        <w:pBdr>
          <w:top w:val="nil"/>
          <w:left w:val="nil"/>
          <w:bottom w:val="nil"/>
          <w:right w:val="nil"/>
          <w:between w:val="nil"/>
        </w:pBdr>
        <w:contextualSpacing/>
        <w:rPr>
          <w:rFonts w:eastAsia="Palatino Linotype" w:cs="Palatino Linotype"/>
          <w:color w:val="000000" w:themeColor="text1"/>
          <w:lang w:val="es-ES"/>
        </w:rPr>
      </w:pPr>
      <w:r w:rsidRPr="0050054F">
        <w:rPr>
          <w:rFonts w:eastAsia="Palatino Linotype" w:cs="Palatino Linotype"/>
          <w:color w:val="000000" w:themeColor="text1"/>
          <w:lang w:val="es-ES"/>
        </w:rPr>
        <w:t>Porción normativa del i</w:t>
      </w:r>
      <w:r w:rsidR="008D671F" w:rsidRPr="0050054F">
        <w:rPr>
          <w:rFonts w:eastAsia="Palatino Linotype" w:cs="Palatino Linotype"/>
          <w:color w:val="000000" w:themeColor="text1"/>
          <w:lang w:val="es-ES"/>
        </w:rPr>
        <w:t>nstrumento legal que se transcribe a continuación:</w:t>
      </w:r>
    </w:p>
    <w:p w14:paraId="558CA613" w14:textId="77777777" w:rsidR="008D671F" w:rsidRPr="0050054F" w:rsidRDefault="008D671F" w:rsidP="008D671F">
      <w:pPr>
        <w:pBdr>
          <w:top w:val="nil"/>
          <w:left w:val="nil"/>
          <w:bottom w:val="nil"/>
          <w:right w:val="nil"/>
          <w:between w:val="nil"/>
        </w:pBdr>
        <w:contextualSpacing/>
        <w:rPr>
          <w:rFonts w:eastAsia="Palatino Linotype" w:cs="Palatino Linotype"/>
          <w:color w:val="000000" w:themeColor="text1"/>
          <w:lang w:val="es-ES"/>
        </w:rPr>
      </w:pPr>
    </w:p>
    <w:p w14:paraId="7BA9D493" w14:textId="77777777" w:rsidR="00FE4141" w:rsidRPr="0050054F" w:rsidRDefault="00FE4141" w:rsidP="00FE4141">
      <w:pPr>
        <w:pBdr>
          <w:top w:val="nil"/>
          <w:left w:val="nil"/>
          <w:bottom w:val="nil"/>
          <w:right w:val="nil"/>
          <w:between w:val="nil"/>
        </w:pBdr>
        <w:spacing w:line="276" w:lineRule="auto"/>
        <w:ind w:left="851" w:right="282"/>
        <w:contextualSpacing/>
        <w:jc w:val="center"/>
        <w:rPr>
          <w:rFonts w:eastAsia="Palatino Linotype" w:cs="Palatino Linotype"/>
          <w:b/>
          <w:i/>
          <w:color w:val="000000" w:themeColor="text1"/>
          <w:sz w:val="22"/>
          <w:lang w:val="es-ES"/>
        </w:rPr>
      </w:pPr>
      <w:r w:rsidRPr="0050054F">
        <w:rPr>
          <w:rFonts w:eastAsia="Palatino Linotype" w:cs="Palatino Linotype"/>
          <w:b/>
          <w:i/>
          <w:color w:val="000000" w:themeColor="text1"/>
          <w:sz w:val="22"/>
          <w:lang w:val="es-ES"/>
        </w:rPr>
        <w:t>CAPÍTULO XI</w:t>
      </w:r>
    </w:p>
    <w:p w14:paraId="3D4D0E14" w14:textId="77777777" w:rsidR="00FE4141" w:rsidRPr="0050054F" w:rsidRDefault="00FE4141" w:rsidP="00FE4141">
      <w:pPr>
        <w:pBdr>
          <w:top w:val="nil"/>
          <w:left w:val="nil"/>
          <w:bottom w:val="nil"/>
          <w:right w:val="nil"/>
          <w:between w:val="nil"/>
        </w:pBdr>
        <w:spacing w:line="276" w:lineRule="auto"/>
        <w:ind w:left="851" w:right="282"/>
        <w:contextualSpacing/>
        <w:jc w:val="center"/>
        <w:rPr>
          <w:rFonts w:eastAsia="Palatino Linotype" w:cs="Palatino Linotype"/>
          <w:b/>
          <w:i/>
          <w:color w:val="000000" w:themeColor="text1"/>
          <w:sz w:val="22"/>
          <w:lang w:val="es-ES"/>
        </w:rPr>
      </w:pPr>
      <w:r w:rsidRPr="0050054F">
        <w:rPr>
          <w:rFonts w:eastAsia="Palatino Linotype" w:cs="Palatino Linotype"/>
          <w:b/>
          <w:i/>
          <w:color w:val="000000" w:themeColor="text1"/>
          <w:sz w:val="22"/>
          <w:lang w:val="es-ES"/>
        </w:rPr>
        <w:t>DIRECCIÓN DE DESARROLLO ECONÓMICO</w:t>
      </w:r>
    </w:p>
    <w:p w14:paraId="755C4095" w14:textId="20BE3B6D"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ARTÍCULO 106.</w:t>
      </w:r>
      <w:r w:rsidRPr="0050054F">
        <w:rPr>
          <w:rFonts w:eastAsia="Palatino Linotype" w:cs="Palatino Linotype"/>
          <w:i/>
          <w:color w:val="000000" w:themeColor="text1"/>
          <w:sz w:val="22"/>
          <w:lang w:val="es-ES"/>
        </w:rPr>
        <w:t xml:space="preserve"> La Dirección de Desarrollo Económico y Turismo se encarga de tomar las medidas necesarias para el mejoramiento de las condiciones para el desarrollo de la actividad empresarial, industrial, turística, comercial y de servicio en su territorio, y en general de toda actividad productiva. A fin de garantizar el desarrollo sustentable del Municipio y crear fuentes de empleo. Asimismo, llevar a cabo la planeación, y ejecución de programas y </w:t>
      </w:r>
      <w:r w:rsidRPr="0050054F">
        <w:rPr>
          <w:rFonts w:eastAsia="Palatino Linotype" w:cs="Palatino Linotype"/>
          <w:i/>
          <w:color w:val="000000" w:themeColor="text1"/>
          <w:sz w:val="22"/>
          <w:lang w:val="es-ES"/>
        </w:rPr>
        <w:lastRenderedPageBreak/>
        <w:t>actividades en materia de economía, inversión, empleo, productividad, competitividad, reglamentación del comercio y turismo.</w:t>
      </w:r>
    </w:p>
    <w:p w14:paraId="3CFA7A66" w14:textId="77777777"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17326524" w14:textId="7D83C0A6"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i/>
          <w:color w:val="000000" w:themeColor="text1"/>
          <w:sz w:val="22"/>
          <w:lang w:val="es-ES"/>
        </w:rPr>
        <w:t>El marco normativo que rige la actuación de la Dirección de Desarrollo Económico del Estado de México incluye entre otras disposiciones, la Ley de Fomento Económico del Estado de México, que establece las bases para Impulsar la Competitividad y el Desarrollo Económico. Así mismo, se considera el reglamento interior de la Secretaria de Desarrollo Económico, que regula los procedimientos y la estructura de las áreas encargadas del Desarrollo económico y el fomento al turismo, el Código Financiero del Estado de México, que regula la gestión de los recursos destinados a estos fines. La normativa también establece la coordinación con los programas y políticas Federales y Municipales, con el objetivo de garantizar una actuación eficiente y en armonía con las normativas Nacionales y Locales.</w:t>
      </w:r>
    </w:p>
    <w:p w14:paraId="42828ED3" w14:textId="77777777"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3EEE4303" w14:textId="77777777"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ARTÍCULO 107.</w:t>
      </w:r>
      <w:r w:rsidRPr="0050054F">
        <w:rPr>
          <w:rFonts w:eastAsia="Palatino Linotype" w:cs="Palatino Linotype"/>
          <w:i/>
          <w:color w:val="000000" w:themeColor="text1"/>
          <w:sz w:val="22"/>
          <w:lang w:val="es-ES"/>
        </w:rPr>
        <w:t xml:space="preserve"> Son atribuciones del Titular de la Dirección de Desarrollo Económico y</w:t>
      </w:r>
    </w:p>
    <w:p w14:paraId="25AE0B7F" w14:textId="558D9BD6" w:rsidR="00FE4141"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i/>
          <w:color w:val="000000" w:themeColor="text1"/>
          <w:sz w:val="22"/>
          <w:lang w:val="es-ES"/>
        </w:rPr>
        <w:t>Turismo:</w:t>
      </w:r>
    </w:p>
    <w:p w14:paraId="34A0411A" w14:textId="30036158"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i/>
          <w:color w:val="000000" w:themeColor="text1"/>
          <w:sz w:val="22"/>
          <w:lang w:val="es-ES"/>
        </w:rPr>
        <w:t>(…)</w:t>
      </w:r>
    </w:p>
    <w:p w14:paraId="5EF29AEB" w14:textId="015B9352"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VII.</w:t>
      </w:r>
      <w:r w:rsidRPr="0050054F">
        <w:rPr>
          <w:rFonts w:eastAsia="Palatino Linotype" w:cs="Palatino Linotype"/>
          <w:i/>
          <w:color w:val="000000" w:themeColor="text1"/>
          <w:sz w:val="22"/>
          <w:lang w:val="es-ES"/>
        </w:rPr>
        <w:t xml:space="preserve"> Expedir las licencias de funcionamiento comercial una vez cumplimentado en su totalidad el proceso que estipule la Dirección de Desarrollo Económico y Turismo;</w:t>
      </w:r>
    </w:p>
    <w:p w14:paraId="14867738" w14:textId="3244B65A"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VIII.</w:t>
      </w:r>
      <w:r w:rsidRPr="0050054F">
        <w:rPr>
          <w:rFonts w:eastAsia="Palatino Linotype" w:cs="Palatino Linotype"/>
          <w:i/>
          <w:color w:val="000000" w:themeColor="text1"/>
          <w:sz w:val="22"/>
          <w:lang w:val="es-ES"/>
        </w:rPr>
        <w:t xml:space="preserve"> Trabajar de manera coordinada con Protección Civil, Obras Públicas y Desarrollo Urbano Municipal en la regulación y expedición de licencias de funcionamiento comercial, autorizaciones y/o permisos en vías públicas municipales;</w:t>
      </w:r>
    </w:p>
    <w:p w14:paraId="40F2E559" w14:textId="561E3C17"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IX.</w:t>
      </w:r>
      <w:r w:rsidRPr="0050054F">
        <w:rPr>
          <w:rFonts w:eastAsia="Palatino Linotype" w:cs="Palatino Linotype"/>
          <w:i/>
          <w:color w:val="000000" w:themeColor="text1"/>
          <w:sz w:val="22"/>
          <w:lang w:val="es-ES"/>
        </w:rPr>
        <w:t xml:space="preserve"> Operar la ventanilla única de atención empresarial y el Sistema de Apertura Rápida de Empresas Mexiquenses (SAREMEX).</w:t>
      </w:r>
    </w:p>
    <w:p w14:paraId="41555B67" w14:textId="77777777"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X.</w:t>
      </w:r>
      <w:r w:rsidRPr="0050054F">
        <w:rPr>
          <w:rFonts w:eastAsia="Palatino Linotype" w:cs="Palatino Linotype"/>
          <w:i/>
          <w:color w:val="000000" w:themeColor="text1"/>
          <w:sz w:val="22"/>
          <w:lang w:val="es-ES"/>
        </w:rPr>
        <w:t xml:space="preserve"> Evaluar a las unidades económicas para la obtención de su Dictamen de Giro; y</w:t>
      </w:r>
    </w:p>
    <w:p w14:paraId="0CBA4A08" w14:textId="2A528303" w:rsidR="0036769D" w:rsidRPr="0050054F" w:rsidRDefault="0036769D" w:rsidP="0036769D">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XI.</w:t>
      </w:r>
      <w:r w:rsidRPr="0050054F">
        <w:rPr>
          <w:rFonts w:eastAsia="Palatino Linotype" w:cs="Palatino Linotype"/>
          <w:i/>
          <w:color w:val="000000" w:themeColor="text1"/>
          <w:sz w:val="22"/>
          <w:lang w:val="es-ES"/>
        </w:rPr>
        <w:t xml:space="preserve"> Cumplimiento de Normativas Locales: ejercer las demás atribuciones establecidas en los ordenamientos locales relacionadas con el desarrollo económico Municipal, en concordancia con las disposiciones legales vigentes.</w:t>
      </w:r>
    </w:p>
    <w:p w14:paraId="6935BDED" w14:textId="77777777"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4DC40C08" w14:textId="77777777" w:rsidR="00FE4141" w:rsidRPr="0050054F" w:rsidRDefault="00FE4141" w:rsidP="00FE4141">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24166BB1" w14:textId="4890ECDE" w:rsidR="00F06CA4" w:rsidRPr="0050054F" w:rsidRDefault="006325DC" w:rsidP="44E9108F">
      <w:pPr>
        <w:pBdr>
          <w:top w:val="nil"/>
          <w:left w:val="nil"/>
          <w:bottom w:val="nil"/>
          <w:right w:val="nil"/>
          <w:between w:val="nil"/>
        </w:pBdr>
        <w:contextualSpacing/>
        <w:rPr>
          <w:rFonts w:eastAsia="Palatino Linotype" w:cs="Palatino Linotype"/>
          <w:color w:val="000000" w:themeColor="text1"/>
          <w:lang w:val="es-ES"/>
        </w:rPr>
      </w:pPr>
      <w:r w:rsidRPr="0050054F">
        <w:rPr>
          <w:rFonts w:eastAsia="Palatino Linotype" w:cs="Palatino Linotype"/>
          <w:color w:val="000000" w:themeColor="text1"/>
          <w:lang w:val="es-ES"/>
        </w:rPr>
        <w:t xml:space="preserve">Por </w:t>
      </w:r>
      <w:r w:rsidR="0036769D" w:rsidRPr="0050054F">
        <w:rPr>
          <w:rFonts w:eastAsia="Palatino Linotype" w:cs="Palatino Linotype"/>
          <w:color w:val="000000" w:themeColor="text1"/>
          <w:lang w:val="es-ES"/>
        </w:rPr>
        <w:t>l</w:t>
      </w:r>
      <w:r w:rsidRPr="0050054F">
        <w:rPr>
          <w:rFonts w:eastAsia="Palatino Linotype" w:cs="Palatino Linotype"/>
          <w:color w:val="000000" w:themeColor="text1"/>
          <w:lang w:val="es-ES"/>
        </w:rPr>
        <w:t>o que se estima que el área que emite respuesta, lo hace con apego a derecho y las atribuciones y facultades legalmente conferidas.</w:t>
      </w:r>
      <w:r w:rsidR="00F06CA4" w:rsidRPr="0050054F">
        <w:rPr>
          <w:rFonts w:eastAsia="Palatino Linotype" w:cs="Palatino Linotype"/>
          <w:color w:val="000000" w:themeColor="text1"/>
          <w:lang w:val="es-ES"/>
        </w:rPr>
        <w:t xml:space="preserve"> De tal forma que la Unidad de Transparencia</w:t>
      </w:r>
      <w:r w:rsidR="00C9525F" w:rsidRPr="0050054F">
        <w:rPr>
          <w:rFonts w:eastAsia="Palatino Linotype" w:cs="Palatino Linotype"/>
          <w:color w:val="000000" w:themeColor="text1"/>
          <w:lang w:val="es-ES"/>
        </w:rPr>
        <w:t xml:space="preserve"> realizó el turno de la solicitud al área competente para que se realizara la </w:t>
      </w:r>
      <w:r w:rsidR="00C9525F" w:rsidRPr="0050054F">
        <w:rPr>
          <w:rFonts w:eastAsia="Palatino Linotype" w:cs="Palatino Linotype"/>
          <w:color w:val="000000" w:themeColor="text1"/>
          <w:lang w:val="es-ES"/>
        </w:rPr>
        <w:lastRenderedPageBreak/>
        <w:t>búsqueda de la información, ello en términos del artículo 162 de la Ley de Transparencia y Acceso a la Información Pública del Estado de México y Municipios.</w:t>
      </w:r>
    </w:p>
    <w:p w14:paraId="30AFFAA9" w14:textId="77777777" w:rsidR="00C9525F" w:rsidRPr="0050054F" w:rsidRDefault="00C9525F" w:rsidP="44E9108F">
      <w:pPr>
        <w:pBdr>
          <w:top w:val="nil"/>
          <w:left w:val="nil"/>
          <w:bottom w:val="nil"/>
          <w:right w:val="nil"/>
          <w:between w:val="nil"/>
        </w:pBdr>
        <w:contextualSpacing/>
        <w:rPr>
          <w:rFonts w:eastAsia="Palatino Linotype" w:cs="Palatino Linotype"/>
          <w:color w:val="000000" w:themeColor="text1"/>
          <w:lang w:val="es-ES"/>
        </w:rPr>
      </w:pPr>
    </w:p>
    <w:p w14:paraId="6A2FEFCC" w14:textId="4DCFA3FA" w:rsidR="00C9525F" w:rsidRPr="0050054F" w:rsidRDefault="00C9525F" w:rsidP="00C9525F">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50054F">
        <w:rPr>
          <w:rFonts w:eastAsia="Palatino Linotype" w:cs="Palatino Linotype"/>
          <w:b/>
          <w:i/>
          <w:color w:val="000000" w:themeColor="text1"/>
          <w:sz w:val="22"/>
          <w:lang w:val="es-ES"/>
        </w:rPr>
        <w:t>Artículo 162.</w:t>
      </w:r>
      <w:r w:rsidRPr="0050054F">
        <w:rPr>
          <w:rFonts w:eastAsia="Palatino Linotype" w:cs="Palatino Linotype"/>
          <w:i/>
          <w:color w:val="000000" w:themeColor="text1"/>
          <w:sz w:val="22"/>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0F4D1C" w14:textId="77777777" w:rsidR="00C9525F" w:rsidRPr="0050054F" w:rsidRDefault="00C9525F"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711088B" w:rsidR="00A970D5" w:rsidRPr="0050054F"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50054F">
        <w:rPr>
          <w:rFonts w:eastAsia="Palatino Linotype" w:cs="Palatino Linotype"/>
          <w:color w:val="000000" w:themeColor="text1"/>
          <w:lang w:val="es-ES"/>
        </w:rPr>
        <w:t>Ante la respuesta em</w:t>
      </w:r>
      <w:r w:rsidR="002623AA" w:rsidRPr="0050054F">
        <w:rPr>
          <w:rFonts w:eastAsia="Palatino Linotype" w:cs="Palatino Linotype"/>
          <w:color w:val="000000" w:themeColor="text1"/>
          <w:lang w:val="es-ES"/>
        </w:rPr>
        <w:t>itida por el Sujeto Obligado, el</w:t>
      </w:r>
      <w:r w:rsidRPr="0050054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50054F">
        <w:rPr>
          <w:rFonts w:eastAsia="Palatino Linotype" w:cs="Palatino Linotype"/>
          <w:color w:val="000000" w:themeColor="text1"/>
          <w:lang w:val="es-ES"/>
        </w:rPr>
        <w:t xml:space="preserve"> </w:t>
      </w:r>
      <w:r w:rsidR="003D6B7A" w:rsidRPr="0050054F">
        <w:rPr>
          <w:rFonts w:eastAsia="Palatino Linotype" w:cs="Palatino Linotype"/>
          <w:color w:val="000000" w:themeColor="text1"/>
          <w:lang w:val="es-ES"/>
        </w:rPr>
        <w:t>“</w:t>
      </w:r>
      <w:r w:rsidR="00396C0D" w:rsidRPr="0050054F">
        <w:rPr>
          <w:rFonts w:eastAsia="Palatino Linotype" w:cs="Palatino Linotype"/>
          <w:i/>
          <w:color w:val="000000" w:themeColor="text1"/>
          <w:lang w:val="es-ES"/>
        </w:rPr>
        <w:t xml:space="preserve">Oficios: UTCHM/056/2025/EXT y CHAPA/D.E.T./140/21/11/2025/ INT por medio del cual dan respuesta a mi solicitud con </w:t>
      </w:r>
      <w:proofErr w:type="spellStart"/>
      <w:r w:rsidR="00396C0D" w:rsidRPr="0050054F">
        <w:rPr>
          <w:rFonts w:eastAsia="Palatino Linotype" w:cs="Palatino Linotype"/>
          <w:i/>
          <w:color w:val="000000" w:themeColor="text1"/>
          <w:lang w:val="es-ES"/>
        </w:rPr>
        <w:t>numero</w:t>
      </w:r>
      <w:proofErr w:type="spellEnd"/>
      <w:r w:rsidR="00396C0D" w:rsidRPr="0050054F">
        <w:rPr>
          <w:rFonts w:eastAsia="Palatino Linotype" w:cs="Palatino Linotype"/>
          <w:i/>
          <w:color w:val="000000" w:themeColor="text1"/>
          <w:lang w:val="es-ES"/>
        </w:rPr>
        <w:t xml:space="preserve"> de folio 00042/CHAPAMOT/IP/2025</w:t>
      </w:r>
      <w:r w:rsidR="003D6B7A" w:rsidRPr="0050054F">
        <w:rPr>
          <w:rFonts w:eastAsia="Palatino Linotype" w:cs="Palatino Linotype"/>
          <w:color w:val="000000" w:themeColor="text1"/>
          <w:lang w:val="es-ES"/>
        </w:rPr>
        <w:t>” que corresponde a los documentos de respuesta, mismos que el Recurrente adjunta al momento de ingresar su medio de impugnación</w:t>
      </w:r>
      <w:r w:rsidR="00F95346" w:rsidRPr="0050054F">
        <w:rPr>
          <w:rFonts w:eastAsia="Palatino Linotype" w:cs="Palatino Linotype"/>
          <w:color w:val="000000" w:themeColor="text1"/>
          <w:lang w:val="es-ES"/>
        </w:rPr>
        <w:t>;</w:t>
      </w:r>
      <w:r w:rsidR="003D6B7A" w:rsidRPr="0050054F">
        <w:rPr>
          <w:rFonts w:eastAsia="Palatino Linotype" w:cs="Palatino Linotype"/>
          <w:color w:val="000000" w:themeColor="text1"/>
          <w:lang w:val="es-ES"/>
        </w:rPr>
        <w:t xml:space="preserve"> y </w:t>
      </w:r>
      <w:r w:rsidR="00F95346" w:rsidRPr="0050054F">
        <w:rPr>
          <w:rFonts w:eastAsia="Palatino Linotype" w:cs="Palatino Linotype"/>
          <w:color w:val="000000" w:themeColor="text1"/>
          <w:lang w:val="es-ES"/>
        </w:rPr>
        <w:t xml:space="preserve">dando como </w:t>
      </w:r>
      <w:r w:rsidR="001C407C" w:rsidRPr="0050054F">
        <w:rPr>
          <w:rFonts w:eastAsia="Palatino Linotype" w:cs="Palatino Linotype"/>
          <w:color w:val="000000" w:themeColor="text1"/>
          <w:lang w:val="es-ES"/>
        </w:rPr>
        <w:t>razones o motivos</w:t>
      </w:r>
      <w:r w:rsidR="00F95346" w:rsidRPr="0050054F">
        <w:rPr>
          <w:rFonts w:eastAsia="Palatino Linotype" w:cs="Palatino Linotype"/>
          <w:color w:val="000000" w:themeColor="text1"/>
          <w:lang w:val="es-ES"/>
        </w:rPr>
        <w:t>, las siguientes:</w:t>
      </w:r>
    </w:p>
    <w:p w14:paraId="3E691FA4" w14:textId="77777777" w:rsidR="00F95346" w:rsidRPr="0050054F" w:rsidRDefault="00F95346" w:rsidP="44E9108F">
      <w:pPr>
        <w:pBdr>
          <w:top w:val="nil"/>
          <w:left w:val="nil"/>
          <w:bottom w:val="nil"/>
          <w:right w:val="nil"/>
          <w:between w:val="nil"/>
        </w:pBdr>
        <w:contextualSpacing/>
        <w:rPr>
          <w:rFonts w:eastAsia="Palatino Linotype" w:cs="Palatino Linotype"/>
          <w:color w:val="000000" w:themeColor="text1"/>
          <w:lang w:val="es-ES"/>
        </w:rPr>
      </w:pPr>
    </w:p>
    <w:p w14:paraId="3084C2F7" w14:textId="23A0F369" w:rsidR="005E05FB" w:rsidRPr="0050054F" w:rsidRDefault="003D6B7A" w:rsidP="003D6B7A">
      <w:pPr>
        <w:pBdr>
          <w:top w:val="nil"/>
          <w:left w:val="nil"/>
          <w:bottom w:val="nil"/>
          <w:right w:val="nil"/>
          <w:between w:val="nil"/>
        </w:pBdr>
        <w:ind w:left="709" w:right="423"/>
        <w:contextualSpacing/>
        <w:rPr>
          <w:rFonts w:eastAsia="Palatino Linotype" w:cs="Palatino Linotype"/>
          <w:i/>
          <w:color w:val="000000" w:themeColor="text1"/>
        </w:rPr>
      </w:pPr>
      <w:r w:rsidRPr="0050054F">
        <w:rPr>
          <w:rFonts w:eastAsia="Palatino Linotype" w:cs="Palatino Linotype"/>
          <w:color w:val="000000" w:themeColor="text1"/>
        </w:rPr>
        <w:t>“</w:t>
      </w:r>
      <w:r w:rsidR="00396C0D" w:rsidRPr="0050054F">
        <w:rPr>
          <w:rFonts w:eastAsia="Palatino Linotype" w:cs="Palatino Linotype"/>
          <w:i/>
          <w:color w:val="000000" w:themeColor="text1"/>
        </w:rPr>
        <w:t xml:space="preserve">1. Naturaleza de la respuesta En la página 2, el Director de Desarrollo Económico declara que: “En la oficina a mi cargo no se cuenta con registro alguno sobre empresas que se dediquen a la fabricación de productos metálicos (…) lo que sí se cuenta son Casas de Materiales y/o Casas de prestación de servicios denominados ‘Aceros y Perfiles’, siendo estos últimos quienes venden y surten producto dentro de esta jurisdicción.” Esto constituye una declaración de inexistencia de información, aunque la autoridad reconoce que existen establecimientos vinculados con el giro (comercialización de aceros y perfiles). Sin embargo, la forma en que se declara la inexistencia no cumple con lo establecido por la ley. </w:t>
      </w:r>
      <w:r w:rsidR="00396C0D" w:rsidRPr="0050054F">
        <w:rPr>
          <w:rFonts w:eastAsia="Palatino Linotype" w:cs="Palatino Linotype"/>
          <w:i/>
          <w:color w:val="000000" w:themeColor="text1"/>
        </w:rPr>
        <w:lastRenderedPageBreak/>
        <w:t xml:space="preserve">________________________________________ . Violación al Artículo 18 de la Ley de Transparencia y Acceso a la Información Pública del Estado de México y Municipios El artículo 18 estipula que: Los sujetos obligados deberán documentar todo acto derivado del ejercicio de sus facultades, competencias o funciones. El Ayuntamiento está obligado a documentar: • Padrón de establecimientos comerciales. • Giros económicos del municipio. • Permisos y licencias de funcionamiento. • Actividades económicas que operan dentro del territorio municipal. Si el Director manifiesta que “no se cuenta con registro alguno”, esto revela que: 1. No se está cumpliendo la obligación legal de documentar los giros comerciales. 2. No se revisó si existen licencias bajo denominaciones distintas. 3. No se analizó si la actividad podría estar registrada con variación terminológica. La autoridad solo afirma que no hay empresas “que fabriquen”, pero reconoce que hay negocios que comercializan productos metálicos, lo cual indica la existencia de un padrón comercial que sí está documentado y no se revisó adecuadamente. Esto constituye un incumplimiento del artículo 18. ________________________________________ . Violación al Artículo 19 de la Ley de Transparencia y Acceso a la Información Pública del Estado de México y Municipios El artículo 19 establece que si la información: • debió generarse, • debió estar documentada, • o debió administrarse, pero no se encuentra, solo el Comité de Transparencia puede declarar su inexistencia, mediante un acuerdo fundado y motivado. En este expediente: • La inexistencia fue declarada únicamente por el Director de Desarrollo Económico. • No existe acuerdo del Comité de Transparencia. • No existe fundamentación ni motivación jurídica. • No se analizó si la información debió existir conforme a las facultades municipales. Esto hace que la declaratoria sea jurídicamente inválida. ________________________________________ . Violación </w:t>
      </w:r>
      <w:r w:rsidR="00396C0D" w:rsidRPr="0050054F">
        <w:rPr>
          <w:rFonts w:eastAsia="Palatino Linotype" w:cs="Palatino Linotype"/>
          <w:i/>
          <w:color w:val="000000" w:themeColor="text1"/>
        </w:rPr>
        <w:lastRenderedPageBreak/>
        <w:t xml:space="preserve">al Artículo 169 de la Ley de Transparencia y Acceso a la Información Pública del Estado de México y Municipios El artículo 169 señala que cuando un área indica que “no cuenta con la información”, el Comité de Transparencia está obligado a: 1. Determinar si la información debió existir. 2. Examinar si la falta constituye una omisión del área responsable. 3. Ordenar generar o reponer la información, si corresponde. 4. Emitir resolución fundada y motivada. 5. Notificar al solicitante. Nada de lo anterior se realizó. El expediente únicamente contiene la afirmación del Director sin intervención del Comité, lo cual contraviene lo previsto en el artículo 169. ________________________________________ . Violación al Artículo 170 de la Ley de Transparencia y Acceso a la Información Pública del Estado de México y Municipios El artículo 170 exige que toda declaratoria de inexistencia: • Acredite búsqueda exhaustiva. • Detalle tiempo, modo y lugar. • Indique archivos consultados. • Especifique áreas involucradas. • Explique metodología de búsqueda. El oficio únicamente afirma que “no se cuenta con registro alguno”, sin detallar: • qué archivos se revisaron, • qué bases de datos, • qué expedientes, • si se consultó al área de Licencias y Reglamentos, • si se revisó el padrón comercial vigente, • si se verificaron denominaciones comerciales distintas. Por tanto, no cumple con el estándar de búsqueda exhaustiva. ________________________________________ . Violación al Artículo 179 de la Ley de Transparencia y Acceso a la Información Pública del Estado de México y Municipios El artículo 179, fracción IX, establece como causal de recurso: La falta, deficiencia o insuficiencia en la fundamentación y/o motivación de la respuesta. Aquí: • No se explica jurídicamente por qué la información no existe. • No se valora si la información debió existir. • No se involucra al Comité. • No se acredita </w:t>
      </w:r>
      <w:r w:rsidR="00396C0D" w:rsidRPr="0050054F">
        <w:rPr>
          <w:rFonts w:eastAsia="Palatino Linotype" w:cs="Palatino Linotype"/>
          <w:i/>
          <w:color w:val="000000" w:themeColor="text1"/>
        </w:rPr>
        <w:lastRenderedPageBreak/>
        <w:t>búsqueda exhaustiva. • No se motiva la inexistencia con base en la ley. Por lo tanto, la causal está plenamente actualizada</w:t>
      </w:r>
      <w:r w:rsidRPr="0050054F">
        <w:rPr>
          <w:rFonts w:eastAsia="Palatino Linotype" w:cs="Palatino Linotype"/>
          <w:i/>
          <w:color w:val="000000" w:themeColor="text1"/>
        </w:rPr>
        <w:t>.”</w:t>
      </w:r>
    </w:p>
    <w:p w14:paraId="4A6500B8" w14:textId="5EEBBC3F" w:rsidR="008F50E6" w:rsidRPr="0050054F" w:rsidRDefault="008F50E6" w:rsidP="00A04222"/>
    <w:p w14:paraId="4923AEEE" w14:textId="4C2576F6" w:rsidR="008D1885" w:rsidRPr="0050054F" w:rsidRDefault="008D1885" w:rsidP="00255B27">
      <w:r w:rsidRPr="0050054F">
        <w:t xml:space="preserve">Por lo que se desprende que materialmente el particular se </w:t>
      </w:r>
      <w:r w:rsidR="00B51622" w:rsidRPr="0050054F">
        <w:t>inconforma</w:t>
      </w:r>
      <w:r w:rsidRPr="0050054F">
        <w:t xml:space="preserve"> con la no entrega de la información, </w:t>
      </w:r>
      <w:r w:rsidR="00B51622" w:rsidRPr="0050054F">
        <w:t>por la manifestación de no poseerla.</w:t>
      </w:r>
    </w:p>
    <w:p w14:paraId="54518ED6" w14:textId="77777777" w:rsidR="00B51622" w:rsidRPr="0050054F" w:rsidRDefault="00B51622" w:rsidP="00255B27"/>
    <w:p w14:paraId="498489BC" w14:textId="543EFA57" w:rsidR="004B0531" w:rsidRPr="0050054F" w:rsidRDefault="004B0531" w:rsidP="00255B27">
      <w:r w:rsidRPr="0050054F">
        <w:t>Argumento que da la procedencia el presente medio de impugnación por encuadrase en la fracción I del artículo 179 de la Ley Estatal de Transparencia en cita.</w:t>
      </w:r>
    </w:p>
    <w:p w14:paraId="609E089E" w14:textId="77777777" w:rsidR="004B0531" w:rsidRPr="0050054F" w:rsidRDefault="004B0531" w:rsidP="009527A4">
      <w:pPr>
        <w:spacing w:line="276" w:lineRule="auto"/>
        <w:ind w:left="851" w:right="423"/>
        <w:rPr>
          <w:i/>
        </w:rPr>
      </w:pPr>
      <w:r w:rsidRPr="0050054F">
        <w:rPr>
          <w:b/>
          <w:i/>
        </w:rPr>
        <w:t>Artículo 179.</w:t>
      </w:r>
      <w:r w:rsidRPr="0050054F">
        <w:rPr>
          <w:i/>
        </w:rPr>
        <w:t xml:space="preserve"> El recurso de revisión es un medio de protección que la Ley otorga a los particulares, para hacer valer su derecho de acceso a la información pública, y procederá en contra de las siguientes causas:</w:t>
      </w:r>
    </w:p>
    <w:p w14:paraId="7A68B9B1" w14:textId="5016E6CD" w:rsidR="004B0531" w:rsidRPr="0050054F" w:rsidRDefault="004B0531" w:rsidP="009527A4">
      <w:pPr>
        <w:pStyle w:val="Prrafodelista"/>
        <w:numPr>
          <w:ilvl w:val="0"/>
          <w:numId w:val="63"/>
        </w:numPr>
        <w:spacing w:line="276" w:lineRule="auto"/>
        <w:ind w:right="423"/>
        <w:rPr>
          <w:i/>
        </w:rPr>
      </w:pPr>
      <w:r w:rsidRPr="0050054F">
        <w:rPr>
          <w:i/>
        </w:rPr>
        <w:t>La negativa a la información solicitada;</w:t>
      </w:r>
    </w:p>
    <w:p w14:paraId="66C841A5" w14:textId="7E10D8C9" w:rsidR="004B0531" w:rsidRPr="0050054F" w:rsidRDefault="004B0531" w:rsidP="0005792D">
      <w:pPr>
        <w:pStyle w:val="Prrafodelista"/>
        <w:spacing w:line="276" w:lineRule="auto"/>
        <w:ind w:left="1571" w:right="423"/>
        <w:rPr>
          <w:i/>
        </w:rPr>
      </w:pPr>
    </w:p>
    <w:p w14:paraId="3398E3BE" w14:textId="77777777" w:rsidR="009527A4" w:rsidRPr="0050054F" w:rsidRDefault="009527A4" w:rsidP="009527A4">
      <w:pPr>
        <w:spacing w:line="276" w:lineRule="auto"/>
        <w:ind w:left="851" w:right="423"/>
        <w:rPr>
          <w:i/>
        </w:rPr>
      </w:pPr>
    </w:p>
    <w:p w14:paraId="0C500885" w14:textId="39A00796" w:rsidR="004557EE" w:rsidRPr="0050054F" w:rsidRDefault="0005792D" w:rsidP="00255B27">
      <w:r w:rsidRPr="0050054F">
        <w:t xml:space="preserve">Es de señalar que en la etapa de manifestaciones, </w:t>
      </w:r>
      <w:r w:rsidR="004557EE" w:rsidRPr="0050054F">
        <w:t>la Unidad de Transparencia adjunta el archivo titulado “</w:t>
      </w:r>
      <w:r w:rsidR="004557EE" w:rsidRPr="0050054F">
        <w:rPr>
          <w:i/>
        </w:rPr>
        <w:t>42 ALEGATOS RECURSO DE REVISION.pdf</w:t>
      </w:r>
      <w:r w:rsidR="004557EE" w:rsidRPr="0050054F">
        <w:t>”, en el cual se aprecia el oficio UTCHM/057/2025/INT</w:t>
      </w:r>
      <w:r w:rsidR="00E028D3" w:rsidRPr="0050054F">
        <w:t xml:space="preserve">, en el cual la Coordinadora de la Unidad de Transparencia </w:t>
      </w:r>
      <w:r w:rsidR="00067F51" w:rsidRPr="0050054F">
        <w:t xml:space="preserve">posterior a la narrativa de antecedentes de las actuaciones en torno a la solicitud de información, </w:t>
      </w:r>
      <w:r w:rsidR="00BD74FF" w:rsidRPr="0050054F">
        <w:t>manifiesta como argumentos que:</w:t>
      </w:r>
    </w:p>
    <w:p w14:paraId="4B4FCEC6" w14:textId="77777777" w:rsidR="00BD74FF" w:rsidRPr="0050054F" w:rsidRDefault="00BD74FF" w:rsidP="00255B27"/>
    <w:p w14:paraId="4FBC4E22" w14:textId="6F38DC5D" w:rsidR="00BD74FF" w:rsidRPr="0050054F" w:rsidRDefault="00BD74FF" w:rsidP="00BD74FF">
      <w:pPr>
        <w:pStyle w:val="Prrafodelista"/>
        <w:numPr>
          <w:ilvl w:val="0"/>
          <w:numId w:val="65"/>
        </w:numPr>
      </w:pPr>
      <w:r w:rsidRPr="0050054F">
        <w:t>En ningún momento se le ha negado la información</w:t>
      </w:r>
    </w:p>
    <w:p w14:paraId="736AC7E7" w14:textId="13FFBA0C" w:rsidR="00BD74FF" w:rsidRPr="0050054F" w:rsidRDefault="00BD74FF" w:rsidP="00BD74FF">
      <w:pPr>
        <w:pStyle w:val="Prrafodelista"/>
        <w:numPr>
          <w:ilvl w:val="0"/>
          <w:numId w:val="65"/>
        </w:numPr>
      </w:pPr>
      <w:r w:rsidRPr="0050054F">
        <w:t xml:space="preserve">Únicamente solicitó información de </w:t>
      </w:r>
      <w:r w:rsidR="000C2213" w:rsidRPr="0050054F">
        <w:t>empresas que se dediquen a la fabricación de productos metálicos, para ofrecer acero.</w:t>
      </w:r>
    </w:p>
    <w:p w14:paraId="54912744" w14:textId="52FCAD1A" w:rsidR="000C2213" w:rsidRPr="0050054F" w:rsidRDefault="00284EE5" w:rsidP="00BD74FF">
      <w:pPr>
        <w:pStyle w:val="Prrafodelista"/>
        <w:numPr>
          <w:ilvl w:val="0"/>
          <w:numId w:val="65"/>
        </w:numPr>
      </w:pPr>
      <w:r w:rsidRPr="0050054F">
        <w:t>La solicitud de información fue debidamente contestada.</w:t>
      </w:r>
    </w:p>
    <w:p w14:paraId="562F2E3D" w14:textId="7984982A" w:rsidR="008933F1" w:rsidRPr="0050054F" w:rsidRDefault="008933F1" w:rsidP="00BD74FF">
      <w:pPr>
        <w:pStyle w:val="Prrafodelista"/>
        <w:numPr>
          <w:ilvl w:val="0"/>
          <w:numId w:val="65"/>
        </w:numPr>
      </w:pPr>
      <w:r w:rsidRPr="0050054F">
        <w:lastRenderedPageBreak/>
        <w:t xml:space="preserve">Finalmente reitera que no se cuenta con registro alguno sobre empresas que se empleen a la </w:t>
      </w:r>
      <w:r w:rsidR="00614A6E" w:rsidRPr="0050054F">
        <w:t>fabricación</w:t>
      </w:r>
      <w:r w:rsidRPr="0050054F">
        <w:t xml:space="preserve"> de productos metálicos</w:t>
      </w:r>
      <w:r w:rsidR="00614A6E" w:rsidRPr="0050054F">
        <w:t>.</w:t>
      </w:r>
    </w:p>
    <w:p w14:paraId="10DE423E" w14:textId="6762F54A" w:rsidR="00BD74FF" w:rsidRPr="0050054F" w:rsidRDefault="00614A6E" w:rsidP="00255B27">
      <w:r w:rsidRPr="0050054F">
        <w:t>Por parte del Recurrente no se observan manifestaciones, pruebas o alegatos.</w:t>
      </w:r>
    </w:p>
    <w:p w14:paraId="390F0E00" w14:textId="77777777" w:rsidR="00614A6E" w:rsidRPr="0050054F" w:rsidRDefault="00614A6E" w:rsidP="00255B27"/>
    <w:p w14:paraId="00143688" w14:textId="2E8B5DFB" w:rsidR="002D5CFB" w:rsidRPr="0050054F" w:rsidRDefault="00614A6E" w:rsidP="002D5CFB">
      <w:pPr>
        <w:tabs>
          <w:tab w:val="left" w:pos="709"/>
        </w:tabs>
        <w:contextualSpacing/>
        <w:rPr>
          <w:rFonts w:eastAsia="Times New Roman" w:cs="Arial"/>
        </w:rPr>
      </w:pPr>
      <w:r w:rsidRPr="0050054F">
        <w:rPr>
          <w:rFonts w:eastAsia="Times New Roman" w:cs="Arial"/>
        </w:rPr>
        <w:t xml:space="preserve">En esta misma tesitura, </w:t>
      </w:r>
      <w:r w:rsidR="002D5CFB" w:rsidRPr="0050054F">
        <w:rPr>
          <w:rFonts w:eastAsia="Times New Roman" w:cs="Arial"/>
        </w:rPr>
        <w:t xml:space="preserve">el derecho de acceso a la información pública, consiste en que la información solicitada conste en un soporte documental en cualquiera de sus formas, a saber: </w:t>
      </w:r>
      <w:r w:rsidR="002D5CFB" w:rsidRPr="0050054F">
        <w:rPr>
          <w:rFonts w:eastAsia="Times New Roman"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002D5CFB" w:rsidRPr="0050054F">
        <w:rPr>
          <w:rFonts w:eastAsia="Times New Roman"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27CA1CD" w14:textId="77777777" w:rsidR="002D5CFB" w:rsidRPr="0050054F" w:rsidRDefault="002D5CFB" w:rsidP="002D5CFB">
      <w:pPr>
        <w:ind w:left="567" w:right="616"/>
        <w:rPr>
          <w:rFonts w:eastAsia="Times New Roman" w:cs="Arial"/>
          <w:i/>
          <w:sz w:val="22"/>
        </w:rPr>
      </w:pPr>
      <w:r w:rsidRPr="0050054F">
        <w:rPr>
          <w:rFonts w:eastAsia="Times New Roman" w:cs="Arial"/>
          <w:i/>
          <w:sz w:val="22"/>
        </w:rPr>
        <w:t>“</w:t>
      </w:r>
      <w:r w:rsidRPr="0050054F">
        <w:rPr>
          <w:rFonts w:eastAsia="Times New Roman" w:cs="Arial"/>
          <w:b/>
          <w:i/>
          <w:sz w:val="22"/>
        </w:rPr>
        <w:t xml:space="preserve">Artículo 3. </w:t>
      </w:r>
      <w:r w:rsidRPr="0050054F">
        <w:rPr>
          <w:rFonts w:eastAsia="Times New Roman" w:cs="Arial"/>
          <w:i/>
          <w:sz w:val="22"/>
        </w:rPr>
        <w:t>Para los efectos de la presente Ley se entenderá por:</w:t>
      </w:r>
    </w:p>
    <w:p w14:paraId="2257F743" w14:textId="77777777" w:rsidR="002D5CFB" w:rsidRPr="0050054F" w:rsidRDefault="002D5CFB" w:rsidP="002D5CFB">
      <w:pPr>
        <w:ind w:left="567" w:right="616"/>
        <w:rPr>
          <w:rFonts w:eastAsia="Times New Roman" w:cs="Arial"/>
          <w:i/>
          <w:sz w:val="22"/>
        </w:rPr>
      </w:pPr>
      <w:r w:rsidRPr="0050054F">
        <w:rPr>
          <w:rFonts w:eastAsia="Times New Roman" w:cs="Arial"/>
          <w:i/>
          <w:sz w:val="22"/>
        </w:rPr>
        <w:t>(…)</w:t>
      </w:r>
    </w:p>
    <w:p w14:paraId="23B598E3" w14:textId="77777777" w:rsidR="002D5CFB" w:rsidRPr="0050054F" w:rsidRDefault="002D5CFB" w:rsidP="002D5CFB">
      <w:pPr>
        <w:ind w:left="567" w:right="616"/>
        <w:rPr>
          <w:rFonts w:eastAsia="Times New Roman" w:cs="Arial"/>
          <w:i/>
          <w:sz w:val="22"/>
        </w:rPr>
      </w:pPr>
      <w:r w:rsidRPr="0050054F">
        <w:rPr>
          <w:rFonts w:eastAsia="Times New Roman" w:cs="Arial"/>
          <w:b/>
          <w:i/>
          <w:sz w:val="22"/>
        </w:rPr>
        <w:t>XI. Documento:</w:t>
      </w:r>
      <w:r w:rsidRPr="0050054F">
        <w:rPr>
          <w:rFonts w:eastAsia="Times New Roman" w:cs="Arial"/>
          <w:i/>
          <w:sz w:val="22"/>
        </w:rPr>
        <w:t xml:space="preserve"> Los expedientes, reportes, estudios, actas, resoluciones, oficios, correspondencia, acuerdos, directivas, directrices, circulares, contratos, convenios, instructivos, notas, memorandos, estadísticas o bien, cualquier otro </w:t>
      </w:r>
      <w:r w:rsidRPr="0050054F">
        <w:rPr>
          <w:rFonts w:eastAsia="Times New Roman" w:cs="Arial"/>
          <w:b/>
          <w:i/>
          <w:sz w:val="22"/>
          <w:u w:val="single"/>
        </w:rPr>
        <w:t>registro que documente el ejercicio de las facultades, funciones y competencias de los sujetos obligados</w:t>
      </w:r>
      <w:r w:rsidRPr="0050054F">
        <w:rPr>
          <w:rFonts w:eastAsia="Times New Roman" w:cs="Arial"/>
          <w:i/>
          <w:sz w:val="22"/>
          <w:u w:val="single"/>
        </w:rPr>
        <w:t>,</w:t>
      </w:r>
      <w:r w:rsidRPr="0050054F">
        <w:rPr>
          <w:rFonts w:eastAsia="Times New Roman" w:cs="Arial"/>
          <w:i/>
          <w:sz w:val="22"/>
        </w:rPr>
        <w:t xml:space="preserve"> sus servidores públicos e integrantes, </w:t>
      </w:r>
      <w:r w:rsidRPr="0050054F">
        <w:rPr>
          <w:rFonts w:eastAsia="Times New Roman" w:cs="Arial"/>
          <w:b/>
          <w:i/>
          <w:sz w:val="22"/>
          <w:u w:val="single"/>
        </w:rPr>
        <w:t>sin importar su fuente o fecha de elaboración.</w:t>
      </w:r>
      <w:r w:rsidRPr="0050054F">
        <w:rPr>
          <w:rFonts w:eastAsia="Times New Roman" w:cs="Arial"/>
          <w:i/>
          <w:sz w:val="22"/>
        </w:rPr>
        <w:t xml:space="preserve"> Los documentos podrán estar en cualquier medio, sea escrito, impreso, sonoro, visual, electrónico, informático u holográfico;</w:t>
      </w:r>
    </w:p>
    <w:p w14:paraId="08B70440" w14:textId="77777777" w:rsidR="002D5CFB" w:rsidRPr="0050054F" w:rsidRDefault="002D5CFB" w:rsidP="002D5CFB">
      <w:pPr>
        <w:ind w:left="567" w:right="616"/>
        <w:rPr>
          <w:rFonts w:eastAsia="Times New Roman" w:cs="Arial"/>
          <w:i/>
          <w:sz w:val="22"/>
        </w:rPr>
      </w:pPr>
      <w:r w:rsidRPr="0050054F">
        <w:rPr>
          <w:rFonts w:eastAsia="Times New Roman" w:cs="Arial"/>
          <w:i/>
          <w:sz w:val="22"/>
        </w:rPr>
        <w:t>(…)”</w:t>
      </w:r>
    </w:p>
    <w:p w14:paraId="702ABF2C" w14:textId="77777777" w:rsidR="002D5CFB" w:rsidRPr="0050054F" w:rsidRDefault="002D5CFB" w:rsidP="002D5CFB">
      <w:pPr>
        <w:spacing w:before="240" w:after="240"/>
        <w:ind w:right="49"/>
        <w:contextualSpacing/>
        <w:rPr>
          <w:rFonts w:eastAsia="Times New Roman" w:cs="Arial"/>
        </w:rPr>
      </w:pPr>
    </w:p>
    <w:p w14:paraId="32F4F678" w14:textId="77777777" w:rsidR="002D5CFB" w:rsidRPr="0050054F" w:rsidRDefault="002D5CFB" w:rsidP="002D5CFB">
      <w:pPr>
        <w:spacing w:before="240" w:after="240"/>
        <w:ind w:right="49"/>
        <w:contextualSpacing/>
        <w:rPr>
          <w:rFonts w:eastAsia="MS Mincho"/>
        </w:rPr>
      </w:pPr>
      <w:r w:rsidRPr="0050054F">
        <w:rPr>
          <w:rFonts w:eastAsia="Times New Roman" w:cs="Arial"/>
        </w:rPr>
        <w:lastRenderedPageBreak/>
        <w:t xml:space="preserve">Además, </w:t>
      </w:r>
      <w:r w:rsidRPr="0050054F">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2F24406" w14:textId="77777777" w:rsidR="00D06D26" w:rsidRPr="0050054F" w:rsidRDefault="00D06D26" w:rsidP="00B73E00">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50054F" w:rsidRDefault="006100FC" w:rsidP="00B73E00">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w:t>
      </w:r>
      <w:r w:rsidRPr="0050054F">
        <w:rPr>
          <w:rFonts w:eastAsia="Palatino Linotype" w:cs="Palatino Linotype"/>
          <w:szCs w:val="24"/>
        </w:rPr>
        <w:t xml:space="preserve">particular. </w:t>
      </w:r>
    </w:p>
    <w:p w14:paraId="51DC423C" w14:textId="77777777" w:rsidR="008D671F" w:rsidRPr="0050054F" w:rsidRDefault="008D671F" w:rsidP="00B73E00">
      <w:pPr>
        <w:pBdr>
          <w:top w:val="nil"/>
          <w:left w:val="nil"/>
          <w:bottom w:val="nil"/>
          <w:right w:val="nil"/>
          <w:between w:val="nil"/>
        </w:pBdr>
        <w:contextualSpacing/>
        <w:rPr>
          <w:rFonts w:eastAsia="Palatino Linotype" w:cs="Palatino Linotype"/>
          <w:color w:val="000000"/>
          <w:szCs w:val="24"/>
        </w:rPr>
      </w:pPr>
    </w:p>
    <w:p w14:paraId="6B927E81" w14:textId="40C992D6" w:rsidR="00E964D6" w:rsidRPr="0050054F" w:rsidRDefault="00E964D6" w:rsidP="00E964D6">
      <w:pPr>
        <w:rPr>
          <w:rFonts w:eastAsia="Times New Roman" w:cs="Palatino Linotype"/>
          <w:color w:val="000000"/>
          <w:szCs w:val="24"/>
        </w:rPr>
      </w:pPr>
      <w:r w:rsidRPr="0050054F">
        <w:rPr>
          <w:rFonts w:eastAsia="Times New Roman" w:cs="Arial"/>
        </w:rPr>
        <w:t xml:space="preserve">Así conforme la respuesta brindada por </w:t>
      </w:r>
      <w:r w:rsidRPr="0050054F">
        <w:rPr>
          <w:rFonts w:eastAsiaTheme="minorHAnsi" w:cs="Arial"/>
          <w:bCs/>
          <w:szCs w:val="24"/>
          <w:lang w:val="es-MX" w:eastAsia="en-US"/>
        </w:rPr>
        <w:t xml:space="preserve">el Director de Desarrollo Económico este Instituto advierte que en términos de lo establecido por el artículo 162 de la Ley de Transparencia Local es el servidor público habilitado que en el ámbito de sus atribuciones es quien posee, genera o administra la información requerida por el Recurrente, sin embargo manifestó que </w:t>
      </w:r>
      <w:r w:rsidRPr="0050054F">
        <w:rPr>
          <w:rFonts w:eastAsiaTheme="minorHAnsi" w:cstheme="minorBidi"/>
          <w:szCs w:val="24"/>
          <w:lang w:val="es-MX" w:eastAsia="en-US"/>
        </w:rPr>
        <w:t xml:space="preserve">realizó una búsqueda en el padrón de unidades económicas que se tiene en esta unidad administrativa y </w:t>
      </w:r>
      <w:r w:rsidR="007929CF" w:rsidRPr="0050054F">
        <w:rPr>
          <w:rFonts w:eastAsiaTheme="minorHAnsi" w:cstheme="minorBidi"/>
          <w:b/>
          <w:szCs w:val="24"/>
          <w:lang w:val="es-MX" w:eastAsia="en-US"/>
        </w:rPr>
        <w:t xml:space="preserve"> no se cuenta con registro alguno</w:t>
      </w:r>
      <w:r w:rsidR="007929CF" w:rsidRPr="0050054F">
        <w:t xml:space="preserve"> </w:t>
      </w:r>
      <w:r w:rsidR="007929CF" w:rsidRPr="0050054F">
        <w:rPr>
          <w:rFonts w:eastAsiaTheme="minorHAnsi" w:cstheme="minorBidi"/>
          <w:b/>
          <w:szCs w:val="24"/>
          <w:lang w:val="es-MX" w:eastAsia="en-US"/>
        </w:rPr>
        <w:t xml:space="preserve">sobre empresas que se empleen a la fabricación de productos metálicos, siendo una casa de </w:t>
      </w:r>
      <w:r w:rsidR="007929CF" w:rsidRPr="0050054F">
        <w:rPr>
          <w:rFonts w:eastAsiaTheme="minorHAnsi" w:cstheme="minorBidi"/>
          <w:b/>
          <w:szCs w:val="24"/>
          <w:lang w:val="es-MX" w:eastAsia="en-US"/>
        </w:rPr>
        <w:lastRenderedPageBreak/>
        <w:t>materiales que únicamente se dedica a la venta y surtido de dicho producto más no a la fabricación como lo menciona el solicitante</w:t>
      </w:r>
      <w:r w:rsidR="00F14794" w:rsidRPr="0050054F">
        <w:rPr>
          <w:rFonts w:eastAsiaTheme="minorHAnsi" w:cstheme="minorBidi"/>
          <w:b/>
          <w:szCs w:val="24"/>
          <w:lang w:val="es-MX" w:eastAsia="en-US"/>
        </w:rPr>
        <w:t>.</w:t>
      </w:r>
    </w:p>
    <w:p w14:paraId="6E0C021D" w14:textId="77777777" w:rsidR="00E964D6" w:rsidRPr="0050054F" w:rsidRDefault="00E964D6" w:rsidP="00E964D6">
      <w:pPr>
        <w:tabs>
          <w:tab w:val="left" w:pos="709"/>
        </w:tabs>
        <w:contextualSpacing/>
        <w:rPr>
          <w:rFonts w:eastAsia="Times New Roman" w:cs="Arial"/>
        </w:rPr>
      </w:pPr>
    </w:p>
    <w:p w14:paraId="5DB9F810" w14:textId="77777777" w:rsidR="00E964D6" w:rsidRPr="0050054F" w:rsidRDefault="00E964D6" w:rsidP="00E964D6">
      <w:pPr>
        <w:tabs>
          <w:tab w:val="left" w:pos="709"/>
        </w:tabs>
        <w:contextualSpacing/>
        <w:rPr>
          <w:rFonts w:eastAsia="Times New Roman" w:cs="Arial"/>
        </w:rPr>
      </w:pPr>
      <w:r w:rsidRPr="0050054F">
        <w:rPr>
          <w:rFonts w:eastAsiaTheme="minorHAnsi" w:cstheme="minorBidi"/>
          <w:szCs w:val="24"/>
          <w:lang w:val="es-MX" w:eastAsia="en-US"/>
        </w:rPr>
        <w:t>Entonces ser debe recordar que</w:t>
      </w:r>
      <w:r w:rsidRPr="0050054F">
        <w:rPr>
          <w:rFonts w:eastAsia="Times New Roman" w:cs="Arial"/>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426E5C72" w14:textId="77777777" w:rsidR="00E964D6" w:rsidRPr="0050054F" w:rsidRDefault="00E964D6" w:rsidP="00E964D6">
      <w:pPr>
        <w:tabs>
          <w:tab w:val="left" w:pos="709"/>
        </w:tabs>
        <w:contextualSpacing/>
        <w:rPr>
          <w:rFonts w:eastAsia="Times New Roman" w:cs="Arial"/>
          <w:i/>
          <w:sz w:val="22"/>
        </w:rPr>
      </w:pPr>
    </w:p>
    <w:p w14:paraId="1EDD6B11" w14:textId="77777777" w:rsidR="00E964D6" w:rsidRPr="0050054F" w:rsidRDefault="00E964D6" w:rsidP="00E964D6">
      <w:pPr>
        <w:pBdr>
          <w:top w:val="nil"/>
          <w:left w:val="nil"/>
          <w:bottom w:val="nil"/>
          <w:right w:val="nil"/>
          <w:between w:val="nil"/>
        </w:pBdr>
        <w:spacing w:after="160"/>
        <w:rPr>
          <w:rFonts w:eastAsia="Palatino Linotype" w:cs="Palatino Linotype"/>
          <w:color w:val="000000"/>
          <w:szCs w:val="24"/>
          <w:lang w:val="es-MX" w:eastAsia="en-US"/>
        </w:rPr>
      </w:pPr>
      <w:r w:rsidRPr="0050054F">
        <w:rPr>
          <w:rFonts w:eastAsia="Palatino Linotype" w:cs="Palatino Linotype"/>
          <w:color w:val="000000"/>
          <w:szCs w:val="24"/>
          <w:lang w:val="es-MX" w:eastAsia="en-US"/>
        </w:rPr>
        <w:t xml:space="preserve">En este sentido se debe advertir que en respuesta el Sujeto Obligado a través del </w:t>
      </w:r>
      <w:r w:rsidRPr="0050054F">
        <w:rPr>
          <w:rFonts w:eastAsiaTheme="minorHAnsi" w:cs="Arial"/>
          <w:bCs/>
          <w:szCs w:val="24"/>
          <w:lang w:val="es-MX" w:eastAsia="en-US"/>
        </w:rPr>
        <w:t>Director de Desarrollo Económico se manifestó en sentido negativo al referir que el Sujeto Obligado no cuenta con empresas con el giro descrito por el Recurrente</w:t>
      </w:r>
      <w:r w:rsidRPr="0050054F">
        <w:rPr>
          <w:rFonts w:eastAsia="Palatino Linotype" w:cs="Palatino Linotype"/>
          <w:color w:val="000000"/>
          <w:szCs w:val="24"/>
          <w:lang w:val="es-MX" w:eastAsia="en-US"/>
        </w:rPr>
        <w:t xml:space="preserve"> </w:t>
      </w:r>
      <w:r w:rsidRPr="0050054F">
        <w:rPr>
          <w:rFonts w:eastAsiaTheme="minorHAnsi" w:cstheme="minorBidi"/>
          <w:szCs w:val="24"/>
          <w:lang w:val="es-MX" w:eastAsia="en-US"/>
        </w:rPr>
        <w:t xml:space="preserve">por </w:t>
      </w:r>
      <w:r w:rsidRPr="0050054F">
        <w:rPr>
          <w:rFonts w:eastAsia="Palatino Linotype" w:cs="Palatino Linotype"/>
          <w:szCs w:val="24"/>
          <w:lang w:val="es-MX" w:eastAsia="en-US"/>
        </w:rPr>
        <w:t xml:space="preserve">lo tanto, es de referir que nos encontramos, ante hechos negativos, resultando aplicable la siguiente tesis: </w:t>
      </w:r>
    </w:p>
    <w:p w14:paraId="2F612300" w14:textId="77777777" w:rsidR="00E964D6" w:rsidRPr="0050054F"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2"/>
          <w:lang w:val="es-MX" w:eastAsia="en-US"/>
        </w:rPr>
      </w:pPr>
      <w:r w:rsidRPr="0050054F">
        <w:rPr>
          <w:rFonts w:eastAsia="Palatino Linotype" w:cs="Palatino Linotype"/>
          <w:i/>
          <w:color w:val="000000"/>
          <w:sz w:val="22"/>
          <w:lang w:val="es-MX" w:eastAsia="en-US"/>
        </w:rPr>
        <w:t>«</w:t>
      </w:r>
      <w:r w:rsidRPr="0050054F">
        <w:rPr>
          <w:rFonts w:eastAsia="Palatino Linotype" w:cs="Palatino Linotype"/>
          <w:b/>
          <w:i/>
          <w:color w:val="000000"/>
          <w:sz w:val="22"/>
          <w:lang w:val="es-MX" w:eastAsia="en-US"/>
        </w:rPr>
        <w:t>HECHOS NEGATIVOS, NO SON SUSCEPTIBLES DE DEMOSTRACIÓN.</w:t>
      </w:r>
    </w:p>
    <w:p w14:paraId="3C8876D7" w14:textId="77777777" w:rsidR="00E964D6" w:rsidRPr="0050054F"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2"/>
          <w:lang w:val="es-MX" w:eastAsia="en-US"/>
        </w:rPr>
      </w:pPr>
      <w:r w:rsidRPr="0050054F">
        <w:rPr>
          <w:rFonts w:eastAsia="Palatino Linotype" w:cs="Palatino Linotype"/>
          <w:i/>
          <w:color w:val="000000"/>
          <w:sz w:val="22"/>
          <w:lang w:val="es-MX" w:eastAsia="en-US"/>
        </w:rPr>
        <w:t>Tratándose de un hecho negativo, el Juez no tiene por qué invocar prueba alguna de la que se desprenda, ya que es bien sabido que esta clase de hechos no son susceptibles de demostración.</w:t>
      </w:r>
    </w:p>
    <w:p w14:paraId="5A43E6A7" w14:textId="77777777" w:rsidR="00E964D6" w:rsidRPr="0050054F"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0"/>
          <w:szCs w:val="20"/>
          <w:lang w:val="es-MX" w:eastAsia="en-US"/>
        </w:rPr>
      </w:pPr>
      <w:r w:rsidRPr="0050054F">
        <w:rPr>
          <w:rFonts w:eastAsia="Palatino Linotype" w:cs="Palatino Linotype"/>
          <w:i/>
          <w:color w:val="000000"/>
          <w:sz w:val="20"/>
          <w:szCs w:val="20"/>
          <w:lang w:val="es-MX" w:eastAsia="en-US"/>
        </w:rPr>
        <w:t>Amparo en revisión 2022/61. José García Florín (Menor). 9 de octubre de 1961. Cinco votos. Ponente: José Rivera Pérez Campos</w:t>
      </w:r>
    </w:p>
    <w:p w14:paraId="79F4789E" w14:textId="77777777" w:rsidR="00E964D6" w:rsidRPr="0050054F" w:rsidRDefault="00E964D6" w:rsidP="00E964D6">
      <w:pPr>
        <w:spacing w:after="160"/>
        <w:rPr>
          <w:rFonts w:eastAsia="Palatino Linotype" w:cs="Palatino Linotype"/>
          <w:szCs w:val="24"/>
          <w:lang w:val="es-MX" w:eastAsia="en-US"/>
        </w:rPr>
      </w:pPr>
    </w:p>
    <w:p w14:paraId="32C45171" w14:textId="77777777" w:rsidR="00E964D6" w:rsidRPr="0050054F" w:rsidRDefault="00E964D6" w:rsidP="00E964D6">
      <w:pPr>
        <w:spacing w:after="160"/>
        <w:rPr>
          <w:rFonts w:eastAsia="Palatino Linotype" w:cs="Palatino Linotype"/>
          <w:color w:val="000000"/>
          <w:szCs w:val="24"/>
          <w:lang w:val="es-MX" w:eastAsia="en-US"/>
        </w:rPr>
      </w:pPr>
      <w:r w:rsidRPr="0050054F">
        <w:rPr>
          <w:rFonts w:eastAsia="Palatino Linotype" w:cs="Palatino Linotype"/>
          <w:szCs w:val="24"/>
          <w:lang w:val="es-MX" w:eastAsia="en-US"/>
        </w:rPr>
        <w:lastRenderedPageBreak/>
        <w:t xml:space="preserve">De lo que se desprende que es materialmente imposible realizar la entrega de alguna documental que no ha generado el </w:t>
      </w:r>
      <w:r w:rsidRPr="0050054F">
        <w:rPr>
          <w:rFonts w:eastAsia="Palatino Linotype" w:cs="Palatino Linotype"/>
          <w:b/>
          <w:szCs w:val="24"/>
          <w:lang w:val="es-MX" w:eastAsia="en-US"/>
        </w:rPr>
        <w:t>SUJETO OBLIGADO</w:t>
      </w:r>
      <w:r w:rsidRPr="0050054F">
        <w:rPr>
          <w:rFonts w:eastAsia="Palatino Linotype" w:cs="Palatino Linotype"/>
          <w:szCs w:val="24"/>
          <w:lang w:val="es-MX" w:eastAsia="en-US"/>
        </w:rPr>
        <w:t xml:space="preserve">. </w:t>
      </w:r>
      <w:r w:rsidRPr="0050054F">
        <w:rPr>
          <w:rFonts w:eastAsia="Palatino Linotype" w:cs="Palatino Linotype"/>
          <w:color w:val="000000"/>
          <w:szCs w:val="24"/>
          <w:lang w:val="es-MX" w:eastAsia="en-US"/>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30752243" w14:textId="77777777" w:rsidR="00E964D6" w:rsidRPr="0050054F" w:rsidRDefault="00E964D6" w:rsidP="00E964D6">
      <w:pPr>
        <w:rPr>
          <w:rFonts w:eastAsia="Times New Roman" w:cs="Arial"/>
          <w:szCs w:val="24"/>
          <w:lang w:val="es-MX" w:eastAsia="es-ES"/>
        </w:rPr>
      </w:pPr>
    </w:p>
    <w:p w14:paraId="09E5DB75" w14:textId="665653C0" w:rsidR="008D671F" w:rsidRPr="0050054F" w:rsidRDefault="005F4BFF" w:rsidP="006100FC">
      <w:pPr>
        <w:pBdr>
          <w:top w:val="nil"/>
          <w:left w:val="nil"/>
          <w:bottom w:val="nil"/>
          <w:right w:val="nil"/>
          <w:between w:val="nil"/>
        </w:pBdr>
        <w:contextualSpacing/>
        <w:rPr>
          <w:rFonts w:eastAsia="Palatino Linotype" w:cs="Palatino Linotype"/>
          <w:color w:val="000000"/>
          <w:szCs w:val="24"/>
        </w:rPr>
      </w:pPr>
      <w:r w:rsidRPr="0050054F">
        <w:rPr>
          <w:rFonts w:eastAsia="Palatino Linotype" w:cs="Palatino Linotype"/>
          <w:color w:val="000000"/>
          <w:szCs w:val="24"/>
        </w:rPr>
        <w:t xml:space="preserve">No pasa por desapercibido por este Instituto que respecto la manifestación realizada por el Recurrente correspondientes a la declaración </w:t>
      </w:r>
      <w:r w:rsidR="001B1ACB" w:rsidRPr="0050054F">
        <w:rPr>
          <w:rFonts w:eastAsia="Palatino Linotype" w:cs="Palatino Linotype"/>
          <w:color w:val="000000"/>
          <w:szCs w:val="24"/>
        </w:rPr>
        <w:t xml:space="preserve">de </w:t>
      </w:r>
      <w:r w:rsidRPr="0050054F">
        <w:rPr>
          <w:rFonts w:eastAsia="Palatino Linotype" w:cs="Palatino Linotype"/>
          <w:color w:val="000000"/>
          <w:szCs w:val="24"/>
        </w:rPr>
        <w:t xml:space="preserve">inexistencia de la información, </w:t>
      </w:r>
      <w:r w:rsidR="001B1ACB" w:rsidRPr="0050054F">
        <w:rPr>
          <w:rFonts w:eastAsia="Palatino Linotype" w:cs="Palatino Linotype"/>
          <w:color w:val="000000"/>
          <w:szCs w:val="24"/>
        </w:rPr>
        <w:t xml:space="preserve">lo cierto es que si bien es una figura jurídica establecida en la Ley de Transparencia estatal, ésta adquiere validez únicamente cuando, si hayan existido los registros muy específicos de lo pedido en la solicitud y por cualquier causa ya no obren en los archivos del Sujeto Obligado. No así cuando sea hecho distinto, que no se haya recabado esa información, ya que cobra aplicación los hechos negativos. </w:t>
      </w:r>
    </w:p>
    <w:p w14:paraId="18D7E28A" w14:textId="77777777" w:rsidR="001B1ACB" w:rsidRPr="0050054F" w:rsidRDefault="001B1ACB" w:rsidP="006100FC">
      <w:pPr>
        <w:pBdr>
          <w:top w:val="nil"/>
          <w:left w:val="nil"/>
          <w:bottom w:val="nil"/>
          <w:right w:val="nil"/>
          <w:between w:val="nil"/>
        </w:pBdr>
        <w:contextualSpacing/>
        <w:rPr>
          <w:rFonts w:eastAsia="Palatino Linotype" w:cs="Palatino Linotype"/>
          <w:color w:val="000000"/>
          <w:szCs w:val="24"/>
        </w:rPr>
      </w:pPr>
    </w:p>
    <w:p w14:paraId="18B01F63" w14:textId="6BA2AC75" w:rsidR="00E964D6" w:rsidRPr="0050054F" w:rsidRDefault="001B1ACB" w:rsidP="001A6F1D">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50054F">
        <w:rPr>
          <w:rFonts w:eastAsia="Palatino Linotype" w:cs="Palatino Linotype"/>
          <w:b/>
          <w:i/>
          <w:color w:val="000000"/>
          <w:szCs w:val="24"/>
        </w:rPr>
        <w:t>Artículo 170.</w:t>
      </w:r>
      <w:r w:rsidRPr="0050054F">
        <w:rPr>
          <w:rFonts w:eastAsia="Palatino Linotype" w:cs="Palatino Linotype"/>
          <w:i/>
          <w:color w:val="000000"/>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w:t>
      </w:r>
      <w:r w:rsidRPr="0050054F">
        <w:rPr>
          <w:rFonts w:eastAsia="Palatino Linotype" w:cs="Palatino Linotype"/>
          <w:b/>
          <w:i/>
          <w:color w:val="000000"/>
          <w:szCs w:val="24"/>
        </w:rPr>
        <w:t xml:space="preserve">las circunstancias de tiempo, modo y lugar </w:t>
      </w:r>
      <w:r w:rsidRPr="0050054F">
        <w:rPr>
          <w:rFonts w:eastAsia="Palatino Linotype" w:cs="Palatino Linotype"/>
          <w:b/>
          <w:i/>
          <w:color w:val="000000"/>
          <w:szCs w:val="24"/>
          <w:u w:val="single"/>
        </w:rPr>
        <w:t>que generaron</w:t>
      </w:r>
      <w:r w:rsidRPr="0050054F">
        <w:rPr>
          <w:rFonts w:eastAsia="Palatino Linotype" w:cs="Palatino Linotype"/>
          <w:b/>
          <w:i/>
          <w:color w:val="000000"/>
          <w:szCs w:val="24"/>
        </w:rPr>
        <w:t xml:space="preserve"> la existencia en cuestión</w:t>
      </w:r>
      <w:r w:rsidRPr="0050054F">
        <w:rPr>
          <w:rFonts w:eastAsia="Palatino Linotype" w:cs="Palatino Linotype"/>
          <w:i/>
          <w:color w:val="000000"/>
          <w:szCs w:val="24"/>
        </w:rPr>
        <w:t xml:space="preserve"> y señalará al servidor público responsable de contar con la misma.</w:t>
      </w:r>
    </w:p>
    <w:p w14:paraId="37B0D189" w14:textId="77777777" w:rsidR="00E964D6" w:rsidRPr="0050054F" w:rsidRDefault="00E964D6" w:rsidP="006100FC">
      <w:pPr>
        <w:pBdr>
          <w:top w:val="nil"/>
          <w:left w:val="nil"/>
          <w:bottom w:val="nil"/>
          <w:right w:val="nil"/>
          <w:between w:val="nil"/>
        </w:pBdr>
        <w:contextualSpacing/>
        <w:rPr>
          <w:rFonts w:eastAsia="Palatino Linotype" w:cs="Palatino Linotype"/>
          <w:color w:val="000000"/>
          <w:szCs w:val="24"/>
        </w:rPr>
      </w:pPr>
    </w:p>
    <w:p w14:paraId="156353EE" w14:textId="6B006BD1" w:rsidR="00E964D6" w:rsidRPr="0050054F"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50054F">
        <w:rPr>
          <w:rFonts w:eastAsia="Palatino Linotype" w:cs="Palatino Linotype"/>
          <w:i/>
          <w:color w:val="000000"/>
          <w:szCs w:val="24"/>
        </w:rPr>
        <w:t>Artículo 19. Se presume que la información debe existir si se refiere a las facultades, competencias y funciones que los ordenamientos jurídicos aplicables otorgan a los sujetos obligados.</w:t>
      </w:r>
    </w:p>
    <w:p w14:paraId="0A353208" w14:textId="77777777" w:rsidR="000B7B6C" w:rsidRPr="0050054F"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p>
    <w:p w14:paraId="35CD0F2F" w14:textId="350D0FC1" w:rsidR="000B7B6C" w:rsidRPr="0050054F"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50054F">
        <w:rPr>
          <w:rFonts w:eastAsia="Palatino Linotype" w:cs="Palatino Linotype"/>
          <w:b/>
          <w:i/>
          <w:color w:val="000000"/>
          <w:szCs w:val="24"/>
        </w:rPr>
        <w:lastRenderedPageBreak/>
        <w:t xml:space="preserve">Si el sujeto obligado, en el ejercicio de sus atribuciones, </w:t>
      </w:r>
      <w:r w:rsidRPr="0050054F">
        <w:rPr>
          <w:rFonts w:eastAsia="Palatino Linotype" w:cs="Palatino Linotype"/>
          <w:b/>
          <w:i/>
          <w:color w:val="000000"/>
          <w:szCs w:val="24"/>
          <w:u w:val="single"/>
        </w:rPr>
        <w:t>debía generar</w:t>
      </w:r>
      <w:r w:rsidRPr="0050054F">
        <w:rPr>
          <w:rFonts w:eastAsia="Palatino Linotype" w:cs="Palatino Linotype"/>
          <w:i/>
          <w:color w:val="000000"/>
          <w:szCs w:val="24"/>
        </w:rPr>
        <w:t xml:space="preserve">, poseer o administrar la información, </w:t>
      </w:r>
      <w:r w:rsidRPr="0050054F">
        <w:rPr>
          <w:rFonts w:eastAsia="Palatino Linotype" w:cs="Palatino Linotype"/>
          <w:b/>
          <w:i/>
          <w:color w:val="000000"/>
          <w:szCs w:val="24"/>
          <w:u w:val="single"/>
        </w:rPr>
        <w:t>pero ésta no se encuentra</w:t>
      </w:r>
      <w:r w:rsidRPr="0050054F">
        <w:rPr>
          <w:rFonts w:eastAsia="Palatino Linotype" w:cs="Palatino Linotype"/>
          <w:i/>
          <w:color w:val="000000"/>
          <w:szCs w:val="24"/>
        </w:rPr>
        <w:t>, el Comité de transparencia deberá emitir un acuerdo de inexistencia, debidamente fundado y motivado, en el que detalle las razones del por qué no obra en sus archivos.</w:t>
      </w:r>
    </w:p>
    <w:p w14:paraId="1E979F2A" w14:textId="77777777" w:rsidR="00E964D6" w:rsidRPr="0050054F" w:rsidRDefault="00E964D6" w:rsidP="006100FC">
      <w:pPr>
        <w:pBdr>
          <w:top w:val="nil"/>
          <w:left w:val="nil"/>
          <w:bottom w:val="nil"/>
          <w:right w:val="nil"/>
          <w:between w:val="nil"/>
        </w:pBdr>
        <w:contextualSpacing/>
        <w:rPr>
          <w:rFonts w:eastAsia="Palatino Linotype" w:cs="Palatino Linotype"/>
          <w:color w:val="000000"/>
          <w:szCs w:val="24"/>
        </w:rPr>
      </w:pPr>
    </w:p>
    <w:p w14:paraId="4DD0FBF5" w14:textId="77777777" w:rsidR="00BB0586" w:rsidRPr="0050054F" w:rsidRDefault="00BB0586" w:rsidP="00BB0586">
      <w:pPr>
        <w:spacing w:after="160"/>
        <w:rPr>
          <w:rFonts w:eastAsia="Palatino Linotype" w:cs="Palatino Linotype"/>
          <w:color w:val="000000"/>
          <w:szCs w:val="24"/>
          <w:lang w:val="es-MX" w:eastAsia="en-US"/>
        </w:rPr>
      </w:pPr>
      <w:r w:rsidRPr="0050054F">
        <w:rPr>
          <w:rFonts w:eastAsiaTheme="minorHAnsi" w:cstheme="minorBidi"/>
          <w:bCs/>
          <w:szCs w:val="24"/>
          <w:lang w:val="es-MX" w:eastAsia="en-US"/>
        </w:rPr>
        <w:t>Por lo que una vez analizado el requerimiento de información requerido por el Recurrente en el presente recurso de revisión</w:t>
      </w:r>
      <w:r w:rsidRPr="0050054F">
        <w:rPr>
          <w:rFonts w:eastAsiaTheme="minorHAnsi" w:cstheme="minorBidi"/>
          <w:szCs w:val="24"/>
          <w:lang w:val="es-MX" w:eastAsia="en-US"/>
        </w:rPr>
        <w:t xml:space="preserve"> este Instituto determina que derivado de las manifestaciones realizadas por el Sujeto Obligado y toda vez que </w:t>
      </w:r>
      <w:r w:rsidRPr="0050054F">
        <w:rPr>
          <w:rFonts w:eastAsia="Palatino Linotype" w:cs="Palatino Linotype"/>
          <w:color w:val="000000"/>
          <w:szCs w:val="24"/>
          <w:lang w:val="es-MX" w:eastAsia="en-US"/>
        </w:rPr>
        <w:t>este Órgano Garante carece de facultades para dudar de la veracidad de la respuesta emitida se determina que el derecho al acceso a la información del Recurrente se ve colmado.</w:t>
      </w:r>
    </w:p>
    <w:p w14:paraId="655ECAB5" w14:textId="77777777" w:rsidR="00BB0586" w:rsidRPr="0050054F" w:rsidRDefault="00BB0586" w:rsidP="00BB0586">
      <w:pPr>
        <w:spacing w:after="160"/>
        <w:rPr>
          <w:rFonts w:eastAsiaTheme="minorHAnsi" w:cstheme="minorBidi"/>
          <w:szCs w:val="24"/>
          <w:lang w:val="es-MX" w:eastAsia="en-US"/>
        </w:rPr>
      </w:pPr>
    </w:p>
    <w:p w14:paraId="00936BDB" w14:textId="78E56B90" w:rsidR="00BB0586" w:rsidRPr="0050054F" w:rsidRDefault="00BB0586" w:rsidP="00BB0586">
      <w:pPr>
        <w:pBdr>
          <w:top w:val="nil"/>
          <w:left w:val="nil"/>
          <w:bottom w:val="nil"/>
          <w:right w:val="nil"/>
          <w:between w:val="nil"/>
        </w:pBdr>
        <w:spacing w:after="160"/>
        <w:rPr>
          <w:rFonts w:eastAsiaTheme="minorHAnsi" w:cstheme="minorBidi"/>
          <w:b/>
          <w:bCs/>
          <w:szCs w:val="24"/>
          <w:lang w:val="es-MX" w:eastAsia="en-US"/>
        </w:rPr>
      </w:pPr>
      <w:r w:rsidRPr="0050054F">
        <w:rPr>
          <w:rFonts w:eastAsia="Palatino Linotype" w:cs="Palatino Linotype"/>
          <w:szCs w:val="24"/>
          <w:lang w:val="es-MX" w:eastAsia="en-US"/>
        </w:rPr>
        <w:t xml:space="preserve">En mérito de lo expuesto en líneas anteriores, </w:t>
      </w:r>
      <w:r w:rsidRPr="0050054F">
        <w:rPr>
          <w:rFonts w:eastAsia="Palatino Linotype" w:cs="Palatino Linotype"/>
          <w:b/>
          <w:szCs w:val="24"/>
          <w:lang w:val="es-MX" w:eastAsia="en-US"/>
        </w:rPr>
        <w:t xml:space="preserve">con fundamento en la segunda fracción del artículo 186 </w:t>
      </w:r>
      <w:r w:rsidRPr="0050054F">
        <w:rPr>
          <w:rFonts w:eastAsia="Palatino Linotype" w:cs="Palatino Linotype"/>
          <w:szCs w:val="24"/>
          <w:lang w:val="es-MX" w:eastAsia="en-US"/>
        </w:rPr>
        <w:t xml:space="preserve">de la Ley de Transparencia y Acceso a la Información Pública del Estado de México y Municipios, se </w:t>
      </w:r>
      <w:r w:rsidRPr="0050054F">
        <w:rPr>
          <w:rFonts w:eastAsia="Palatino Linotype" w:cs="Palatino Linotype"/>
          <w:b/>
          <w:szCs w:val="24"/>
          <w:lang w:val="es-MX" w:eastAsia="en-US"/>
        </w:rPr>
        <w:t xml:space="preserve">CONFIRMA </w:t>
      </w:r>
      <w:r w:rsidRPr="0050054F">
        <w:rPr>
          <w:rFonts w:eastAsia="Palatino Linotype" w:cs="Palatino Linotype"/>
          <w:szCs w:val="24"/>
          <w:lang w:val="es-MX" w:eastAsia="en-US"/>
        </w:rPr>
        <w:t>la respuesta proporcionada a la solicitud de información número</w:t>
      </w:r>
      <w:r w:rsidR="0024263B" w:rsidRPr="0050054F">
        <w:rPr>
          <w:rFonts w:asciiTheme="minorHAnsi" w:eastAsiaTheme="minorHAnsi" w:hAnsiTheme="minorHAnsi" w:cstheme="minorBidi"/>
          <w:color w:val="000000"/>
          <w:szCs w:val="24"/>
          <w:lang w:val="es-MX" w:eastAsia="en-US"/>
        </w:rPr>
        <w:t xml:space="preserve"> </w:t>
      </w:r>
      <w:r w:rsidR="0024263B" w:rsidRPr="0050054F">
        <w:rPr>
          <w:rFonts w:eastAsiaTheme="minorHAnsi" w:cstheme="minorBidi"/>
          <w:b/>
          <w:bCs/>
          <w:szCs w:val="24"/>
          <w:lang w:val="es-MX" w:eastAsia="en-US"/>
        </w:rPr>
        <w:t>00042/CHAPAMOT/IP/2025</w:t>
      </w:r>
      <w:r w:rsidRPr="0050054F">
        <w:rPr>
          <w:rFonts w:eastAsia="Palatino Linotype" w:cs="Palatino Linotype"/>
          <w:szCs w:val="24"/>
          <w:lang w:val="es-MX" w:eastAsia="en-US"/>
        </w:rPr>
        <w:t>,</w:t>
      </w:r>
      <w:r w:rsidRPr="0050054F">
        <w:rPr>
          <w:rFonts w:eastAsia="Palatino Linotype" w:cs="Palatino Linotype"/>
          <w:b/>
          <w:szCs w:val="24"/>
          <w:lang w:val="es-MX" w:eastAsia="en-US"/>
        </w:rPr>
        <w:t xml:space="preserve"> </w:t>
      </w:r>
      <w:r w:rsidRPr="0050054F">
        <w:rPr>
          <w:rFonts w:eastAsia="Palatino Linotype" w:cs="Palatino Linotype"/>
          <w:szCs w:val="24"/>
          <w:lang w:val="es-MX" w:eastAsia="en-US"/>
        </w:rPr>
        <w:t>que han sido materia del presente estudio.</w:t>
      </w:r>
    </w:p>
    <w:p w14:paraId="329D6BD4" w14:textId="77777777" w:rsidR="00BB0586" w:rsidRPr="0050054F" w:rsidRDefault="00BB0586" w:rsidP="00BB0586">
      <w:pPr>
        <w:pBdr>
          <w:top w:val="nil"/>
          <w:left w:val="nil"/>
          <w:bottom w:val="nil"/>
          <w:right w:val="nil"/>
          <w:between w:val="nil"/>
        </w:pBdr>
        <w:spacing w:after="160"/>
        <w:rPr>
          <w:rFonts w:eastAsia="Palatino Linotype" w:cs="Palatino Linotype"/>
          <w:szCs w:val="24"/>
          <w:lang w:val="es-MX" w:eastAsia="en-US"/>
        </w:rPr>
      </w:pPr>
      <w:r w:rsidRPr="0050054F">
        <w:rPr>
          <w:rFonts w:eastAsia="Palatino Linotype" w:cs="Palatino Linotype"/>
          <w:szCs w:val="24"/>
          <w:lang w:val="es-MX" w:eastAsia="en-US"/>
        </w:rPr>
        <w:t>Por lo antes expuesto y fundado es de resolverse y,</w:t>
      </w:r>
    </w:p>
    <w:p w14:paraId="5C3E717E" w14:textId="77777777" w:rsidR="00BB0586" w:rsidRPr="0050054F" w:rsidRDefault="00BB0586" w:rsidP="00BB0586">
      <w:pPr>
        <w:pBdr>
          <w:top w:val="nil"/>
          <w:left w:val="nil"/>
          <w:bottom w:val="nil"/>
          <w:right w:val="nil"/>
          <w:between w:val="nil"/>
        </w:pBdr>
        <w:spacing w:after="160"/>
        <w:rPr>
          <w:rFonts w:eastAsia="Palatino Linotype" w:cs="Palatino Linotype"/>
          <w:sz w:val="22"/>
          <w:lang w:val="es-MX" w:eastAsia="en-US"/>
        </w:rPr>
      </w:pPr>
    </w:p>
    <w:p w14:paraId="6294CD12" w14:textId="77777777" w:rsidR="00BB0586" w:rsidRPr="0050054F" w:rsidRDefault="00BB0586" w:rsidP="00BB0586">
      <w:pPr>
        <w:pBdr>
          <w:top w:val="nil"/>
          <w:left w:val="nil"/>
          <w:bottom w:val="nil"/>
          <w:right w:val="nil"/>
          <w:between w:val="nil"/>
        </w:pBdr>
        <w:spacing w:after="160"/>
        <w:jc w:val="center"/>
        <w:rPr>
          <w:rFonts w:eastAsia="Palatino Linotype" w:cs="Palatino Linotype"/>
          <w:b/>
          <w:sz w:val="28"/>
          <w:szCs w:val="28"/>
          <w:lang w:val="es-MX" w:eastAsia="en-US"/>
        </w:rPr>
      </w:pPr>
      <w:r w:rsidRPr="0050054F">
        <w:rPr>
          <w:rFonts w:eastAsia="Palatino Linotype" w:cs="Palatino Linotype"/>
          <w:b/>
          <w:sz w:val="28"/>
          <w:szCs w:val="28"/>
          <w:lang w:val="es-MX" w:eastAsia="en-US"/>
        </w:rPr>
        <w:t>S E    R E S U E L V E</w:t>
      </w:r>
    </w:p>
    <w:p w14:paraId="018C090E" w14:textId="77777777" w:rsidR="00BB0586" w:rsidRPr="0050054F" w:rsidRDefault="00BB0586" w:rsidP="00BB0586">
      <w:pPr>
        <w:pBdr>
          <w:top w:val="nil"/>
          <w:left w:val="nil"/>
          <w:bottom w:val="nil"/>
          <w:right w:val="nil"/>
          <w:between w:val="nil"/>
        </w:pBdr>
        <w:spacing w:after="160"/>
        <w:jc w:val="center"/>
        <w:rPr>
          <w:rFonts w:eastAsia="Palatino Linotype" w:cs="Palatino Linotype"/>
          <w:b/>
          <w:sz w:val="28"/>
          <w:szCs w:val="28"/>
          <w:lang w:val="es-MX" w:eastAsia="en-US"/>
        </w:rPr>
      </w:pPr>
    </w:p>
    <w:p w14:paraId="74440592" w14:textId="57686185" w:rsidR="00BB0586" w:rsidRPr="0050054F" w:rsidRDefault="00BB0586" w:rsidP="00BB0586">
      <w:pPr>
        <w:pBdr>
          <w:top w:val="nil"/>
          <w:left w:val="nil"/>
          <w:bottom w:val="nil"/>
          <w:right w:val="nil"/>
          <w:between w:val="nil"/>
        </w:pBdr>
        <w:spacing w:after="160"/>
        <w:rPr>
          <w:rFonts w:eastAsia="Palatino Linotype" w:cs="Palatino Linotype"/>
          <w:sz w:val="22"/>
          <w:lang w:val="es-MX" w:eastAsia="en-US"/>
        </w:rPr>
      </w:pPr>
      <w:r w:rsidRPr="0050054F">
        <w:rPr>
          <w:rFonts w:eastAsia="Palatino Linotype" w:cs="Palatino Linotype"/>
          <w:b/>
          <w:sz w:val="26"/>
          <w:szCs w:val="26"/>
          <w:lang w:val="es-MX" w:eastAsia="en-US"/>
        </w:rPr>
        <w:t>PRIMERO</w:t>
      </w:r>
      <w:r w:rsidRPr="0050054F">
        <w:rPr>
          <w:rFonts w:eastAsia="Palatino Linotype" w:cs="Palatino Linotype"/>
          <w:b/>
          <w:sz w:val="22"/>
          <w:lang w:val="es-MX" w:eastAsia="en-US"/>
        </w:rPr>
        <w:t>.</w:t>
      </w:r>
      <w:r w:rsidRPr="0050054F">
        <w:rPr>
          <w:rFonts w:eastAsia="Palatino Linotype" w:cs="Palatino Linotype"/>
          <w:sz w:val="22"/>
          <w:lang w:val="es-MX" w:eastAsia="en-US"/>
        </w:rPr>
        <w:t xml:space="preserve"> Se </w:t>
      </w:r>
      <w:r w:rsidRPr="0050054F">
        <w:rPr>
          <w:rFonts w:eastAsia="Palatino Linotype" w:cs="Palatino Linotype"/>
          <w:b/>
          <w:sz w:val="22"/>
          <w:lang w:val="es-MX" w:eastAsia="en-US"/>
        </w:rPr>
        <w:t>CONFIRMA</w:t>
      </w:r>
      <w:r w:rsidRPr="0050054F">
        <w:rPr>
          <w:rFonts w:eastAsia="Palatino Linotype" w:cs="Palatino Linotype"/>
          <w:sz w:val="22"/>
          <w:lang w:val="es-MX" w:eastAsia="en-US"/>
        </w:rPr>
        <w:t xml:space="preserve">  la respuesta entregada por el </w:t>
      </w:r>
      <w:r w:rsidRPr="0050054F">
        <w:rPr>
          <w:rFonts w:eastAsia="Palatino Linotype" w:cs="Palatino Linotype"/>
          <w:b/>
          <w:sz w:val="22"/>
          <w:lang w:val="es-MX" w:eastAsia="en-US"/>
        </w:rPr>
        <w:t xml:space="preserve">Sujeto Obligado </w:t>
      </w:r>
      <w:r w:rsidRPr="0050054F">
        <w:rPr>
          <w:rFonts w:eastAsia="Palatino Linotype" w:cs="Palatino Linotype"/>
          <w:sz w:val="22"/>
          <w:lang w:val="es-MX" w:eastAsia="en-US"/>
        </w:rPr>
        <w:t>a la solicitud de información</w:t>
      </w:r>
      <w:r w:rsidR="0024263B" w:rsidRPr="0050054F">
        <w:rPr>
          <w:rFonts w:eastAsiaTheme="minorHAnsi" w:cstheme="minorBidi"/>
          <w:b/>
          <w:bCs/>
          <w:sz w:val="22"/>
          <w:lang w:val="es-MX" w:eastAsia="en-US"/>
        </w:rPr>
        <w:t xml:space="preserve"> </w:t>
      </w:r>
      <w:r w:rsidR="0024263B" w:rsidRPr="0050054F">
        <w:rPr>
          <w:rFonts w:eastAsiaTheme="minorHAnsi" w:cstheme="minorBidi"/>
          <w:b/>
          <w:bCs/>
          <w:szCs w:val="24"/>
          <w:lang w:val="es-MX" w:eastAsia="en-US"/>
        </w:rPr>
        <w:t>00042/CHAPAMOT/IP/2025</w:t>
      </w:r>
      <w:r w:rsidR="00B73E00" w:rsidRPr="0050054F">
        <w:rPr>
          <w:rFonts w:eastAsiaTheme="minorHAnsi" w:cstheme="minorBidi"/>
          <w:b/>
          <w:bCs/>
          <w:szCs w:val="24"/>
          <w:lang w:val="es-MX" w:eastAsia="en-US"/>
        </w:rPr>
        <w:t xml:space="preserve">, </w:t>
      </w:r>
      <w:r w:rsidRPr="0050054F">
        <w:rPr>
          <w:rFonts w:eastAsia="Palatino Linotype" w:cs="Palatino Linotype"/>
          <w:sz w:val="22"/>
          <w:lang w:val="es-MX" w:eastAsia="en-US"/>
        </w:rPr>
        <w:t xml:space="preserve">por resultar infundados los motivos de </w:t>
      </w:r>
      <w:r w:rsidRPr="0050054F">
        <w:rPr>
          <w:rFonts w:eastAsia="Palatino Linotype" w:cs="Palatino Linotype"/>
          <w:sz w:val="22"/>
          <w:lang w:val="es-MX" w:eastAsia="en-US"/>
        </w:rPr>
        <w:lastRenderedPageBreak/>
        <w:t xml:space="preserve">inconformidad argüidos por la parte </w:t>
      </w:r>
      <w:r w:rsidRPr="0050054F">
        <w:rPr>
          <w:rFonts w:eastAsia="Palatino Linotype" w:cs="Palatino Linotype"/>
          <w:b/>
          <w:sz w:val="22"/>
          <w:lang w:val="es-MX" w:eastAsia="en-US"/>
        </w:rPr>
        <w:t>Recurrente</w:t>
      </w:r>
      <w:r w:rsidRPr="0050054F">
        <w:rPr>
          <w:rFonts w:eastAsia="Palatino Linotype" w:cs="Palatino Linotype"/>
          <w:sz w:val="22"/>
          <w:lang w:val="es-MX" w:eastAsia="en-US"/>
        </w:rPr>
        <w:t>, en términos del considerando</w:t>
      </w:r>
      <w:r w:rsidRPr="0050054F">
        <w:rPr>
          <w:rFonts w:eastAsia="Palatino Linotype" w:cs="Palatino Linotype"/>
          <w:b/>
          <w:sz w:val="22"/>
          <w:lang w:val="es-MX" w:eastAsia="en-US"/>
        </w:rPr>
        <w:t xml:space="preserve"> </w:t>
      </w:r>
      <w:r w:rsidR="00B73E00" w:rsidRPr="0050054F">
        <w:rPr>
          <w:rFonts w:eastAsia="Palatino Linotype" w:cs="Palatino Linotype"/>
          <w:b/>
          <w:sz w:val="22"/>
          <w:lang w:val="es-MX" w:eastAsia="en-US"/>
        </w:rPr>
        <w:t xml:space="preserve">CUARTO </w:t>
      </w:r>
      <w:r w:rsidRPr="0050054F">
        <w:rPr>
          <w:rFonts w:eastAsia="Palatino Linotype" w:cs="Palatino Linotype"/>
          <w:sz w:val="22"/>
          <w:lang w:val="es-MX" w:eastAsia="en-US"/>
        </w:rPr>
        <w:t xml:space="preserve">de la presente resolución. </w:t>
      </w:r>
    </w:p>
    <w:p w14:paraId="7096A7AD" w14:textId="77777777" w:rsidR="00BB0586" w:rsidRPr="0050054F" w:rsidRDefault="00BB0586" w:rsidP="00BB0586">
      <w:pPr>
        <w:pBdr>
          <w:top w:val="nil"/>
          <w:left w:val="nil"/>
          <w:bottom w:val="nil"/>
          <w:right w:val="nil"/>
          <w:between w:val="nil"/>
        </w:pBdr>
        <w:spacing w:after="160"/>
        <w:rPr>
          <w:rFonts w:eastAsia="Palatino Linotype" w:cs="Palatino Linotype"/>
          <w:sz w:val="22"/>
          <w:lang w:val="es-MX" w:eastAsia="en-US"/>
        </w:rPr>
      </w:pPr>
    </w:p>
    <w:p w14:paraId="5EAB83F8" w14:textId="77777777" w:rsidR="00BB0586" w:rsidRPr="0050054F" w:rsidRDefault="00BB0586" w:rsidP="00BB0586">
      <w:pPr>
        <w:pBdr>
          <w:top w:val="nil"/>
          <w:left w:val="nil"/>
          <w:bottom w:val="nil"/>
          <w:right w:val="nil"/>
          <w:between w:val="nil"/>
        </w:pBdr>
        <w:spacing w:after="160"/>
        <w:rPr>
          <w:rFonts w:eastAsiaTheme="minorHAnsi" w:cs="Arial"/>
          <w:i/>
          <w:sz w:val="22"/>
          <w:szCs w:val="23"/>
          <w:lang w:val="es-MX" w:eastAsia="en-US"/>
        </w:rPr>
      </w:pPr>
      <w:r w:rsidRPr="0050054F">
        <w:rPr>
          <w:rFonts w:eastAsia="Palatino Linotype" w:cs="Palatino Linotype"/>
          <w:b/>
          <w:sz w:val="26"/>
          <w:szCs w:val="26"/>
          <w:lang w:val="es-MX" w:eastAsia="en-US"/>
        </w:rPr>
        <w:t>SEGUNDO</w:t>
      </w:r>
      <w:r w:rsidRPr="0050054F">
        <w:rPr>
          <w:rFonts w:eastAsia="Palatino Linotype" w:cs="Palatino Linotype"/>
          <w:b/>
          <w:sz w:val="22"/>
          <w:lang w:val="es-MX" w:eastAsia="en-US"/>
        </w:rPr>
        <w:t xml:space="preserve">. </w:t>
      </w:r>
      <w:r w:rsidRPr="0050054F">
        <w:rPr>
          <w:rFonts w:eastAsiaTheme="minorHAnsi" w:cs="Arial"/>
          <w:b/>
          <w:sz w:val="22"/>
          <w:lang w:val="es-MX" w:eastAsia="en-US"/>
        </w:rPr>
        <w:t>Notifíquese</w:t>
      </w:r>
      <w:r w:rsidRPr="0050054F">
        <w:rPr>
          <w:rFonts w:eastAsia="Palatino Linotype" w:cs="Palatino Linotype"/>
          <w:b/>
          <w:sz w:val="22"/>
          <w:lang w:val="es-MX" w:eastAsia="en-US"/>
        </w:rPr>
        <w:t xml:space="preserve">, </w:t>
      </w:r>
      <w:r w:rsidRPr="0050054F">
        <w:rPr>
          <w:rFonts w:eastAsia="Palatino Linotype" w:cs="Palatino Linotype"/>
          <w:sz w:val="22"/>
          <w:lang w:val="es-MX" w:eastAsia="en-US"/>
        </w:rPr>
        <w:t>vía Sistema de Acceso a la Información Mexiquense (</w:t>
      </w:r>
      <w:r w:rsidRPr="0050054F">
        <w:rPr>
          <w:rFonts w:eastAsia="Palatino Linotype" w:cs="Palatino Linotype"/>
          <w:b/>
          <w:sz w:val="22"/>
          <w:lang w:val="es-MX" w:eastAsia="en-US"/>
        </w:rPr>
        <w:t>SAIMEX),</w:t>
      </w:r>
      <w:r w:rsidRPr="0050054F">
        <w:rPr>
          <w:rFonts w:eastAsia="Palatino Linotype" w:cs="Palatino Linotype"/>
          <w:sz w:val="22"/>
          <w:lang w:val="es-MX" w:eastAsia="en-US"/>
        </w:rPr>
        <w:t xml:space="preserve"> la presente resolución al Titular de la Unidad de Transparencia del </w:t>
      </w:r>
      <w:r w:rsidRPr="0050054F">
        <w:rPr>
          <w:rFonts w:eastAsia="Palatino Linotype" w:cs="Palatino Linotype"/>
          <w:b/>
          <w:sz w:val="22"/>
          <w:lang w:val="es-MX" w:eastAsia="en-US"/>
        </w:rPr>
        <w:t>SUJETO OBLIGADO</w:t>
      </w:r>
    </w:p>
    <w:p w14:paraId="74F29F20" w14:textId="77777777" w:rsidR="00BB0586" w:rsidRPr="0050054F" w:rsidRDefault="00BB0586" w:rsidP="00BB0586">
      <w:pPr>
        <w:spacing w:after="160"/>
        <w:rPr>
          <w:rFonts w:eastAsiaTheme="minorHAnsi" w:cs="Arial"/>
          <w:sz w:val="22"/>
          <w:lang w:val="es-MX" w:eastAsia="es-ES"/>
        </w:rPr>
      </w:pPr>
    </w:p>
    <w:p w14:paraId="1ACF8D42" w14:textId="6017BCEE" w:rsidR="00BB0586" w:rsidRPr="0050054F" w:rsidRDefault="00BB0586" w:rsidP="00BB0586">
      <w:pPr>
        <w:spacing w:after="160"/>
        <w:rPr>
          <w:rFonts w:eastAsiaTheme="minorHAnsi" w:cs="Arial"/>
          <w:sz w:val="22"/>
          <w:lang w:val="es-ES" w:eastAsia="es-ES"/>
        </w:rPr>
      </w:pPr>
      <w:r w:rsidRPr="0050054F">
        <w:rPr>
          <w:rFonts w:eastAsia="Palatino Linotype" w:cs="Palatino Linotype"/>
          <w:b/>
          <w:sz w:val="26"/>
          <w:szCs w:val="26"/>
          <w:lang w:val="es-MX" w:eastAsia="en-US"/>
        </w:rPr>
        <w:t>TERCERO</w:t>
      </w:r>
      <w:r w:rsidRPr="0050054F">
        <w:rPr>
          <w:rFonts w:eastAsia="Palatino Linotype" w:cs="Palatino Linotype"/>
          <w:b/>
          <w:sz w:val="22"/>
          <w:lang w:val="es-MX" w:eastAsia="en-US"/>
        </w:rPr>
        <w:t xml:space="preserve">. </w:t>
      </w:r>
      <w:r w:rsidRPr="0050054F">
        <w:rPr>
          <w:rFonts w:eastAsiaTheme="minorHAnsi" w:cs="Arial"/>
          <w:b/>
          <w:sz w:val="22"/>
          <w:lang w:val="es-ES" w:eastAsia="es-ES"/>
        </w:rPr>
        <w:t>Notifíquese</w:t>
      </w:r>
      <w:r w:rsidRPr="0050054F">
        <w:rPr>
          <w:rFonts w:eastAsiaTheme="minorHAnsi" w:cs="Arial"/>
          <w:sz w:val="22"/>
          <w:lang w:val="es-ES" w:eastAsia="es-ES"/>
        </w:rPr>
        <w:t xml:space="preserve"> </w:t>
      </w:r>
      <w:r w:rsidR="00B73E00" w:rsidRPr="0050054F">
        <w:rPr>
          <w:rFonts w:eastAsiaTheme="minorHAnsi" w:cs="Arial"/>
          <w:b/>
          <w:sz w:val="22"/>
          <w:lang w:val="es-ES" w:eastAsia="es-ES"/>
        </w:rPr>
        <w:t>a</w:t>
      </w:r>
      <w:r w:rsidRPr="0050054F">
        <w:rPr>
          <w:rFonts w:eastAsiaTheme="minorHAnsi" w:cs="Arial"/>
          <w:b/>
          <w:sz w:val="22"/>
          <w:lang w:val="es-ES" w:eastAsia="es-ES"/>
        </w:rPr>
        <w:t>l Recurrente</w:t>
      </w:r>
      <w:r w:rsidRPr="0050054F">
        <w:rPr>
          <w:rFonts w:eastAsiaTheme="minorHAnsi" w:cs="Arial"/>
          <w:sz w:val="22"/>
          <w:lang w:val="es-ES" w:eastAsia="es-ES"/>
        </w:rPr>
        <w:t xml:space="preserve"> a través del </w:t>
      </w:r>
      <w:r w:rsidRPr="0050054F">
        <w:rPr>
          <w:rFonts w:eastAsia="Palatino Linotype" w:cs="Palatino Linotype"/>
          <w:sz w:val="22"/>
          <w:lang w:val="es-MX" w:eastAsia="en-US"/>
        </w:rPr>
        <w:t>Sistema de Acceso a la Información Mexiquense</w:t>
      </w:r>
      <w:r w:rsidRPr="0050054F">
        <w:rPr>
          <w:rFonts w:eastAsiaTheme="minorHAnsi" w:cs="Arial"/>
          <w:sz w:val="22"/>
          <w:lang w:val="es-ES" w:eastAsia="es-ES"/>
        </w:rPr>
        <w:t xml:space="preserve"> (</w:t>
      </w:r>
      <w:r w:rsidRPr="0050054F">
        <w:rPr>
          <w:rFonts w:eastAsiaTheme="minorHAnsi" w:cs="Arial"/>
          <w:b/>
          <w:sz w:val="22"/>
          <w:lang w:val="es-ES" w:eastAsia="es-ES"/>
        </w:rPr>
        <w:t>SAIMEX),</w:t>
      </w:r>
      <w:r w:rsidRPr="0050054F">
        <w:rPr>
          <w:rFonts w:eastAsiaTheme="minorHAnsi" w:cs="Arial"/>
          <w:sz w:val="22"/>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220BAF2" w14:textId="77777777" w:rsidR="008D671F" w:rsidRPr="0050054F" w:rsidRDefault="008D671F" w:rsidP="006100FC">
      <w:pPr>
        <w:pBdr>
          <w:top w:val="nil"/>
          <w:left w:val="nil"/>
          <w:bottom w:val="nil"/>
          <w:right w:val="nil"/>
          <w:between w:val="nil"/>
        </w:pBdr>
        <w:contextualSpacing/>
        <w:rPr>
          <w:rFonts w:eastAsia="Palatino Linotype" w:cs="Palatino Linotype"/>
          <w:color w:val="000000"/>
          <w:szCs w:val="24"/>
        </w:rPr>
      </w:pPr>
    </w:p>
    <w:p w14:paraId="5AA0A8E4" w14:textId="792A7CDF" w:rsidR="00A970D5" w:rsidRPr="004B7011" w:rsidRDefault="0050054F" w:rsidP="00BB0586">
      <w:pPr>
        <w:pBdr>
          <w:top w:val="nil"/>
          <w:left w:val="nil"/>
          <w:bottom w:val="nil"/>
          <w:right w:val="nil"/>
          <w:between w:val="nil"/>
        </w:pBdr>
        <w:contextualSpacing/>
        <w:rPr>
          <w:rFonts w:eastAsia="Palatino Linotype" w:cs="Palatino Linotype"/>
          <w:color w:val="000000"/>
          <w:sz w:val="20"/>
          <w:szCs w:val="20"/>
        </w:rPr>
      </w:pPr>
      <w:r w:rsidRPr="0050054F">
        <w:rPr>
          <w:rFonts w:eastAsiaTheme="minorHAnsi"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080690" w:rsidRPr="0050054F">
        <w:rPr>
          <w:rFonts w:eastAsia="Palatino Linotype" w:cs="Palatino Linotype"/>
          <w:color w:val="000000"/>
          <w:szCs w:val="24"/>
        </w:rPr>
        <w:t>.</w:t>
      </w:r>
      <w:r w:rsidR="00A970D5" w:rsidRPr="0050054F">
        <w:rPr>
          <w:rFonts w:eastAsia="Palatino Linotype" w:cs="Palatino Linotype"/>
          <w:color w:val="000000"/>
          <w:szCs w:val="24"/>
        </w:rPr>
        <w:t>.</w:t>
      </w:r>
      <w:r w:rsidR="001957CF" w:rsidRPr="0050054F">
        <w:rPr>
          <w:rFonts w:eastAsia="Palatino Linotype" w:cs="Palatino Linotype"/>
          <w:color w:val="000000"/>
          <w:szCs w:val="24"/>
        </w:rPr>
        <w:t>--------------</w:t>
      </w:r>
      <w:r w:rsidR="00CE02FF" w:rsidRPr="0050054F">
        <w:rPr>
          <w:rFonts w:eastAsia="Palatino Linotype" w:cs="Palatino Linotype"/>
          <w:color w:val="000000"/>
          <w:szCs w:val="24"/>
        </w:rPr>
        <w:t>--------------</w:t>
      </w:r>
      <w:r w:rsidR="008A7C6D" w:rsidRPr="0050054F">
        <w:rPr>
          <w:rFonts w:eastAsia="Palatino Linotype" w:cs="Palatino Linotype"/>
          <w:color w:val="000000"/>
          <w:szCs w:val="24"/>
        </w:rPr>
        <w:t>---------------------------------------------------------------------------------------------------------------------</w:t>
      </w:r>
      <w:r w:rsidR="00080690" w:rsidRPr="0050054F">
        <w:rPr>
          <w:rFonts w:eastAsia="Palatino Linotype" w:cs="Palatino Linotype"/>
          <w:color w:val="000000"/>
          <w:szCs w:val="24"/>
        </w:rPr>
        <w:t>---------------------------------------------------------------</w:t>
      </w: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F9B5" w14:textId="77777777" w:rsidR="00081A23" w:rsidRDefault="00081A23" w:rsidP="00F2498E">
      <w:pPr>
        <w:spacing w:line="240" w:lineRule="auto"/>
      </w:pPr>
      <w:r>
        <w:separator/>
      </w:r>
    </w:p>
  </w:endnote>
  <w:endnote w:type="continuationSeparator" w:id="0">
    <w:p w14:paraId="13470D57" w14:textId="77777777" w:rsidR="00081A23" w:rsidRDefault="00081A23" w:rsidP="00F2498E">
      <w:pPr>
        <w:spacing w:line="240" w:lineRule="auto"/>
      </w:pPr>
      <w:r>
        <w:continuationSeparator/>
      </w:r>
    </w:p>
  </w:endnote>
  <w:endnote w:type="continuationNotice" w:id="1">
    <w:p w14:paraId="13DEE701" w14:textId="77777777" w:rsidR="00081A23" w:rsidRDefault="00081A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0F9215A" w:rsidR="00284EE5" w:rsidRPr="00871A91" w:rsidRDefault="00284EE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20CF">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20CF">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D67692A" w:rsidR="00284EE5" w:rsidRPr="00871A91" w:rsidRDefault="00284EE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320C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320CF">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4009E" w14:textId="77777777" w:rsidR="00081A23" w:rsidRDefault="00081A23" w:rsidP="00F2498E">
      <w:pPr>
        <w:spacing w:line="240" w:lineRule="auto"/>
      </w:pPr>
      <w:r>
        <w:separator/>
      </w:r>
    </w:p>
  </w:footnote>
  <w:footnote w:type="continuationSeparator" w:id="0">
    <w:p w14:paraId="19072420" w14:textId="77777777" w:rsidR="00081A23" w:rsidRDefault="00081A23" w:rsidP="00F2498E">
      <w:pPr>
        <w:spacing w:line="240" w:lineRule="auto"/>
      </w:pPr>
      <w:r>
        <w:continuationSeparator/>
      </w:r>
    </w:p>
  </w:footnote>
  <w:footnote w:type="continuationNotice" w:id="1">
    <w:p w14:paraId="524414CE" w14:textId="77777777" w:rsidR="00081A23" w:rsidRDefault="00081A23">
      <w:pPr>
        <w:spacing w:line="240" w:lineRule="auto"/>
      </w:pPr>
    </w:p>
  </w:footnote>
  <w:footnote w:id="2">
    <w:p w14:paraId="2BCE50A0" w14:textId="77777777" w:rsidR="00284EE5" w:rsidRPr="0031280C" w:rsidRDefault="00284EE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284EE5" w:rsidRPr="0031280C" w:rsidRDefault="00284EE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284EE5" w:rsidRPr="0031280C" w:rsidRDefault="00284EE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284EE5" w:rsidRPr="0031280C" w:rsidRDefault="00284EE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4EE5" w:rsidRDefault="00081A23">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4EE5" w:rsidRPr="00B17577" w14:paraId="37B9EBDE" w14:textId="77777777" w:rsidTr="003938ED">
      <w:trPr>
        <w:trHeight w:val="227"/>
      </w:trPr>
      <w:tc>
        <w:tcPr>
          <w:tcW w:w="5103" w:type="dxa"/>
          <w:hideMark/>
        </w:tcPr>
        <w:p w14:paraId="4964FBC5" w14:textId="54CDA645" w:rsidR="00284EE5" w:rsidRPr="00096248" w:rsidRDefault="00284EE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B667D85" w:rsidR="00284EE5" w:rsidRPr="00096248" w:rsidRDefault="00284EE5" w:rsidP="00757269">
          <w:pPr>
            <w:spacing w:after="120" w:line="240" w:lineRule="auto"/>
            <w:ind w:right="71"/>
            <w:jc w:val="right"/>
            <w:rPr>
              <w:rFonts w:cs="Arial"/>
              <w:b/>
              <w:szCs w:val="24"/>
            </w:rPr>
          </w:pPr>
          <w:r>
            <w:rPr>
              <w:rFonts w:cs="Arial"/>
              <w:b/>
              <w:bCs/>
              <w:szCs w:val="24"/>
            </w:rPr>
            <w:t>13360/INFOEM/IP/RR/2025</w:t>
          </w:r>
        </w:p>
      </w:tc>
    </w:tr>
    <w:tr w:rsidR="00284EE5" w14:paraId="7591D3C9" w14:textId="77777777" w:rsidTr="003938ED">
      <w:trPr>
        <w:trHeight w:val="242"/>
      </w:trPr>
      <w:tc>
        <w:tcPr>
          <w:tcW w:w="5103" w:type="dxa"/>
          <w:hideMark/>
        </w:tcPr>
        <w:p w14:paraId="729A65A8" w14:textId="77777777" w:rsidR="00284EE5" w:rsidRPr="00096248" w:rsidRDefault="00284EE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0AE84B8" w:rsidR="00284EE5" w:rsidRPr="00096248" w:rsidRDefault="00284EE5" w:rsidP="00011C4D">
          <w:pPr>
            <w:spacing w:after="120" w:line="240" w:lineRule="auto"/>
            <w:ind w:left="-81" w:right="71"/>
            <w:jc w:val="right"/>
            <w:rPr>
              <w:rFonts w:cs="Arial"/>
              <w:szCs w:val="24"/>
            </w:rPr>
          </w:pPr>
          <w:r w:rsidRPr="005954CA">
            <w:rPr>
              <w:rFonts w:cs="Arial"/>
              <w:szCs w:val="24"/>
            </w:rPr>
            <w:t xml:space="preserve">Ayuntamiento de </w:t>
          </w:r>
          <w:r w:rsidRPr="00757269">
            <w:rPr>
              <w:rFonts w:cs="Arial"/>
              <w:szCs w:val="24"/>
            </w:rPr>
            <w:t>Chapa de Mota</w:t>
          </w:r>
        </w:p>
      </w:tc>
    </w:tr>
    <w:tr w:rsidR="00284EE5" w:rsidRPr="00F63239" w14:paraId="037E914D" w14:textId="77777777" w:rsidTr="003938ED">
      <w:trPr>
        <w:trHeight w:val="342"/>
      </w:trPr>
      <w:tc>
        <w:tcPr>
          <w:tcW w:w="5103" w:type="dxa"/>
          <w:hideMark/>
        </w:tcPr>
        <w:p w14:paraId="7676B68F" w14:textId="64D69EAF" w:rsidR="00284EE5" w:rsidRPr="00096248" w:rsidRDefault="00284EE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84EE5" w:rsidRDefault="00284EE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84EE5" w:rsidRPr="00711916" w:rsidRDefault="00284EE5" w:rsidP="00011C4D">
          <w:pPr>
            <w:spacing w:after="120" w:line="240" w:lineRule="auto"/>
            <w:ind w:left="-486" w:right="71" w:firstLine="567"/>
            <w:jc w:val="right"/>
            <w:rPr>
              <w:rFonts w:cs="Arial"/>
              <w:sz w:val="2"/>
              <w:szCs w:val="2"/>
            </w:rPr>
          </w:pPr>
        </w:p>
      </w:tc>
    </w:tr>
  </w:tbl>
  <w:p w14:paraId="2998DBFD" w14:textId="608148F8" w:rsidR="00284EE5" w:rsidRPr="00871A91" w:rsidRDefault="00081A23">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05pt;margin-top:-143.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84EE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4EE5" w14:paraId="0F9FE9B6" w14:textId="77777777" w:rsidTr="70652167">
      <w:trPr>
        <w:trHeight w:val="227"/>
      </w:trPr>
      <w:tc>
        <w:tcPr>
          <w:tcW w:w="5103" w:type="dxa"/>
          <w:hideMark/>
        </w:tcPr>
        <w:p w14:paraId="6D1D9D71" w14:textId="11150E5A" w:rsidR="00284EE5" w:rsidRPr="00663A37" w:rsidRDefault="00284EE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BDD4DB5" w:rsidR="00284EE5" w:rsidRPr="00C81ECD" w:rsidRDefault="00284EE5" w:rsidP="00757269">
          <w:pPr>
            <w:spacing w:after="120" w:line="240" w:lineRule="auto"/>
            <w:ind w:left="-486" w:right="68" w:firstLine="558"/>
            <w:jc w:val="right"/>
            <w:rPr>
              <w:rFonts w:cs="Arial"/>
              <w:b/>
              <w:szCs w:val="24"/>
            </w:rPr>
          </w:pPr>
          <w:r>
            <w:rPr>
              <w:rFonts w:cs="Arial"/>
              <w:b/>
              <w:bCs/>
              <w:szCs w:val="24"/>
            </w:rPr>
            <w:t>13360/INFOEM/IP/RR/2025</w:t>
          </w:r>
        </w:p>
      </w:tc>
    </w:tr>
    <w:tr w:rsidR="00284EE5" w:rsidRPr="001F57CD" w14:paraId="1377D264" w14:textId="77777777" w:rsidTr="70652167">
      <w:trPr>
        <w:trHeight w:val="196"/>
      </w:trPr>
      <w:tc>
        <w:tcPr>
          <w:tcW w:w="5103" w:type="dxa"/>
          <w:hideMark/>
        </w:tcPr>
        <w:p w14:paraId="04D597A1" w14:textId="77777777" w:rsidR="00284EE5" w:rsidRPr="00663A37" w:rsidRDefault="00284EE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94F08E2" w:rsidR="00284EE5" w:rsidRPr="00663A37" w:rsidRDefault="008320CF" w:rsidP="70652167">
          <w:pPr>
            <w:spacing w:after="120" w:line="240" w:lineRule="auto"/>
            <w:ind w:right="68"/>
            <w:jc w:val="right"/>
            <w:rPr>
              <w:rFonts w:cs="Arial"/>
              <w:lang w:val="es-ES"/>
            </w:rPr>
          </w:pPr>
          <w:proofErr w:type="spellStart"/>
          <w:r>
            <w:rPr>
              <w:rFonts w:cs="Arial"/>
              <w:lang w:val="es-ES"/>
            </w:rPr>
            <w:t>xxxxxxxxxxxxxxxxxxxxxxxxxx</w:t>
          </w:r>
          <w:proofErr w:type="spellEnd"/>
        </w:p>
      </w:tc>
    </w:tr>
    <w:tr w:rsidR="00284EE5" w14:paraId="4DC11993" w14:textId="77777777" w:rsidTr="70652167">
      <w:trPr>
        <w:trHeight w:val="242"/>
      </w:trPr>
      <w:tc>
        <w:tcPr>
          <w:tcW w:w="5103" w:type="dxa"/>
          <w:hideMark/>
        </w:tcPr>
        <w:p w14:paraId="76CEF1B5" w14:textId="77777777" w:rsidR="00284EE5" w:rsidRPr="00663A37" w:rsidRDefault="00284EE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FA35F7D" w:rsidR="00284EE5" w:rsidRPr="00663A37" w:rsidRDefault="00284EE5" w:rsidP="00771E23">
          <w:pPr>
            <w:spacing w:after="120" w:line="240" w:lineRule="auto"/>
            <w:ind w:left="-70" w:right="68"/>
            <w:jc w:val="right"/>
            <w:rPr>
              <w:rFonts w:cs="Arial"/>
              <w:szCs w:val="24"/>
            </w:rPr>
          </w:pPr>
          <w:r w:rsidRPr="005954CA">
            <w:rPr>
              <w:rFonts w:cs="Arial"/>
              <w:szCs w:val="24"/>
            </w:rPr>
            <w:t xml:space="preserve">Ayuntamiento de </w:t>
          </w:r>
          <w:r w:rsidRPr="00757269">
            <w:rPr>
              <w:rFonts w:cs="Arial"/>
              <w:szCs w:val="24"/>
            </w:rPr>
            <w:t>Chapa de Mota</w:t>
          </w:r>
        </w:p>
      </w:tc>
    </w:tr>
    <w:tr w:rsidR="00284EE5" w14:paraId="5C2B511D" w14:textId="77777777" w:rsidTr="70652167">
      <w:trPr>
        <w:trHeight w:val="342"/>
      </w:trPr>
      <w:tc>
        <w:tcPr>
          <w:tcW w:w="5103" w:type="dxa"/>
          <w:hideMark/>
        </w:tcPr>
        <w:p w14:paraId="03FEF68C" w14:textId="45E91CF4" w:rsidR="00284EE5" w:rsidRPr="00663A37" w:rsidRDefault="00284EE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84EE5" w:rsidRPr="00663A37" w:rsidRDefault="00284EE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A796CB1" w:rsidR="00284EE5" w:rsidRPr="00871A91" w:rsidRDefault="00081A23">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55pt;margin-top:-143.3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284EE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714"/>
    <w:multiLevelType w:val="hybridMultilevel"/>
    <w:tmpl w:val="0F928F08"/>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729D4"/>
    <w:multiLevelType w:val="multilevel"/>
    <w:tmpl w:val="2B441E0C"/>
    <w:styleLink w:val="Listaactual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9A46EC"/>
    <w:multiLevelType w:val="hybridMultilevel"/>
    <w:tmpl w:val="9A52BA36"/>
    <w:lvl w:ilvl="0" w:tplc="360E24D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61023C"/>
    <w:multiLevelType w:val="hybridMultilevel"/>
    <w:tmpl w:val="07409AE2"/>
    <w:lvl w:ilvl="0" w:tplc="EDB4D9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A05632"/>
    <w:multiLevelType w:val="hybridMultilevel"/>
    <w:tmpl w:val="5796A1FA"/>
    <w:lvl w:ilvl="0" w:tplc="77A2E0F2">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1AC65B93"/>
    <w:multiLevelType w:val="multilevel"/>
    <w:tmpl w:val="F9DC1DE0"/>
    <w:styleLink w:val="Listaactual38"/>
    <w:lvl w:ilvl="0">
      <w:start w:val="1"/>
      <w:numFmt w:val="lowerLetter"/>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490F4C"/>
    <w:multiLevelType w:val="hybridMultilevel"/>
    <w:tmpl w:val="B6CE887E"/>
    <w:lvl w:ilvl="0" w:tplc="4E92CB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1EE60DB1"/>
    <w:multiLevelType w:val="hybridMultilevel"/>
    <w:tmpl w:val="DAD84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306B45"/>
    <w:multiLevelType w:val="hybridMultilevel"/>
    <w:tmpl w:val="8B3E6222"/>
    <w:lvl w:ilvl="0" w:tplc="9F5619F6">
      <w:start w:val="1"/>
      <w:numFmt w:val="lowerLetter"/>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56630A"/>
    <w:multiLevelType w:val="hybridMultilevel"/>
    <w:tmpl w:val="A934AE9A"/>
    <w:lvl w:ilvl="0" w:tplc="AEE4FA36">
      <w:start w:val="1"/>
      <w:numFmt w:val="lowerLetter"/>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983DB8"/>
    <w:multiLevelType w:val="multilevel"/>
    <w:tmpl w:val="627478B0"/>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027855"/>
    <w:multiLevelType w:val="hybridMultilevel"/>
    <w:tmpl w:val="352E86E2"/>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46"/>
  </w:num>
  <w:num w:numId="3">
    <w:abstractNumId w:val="19"/>
  </w:num>
  <w:num w:numId="4">
    <w:abstractNumId w:val="57"/>
  </w:num>
  <w:num w:numId="5">
    <w:abstractNumId w:val="6"/>
  </w:num>
  <w:num w:numId="6">
    <w:abstractNumId w:val="49"/>
  </w:num>
  <w:num w:numId="7">
    <w:abstractNumId w:val="13"/>
  </w:num>
  <w:num w:numId="8">
    <w:abstractNumId w:val="5"/>
  </w:num>
  <w:num w:numId="9">
    <w:abstractNumId w:val="28"/>
  </w:num>
  <w:num w:numId="10">
    <w:abstractNumId w:val="29"/>
  </w:num>
  <w:num w:numId="11">
    <w:abstractNumId w:val="61"/>
  </w:num>
  <w:num w:numId="12">
    <w:abstractNumId w:val="55"/>
  </w:num>
  <w:num w:numId="13">
    <w:abstractNumId w:val="39"/>
  </w:num>
  <w:num w:numId="14">
    <w:abstractNumId w:val="44"/>
  </w:num>
  <w:num w:numId="15">
    <w:abstractNumId w:val="25"/>
  </w:num>
  <w:num w:numId="16">
    <w:abstractNumId w:val="37"/>
  </w:num>
  <w:num w:numId="17">
    <w:abstractNumId w:val="21"/>
  </w:num>
  <w:num w:numId="18">
    <w:abstractNumId w:val="8"/>
  </w:num>
  <w:num w:numId="19">
    <w:abstractNumId w:val="9"/>
  </w:num>
  <w:num w:numId="20">
    <w:abstractNumId w:val="20"/>
  </w:num>
  <w:num w:numId="21">
    <w:abstractNumId w:val="31"/>
  </w:num>
  <w:num w:numId="22">
    <w:abstractNumId w:val="4"/>
  </w:num>
  <w:num w:numId="23">
    <w:abstractNumId w:val="41"/>
  </w:num>
  <w:num w:numId="24">
    <w:abstractNumId w:val="48"/>
  </w:num>
  <w:num w:numId="25">
    <w:abstractNumId w:val="56"/>
  </w:num>
  <w:num w:numId="26">
    <w:abstractNumId w:val="27"/>
  </w:num>
  <w:num w:numId="27">
    <w:abstractNumId w:val="52"/>
  </w:num>
  <w:num w:numId="28">
    <w:abstractNumId w:val="33"/>
  </w:num>
  <w:num w:numId="29">
    <w:abstractNumId w:val="30"/>
  </w:num>
  <w:num w:numId="30">
    <w:abstractNumId w:val="22"/>
  </w:num>
  <w:num w:numId="31">
    <w:abstractNumId w:val="42"/>
  </w:num>
  <w:num w:numId="32">
    <w:abstractNumId w:val="47"/>
  </w:num>
  <w:num w:numId="33">
    <w:abstractNumId w:val="7"/>
  </w:num>
  <w:num w:numId="34">
    <w:abstractNumId w:val="59"/>
  </w:num>
  <w:num w:numId="35">
    <w:abstractNumId w:val="62"/>
  </w:num>
  <w:num w:numId="36">
    <w:abstractNumId w:val="54"/>
  </w:num>
  <w:num w:numId="37">
    <w:abstractNumId w:val="10"/>
  </w:num>
  <w:num w:numId="38">
    <w:abstractNumId w:val="53"/>
  </w:num>
  <w:num w:numId="39">
    <w:abstractNumId w:val="11"/>
  </w:num>
  <w:num w:numId="40">
    <w:abstractNumId w:val="50"/>
  </w:num>
  <w:num w:numId="41">
    <w:abstractNumId w:val="58"/>
  </w:num>
  <w:num w:numId="42">
    <w:abstractNumId w:val="1"/>
  </w:num>
  <w:num w:numId="43">
    <w:abstractNumId w:val="3"/>
  </w:num>
  <w:num w:numId="44">
    <w:abstractNumId w:val="35"/>
  </w:num>
  <w:num w:numId="45">
    <w:abstractNumId w:val="26"/>
  </w:num>
  <w:num w:numId="46">
    <w:abstractNumId w:val="60"/>
  </w:num>
  <w:num w:numId="47">
    <w:abstractNumId w:val="32"/>
  </w:num>
  <w:num w:numId="48">
    <w:abstractNumId w:val="64"/>
  </w:num>
  <w:num w:numId="49">
    <w:abstractNumId w:val="12"/>
  </w:num>
  <w:num w:numId="50">
    <w:abstractNumId w:val="38"/>
  </w:num>
  <w:num w:numId="51">
    <w:abstractNumId w:val="51"/>
  </w:num>
  <w:num w:numId="52">
    <w:abstractNumId w:val="36"/>
  </w:num>
  <w:num w:numId="53">
    <w:abstractNumId w:val="16"/>
  </w:num>
  <w:num w:numId="54">
    <w:abstractNumId w:val="0"/>
  </w:num>
  <w:num w:numId="55">
    <w:abstractNumId w:val="45"/>
  </w:num>
  <w:num w:numId="56">
    <w:abstractNumId w:val="63"/>
  </w:num>
  <w:num w:numId="57">
    <w:abstractNumId w:val="34"/>
  </w:num>
  <w:num w:numId="58">
    <w:abstractNumId w:val="2"/>
  </w:num>
  <w:num w:numId="59">
    <w:abstractNumId w:val="18"/>
  </w:num>
  <w:num w:numId="60">
    <w:abstractNumId w:val="43"/>
  </w:num>
  <w:num w:numId="61">
    <w:abstractNumId w:val="15"/>
  </w:num>
  <w:num w:numId="62">
    <w:abstractNumId w:val="24"/>
  </w:num>
  <w:num w:numId="63">
    <w:abstractNumId w:val="17"/>
  </w:num>
  <w:num w:numId="64">
    <w:abstractNumId w:val="14"/>
  </w:num>
  <w:num w:numId="65">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237"/>
    <w:rsid w:val="000124BD"/>
    <w:rsid w:val="00012909"/>
    <w:rsid w:val="00012BEE"/>
    <w:rsid w:val="00012D78"/>
    <w:rsid w:val="00012F8B"/>
    <w:rsid w:val="00015487"/>
    <w:rsid w:val="000154CA"/>
    <w:rsid w:val="00016B50"/>
    <w:rsid w:val="000171BE"/>
    <w:rsid w:val="00020325"/>
    <w:rsid w:val="000209C7"/>
    <w:rsid w:val="00021122"/>
    <w:rsid w:val="00021165"/>
    <w:rsid w:val="00021A08"/>
    <w:rsid w:val="000221D0"/>
    <w:rsid w:val="00022432"/>
    <w:rsid w:val="0002287F"/>
    <w:rsid w:val="00023046"/>
    <w:rsid w:val="000232DA"/>
    <w:rsid w:val="000234B2"/>
    <w:rsid w:val="0002356F"/>
    <w:rsid w:val="00024A6D"/>
    <w:rsid w:val="00024DE6"/>
    <w:rsid w:val="00025560"/>
    <w:rsid w:val="00025773"/>
    <w:rsid w:val="00026582"/>
    <w:rsid w:val="00026AEE"/>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585"/>
    <w:rsid w:val="00037938"/>
    <w:rsid w:val="00040A10"/>
    <w:rsid w:val="00041421"/>
    <w:rsid w:val="00041670"/>
    <w:rsid w:val="000417BE"/>
    <w:rsid w:val="00041AE7"/>
    <w:rsid w:val="00041DEA"/>
    <w:rsid w:val="0004283F"/>
    <w:rsid w:val="000429D8"/>
    <w:rsid w:val="00042AA8"/>
    <w:rsid w:val="00042C8A"/>
    <w:rsid w:val="00042C95"/>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2AF"/>
    <w:rsid w:val="000575E4"/>
    <w:rsid w:val="0005787D"/>
    <w:rsid w:val="0005792D"/>
    <w:rsid w:val="00057B42"/>
    <w:rsid w:val="00060716"/>
    <w:rsid w:val="000616C8"/>
    <w:rsid w:val="00061B46"/>
    <w:rsid w:val="00061B8D"/>
    <w:rsid w:val="00061D9B"/>
    <w:rsid w:val="00061E10"/>
    <w:rsid w:val="00061F00"/>
    <w:rsid w:val="00062109"/>
    <w:rsid w:val="00062CBE"/>
    <w:rsid w:val="00063DDF"/>
    <w:rsid w:val="000643FB"/>
    <w:rsid w:val="00064854"/>
    <w:rsid w:val="00064FFF"/>
    <w:rsid w:val="000653C5"/>
    <w:rsid w:val="00065463"/>
    <w:rsid w:val="000657D2"/>
    <w:rsid w:val="000658E9"/>
    <w:rsid w:val="000666B3"/>
    <w:rsid w:val="00066B4C"/>
    <w:rsid w:val="000676A2"/>
    <w:rsid w:val="00067F51"/>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0690"/>
    <w:rsid w:val="0008134D"/>
    <w:rsid w:val="00081A23"/>
    <w:rsid w:val="00081F52"/>
    <w:rsid w:val="00082E5D"/>
    <w:rsid w:val="00083498"/>
    <w:rsid w:val="0008496A"/>
    <w:rsid w:val="00084B4B"/>
    <w:rsid w:val="00084D1A"/>
    <w:rsid w:val="0008591E"/>
    <w:rsid w:val="00085EA2"/>
    <w:rsid w:val="0008628E"/>
    <w:rsid w:val="000864CC"/>
    <w:rsid w:val="0008656E"/>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EF5"/>
    <w:rsid w:val="00094FD7"/>
    <w:rsid w:val="000951B9"/>
    <w:rsid w:val="00095F45"/>
    <w:rsid w:val="0009609D"/>
    <w:rsid w:val="00096248"/>
    <w:rsid w:val="000962AC"/>
    <w:rsid w:val="0009686C"/>
    <w:rsid w:val="000970B5"/>
    <w:rsid w:val="00097533"/>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58FD"/>
    <w:rsid w:val="000B65C3"/>
    <w:rsid w:val="000B7B6C"/>
    <w:rsid w:val="000C0203"/>
    <w:rsid w:val="000C066A"/>
    <w:rsid w:val="000C0E5D"/>
    <w:rsid w:val="000C0F27"/>
    <w:rsid w:val="000C2213"/>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2165"/>
    <w:rsid w:val="0010239B"/>
    <w:rsid w:val="0010303E"/>
    <w:rsid w:val="00103271"/>
    <w:rsid w:val="00103A9A"/>
    <w:rsid w:val="00103C89"/>
    <w:rsid w:val="00103D8C"/>
    <w:rsid w:val="00104BE3"/>
    <w:rsid w:val="00104EAB"/>
    <w:rsid w:val="001050A9"/>
    <w:rsid w:val="001059AF"/>
    <w:rsid w:val="001059DF"/>
    <w:rsid w:val="00106475"/>
    <w:rsid w:val="001067FE"/>
    <w:rsid w:val="00107231"/>
    <w:rsid w:val="00107256"/>
    <w:rsid w:val="00107451"/>
    <w:rsid w:val="0011071D"/>
    <w:rsid w:val="001107C4"/>
    <w:rsid w:val="0011108B"/>
    <w:rsid w:val="0011110C"/>
    <w:rsid w:val="001116B7"/>
    <w:rsid w:val="0011295F"/>
    <w:rsid w:val="001141AE"/>
    <w:rsid w:val="00114B1E"/>
    <w:rsid w:val="00114CB6"/>
    <w:rsid w:val="00114F1E"/>
    <w:rsid w:val="00115495"/>
    <w:rsid w:val="00116B11"/>
    <w:rsid w:val="00116E4B"/>
    <w:rsid w:val="00116F6B"/>
    <w:rsid w:val="001171FF"/>
    <w:rsid w:val="0012130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4C9"/>
    <w:rsid w:val="0013462D"/>
    <w:rsid w:val="001360B8"/>
    <w:rsid w:val="0013657B"/>
    <w:rsid w:val="00136939"/>
    <w:rsid w:val="001369B4"/>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2A4"/>
    <w:rsid w:val="00157491"/>
    <w:rsid w:val="00157C91"/>
    <w:rsid w:val="00157D2B"/>
    <w:rsid w:val="00160608"/>
    <w:rsid w:val="001606CA"/>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0B9F"/>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71C"/>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2A89"/>
    <w:rsid w:val="001A316F"/>
    <w:rsid w:val="001A321A"/>
    <w:rsid w:val="001A3982"/>
    <w:rsid w:val="001A3C5F"/>
    <w:rsid w:val="001A3F75"/>
    <w:rsid w:val="001A4523"/>
    <w:rsid w:val="001A4BDF"/>
    <w:rsid w:val="001A5348"/>
    <w:rsid w:val="001A5B53"/>
    <w:rsid w:val="001A5DD6"/>
    <w:rsid w:val="001A6849"/>
    <w:rsid w:val="001A6F1D"/>
    <w:rsid w:val="001A773B"/>
    <w:rsid w:val="001B0259"/>
    <w:rsid w:val="001B0262"/>
    <w:rsid w:val="001B0D9E"/>
    <w:rsid w:val="001B11CB"/>
    <w:rsid w:val="001B16F5"/>
    <w:rsid w:val="001B1ACB"/>
    <w:rsid w:val="001B236A"/>
    <w:rsid w:val="001B23FA"/>
    <w:rsid w:val="001B28D1"/>
    <w:rsid w:val="001B2A3F"/>
    <w:rsid w:val="001B2C57"/>
    <w:rsid w:val="001B36EE"/>
    <w:rsid w:val="001B3FD2"/>
    <w:rsid w:val="001B4D3B"/>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7C0"/>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0DD"/>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C9A"/>
    <w:rsid w:val="0020257F"/>
    <w:rsid w:val="00204436"/>
    <w:rsid w:val="00204AA1"/>
    <w:rsid w:val="00205357"/>
    <w:rsid w:val="00205455"/>
    <w:rsid w:val="002057D9"/>
    <w:rsid w:val="00205FAC"/>
    <w:rsid w:val="00206139"/>
    <w:rsid w:val="002064D5"/>
    <w:rsid w:val="00207028"/>
    <w:rsid w:val="0020763C"/>
    <w:rsid w:val="00207E11"/>
    <w:rsid w:val="00207EE7"/>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3E2"/>
    <w:rsid w:val="0023573F"/>
    <w:rsid w:val="002361D0"/>
    <w:rsid w:val="00236B9A"/>
    <w:rsid w:val="002372F0"/>
    <w:rsid w:val="00237340"/>
    <w:rsid w:val="00237E1E"/>
    <w:rsid w:val="00240046"/>
    <w:rsid w:val="00241201"/>
    <w:rsid w:val="00241DF5"/>
    <w:rsid w:val="002423EA"/>
    <w:rsid w:val="0024263B"/>
    <w:rsid w:val="00242839"/>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B27"/>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4EE5"/>
    <w:rsid w:val="00285028"/>
    <w:rsid w:val="00285034"/>
    <w:rsid w:val="00285A72"/>
    <w:rsid w:val="00285A94"/>
    <w:rsid w:val="00285EDE"/>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0E78"/>
    <w:rsid w:val="002A1797"/>
    <w:rsid w:val="002A1DA3"/>
    <w:rsid w:val="002A1F2A"/>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CFB"/>
    <w:rsid w:val="002D5FC4"/>
    <w:rsid w:val="002D639B"/>
    <w:rsid w:val="002D785E"/>
    <w:rsid w:val="002D7B83"/>
    <w:rsid w:val="002E0210"/>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118D"/>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70A"/>
    <w:rsid w:val="00302BF3"/>
    <w:rsid w:val="00302D8C"/>
    <w:rsid w:val="00303EE7"/>
    <w:rsid w:val="00303F92"/>
    <w:rsid w:val="00304386"/>
    <w:rsid w:val="00304EE5"/>
    <w:rsid w:val="00305C48"/>
    <w:rsid w:val="00305FDC"/>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02B"/>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D4"/>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6769D"/>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0F69"/>
    <w:rsid w:val="00381027"/>
    <w:rsid w:val="0038157C"/>
    <w:rsid w:val="00381BAB"/>
    <w:rsid w:val="00381FE7"/>
    <w:rsid w:val="0038209B"/>
    <w:rsid w:val="003821D6"/>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6C0D"/>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2D8"/>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37BF"/>
    <w:rsid w:val="003D4299"/>
    <w:rsid w:val="003D451E"/>
    <w:rsid w:val="003D5450"/>
    <w:rsid w:val="003D58CE"/>
    <w:rsid w:val="003D6B7A"/>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5709"/>
    <w:rsid w:val="003E606D"/>
    <w:rsid w:val="003E674F"/>
    <w:rsid w:val="003E6C77"/>
    <w:rsid w:val="003E6E17"/>
    <w:rsid w:val="003E7594"/>
    <w:rsid w:val="003E7E83"/>
    <w:rsid w:val="003F0A58"/>
    <w:rsid w:val="003F1C2E"/>
    <w:rsid w:val="003F2491"/>
    <w:rsid w:val="003F2714"/>
    <w:rsid w:val="003F308A"/>
    <w:rsid w:val="003F32E3"/>
    <w:rsid w:val="003F3BA5"/>
    <w:rsid w:val="003F4582"/>
    <w:rsid w:val="003F4869"/>
    <w:rsid w:val="003F52FC"/>
    <w:rsid w:val="003F5B98"/>
    <w:rsid w:val="003F5D3E"/>
    <w:rsid w:val="003F5D5C"/>
    <w:rsid w:val="003F6192"/>
    <w:rsid w:val="003F716E"/>
    <w:rsid w:val="003F7DBF"/>
    <w:rsid w:val="003F7E2F"/>
    <w:rsid w:val="00400374"/>
    <w:rsid w:val="00400915"/>
    <w:rsid w:val="0040187C"/>
    <w:rsid w:val="00402353"/>
    <w:rsid w:val="004027D2"/>
    <w:rsid w:val="00402CBA"/>
    <w:rsid w:val="00403319"/>
    <w:rsid w:val="00404754"/>
    <w:rsid w:val="004049C4"/>
    <w:rsid w:val="00404DB0"/>
    <w:rsid w:val="00405A0E"/>
    <w:rsid w:val="00405A79"/>
    <w:rsid w:val="00406793"/>
    <w:rsid w:val="0040791E"/>
    <w:rsid w:val="00410D87"/>
    <w:rsid w:val="00411D0D"/>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7379"/>
    <w:rsid w:val="004175CC"/>
    <w:rsid w:val="004176A9"/>
    <w:rsid w:val="004176BF"/>
    <w:rsid w:val="00417D6D"/>
    <w:rsid w:val="004204D0"/>
    <w:rsid w:val="00420AC4"/>
    <w:rsid w:val="00421B87"/>
    <w:rsid w:val="00421DD1"/>
    <w:rsid w:val="004232C6"/>
    <w:rsid w:val="00423696"/>
    <w:rsid w:val="004236B2"/>
    <w:rsid w:val="004239F6"/>
    <w:rsid w:val="0042456A"/>
    <w:rsid w:val="00424831"/>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DD3"/>
    <w:rsid w:val="00444E7F"/>
    <w:rsid w:val="00445447"/>
    <w:rsid w:val="00445514"/>
    <w:rsid w:val="00445853"/>
    <w:rsid w:val="00446CC4"/>
    <w:rsid w:val="00447410"/>
    <w:rsid w:val="00447748"/>
    <w:rsid w:val="00447A90"/>
    <w:rsid w:val="00450D3E"/>
    <w:rsid w:val="00451C0A"/>
    <w:rsid w:val="00451E46"/>
    <w:rsid w:val="0045354B"/>
    <w:rsid w:val="00453687"/>
    <w:rsid w:val="004536F3"/>
    <w:rsid w:val="00453BC4"/>
    <w:rsid w:val="00454915"/>
    <w:rsid w:val="00454F3A"/>
    <w:rsid w:val="004557EE"/>
    <w:rsid w:val="00455885"/>
    <w:rsid w:val="004558BD"/>
    <w:rsid w:val="00455AD8"/>
    <w:rsid w:val="004569FF"/>
    <w:rsid w:val="004579DC"/>
    <w:rsid w:val="00457A56"/>
    <w:rsid w:val="00460C5B"/>
    <w:rsid w:val="004610DA"/>
    <w:rsid w:val="004615D3"/>
    <w:rsid w:val="004624B2"/>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5B1E"/>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8FB"/>
    <w:rsid w:val="004A08D3"/>
    <w:rsid w:val="004A0AF8"/>
    <w:rsid w:val="004A0E7A"/>
    <w:rsid w:val="004A2091"/>
    <w:rsid w:val="004A212C"/>
    <w:rsid w:val="004A272D"/>
    <w:rsid w:val="004A29FE"/>
    <w:rsid w:val="004A3000"/>
    <w:rsid w:val="004A3367"/>
    <w:rsid w:val="004A3998"/>
    <w:rsid w:val="004A4437"/>
    <w:rsid w:val="004A4A73"/>
    <w:rsid w:val="004A4CC8"/>
    <w:rsid w:val="004A584E"/>
    <w:rsid w:val="004A59D6"/>
    <w:rsid w:val="004A5EE6"/>
    <w:rsid w:val="004A6D54"/>
    <w:rsid w:val="004A6E6E"/>
    <w:rsid w:val="004A6F01"/>
    <w:rsid w:val="004A73A1"/>
    <w:rsid w:val="004A7A11"/>
    <w:rsid w:val="004B0090"/>
    <w:rsid w:val="004B04BE"/>
    <w:rsid w:val="004B0531"/>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7A9"/>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D731D"/>
    <w:rsid w:val="004E075E"/>
    <w:rsid w:val="004E07A1"/>
    <w:rsid w:val="004E1729"/>
    <w:rsid w:val="004E1B3C"/>
    <w:rsid w:val="004E1CA8"/>
    <w:rsid w:val="004E32AA"/>
    <w:rsid w:val="004E34A8"/>
    <w:rsid w:val="004E3959"/>
    <w:rsid w:val="004E3F86"/>
    <w:rsid w:val="004E4252"/>
    <w:rsid w:val="004E46F9"/>
    <w:rsid w:val="004E4997"/>
    <w:rsid w:val="004E4AD1"/>
    <w:rsid w:val="004E5659"/>
    <w:rsid w:val="004E655C"/>
    <w:rsid w:val="004E6A11"/>
    <w:rsid w:val="004E6E5F"/>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54F"/>
    <w:rsid w:val="00500E29"/>
    <w:rsid w:val="00501811"/>
    <w:rsid w:val="00501E92"/>
    <w:rsid w:val="005025C7"/>
    <w:rsid w:val="0050379F"/>
    <w:rsid w:val="005039C0"/>
    <w:rsid w:val="00504B42"/>
    <w:rsid w:val="00505600"/>
    <w:rsid w:val="0050566F"/>
    <w:rsid w:val="00505A9A"/>
    <w:rsid w:val="00506DB2"/>
    <w:rsid w:val="005070E1"/>
    <w:rsid w:val="00507EFE"/>
    <w:rsid w:val="0051051A"/>
    <w:rsid w:val="0051074E"/>
    <w:rsid w:val="00510856"/>
    <w:rsid w:val="00510870"/>
    <w:rsid w:val="005111C5"/>
    <w:rsid w:val="00511301"/>
    <w:rsid w:val="0051177C"/>
    <w:rsid w:val="00511AE4"/>
    <w:rsid w:val="0051206D"/>
    <w:rsid w:val="0051262E"/>
    <w:rsid w:val="00512A53"/>
    <w:rsid w:val="00513D46"/>
    <w:rsid w:val="00513D8C"/>
    <w:rsid w:val="0051421A"/>
    <w:rsid w:val="005142CE"/>
    <w:rsid w:val="005145CA"/>
    <w:rsid w:val="00514911"/>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0AC1"/>
    <w:rsid w:val="00531016"/>
    <w:rsid w:val="00531CE5"/>
    <w:rsid w:val="00531F4E"/>
    <w:rsid w:val="00532218"/>
    <w:rsid w:val="00533849"/>
    <w:rsid w:val="00533D56"/>
    <w:rsid w:val="0053468B"/>
    <w:rsid w:val="005346AE"/>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3E42"/>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1BA"/>
    <w:rsid w:val="00562E42"/>
    <w:rsid w:val="0056402C"/>
    <w:rsid w:val="0056405F"/>
    <w:rsid w:val="005641C9"/>
    <w:rsid w:val="00564672"/>
    <w:rsid w:val="0056494C"/>
    <w:rsid w:val="00564DDB"/>
    <w:rsid w:val="00565338"/>
    <w:rsid w:val="00565921"/>
    <w:rsid w:val="00565C1E"/>
    <w:rsid w:val="005660D0"/>
    <w:rsid w:val="00566380"/>
    <w:rsid w:val="0056658C"/>
    <w:rsid w:val="00566F9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69A2"/>
    <w:rsid w:val="005807A8"/>
    <w:rsid w:val="00580D15"/>
    <w:rsid w:val="00581437"/>
    <w:rsid w:val="00581587"/>
    <w:rsid w:val="00581A2E"/>
    <w:rsid w:val="00582613"/>
    <w:rsid w:val="0058344E"/>
    <w:rsid w:val="00584A59"/>
    <w:rsid w:val="00584C51"/>
    <w:rsid w:val="00584F97"/>
    <w:rsid w:val="00585165"/>
    <w:rsid w:val="005856B3"/>
    <w:rsid w:val="00585AA7"/>
    <w:rsid w:val="00587662"/>
    <w:rsid w:val="00587B1E"/>
    <w:rsid w:val="00587E84"/>
    <w:rsid w:val="005913E6"/>
    <w:rsid w:val="00592125"/>
    <w:rsid w:val="005944ED"/>
    <w:rsid w:val="00594665"/>
    <w:rsid w:val="005954CA"/>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972"/>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9AA"/>
    <w:rsid w:val="005C5AEA"/>
    <w:rsid w:val="005C5C09"/>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5FB"/>
    <w:rsid w:val="005E0835"/>
    <w:rsid w:val="005E10A5"/>
    <w:rsid w:val="005E15B8"/>
    <w:rsid w:val="005E1AEC"/>
    <w:rsid w:val="005E1D5C"/>
    <w:rsid w:val="005E21DE"/>
    <w:rsid w:val="005E2316"/>
    <w:rsid w:val="005E24C2"/>
    <w:rsid w:val="005E2F72"/>
    <w:rsid w:val="005E34E9"/>
    <w:rsid w:val="005E35AB"/>
    <w:rsid w:val="005E3E29"/>
    <w:rsid w:val="005E40B7"/>
    <w:rsid w:val="005E4F63"/>
    <w:rsid w:val="005E5491"/>
    <w:rsid w:val="005E57D8"/>
    <w:rsid w:val="005E5A8E"/>
    <w:rsid w:val="005E625F"/>
    <w:rsid w:val="005E68C5"/>
    <w:rsid w:val="005E7E9F"/>
    <w:rsid w:val="005F06CD"/>
    <w:rsid w:val="005F1439"/>
    <w:rsid w:val="005F21B0"/>
    <w:rsid w:val="005F30F1"/>
    <w:rsid w:val="005F3103"/>
    <w:rsid w:val="005F3144"/>
    <w:rsid w:val="005F33B2"/>
    <w:rsid w:val="005F4BFF"/>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074BD"/>
    <w:rsid w:val="006100FC"/>
    <w:rsid w:val="00610274"/>
    <w:rsid w:val="00610980"/>
    <w:rsid w:val="00610A95"/>
    <w:rsid w:val="006115F0"/>
    <w:rsid w:val="00611CEF"/>
    <w:rsid w:val="0061231B"/>
    <w:rsid w:val="00613401"/>
    <w:rsid w:val="00613C62"/>
    <w:rsid w:val="00613F4F"/>
    <w:rsid w:val="00614A6E"/>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5DC"/>
    <w:rsid w:val="00632B22"/>
    <w:rsid w:val="0063355F"/>
    <w:rsid w:val="00633CAC"/>
    <w:rsid w:val="006349BE"/>
    <w:rsid w:val="0063561E"/>
    <w:rsid w:val="006359FE"/>
    <w:rsid w:val="00635C2F"/>
    <w:rsid w:val="00635DA1"/>
    <w:rsid w:val="006364F4"/>
    <w:rsid w:val="00636867"/>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ACE"/>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1C95"/>
    <w:rsid w:val="00672247"/>
    <w:rsid w:val="006723F9"/>
    <w:rsid w:val="006726AD"/>
    <w:rsid w:val="006728CE"/>
    <w:rsid w:val="00672989"/>
    <w:rsid w:val="006729A5"/>
    <w:rsid w:val="00672DF2"/>
    <w:rsid w:val="00672E0C"/>
    <w:rsid w:val="00673EAA"/>
    <w:rsid w:val="0067405E"/>
    <w:rsid w:val="00674115"/>
    <w:rsid w:val="006748F5"/>
    <w:rsid w:val="00674A3B"/>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4F9D"/>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0F91"/>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7D8"/>
    <w:rsid w:val="006B4CA4"/>
    <w:rsid w:val="006B598D"/>
    <w:rsid w:val="006B6136"/>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49BE"/>
    <w:rsid w:val="006C5074"/>
    <w:rsid w:val="006C52D3"/>
    <w:rsid w:val="006C5369"/>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57D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5D9"/>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5A63"/>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2F5"/>
    <w:rsid w:val="007167AE"/>
    <w:rsid w:val="00717F32"/>
    <w:rsid w:val="00717FD6"/>
    <w:rsid w:val="0072057C"/>
    <w:rsid w:val="0072069B"/>
    <w:rsid w:val="00720D8F"/>
    <w:rsid w:val="0072149D"/>
    <w:rsid w:val="007214D9"/>
    <w:rsid w:val="007218F7"/>
    <w:rsid w:val="0072232C"/>
    <w:rsid w:val="00722721"/>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111"/>
    <w:rsid w:val="007373BE"/>
    <w:rsid w:val="00737EBC"/>
    <w:rsid w:val="0074019C"/>
    <w:rsid w:val="007404B8"/>
    <w:rsid w:val="007406B0"/>
    <w:rsid w:val="00740ACC"/>
    <w:rsid w:val="00740DFE"/>
    <w:rsid w:val="007410C2"/>
    <w:rsid w:val="007411F0"/>
    <w:rsid w:val="0074208A"/>
    <w:rsid w:val="00742226"/>
    <w:rsid w:val="00743802"/>
    <w:rsid w:val="00743963"/>
    <w:rsid w:val="00744A98"/>
    <w:rsid w:val="007459A1"/>
    <w:rsid w:val="007462D6"/>
    <w:rsid w:val="007465DF"/>
    <w:rsid w:val="00746DD6"/>
    <w:rsid w:val="00746E60"/>
    <w:rsid w:val="00746FA8"/>
    <w:rsid w:val="00747054"/>
    <w:rsid w:val="007479B5"/>
    <w:rsid w:val="007501B9"/>
    <w:rsid w:val="007502BD"/>
    <w:rsid w:val="0075136C"/>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620D"/>
    <w:rsid w:val="0075702C"/>
    <w:rsid w:val="00757269"/>
    <w:rsid w:val="0075786A"/>
    <w:rsid w:val="0075799A"/>
    <w:rsid w:val="00757CF8"/>
    <w:rsid w:val="00757ED4"/>
    <w:rsid w:val="0076064B"/>
    <w:rsid w:val="00760F14"/>
    <w:rsid w:val="007616A0"/>
    <w:rsid w:val="007619CE"/>
    <w:rsid w:val="00761C38"/>
    <w:rsid w:val="00761EE8"/>
    <w:rsid w:val="00762151"/>
    <w:rsid w:val="0076215F"/>
    <w:rsid w:val="00762871"/>
    <w:rsid w:val="00762D4B"/>
    <w:rsid w:val="007630AE"/>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06EF"/>
    <w:rsid w:val="00791490"/>
    <w:rsid w:val="00791C7A"/>
    <w:rsid w:val="00791D59"/>
    <w:rsid w:val="00792808"/>
    <w:rsid w:val="007929CF"/>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F26"/>
    <w:rsid w:val="007B4263"/>
    <w:rsid w:val="007B4416"/>
    <w:rsid w:val="007B46BF"/>
    <w:rsid w:val="007B56C5"/>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B00"/>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96"/>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20"/>
    <w:rsid w:val="00811393"/>
    <w:rsid w:val="00811E61"/>
    <w:rsid w:val="008121E2"/>
    <w:rsid w:val="008126F0"/>
    <w:rsid w:val="00813248"/>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0CF"/>
    <w:rsid w:val="00832CDC"/>
    <w:rsid w:val="00832F6C"/>
    <w:rsid w:val="008341ED"/>
    <w:rsid w:val="008356D0"/>
    <w:rsid w:val="0083573A"/>
    <w:rsid w:val="008362CE"/>
    <w:rsid w:val="0083657F"/>
    <w:rsid w:val="00837584"/>
    <w:rsid w:val="0083796C"/>
    <w:rsid w:val="00837E77"/>
    <w:rsid w:val="00841673"/>
    <w:rsid w:val="0084172B"/>
    <w:rsid w:val="00841963"/>
    <w:rsid w:val="00841B5D"/>
    <w:rsid w:val="00841C0F"/>
    <w:rsid w:val="00841F3F"/>
    <w:rsid w:val="00842EC4"/>
    <w:rsid w:val="00843BC7"/>
    <w:rsid w:val="008448E8"/>
    <w:rsid w:val="008455EF"/>
    <w:rsid w:val="008456E4"/>
    <w:rsid w:val="00845B52"/>
    <w:rsid w:val="008461A8"/>
    <w:rsid w:val="00846D3E"/>
    <w:rsid w:val="00846DE7"/>
    <w:rsid w:val="00847014"/>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33F1"/>
    <w:rsid w:val="00895187"/>
    <w:rsid w:val="00895BD3"/>
    <w:rsid w:val="00896CA2"/>
    <w:rsid w:val="00896EDC"/>
    <w:rsid w:val="00897AB4"/>
    <w:rsid w:val="008A06D7"/>
    <w:rsid w:val="008A0A35"/>
    <w:rsid w:val="008A0C9F"/>
    <w:rsid w:val="008A14F6"/>
    <w:rsid w:val="008A1645"/>
    <w:rsid w:val="008A2BA0"/>
    <w:rsid w:val="008A2F8E"/>
    <w:rsid w:val="008A304E"/>
    <w:rsid w:val="008A382E"/>
    <w:rsid w:val="008A3E6F"/>
    <w:rsid w:val="008A5184"/>
    <w:rsid w:val="008A56C3"/>
    <w:rsid w:val="008A637C"/>
    <w:rsid w:val="008A65AE"/>
    <w:rsid w:val="008A700E"/>
    <w:rsid w:val="008A76FD"/>
    <w:rsid w:val="008A7BBE"/>
    <w:rsid w:val="008A7C6D"/>
    <w:rsid w:val="008A7EF2"/>
    <w:rsid w:val="008B003A"/>
    <w:rsid w:val="008B0626"/>
    <w:rsid w:val="008B06BA"/>
    <w:rsid w:val="008B0DFB"/>
    <w:rsid w:val="008B154A"/>
    <w:rsid w:val="008B216E"/>
    <w:rsid w:val="008B23B5"/>
    <w:rsid w:val="008B2951"/>
    <w:rsid w:val="008B2BBB"/>
    <w:rsid w:val="008B340F"/>
    <w:rsid w:val="008B389B"/>
    <w:rsid w:val="008B3EFD"/>
    <w:rsid w:val="008B4748"/>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8C8"/>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885"/>
    <w:rsid w:val="008D1C97"/>
    <w:rsid w:val="008D29AF"/>
    <w:rsid w:val="008D2D8F"/>
    <w:rsid w:val="008D32F5"/>
    <w:rsid w:val="008D344B"/>
    <w:rsid w:val="008D346A"/>
    <w:rsid w:val="008D370B"/>
    <w:rsid w:val="008D41FC"/>
    <w:rsid w:val="008D47C5"/>
    <w:rsid w:val="008D4DD5"/>
    <w:rsid w:val="008D4ED9"/>
    <w:rsid w:val="008D5835"/>
    <w:rsid w:val="008D671F"/>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472"/>
    <w:rsid w:val="00921595"/>
    <w:rsid w:val="00922140"/>
    <w:rsid w:val="009249F3"/>
    <w:rsid w:val="009258F5"/>
    <w:rsid w:val="00925D59"/>
    <w:rsid w:val="00926716"/>
    <w:rsid w:val="00930769"/>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17E"/>
    <w:rsid w:val="009472CB"/>
    <w:rsid w:val="0094742A"/>
    <w:rsid w:val="00950042"/>
    <w:rsid w:val="00950585"/>
    <w:rsid w:val="00950969"/>
    <w:rsid w:val="009511AA"/>
    <w:rsid w:val="0095147F"/>
    <w:rsid w:val="0095183B"/>
    <w:rsid w:val="00951E25"/>
    <w:rsid w:val="00951EE2"/>
    <w:rsid w:val="0095204C"/>
    <w:rsid w:val="009520FE"/>
    <w:rsid w:val="009521C7"/>
    <w:rsid w:val="009527A4"/>
    <w:rsid w:val="00953424"/>
    <w:rsid w:val="00953B3A"/>
    <w:rsid w:val="00953B51"/>
    <w:rsid w:val="00953B7B"/>
    <w:rsid w:val="00954528"/>
    <w:rsid w:val="00955122"/>
    <w:rsid w:val="009554A0"/>
    <w:rsid w:val="009558AA"/>
    <w:rsid w:val="00955E61"/>
    <w:rsid w:val="009562ED"/>
    <w:rsid w:val="00956EC1"/>
    <w:rsid w:val="00957190"/>
    <w:rsid w:val="009572D7"/>
    <w:rsid w:val="009603E5"/>
    <w:rsid w:val="0096071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4D2"/>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3C"/>
    <w:rsid w:val="0099397C"/>
    <w:rsid w:val="00993A64"/>
    <w:rsid w:val="009944C2"/>
    <w:rsid w:val="00994A07"/>
    <w:rsid w:val="00994A4C"/>
    <w:rsid w:val="009950AD"/>
    <w:rsid w:val="00996257"/>
    <w:rsid w:val="00996BCA"/>
    <w:rsid w:val="0099766A"/>
    <w:rsid w:val="009A0B02"/>
    <w:rsid w:val="009A0E79"/>
    <w:rsid w:val="009A15CF"/>
    <w:rsid w:val="009A1740"/>
    <w:rsid w:val="009A189E"/>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07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D7FE7"/>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1FC"/>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476"/>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375A5"/>
    <w:rsid w:val="00A40386"/>
    <w:rsid w:val="00A40E66"/>
    <w:rsid w:val="00A40FB6"/>
    <w:rsid w:val="00A4179C"/>
    <w:rsid w:val="00A418DB"/>
    <w:rsid w:val="00A42629"/>
    <w:rsid w:val="00A431F2"/>
    <w:rsid w:val="00A43347"/>
    <w:rsid w:val="00A43620"/>
    <w:rsid w:val="00A438B9"/>
    <w:rsid w:val="00A43944"/>
    <w:rsid w:val="00A43A45"/>
    <w:rsid w:val="00A43D2B"/>
    <w:rsid w:val="00A44476"/>
    <w:rsid w:val="00A44BC3"/>
    <w:rsid w:val="00A45074"/>
    <w:rsid w:val="00A4524B"/>
    <w:rsid w:val="00A45454"/>
    <w:rsid w:val="00A4637B"/>
    <w:rsid w:val="00A46BB9"/>
    <w:rsid w:val="00A476B4"/>
    <w:rsid w:val="00A476D0"/>
    <w:rsid w:val="00A50D2F"/>
    <w:rsid w:val="00A50D4D"/>
    <w:rsid w:val="00A50EE4"/>
    <w:rsid w:val="00A51022"/>
    <w:rsid w:val="00A5182C"/>
    <w:rsid w:val="00A51BC0"/>
    <w:rsid w:val="00A51D25"/>
    <w:rsid w:val="00A521D4"/>
    <w:rsid w:val="00A525D3"/>
    <w:rsid w:val="00A53511"/>
    <w:rsid w:val="00A53A59"/>
    <w:rsid w:val="00A53B80"/>
    <w:rsid w:val="00A541FE"/>
    <w:rsid w:val="00A54635"/>
    <w:rsid w:val="00A54F19"/>
    <w:rsid w:val="00A55395"/>
    <w:rsid w:val="00A55724"/>
    <w:rsid w:val="00A55ABE"/>
    <w:rsid w:val="00A55F8B"/>
    <w:rsid w:val="00A60841"/>
    <w:rsid w:val="00A61A4E"/>
    <w:rsid w:val="00A61CB7"/>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5A34"/>
    <w:rsid w:val="00A76999"/>
    <w:rsid w:val="00A77200"/>
    <w:rsid w:val="00A77AB4"/>
    <w:rsid w:val="00A80AA5"/>
    <w:rsid w:val="00A80BB6"/>
    <w:rsid w:val="00A80C68"/>
    <w:rsid w:val="00A8147A"/>
    <w:rsid w:val="00A816D7"/>
    <w:rsid w:val="00A821AF"/>
    <w:rsid w:val="00A830A7"/>
    <w:rsid w:val="00A830EC"/>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679"/>
    <w:rsid w:val="00AD3915"/>
    <w:rsid w:val="00AD3CC4"/>
    <w:rsid w:val="00AD4839"/>
    <w:rsid w:val="00AD4C52"/>
    <w:rsid w:val="00AD4C7C"/>
    <w:rsid w:val="00AD6338"/>
    <w:rsid w:val="00AD714E"/>
    <w:rsid w:val="00AD76EF"/>
    <w:rsid w:val="00AD7F40"/>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5EA9"/>
    <w:rsid w:val="00AE6037"/>
    <w:rsid w:val="00AE6B11"/>
    <w:rsid w:val="00AE78CD"/>
    <w:rsid w:val="00AE7EBC"/>
    <w:rsid w:val="00AF115C"/>
    <w:rsid w:val="00AF22FA"/>
    <w:rsid w:val="00AF3714"/>
    <w:rsid w:val="00AF434D"/>
    <w:rsid w:val="00AF4EE4"/>
    <w:rsid w:val="00AF5B98"/>
    <w:rsid w:val="00AF6B94"/>
    <w:rsid w:val="00AF7DE0"/>
    <w:rsid w:val="00B0026B"/>
    <w:rsid w:val="00B0036F"/>
    <w:rsid w:val="00B00A28"/>
    <w:rsid w:val="00B00C8E"/>
    <w:rsid w:val="00B00E3D"/>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AA4"/>
    <w:rsid w:val="00B13B7B"/>
    <w:rsid w:val="00B15202"/>
    <w:rsid w:val="00B1553A"/>
    <w:rsid w:val="00B15920"/>
    <w:rsid w:val="00B15B01"/>
    <w:rsid w:val="00B16338"/>
    <w:rsid w:val="00B1688A"/>
    <w:rsid w:val="00B17577"/>
    <w:rsid w:val="00B209BF"/>
    <w:rsid w:val="00B20D0D"/>
    <w:rsid w:val="00B21B6A"/>
    <w:rsid w:val="00B21CD1"/>
    <w:rsid w:val="00B2248D"/>
    <w:rsid w:val="00B23256"/>
    <w:rsid w:val="00B244AA"/>
    <w:rsid w:val="00B24CF5"/>
    <w:rsid w:val="00B24EF0"/>
    <w:rsid w:val="00B25441"/>
    <w:rsid w:val="00B26507"/>
    <w:rsid w:val="00B265AB"/>
    <w:rsid w:val="00B269CE"/>
    <w:rsid w:val="00B3055A"/>
    <w:rsid w:val="00B31920"/>
    <w:rsid w:val="00B31CD8"/>
    <w:rsid w:val="00B32535"/>
    <w:rsid w:val="00B3277B"/>
    <w:rsid w:val="00B32A9E"/>
    <w:rsid w:val="00B32B21"/>
    <w:rsid w:val="00B334FE"/>
    <w:rsid w:val="00B3370C"/>
    <w:rsid w:val="00B33D83"/>
    <w:rsid w:val="00B359F1"/>
    <w:rsid w:val="00B367AA"/>
    <w:rsid w:val="00B36B86"/>
    <w:rsid w:val="00B36CA2"/>
    <w:rsid w:val="00B36DA8"/>
    <w:rsid w:val="00B37176"/>
    <w:rsid w:val="00B373AA"/>
    <w:rsid w:val="00B37787"/>
    <w:rsid w:val="00B401F0"/>
    <w:rsid w:val="00B40823"/>
    <w:rsid w:val="00B40DF9"/>
    <w:rsid w:val="00B4179A"/>
    <w:rsid w:val="00B41C7F"/>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1622"/>
    <w:rsid w:val="00B52480"/>
    <w:rsid w:val="00B52A3F"/>
    <w:rsid w:val="00B539AD"/>
    <w:rsid w:val="00B53BEF"/>
    <w:rsid w:val="00B5444A"/>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3E00"/>
    <w:rsid w:val="00B744B7"/>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000A"/>
    <w:rsid w:val="00B90B92"/>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5CA4"/>
    <w:rsid w:val="00BA636A"/>
    <w:rsid w:val="00BA6707"/>
    <w:rsid w:val="00BA7C0B"/>
    <w:rsid w:val="00BA7C85"/>
    <w:rsid w:val="00BB0586"/>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23D7"/>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3EFD"/>
    <w:rsid w:val="00BD4316"/>
    <w:rsid w:val="00BD5782"/>
    <w:rsid w:val="00BD578A"/>
    <w:rsid w:val="00BD5EFA"/>
    <w:rsid w:val="00BD6710"/>
    <w:rsid w:val="00BD674C"/>
    <w:rsid w:val="00BD6C6F"/>
    <w:rsid w:val="00BD6CDB"/>
    <w:rsid w:val="00BD6DCD"/>
    <w:rsid w:val="00BD74FF"/>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5DE"/>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113"/>
    <w:rsid w:val="00C005BD"/>
    <w:rsid w:val="00C0066B"/>
    <w:rsid w:val="00C006C6"/>
    <w:rsid w:val="00C009C1"/>
    <w:rsid w:val="00C01AB5"/>
    <w:rsid w:val="00C01B8A"/>
    <w:rsid w:val="00C01E0C"/>
    <w:rsid w:val="00C01FED"/>
    <w:rsid w:val="00C02210"/>
    <w:rsid w:val="00C02596"/>
    <w:rsid w:val="00C027B1"/>
    <w:rsid w:val="00C03666"/>
    <w:rsid w:val="00C04021"/>
    <w:rsid w:val="00C0468A"/>
    <w:rsid w:val="00C049A8"/>
    <w:rsid w:val="00C05398"/>
    <w:rsid w:val="00C05467"/>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BCA"/>
    <w:rsid w:val="00C27F6A"/>
    <w:rsid w:val="00C31080"/>
    <w:rsid w:val="00C3227B"/>
    <w:rsid w:val="00C32ACE"/>
    <w:rsid w:val="00C32F37"/>
    <w:rsid w:val="00C33352"/>
    <w:rsid w:val="00C3386C"/>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5FAC"/>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25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011"/>
    <w:rsid w:val="00CA11E4"/>
    <w:rsid w:val="00CA1AD6"/>
    <w:rsid w:val="00CA1F3B"/>
    <w:rsid w:val="00CA22F9"/>
    <w:rsid w:val="00CA2350"/>
    <w:rsid w:val="00CA2CFC"/>
    <w:rsid w:val="00CA39B7"/>
    <w:rsid w:val="00CA43EA"/>
    <w:rsid w:val="00CA45E8"/>
    <w:rsid w:val="00CA4DEE"/>
    <w:rsid w:val="00CA59E3"/>
    <w:rsid w:val="00CA5AF6"/>
    <w:rsid w:val="00CA5B91"/>
    <w:rsid w:val="00CA62C6"/>
    <w:rsid w:val="00CA6A87"/>
    <w:rsid w:val="00CA6B6E"/>
    <w:rsid w:val="00CA760E"/>
    <w:rsid w:val="00CA7BAE"/>
    <w:rsid w:val="00CB0368"/>
    <w:rsid w:val="00CB2149"/>
    <w:rsid w:val="00CB2159"/>
    <w:rsid w:val="00CB22EA"/>
    <w:rsid w:val="00CB2366"/>
    <w:rsid w:val="00CB252D"/>
    <w:rsid w:val="00CB2A72"/>
    <w:rsid w:val="00CB2AA2"/>
    <w:rsid w:val="00CB2C05"/>
    <w:rsid w:val="00CB3767"/>
    <w:rsid w:val="00CB4AB3"/>
    <w:rsid w:val="00CB4BBD"/>
    <w:rsid w:val="00CB4C86"/>
    <w:rsid w:val="00CB508B"/>
    <w:rsid w:val="00CB5223"/>
    <w:rsid w:val="00CB52E9"/>
    <w:rsid w:val="00CB5B7B"/>
    <w:rsid w:val="00CB5BBC"/>
    <w:rsid w:val="00CB5E54"/>
    <w:rsid w:val="00CB5F3F"/>
    <w:rsid w:val="00CB63C6"/>
    <w:rsid w:val="00CB6418"/>
    <w:rsid w:val="00CB6CF5"/>
    <w:rsid w:val="00CB6D15"/>
    <w:rsid w:val="00CB718E"/>
    <w:rsid w:val="00CB740B"/>
    <w:rsid w:val="00CC0C48"/>
    <w:rsid w:val="00CC2116"/>
    <w:rsid w:val="00CC237C"/>
    <w:rsid w:val="00CC2461"/>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903"/>
    <w:rsid w:val="00CE1E88"/>
    <w:rsid w:val="00CE26E6"/>
    <w:rsid w:val="00CE2981"/>
    <w:rsid w:val="00CE31B1"/>
    <w:rsid w:val="00CE3FDA"/>
    <w:rsid w:val="00CE4450"/>
    <w:rsid w:val="00CE4772"/>
    <w:rsid w:val="00CE49B6"/>
    <w:rsid w:val="00CE4A28"/>
    <w:rsid w:val="00CE56C5"/>
    <w:rsid w:val="00CE5C3A"/>
    <w:rsid w:val="00CE6A88"/>
    <w:rsid w:val="00CE6C8C"/>
    <w:rsid w:val="00CE7027"/>
    <w:rsid w:val="00CE7CC1"/>
    <w:rsid w:val="00CE7E37"/>
    <w:rsid w:val="00CF0972"/>
    <w:rsid w:val="00CF0AE0"/>
    <w:rsid w:val="00CF120B"/>
    <w:rsid w:val="00CF194D"/>
    <w:rsid w:val="00CF31B4"/>
    <w:rsid w:val="00CF32A8"/>
    <w:rsid w:val="00CF33E8"/>
    <w:rsid w:val="00CF362B"/>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2BE9"/>
    <w:rsid w:val="00D04514"/>
    <w:rsid w:val="00D0465B"/>
    <w:rsid w:val="00D05D6D"/>
    <w:rsid w:val="00D062B1"/>
    <w:rsid w:val="00D06465"/>
    <w:rsid w:val="00D067C4"/>
    <w:rsid w:val="00D06D26"/>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6B8"/>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2CB"/>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55A2"/>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273A"/>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4080"/>
    <w:rsid w:val="00DA4093"/>
    <w:rsid w:val="00DA430B"/>
    <w:rsid w:val="00DA432C"/>
    <w:rsid w:val="00DA4677"/>
    <w:rsid w:val="00DA5392"/>
    <w:rsid w:val="00DA654A"/>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25F6"/>
    <w:rsid w:val="00DC30E4"/>
    <w:rsid w:val="00DC333A"/>
    <w:rsid w:val="00DC33BA"/>
    <w:rsid w:val="00DC4064"/>
    <w:rsid w:val="00DC4957"/>
    <w:rsid w:val="00DC4959"/>
    <w:rsid w:val="00DC4AE2"/>
    <w:rsid w:val="00DC63B3"/>
    <w:rsid w:val="00DC6B6C"/>
    <w:rsid w:val="00DC78AC"/>
    <w:rsid w:val="00DD2877"/>
    <w:rsid w:val="00DD29DC"/>
    <w:rsid w:val="00DD2EDE"/>
    <w:rsid w:val="00DD3144"/>
    <w:rsid w:val="00DD371A"/>
    <w:rsid w:val="00DD3886"/>
    <w:rsid w:val="00DD38A3"/>
    <w:rsid w:val="00DD406B"/>
    <w:rsid w:val="00DD67AC"/>
    <w:rsid w:val="00DD71CE"/>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28D3"/>
    <w:rsid w:val="00E0349F"/>
    <w:rsid w:val="00E0350D"/>
    <w:rsid w:val="00E03FCB"/>
    <w:rsid w:val="00E0443E"/>
    <w:rsid w:val="00E0480A"/>
    <w:rsid w:val="00E04ED4"/>
    <w:rsid w:val="00E05FCE"/>
    <w:rsid w:val="00E065CE"/>
    <w:rsid w:val="00E06901"/>
    <w:rsid w:val="00E06C99"/>
    <w:rsid w:val="00E06CB9"/>
    <w:rsid w:val="00E076EA"/>
    <w:rsid w:val="00E0787C"/>
    <w:rsid w:val="00E07E93"/>
    <w:rsid w:val="00E10734"/>
    <w:rsid w:val="00E10DFA"/>
    <w:rsid w:val="00E120FC"/>
    <w:rsid w:val="00E12997"/>
    <w:rsid w:val="00E12D07"/>
    <w:rsid w:val="00E145C0"/>
    <w:rsid w:val="00E1477C"/>
    <w:rsid w:val="00E14BA9"/>
    <w:rsid w:val="00E14CCB"/>
    <w:rsid w:val="00E14D96"/>
    <w:rsid w:val="00E16380"/>
    <w:rsid w:val="00E1701F"/>
    <w:rsid w:val="00E1736D"/>
    <w:rsid w:val="00E1746A"/>
    <w:rsid w:val="00E20477"/>
    <w:rsid w:val="00E207AC"/>
    <w:rsid w:val="00E2095F"/>
    <w:rsid w:val="00E20B53"/>
    <w:rsid w:val="00E2168A"/>
    <w:rsid w:val="00E224FF"/>
    <w:rsid w:val="00E2254B"/>
    <w:rsid w:val="00E22FD4"/>
    <w:rsid w:val="00E23A0E"/>
    <w:rsid w:val="00E23EE3"/>
    <w:rsid w:val="00E245A1"/>
    <w:rsid w:val="00E245C8"/>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3AC4"/>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1F6"/>
    <w:rsid w:val="00E74451"/>
    <w:rsid w:val="00E74957"/>
    <w:rsid w:val="00E749DE"/>
    <w:rsid w:val="00E74C24"/>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2D5"/>
    <w:rsid w:val="00E83572"/>
    <w:rsid w:val="00E83C17"/>
    <w:rsid w:val="00E84410"/>
    <w:rsid w:val="00E844ED"/>
    <w:rsid w:val="00E84AB8"/>
    <w:rsid w:val="00E84FDA"/>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4129"/>
    <w:rsid w:val="00E964D6"/>
    <w:rsid w:val="00E97C2F"/>
    <w:rsid w:val="00EA04FB"/>
    <w:rsid w:val="00EA0E90"/>
    <w:rsid w:val="00EA1864"/>
    <w:rsid w:val="00EA1F76"/>
    <w:rsid w:val="00EA3475"/>
    <w:rsid w:val="00EA4C1F"/>
    <w:rsid w:val="00EA5469"/>
    <w:rsid w:val="00EA5B2B"/>
    <w:rsid w:val="00EA6041"/>
    <w:rsid w:val="00EA737F"/>
    <w:rsid w:val="00EA79F3"/>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644"/>
    <w:rsid w:val="00EE19C2"/>
    <w:rsid w:val="00EE1D25"/>
    <w:rsid w:val="00EE229A"/>
    <w:rsid w:val="00EE25B0"/>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1D1B"/>
    <w:rsid w:val="00EF20D2"/>
    <w:rsid w:val="00EF2B23"/>
    <w:rsid w:val="00EF3A01"/>
    <w:rsid w:val="00EF4C56"/>
    <w:rsid w:val="00EF4D0F"/>
    <w:rsid w:val="00EF4D9C"/>
    <w:rsid w:val="00EF52F1"/>
    <w:rsid w:val="00EF5BE8"/>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06CA4"/>
    <w:rsid w:val="00F10169"/>
    <w:rsid w:val="00F10A38"/>
    <w:rsid w:val="00F1176A"/>
    <w:rsid w:val="00F11FF3"/>
    <w:rsid w:val="00F129F7"/>
    <w:rsid w:val="00F12BF1"/>
    <w:rsid w:val="00F12F4D"/>
    <w:rsid w:val="00F12FB0"/>
    <w:rsid w:val="00F13A10"/>
    <w:rsid w:val="00F14794"/>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D91"/>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CFF"/>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A74"/>
    <w:rsid w:val="00F832E4"/>
    <w:rsid w:val="00F84205"/>
    <w:rsid w:val="00F85653"/>
    <w:rsid w:val="00F863DE"/>
    <w:rsid w:val="00F86C5F"/>
    <w:rsid w:val="00F86D62"/>
    <w:rsid w:val="00F871FA"/>
    <w:rsid w:val="00F874BB"/>
    <w:rsid w:val="00F87AD1"/>
    <w:rsid w:val="00F9075E"/>
    <w:rsid w:val="00F90DA5"/>
    <w:rsid w:val="00F9118F"/>
    <w:rsid w:val="00F914C6"/>
    <w:rsid w:val="00F923FB"/>
    <w:rsid w:val="00F92B59"/>
    <w:rsid w:val="00F931A2"/>
    <w:rsid w:val="00F93236"/>
    <w:rsid w:val="00F937A8"/>
    <w:rsid w:val="00F95346"/>
    <w:rsid w:val="00F95F2A"/>
    <w:rsid w:val="00F96410"/>
    <w:rsid w:val="00F96BAB"/>
    <w:rsid w:val="00F96F86"/>
    <w:rsid w:val="00F97115"/>
    <w:rsid w:val="00F97289"/>
    <w:rsid w:val="00F97B3C"/>
    <w:rsid w:val="00F97DE7"/>
    <w:rsid w:val="00FA00A8"/>
    <w:rsid w:val="00FA016F"/>
    <w:rsid w:val="00FA1919"/>
    <w:rsid w:val="00FA1CA1"/>
    <w:rsid w:val="00FA1F4B"/>
    <w:rsid w:val="00FA29B9"/>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737"/>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A83"/>
    <w:rsid w:val="00FE26EC"/>
    <w:rsid w:val="00FE276F"/>
    <w:rsid w:val="00FE2DFF"/>
    <w:rsid w:val="00FE30A0"/>
    <w:rsid w:val="00FE35A8"/>
    <w:rsid w:val="00FE3E5A"/>
    <w:rsid w:val="00FE4141"/>
    <w:rsid w:val="00FE4179"/>
    <w:rsid w:val="00FE4867"/>
    <w:rsid w:val="00FE571B"/>
    <w:rsid w:val="00FE599A"/>
    <w:rsid w:val="00FE663C"/>
    <w:rsid w:val="00FE76FD"/>
    <w:rsid w:val="00FE7B8E"/>
    <w:rsid w:val="00FF0847"/>
    <w:rsid w:val="00FF0A44"/>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59C"/>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 w:val="7CB45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53"/>
      </w:numPr>
    </w:pPr>
  </w:style>
  <w:style w:type="numbering" w:customStyle="1" w:styleId="Listaactual36">
    <w:name w:val="Lista actual36"/>
    <w:uiPriority w:val="99"/>
    <w:rsid w:val="00DC78AC"/>
    <w:pPr>
      <w:numPr>
        <w:numId w:val="55"/>
      </w:numPr>
    </w:pPr>
  </w:style>
  <w:style w:type="numbering" w:customStyle="1" w:styleId="Listaactual37">
    <w:name w:val="Lista actual37"/>
    <w:uiPriority w:val="99"/>
    <w:rsid w:val="00F95346"/>
    <w:pPr>
      <w:numPr>
        <w:numId w:val="58"/>
      </w:numPr>
    </w:pPr>
  </w:style>
  <w:style w:type="numbering" w:customStyle="1" w:styleId="Listaactual38">
    <w:name w:val="Lista actual38"/>
    <w:uiPriority w:val="99"/>
    <w:rsid w:val="00380F6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6471819">
      <w:bodyDiv w:val="1"/>
      <w:marLeft w:val="0"/>
      <w:marRight w:val="0"/>
      <w:marTop w:val="0"/>
      <w:marBottom w:val="0"/>
      <w:divBdr>
        <w:top w:val="none" w:sz="0" w:space="0" w:color="auto"/>
        <w:left w:val="none" w:sz="0" w:space="0" w:color="auto"/>
        <w:bottom w:val="none" w:sz="0" w:space="0" w:color="auto"/>
        <w:right w:val="none" w:sz="0" w:space="0" w:color="auto"/>
      </w:divBdr>
    </w:div>
    <w:div w:id="609702808">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69955199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1828968">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885994234">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3243087">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60699787">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19360508">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B9F1-62AC-4955-8176-7E444437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5379</Words>
  <Characters>29588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2026-01-30T16:54:00Z</cp:lastPrinted>
  <dcterms:created xsi:type="dcterms:W3CDTF">2026-01-13T23:24:00Z</dcterms:created>
  <dcterms:modified xsi:type="dcterms:W3CDTF">2026-03-11T17:18:00Z</dcterms:modified>
</cp:coreProperties>
</file>