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96361" w14:textId="77777777" w:rsidR="009B705D" w:rsidRDefault="009B705D" w:rsidP="00DD4DA8">
      <w:pPr>
        <w:pBdr>
          <w:top w:val="nil"/>
          <w:left w:val="nil"/>
          <w:bottom w:val="nil"/>
          <w:right w:val="nil"/>
          <w:between w:val="nil"/>
        </w:pBdr>
        <w:spacing w:line="360" w:lineRule="auto"/>
        <w:jc w:val="both"/>
        <w:rPr>
          <w:rFonts w:ascii="Palatino Linotype" w:eastAsia="Calibri" w:hAnsi="Palatino Linotype" w:cs="Arial"/>
        </w:rPr>
      </w:pPr>
    </w:p>
    <w:p w14:paraId="6FEEB5C2" w14:textId="011A1514"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rPr>
      </w:pPr>
      <w:bookmarkStart w:id="0" w:name="_GoBack"/>
      <w:bookmarkEnd w:id="0"/>
      <w:r w:rsidRPr="009B705D">
        <w:rPr>
          <w:rFonts w:ascii="Palatino Linotype" w:eastAsia="Calibri" w:hAnsi="Palatino Linotype" w:cs="Arial"/>
        </w:rPr>
        <w:t xml:space="preserve">Resolución del Pleno del Instituto de Transparencia, Acceso a la Información Pública y Protección de Datos Personales del Estado de México y Municipios, con domicilio en Metepec, Estado de México; de </w:t>
      </w:r>
      <w:r w:rsidR="009B705D">
        <w:rPr>
          <w:rFonts w:ascii="Palatino Linotype" w:eastAsia="Calibri" w:hAnsi="Palatino Linotype" w:cs="Arial"/>
        </w:rPr>
        <w:t xml:space="preserve">fecha </w:t>
      </w:r>
      <w:r w:rsidR="00A52C2A" w:rsidRPr="009B705D">
        <w:rPr>
          <w:rFonts w:ascii="Palatino Linotype" w:eastAsia="Calibri" w:hAnsi="Palatino Linotype" w:cs="Arial"/>
          <w:b/>
        </w:rPr>
        <w:t xml:space="preserve">quince </w:t>
      </w:r>
      <w:r w:rsidR="009B705D">
        <w:rPr>
          <w:rFonts w:ascii="Palatino Linotype" w:eastAsia="Calibri" w:hAnsi="Palatino Linotype" w:cs="Arial"/>
          <w:b/>
        </w:rPr>
        <w:t xml:space="preserve">(15) </w:t>
      </w:r>
      <w:r w:rsidR="00A52C2A" w:rsidRPr="009B705D">
        <w:rPr>
          <w:rFonts w:ascii="Palatino Linotype" w:eastAsia="Calibri" w:hAnsi="Palatino Linotype" w:cs="Arial"/>
          <w:b/>
        </w:rPr>
        <w:t>de abril</w:t>
      </w:r>
      <w:r w:rsidRPr="009B705D">
        <w:rPr>
          <w:rFonts w:ascii="Palatino Linotype" w:eastAsia="Calibri" w:hAnsi="Palatino Linotype" w:cs="Arial"/>
          <w:b/>
        </w:rPr>
        <w:t xml:space="preserve"> de dos mil veintiséis</w:t>
      </w:r>
      <w:r w:rsidRPr="009B705D">
        <w:rPr>
          <w:rFonts w:ascii="Palatino Linotype" w:eastAsia="Calibri" w:hAnsi="Palatino Linotype" w:cs="Arial"/>
        </w:rPr>
        <w:t>.</w:t>
      </w:r>
    </w:p>
    <w:p w14:paraId="33BFD148"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rPr>
      </w:pPr>
    </w:p>
    <w:p w14:paraId="60CC9018" w14:textId="1393CCFF" w:rsidR="00DD4DA8" w:rsidRDefault="00DD4DA8" w:rsidP="00DD4DA8">
      <w:pPr>
        <w:pBdr>
          <w:top w:val="nil"/>
          <w:left w:val="nil"/>
          <w:bottom w:val="nil"/>
          <w:right w:val="nil"/>
          <w:between w:val="nil"/>
        </w:pBdr>
        <w:spacing w:line="360" w:lineRule="auto"/>
        <w:jc w:val="both"/>
        <w:rPr>
          <w:rFonts w:ascii="Palatino Linotype" w:eastAsia="Calibri" w:hAnsi="Palatino Linotype" w:cs="Arial"/>
        </w:rPr>
      </w:pPr>
      <w:r w:rsidRPr="009B705D">
        <w:rPr>
          <w:rFonts w:ascii="Palatino Linotype" w:eastAsia="Calibri" w:hAnsi="Palatino Linotype" w:cs="Arial"/>
          <w:b/>
        </w:rPr>
        <w:t xml:space="preserve">VISTO </w:t>
      </w:r>
      <w:r w:rsidRPr="009B705D">
        <w:rPr>
          <w:rFonts w:ascii="Palatino Linotype" w:eastAsia="Calibri" w:hAnsi="Palatino Linotype" w:cs="Arial"/>
          <w:bCs/>
        </w:rPr>
        <w:t>el e</w:t>
      </w:r>
      <w:r w:rsidRPr="009B705D">
        <w:rPr>
          <w:rFonts w:ascii="Palatino Linotype" w:eastAsia="Calibri" w:hAnsi="Palatino Linotype" w:cs="Arial"/>
        </w:rPr>
        <w:t xml:space="preserve">xpediente electrónico formado con motivo del recurso de revisión </w:t>
      </w:r>
      <w:r w:rsidR="00A52C2A" w:rsidRPr="009B705D">
        <w:rPr>
          <w:rFonts w:ascii="Palatino Linotype" w:eastAsia="Calibri" w:hAnsi="Palatino Linotype" w:cs="Arial"/>
          <w:b/>
        </w:rPr>
        <w:t>00893/INFOEM/ICR-122/IP/RR/2026</w:t>
      </w:r>
      <w:r w:rsidRPr="009B705D">
        <w:rPr>
          <w:rFonts w:ascii="Palatino Linotype" w:eastAsia="Calibri" w:hAnsi="Palatino Linotype" w:cs="Arial"/>
          <w:b/>
          <w:bCs/>
        </w:rPr>
        <w:t xml:space="preserve">, </w:t>
      </w:r>
      <w:r w:rsidR="00A52C2A" w:rsidRPr="009B705D">
        <w:rPr>
          <w:rFonts w:ascii="Palatino Linotype" w:eastAsia="Calibri" w:hAnsi="Palatino Linotype" w:cs="Arial"/>
        </w:rPr>
        <w:t>promovido por</w:t>
      </w:r>
      <w:r w:rsidR="00A52C2A" w:rsidRPr="009B705D">
        <w:rPr>
          <w:rFonts w:ascii="Palatino Linotype" w:hAnsi="Palatino Linotype"/>
          <w:b/>
          <w:bCs/>
        </w:rPr>
        <w:t xml:space="preserve"> </w:t>
      </w:r>
      <w:r w:rsidR="002F48E6">
        <w:rPr>
          <w:rFonts w:ascii="Palatino Linotype" w:hAnsi="Palatino Linotype"/>
          <w:b/>
          <w:bCs/>
        </w:rPr>
        <w:t>XXXX</w:t>
      </w:r>
      <w:r w:rsidRPr="009B705D">
        <w:rPr>
          <w:rFonts w:ascii="Palatino Linotype" w:eastAsia="Calibri" w:hAnsi="Palatino Linotype" w:cs="Arial"/>
        </w:rPr>
        <w:t xml:space="preserve">, a quien en lo sucesivo se le identificara como </w:t>
      </w:r>
      <w:r w:rsidRPr="009B705D">
        <w:rPr>
          <w:rFonts w:ascii="Palatino Linotype" w:eastAsia="Calibri" w:hAnsi="Palatino Linotype" w:cs="Arial"/>
          <w:b/>
        </w:rPr>
        <w:t>EL</w:t>
      </w:r>
      <w:r w:rsidRPr="009B705D">
        <w:rPr>
          <w:rFonts w:ascii="Palatino Linotype" w:eastAsia="Calibri" w:hAnsi="Palatino Linotype" w:cs="Arial"/>
        </w:rPr>
        <w:t xml:space="preserve"> </w:t>
      </w:r>
      <w:r w:rsidRPr="009B705D">
        <w:rPr>
          <w:rFonts w:ascii="Palatino Linotype" w:eastAsia="Calibri" w:hAnsi="Palatino Linotype" w:cs="Arial"/>
          <w:b/>
        </w:rPr>
        <w:t>RECURRENTE</w:t>
      </w:r>
      <w:r w:rsidRPr="009B705D">
        <w:rPr>
          <w:rFonts w:ascii="Palatino Linotype" w:eastAsia="Calibri" w:hAnsi="Palatino Linotype" w:cs="Arial"/>
        </w:rPr>
        <w:t xml:space="preserve">, en contra de la falta de respuesta del </w:t>
      </w:r>
      <w:r w:rsidR="00EC4886" w:rsidRPr="009B705D">
        <w:rPr>
          <w:rFonts w:ascii="Palatino Linotype" w:eastAsia="Calibri" w:hAnsi="Palatino Linotype" w:cs="Arial"/>
          <w:b/>
        </w:rPr>
        <w:t>Sistema Municipal Para el Desarrollo Integral de la Familia de Ixtapaluca</w:t>
      </w:r>
      <w:r w:rsidRPr="009B705D">
        <w:rPr>
          <w:rFonts w:ascii="Palatino Linotype" w:eastAsia="Calibri" w:hAnsi="Palatino Linotype" w:cs="Arial"/>
        </w:rPr>
        <w:t>,</w:t>
      </w:r>
      <w:r w:rsidRPr="009B705D">
        <w:rPr>
          <w:rFonts w:ascii="Palatino Linotype" w:eastAsia="Calibri" w:hAnsi="Palatino Linotype" w:cs="Arial"/>
          <w:b/>
        </w:rPr>
        <w:t xml:space="preserve"> </w:t>
      </w:r>
      <w:r w:rsidRPr="009B705D">
        <w:rPr>
          <w:rFonts w:ascii="Palatino Linotype" w:eastAsia="Calibri" w:hAnsi="Palatino Linotype" w:cs="Arial"/>
        </w:rPr>
        <w:t xml:space="preserve">en </w:t>
      </w:r>
      <w:r w:rsidR="009B705D">
        <w:rPr>
          <w:rFonts w:ascii="Palatino Linotype" w:eastAsia="Calibri" w:hAnsi="Palatino Linotype" w:cs="Arial"/>
        </w:rPr>
        <w:t>adelante</w:t>
      </w:r>
      <w:r w:rsidRPr="009B705D">
        <w:rPr>
          <w:rFonts w:ascii="Palatino Linotype" w:eastAsia="Calibri" w:hAnsi="Palatino Linotype" w:cs="Arial"/>
        </w:rPr>
        <w:t xml:space="preserve"> el</w:t>
      </w:r>
      <w:r w:rsidRPr="009B705D">
        <w:rPr>
          <w:rFonts w:ascii="Palatino Linotype" w:eastAsia="Calibri" w:hAnsi="Palatino Linotype" w:cs="Arial"/>
          <w:b/>
        </w:rPr>
        <w:t xml:space="preserve"> SUJETO OBLIGADO, </w:t>
      </w:r>
      <w:r w:rsidRPr="009B705D">
        <w:rPr>
          <w:rFonts w:ascii="Palatino Linotype" w:eastAsia="Calibri" w:hAnsi="Palatino Linotype" w:cs="Arial"/>
        </w:rPr>
        <w:t>se procede a dictar la presente resolución, con base en los siguientes:</w:t>
      </w:r>
    </w:p>
    <w:p w14:paraId="2F5F8F21" w14:textId="77777777" w:rsidR="009B705D" w:rsidRPr="009B705D" w:rsidRDefault="009B705D" w:rsidP="00DD4DA8">
      <w:pPr>
        <w:pBdr>
          <w:top w:val="nil"/>
          <w:left w:val="nil"/>
          <w:bottom w:val="nil"/>
          <w:right w:val="nil"/>
          <w:between w:val="nil"/>
        </w:pBdr>
        <w:spacing w:line="360" w:lineRule="auto"/>
        <w:jc w:val="both"/>
        <w:rPr>
          <w:rFonts w:ascii="Palatino Linotype" w:eastAsia="Calibri" w:hAnsi="Palatino Linotype" w:cs="Arial"/>
        </w:rPr>
      </w:pPr>
    </w:p>
    <w:p w14:paraId="22C0D9DD" w14:textId="77777777" w:rsidR="00DD4DA8" w:rsidRPr="009B705D" w:rsidRDefault="00DD4DA8" w:rsidP="00DD4DA8">
      <w:pPr>
        <w:pBdr>
          <w:top w:val="nil"/>
          <w:left w:val="nil"/>
          <w:bottom w:val="nil"/>
          <w:right w:val="nil"/>
          <w:between w:val="nil"/>
        </w:pBdr>
        <w:spacing w:line="360" w:lineRule="auto"/>
        <w:jc w:val="center"/>
        <w:rPr>
          <w:rFonts w:ascii="Palatino Linotype" w:eastAsia="Calibri" w:hAnsi="Palatino Linotype" w:cs="Arial"/>
          <w:b/>
        </w:rPr>
      </w:pPr>
      <w:bookmarkStart w:id="1" w:name="_Toc87549671"/>
      <w:r w:rsidRPr="009B705D">
        <w:rPr>
          <w:rFonts w:ascii="Palatino Linotype" w:eastAsia="Calibri" w:hAnsi="Palatino Linotype" w:cs="Arial"/>
          <w:b/>
        </w:rPr>
        <w:t>A N T E C E D E N T E S</w:t>
      </w:r>
      <w:bookmarkEnd w:id="1"/>
    </w:p>
    <w:p w14:paraId="5B72B166"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rPr>
      </w:pPr>
    </w:p>
    <w:p w14:paraId="5A0C8625" w14:textId="77777777" w:rsidR="00DD4DA8"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lang w:val="es-ES"/>
        </w:rPr>
      </w:pPr>
      <w:r w:rsidRPr="009B705D">
        <w:rPr>
          <w:rFonts w:ascii="Palatino Linotype" w:eastAsia="Calibri" w:hAnsi="Palatino Linotype" w:cs="Arial"/>
          <w:sz w:val="24"/>
          <w:lang w:val="es-ES"/>
        </w:rPr>
        <w:t xml:space="preserve">El </w:t>
      </w:r>
      <w:r w:rsidR="00EC4886" w:rsidRPr="009B705D">
        <w:rPr>
          <w:rFonts w:ascii="Palatino Linotype" w:eastAsia="Calibri" w:hAnsi="Palatino Linotype" w:cs="Arial"/>
          <w:b/>
          <w:sz w:val="24"/>
          <w:lang w:val="es-ES"/>
        </w:rPr>
        <w:t>veinticuatro de noviembre</w:t>
      </w:r>
      <w:r w:rsidRPr="009B705D">
        <w:rPr>
          <w:rFonts w:ascii="Palatino Linotype" w:eastAsia="Calibri" w:hAnsi="Palatino Linotype" w:cs="Arial"/>
          <w:b/>
          <w:sz w:val="24"/>
          <w:lang w:val="es-ES"/>
        </w:rPr>
        <w:t xml:space="preserve"> de dos mil veinticinco</w:t>
      </w:r>
      <w:r w:rsidRPr="009B705D">
        <w:rPr>
          <w:rFonts w:ascii="Palatino Linotype" w:eastAsia="Calibri" w:hAnsi="Palatino Linotype" w:cs="Arial"/>
          <w:sz w:val="24"/>
          <w:lang w:val="es-ES"/>
        </w:rPr>
        <w:t xml:space="preserve">, </w:t>
      </w:r>
      <w:r w:rsidRPr="009B705D">
        <w:rPr>
          <w:rFonts w:ascii="Palatino Linotype" w:eastAsia="Calibri" w:hAnsi="Palatino Linotype" w:cs="Arial"/>
          <w:b/>
          <w:sz w:val="24"/>
          <w:lang w:val="es-ES"/>
        </w:rPr>
        <w:t xml:space="preserve">EL RECURRENTE </w:t>
      </w:r>
      <w:r w:rsidRPr="009B705D">
        <w:rPr>
          <w:rFonts w:ascii="Palatino Linotype" w:eastAsia="Calibri" w:hAnsi="Palatino Linotype" w:cs="Arial"/>
          <w:bCs/>
          <w:sz w:val="24"/>
          <w:lang w:val="es-ES"/>
        </w:rPr>
        <w:t>presentó</w:t>
      </w:r>
      <w:r w:rsidRPr="009B705D">
        <w:rPr>
          <w:rFonts w:ascii="Palatino Linotype" w:eastAsia="Calibri" w:hAnsi="Palatino Linotype" w:cs="Arial"/>
          <w:b/>
          <w:sz w:val="24"/>
        </w:rPr>
        <w:t>,</w:t>
      </w:r>
      <w:r w:rsidRPr="009B705D">
        <w:rPr>
          <w:rFonts w:ascii="Palatino Linotype" w:eastAsia="Calibri" w:hAnsi="Palatino Linotype" w:cs="Arial"/>
          <w:sz w:val="24"/>
          <w:lang w:val="es-ES"/>
        </w:rPr>
        <w:t xml:space="preserve"> ante el </w:t>
      </w:r>
      <w:r w:rsidRPr="009B705D">
        <w:rPr>
          <w:rFonts w:ascii="Palatino Linotype" w:eastAsia="Calibri" w:hAnsi="Palatino Linotype" w:cs="Arial"/>
          <w:b/>
          <w:sz w:val="24"/>
          <w:lang w:val="es-ES"/>
        </w:rPr>
        <w:t>SUJETO OBLIGADO</w:t>
      </w:r>
      <w:r w:rsidRPr="009B705D">
        <w:rPr>
          <w:rFonts w:ascii="Palatino Linotype" w:eastAsia="Calibri" w:hAnsi="Palatino Linotype" w:cs="Arial"/>
          <w:sz w:val="24"/>
        </w:rPr>
        <w:t xml:space="preserve"> vía </w:t>
      </w:r>
      <w:r w:rsidRPr="009B705D">
        <w:rPr>
          <w:rFonts w:ascii="Palatino Linotype" w:eastAsia="Calibri" w:hAnsi="Palatino Linotype" w:cs="Arial"/>
          <w:sz w:val="24"/>
          <w:lang w:val="es-ES"/>
        </w:rPr>
        <w:t xml:space="preserve">Sistema de Acceso a la Información Mexiquense (SAIMEX), la solicitud de información pública registrada con el número </w:t>
      </w:r>
      <w:r w:rsidR="00EC4886" w:rsidRPr="009B705D">
        <w:rPr>
          <w:rFonts w:ascii="Palatino Linotype" w:eastAsia="Calibri" w:hAnsi="Palatino Linotype" w:cs="Arial"/>
          <w:b/>
          <w:bCs/>
          <w:sz w:val="24"/>
        </w:rPr>
        <w:t>00332/DIFIXTAPAL/IP/2025</w:t>
      </w:r>
      <w:r w:rsidRPr="009B705D">
        <w:rPr>
          <w:rFonts w:ascii="Palatino Linotype" w:eastAsia="Calibri" w:hAnsi="Palatino Linotype" w:cs="Arial"/>
          <w:b/>
          <w:bCs/>
          <w:sz w:val="24"/>
        </w:rPr>
        <w:t>,</w:t>
      </w:r>
      <w:r w:rsidRPr="009B705D">
        <w:rPr>
          <w:rFonts w:ascii="Palatino Linotype" w:eastAsia="Calibri" w:hAnsi="Palatino Linotype" w:cs="Arial"/>
          <w:b/>
          <w:sz w:val="24"/>
          <w:lang w:val="es-ES"/>
        </w:rPr>
        <w:t xml:space="preserve"> </w:t>
      </w:r>
      <w:r w:rsidRPr="009B705D">
        <w:rPr>
          <w:rFonts w:ascii="Palatino Linotype" w:eastAsia="Calibri" w:hAnsi="Palatino Linotype" w:cs="Arial"/>
          <w:sz w:val="24"/>
          <w:lang w:val="es-ES"/>
        </w:rPr>
        <w:t>mediante la cual solicitó lo siguiente:</w:t>
      </w:r>
    </w:p>
    <w:p w14:paraId="282C19E5" w14:textId="77777777" w:rsidR="002F48E6" w:rsidRPr="009B705D" w:rsidRDefault="002F48E6" w:rsidP="002F48E6">
      <w:pPr>
        <w:pStyle w:val="Prrafodelista"/>
        <w:spacing w:line="360" w:lineRule="auto"/>
        <w:ind w:left="0"/>
        <w:contextualSpacing w:val="0"/>
        <w:jc w:val="both"/>
        <w:rPr>
          <w:rFonts w:ascii="Palatino Linotype" w:eastAsia="Calibri" w:hAnsi="Palatino Linotype" w:cs="Arial"/>
          <w:sz w:val="24"/>
          <w:lang w:val="es-ES"/>
        </w:rPr>
      </w:pPr>
    </w:p>
    <w:p w14:paraId="2D832F74" w14:textId="77777777" w:rsidR="00DD4DA8" w:rsidRPr="009B705D" w:rsidRDefault="00DD4DA8" w:rsidP="00EC4886">
      <w:pPr>
        <w:pBdr>
          <w:top w:val="nil"/>
          <w:left w:val="nil"/>
          <w:bottom w:val="nil"/>
          <w:right w:val="nil"/>
          <w:between w:val="nil"/>
        </w:pBdr>
        <w:ind w:left="1134" w:right="1106"/>
        <w:jc w:val="both"/>
        <w:rPr>
          <w:rFonts w:ascii="Palatino Linotype" w:eastAsia="Calibri" w:hAnsi="Palatino Linotype" w:cs="Arial"/>
          <w:i/>
          <w:lang w:val="es-ES"/>
        </w:rPr>
      </w:pPr>
      <w:r w:rsidRPr="009B705D">
        <w:rPr>
          <w:rFonts w:ascii="Palatino Linotype" w:eastAsia="Calibri" w:hAnsi="Palatino Linotype" w:cs="Arial"/>
          <w:i/>
          <w:lang w:val="es-ES"/>
        </w:rPr>
        <w:t>“</w:t>
      </w:r>
      <w:r w:rsidR="00EC4886" w:rsidRPr="009B705D">
        <w:rPr>
          <w:rFonts w:ascii="Palatino Linotype" w:eastAsia="Calibri" w:hAnsi="Palatino Linotype" w:cs="Arial"/>
          <w:i/>
        </w:rPr>
        <w:t>Solicito versión pública del padrón de beneficiarios y lineamientos de entrega aplicados para la distribución de entradas de cine en patio Ayotla, incluyendo criterios de selección, registros de recepción y el área responsable de su resguardo, como parte de los actos derivados del convenio señalado. esto de acuerdo a la publicación de Facebook.a</w:t>
      </w:r>
      <w:r w:rsidRPr="009B705D">
        <w:rPr>
          <w:rFonts w:ascii="Palatino Linotype" w:eastAsia="Calibri" w:hAnsi="Palatino Linotype" w:cs="Arial"/>
          <w:i/>
        </w:rPr>
        <w:t>.</w:t>
      </w:r>
      <w:r w:rsidRPr="009B705D">
        <w:rPr>
          <w:rFonts w:ascii="Palatino Linotype" w:eastAsia="Calibri" w:hAnsi="Palatino Linotype" w:cs="Arial"/>
          <w:i/>
          <w:lang w:val="es-ES"/>
        </w:rPr>
        <w:t xml:space="preserve">” </w:t>
      </w:r>
      <w:r w:rsidRPr="009B705D">
        <w:rPr>
          <w:rFonts w:ascii="Palatino Linotype" w:eastAsia="Calibri" w:hAnsi="Palatino Linotype" w:cs="Arial"/>
          <w:iCs/>
          <w:lang w:val="es-ES"/>
        </w:rPr>
        <w:t>(Sic)</w:t>
      </w:r>
    </w:p>
    <w:p w14:paraId="1CC05234" w14:textId="77777777" w:rsidR="00DD4DA8" w:rsidRDefault="00DD4DA8" w:rsidP="00DD4DA8">
      <w:pPr>
        <w:pBdr>
          <w:top w:val="nil"/>
          <w:left w:val="nil"/>
          <w:bottom w:val="nil"/>
          <w:right w:val="nil"/>
          <w:between w:val="nil"/>
        </w:pBdr>
        <w:spacing w:line="360" w:lineRule="auto"/>
        <w:jc w:val="both"/>
        <w:rPr>
          <w:rFonts w:ascii="Palatino Linotype" w:eastAsia="Calibri" w:hAnsi="Palatino Linotype" w:cs="Arial"/>
          <w:i/>
          <w:lang w:val="es-ES"/>
        </w:rPr>
      </w:pPr>
    </w:p>
    <w:p w14:paraId="191E5F4C" w14:textId="77777777" w:rsidR="00DD4DA8" w:rsidRPr="009B705D" w:rsidRDefault="00DD4DA8" w:rsidP="00DD4DA8">
      <w:pPr>
        <w:pStyle w:val="Prrafodelista"/>
        <w:numPr>
          <w:ilvl w:val="0"/>
          <w:numId w:val="1"/>
        </w:numPr>
        <w:pBdr>
          <w:top w:val="nil"/>
          <w:left w:val="nil"/>
          <w:bottom w:val="nil"/>
          <w:right w:val="nil"/>
          <w:between w:val="nil"/>
        </w:pBdr>
        <w:spacing w:line="360" w:lineRule="auto"/>
        <w:ind w:left="0" w:firstLine="0"/>
        <w:contextualSpacing w:val="0"/>
        <w:jc w:val="both"/>
        <w:rPr>
          <w:rFonts w:ascii="Palatino Linotype" w:eastAsia="Calibri" w:hAnsi="Palatino Linotype" w:cs="Arial"/>
          <w:sz w:val="24"/>
          <w:lang w:val="es-ES"/>
        </w:rPr>
      </w:pPr>
      <w:r w:rsidRPr="009B705D">
        <w:rPr>
          <w:rFonts w:ascii="Palatino Linotype" w:eastAsia="Calibri" w:hAnsi="Palatino Linotype" w:cs="Arial"/>
          <w:sz w:val="24"/>
          <w:lang w:val="es-ES"/>
        </w:rPr>
        <w:t xml:space="preserve">Señaló como modalidad de entrega de la información a través del Sistema de Acceso a la Información. </w:t>
      </w:r>
    </w:p>
    <w:p w14:paraId="3D3AA83F" w14:textId="77777777" w:rsidR="00DD4DA8" w:rsidRPr="009B705D" w:rsidRDefault="00DD4DA8" w:rsidP="00DD4DA8">
      <w:pPr>
        <w:pStyle w:val="Prrafodelista"/>
        <w:rPr>
          <w:rFonts w:ascii="Palatino Linotype" w:eastAsia="Calibri" w:hAnsi="Palatino Linotype" w:cs="Arial"/>
          <w:sz w:val="24"/>
          <w:lang w:val="es-ES"/>
        </w:rPr>
      </w:pPr>
    </w:p>
    <w:p w14:paraId="0E55573A"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lang w:val="es-ES"/>
        </w:rPr>
      </w:pPr>
      <w:r w:rsidRPr="009B705D">
        <w:rPr>
          <w:rFonts w:ascii="Palatino Linotype" w:eastAsia="Calibri" w:hAnsi="Palatino Linotype" w:cs="Arial"/>
          <w:sz w:val="24"/>
          <w:lang w:val="es-ES"/>
        </w:rPr>
        <w:t xml:space="preserve">Ante la falta de respuesta, el </w:t>
      </w:r>
      <w:r w:rsidR="00EC4886" w:rsidRPr="009B705D">
        <w:rPr>
          <w:rFonts w:ascii="Palatino Linotype" w:eastAsia="Calibri" w:hAnsi="Palatino Linotype" w:cs="Arial"/>
          <w:b/>
          <w:sz w:val="24"/>
          <w:lang w:val="es-ES"/>
        </w:rPr>
        <w:t>veintiuno de enero de dos mil veintiséis</w:t>
      </w:r>
      <w:r w:rsidRPr="009B705D">
        <w:rPr>
          <w:rFonts w:ascii="Palatino Linotype" w:eastAsia="Calibri" w:hAnsi="Palatino Linotype" w:cs="Arial"/>
          <w:sz w:val="24"/>
          <w:lang w:val="es-ES"/>
        </w:rPr>
        <w:t xml:space="preserve">, el particular interpuso Recurso de Revisión al tenor del siguiente </w:t>
      </w:r>
    </w:p>
    <w:p w14:paraId="7AFFF37B" w14:textId="77777777" w:rsidR="00DD4DA8" w:rsidRPr="009B705D" w:rsidRDefault="00DD4DA8" w:rsidP="00DD4DA8">
      <w:pPr>
        <w:pStyle w:val="Prrafodelista"/>
        <w:rPr>
          <w:rFonts w:ascii="Palatino Linotype" w:eastAsia="Calibri" w:hAnsi="Palatino Linotype" w:cs="Arial"/>
          <w:b/>
          <w:sz w:val="24"/>
          <w:lang w:val="es-ES"/>
        </w:rPr>
      </w:pPr>
    </w:p>
    <w:p w14:paraId="482CA45A" w14:textId="77777777" w:rsidR="00DD4DA8" w:rsidRPr="009B705D" w:rsidRDefault="00DD4DA8" w:rsidP="00DD4DA8">
      <w:pPr>
        <w:pStyle w:val="Prrafodelista"/>
        <w:ind w:left="1134" w:right="1106"/>
        <w:contextualSpacing w:val="0"/>
        <w:jc w:val="both"/>
        <w:rPr>
          <w:rFonts w:ascii="Palatino Linotype" w:eastAsia="Calibri" w:hAnsi="Palatino Linotype" w:cs="Arial"/>
          <w:i/>
          <w:sz w:val="24"/>
          <w:lang w:val="es-ES"/>
        </w:rPr>
      </w:pPr>
      <w:r w:rsidRPr="009B705D">
        <w:rPr>
          <w:rFonts w:ascii="Palatino Linotype" w:eastAsia="Calibri" w:hAnsi="Palatino Linotype" w:cs="Arial"/>
          <w:b/>
          <w:i/>
          <w:sz w:val="24"/>
          <w:lang w:val="es-ES"/>
        </w:rPr>
        <w:t>Acto impugnado</w:t>
      </w:r>
      <w:r w:rsidRPr="009B705D">
        <w:rPr>
          <w:rFonts w:ascii="Palatino Linotype" w:eastAsia="Calibri" w:hAnsi="Palatino Linotype" w:cs="Arial"/>
          <w:i/>
          <w:sz w:val="24"/>
          <w:lang w:val="es-ES"/>
        </w:rPr>
        <w:t xml:space="preserve">: </w:t>
      </w:r>
      <w:r w:rsidRPr="009B705D">
        <w:rPr>
          <w:rFonts w:ascii="Palatino Linotype" w:eastAsia="Calibri" w:hAnsi="Palatino Linotype" w:cs="Arial"/>
          <w:i/>
          <w:iCs/>
          <w:sz w:val="24"/>
          <w:lang w:val="es-ES"/>
        </w:rPr>
        <w:t>“</w:t>
      </w:r>
      <w:r w:rsidR="00932501" w:rsidRPr="009B705D">
        <w:rPr>
          <w:rFonts w:ascii="Palatino Linotype" w:eastAsia="Calibri" w:hAnsi="Palatino Linotype" w:cs="Arial"/>
          <w:i/>
          <w:iCs/>
          <w:sz w:val="24"/>
        </w:rPr>
        <w:t>El Sistema Municipal para el Desarrollo Integral de la Familia del Municipio de Ixtapaluca fue omiso en atender la solicitud de acceso a la información presentada por el suscrito a través de la Plataforma Nacional de Transparencia, toda vez que, habiendo transcurrido el plazo legal establecido, no emitió respuesta alguna ni realizó pronunciamiento expreso sobre la misma. Dicha omisión constituye una vulneración al derecho humano de acceso a la información pública, al incumplir con la obligación legal de responder de manera oportuna y fundada, en contravención a lo dispuesto por la Ley de Transparencia y Acceso a la Información Pública del Estado de México y Municipios, motivo por el cual se hace valer como agravio dentro del presente recurso de revisión.</w:t>
      </w:r>
      <w:r w:rsidRPr="009B705D">
        <w:rPr>
          <w:rFonts w:ascii="Palatino Linotype" w:eastAsia="Calibri" w:hAnsi="Palatino Linotype" w:cs="Arial"/>
          <w:i/>
          <w:iCs/>
          <w:sz w:val="24"/>
          <w:lang w:val="es-ES"/>
        </w:rPr>
        <w:t>”</w:t>
      </w:r>
      <w:r w:rsidRPr="009B705D">
        <w:rPr>
          <w:rFonts w:ascii="Palatino Linotype" w:eastAsia="Calibri" w:hAnsi="Palatino Linotype" w:cs="Arial"/>
          <w:i/>
          <w:sz w:val="24"/>
          <w:lang w:val="es-ES"/>
        </w:rPr>
        <w:t xml:space="preserve"> (Sic)</w:t>
      </w:r>
    </w:p>
    <w:p w14:paraId="73A9F579" w14:textId="77777777" w:rsidR="00DD4DA8" w:rsidRPr="009B705D" w:rsidRDefault="00DD4DA8" w:rsidP="00DD4DA8">
      <w:pPr>
        <w:pStyle w:val="Prrafodelista"/>
        <w:ind w:left="1134" w:right="1106"/>
        <w:contextualSpacing w:val="0"/>
        <w:jc w:val="both"/>
        <w:rPr>
          <w:rFonts w:ascii="Palatino Linotype" w:eastAsia="Calibri" w:hAnsi="Palatino Linotype" w:cs="Arial"/>
          <w:i/>
          <w:sz w:val="24"/>
          <w:lang w:val="es-ES"/>
        </w:rPr>
      </w:pPr>
    </w:p>
    <w:p w14:paraId="5A3B088F" w14:textId="77777777" w:rsidR="00DD4DA8" w:rsidRPr="009B705D" w:rsidRDefault="00DD4DA8" w:rsidP="00DD4DA8">
      <w:pPr>
        <w:pStyle w:val="Prrafodelista"/>
        <w:ind w:left="1134" w:right="1106"/>
        <w:contextualSpacing w:val="0"/>
        <w:jc w:val="both"/>
        <w:rPr>
          <w:rFonts w:ascii="Palatino Linotype" w:eastAsia="Calibri" w:hAnsi="Palatino Linotype" w:cs="Arial"/>
          <w:i/>
          <w:sz w:val="24"/>
          <w:lang w:val="es-ES"/>
        </w:rPr>
      </w:pPr>
      <w:r w:rsidRPr="009B705D">
        <w:rPr>
          <w:rFonts w:ascii="Palatino Linotype" w:eastAsia="Calibri" w:hAnsi="Palatino Linotype" w:cs="Arial"/>
          <w:b/>
          <w:i/>
          <w:sz w:val="24"/>
          <w:lang w:val="es-ES"/>
        </w:rPr>
        <w:t xml:space="preserve">Razones o motivos de inconformidad: </w:t>
      </w:r>
      <w:r w:rsidRPr="009B705D">
        <w:rPr>
          <w:rFonts w:ascii="Palatino Linotype" w:eastAsia="Calibri" w:hAnsi="Palatino Linotype" w:cs="Arial"/>
          <w:i/>
          <w:sz w:val="24"/>
          <w:lang w:val="es-ES"/>
        </w:rPr>
        <w:t>“</w:t>
      </w:r>
      <w:r w:rsidR="00932501" w:rsidRPr="009B705D">
        <w:rPr>
          <w:rFonts w:ascii="Palatino Linotype" w:eastAsia="Calibri" w:hAnsi="Palatino Linotype" w:cs="Arial"/>
          <w:i/>
          <w:sz w:val="24"/>
        </w:rPr>
        <w:t>El Sistema Municipal para el Desarrollo Integral de la Familia del Municipio de Ixtapaluca fue omiso en atender la solicitud de acceso a la información presentada por el suscrito a través de la Plataforma Nacional de Transparencia, toda vez que, habiendo transcurrido el plazo legal establecido, no emitió respuesta alguna ni realizó pronunciamiento expreso sobre la misma. Dicha omisión constituye una vulneración al derecho humano de acceso a la información pública, al incumplir con la obligación legal de responder de manera oportuna y fundada, en contravención a lo dispuesto por la Ley de Transparencia y Acceso a la Información Pública del Estado de México y Municipios, motivo por el cual se hace valer como agravio dentro d</w:t>
      </w:r>
      <w:r w:rsidR="00610C8F" w:rsidRPr="009B705D">
        <w:rPr>
          <w:rFonts w:ascii="Palatino Linotype" w:eastAsia="Calibri" w:hAnsi="Palatino Linotype" w:cs="Arial"/>
          <w:i/>
          <w:sz w:val="24"/>
        </w:rPr>
        <w:t>el presente recurso de revisión</w:t>
      </w:r>
      <w:r w:rsidRPr="009B705D">
        <w:rPr>
          <w:rFonts w:ascii="Palatino Linotype" w:eastAsia="Calibri" w:hAnsi="Palatino Linotype" w:cs="Arial"/>
          <w:i/>
          <w:sz w:val="24"/>
          <w:lang w:val="es-ES"/>
        </w:rPr>
        <w:t>.”</w:t>
      </w:r>
    </w:p>
    <w:p w14:paraId="25C43B7B"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i/>
        </w:rPr>
      </w:pPr>
    </w:p>
    <w:p w14:paraId="742A95E1"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lang w:val="es-AR"/>
        </w:rPr>
      </w:pPr>
      <w:r w:rsidRPr="009B705D">
        <w:rPr>
          <w:rFonts w:ascii="Palatino Linotype" w:eastAsia="Calibri" w:hAnsi="Palatino Linotype" w:cs="Arial"/>
          <w:sz w:val="24"/>
          <w:lang w:val="es-ES"/>
        </w:rPr>
        <w:t xml:space="preserve">Se registró el recurso de revisión bajo el número de expediente </w:t>
      </w:r>
      <w:r w:rsidRPr="009B705D">
        <w:rPr>
          <w:rFonts w:ascii="Palatino Linotype" w:eastAsia="Calibri" w:hAnsi="Palatino Linotype" w:cs="Arial"/>
          <w:bCs/>
          <w:sz w:val="24"/>
        </w:rPr>
        <w:t xml:space="preserve">al rubro indicado, asimismo con fundamento en lo dispuesto por el </w:t>
      </w:r>
      <w:r w:rsidRPr="009B705D">
        <w:rPr>
          <w:rFonts w:ascii="Palatino Linotype" w:eastAsia="Calibri" w:hAnsi="Palatino Linotype" w:cs="Arial"/>
          <w:sz w:val="24"/>
          <w:lang w:val="es-ES"/>
        </w:rPr>
        <w:t xml:space="preserve">artículo 185, fracción I, de la </w:t>
      </w:r>
      <w:r w:rsidRPr="009B705D">
        <w:rPr>
          <w:rFonts w:ascii="Palatino Linotype" w:eastAsia="Calibri" w:hAnsi="Palatino Linotype" w:cs="Arial"/>
          <w:b/>
          <w:sz w:val="24"/>
          <w:lang w:val="es-ES"/>
        </w:rPr>
        <w:t xml:space="preserve">Ley de Transparencia y Acceso a la Información Pública del Estado de México y Municipios </w:t>
      </w:r>
      <w:r w:rsidRPr="009B705D">
        <w:rPr>
          <w:rFonts w:ascii="Palatino Linotype" w:eastAsia="Calibri" w:hAnsi="Palatino Linotype" w:cs="Arial"/>
          <w:sz w:val="24"/>
          <w:lang w:val="es-ES"/>
        </w:rPr>
        <w:t xml:space="preserve">se turnó a la </w:t>
      </w:r>
      <w:r w:rsidRPr="009B705D">
        <w:rPr>
          <w:rFonts w:ascii="Palatino Linotype" w:eastAsia="Calibri" w:hAnsi="Palatino Linotype" w:cs="Arial"/>
          <w:b/>
          <w:sz w:val="24"/>
          <w:lang w:val="es-ES"/>
        </w:rPr>
        <w:t xml:space="preserve">Comisionada María del Rosario Mejía Ayala, </w:t>
      </w:r>
      <w:r w:rsidRPr="009B705D">
        <w:rPr>
          <w:rFonts w:ascii="Palatino Linotype" w:eastAsia="Calibri" w:hAnsi="Palatino Linotype" w:cs="Arial"/>
          <w:sz w:val="24"/>
          <w:lang w:val="es-ES"/>
        </w:rPr>
        <w:t xml:space="preserve">con el objeto de </w:t>
      </w:r>
      <w:r w:rsidRPr="009B705D">
        <w:rPr>
          <w:rFonts w:ascii="Palatino Linotype" w:eastAsia="Calibri" w:hAnsi="Palatino Linotype" w:cs="Arial"/>
          <w:sz w:val="24"/>
        </w:rPr>
        <w:t>su análisis.</w:t>
      </w:r>
    </w:p>
    <w:p w14:paraId="20C4BB6C"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lang w:val="es-AR"/>
        </w:rPr>
      </w:pPr>
    </w:p>
    <w:p w14:paraId="3656DA41"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i/>
          <w:sz w:val="24"/>
          <w:lang w:val="es-ES_tradnl"/>
        </w:rPr>
      </w:pPr>
      <w:r w:rsidRPr="009B705D">
        <w:rPr>
          <w:rFonts w:ascii="Palatino Linotype" w:eastAsia="Calibri" w:hAnsi="Palatino Linotype" w:cs="Arial"/>
          <w:sz w:val="24"/>
          <w:lang w:val="es-ES"/>
        </w:rPr>
        <w:lastRenderedPageBreak/>
        <w:t xml:space="preserve">La Comisionada Ponente con fundamento en lo dispuesto por el artículo 185 fracción II de la ley </w:t>
      </w:r>
      <w:r w:rsidRPr="009B705D">
        <w:rPr>
          <w:rFonts w:ascii="Palatino Linotype" w:eastAsia="Palatino Linotype" w:hAnsi="Palatino Linotype" w:cs="Palatino Linotype"/>
          <w:sz w:val="24"/>
        </w:rPr>
        <w:t>de</w:t>
      </w:r>
      <w:r w:rsidRPr="009B705D">
        <w:rPr>
          <w:rFonts w:ascii="Palatino Linotype" w:eastAsia="Calibri" w:hAnsi="Palatino Linotype" w:cs="Arial"/>
          <w:sz w:val="24"/>
          <w:lang w:val="es-ES"/>
        </w:rPr>
        <w:t xml:space="preserve"> la materia, a través del acuerdo de admisión de </w:t>
      </w:r>
      <w:r w:rsidR="00610C8F" w:rsidRPr="009B705D">
        <w:rPr>
          <w:rFonts w:ascii="Palatino Linotype" w:eastAsia="Calibri" w:hAnsi="Palatino Linotype" w:cs="Arial"/>
          <w:b/>
          <w:sz w:val="24"/>
          <w:lang w:val="es-ES"/>
        </w:rPr>
        <w:t xml:space="preserve">veintidós de enero </w:t>
      </w:r>
      <w:r w:rsidRPr="009B705D">
        <w:rPr>
          <w:rFonts w:ascii="Palatino Linotype" w:eastAsia="Calibri" w:hAnsi="Palatino Linotype" w:cs="Arial"/>
          <w:b/>
          <w:sz w:val="24"/>
          <w:lang w:val="es-ES"/>
        </w:rPr>
        <w:t xml:space="preserve">de dos mil </w:t>
      </w:r>
      <w:r w:rsidR="00610C8F" w:rsidRPr="009B705D">
        <w:rPr>
          <w:rFonts w:ascii="Palatino Linotype" w:eastAsia="Calibri" w:hAnsi="Palatino Linotype" w:cs="Arial"/>
          <w:b/>
          <w:sz w:val="24"/>
          <w:lang w:val="es-ES"/>
        </w:rPr>
        <w:t>veintiséis</w:t>
      </w:r>
      <w:r w:rsidRPr="009B705D">
        <w:rPr>
          <w:rFonts w:ascii="Palatino Linotype" w:eastAsia="Calibri" w:hAnsi="Palatino Linotype" w:cs="Arial"/>
          <w:sz w:val="24"/>
          <w:lang w:val="es-ES"/>
        </w:rPr>
        <w:t xml:space="preserve">, puso a disposición de las partes el expediente electrónico </w:t>
      </w:r>
      <w:r w:rsidRPr="009B705D">
        <w:rPr>
          <w:rFonts w:ascii="Palatino Linotype" w:eastAsia="Calibri" w:hAnsi="Palatino Linotype" w:cs="Arial"/>
          <w:sz w:val="24"/>
        </w:rPr>
        <w:t xml:space="preserve">vía </w:t>
      </w:r>
      <w:r w:rsidRPr="009B705D">
        <w:rPr>
          <w:rFonts w:ascii="Palatino Linotype" w:eastAsia="Calibri" w:hAnsi="Palatino Linotype" w:cs="Arial"/>
          <w:b/>
          <w:sz w:val="24"/>
          <w:lang w:val="es-ES"/>
        </w:rPr>
        <w:t xml:space="preserve">SAIMEX </w:t>
      </w:r>
      <w:r w:rsidRPr="009B705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9B705D">
        <w:rPr>
          <w:rFonts w:ascii="Palatino Linotype" w:eastAsia="Calibri" w:hAnsi="Palatino Linotype" w:cs="Arial"/>
          <w:b/>
          <w:sz w:val="24"/>
          <w:lang w:val="es-ES"/>
        </w:rPr>
        <w:t>SUJETO OBLIGADO</w:t>
      </w:r>
      <w:r w:rsidRPr="009B705D">
        <w:rPr>
          <w:rFonts w:ascii="Palatino Linotype" w:eastAsia="Calibri" w:hAnsi="Palatino Linotype" w:cs="Arial"/>
          <w:sz w:val="24"/>
          <w:lang w:val="es-ES"/>
        </w:rPr>
        <w:t xml:space="preserve"> presentara el informe justificado procedente.</w:t>
      </w:r>
    </w:p>
    <w:p w14:paraId="3CFFB60C"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i/>
          <w:lang w:val="es-ES_tradnl"/>
        </w:rPr>
      </w:pPr>
    </w:p>
    <w:p w14:paraId="38F7BA4F"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lang w:val="es-ES_tradnl"/>
        </w:rPr>
        <w:t xml:space="preserve">El particular fue omiso en realizar manifestaciones que  a su derecho conviniera y asistiera. Por su parte el </w:t>
      </w:r>
      <w:r w:rsidRPr="009B705D">
        <w:rPr>
          <w:rFonts w:ascii="Palatino Linotype" w:eastAsia="Calibri" w:hAnsi="Palatino Linotype" w:cs="Arial"/>
          <w:b/>
          <w:sz w:val="24"/>
          <w:lang w:val="es-ES_tradnl"/>
        </w:rPr>
        <w:t xml:space="preserve">SUJETO OBLIGADO </w:t>
      </w:r>
      <w:r w:rsidRPr="009B705D">
        <w:rPr>
          <w:rFonts w:ascii="Palatino Linotype" w:eastAsia="Calibri" w:hAnsi="Palatino Linotype" w:cs="Arial"/>
          <w:sz w:val="24"/>
          <w:lang w:val="es-ES_tradnl"/>
        </w:rPr>
        <w:t>no rindió el informe justificado correspondiente.</w:t>
      </w:r>
    </w:p>
    <w:p w14:paraId="12B33B46"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rPr>
      </w:pPr>
    </w:p>
    <w:p w14:paraId="00F5A65A"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El </w:t>
      </w:r>
      <w:r w:rsidR="00DA7A28" w:rsidRPr="009B705D">
        <w:rPr>
          <w:rFonts w:ascii="Palatino Linotype" w:eastAsia="Calibri" w:hAnsi="Palatino Linotype" w:cs="Arial"/>
          <w:b/>
          <w:sz w:val="24"/>
        </w:rPr>
        <w:t>cinco</w:t>
      </w:r>
      <w:r w:rsidRPr="009B705D">
        <w:rPr>
          <w:rFonts w:ascii="Palatino Linotype" w:eastAsia="Calibri" w:hAnsi="Palatino Linotype" w:cs="Arial"/>
          <w:b/>
          <w:sz w:val="24"/>
        </w:rPr>
        <w:t xml:space="preserve"> de febrero de dos mil </w:t>
      </w:r>
      <w:r w:rsidR="0058458B" w:rsidRPr="009B705D">
        <w:rPr>
          <w:rFonts w:ascii="Palatino Linotype" w:eastAsia="Calibri" w:hAnsi="Palatino Linotype" w:cs="Arial"/>
          <w:b/>
          <w:sz w:val="24"/>
        </w:rPr>
        <w:t>veintiséis</w:t>
      </w:r>
      <w:r w:rsidRPr="009B705D">
        <w:rPr>
          <w:rFonts w:ascii="Palatino Linotype" w:eastAsia="Calibri" w:hAnsi="Palatino Linotype" w:cs="Arial"/>
          <w:sz w:val="24"/>
        </w:rPr>
        <w:t xml:space="preserve">, la Comisionada Ponente decretó el </w:t>
      </w:r>
      <w:r w:rsidR="0036236F" w:rsidRPr="009B705D">
        <w:rPr>
          <w:rFonts w:ascii="Palatino Linotype" w:eastAsia="Calibri" w:hAnsi="Palatino Linotype" w:cs="Arial"/>
          <w:sz w:val="24"/>
        </w:rPr>
        <w:t>cierre de instrucción, p</w:t>
      </w:r>
      <w:r w:rsidRPr="009B705D">
        <w:rPr>
          <w:rFonts w:ascii="Palatino Linotype" w:eastAsia="Calibri" w:hAnsi="Palatino Linotype" w:cs="Arial"/>
          <w:sz w:val="24"/>
        </w:rPr>
        <w:t>or lo que turnó la presente resolución para su aprobación.</w:t>
      </w:r>
    </w:p>
    <w:p w14:paraId="6AFB8DD4"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lang w:val="es-ES"/>
        </w:rPr>
      </w:pPr>
    </w:p>
    <w:p w14:paraId="4F7CF4A1"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El </w:t>
      </w:r>
      <w:r w:rsidR="00191344" w:rsidRPr="009B705D">
        <w:rPr>
          <w:rFonts w:ascii="Palatino Linotype" w:eastAsia="Calibri" w:hAnsi="Palatino Linotype" w:cs="Arial"/>
          <w:b/>
          <w:sz w:val="24"/>
        </w:rPr>
        <w:t>dieciséis de febrero de dos mil veintiséis</w:t>
      </w:r>
      <w:r w:rsidRPr="009B705D">
        <w:rPr>
          <w:rFonts w:ascii="Palatino Linotype" w:eastAsia="Calibri" w:hAnsi="Palatino Linotype" w:cs="Arial"/>
          <w:sz w:val="24"/>
        </w:rPr>
        <w:t xml:space="preserve">, se </w:t>
      </w:r>
      <w:r w:rsidRPr="009B705D">
        <w:rPr>
          <w:rFonts w:ascii="Palatino Linotype" w:eastAsia="Palatino Linotype" w:hAnsi="Palatino Linotype" w:cs="Palatino Linotype"/>
          <w:sz w:val="24"/>
        </w:rPr>
        <w:t>notificó</w:t>
      </w:r>
      <w:r w:rsidRPr="009B705D">
        <w:rPr>
          <w:rFonts w:ascii="Palatino Linotype" w:eastAsia="Calibri" w:hAnsi="Palatino Linotype" w:cs="Arial"/>
          <w:sz w:val="24"/>
        </w:rPr>
        <w:t xml:space="preserve"> a las partes la resolución recaída al recurso de revisión </w:t>
      </w:r>
      <w:r w:rsidR="00A52C2A" w:rsidRPr="009B705D">
        <w:rPr>
          <w:rFonts w:ascii="Palatino Linotype" w:eastAsia="Calibri" w:hAnsi="Palatino Linotype" w:cs="Arial"/>
          <w:b/>
          <w:bCs/>
          <w:sz w:val="24"/>
        </w:rPr>
        <w:t>00893/INFOEM/ICR-122/IP/RR/2026</w:t>
      </w:r>
      <w:r w:rsidRPr="009B705D">
        <w:rPr>
          <w:rFonts w:ascii="Palatino Linotype" w:eastAsia="Calibri" w:hAnsi="Palatino Linotype" w:cs="Arial"/>
          <w:sz w:val="24"/>
        </w:rPr>
        <w:t>, vía SAIMEX.</w:t>
      </w:r>
    </w:p>
    <w:p w14:paraId="07C19830" w14:textId="77777777" w:rsidR="00DD4DA8" w:rsidRPr="009B705D" w:rsidRDefault="00DD4DA8" w:rsidP="00DD4DA8">
      <w:pPr>
        <w:rPr>
          <w:rFonts w:ascii="Palatino Linotype" w:eastAsia="Calibri" w:hAnsi="Palatino Linotype" w:cs="Arial"/>
        </w:rPr>
      </w:pPr>
    </w:p>
    <w:p w14:paraId="28F818CB" w14:textId="77777777" w:rsidR="00616D10" w:rsidRPr="009B705D" w:rsidRDefault="00616D10"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El </w:t>
      </w:r>
      <w:r w:rsidRPr="009B705D">
        <w:rPr>
          <w:rFonts w:ascii="Palatino Linotype" w:eastAsia="Calibri" w:hAnsi="Palatino Linotype" w:cs="Arial"/>
          <w:b/>
          <w:sz w:val="24"/>
        </w:rPr>
        <w:t xml:space="preserve">dieciocho de febrero de dos mil veintiséis, </w:t>
      </w:r>
      <w:r w:rsidRPr="009B705D">
        <w:rPr>
          <w:rFonts w:ascii="Palatino Linotype" w:eastAsia="Calibri" w:hAnsi="Palatino Linotype" w:cs="Arial"/>
          <w:sz w:val="24"/>
        </w:rPr>
        <w:t xml:space="preserve">el </w:t>
      </w:r>
      <w:r w:rsidRPr="009B705D">
        <w:rPr>
          <w:rFonts w:ascii="Palatino Linotype" w:eastAsia="Calibri" w:hAnsi="Palatino Linotype" w:cs="Arial"/>
          <w:b/>
          <w:sz w:val="24"/>
        </w:rPr>
        <w:t xml:space="preserve">SUJETO OBLIGADO </w:t>
      </w:r>
      <w:r w:rsidRPr="009B705D">
        <w:rPr>
          <w:rFonts w:ascii="Palatino Linotype" w:eastAsia="Calibri" w:hAnsi="Palatino Linotype" w:cs="Arial"/>
          <w:sz w:val="24"/>
        </w:rPr>
        <w:t xml:space="preserve">entrego respuesta a la resolución notificada, mediante un archivo electrónico en formato pdf, cuyo contenido grosso modo es el siguiente. </w:t>
      </w:r>
    </w:p>
    <w:p w14:paraId="50DBF5CB" w14:textId="77777777" w:rsidR="00616D10" w:rsidRPr="009B705D" w:rsidRDefault="00616D10" w:rsidP="00616D10">
      <w:pPr>
        <w:pStyle w:val="Prrafodelista"/>
        <w:rPr>
          <w:rFonts w:ascii="Palatino Linotype" w:eastAsia="Calibri" w:hAnsi="Palatino Linotype" w:cs="Arial"/>
          <w:sz w:val="24"/>
        </w:rPr>
      </w:pPr>
    </w:p>
    <w:p w14:paraId="2171429E" w14:textId="77777777" w:rsidR="00616D10" w:rsidRPr="009B705D" w:rsidRDefault="006D5D23" w:rsidP="006D5D23">
      <w:pPr>
        <w:pStyle w:val="Prrafodelista"/>
        <w:ind w:left="1134" w:right="1106"/>
        <w:contextualSpacing w:val="0"/>
        <w:jc w:val="both"/>
        <w:rPr>
          <w:rFonts w:ascii="Palatino Linotype" w:eastAsia="Calibri" w:hAnsi="Palatino Linotype" w:cs="Arial"/>
          <w:i/>
          <w:sz w:val="24"/>
        </w:rPr>
      </w:pPr>
      <w:r w:rsidRPr="009B705D">
        <w:rPr>
          <w:rFonts w:ascii="Palatino Linotype" w:eastAsia="Calibri" w:hAnsi="Palatino Linotype" w:cs="Arial"/>
          <w:b/>
          <w:i/>
          <w:sz w:val="24"/>
        </w:rPr>
        <w:t xml:space="preserve">RESPUESTA 332.pdf: </w:t>
      </w:r>
      <w:r w:rsidRPr="009B705D">
        <w:rPr>
          <w:rFonts w:ascii="Palatino Linotype" w:eastAsia="Calibri" w:hAnsi="Palatino Linotype" w:cs="Arial"/>
          <w:i/>
          <w:sz w:val="24"/>
        </w:rPr>
        <w:t xml:space="preserve">oficio del Titular de la Unidad de Transparencia, mediante el cual informa que no existe un convenio, contrato o instrumento jurídico formal, celebrado entre el organismo y la empresa referida. </w:t>
      </w:r>
    </w:p>
    <w:p w14:paraId="11156106" w14:textId="77777777" w:rsidR="00616D10" w:rsidRDefault="00616D10" w:rsidP="00616D10">
      <w:pPr>
        <w:pStyle w:val="Prrafodelista"/>
        <w:rPr>
          <w:rFonts w:ascii="Palatino Linotype" w:eastAsia="Calibri" w:hAnsi="Palatino Linotype" w:cs="Arial"/>
          <w:sz w:val="24"/>
        </w:rPr>
      </w:pPr>
    </w:p>
    <w:p w14:paraId="338DDC02" w14:textId="77777777" w:rsidR="009B705D" w:rsidRPr="009B705D" w:rsidRDefault="009B705D" w:rsidP="00616D10">
      <w:pPr>
        <w:pStyle w:val="Prrafodelista"/>
        <w:rPr>
          <w:rFonts w:ascii="Palatino Linotype" w:eastAsia="Calibri" w:hAnsi="Palatino Linotype" w:cs="Arial"/>
          <w:sz w:val="24"/>
        </w:rPr>
      </w:pPr>
    </w:p>
    <w:p w14:paraId="7C37CA70" w14:textId="77777777" w:rsidR="002C654F" w:rsidRPr="009B705D" w:rsidRDefault="002542FC" w:rsidP="002C654F">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El </w:t>
      </w:r>
      <w:r w:rsidRPr="009B705D">
        <w:rPr>
          <w:rFonts w:ascii="Palatino Linotype" w:eastAsia="Calibri" w:hAnsi="Palatino Linotype" w:cs="Arial"/>
          <w:b/>
          <w:sz w:val="24"/>
        </w:rPr>
        <w:t xml:space="preserve">cuatro de marzo de dos mil veintiséis, </w:t>
      </w:r>
      <w:r w:rsidRPr="009B705D">
        <w:rPr>
          <w:rFonts w:ascii="Palatino Linotype" w:eastAsia="Calibri" w:hAnsi="Palatino Linotype" w:cs="Arial"/>
          <w:sz w:val="24"/>
        </w:rPr>
        <w:t xml:space="preserve">el </w:t>
      </w:r>
      <w:r w:rsidRPr="009B705D">
        <w:rPr>
          <w:rFonts w:ascii="Palatino Linotype" w:eastAsia="Calibri" w:hAnsi="Palatino Linotype" w:cs="Arial"/>
          <w:b/>
          <w:sz w:val="24"/>
        </w:rPr>
        <w:t xml:space="preserve">RECURRENTE </w:t>
      </w:r>
      <w:r w:rsidRPr="009B705D">
        <w:rPr>
          <w:rFonts w:ascii="Palatino Linotype" w:eastAsia="Calibri" w:hAnsi="Palatino Linotype" w:cs="Arial"/>
          <w:sz w:val="24"/>
        </w:rPr>
        <w:t xml:space="preserve">interpuso el recurso de revisión, mediante el cual manifestó lo siguiente. </w:t>
      </w:r>
    </w:p>
    <w:p w14:paraId="035E31CA" w14:textId="77777777" w:rsidR="002542FC" w:rsidRPr="009B705D" w:rsidRDefault="00B812E0" w:rsidP="00B812E0">
      <w:pPr>
        <w:pStyle w:val="Prrafodelista"/>
        <w:ind w:left="1134" w:right="1106"/>
        <w:contextualSpacing w:val="0"/>
        <w:jc w:val="both"/>
        <w:rPr>
          <w:rFonts w:ascii="Palatino Linotype" w:eastAsia="Calibri" w:hAnsi="Palatino Linotype" w:cs="Arial"/>
          <w:i/>
          <w:sz w:val="24"/>
        </w:rPr>
      </w:pPr>
      <w:r w:rsidRPr="009B705D">
        <w:rPr>
          <w:rFonts w:ascii="Palatino Linotype" w:eastAsia="Calibri" w:hAnsi="Palatino Linotype" w:cs="Arial"/>
          <w:b/>
          <w:i/>
          <w:sz w:val="24"/>
        </w:rPr>
        <w:lastRenderedPageBreak/>
        <w:t xml:space="preserve">Acto Impugnado: </w:t>
      </w:r>
      <w:r w:rsidRPr="009B705D">
        <w:rPr>
          <w:rFonts w:ascii="Palatino Linotype" w:eastAsia="Calibri" w:hAnsi="Palatino Linotype" w:cs="Arial"/>
          <w:i/>
          <w:sz w:val="24"/>
        </w:rPr>
        <w:t xml:space="preserve">“por mi propio derecho, señalando como medio para oír y recibir notificaciones el sistema electrónico correspondiente, comparezco para interponer RECURSO DE REVISIÓN en contra de la respuesta emitida por el Sistema Municipal para el Desarrollo Integral de la Familia de Ixtapaluca, mediante la cual determinó la inexistencia de la información solicitada, resolución que resulta contraria a lo dispuesto por la Ley de Transparencia y Acceso a la Información Pública del Estado de México y Municipios, vulnerando de manera directa el derecho humano de acceso a la información. La determinación de inexistencia emitida por el sujeto obligado carece de la debida fundamentación y motivación, pues no acredita haber realizado una búsqueda exhaustiva, razonable y en todas las áreas competentes, limitándose a una manifestación genérica e imprecisa que no cumple con los extremos legales exigidos. La ley es clara al establecer que la inexistencia no puede presumirse ni declararse de manera unilateral por un área administrativa, sino que debe ser resultado de un procedimiento formal ante el Comité de Transparencia, órgano colegiado que tiene la atribución exclusiva de confirmar, modificar o revocar dicha determinación, previa verificación de la búsqueda realizada. En el caso que nos ocupa, el sujeto obligado no adjunta ni hace referencia al acta correspondiente del Comité de Transparencia en la que conste el análisis, deliberación y aprobación formal de la inexistencia declarada. La omisión de dicho documento constituye una violación sustancial al procedimiento legalmente establecido, pues priva al suscrito de certeza jurídica respecto de la legalidad, exhaustividad y formalidad de la supuesta búsqueda realizada. La inexistencia, para ser válida, debe estar debidamente documentada, motivada y respaldada por el acta circunstanciada del Comité de Transparencia; de lo contrario, se trata de una simple afirmación carente de valor jurídico. Asimismo, no se detallan las áreas a las que se turnó la solicitud, los criterios de búsqueda empleados, los archivos revisados, los periodos verificados ni las razones objetivas por las cuales la información no obra en sus archivos, lo cual evidencia una actuación deficiente y contraria a los principios de máxima publicidad, exhaustividad y buena fe que rigen en materia de transparencia. La conducta del sujeto obligado no solo incumple con el procedimiento previsto en la ley, sino que configura una restricción indebida al derecho de acceso a la información. Por lo anterior, solicito a ese Órgano Garante se admita el presente recurso, se revoque la respuesta impugnada y se ordene al Sistema Municipal para el Desarrollo Integral de la Familia de Ixtapaluca realizar una búsqueda exhaustiva en todas las áreas competentes, convocar formalmente a su Comité de Transparencia y emitir el acta correspondiente debidamente fundada y motivada, </w:t>
      </w:r>
      <w:r w:rsidRPr="009B705D">
        <w:rPr>
          <w:rFonts w:ascii="Palatino Linotype" w:eastAsia="Calibri" w:hAnsi="Palatino Linotype" w:cs="Arial"/>
          <w:i/>
          <w:sz w:val="24"/>
        </w:rPr>
        <w:lastRenderedPageBreak/>
        <w:t xml:space="preserve">garantizando así el pleno ejercicio del derecho de acceso a la información. Protesto lo necesario.” </w:t>
      </w:r>
    </w:p>
    <w:p w14:paraId="4FA8B2AD" w14:textId="77777777" w:rsidR="00B812E0" w:rsidRPr="009B705D" w:rsidRDefault="00B812E0" w:rsidP="00B812E0">
      <w:pPr>
        <w:pStyle w:val="Prrafodelista"/>
        <w:ind w:left="1134" w:right="1106"/>
        <w:contextualSpacing w:val="0"/>
        <w:jc w:val="both"/>
        <w:rPr>
          <w:rFonts w:ascii="Palatino Linotype" w:eastAsia="Calibri" w:hAnsi="Palatino Linotype" w:cs="Arial"/>
          <w:b/>
          <w:i/>
          <w:sz w:val="24"/>
        </w:rPr>
      </w:pPr>
    </w:p>
    <w:p w14:paraId="15DB7BB4" w14:textId="77777777" w:rsidR="00B812E0" w:rsidRPr="009B705D" w:rsidRDefault="00B812E0" w:rsidP="00B812E0">
      <w:pPr>
        <w:pStyle w:val="Prrafodelista"/>
        <w:ind w:left="1134" w:right="1106"/>
        <w:contextualSpacing w:val="0"/>
        <w:jc w:val="both"/>
        <w:rPr>
          <w:rFonts w:ascii="Palatino Linotype" w:eastAsia="Calibri" w:hAnsi="Palatino Linotype" w:cs="Arial"/>
          <w:i/>
          <w:sz w:val="24"/>
        </w:rPr>
      </w:pPr>
      <w:r w:rsidRPr="009B705D">
        <w:rPr>
          <w:rFonts w:ascii="Palatino Linotype" w:eastAsia="Calibri" w:hAnsi="Palatino Linotype" w:cs="Arial"/>
          <w:b/>
          <w:i/>
          <w:sz w:val="24"/>
        </w:rPr>
        <w:t xml:space="preserve">Razones o Motivos de Inconformidad: </w:t>
      </w:r>
      <w:r w:rsidRPr="009B705D">
        <w:rPr>
          <w:rFonts w:ascii="Palatino Linotype" w:eastAsia="Calibri" w:hAnsi="Palatino Linotype" w:cs="Arial"/>
          <w:i/>
          <w:sz w:val="24"/>
        </w:rPr>
        <w:t xml:space="preserve">“por mi propio derecho, señalando como medio para oír y recibir notificaciones el sistema electrónico correspondiente, comparezco para interponer RECURSO DE REVISIÓN en contra de la respuesta emitida por el Sistema Municipal para el Desarrollo Integral de la Familia de Ixtapaluca, mediante la cual determinó la inexistencia de la información solicitada, resolución que resulta contraria a lo dispuesto por la Ley de Transparencia y Acceso a la Información Pública del Estado de México y Municipios, vulnerando de manera directa el derecho humano de acceso a la información. La determinación de inexistencia emitida por el sujeto obligado carece de la debida fundamentación y motivación, pues no acredita haber realizado una búsqueda exhaustiva, razonable y en todas las áreas competentes, limitándose a una manifestación genérica e imprecisa que no cumple con los extremos legales exigidos. La ley es clara al establecer que la inexistencia no puede presumirse ni declararse de manera unilateral por un área administrativa, sino que debe ser resultado de un procedimiento formal ante el Comité de Transparencia, órgano colegiado que tiene la atribución exclusiva de confirmar, modificar o revocar dicha determinación, previa verificación de la búsqueda realizada. En el caso que nos ocupa, el sujeto obligado no adjunta ni hace referencia al acta correspondiente del Comité de Transparencia en la que conste el análisis, deliberación y aprobación formal de la inexistencia declarada. La omisión de dicho documento constituye una violación sustancial al procedimiento legalmente establecido, pues priva al suscrito de certeza jurídica respecto de la legalidad, exhaustividad y formalidad de la supuesta búsqueda realizada. La inexistencia, para ser válida, debe estar debidamente documentada, motivada y respaldada por el acta circunstanciada del Comité de Transparencia; de lo contrario, se trata de una simple afirmación carente de valor jurídico. Asimismo, no se detallan las áreas a las que se turnó la solicitud, los criterios de búsqueda empleados, los archivos revisados, los periodos verificados ni las razones objetivas por las cuales la información no obra en sus archivos, lo cual evidencia una actuación deficiente y contraria a los principios de máxima publicidad, exhaustividad y buena fe que rigen en materia de transparencia. La conducta del sujeto obligado no solo incumple con el procedimiento previsto en la ley, sino que configura una restricción indebida al derecho de acceso a la información. Por lo anterior, solicito a ese Órgano Garante se admita el presente recurso, se revoque la respuesta impugnada y se ordene al </w:t>
      </w:r>
      <w:r w:rsidRPr="009B705D">
        <w:rPr>
          <w:rFonts w:ascii="Palatino Linotype" w:eastAsia="Calibri" w:hAnsi="Palatino Linotype" w:cs="Arial"/>
          <w:i/>
          <w:sz w:val="24"/>
        </w:rPr>
        <w:lastRenderedPageBreak/>
        <w:t>Sistema Municipal para el Desarrollo Integral de la Familia de Ixtapaluca realizar una búsqueda exhaustiva en todas las áreas competentes, convocar formalmente a su Comité de Transparencia y emitir el acta correspondiente debidamente fundada y motivada, garantizando así el pleno ejercicio del derecho de acceso a la información. Protesto lo necesario.”</w:t>
      </w:r>
    </w:p>
    <w:p w14:paraId="20256E9A" w14:textId="77777777" w:rsidR="00147A0D" w:rsidRPr="009B705D" w:rsidRDefault="00147A0D" w:rsidP="00147A0D">
      <w:pPr>
        <w:pStyle w:val="Prrafodelista"/>
        <w:spacing w:line="360" w:lineRule="auto"/>
        <w:ind w:left="0"/>
        <w:contextualSpacing w:val="0"/>
        <w:jc w:val="both"/>
        <w:rPr>
          <w:rFonts w:ascii="Palatino Linotype" w:eastAsia="Calibri" w:hAnsi="Palatino Linotype" w:cs="Arial"/>
          <w:i/>
          <w:sz w:val="24"/>
          <w:lang w:val="es-ES_tradnl"/>
        </w:rPr>
      </w:pPr>
    </w:p>
    <w:p w14:paraId="5710C4FD"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i/>
          <w:sz w:val="24"/>
          <w:lang w:val="es-ES_tradnl"/>
        </w:rPr>
      </w:pPr>
      <w:r w:rsidRPr="009B705D">
        <w:rPr>
          <w:rFonts w:ascii="Palatino Linotype" w:eastAsia="Calibri" w:hAnsi="Palatino Linotype" w:cs="Arial"/>
          <w:sz w:val="24"/>
          <w:lang w:val="es-ES_tradnl"/>
        </w:rPr>
        <w:t>L</w:t>
      </w:r>
      <w:r w:rsidRPr="009B705D">
        <w:rPr>
          <w:rFonts w:ascii="Palatino Linotype" w:eastAsia="Calibri" w:hAnsi="Palatino Linotype" w:cs="Arial"/>
          <w:sz w:val="24"/>
          <w:lang w:val="es-ES"/>
        </w:rPr>
        <w:t xml:space="preserve">a Comisionada Ponente, con fundamento en lo dispuesto por el artículo 185, fracción II, de la ley </w:t>
      </w:r>
      <w:r w:rsidRPr="009B705D">
        <w:rPr>
          <w:rFonts w:ascii="Palatino Linotype" w:eastAsia="Palatino Linotype" w:hAnsi="Palatino Linotype" w:cs="Palatino Linotype"/>
          <w:sz w:val="24"/>
        </w:rPr>
        <w:t>de</w:t>
      </w:r>
      <w:r w:rsidRPr="009B705D">
        <w:rPr>
          <w:rFonts w:ascii="Palatino Linotype" w:eastAsia="Calibri" w:hAnsi="Palatino Linotype" w:cs="Arial"/>
          <w:sz w:val="24"/>
          <w:lang w:val="es-ES"/>
        </w:rPr>
        <w:t xml:space="preserve"> la materia, a través del acuerdo de admisión de </w:t>
      </w:r>
      <w:r w:rsidR="00120D74" w:rsidRPr="009B705D">
        <w:rPr>
          <w:rFonts w:ascii="Palatino Linotype" w:eastAsia="Calibri" w:hAnsi="Palatino Linotype" w:cs="Arial"/>
          <w:b/>
          <w:sz w:val="24"/>
          <w:lang w:val="es-ES"/>
        </w:rPr>
        <w:t>doce de marzo de dos mil veintiséis</w:t>
      </w:r>
      <w:r w:rsidRPr="009B705D">
        <w:rPr>
          <w:rFonts w:ascii="Palatino Linotype" w:eastAsia="Calibri" w:hAnsi="Palatino Linotype" w:cs="Arial"/>
          <w:sz w:val="24"/>
          <w:lang w:val="es-ES"/>
        </w:rPr>
        <w:t xml:space="preserve">, puso a disposición de las partes el expediente electrónico </w:t>
      </w:r>
      <w:r w:rsidRPr="009B705D">
        <w:rPr>
          <w:rFonts w:ascii="Palatino Linotype" w:eastAsia="Calibri" w:hAnsi="Palatino Linotype" w:cs="Arial"/>
          <w:sz w:val="24"/>
        </w:rPr>
        <w:t xml:space="preserve">vía </w:t>
      </w:r>
      <w:r w:rsidRPr="009B705D">
        <w:rPr>
          <w:rFonts w:ascii="Palatino Linotype" w:eastAsia="Calibri" w:hAnsi="Palatino Linotype" w:cs="Arial"/>
          <w:b/>
          <w:sz w:val="24"/>
          <w:lang w:val="es-ES"/>
        </w:rPr>
        <w:t xml:space="preserve">SAIMEX </w:t>
      </w:r>
      <w:r w:rsidRPr="009B705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9B705D">
        <w:rPr>
          <w:rFonts w:ascii="Palatino Linotype" w:eastAsia="Calibri" w:hAnsi="Palatino Linotype" w:cs="Arial"/>
          <w:b/>
          <w:sz w:val="24"/>
          <w:lang w:val="es-ES"/>
        </w:rPr>
        <w:t>SUJETO OBLIGADO</w:t>
      </w:r>
      <w:r w:rsidRPr="009B705D">
        <w:rPr>
          <w:rFonts w:ascii="Palatino Linotype" w:eastAsia="Calibri" w:hAnsi="Palatino Linotype" w:cs="Arial"/>
          <w:sz w:val="24"/>
          <w:lang w:val="es-ES"/>
        </w:rPr>
        <w:t xml:space="preserve"> presentara el informe justificado procedente.</w:t>
      </w:r>
    </w:p>
    <w:p w14:paraId="3961FCD8" w14:textId="77777777" w:rsidR="00DD4DA8" w:rsidRPr="009B705D" w:rsidRDefault="00DD4DA8" w:rsidP="00DD4DA8">
      <w:pPr>
        <w:pStyle w:val="Prrafodelista"/>
        <w:spacing w:line="360" w:lineRule="auto"/>
        <w:ind w:left="0"/>
        <w:contextualSpacing w:val="0"/>
        <w:jc w:val="both"/>
        <w:rPr>
          <w:rFonts w:ascii="Palatino Linotype" w:eastAsia="Calibri" w:hAnsi="Palatino Linotype" w:cs="Arial"/>
          <w:i/>
          <w:sz w:val="24"/>
          <w:lang w:val="es-ES_tradnl"/>
        </w:rPr>
      </w:pPr>
    </w:p>
    <w:p w14:paraId="7F2DC9A0" w14:textId="77777777" w:rsidR="00DD4DA8" w:rsidRPr="009B705D" w:rsidRDefault="00DD4DA8" w:rsidP="00120D74">
      <w:pPr>
        <w:pStyle w:val="Prrafodelista"/>
        <w:numPr>
          <w:ilvl w:val="0"/>
          <w:numId w:val="1"/>
        </w:numPr>
        <w:spacing w:line="360" w:lineRule="auto"/>
        <w:ind w:left="0" w:firstLine="0"/>
        <w:contextualSpacing w:val="0"/>
        <w:jc w:val="both"/>
        <w:rPr>
          <w:rFonts w:ascii="Palatino Linotype" w:eastAsia="Calibri" w:hAnsi="Palatino Linotype" w:cs="Arial"/>
          <w:i/>
          <w:sz w:val="24"/>
          <w:lang w:val="es-ES_tradnl"/>
        </w:rPr>
      </w:pPr>
      <w:r w:rsidRPr="009B705D">
        <w:rPr>
          <w:rFonts w:ascii="Palatino Linotype" w:eastAsia="Calibri" w:hAnsi="Palatino Linotype" w:cs="Arial"/>
          <w:sz w:val="24"/>
          <w:lang w:val="es-ES"/>
        </w:rPr>
        <w:t xml:space="preserve">De lo anterior, </w:t>
      </w:r>
      <w:r w:rsidR="00120D74" w:rsidRPr="009B705D">
        <w:rPr>
          <w:rFonts w:ascii="Palatino Linotype" w:eastAsia="Calibri" w:hAnsi="Palatino Linotype" w:cs="Arial"/>
          <w:sz w:val="24"/>
          <w:lang w:val="es-ES"/>
        </w:rPr>
        <w:t xml:space="preserve">el </w:t>
      </w:r>
      <w:r w:rsidR="00120D74" w:rsidRPr="009B705D">
        <w:rPr>
          <w:rFonts w:ascii="Palatino Linotype" w:eastAsia="Calibri" w:hAnsi="Palatino Linotype" w:cs="Arial"/>
          <w:b/>
          <w:sz w:val="24"/>
          <w:lang w:val="es-ES"/>
        </w:rPr>
        <w:t xml:space="preserve">SUJETO OBLIGADO </w:t>
      </w:r>
      <w:r w:rsidR="00120D74" w:rsidRPr="009B705D">
        <w:rPr>
          <w:rFonts w:ascii="Palatino Linotype" w:eastAsia="Calibri" w:hAnsi="Palatino Linotype" w:cs="Arial"/>
          <w:sz w:val="24"/>
          <w:lang w:val="es-ES"/>
        </w:rPr>
        <w:t xml:space="preserve">y el </w:t>
      </w:r>
      <w:r w:rsidR="00120D74" w:rsidRPr="009B705D">
        <w:rPr>
          <w:rFonts w:ascii="Palatino Linotype" w:eastAsia="Calibri" w:hAnsi="Palatino Linotype" w:cs="Arial"/>
          <w:b/>
          <w:sz w:val="24"/>
          <w:lang w:val="es-ES"/>
        </w:rPr>
        <w:t xml:space="preserve">RECURRENTE </w:t>
      </w:r>
      <w:r w:rsidR="00120D74" w:rsidRPr="009B705D">
        <w:rPr>
          <w:rFonts w:ascii="Palatino Linotype" w:eastAsia="Calibri" w:hAnsi="Palatino Linotype" w:cs="Arial"/>
          <w:sz w:val="24"/>
          <w:lang w:val="es-ES"/>
        </w:rPr>
        <w:t xml:space="preserve">fueron omisos en manifestar lo que a su derecho conviniera y asistiera, respectivamente. </w:t>
      </w:r>
    </w:p>
    <w:p w14:paraId="1A9CF331" w14:textId="77777777" w:rsidR="00DD4DA8" w:rsidRPr="009B705D" w:rsidRDefault="00DD4DA8" w:rsidP="00DD4DA8">
      <w:pPr>
        <w:pStyle w:val="Prrafodelista"/>
        <w:spacing w:line="360" w:lineRule="auto"/>
        <w:ind w:left="0"/>
        <w:contextualSpacing w:val="0"/>
        <w:jc w:val="both"/>
        <w:rPr>
          <w:rFonts w:ascii="Palatino Linotype" w:eastAsia="Calibri" w:hAnsi="Palatino Linotype" w:cs="Arial"/>
          <w:sz w:val="24"/>
        </w:rPr>
      </w:pPr>
    </w:p>
    <w:p w14:paraId="122A6037" w14:textId="643DFD49"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lang w:val="es-ES"/>
        </w:rPr>
        <w:t xml:space="preserve">Finalmente, el </w:t>
      </w:r>
      <w:r w:rsidR="00A56B29" w:rsidRPr="009B705D">
        <w:rPr>
          <w:rFonts w:ascii="Palatino Linotype" w:eastAsia="Calibri" w:hAnsi="Palatino Linotype" w:cs="Arial"/>
          <w:b/>
          <w:sz w:val="24"/>
          <w:lang w:val="es-ES"/>
        </w:rPr>
        <w:t>ocho de abril</w:t>
      </w:r>
      <w:r w:rsidRPr="009B705D">
        <w:rPr>
          <w:rFonts w:ascii="Palatino Linotype" w:eastAsia="Calibri" w:hAnsi="Palatino Linotype" w:cs="Arial"/>
          <w:b/>
          <w:sz w:val="24"/>
          <w:lang w:val="es-ES"/>
        </w:rPr>
        <w:t xml:space="preserve"> de dos mil veintiséis</w:t>
      </w:r>
      <w:r w:rsidRPr="009B705D">
        <w:rPr>
          <w:rFonts w:ascii="Palatino Linotype" w:eastAsia="Calibri" w:hAnsi="Palatino Linotype" w:cs="Arial"/>
          <w:sz w:val="24"/>
          <w:lang w:val="es-ES"/>
        </w:rPr>
        <w:t>, la</w:t>
      </w:r>
      <w:r w:rsidRPr="009B705D">
        <w:rPr>
          <w:rFonts w:ascii="Palatino Linotype" w:eastAsia="Calibri" w:hAnsi="Palatino Linotype" w:cs="Arial"/>
          <w:sz w:val="24"/>
        </w:rPr>
        <w:t xml:space="preserve"> Comisionada Ponente decretó el cierre del periodo de instrucción, por lo que ordenó turnar el expediente para su resolución, misma que ahora se pronuncia; y</w:t>
      </w:r>
    </w:p>
    <w:p w14:paraId="7EB9E768" w14:textId="77777777" w:rsidR="00AA48E3" w:rsidRPr="009B705D" w:rsidRDefault="00AA48E3" w:rsidP="00AA48E3">
      <w:pPr>
        <w:pStyle w:val="Prrafodelista"/>
        <w:rPr>
          <w:rFonts w:ascii="Palatino Linotype" w:eastAsia="Calibri" w:hAnsi="Palatino Linotype" w:cs="Arial"/>
          <w:sz w:val="24"/>
        </w:rPr>
      </w:pPr>
    </w:p>
    <w:p w14:paraId="3CEF8149" w14:textId="77777777" w:rsidR="00AA48E3" w:rsidRPr="009B705D" w:rsidRDefault="00AA48E3" w:rsidP="00AA48E3">
      <w:pPr>
        <w:pStyle w:val="Prrafodelista"/>
        <w:spacing w:line="360" w:lineRule="auto"/>
        <w:ind w:left="0"/>
        <w:contextualSpacing w:val="0"/>
        <w:jc w:val="both"/>
        <w:rPr>
          <w:rFonts w:ascii="Palatino Linotype" w:eastAsia="Calibri" w:hAnsi="Palatino Linotype" w:cs="Arial"/>
          <w:sz w:val="24"/>
        </w:rPr>
      </w:pPr>
    </w:p>
    <w:p w14:paraId="4B3F94C7" w14:textId="77777777" w:rsidR="00DD4DA8" w:rsidRPr="009B705D" w:rsidRDefault="00DD4DA8" w:rsidP="00DD4DA8">
      <w:pPr>
        <w:pBdr>
          <w:top w:val="nil"/>
          <w:left w:val="nil"/>
          <w:bottom w:val="nil"/>
          <w:right w:val="nil"/>
          <w:between w:val="nil"/>
        </w:pBdr>
        <w:spacing w:line="360" w:lineRule="auto"/>
        <w:jc w:val="center"/>
        <w:rPr>
          <w:rFonts w:ascii="Palatino Linotype" w:eastAsia="Calibri" w:hAnsi="Palatino Linotype" w:cs="Arial"/>
          <w:b/>
        </w:rPr>
      </w:pPr>
      <w:bookmarkStart w:id="2" w:name="_Toc87549672"/>
      <w:r w:rsidRPr="009B705D">
        <w:rPr>
          <w:rFonts w:ascii="Palatino Linotype" w:eastAsia="Calibri" w:hAnsi="Palatino Linotype" w:cs="Arial"/>
          <w:b/>
        </w:rPr>
        <w:t>C O N S I D E R A N D O</w:t>
      </w:r>
      <w:bookmarkEnd w:id="2"/>
    </w:p>
    <w:p w14:paraId="613B662A"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rPr>
      </w:pPr>
    </w:p>
    <w:p w14:paraId="3ECB4B39" w14:textId="77777777" w:rsidR="00DD4DA8" w:rsidRPr="009B705D" w:rsidRDefault="00DD4DA8" w:rsidP="00DD4DA8">
      <w:pPr>
        <w:pBdr>
          <w:top w:val="nil"/>
          <w:left w:val="nil"/>
          <w:bottom w:val="nil"/>
          <w:right w:val="nil"/>
          <w:between w:val="nil"/>
        </w:pBdr>
        <w:spacing w:line="360" w:lineRule="auto"/>
        <w:jc w:val="both"/>
        <w:rPr>
          <w:rFonts w:ascii="Palatino Linotype" w:eastAsia="Calibri" w:hAnsi="Palatino Linotype" w:cs="Arial"/>
          <w:b/>
        </w:rPr>
      </w:pPr>
      <w:bookmarkStart w:id="3" w:name="_Toc87549673"/>
      <w:r w:rsidRPr="009B705D">
        <w:rPr>
          <w:rFonts w:ascii="Palatino Linotype" w:eastAsia="Calibri" w:hAnsi="Palatino Linotype" w:cs="Arial"/>
          <w:b/>
        </w:rPr>
        <w:t>PRIMERO. De la competencia</w:t>
      </w:r>
      <w:bookmarkEnd w:id="3"/>
    </w:p>
    <w:p w14:paraId="7951514B"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lang w:val="es-ES"/>
        </w:rPr>
        <w:tab/>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w:t>
      </w:r>
      <w:r w:rsidRPr="009B705D">
        <w:rPr>
          <w:rFonts w:ascii="Palatino Linotype" w:eastAsia="Calibri" w:hAnsi="Palatino Linotype" w:cs="Arial"/>
          <w:sz w:val="24"/>
          <w:lang w:val="es-ES"/>
        </w:rPr>
        <w:lastRenderedPageBreak/>
        <w:t>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9B705D">
        <w:rPr>
          <w:rFonts w:ascii="Palatino Linotype" w:eastAsia="Calibri" w:hAnsi="Palatino Linotype" w:cs="Arial"/>
          <w:sz w:val="24"/>
        </w:rPr>
        <w:t>.</w:t>
      </w:r>
    </w:p>
    <w:p w14:paraId="3FA8A461" w14:textId="77777777" w:rsidR="00DD4DA8" w:rsidRPr="009B705D" w:rsidRDefault="00DD4DA8" w:rsidP="00DD4DA8">
      <w:pPr>
        <w:pStyle w:val="Prrafodelista"/>
        <w:tabs>
          <w:tab w:val="left" w:pos="426"/>
        </w:tabs>
        <w:spacing w:line="360" w:lineRule="auto"/>
        <w:ind w:left="0"/>
        <w:jc w:val="both"/>
        <w:outlineLvl w:val="1"/>
        <w:rPr>
          <w:rFonts w:ascii="Palatino Linotype" w:hAnsi="Palatino Linotype"/>
          <w:b/>
          <w:bCs/>
          <w:color w:val="000000" w:themeColor="text1"/>
          <w:sz w:val="24"/>
        </w:rPr>
      </w:pPr>
      <w:bookmarkStart w:id="4" w:name="_Toc80699770"/>
      <w:bookmarkStart w:id="5" w:name="_Toc81260548"/>
    </w:p>
    <w:p w14:paraId="43B6FA13" w14:textId="77777777" w:rsidR="00DD4DA8" w:rsidRPr="009B705D" w:rsidRDefault="00DD4DA8" w:rsidP="00DD4DA8">
      <w:pPr>
        <w:pStyle w:val="Prrafodelista"/>
        <w:tabs>
          <w:tab w:val="left" w:pos="426"/>
        </w:tabs>
        <w:spacing w:line="360" w:lineRule="auto"/>
        <w:ind w:left="0"/>
        <w:jc w:val="both"/>
        <w:outlineLvl w:val="1"/>
        <w:rPr>
          <w:rFonts w:ascii="Palatino Linotype" w:hAnsi="Palatino Linotype"/>
          <w:b/>
          <w:color w:val="000000" w:themeColor="text1"/>
          <w:sz w:val="24"/>
        </w:rPr>
      </w:pPr>
      <w:bookmarkStart w:id="6" w:name="_Toc85733159"/>
      <w:r w:rsidRPr="009B705D">
        <w:rPr>
          <w:rFonts w:ascii="Palatino Linotype" w:hAnsi="Palatino Linotype"/>
          <w:b/>
          <w:bCs/>
          <w:color w:val="000000" w:themeColor="text1"/>
          <w:sz w:val="24"/>
        </w:rPr>
        <w:t>SEGUNDO.</w:t>
      </w:r>
      <w:bookmarkStart w:id="7" w:name="_Toc491791304"/>
      <w:bookmarkStart w:id="8" w:name="_Toc74778594"/>
      <w:bookmarkEnd w:id="4"/>
      <w:bookmarkEnd w:id="5"/>
      <w:r w:rsidRPr="009B705D">
        <w:rPr>
          <w:rFonts w:ascii="Palatino Linotype" w:hAnsi="Palatino Linotype"/>
          <w:b/>
          <w:color w:val="000000" w:themeColor="text1"/>
          <w:sz w:val="24"/>
        </w:rPr>
        <w:t xml:space="preserve"> De la oportunidad y procedencia.</w:t>
      </w:r>
      <w:bookmarkEnd w:id="6"/>
      <w:bookmarkEnd w:id="7"/>
      <w:bookmarkEnd w:id="8"/>
    </w:p>
    <w:p w14:paraId="0BD2DB35"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lang w:val="es-ES_tradnl" w:eastAsia="es-ES"/>
        </w:rPr>
      </w:pPr>
      <w:r w:rsidRPr="009B705D">
        <w:rPr>
          <w:rFonts w:ascii="Palatino Linotype" w:eastAsia="Palatino Linotype" w:hAnsi="Palatino Linotype" w:cs="Palatino Linotype"/>
          <w:sz w:val="24"/>
          <w:lang w:val="es-ES_tradnl" w:eastAsia="es-ES"/>
        </w:rPr>
        <w:t xml:space="preserve">Es de precisar, que la Ley de Transparencia y Acceso a la Información Pública del Estado de México y Municipios, en el artículo 186 describe que después de la notificación de la resolución los sujetos obligados tendrán diez días hábiles para entregar la información ordenada en la resolución, situación de la cual se tiene que el </w:t>
      </w:r>
      <w:r w:rsidRPr="009B705D">
        <w:rPr>
          <w:rFonts w:ascii="Palatino Linotype" w:eastAsia="Palatino Linotype" w:hAnsi="Palatino Linotype" w:cs="Palatino Linotype"/>
          <w:b/>
          <w:sz w:val="24"/>
          <w:lang w:val="es-ES_tradnl" w:eastAsia="es-ES"/>
        </w:rPr>
        <w:t xml:space="preserve">SUJETO OBLIGADO </w:t>
      </w:r>
      <w:r w:rsidRPr="009B705D">
        <w:rPr>
          <w:rFonts w:ascii="Palatino Linotype" w:eastAsia="Palatino Linotype" w:hAnsi="Palatino Linotype" w:cs="Palatino Linotype"/>
          <w:sz w:val="24"/>
          <w:lang w:val="es-ES_tradnl" w:eastAsia="es-ES"/>
        </w:rPr>
        <w:t xml:space="preserve">no entrego respuesta, por lo que el </w:t>
      </w:r>
      <w:r w:rsidRPr="009B705D">
        <w:rPr>
          <w:rFonts w:ascii="Palatino Linotype" w:eastAsia="Palatino Linotype" w:hAnsi="Palatino Linotype" w:cs="Palatino Linotype"/>
          <w:b/>
          <w:sz w:val="24"/>
          <w:lang w:val="es-ES_tradnl" w:eastAsia="es-ES"/>
        </w:rPr>
        <w:t xml:space="preserve">RECURRENTE </w:t>
      </w:r>
      <w:r w:rsidRPr="009B705D">
        <w:rPr>
          <w:rFonts w:ascii="Palatino Linotype" w:eastAsia="Palatino Linotype" w:hAnsi="Palatino Linotype" w:cs="Palatino Linotype"/>
          <w:sz w:val="24"/>
          <w:lang w:val="es-ES_tradnl" w:eastAsia="es-ES"/>
        </w:rPr>
        <w:t xml:space="preserve">procedió a interponer un segundo recurso de revisión la procedencia del recurso de revisión.  </w:t>
      </w:r>
    </w:p>
    <w:p w14:paraId="3330371A" w14:textId="77777777" w:rsidR="00DD4DA8" w:rsidRPr="009B705D" w:rsidRDefault="00DD4DA8" w:rsidP="00DD4DA8">
      <w:pPr>
        <w:tabs>
          <w:tab w:val="left" w:pos="284"/>
        </w:tabs>
        <w:spacing w:line="360" w:lineRule="auto"/>
        <w:jc w:val="both"/>
        <w:rPr>
          <w:rFonts w:ascii="Palatino Linotype" w:eastAsia="Palatino Linotype" w:hAnsi="Palatino Linotype" w:cs="Palatino Linotype"/>
          <w:color w:val="000000"/>
          <w:lang w:val="es-ES_tradnl" w:eastAsia="es-ES"/>
        </w:rPr>
      </w:pPr>
    </w:p>
    <w:p w14:paraId="5BBEB8C9"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lang w:val="es-ES_tradnl" w:eastAsia="es-ES"/>
        </w:rPr>
      </w:pPr>
      <w:r w:rsidRPr="009B705D">
        <w:rPr>
          <w:rFonts w:ascii="Palatino Linotype" w:eastAsia="Palatino Linotype" w:hAnsi="Palatino Linotype" w:cs="Palatino Linotype"/>
          <w:sz w:val="24"/>
          <w:lang w:val="es-ES_tradnl" w:eastAsia="es-ES"/>
        </w:rPr>
        <w:t xml:space="preserve">Por ende, se constituye la figura jurídica de la </w:t>
      </w:r>
      <w:r w:rsidRPr="009B705D">
        <w:rPr>
          <w:rFonts w:ascii="Palatino Linotype" w:eastAsia="Palatino Linotype" w:hAnsi="Palatino Linotype" w:cs="Palatino Linotype"/>
          <w:i/>
          <w:sz w:val="24"/>
          <w:lang w:val="es-ES_tradnl" w:eastAsia="es-ES"/>
        </w:rPr>
        <w:t>negativa ficta</w:t>
      </w:r>
      <w:r w:rsidRPr="009B705D">
        <w:rPr>
          <w:rFonts w:ascii="Palatino Linotype" w:eastAsia="Palatino Linotype" w:hAnsi="Palatino Linotype" w:cs="Palatino Linotype"/>
          <w:sz w:val="24"/>
          <w:lang w:val="es-ES_tradnl" w:eastAsia="es-ES"/>
        </w:rPr>
        <w:t xml:space="preserve">, cuya esencia es atribuir un efecto negativo al silencio de la autoridad administrativa frente a las instancias y solicitudes que hagan los </w:t>
      </w:r>
      <w:r w:rsidRPr="009B705D">
        <w:rPr>
          <w:rFonts w:ascii="Palatino Linotype" w:eastAsia="Calibri" w:hAnsi="Palatino Linotype" w:cs="Arial"/>
          <w:sz w:val="24"/>
          <w:lang w:val="es-ES"/>
        </w:rPr>
        <w:t>particulares</w:t>
      </w:r>
      <w:r w:rsidRPr="009B705D">
        <w:rPr>
          <w:rFonts w:ascii="Palatino Linotype" w:eastAsia="Palatino Linotype" w:hAnsi="Palatino Linotype" w:cs="Palatino Linotype"/>
          <w:sz w:val="24"/>
          <w:lang w:val="es-ES_tradnl" w:eastAsia="es-ES"/>
        </w:rPr>
        <w:t xml:space="preserve">, lo cual encuentra sustento en lo que establece el artículo </w:t>
      </w:r>
      <w:r w:rsidRPr="009B705D">
        <w:rPr>
          <w:rFonts w:ascii="Palatino Linotype" w:eastAsia="Palatino Linotype" w:hAnsi="Palatino Linotype" w:cs="Palatino Linotype"/>
          <w:b/>
          <w:sz w:val="24"/>
          <w:lang w:val="es-ES_tradnl" w:eastAsia="es-ES"/>
        </w:rPr>
        <w:t>178</w:t>
      </w:r>
      <w:r w:rsidRPr="009B705D">
        <w:rPr>
          <w:rFonts w:ascii="Palatino Linotype" w:eastAsia="Palatino Linotype" w:hAnsi="Palatino Linotype" w:cs="Palatino Linotype"/>
          <w:sz w:val="24"/>
          <w:lang w:val="es-ES_tradnl" w:eastAsia="es-ES"/>
        </w:rPr>
        <w:t xml:space="preserve"> segundo párrafo de </w:t>
      </w:r>
      <w:r w:rsidRPr="009B705D">
        <w:rPr>
          <w:rFonts w:ascii="Palatino Linotype" w:eastAsia="Palatino Linotype" w:hAnsi="Palatino Linotype" w:cs="Palatino Linotype"/>
          <w:b/>
          <w:sz w:val="24"/>
          <w:lang w:val="es-ES_tradnl" w:eastAsia="es-ES"/>
        </w:rPr>
        <w:t>Ley de Transparencia y Acceso a la Información Pública del Estado de México y Municipios</w:t>
      </w:r>
      <w:r w:rsidRPr="009B705D">
        <w:rPr>
          <w:rFonts w:ascii="Palatino Linotype" w:eastAsia="Palatino Linotype" w:hAnsi="Palatino Linotype" w:cs="Palatino Linotype"/>
          <w:color w:val="000000"/>
          <w:sz w:val="24"/>
          <w:highlight w:val="white"/>
          <w:lang w:val="es-ES_tradnl" w:eastAsia="es-ES"/>
        </w:rPr>
        <w:t xml:space="preserve">, que dispone; ante la falta de respuesta del </w:t>
      </w:r>
      <w:r w:rsidRPr="009B705D">
        <w:rPr>
          <w:rFonts w:ascii="Palatino Linotype" w:eastAsia="Palatino Linotype" w:hAnsi="Palatino Linotype" w:cs="Palatino Linotype"/>
          <w:b/>
          <w:color w:val="000000"/>
          <w:sz w:val="24"/>
          <w:highlight w:val="white"/>
          <w:lang w:val="es-ES_tradnl" w:eastAsia="es-ES"/>
        </w:rPr>
        <w:t>SUJETO OBLIGADO,</w:t>
      </w:r>
      <w:r w:rsidRPr="009B705D">
        <w:rPr>
          <w:rFonts w:ascii="Palatino Linotype" w:eastAsia="Palatino Linotype" w:hAnsi="Palatino Linotype" w:cs="Palatino Linotype"/>
          <w:color w:val="000000"/>
          <w:sz w:val="24"/>
          <w:highlight w:val="white"/>
          <w:lang w:val="es-ES_tradnl" w:eastAsia="es-ES"/>
        </w:rPr>
        <w:t xml:space="preserve"> dentro de los plazos establecidos en esta Ley, a una solicitud de acceso a la información pública, el recurso </w:t>
      </w:r>
      <w:r w:rsidRPr="009B705D">
        <w:rPr>
          <w:rFonts w:ascii="Palatino Linotype" w:eastAsia="Palatino Linotype" w:hAnsi="Palatino Linotype" w:cs="Palatino Linotype"/>
          <w:b/>
          <w:color w:val="000000"/>
          <w:sz w:val="24"/>
          <w:highlight w:val="white"/>
          <w:lang w:val="es-ES_tradnl" w:eastAsia="es-ES"/>
        </w:rPr>
        <w:t xml:space="preserve">podrá ser interpuesto en cualquier momento. </w:t>
      </w:r>
    </w:p>
    <w:p w14:paraId="3EC3D6C7" w14:textId="77777777" w:rsidR="00DD4DA8" w:rsidRPr="009B705D" w:rsidRDefault="00DD4DA8" w:rsidP="00DD4DA8">
      <w:pPr>
        <w:tabs>
          <w:tab w:val="left" w:pos="284"/>
        </w:tabs>
        <w:spacing w:line="360" w:lineRule="auto"/>
        <w:jc w:val="both"/>
        <w:rPr>
          <w:rFonts w:ascii="Palatino Linotype" w:eastAsia="Palatino Linotype" w:hAnsi="Palatino Linotype" w:cs="Palatino Linotype"/>
          <w:color w:val="000000"/>
          <w:lang w:val="es-ES_tradnl" w:eastAsia="es-ES"/>
        </w:rPr>
      </w:pPr>
    </w:p>
    <w:p w14:paraId="7A136F60"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lang w:val="es-ES_tradnl" w:eastAsia="es-ES"/>
        </w:rPr>
      </w:pPr>
      <w:r w:rsidRPr="009B705D">
        <w:rPr>
          <w:rFonts w:ascii="Palatino Linotype" w:eastAsia="Palatino Linotype" w:hAnsi="Palatino Linotype" w:cs="Palatino Linotype"/>
          <w:sz w:val="24"/>
          <w:lang w:val="es-ES_tradnl" w:eastAsia="es-ES"/>
        </w:rPr>
        <w:t xml:space="preserve">Por lo que, tratándose de la </w:t>
      </w:r>
      <w:r w:rsidRPr="009B705D">
        <w:rPr>
          <w:rFonts w:ascii="Palatino Linotype" w:eastAsia="Palatino Linotype" w:hAnsi="Palatino Linotype" w:cs="Palatino Linotype"/>
          <w:i/>
          <w:sz w:val="24"/>
          <w:lang w:val="es-ES_tradnl" w:eastAsia="es-ES"/>
        </w:rPr>
        <w:t>negativa ficta</w:t>
      </w:r>
      <w:r w:rsidRPr="009B705D">
        <w:rPr>
          <w:rFonts w:ascii="Palatino Linotype" w:eastAsia="Palatino Linotype" w:hAnsi="Palatino Linotype" w:cs="Palatino Linotype"/>
          <w:sz w:val="24"/>
          <w:lang w:val="es-ES_tradnl" w:eastAsia="es-ES"/>
        </w:rPr>
        <w:t xml:space="preserve"> no existe respuesta que se haga del conocimiento al particular, a partir de la cual pueda computarse el plazo legal establecido, por tal motivo es </w:t>
      </w:r>
      <w:r w:rsidRPr="009B705D">
        <w:rPr>
          <w:rFonts w:ascii="Palatino Linotype" w:eastAsia="Palatino Linotype" w:hAnsi="Palatino Linotype" w:cs="Palatino Linotype"/>
          <w:sz w:val="24"/>
          <w:lang w:val="es-ES_tradnl" w:eastAsia="es-ES"/>
        </w:rPr>
        <w:lastRenderedPageBreak/>
        <w:t xml:space="preserve">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9B705D">
        <w:rPr>
          <w:rFonts w:ascii="Palatino Linotype" w:eastAsia="Palatino Linotype" w:hAnsi="Palatino Linotype" w:cs="Palatino Linotype"/>
          <w:i/>
          <w:sz w:val="24"/>
          <w:lang w:val="es-ES_tradnl" w:eastAsia="es-ES"/>
        </w:rPr>
        <w:t>negativa ficta</w:t>
      </w:r>
      <w:r w:rsidRPr="009B705D">
        <w:rPr>
          <w:rFonts w:ascii="Palatino Linotype" w:eastAsia="Palatino Linotype" w:hAnsi="Palatino Linotype" w:cs="Palatino Linotype"/>
          <w:sz w:val="24"/>
          <w:lang w:val="es-ES_tradnl" w:eastAsia="es-ES"/>
        </w:rPr>
        <w:t>, que señala:</w:t>
      </w:r>
    </w:p>
    <w:p w14:paraId="56A4A2F8" w14:textId="77777777" w:rsidR="00DD4DA8" w:rsidRPr="009B705D" w:rsidRDefault="00DD4DA8" w:rsidP="00DD4DA8">
      <w:pPr>
        <w:tabs>
          <w:tab w:val="left" w:pos="284"/>
          <w:tab w:val="left" w:pos="7655"/>
          <w:tab w:val="left" w:pos="7938"/>
        </w:tabs>
        <w:spacing w:after="240"/>
        <w:ind w:left="1134" w:right="1106"/>
        <w:jc w:val="center"/>
        <w:rPr>
          <w:rFonts w:ascii="Palatino Linotype" w:eastAsia="Palatino Linotype" w:hAnsi="Palatino Linotype" w:cs="Palatino Linotype"/>
          <w:b/>
          <w:lang w:val="es-ES_tradnl" w:eastAsia="es-ES"/>
        </w:rPr>
      </w:pPr>
      <w:r w:rsidRPr="009B705D">
        <w:rPr>
          <w:rFonts w:ascii="Palatino Linotype" w:eastAsia="Palatino Linotype" w:hAnsi="Palatino Linotype" w:cs="Palatino Linotype"/>
          <w:b/>
          <w:lang w:val="es-ES_tradnl" w:eastAsia="es-ES"/>
        </w:rPr>
        <w:t>Criterio 0001-15</w:t>
      </w:r>
    </w:p>
    <w:p w14:paraId="050CEFEB" w14:textId="77777777" w:rsidR="00DD4DA8" w:rsidRDefault="00DD4DA8" w:rsidP="001D17C2">
      <w:pPr>
        <w:tabs>
          <w:tab w:val="left" w:pos="284"/>
          <w:tab w:val="left" w:pos="7655"/>
          <w:tab w:val="left" w:pos="7938"/>
        </w:tabs>
        <w:spacing w:before="240" w:after="240"/>
        <w:ind w:left="1134" w:right="1106"/>
        <w:jc w:val="both"/>
        <w:rPr>
          <w:rFonts w:ascii="Palatino Linotype" w:eastAsia="Palatino Linotype" w:hAnsi="Palatino Linotype" w:cs="Palatino Linotype"/>
          <w:i/>
          <w:lang w:val="es-ES_tradnl" w:eastAsia="es-ES"/>
        </w:rPr>
      </w:pPr>
      <w:r w:rsidRPr="009B705D">
        <w:rPr>
          <w:rFonts w:ascii="Palatino Linotype" w:eastAsia="Palatino Linotype" w:hAnsi="Palatino Linotype" w:cs="Palatino Linotype"/>
          <w:b/>
          <w:i/>
          <w:lang w:val="es-ES_tradnl" w:eastAsia="es-ES"/>
        </w:rPr>
        <w:t>NEGATIVA FICTA. PLAZO PARA INTERPONER EL RECURSO DE REVISIÓN TRATÁNDOSE DE.</w:t>
      </w:r>
      <w:r w:rsidRPr="009B705D">
        <w:rPr>
          <w:rFonts w:ascii="Palatino Linotype" w:eastAsia="Palatino Linotype" w:hAnsi="Palatino Linotype" w:cs="Palatino Linotype"/>
          <w:i/>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EA3611" w14:textId="77777777" w:rsidR="002F48E6" w:rsidRPr="009B705D" w:rsidRDefault="002F48E6" w:rsidP="001D17C2">
      <w:pPr>
        <w:tabs>
          <w:tab w:val="left" w:pos="284"/>
          <w:tab w:val="left" w:pos="7655"/>
          <w:tab w:val="left" w:pos="7938"/>
        </w:tabs>
        <w:spacing w:before="240" w:after="240"/>
        <w:ind w:left="1134" w:right="1106"/>
        <w:jc w:val="both"/>
        <w:rPr>
          <w:rFonts w:ascii="Palatino Linotype" w:eastAsia="Palatino Linotype" w:hAnsi="Palatino Linotype" w:cs="Palatino Linotype"/>
          <w:i/>
          <w:lang w:val="es-ES_tradnl" w:eastAsia="es-ES"/>
        </w:rPr>
      </w:pPr>
    </w:p>
    <w:p w14:paraId="5C5CCC75"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lang w:val="es-ES_tradnl" w:eastAsia="es-ES"/>
        </w:rPr>
      </w:pPr>
      <w:r w:rsidRPr="009B705D">
        <w:rPr>
          <w:rFonts w:ascii="Palatino Linotype" w:eastAsia="Palatino Linotype" w:hAnsi="Palatino Linotype" w:cs="Palatino Linotype"/>
          <w:color w:val="000000"/>
          <w:sz w:val="24"/>
          <w:lang w:val="es-ES_tradnl" w:eastAsia="es-ES"/>
        </w:rPr>
        <w:t xml:space="preserve">Lo anterior, se explica porque la </w:t>
      </w:r>
      <w:r w:rsidRPr="009B705D">
        <w:rPr>
          <w:rFonts w:ascii="Palatino Linotype" w:eastAsia="Palatino Linotype" w:hAnsi="Palatino Linotype" w:cs="Palatino Linotype"/>
          <w:b/>
          <w:color w:val="000000"/>
          <w:sz w:val="24"/>
          <w:u w:val="single"/>
          <w:lang w:val="es-ES_tradnl" w:eastAsia="es-ES"/>
        </w:rPr>
        <w:t>posible ausencia</w:t>
      </w:r>
      <w:r w:rsidRPr="009B705D">
        <w:rPr>
          <w:rFonts w:ascii="Palatino Linotype" w:eastAsia="Palatino Linotype" w:hAnsi="Palatino Linotype" w:cs="Palatino Linotype"/>
          <w:color w:val="000000"/>
          <w:sz w:val="24"/>
          <w:lang w:val="es-ES_tradnl" w:eastAsia="es-ES"/>
        </w:rPr>
        <w:t xml:space="preserve"> de una respuesta en la solicitud constituye un acto que vulnera el derecho de manera continua y actualizable cada día en tanto, no se emita la respuesta a la que esté impuesto el </w:t>
      </w:r>
      <w:r w:rsidRPr="009B705D">
        <w:rPr>
          <w:rFonts w:ascii="Palatino Linotype" w:eastAsia="Palatino Linotype" w:hAnsi="Palatino Linotype" w:cs="Palatino Linotype"/>
          <w:b/>
          <w:color w:val="000000"/>
          <w:sz w:val="24"/>
          <w:lang w:val="es-ES_tradnl" w:eastAsia="es-ES"/>
        </w:rPr>
        <w:t>SUJETO OBLIGADO</w:t>
      </w:r>
      <w:r w:rsidRPr="009B705D">
        <w:rPr>
          <w:rFonts w:ascii="Palatino Linotype" w:eastAsia="Palatino Linotype" w:hAnsi="Palatino Linotype" w:cs="Palatino Linotype"/>
          <w:color w:val="000000"/>
          <w:sz w:val="24"/>
          <w:lang w:val="es-ES_tradnl" w:eastAsia="es-ES"/>
        </w:rPr>
        <w:t>.</w:t>
      </w:r>
    </w:p>
    <w:p w14:paraId="6F1C8648" w14:textId="77777777" w:rsidR="00DD4DA8" w:rsidRPr="009B705D" w:rsidRDefault="00DD4DA8" w:rsidP="00DD4DA8">
      <w:pPr>
        <w:spacing w:line="360" w:lineRule="auto"/>
        <w:jc w:val="both"/>
        <w:rPr>
          <w:rFonts w:ascii="Palatino Linotype" w:eastAsia="Palatino Linotype" w:hAnsi="Palatino Linotype" w:cs="Palatino Linotype"/>
          <w:lang w:val="es-ES_tradnl" w:eastAsia="es-ES"/>
        </w:rPr>
      </w:pPr>
    </w:p>
    <w:p w14:paraId="345879EF"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b/>
          <w:sz w:val="24"/>
          <w:lang w:val="es-ES_tradnl" w:eastAsia="es-ES"/>
        </w:rPr>
      </w:pPr>
      <w:r w:rsidRPr="009B705D">
        <w:rPr>
          <w:rFonts w:ascii="Palatino Linotype" w:eastAsia="Palatino Linotype" w:hAnsi="Palatino Linotype" w:cs="Palatino Linotype"/>
          <w:sz w:val="24"/>
          <w:lang w:val="es-ES_tradnl" w:eastAsia="es-ES"/>
        </w:rPr>
        <w:lastRenderedPageBreak/>
        <w:t xml:space="preserve">Expuesto lo anterior, el escrito contiene las formalidades previstas por el artículo 180 último párrafo de la Ley de la materia actual, por lo que es procedente que este Instituto de Transparencia, </w:t>
      </w:r>
      <w:r w:rsidRPr="009B705D">
        <w:rPr>
          <w:rFonts w:ascii="Palatino Linotype" w:eastAsia="Calibri" w:hAnsi="Palatino Linotype" w:cs="Arial"/>
          <w:sz w:val="24"/>
          <w:lang w:val="es-ES"/>
        </w:rPr>
        <w:t>Acceso</w:t>
      </w:r>
      <w:r w:rsidRPr="009B705D">
        <w:rPr>
          <w:rFonts w:ascii="Palatino Linotype" w:eastAsia="Palatino Linotype" w:hAnsi="Palatino Linotype" w:cs="Palatino Linotype"/>
          <w:sz w:val="24"/>
          <w:lang w:val="es-ES_tradnl" w:eastAsia="es-ES"/>
        </w:rPr>
        <w:t xml:space="preserve"> a la Información Pública y Protección de Datos Personales del Estado de México y Municipios, conozca y resuelva el presente recurso.</w:t>
      </w:r>
    </w:p>
    <w:p w14:paraId="414A9061" w14:textId="77777777" w:rsidR="00DD4DA8" w:rsidRPr="009B705D" w:rsidRDefault="00DD4DA8" w:rsidP="00DD4DA8">
      <w:pPr>
        <w:pBdr>
          <w:top w:val="nil"/>
          <w:left w:val="nil"/>
          <w:bottom w:val="nil"/>
          <w:right w:val="nil"/>
          <w:between w:val="nil"/>
        </w:pBdr>
        <w:ind w:left="720"/>
        <w:rPr>
          <w:rFonts w:ascii="Palatino Linotype" w:eastAsia="Palatino Linotype" w:hAnsi="Palatino Linotype" w:cs="Palatino Linotype"/>
          <w:b/>
          <w:color w:val="000000"/>
          <w:lang w:val="es-ES_tradnl" w:eastAsia="es-ES"/>
        </w:rPr>
      </w:pPr>
    </w:p>
    <w:p w14:paraId="6491A8CF" w14:textId="77777777" w:rsidR="00DD4DA8" w:rsidRPr="009B705D" w:rsidRDefault="00DD4DA8" w:rsidP="00DD4DA8">
      <w:pPr>
        <w:pStyle w:val="Ttulo1"/>
        <w:spacing w:before="0" w:line="360" w:lineRule="auto"/>
        <w:rPr>
          <w:rFonts w:ascii="Palatino Linotype" w:eastAsia="Palatino Linotype" w:hAnsi="Palatino Linotype" w:cs="Palatino Linotype"/>
          <w:b/>
          <w:color w:val="000000"/>
          <w:sz w:val="24"/>
          <w:szCs w:val="24"/>
        </w:rPr>
      </w:pPr>
      <w:r w:rsidRPr="009B705D">
        <w:rPr>
          <w:rFonts w:ascii="Palatino Linotype" w:eastAsia="Palatino Linotype" w:hAnsi="Palatino Linotype" w:cs="Palatino Linotype"/>
          <w:b/>
          <w:color w:val="000000"/>
          <w:sz w:val="24"/>
          <w:szCs w:val="24"/>
        </w:rPr>
        <w:t xml:space="preserve">TERCERO. Del planteamiento de la </w:t>
      </w:r>
      <w:r w:rsidRPr="009B705D">
        <w:rPr>
          <w:rFonts w:ascii="Palatino Linotype" w:eastAsia="Palatino Linotype" w:hAnsi="Palatino Linotype" w:cs="Palatino Linotype"/>
          <w:b/>
          <w:i/>
          <w:color w:val="000000"/>
          <w:sz w:val="24"/>
          <w:szCs w:val="24"/>
        </w:rPr>
        <w:t>Litis</w:t>
      </w:r>
      <w:r w:rsidRPr="009B705D">
        <w:rPr>
          <w:rFonts w:ascii="Palatino Linotype" w:eastAsia="Palatino Linotype" w:hAnsi="Palatino Linotype" w:cs="Palatino Linotype"/>
          <w:b/>
          <w:color w:val="000000"/>
          <w:sz w:val="24"/>
          <w:szCs w:val="24"/>
        </w:rPr>
        <w:t>.</w:t>
      </w:r>
    </w:p>
    <w:p w14:paraId="430609A8"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b/>
          <w:sz w:val="24"/>
        </w:rPr>
      </w:pPr>
      <w:r w:rsidRPr="009B705D">
        <w:rPr>
          <w:rFonts w:ascii="Palatino Linotype" w:eastAsia="Palatino Linotype" w:hAnsi="Palatino Linotype" w:cs="Palatino Linotype"/>
          <w:sz w:val="24"/>
        </w:rPr>
        <w:t xml:space="preserve">De </w:t>
      </w:r>
      <w:r w:rsidRPr="009B705D">
        <w:rPr>
          <w:rFonts w:ascii="Palatino Linotype" w:eastAsia="Calibri" w:hAnsi="Palatino Linotype" w:cs="Arial"/>
          <w:sz w:val="24"/>
        </w:rPr>
        <w:t>las</w:t>
      </w:r>
      <w:r w:rsidRPr="009B705D">
        <w:rPr>
          <w:rFonts w:ascii="Palatino Linotype" w:eastAsia="Palatino Linotype" w:hAnsi="Palatino Linotype" w:cs="Palatino Linotype"/>
          <w:sz w:val="24"/>
        </w:rPr>
        <w:t xml:space="preserve"> constancias en el expediente al rubro indicado, se desprende que la particular solicitó la información que a continuación se desagrega:</w:t>
      </w:r>
    </w:p>
    <w:p w14:paraId="66926F36" w14:textId="77777777" w:rsidR="00E777E2"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De las entradas de cine en Patio Ayotla</w:t>
      </w:r>
    </w:p>
    <w:p w14:paraId="1AC14C7A" w14:textId="77777777" w:rsidR="00E777E2"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1.-El  padrón de beneficiarios</w:t>
      </w:r>
    </w:p>
    <w:p w14:paraId="049FA058" w14:textId="77777777" w:rsidR="00E777E2"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 xml:space="preserve">2.-Los lineamientos de entrega aplicados para la distribución de entradas de cine en patio Ayotla, </w:t>
      </w:r>
    </w:p>
    <w:p w14:paraId="7AD6F009" w14:textId="77777777" w:rsidR="00E777E2"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3.-Los criterios de selección</w:t>
      </w:r>
    </w:p>
    <w:p w14:paraId="22C37F95" w14:textId="77777777" w:rsidR="00E777E2"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 xml:space="preserve">4.-Registros de recepción </w:t>
      </w:r>
    </w:p>
    <w:p w14:paraId="410249C6" w14:textId="77777777" w:rsidR="00DD4DA8" w:rsidRPr="009B705D" w:rsidRDefault="00E777E2"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 xml:space="preserve">5.- Área responsable de su resguardo </w:t>
      </w:r>
    </w:p>
    <w:p w14:paraId="0FD5182F" w14:textId="77777777" w:rsidR="00DD4DA8" w:rsidRDefault="00DD4DA8"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p>
    <w:p w14:paraId="392ABB14" w14:textId="77777777" w:rsidR="009B705D" w:rsidRPr="009B705D" w:rsidRDefault="009B705D" w:rsidP="00DD4DA8">
      <w:pPr>
        <w:pBdr>
          <w:top w:val="nil"/>
          <w:left w:val="nil"/>
          <w:bottom w:val="nil"/>
          <w:right w:val="nil"/>
          <w:between w:val="nil"/>
        </w:pBdr>
        <w:ind w:left="1134" w:right="900"/>
        <w:jc w:val="both"/>
        <w:rPr>
          <w:rFonts w:ascii="Palatino Linotype" w:eastAsia="Palatino Linotype" w:hAnsi="Palatino Linotype" w:cs="Palatino Linotype"/>
          <w:b/>
          <w:i/>
          <w:color w:val="000000"/>
        </w:rPr>
      </w:pPr>
    </w:p>
    <w:p w14:paraId="7D0D8216"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Tal y </w:t>
      </w:r>
      <w:r w:rsidRPr="009B705D">
        <w:rPr>
          <w:rFonts w:ascii="Palatino Linotype" w:eastAsia="Calibri" w:hAnsi="Palatino Linotype" w:cs="Arial"/>
          <w:sz w:val="24"/>
        </w:rPr>
        <w:t>como</w:t>
      </w:r>
      <w:r w:rsidRPr="009B705D">
        <w:rPr>
          <w:rFonts w:ascii="Palatino Linotype" w:eastAsia="Palatino Linotype" w:hAnsi="Palatino Linotype" w:cs="Palatino Linotype"/>
          <w:sz w:val="24"/>
        </w:rPr>
        <w:t xml:space="preserve"> se observa en el tablero del expediente electrónico el </w:t>
      </w:r>
      <w:r w:rsidRPr="009B705D">
        <w:rPr>
          <w:rFonts w:ascii="Palatino Linotype" w:eastAsia="Palatino Linotype" w:hAnsi="Palatino Linotype" w:cs="Palatino Linotype"/>
          <w:b/>
          <w:sz w:val="24"/>
        </w:rPr>
        <w:t xml:space="preserve">SUJETO OBLIGADO </w:t>
      </w:r>
      <w:r w:rsidRPr="009B705D">
        <w:rPr>
          <w:rFonts w:ascii="Palatino Linotype" w:eastAsia="Palatino Linotype" w:hAnsi="Palatino Linotype" w:cs="Palatino Linotype"/>
          <w:sz w:val="24"/>
        </w:rPr>
        <w:t xml:space="preserve">fue omiso en entregar la información solicitada.   </w:t>
      </w:r>
    </w:p>
    <w:p w14:paraId="0A447CFB" w14:textId="77777777" w:rsidR="00DD4DA8" w:rsidRPr="009B705D" w:rsidRDefault="00DD4DA8" w:rsidP="00DD4DA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07B6DBF"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En dichas condiciones, la </w:t>
      </w:r>
      <w:r w:rsidRPr="009B705D">
        <w:rPr>
          <w:rFonts w:ascii="Palatino Linotype" w:eastAsia="Palatino Linotype" w:hAnsi="Palatino Linotype" w:cs="Palatino Linotype"/>
          <w:i/>
          <w:sz w:val="24"/>
        </w:rPr>
        <w:t>Litis</w:t>
      </w:r>
      <w:r w:rsidRPr="009B705D">
        <w:rPr>
          <w:rFonts w:ascii="Palatino Linotype" w:eastAsia="Palatino Linotype" w:hAnsi="Palatino Linotype" w:cs="Palatino Linotype"/>
          <w:sz w:val="24"/>
        </w:rPr>
        <w:t xml:space="preserve"> a resolver en este recurso se circunscribe a determinar si se </w:t>
      </w:r>
      <w:r w:rsidRPr="009B705D">
        <w:rPr>
          <w:rFonts w:ascii="Palatino Linotype" w:eastAsia="Calibri" w:hAnsi="Palatino Linotype" w:cs="Arial"/>
          <w:sz w:val="24"/>
        </w:rPr>
        <w:t>actualizan</w:t>
      </w:r>
      <w:r w:rsidRPr="009B705D">
        <w:rPr>
          <w:rFonts w:ascii="Palatino Linotype" w:eastAsia="Palatino Linotype" w:hAnsi="Palatino Linotype" w:cs="Palatino Linotype"/>
          <w:sz w:val="24"/>
        </w:rPr>
        <w:t xml:space="preserve"> las causales de procedencia previstas en el artículo 179, </w:t>
      </w:r>
      <w:r w:rsidRPr="009B705D">
        <w:rPr>
          <w:rFonts w:ascii="Palatino Linotype" w:eastAsia="Palatino Linotype" w:hAnsi="Palatino Linotype" w:cs="Palatino Linotype"/>
          <w:b/>
          <w:sz w:val="24"/>
        </w:rPr>
        <w:t xml:space="preserve">fracción I </w:t>
      </w:r>
      <w:r w:rsidRPr="009B705D">
        <w:rPr>
          <w:rFonts w:ascii="Palatino Linotype" w:eastAsia="Palatino Linotype" w:hAnsi="Palatino Linotype" w:cs="Palatino Linotype"/>
          <w:sz w:val="24"/>
        </w:rPr>
        <w:t>de la</w:t>
      </w:r>
      <w:r w:rsidRPr="009B705D">
        <w:rPr>
          <w:rFonts w:ascii="Palatino Linotype" w:eastAsia="Palatino Linotype" w:hAnsi="Palatino Linotype" w:cs="Palatino Linotype"/>
          <w:color w:val="000000"/>
          <w:sz w:val="24"/>
        </w:rPr>
        <w:t xml:space="preserve"> Ley</w:t>
      </w:r>
      <w:r w:rsidRPr="009B705D">
        <w:rPr>
          <w:rFonts w:ascii="Palatino Linotype" w:eastAsia="Palatino Linotype" w:hAnsi="Palatino Linotype" w:cs="Palatino Linotype"/>
          <w:b/>
          <w:sz w:val="24"/>
        </w:rPr>
        <w:t xml:space="preserve"> de Transparencia y Acceso a la Información Pública del Estado de </w:t>
      </w:r>
      <w:r w:rsidRPr="009B705D">
        <w:rPr>
          <w:rFonts w:ascii="Palatino Linotype" w:eastAsia="Palatino Linotype" w:hAnsi="Palatino Linotype" w:cs="Palatino Linotype"/>
          <w:sz w:val="24"/>
        </w:rPr>
        <w:t>México</w:t>
      </w:r>
      <w:r w:rsidRPr="009B705D">
        <w:rPr>
          <w:rFonts w:ascii="Palatino Linotype" w:eastAsia="Palatino Linotype" w:hAnsi="Palatino Linotype" w:cs="Palatino Linotype"/>
          <w:b/>
          <w:sz w:val="24"/>
        </w:rPr>
        <w:t xml:space="preserve"> y Municipios</w:t>
      </w:r>
      <w:r w:rsidRPr="009B705D">
        <w:rPr>
          <w:rFonts w:ascii="Palatino Linotype" w:eastAsia="Palatino Linotype" w:hAnsi="Palatino Linotype" w:cs="Palatino Linotype"/>
          <w:sz w:val="24"/>
        </w:rPr>
        <w:t xml:space="preserve">; </w:t>
      </w:r>
      <w:r w:rsidRPr="009B705D">
        <w:rPr>
          <w:rFonts w:ascii="Palatino Linotype" w:eastAsia="Palatino Linotype" w:hAnsi="Palatino Linotype" w:cs="Palatino Linotype"/>
          <w:color w:val="000000"/>
          <w:sz w:val="24"/>
        </w:rPr>
        <w:t xml:space="preserve">fracción que determina la negativa de la información solicitada; </w:t>
      </w:r>
      <w:r w:rsidRPr="009B705D">
        <w:rPr>
          <w:rFonts w:ascii="Palatino Linotype" w:eastAsia="Palatino Linotype" w:hAnsi="Palatino Linotype" w:cs="Palatino Linotype"/>
          <w:sz w:val="24"/>
        </w:rPr>
        <w:t xml:space="preserve">contexto del cual se dolió </w:t>
      </w:r>
      <w:r w:rsidRPr="009B705D">
        <w:rPr>
          <w:rFonts w:ascii="Palatino Linotype" w:eastAsia="Palatino Linotype" w:hAnsi="Palatino Linotype" w:cs="Palatino Linotype"/>
          <w:b/>
          <w:sz w:val="24"/>
        </w:rPr>
        <w:t xml:space="preserve">EL RECURRENTE </w:t>
      </w:r>
      <w:r w:rsidRPr="009B705D">
        <w:rPr>
          <w:rFonts w:ascii="Palatino Linotype" w:eastAsia="Palatino Linotype" w:hAnsi="Palatino Linotype" w:cs="Palatino Linotype"/>
          <w:sz w:val="24"/>
        </w:rPr>
        <w:t>al momento de interponer su inconformidad.</w:t>
      </w:r>
    </w:p>
    <w:p w14:paraId="1A2DF395" w14:textId="77777777" w:rsidR="00DD4DA8" w:rsidRPr="009B705D" w:rsidRDefault="00DD4DA8" w:rsidP="00DD4DA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FE661A3"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color w:val="000000"/>
          <w:sz w:val="24"/>
        </w:rPr>
        <w:t xml:space="preserve">De </w:t>
      </w:r>
      <w:r w:rsidRPr="009B705D">
        <w:rPr>
          <w:rFonts w:ascii="Palatino Linotype" w:eastAsia="Calibri" w:hAnsi="Palatino Linotype" w:cs="Arial"/>
          <w:sz w:val="24"/>
        </w:rPr>
        <w:t>modo</w:t>
      </w:r>
      <w:r w:rsidRPr="009B705D">
        <w:rPr>
          <w:rFonts w:ascii="Palatino Linotype" w:eastAsia="Palatino Linotype" w:hAnsi="Palatino Linotype" w:cs="Palatino Linotype"/>
          <w:color w:val="000000"/>
          <w:sz w:val="24"/>
        </w:rPr>
        <w:t xml:space="preserve"> tal que el presente recurso de revisión se abocara en determinar si el </w:t>
      </w:r>
      <w:r w:rsidRPr="009B705D">
        <w:rPr>
          <w:rFonts w:ascii="Palatino Linotype" w:eastAsia="Palatino Linotype" w:hAnsi="Palatino Linotype" w:cs="Palatino Linotype"/>
          <w:b/>
          <w:sz w:val="24"/>
        </w:rPr>
        <w:t>SUJETO</w:t>
      </w:r>
      <w:r w:rsidRPr="009B705D">
        <w:rPr>
          <w:rFonts w:ascii="Palatino Linotype" w:eastAsia="Palatino Linotype" w:hAnsi="Palatino Linotype" w:cs="Palatino Linotype"/>
          <w:b/>
          <w:color w:val="000000"/>
          <w:sz w:val="24"/>
        </w:rPr>
        <w:t xml:space="preserve"> OBLIGADO</w:t>
      </w:r>
      <w:r w:rsidRPr="009B705D">
        <w:rPr>
          <w:rFonts w:ascii="Palatino Linotype" w:eastAsia="Palatino Linotype" w:hAnsi="Palatino Linotype" w:cs="Palatino Linotype"/>
          <w:color w:val="000000"/>
          <w:sz w:val="24"/>
        </w:rPr>
        <w:t xml:space="preserve"> con su respuesta ciertamente actualiza la causal de procedencia</w:t>
      </w:r>
      <w:r w:rsidRPr="009B705D">
        <w:rPr>
          <w:rFonts w:ascii="Palatino Linotype" w:eastAsia="Palatino Linotype" w:hAnsi="Palatino Linotype" w:cs="Palatino Linotype"/>
          <w:b/>
          <w:color w:val="000000"/>
          <w:sz w:val="24"/>
        </w:rPr>
        <w:t xml:space="preserve"> </w:t>
      </w:r>
      <w:r w:rsidRPr="009B705D">
        <w:rPr>
          <w:rFonts w:ascii="Palatino Linotype" w:eastAsia="Palatino Linotype" w:hAnsi="Palatino Linotype" w:cs="Palatino Linotype"/>
          <w:color w:val="000000"/>
          <w:sz w:val="24"/>
        </w:rPr>
        <w:t xml:space="preserve">antes señalada; </w:t>
      </w:r>
      <w:r w:rsidRPr="009B705D">
        <w:rPr>
          <w:rFonts w:ascii="Palatino Linotype" w:eastAsia="Palatino Linotype" w:hAnsi="Palatino Linotype" w:cs="Palatino Linotype"/>
          <w:color w:val="000000"/>
          <w:sz w:val="24"/>
        </w:rPr>
        <w:lastRenderedPageBreak/>
        <w:t>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43C8CA1" w14:textId="77777777" w:rsidR="00DD4DA8" w:rsidRPr="009B705D" w:rsidRDefault="00DD4DA8" w:rsidP="00DD4DA8">
      <w:pPr>
        <w:spacing w:line="360" w:lineRule="auto"/>
        <w:jc w:val="both"/>
        <w:rPr>
          <w:rFonts w:ascii="Palatino Linotype" w:eastAsia="Palatino Linotype" w:hAnsi="Palatino Linotype" w:cs="Palatino Linotype"/>
        </w:rPr>
      </w:pPr>
    </w:p>
    <w:p w14:paraId="51EBFFFD" w14:textId="77777777" w:rsidR="00DD4DA8" w:rsidRPr="009B705D" w:rsidRDefault="00DD4DA8" w:rsidP="00DD4DA8">
      <w:pPr>
        <w:keepNext/>
        <w:keepLines/>
        <w:spacing w:line="360" w:lineRule="auto"/>
        <w:rPr>
          <w:rFonts w:ascii="Palatino Linotype" w:eastAsia="Palatino Linotype" w:hAnsi="Palatino Linotype" w:cs="Palatino Linotype"/>
          <w:b/>
          <w:color w:val="000000"/>
        </w:rPr>
      </w:pPr>
      <w:r w:rsidRPr="009B705D">
        <w:rPr>
          <w:rFonts w:ascii="Palatino Linotype" w:eastAsia="Palatino Linotype" w:hAnsi="Palatino Linotype" w:cs="Palatino Linotype"/>
          <w:b/>
          <w:color w:val="000000"/>
        </w:rPr>
        <w:t>CUARTO. Del estudio y resolución del asunto</w:t>
      </w:r>
    </w:p>
    <w:p w14:paraId="52D8B3E8" w14:textId="77777777" w:rsidR="00DD4DA8" w:rsidRPr="009B705D" w:rsidRDefault="00DD4DA8" w:rsidP="00DD4DA8">
      <w:pPr>
        <w:keepNext/>
        <w:keepLines/>
        <w:numPr>
          <w:ilvl w:val="0"/>
          <w:numId w:val="2"/>
        </w:numPr>
        <w:spacing w:after="240" w:line="360" w:lineRule="auto"/>
        <w:ind w:left="786"/>
        <w:rPr>
          <w:rFonts w:ascii="Palatino Linotype" w:eastAsia="Palatino Linotype" w:hAnsi="Palatino Linotype" w:cs="Palatino Linotype"/>
          <w:b/>
        </w:rPr>
      </w:pPr>
      <w:bookmarkStart w:id="9" w:name="_heading=h.1t3h5sf" w:colFirst="0" w:colLast="0"/>
      <w:bookmarkEnd w:id="9"/>
      <w:r w:rsidRPr="009B705D">
        <w:rPr>
          <w:rFonts w:ascii="Palatino Linotype" w:eastAsia="Palatino Linotype" w:hAnsi="Palatino Linotype" w:cs="Palatino Linotype"/>
          <w:b/>
        </w:rPr>
        <w:t>Del derecho de acceso a la información.</w:t>
      </w:r>
    </w:p>
    <w:p w14:paraId="5E7AA5DE"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El Derecho de Acceso a la Información Pública, es un derecho humano reconocido en el Pacto de Derechos Civiles y Políticos en su artículo 19.2; en la Convención Americana sobre Derechos </w:t>
      </w:r>
      <w:r w:rsidRPr="009B705D">
        <w:rPr>
          <w:rFonts w:ascii="Palatino Linotype" w:eastAsia="Calibri" w:hAnsi="Palatino Linotype" w:cs="Arial"/>
          <w:sz w:val="24"/>
        </w:rPr>
        <w:t>Humanos</w:t>
      </w:r>
      <w:r w:rsidRPr="009B705D">
        <w:rPr>
          <w:rFonts w:ascii="Palatino Linotype" w:eastAsia="Palatino Linotype" w:hAnsi="Palatino Linotype" w:cs="Palatino Linotype"/>
          <w:color w:val="000000"/>
          <w:sz w:val="24"/>
        </w:rPr>
        <w:t xml:space="preserve"> en su artículo 13.1; en el artículo sexto de la Constitución Política de los Estados Unidos Mexicanos y en el artículo quinto de la Particular del Estado de México. </w:t>
      </w:r>
    </w:p>
    <w:p w14:paraId="223A26A4" w14:textId="77777777" w:rsidR="00DD4DA8" w:rsidRPr="009B705D" w:rsidRDefault="00DD4DA8" w:rsidP="00DD4DA8">
      <w:pPr>
        <w:spacing w:line="360" w:lineRule="auto"/>
        <w:ind w:right="48"/>
        <w:jc w:val="both"/>
        <w:rPr>
          <w:rFonts w:ascii="Palatino Linotype" w:eastAsia="Palatino Linotype" w:hAnsi="Palatino Linotype" w:cs="Palatino Linotype"/>
        </w:rPr>
      </w:pPr>
    </w:p>
    <w:p w14:paraId="2BE9381F"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Calibri" w:hAnsi="Palatino Linotype" w:cs="Arial"/>
          <w:sz w:val="24"/>
        </w:rPr>
        <w:t>Definiendo</w:t>
      </w:r>
      <w:r w:rsidRPr="009B705D">
        <w:rPr>
          <w:rFonts w:ascii="Palatino Linotype" w:eastAsia="Palatino Linotype" w:hAnsi="Palatino Linotype" w:cs="Palatino Linotype"/>
          <w:sz w:val="24"/>
        </w:rPr>
        <w:t xml:space="preserve"> el Derecho de Acceso a la Información Pública como: </w:t>
      </w:r>
      <w:r w:rsidRPr="009B705D">
        <w:rPr>
          <w:rFonts w:ascii="Palatino Linotype" w:eastAsia="Palatino Linotype" w:hAnsi="Palatino Linotype" w:cs="Palatino Linotype"/>
          <w:i/>
          <w:color w:val="000000"/>
          <w:sz w:val="24"/>
        </w:rPr>
        <w:t>La igualdad de oportunidades para recibir, buscar e impartir información</w:t>
      </w:r>
      <w:r w:rsidRPr="009B705D">
        <w:rPr>
          <w:rFonts w:ascii="Palatino Linotype" w:eastAsia="Palatino Linotype" w:hAnsi="Palatino Linotype" w:cs="Palatino Linotype"/>
          <w:i/>
          <w:sz w:val="24"/>
          <w:vertAlign w:val="superscript"/>
        </w:rPr>
        <w:footnoteReference w:id="1"/>
      </w:r>
      <w:r w:rsidRPr="009B705D">
        <w:rPr>
          <w:rFonts w:ascii="Palatino Linotype" w:eastAsia="Palatino Linotype" w:hAnsi="Palatino Linotype" w:cs="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B705D">
        <w:rPr>
          <w:rFonts w:ascii="Palatino Linotype" w:eastAsia="Palatino Linotype" w:hAnsi="Palatino Linotype" w:cs="Palatino Linotype"/>
          <w:i/>
          <w:sz w:val="24"/>
          <w:vertAlign w:val="superscript"/>
        </w:rPr>
        <w:footnoteReference w:id="2"/>
      </w:r>
      <w:r w:rsidRPr="009B705D">
        <w:rPr>
          <w:rFonts w:ascii="Palatino Linotype" w:eastAsia="Palatino Linotype" w:hAnsi="Palatino Linotype" w:cs="Palatino Linotype"/>
          <w:color w:val="000000"/>
          <w:sz w:val="24"/>
        </w:rPr>
        <w:t>que se constituye como una herramienta fundamental para ejercer</w:t>
      </w:r>
      <w:r w:rsidRPr="009B705D">
        <w:rPr>
          <w:rFonts w:ascii="Palatino Linotype" w:eastAsia="Palatino Linotype" w:hAnsi="Palatino Linotype" w:cs="Palatino Linotype"/>
          <w:i/>
          <w:color w:val="000000"/>
          <w:sz w:val="24"/>
        </w:rPr>
        <w:t xml:space="preserve"> el control democrático de las gestiones estatales, de forma tal que puedan cuestionar, indagar y considerar si se está dando un adecuado cumplimiento a las funciones públicas,</w:t>
      </w:r>
      <w:r w:rsidRPr="009B705D">
        <w:rPr>
          <w:rFonts w:ascii="Palatino Linotype" w:eastAsia="Palatino Linotype" w:hAnsi="Palatino Linotype" w:cs="Palatino Linotype"/>
          <w:i/>
          <w:sz w:val="24"/>
          <w:vertAlign w:val="superscript"/>
        </w:rPr>
        <w:footnoteReference w:id="3"/>
      </w:r>
      <w:r w:rsidRPr="009B705D">
        <w:rPr>
          <w:rFonts w:ascii="Palatino Linotype" w:eastAsia="Palatino Linotype" w:hAnsi="Palatino Linotype" w:cs="Palatino Linotype"/>
          <w:color w:val="000000"/>
          <w:sz w:val="24"/>
        </w:rPr>
        <w:t>fomentando</w:t>
      </w:r>
      <w:r w:rsidRPr="009B705D">
        <w:rPr>
          <w:rFonts w:ascii="Palatino Linotype" w:eastAsia="Palatino Linotype" w:hAnsi="Palatino Linotype" w:cs="Palatino Linotype"/>
          <w:i/>
          <w:color w:val="000000"/>
          <w:sz w:val="24"/>
        </w:rPr>
        <w:t xml:space="preserve"> la transparencia de las actividades estatales y </w:t>
      </w:r>
      <w:r w:rsidRPr="009B705D">
        <w:rPr>
          <w:rFonts w:ascii="Palatino Linotype" w:eastAsia="Palatino Linotype" w:hAnsi="Palatino Linotype" w:cs="Palatino Linotype"/>
          <w:color w:val="000000"/>
          <w:sz w:val="24"/>
        </w:rPr>
        <w:lastRenderedPageBreak/>
        <w:t>promoviendo</w:t>
      </w:r>
      <w:r w:rsidRPr="009B705D">
        <w:rPr>
          <w:rFonts w:ascii="Palatino Linotype" w:eastAsia="Palatino Linotype" w:hAnsi="Palatino Linotype" w:cs="Palatino Linotype"/>
          <w:i/>
          <w:color w:val="000000"/>
          <w:sz w:val="24"/>
        </w:rPr>
        <w:t xml:space="preserve"> la responsabilidad de los funcionarios sobre su gestión pública,</w:t>
      </w:r>
      <w:r w:rsidRPr="009B705D">
        <w:rPr>
          <w:rFonts w:ascii="Palatino Linotype" w:eastAsia="Palatino Linotype" w:hAnsi="Palatino Linotype" w:cs="Palatino Linotype"/>
          <w:i/>
          <w:sz w:val="24"/>
          <w:vertAlign w:val="superscript"/>
        </w:rPr>
        <w:footnoteReference w:id="4"/>
      </w:r>
      <w:r w:rsidRPr="009B705D">
        <w:rPr>
          <w:rFonts w:ascii="Palatino Linotype" w:eastAsia="Palatino Linotype" w:hAnsi="Palatino Linotype" w:cs="Palatino Linotype"/>
          <w:color w:val="000000"/>
          <w:sz w:val="24"/>
        </w:rPr>
        <w:t>que permite</w:t>
      </w:r>
      <w:r w:rsidRPr="009B705D">
        <w:rPr>
          <w:rFonts w:ascii="Palatino Linotype" w:eastAsia="Palatino Linotype" w:hAnsi="Palatino Linotype" w:cs="Palatino Linotype"/>
          <w:i/>
          <w:color w:val="000000"/>
          <w:sz w:val="24"/>
        </w:rPr>
        <w:t xml:space="preserve"> saber qué están haciendo los gobiernos por sus pueblos, sin lo cual la verdad languidecería y la participación en el gobierno permanecería fragmentada.</w:t>
      </w:r>
    </w:p>
    <w:p w14:paraId="2D1ACF3C"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788CFFB1"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En México, además de los derechos, están reconocidas las garantías para su protección, en ese sentido el </w:t>
      </w:r>
      <w:r w:rsidRPr="009B705D">
        <w:rPr>
          <w:rFonts w:ascii="Palatino Linotype" w:eastAsia="Calibri" w:hAnsi="Palatino Linotype" w:cs="Arial"/>
          <w:sz w:val="24"/>
        </w:rPr>
        <w:t>párrafo</w:t>
      </w:r>
      <w:r w:rsidRPr="009B705D">
        <w:rPr>
          <w:rFonts w:ascii="Palatino Linotype" w:eastAsia="Palatino Linotype" w:hAnsi="Palatino Linotype" w:cs="Palatino Linotype"/>
          <w:sz w:val="24"/>
        </w:rPr>
        <w:t xml:space="preserve"> tercero de artículo primero de la Constitución Política de los Estados Unidos Mexicanos dispone lo siguiente:</w:t>
      </w:r>
    </w:p>
    <w:p w14:paraId="57E0D9D1" w14:textId="77777777" w:rsidR="00DD4DA8" w:rsidRPr="009B705D" w:rsidRDefault="00DD4DA8" w:rsidP="00DD4DA8">
      <w:pPr>
        <w:ind w:left="1134" w:right="900"/>
        <w:jc w:val="both"/>
        <w:rPr>
          <w:rFonts w:ascii="Palatino Linotype" w:eastAsia="Palatino Linotype" w:hAnsi="Palatino Linotype" w:cs="Palatino Linotype"/>
          <w:i/>
        </w:rPr>
      </w:pPr>
      <w:r w:rsidRPr="009B705D">
        <w:rPr>
          <w:rFonts w:ascii="Palatino Linotype" w:eastAsia="Palatino Linotype" w:hAnsi="Palatino Linotype" w:cs="Palatino Linotype"/>
          <w:i/>
        </w:rPr>
        <w:t>“</w:t>
      </w:r>
      <w:r w:rsidRPr="009B705D">
        <w:rPr>
          <w:rFonts w:ascii="Palatino Linotype" w:eastAsia="Palatino Linotype" w:hAnsi="Palatino Linotype" w:cs="Palatino Linotype"/>
          <w:b/>
          <w:i/>
        </w:rPr>
        <w:t>Artículo 1.-</w:t>
      </w:r>
      <w:r w:rsidRPr="009B705D">
        <w:rPr>
          <w:rFonts w:ascii="Palatino Linotype" w:eastAsia="Palatino Linotype" w:hAnsi="Palatino Linotype" w:cs="Palatino Linotype"/>
          <w:i/>
        </w:rPr>
        <w:t xml:space="preserve"> </w:t>
      </w:r>
    </w:p>
    <w:p w14:paraId="68110B2D" w14:textId="77777777" w:rsidR="00DD4DA8" w:rsidRPr="009B705D" w:rsidRDefault="00DD4DA8" w:rsidP="00DD4DA8">
      <w:pPr>
        <w:ind w:left="1134" w:right="900"/>
        <w:jc w:val="both"/>
        <w:rPr>
          <w:rFonts w:ascii="Palatino Linotype" w:eastAsia="Palatino Linotype" w:hAnsi="Palatino Linotype" w:cs="Palatino Linotype"/>
          <w:i/>
        </w:rPr>
      </w:pPr>
      <w:r w:rsidRPr="009B705D">
        <w:rPr>
          <w:rFonts w:ascii="Palatino Linotype" w:eastAsia="Palatino Linotype" w:hAnsi="Palatino Linotype" w:cs="Palatino Linotype"/>
          <w:i/>
        </w:rPr>
        <w:t>(…)</w:t>
      </w:r>
    </w:p>
    <w:p w14:paraId="70E6BEE5" w14:textId="77777777" w:rsidR="00DD4DA8" w:rsidRPr="009B705D" w:rsidRDefault="00DD4DA8" w:rsidP="00DD4DA8">
      <w:pPr>
        <w:ind w:left="1134" w:right="900"/>
        <w:jc w:val="both"/>
        <w:rPr>
          <w:rFonts w:ascii="Palatino Linotype" w:eastAsia="Palatino Linotype" w:hAnsi="Palatino Linotype" w:cs="Palatino Linotype"/>
          <w:i/>
        </w:rPr>
      </w:pPr>
      <w:r w:rsidRPr="009B705D">
        <w:rPr>
          <w:rFonts w:ascii="Palatino Linotype" w:eastAsia="Palatino Linotype" w:hAnsi="Palatino Linotype" w:cs="Palatino Linotype"/>
          <w:i/>
        </w:rPr>
        <w:t>Todas las</w:t>
      </w:r>
      <w:r w:rsidRPr="009B705D">
        <w:rPr>
          <w:rFonts w:ascii="Palatino Linotype" w:eastAsia="Palatino Linotype" w:hAnsi="Palatino Linotype" w:cs="Palatino Linotype"/>
        </w:rPr>
        <w:t xml:space="preserve"> </w:t>
      </w:r>
      <w:r w:rsidRPr="009B705D">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365991" w14:textId="77777777" w:rsidR="00DD4DA8" w:rsidRPr="009B705D" w:rsidRDefault="00DD4DA8" w:rsidP="00DD4DA8">
      <w:pPr>
        <w:ind w:left="1134" w:right="900"/>
        <w:jc w:val="both"/>
        <w:rPr>
          <w:rFonts w:ascii="Palatino Linotype" w:eastAsia="Palatino Linotype" w:hAnsi="Palatino Linotype" w:cs="Palatino Linotype"/>
        </w:rPr>
      </w:pPr>
      <w:r w:rsidRPr="009B705D">
        <w:rPr>
          <w:rFonts w:ascii="Palatino Linotype" w:eastAsia="Palatino Linotype" w:hAnsi="Palatino Linotype" w:cs="Palatino Linotype"/>
          <w:i/>
        </w:rPr>
        <w:t>(…)</w:t>
      </w:r>
      <w:r w:rsidRPr="009B705D">
        <w:rPr>
          <w:rFonts w:ascii="Palatino Linotype" w:eastAsia="Palatino Linotype" w:hAnsi="Palatino Linotype" w:cs="Palatino Linotype"/>
        </w:rPr>
        <w:t>”.</w:t>
      </w:r>
    </w:p>
    <w:p w14:paraId="4316EB9D" w14:textId="77777777" w:rsidR="00DD4DA8" w:rsidRPr="009B705D" w:rsidRDefault="00DD4DA8" w:rsidP="00DD4DA8">
      <w:pPr>
        <w:ind w:left="1134" w:right="900"/>
        <w:jc w:val="both"/>
        <w:rPr>
          <w:rFonts w:ascii="Palatino Linotype" w:eastAsia="Palatino Linotype" w:hAnsi="Palatino Linotype" w:cs="Palatino Linotype"/>
          <w:b/>
        </w:rPr>
      </w:pPr>
    </w:p>
    <w:p w14:paraId="6159BB01"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4A67EE74"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1033B0DC"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Así, conforme a la Constitución Política de las Estado Unidos Mexicanos y la Constitución </w:t>
      </w:r>
      <w:r w:rsidRPr="009B705D">
        <w:rPr>
          <w:rFonts w:ascii="Palatino Linotype" w:eastAsia="Calibri" w:hAnsi="Palatino Linotype" w:cs="Arial"/>
          <w:sz w:val="24"/>
        </w:rPr>
        <w:t>Política</w:t>
      </w:r>
      <w:r w:rsidRPr="009B705D">
        <w:rPr>
          <w:rFonts w:ascii="Palatino Linotype" w:eastAsia="Palatino Linotype" w:hAnsi="Palatino Linotype" w:cs="Palatino Linotype"/>
          <w:sz w:val="24"/>
        </w:rPr>
        <w:t xml:space="preserve">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73F66596" w14:textId="77777777" w:rsidR="00DD4DA8" w:rsidRPr="009B705D" w:rsidRDefault="00DD4DA8" w:rsidP="00DD4DA8">
      <w:pPr>
        <w:tabs>
          <w:tab w:val="left" w:pos="7938"/>
        </w:tabs>
        <w:spacing w:after="240"/>
        <w:ind w:left="1134" w:right="1106"/>
        <w:jc w:val="both"/>
        <w:rPr>
          <w:rFonts w:ascii="Palatino Linotype" w:eastAsia="Palatino Linotype" w:hAnsi="Palatino Linotype" w:cs="Palatino Linotype"/>
          <w:b/>
          <w:i/>
        </w:rPr>
      </w:pPr>
      <w:r w:rsidRPr="009B705D">
        <w:rPr>
          <w:rFonts w:ascii="Palatino Linotype" w:eastAsia="Palatino Linotype" w:hAnsi="Palatino Linotype" w:cs="Palatino Linotype"/>
          <w:b/>
          <w:i/>
        </w:rPr>
        <w:lastRenderedPageBreak/>
        <w:t>Constitución Política de los Estados Unidos Mexicanos</w:t>
      </w:r>
    </w:p>
    <w:p w14:paraId="4EA41A76"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b/>
          <w:i/>
        </w:rPr>
      </w:pPr>
      <w:r w:rsidRPr="009B705D">
        <w:rPr>
          <w:rFonts w:ascii="Palatino Linotype" w:eastAsia="Palatino Linotype" w:hAnsi="Palatino Linotype" w:cs="Palatino Linotype"/>
          <w:b/>
          <w:i/>
        </w:rPr>
        <w:t>“Artículo 6.</w:t>
      </w:r>
    </w:p>
    <w:p w14:paraId="0897FB29"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i/>
        </w:rPr>
        <w:t>(…)</w:t>
      </w:r>
    </w:p>
    <w:p w14:paraId="498B02A6"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i/>
        </w:rPr>
        <w:t>Para efectos de lo dispuesto en el presente artículo se observará lo siguiente:</w:t>
      </w:r>
    </w:p>
    <w:p w14:paraId="74F18154"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b/>
          <w:i/>
        </w:rPr>
      </w:pPr>
      <w:r w:rsidRPr="009B705D">
        <w:rPr>
          <w:rFonts w:ascii="Palatino Linotype" w:eastAsia="Palatino Linotype" w:hAnsi="Palatino Linotype" w:cs="Palatino Linotype"/>
          <w:b/>
          <w:i/>
        </w:rPr>
        <w:t>A</w:t>
      </w:r>
      <w:r w:rsidRPr="009B705D">
        <w:rPr>
          <w:rFonts w:ascii="Palatino Linotype" w:eastAsia="Palatino Linotype" w:hAnsi="Palatino Linotype" w:cs="Palatino Linotype"/>
          <w:i/>
        </w:rPr>
        <w:t xml:space="preserve">. </w:t>
      </w:r>
      <w:r w:rsidRPr="009B705D">
        <w:rPr>
          <w:rFonts w:ascii="Palatino Linotype" w:eastAsia="Palatino Linotype" w:hAnsi="Palatino Linotype" w:cs="Palatino Linotype"/>
          <w:b/>
          <w:i/>
        </w:rPr>
        <w:t>Para el ejercicio del derecho de acceso a la información</w:t>
      </w:r>
      <w:r w:rsidRPr="009B705D">
        <w:rPr>
          <w:rFonts w:ascii="Palatino Linotype" w:eastAsia="Palatino Linotype" w:hAnsi="Palatino Linotype" w:cs="Palatino Linotype"/>
          <w:i/>
        </w:rPr>
        <w:t xml:space="preserve">, la Federación y </w:t>
      </w:r>
      <w:r w:rsidRPr="009B705D">
        <w:rPr>
          <w:rFonts w:ascii="Palatino Linotype" w:eastAsia="Palatino Linotype" w:hAnsi="Palatino Linotype" w:cs="Palatino Linotype"/>
          <w:b/>
          <w:i/>
        </w:rPr>
        <w:t>las entidades federativas, en el ámbito de sus respectivas competencias, se regirán por los siguientes principios y bases:</w:t>
      </w:r>
    </w:p>
    <w:p w14:paraId="6FFB6A59"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b/>
          <w:i/>
        </w:rPr>
        <w:t>I. Toda la información en posesión de cualquier</w:t>
      </w:r>
      <w:r w:rsidRPr="009B705D">
        <w:rPr>
          <w:rFonts w:ascii="Palatino Linotype" w:eastAsia="Palatino Linotype" w:hAnsi="Palatino Linotype" w:cs="Palatino Linotype"/>
          <w:i/>
        </w:rPr>
        <w:t xml:space="preserve"> </w:t>
      </w:r>
      <w:r w:rsidRPr="009B705D">
        <w:rPr>
          <w:rFonts w:ascii="Palatino Linotype" w:eastAsia="Palatino Linotype" w:hAnsi="Palatino Linotype" w:cs="Palatino Linotype"/>
          <w:b/>
          <w:i/>
        </w:rPr>
        <w:t>autoridad</w:t>
      </w:r>
      <w:r w:rsidRPr="009B705D">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705D">
        <w:rPr>
          <w:rFonts w:ascii="Palatino Linotype" w:eastAsia="Palatino Linotype" w:hAnsi="Palatino Linotype" w:cs="Palatino Linotype"/>
          <w:b/>
          <w:i/>
        </w:rPr>
        <w:t>municipal</w:t>
      </w:r>
      <w:r w:rsidRPr="009B705D">
        <w:rPr>
          <w:rFonts w:ascii="Palatino Linotype" w:eastAsia="Palatino Linotype" w:hAnsi="Palatino Linotype" w:cs="Palatino Linotype"/>
          <w:i/>
        </w:rPr>
        <w:t xml:space="preserve">, </w:t>
      </w:r>
      <w:r w:rsidRPr="009B705D">
        <w:rPr>
          <w:rFonts w:ascii="Palatino Linotype" w:eastAsia="Palatino Linotype" w:hAnsi="Palatino Linotype" w:cs="Palatino Linotype"/>
          <w:b/>
          <w:i/>
        </w:rPr>
        <w:t>es pública</w:t>
      </w:r>
      <w:r w:rsidRPr="009B705D">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9B705D">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9B705D">
        <w:rPr>
          <w:rFonts w:ascii="Palatino Linotype" w:eastAsia="Palatino Linotype" w:hAnsi="Palatino Linotype" w:cs="Palatino Linotype"/>
          <w:i/>
        </w:rPr>
        <w:t>, la ley determinará los supuestos específicos bajo los cuales procederá la declaración de inexistencia de la información.”</w:t>
      </w:r>
    </w:p>
    <w:p w14:paraId="1B2BDBD5" w14:textId="77777777" w:rsidR="00DD4DA8" w:rsidRPr="009B705D" w:rsidRDefault="00DD4DA8" w:rsidP="00DD4DA8">
      <w:pPr>
        <w:tabs>
          <w:tab w:val="left" w:pos="567"/>
          <w:tab w:val="left" w:pos="7938"/>
        </w:tabs>
        <w:spacing w:before="240"/>
        <w:ind w:left="1134" w:right="1106"/>
        <w:jc w:val="both"/>
        <w:rPr>
          <w:rFonts w:ascii="Palatino Linotype" w:eastAsia="Palatino Linotype" w:hAnsi="Palatino Linotype" w:cs="Palatino Linotype"/>
          <w:b/>
          <w:i/>
        </w:rPr>
      </w:pPr>
    </w:p>
    <w:p w14:paraId="7C9D4BD3" w14:textId="77777777" w:rsidR="00DD4DA8" w:rsidRPr="009B705D" w:rsidRDefault="00DD4DA8" w:rsidP="00DD4DA8">
      <w:pPr>
        <w:tabs>
          <w:tab w:val="left" w:pos="7938"/>
        </w:tabs>
        <w:spacing w:after="240"/>
        <w:ind w:left="1134" w:right="1106"/>
        <w:jc w:val="both"/>
        <w:rPr>
          <w:rFonts w:ascii="Palatino Linotype" w:eastAsia="Palatino Linotype" w:hAnsi="Palatino Linotype" w:cs="Palatino Linotype"/>
          <w:b/>
          <w:i/>
        </w:rPr>
      </w:pPr>
      <w:r w:rsidRPr="009B705D">
        <w:rPr>
          <w:rFonts w:ascii="Palatino Linotype" w:eastAsia="Palatino Linotype" w:hAnsi="Palatino Linotype" w:cs="Palatino Linotype"/>
          <w:b/>
          <w:i/>
        </w:rPr>
        <w:t>Constitución Política del Estado Libre y Soberano de México</w:t>
      </w:r>
    </w:p>
    <w:p w14:paraId="3972C880"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b/>
          <w:i/>
        </w:rPr>
        <w:t>“Artículo 5</w:t>
      </w:r>
      <w:r w:rsidRPr="009B705D">
        <w:rPr>
          <w:rFonts w:ascii="Palatino Linotype" w:eastAsia="Palatino Linotype" w:hAnsi="Palatino Linotype" w:cs="Palatino Linotype"/>
          <w:i/>
        </w:rPr>
        <w:t xml:space="preserve">.- </w:t>
      </w:r>
    </w:p>
    <w:p w14:paraId="0382B13E"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i/>
        </w:rPr>
        <w:t>(…)</w:t>
      </w:r>
    </w:p>
    <w:p w14:paraId="47D649BA"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9B705D">
        <w:rPr>
          <w:rFonts w:ascii="Palatino Linotype" w:eastAsia="Palatino Linotype" w:hAnsi="Palatino Linotype" w:cs="Palatino Linotype"/>
          <w:i/>
        </w:rPr>
        <w:t>.</w:t>
      </w:r>
    </w:p>
    <w:p w14:paraId="02D732E0"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4C767BC"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b/>
          <w:i/>
        </w:rPr>
        <w:lastRenderedPageBreak/>
        <w:t>Este derecho se regirá por los principios y bases siguientes</w:t>
      </w:r>
      <w:r w:rsidRPr="009B705D">
        <w:rPr>
          <w:rFonts w:ascii="Palatino Linotype" w:eastAsia="Palatino Linotype" w:hAnsi="Palatino Linotype" w:cs="Palatino Linotype"/>
          <w:i/>
        </w:rPr>
        <w:t>:</w:t>
      </w:r>
    </w:p>
    <w:p w14:paraId="40E35F28" w14:textId="77777777" w:rsidR="00DD4DA8" w:rsidRPr="009B705D" w:rsidRDefault="00DD4DA8" w:rsidP="00DD4DA8">
      <w:pPr>
        <w:tabs>
          <w:tab w:val="left" w:pos="7938"/>
        </w:tabs>
        <w:spacing w:before="240" w:after="240"/>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b/>
          <w:i/>
        </w:rPr>
        <w:t>I. Toda la información en posesión de cualquier autoridad, entidad, órgano y organismos de los</w:t>
      </w:r>
      <w:r w:rsidRPr="009B705D">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9B705D">
        <w:rPr>
          <w:rFonts w:ascii="Palatino Linotype" w:eastAsia="Palatino Linotype" w:hAnsi="Palatino Linotype" w:cs="Palatino Linotype"/>
          <w:b/>
          <w:i/>
        </w:rPr>
        <w:t>municipales</w:t>
      </w:r>
      <w:r w:rsidRPr="009B705D">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705D">
        <w:rPr>
          <w:rFonts w:ascii="Palatino Linotype" w:eastAsia="Palatino Linotype" w:hAnsi="Palatino Linotype" w:cs="Palatino Linotype"/>
          <w:b/>
          <w:i/>
        </w:rPr>
        <w:t>es pública</w:t>
      </w:r>
      <w:r w:rsidRPr="009B705D">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9B705D">
        <w:rPr>
          <w:rFonts w:ascii="Palatino Linotype" w:eastAsia="Palatino Linotype" w:hAnsi="Palatino Linotype" w:cs="Palatino Linotype"/>
          <w:b/>
          <w:i/>
        </w:rPr>
        <w:t>En la interpretación de este derecho deberá prevalecer el principio de máxima publicidad</w:t>
      </w:r>
      <w:r w:rsidRPr="009B705D">
        <w:rPr>
          <w:rFonts w:ascii="Palatino Linotype" w:eastAsia="Palatino Linotype" w:hAnsi="Palatino Linotype" w:cs="Palatino Linotype"/>
          <w:i/>
        </w:rPr>
        <w:t xml:space="preserve">. </w:t>
      </w:r>
      <w:r w:rsidRPr="009B705D">
        <w:rPr>
          <w:rFonts w:ascii="Palatino Linotype" w:eastAsia="Palatino Linotype" w:hAnsi="Palatino Linotype" w:cs="Palatino Linotype"/>
          <w:b/>
          <w:i/>
        </w:rPr>
        <w:t>Los sujetos obligados deberán documentar todo acto que derive del ejercicio de sus facultades, competencias o funciones</w:t>
      </w:r>
      <w:r w:rsidRPr="009B705D">
        <w:rPr>
          <w:rFonts w:ascii="Palatino Linotype" w:eastAsia="Palatino Linotype" w:hAnsi="Palatino Linotype" w:cs="Palatino Linotype"/>
          <w:i/>
        </w:rPr>
        <w:t>, la ley determinará los supuestos específicos bajo los cuales procederá la declaración de inexistencia de la información.”</w:t>
      </w:r>
    </w:p>
    <w:p w14:paraId="6DC6536D" w14:textId="77777777" w:rsidR="00DD4DA8" w:rsidRPr="009B705D" w:rsidRDefault="00DD4DA8" w:rsidP="00DD4DA8">
      <w:pPr>
        <w:tabs>
          <w:tab w:val="left" w:pos="567"/>
        </w:tabs>
        <w:spacing w:before="240" w:after="240"/>
        <w:ind w:right="567"/>
        <w:jc w:val="both"/>
        <w:rPr>
          <w:rFonts w:ascii="Palatino Linotype" w:eastAsia="Palatino Linotype" w:hAnsi="Palatino Linotype" w:cs="Palatino Linotype"/>
          <w:b/>
          <w:i/>
        </w:rPr>
      </w:pPr>
    </w:p>
    <w:p w14:paraId="6C7B6AE4"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Según el artículo 150 de la Ley de Transparencia del Estado, la solicitud es la garantía primaria del Derecho de Acceso a la Información, además, establece que se regirá </w:t>
      </w:r>
      <w:r w:rsidRPr="009B705D">
        <w:rPr>
          <w:rFonts w:ascii="Palatino Linotype" w:eastAsia="Palatino Linotype" w:hAnsi="Palatino Linotype" w:cs="Palatino Linotype"/>
          <w:i/>
          <w:sz w:val="24"/>
        </w:rPr>
        <w:t xml:space="preserve">por los principios de </w:t>
      </w:r>
      <w:r w:rsidRPr="009B705D">
        <w:rPr>
          <w:rFonts w:ascii="Palatino Linotype" w:eastAsia="Calibri" w:hAnsi="Palatino Linotype" w:cs="Arial"/>
          <w:sz w:val="24"/>
        </w:rPr>
        <w:t>simplicidad</w:t>
      </w:r>
      <w:r w:rsidRPr="009B705D">
        <w:rPr>
          <w:rFonts w:ascii="Palatino Linotype" w:eastAsia="Palatino Linotype" w:hAnsi="Palatino Linotype" w:cs="Palatino Linotype"/>
          <w:i/>
          <w:sz w:val="24"/>
        </w:rPr>
        <w:t>, rapidez gratuidad del procedimiento, auxilio y orientación a los particulares</w:t>
      </w:r>
      <w:r w:rsidRPr="009B705D">
        <w:rPr>
          <w:rFonts w:ascii="Palatino Linotype" w:eastAsia="Palatino Linotype" w:hAnsi="Palatino Linotype" w:cs="Palatino Linotype"/>
          <w:sz w:val="24"/>
        </w:rPr>
        <w:t>, contemplando el derecho de las personas con discapacidad y hablantes de lengua indígena.</w:t>
      </w:r>
    </w:p>
    <w:p w14:paraId="55C0950D"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58230709"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El Der</w:t>
      </w:r>
      <w:r w:rsidRPr="009B705D">
        <w:rPr>
          <w:rFonts w:ascii="Palatino Linotype" w:eastAsia="Calibri" w:hAnsi="Palatino Linotype" w:cs="Arial"/>
          <w:sz w:val="24"/>
        </w:rPr>
        <w:t>e</w:t>
      </w:r>
      <w:r w:rsidRPr="009B705D">
        <w:rPr>
          <w:rFonts w:ascii="Palatino Linotype" w:eastAsia="Palatino Linotype" w:hAnsi="Palatino Linotype" w:cs="Palatino Linotype"/>
          <w:sz w:val="24"/>
        </w:rPr>
        <w:t xml:space="preserve">cho de Acceso a la Información se garantiza y respeta oportunamente, y según lo que dispone la Ley, las </w:t>
      </w:r>
      <w:r w:rsidRPr="009B705D">
        <w:rPr>
          <w:rFonts w:ascii="Palatino Linotype" w:eastAsia="Palatino Linotype" w:hAnsi="Palatino Linotype" w:cs="Palatino Linotype"/>
          <w:i/>
          <w:sz w:val="24"/>
        </w:rPr>
        <w:t>solicitudes de acceso a la información</w:t>
      </w:r>
      <w:r w:rsidRPr="009B705D">
        <w:rPr>
          <w:rFonts w:ascii="Palatino Linotype" w:eastAsia="Palatino Linotype" w:hAnsi="Palatino Linotype" w:cs="Palatino Linotype"/>
          <w:sz w:val="24"/>
        </w:rPr>
        <w:t>.</w:t>
      </w:r>
    </w:p>
    <w:p w14:paraId="52D1D303"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569905C3"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bookmarkStart w:id="10" w:name="_heading=h.4d34og8" w:colFirst="0" w:colLast="0"/>
      <w:bookmarkEnd w:id="10"/>
      <w:r w:rsidRPr="009B705D">
        <w:rPr>
          <w:rFonts w:ascii="Palatino Linotype" w:eastAsia="Palatino Linotype" w:hAnsi="Palatino Linotype" w:cs="Palatino Linotype"/>
          <w:sz w:val="24"/>
        </w:rPr>
        <w:t xml:space="preserve">Así entonces, se procede analizar, en primer lugar, si el </w:t>
      </w:r>
      <w:r w:rsidRPr="009B705D">
        <w:rPr>
          <w:rFonts w:ascii="Palatino Linotype" w:eastAsia="Palatino Linotype" w:hAnsi="Palatino Linotype" w:cs="Palatino Linotype"/>
          <w:b/>
          <w:sz w:val="24"/>
        </w:rPr>
        <w:t>SUJETO OBLIGADO</w:t>
      </w:r>
      <w:r w:rsidRPr="009B705D">
        <w:rPr>
          <w:rFonts w:ascii="Palatino Linotype" w:eastAsia="Palatino Linotype" w:hAnsi="Palatino Linotype" w:cs="Palatino Linotype"/>
          <w:sz w:val="24"/>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6A0B3AB7" w14:textId="77777777" w:rsidR="00DD4DA8" w:rsidRPr="009B705D" w:rsidRDefault="00DD4DA8" w:rsidP="00DD4DA8">
      <w:pPr>
        <w:keepNext/>
        <w:keepLines/>
        <w:spacing w:after="240" w:line="360" w:lineRule="auto"/>
        <w:rPr>
          <w:rFonts w:ascii="Palatino Linotype" w:eastAsia="Palatino Linotype" w:hAnsi="Palatino Linotype" w:cs="Palatino Linotype"/>
          <w:b/>
        </w:rPr>
      </w:pPr>
      <w:bookmarkStart w:id="11" w:name="_heading=h.2s8eyo1" w:colFirst="0" w:colLast="0"/>
      <w:bookmarkEnd w:id="11"/>
      <w:r w:rsidRPr="009B705D">
        <w:rPr>
          <w:rFonts w:ascii="Palatino Linotype" w:eastAsia="Palatino Linotype" w:hAnsi="Palatino Linotype" w:cs="Palatino Linotype"/>
          <w:b/>
        </w:rPr>
        <w:lastRenderedPageBreak/>
        <w:t>II. De la información solicitada y la respuesta del SUJETO OBLIGADO</w:t>
      </w:r>
    </w:p>
    <w:p w14:paraId="4BD87F82" w14:textId="77777777" w:rsidR="00492CC5"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b/>
          <w:sz w:val="24"/>
        </w:rPr>
      </w:pPr>
      <w:r w:rsidRPr="009B705D">
        <w:rPr>
          <w:rFonts w:ascii="Palatino Linotype" w:eastAsia="Palatino Linotype" w:hAnsi="Palatino Linotype" w:cs="Palatino Linotype"/>
          <w:sz w:val="24"/>
        </w:rPr>
        <w:t>Ahora bien, es necesario</w:t>
      </w:r>
      <w:r w:rsidR="00492CC5" w:rsidRPr="009B705D">
        <w:rPr>
          <w:rFonts w:ascii="Palatino Linotype" w:eastAsia="Palatino Linotype" w:hAnsi="Palatino Linotype" w:cs="Palatino Linotype"/>
          <w:sz w:val="24"/>
        </w:rPr>
        <w:t xml:space="preserve"> precisar mediante la siguiente tabla si el </w:t>
      </w:r>
      <w:r w:rsidR="00492CC5" w:rsidRPr="009B705D">
        <w:rPr>
          <w:rFonts w:ascii="Palatino Linotype" w:eastAsia="Palatino Linotype" w:hAnsi="Palatino Linotype" w:cs="Palatino Linotype"/>
          <w:b/>
          <w:sz w:val="24"/>
        </w:rPr>
        <w:t xml:space="preserve">SUJETO OBLIGADO </w:t>
      </w:r>
      <w:r w:rsidR="00492CC5" w:rsidRPr="009B705D">
        <w:rPr>
          <w:rFonts w:ascii="Palatino Linotype" w:eastAsia="Palatino Linotype" w:hAnsi="Palatino Linotype" w:cs="Palatino Linotype"/>
          <w:sz w:val="24"/>
        </w:rPr>
        <w:t xml:space="preserve">colmo el derecho de acceso a la información del </w:t>
      </w:r>
      <w:r w:rsidR="00492CC5" w:rsidRPr="009B705D">
        <w:rPr>
          <w:rFonts w:ascii="Palatino Linotype" w:eastAsia="Palatino Linotype" w:hAnsi="Palatino Linotype" w:cs="Palatino Linotype"/>
          <w:b/>
          <w:sz w:val="24"/>
        </w:rPr>
        <w:t xml:space="preserve">RECURRENTE. </w:t>
      </w:r>
    </w:p>
    <w:p w14:paraId="4BA06FD3" w14:textId="77777777" w:rsidR="00481130" w:rsidRPr="009B705D" w:rsidRDefault="00481130" w:rsidP="00481130">
      <w:pPr>
        <w:pBdr>
          <w:top w:val="nil"/>
          <w:left w:val="nil"/>
          <w:bottom w:val="nil"/>
          <w:right w:val="nil"/>
          <w:between w:val="nil"/>
        </w:pBdr>
        <w:ind w:right="900"/>
        <w:jc w:val="both"/>
        <w:rPr>
          <w:rFonts w:ascii="Palatino Linotype" w:eastAsia="Palatino Linotype" w:hAnsi="Palatino Linotype" w:cs="Palatino Linotype"/>
          <w:b/>
          <w:i/>
          <w:color w:val="000000"/>
        </w:rPr>
      </w:pPr>
      <w:r w:rsidRPr="009B705D">
        <w:rPr>
          <w:rFonts w:ascii="Palatino Linotype" w:eastAsia="Palatino Linotype" w:hAnsi="Palatino Linotype" w:cs="Palatino Linotype"/>
          <w:b/>
          <w:i/>
          <w:color w:val="000000"/>
        </w:rPr>
        <w:t>De las entradas de cine en Patio Ayotla</w:t>
      </w:r>
    </w:p>
    <w:p w14:paraId="64EEC412" w14:textId="77777777" w:rsidR="00481130" w:rsidRPr="009B705D" w:rsidRDefault="00481130" w:rsidP="00481130">
      <w:pPr>
        <w:pStyle w:val="Prrafodelista"/>
        <w:spacing w:line="360" w:lineRule="auto"/>
        <w:ind w:left="0"/>
        <w:contextualSpacing w:val="0"/>
        <w:jc w:val="both"/>
        <w:rPr>
          <w:rFonts w:ascii="Palatino Linotype" w:eastAsia="Palatino Linotype" w:hAnsi="Palatino Linotype" w:cs="Palatino Linotype"/>
          <w:b/>
          <w:sz w:val="24"/>
        </w:rPr>
      </w:pPr>
    </w:p>
    <w:tbl>
      <w:tblPr>
        <w:tblStyle w:val="Tablaconcuadrcula"/>
        <w:tblW w:w="10060" w:type="dxa"/>
        <w:tblLook w:val="04A0" w:firstRow="1" w:lastRow="0" w:firstColumn="1" w:lastColumn="0" w:noHBand="0" w:noVBand="1"/>
      </w:tblPr>
      <w:tblGrid>
        <w:gridCol w:w="2258"/>
        <w:gridCol w:w="2840"/>
        <w:gridCol w:w="2259"/>
        <w:gridCol w:w="2703"/>
      </w:tblGrid>
      <w:tr w:rsidR="00481130" w:rsidRPr="009B705D" w14:paraId="79F700EA" w14:textId="77777777" w:rsidTr="009B705D">
        <w:tc>
          <w:tcPr>
            <w:tcW w:w="2258" w:type="dxa"/>
          </w:tcPr>
          <w:p w14:paraId="36E4DF40"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Información solicitada</w:t>
            </w:r>
          </w:p>
        </w:tc>
        <w:tc>
          <w:tcPr>
            <w:tcW w:w="2840" w:type="dxa"/>
          </w:tcPr>
          <w:p w14:paraId="055565A2"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Respuesta</w:t>
            </w:r>
          </w:p>
        </w:tc>
        <w:tc>
          <w:tcPr>
            <w:tcW w:w="2259" w:type="dxa"/>
          </w:tcPr>
          <w:p w14:paraId="3828A0FD"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Manifestaciones</w:t>
            </w:r>
          </w:p>
        </w:tc>
        <w:tc>
          <w:tcPr>
            <w:tcW w:w="2703" w:type="dxa"/>
          </w:tcPr>
          <w:p w14:paraId="09B4D90A"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 xml:space="preserve">Colma </w:t>
            </w:r>
          </w:p>
        </w:tc>
      </w:tr>
      <w:tr w:rsidR="00AE60F1" w:rsidRPr="009B705D" w14:paraId="379212C3" w14:textId="77777777" w:rsidTr="009B705D">
        <w:tc>
          <w:tcPr>
            <w:tcW w:w="2258" w:type="dxa"/>
          </w:tcPr>
          <w:p w14:paraId="13EAF843" w14:textId="77777777" w:rsidR="00AE60F1" w:rsidRPr="009B705D" w:rsidRDefault="00AE60F1" w:rsidP="00AE60F1">
            <w:pPr>
              <w:pStyle w:val="Prrafodelista"/>
              <w:ind w:left="0"/>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1.-El  padrón de beneficiarios</w:t>
            </w:r>
          </w:p>
        </w:tc>
        <w:tc>
          <w:tcPr>
            <w:tcW w:w="2840" w:type="dxa"/>
          </w:tcPr>
          <w:p w14:paraId="3842E181" w14:textId="77777777" w:rsidR="00AE60F1" w:rsidRPr="009B705D" w:rsidRDefault="00AE60F1" w:rsidP="00AE60F1">
            <w:pPr>
              <w:ind w:right="154"/>
              <w:jc w:val="both"/>
              <w:rPr>
                <w:rFonts w:ascii="Palatino Linotype" w:eastAsia="Calibri" w:hAnsi="Palatino Linotype" w:cs="Arial"/>
                <w:i/>
              </w:rPr>
            </w:pPr>
            <w:r w:rsidRPr="009B705D">
              <w:rPr>
                <w:rFonts w:ascii="Palatino Linotype" w:eastAsia="Calibri" w:hAnsi="Palatino Linotype" w:cs="Arial"/>
                <w:b/>
                <w:i/>
              </w:rPr>
              <w:t xml:space="preserve">RESPUESTA 332.pdf: </w:t>
            </w:r>
            <w:r w:rsidRPr="009B705D">
              <w:rPr>
                <w:rFonts w:ascii="Palatino Linotype" w:eastAsia="Calibri" w:hAnsi="Palatino Linotype" w:cs="Arial"/>
                <w:i/>
              </w:rPr>
              <w:t xml:space="preserve">oficio del Titular de la Unidad de Transparencia, mediante el cual informa que no existe un convenio, contrato o instrumento jurídico formal, celebrado entre el organismo y la empresa referida. </w:t>
            </w:r>
          </w:p>
          <w:p w14:paraId="78D1F06B"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p>
        </w:tc>
        <w:tc>
          <w:tcPr>
            <w:tcW w:w="2259" w:type="dxa"/>
          </w:tcPr>
          <w:p w14:paraId="290141EB" w14:textId="77777777" w:rsidR="00AE60F1" w:rsidRPr="009B705D" w:rsidRDefault="00AE60F1" w:rsidP="00AE60F1">
            <w:pPr>
              <w:pStyle w:val="Prrafodelista"/>
              <w:ind w:left="0"/>
              <w:contextualSpacing w:val="0"/>
              <w:jc w:val="both"/>
              <w:rPr>
                <w:rFonts w:ascii="Palatino Linotype" w:eastAsia="Palatino Linotype" w:hAnsi="Palatino Linotype" w:cs="Palatino Linotype"/>
                <w:i/>
                <w:sz w:val="24"/>
              </w:rPr>
            </w:pPr>
            <w:r w:rsidRPr="009B705D">
              <w:rPr>
                <w:rFonts w:ascii="Palatino Linotype" w:eastAsia="Palatino Linotype" w:hAnsi="Palatino Linotype" w:cs="Palatino Linotype"/>
                <w:i/>
                <w:sz w:val="24"/>
              </w:rPr>
              <w:t>No se entrega información</w:t>
            </w:r>
          </w:p>
        </w:tc>
        <w:tc>
          <w:tcPr>
            <w:tcW w:w="2703" w:type="dxa"/>
          </w:tcPr>
          <w:p w14:paraId="304A9064"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 xml:space="preserve">No colma, toda vez que la solicitud de información no fue entregada al área habilitada del </w:t>
            </w:r>
            <w:r w:rsidRPr="009B705D">
              <w:rPr>
                <w:rFonts w:ascii="Palatino Linotype" w:eastAsia="Palatino Linotype" w:hAnsi="Palatino Linotype" w:cs="Palatino Linotype"/>
                <w:b/>
                <w:i/>
                <w:sz w:val="24"/>
              </w:rPr>
              <w:t xml:space="preserve">SUJETO OBLIGADO </w:t>
            </w:r>
            <w:r w:rsidRPr="009B705D">
              <w:rPr>
                <w:rFonts w:ascii="Palatino Linotype" w:eastAsia="Palatino Linotype" w:hAnsi="Palatino Linotype" w:cs="Palatino Linotype"/>
                <w:i/>
                <w:sz w:val="24"/>
              </w:rPr>
              <w:t>que es la Coordinación de Discapacidad.</w:t>
            </w:r>
          </w:p>
        </w:tc>
      </w:tr>
      <w:tr w:rsidR="00481130" w:rsidRPr="009B705D" w14:paraId="710CEAEB" w14:textId="77777777" w:rsidTr="009B705D">
        <w:tc>
          <w:tcPr>
            <w:tcW w:w="2258" w:type="dxa"/>
          </w:tcPr>
          <w:p w14:paraId="79E692C9"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2.-Los lineamientos de entrega aplicados para la distribución de entradas de cine en patio Ayotla</w:t>
            </w:r>
          </w:p>
        </w:tc>
        <w:tc>
          <w:tcPr>
            <w:tcW w:w="2840" w:type="dxa"/>
          </w:tcPr>
          <w:p w14:paraId="1D9A21F5" w14:textId="77777777" w:rsidR="00481130" w:rsidRPr="009B705D" w:rsidRDefault="00481130" w:rsidP="00481130">
            <w:pPr>
              <w:ind w:right="154"/>
              <w:jc w:val="both"/>
              <w:rPr>
                <w:rFonts w:ascii="Palatino Linotype" w:eastAsia="Calibri" w:hAnsi="Palatino Linotype" w:cs="Arial"/>
                <w:i/>
              </w:rPr>
            </w:pPr>
            <w:r w:rsidRPr="009B705D">
              <w:rPr>
                <w:rFonts w:ascii="Palatino Linotype" w:eastAsia="Calibri" w:hAnsi="Palatino Linotype" w:cs="Arial"/>
                <w:b/>
                <w:i/>
              </w:rPr>
              <w:t xml:space="preserve">RESPUESTA 332.pdf: </w:t>
            </w:r>
            <w:r w:rsidRPr="009B705D">
              <w:rPr>
                <w:rFonts w:ascii="Palatino Linotype" w:eastAsia="Calibri" w:hAnsi="Palatino Linotype" w:cs="Arial"/>
                <w:i/>
              </w:rPr>
              <w:t xml:space="preserve">oficio del Titular de la Unidad de Transparencia, mediante el cual informa que no existe un convenio, contrato o instrumento jurídico formal, celebrado entre el organismo y la empresa referida. </w:t>
            </w:r>
          </w:p>
          <w:p w14:paraId="3D156E13"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p>
        </w:tc>
        <w:tc>
          <w:tcPr>
            <w:tcW w:w="2259" w:type="dxa"/>
          </w:tcPr>
          <w:p w14:paraId="7A2C9FF9" w14:textId="77777777" w:rsidR="00481130" w:rsidRPr="009B705D" w:rsidRDefault="00481130" w:rsidP="00481130">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No se entrega información</w:t>
            </w:r>
          </w:p>
        </w:tc>
        <w:tc>
          <w:tcPr>
            <w:tcW w:w="2703" w:type="dxa"/>
          </w:tcPr>
          <w:p w14:paraId="1D0201D4" w14:textId="77777777" w:rsidR="00481130" w:rsidRPr="009B705D" w:rsidRDefault="00006FD3"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 xml:space="preserve">No colma, toda vez que la solicitud de información no fue entregada al área habilitada del </w:t>
            </w:r>
            <w:r w:rsidRPr="009B705D">
              <w:rPr>
                <w:rFonts w:ascii="Palatino Linotype" w:eastAsia="Palatino Linotype" w:hAnsi="Palatino Linotype" w:cs="Palatino Linotype"/>
                <w:b/>
                <w:i/>
                <w:sz w:val="24"/>
              </w:rPr>
              <w:t xml:space="preserve">SUJETO OBLIGADO </w:t>
            </w:r>
            <w:r w:rsidRPr="009B705D">
              <w:rPr>
                <w:rFonts w:ascii="Palatino Linotype" w:eastAsia="Palatino Linotype" w:hAnsi="Palatino Linotype" w:cs="Palatino Linotype"/>
                <w:i/>
                <w:sz w:val="24"/>
              </w:rPr>
              <w:t xml:space="preserve">que es la </w:t>
            </w:r>
            <w:r w:rsidR="00AE60F1" w:rsidRPr="009B705D">
              <w:rPr>
                <w:rFonts w:ascii="Palatino Linotype" w:eastAsia="Palatino Linotype" w:hAnsi="Palatino Linotype" w:cs="Palatino Linotype"/>
                <w:i/>
                <w:sz w:val="24"/>
              </w:rPr>
              <w:t>Coordinación de Discapacidad</w:t>
            </w:r>
            <w:r w:rsidRPr="009B705D">
              <w:rPr>
                <w:rFonts w:ascii="Palatino Linotype" w:eastAsia="Palatino Linotype" w:hAnsi="Palatino Linotype" w:cs="Palatino Linotype"/>
                <w:i/>
                <w:sz w:val="24"/>
              </w:rPr>
              <w:t>.</w:t>
            </w:r>
          </w:p>
        </w:tc>
      </w:tr>
      <w:tr w:rsidR="00AE60F1" w:rsidRPr="009B705D" w14:paraId="772EEDB9" w14:textId="77777777" w:rsidTr="009B705D">
        <w:tc>
          <w:tcPr>
            <w:tcW w:w="2258" w:type="dxa"/>
          </w:tcPr>
          <w:p w14:paraId="179D2F76" w14:textId="77777777" w:rsidR="00AE60F1" w:rsidRPr="009B705D" w:rsidRDefault="00AE60F1" w:rsidP="00AE60F1">
            <w:pPr>
              <w:pStyle w:val="Prrafodelista"/>
              <w:ind w:left="0"/>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3.-Los criterios de selección</w:t>
            </w:r>
          </w:p>
        </w:tc>
        <w:tc>
          <w:tcPr>
            <w:tcW w:w="2840" w:type="dxa"/>
          </w:tcPr>
          <w:p w14:paraId="04327F8A" w14:textId="77777777" w:rsidR="00AE60F1" w:rsidRPr="009B705D" w:rsidRDefault="00AE60F1" w:rsidP="00AE60F1">
            <w:pPr>
              <w:ind w:right="154"/>
              <w:jc w:val="both"/>
              <w:rPr>
                <w:rFonts w:ascii="Palatino Linotype" w:eastAsia="Calibri" w:hAnsi="Palatino Linotype" w:cs="Arial"/>
                <w:i/>
              </w:rPr>
            </w:pPr>
            <w:r w:rsidRPr="009B705D">
              <w:rPr>
                <w:rFonts w:ascii="Palatino Linotype" w:eastAsia="Calibri" w:hAnsi="Palatino Linotype" w:cs="Arial"/>
                <w:b/>
                <w:i/>
              </w:rPr>
              <w:t xml:space="preserve">RESPUESTA 332.pdf: </w:t>
            </w:r>
            <w:r w:rsidRPr="009B705D">
              <w:rPr>
                <w:rFonts w:ascii="Palatino Linotype" w:eastAsia="Calibri" w:hAnsi="Palatino Linotype" w:cs="Arial"/>
                <w:i/>
              </w:rPr>
              <w:t xml:space="preserve">oficio del Titular de la Unidad de Transparencia, mediante el cual informa que no </w:t>
            </w:r>
            <w:r w:rsidRPr="009B705D">
              <w:rPr>
                <w:rFonts w:ascii="Palatino Linotype" w:eastAsia="Calibri" w:hAnsi="Palatino Linotype" w:cs="Arial"/>
                <w:i/>
              </w:rPr>
              <w:lastRenderedPageBreak/>
              <w:t xml:space="preserve">existe un convenio, contrato o instrumento jurídico formal, celebrado entre el organismo y la empresa referida. </w:t>
            </w:r>
          </w:p>
          <w:p w14:paraId="2053710E"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p>
        </w:tc>
        <w:tc>
          <w:tcPr>
            <w:tcW w:w="2259" w:type="dxa"/>
          </w:tcPr>
          <w:p w14:paraId="3C24E819"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lastRenderedPageBreak/>
              <w:t>No se entrega información</w:t>
            </w:r>
          </w:p>
        </w:tc>
        <w:tc>
          <w:tcPr>
            <w:tcW w:w="2703" w:type="dxa"/>
          </w:tcPr>
          <w:p w14:paraId="6EE8E1E5"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 xml:space="preserve">No colma, toda vez que la solicitud de información no fue entregada al área habilitada del </w:t>
            </w:r>
            <w:r w:rsidRPr="009B705D">
              <w:rPr>
                <w:rFonts w:ascii="Palatino Linotype" w:eastAsia="Palatino Linotype" w:hAnsi="Palatino Linotype" w:cs="Palatino Linotype"/>
                <w:b/>
                <w:i/>
                <w:sz w:val="24"/>
              </w:rPr>
              <w:t xml:space="preserve">SUJETO OBLIGADO </w:t>
            </w:r>
            <w:r w:rsidRPr="009B705D">
              <w:rPr>
                <w:rFonts w:ascii="Palatino Linotype" w:eastAsia="Palatino Linotype" w:hAnsi="Palatino Linotype" w:cs="Palatino Linotype"/>
                <w:i/>
                <w:sz w:val="24"/>
              </w:rPr>
              <w:t xml:space="preserve">que es la </w:t>
            </w:r>
            <w:r w:rsidRPr="009B705D">
              <w:rPr>
                <w:rFonts w:ascii="Palatino Linotype" w:eastAsia="Palatino Linotype" w:hAnsi="Palatino Linotype" w:cs="Palatino Linotype"/>
                <w:i/>
                <w:sz w:val="24"/>
              </w:rPr>
              <w:lastRenderedPageBreak/>
              <w:t>Coordinación de Discapacidad.</w:t>
            </w:r>
          </w:p>
        </w:tc>
      </w:tr>
      <w:tr w:rsidR="00AE60F1" w:rsidRPr="009B705D" w14:paraId="3146570B" w14:textId="77777777" w:rsidTr="009B705D">
        <w:tc>
          <w:tcPr>
            <w:tcW w:w="2258" w:type="dxa"/>
          </w:tcPr>
          <w:p w14:paraId="5E62C2D3" w14:textId="77777777" w:rsidR="00AE60F1" w:rsidRPr="009B705D" w:rsidRDefault="00AE60F1" w:rsidP="00AE60F1">
            <w:pPr>
              <w:pStyle w:val="Prrafodelista"/>
              <w:ind w:left="0"/>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lastRenderedPageBreak/>
              <w:t xml:space="preserve">4.-Registros de recepción </w:t>
            </w:r>
          </w:p>
        </w:tc>
        <w:tc>
          <w:tcPr>
            <w:tcW w:w="2840" w:type="dxa"/>
          </w:tcPr>
          <w:p w14:paraId="0DD8F2CB" w14:textId="77777777" w:rsidR="00AE60F1" w:rsidRPr="009B705D" w:rsidRDefault="00AE60F1" w:rsidP="00AE60F1">
            <w:pPr>
              <w:ind w:right="154"/>
              <w:jc w:val="both"/>
              <w:rPr>
                <w:rFonts w:ascii="Palatino Linotype" w:eastAsia="Calibri" w:hAnsi="Palatino Linotype" w:cs="Arial"/>
                <w:i/>
              </w:rPr>
            </w:pPr>
            <w:r w:rsidRPr="009B705D">
              <w:rPr>
                <w:rFonts w:ascii="Palatino Linotype" w:eastAsia="Calibri" w:hAnsi="Palatino Linotype" w:cs="Arial"/>
                <w:b/>
                <w:i/>
              </w:rPr>
              <w:t xml:space="preserve">RESPUESTA 332.pdf: </w:t>
            </w:r>
            <w:r w:rsidRPr="009B705D">
              <w:rPr>
                <w:rFonts w:ascii="Palatino Linotype" w:eastAsia="Calibri" w:hAnsi="Palatino Linotype" w:cs="Arial"/>
                <w:i/>
              </w:rPr>
              <w:t xml:space="preserve">oficio del Titular de la Unidad de Transparencia, mediante el cual informa que no existe un convenio, contrato o instrumento jurídico formal, celebrado entre el organismo y la empresa referida. </w:t>
            </w:r>
          </w:p>
          <w:p w14:paraId="56E71CED"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p>
        </w:tc>
        <w:tc>
          <w:tcPr>
            <w:tcW w:w="2259" w:type="dxa"/>
          </w:tcPr>
          <w:p w14:paraId="7B4D9F5D"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No se entrega información</w:t>
            </w:r>
          </w:p>
        </w:tc>
        <w:tc>
          <w:tcPr>
            <w:tcW w:w="2703" w:type="dxa"/>
          </w:tcPr>
          <w:p w14:paraId="6BE7A8DF"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 xml:space="preserve">No colma, toda vez que la solicitud de información no fue entregada al área habilitada del </w:t>
            </w:r>
            <w:r w:rsidRPr="009B705D">
              <w:rPr>
                <w:rFonts w:ascii="Palatino Linotype" w:eastAsia="Palatino Linotype" w:hAnsi="Palatino Linotype" w:cs="Palatino Linotype"/>
                <w:b/>
                <w:i/>
                <w:sz w:val="24"/>
              </w:rPr>
              <w:t xml:space="preserve">SUJETO OBLIGADO </w:t>
            </w:r>
            <w:r w:rsidRPr="009B705D">
              <w:rPr>
                <w:rFonts w:ascii="Palatino Linotype" w:eastAsia="Palatino Linotype" w:hAnsi="Palatino Linotype" w:cs="Palatino Linotype"/>
                <w:i/>
                <w:sz w:val="24"/>
              </w:rPr>
              <w:t>que es la Coordinación de Discapacidad.</w:t>
            </w:r>
          </w:p>
        </w:tc>
      </w:tr>
      <w:tr w:rsidR="00AE60F1" w:rsidRPr="009B705D" w14:paraId="716E6197" w14:textId="77777777" w:rsidTr="009B705D">
        <w:tc>
          <w:tcPr>
            <w:tcW w:w="2258" w:type="dxa"/>
          </w:tcPr>
          <w:p w14:paraId="7286075A" w14:textId="77777777" w:rsidR="00AE60F1" w:rsidRPr="009B705D" w:rsidRDefault="00AE60F1" w:rsidP="00AE60F1">
            <w:pPr>
              <w:pStyle w:val="Prrafodelista"/>
              <w:ind w:left="0"/>
              <w:rPr>
                <w:rFonts w:ascii="Palatino Linotype" w:eastAsia="Palatino Linotype" w:hAnsi="Palatino Linotype" w:cs="Palatino Linotype"/>
                <w:b/>
                <w:i/>
                <w:sz w:val="24"/>
              </w:rPr>
            </w:pPr>
            <w:r w:rsidRPr="009B705D">
              <w:rPr>
                <w:rFonts w:ascii="Palatino Linotype" w:eastAsia="Palatino Linotype" w:hAnsi="Palatino Linotype" w:cs="Palatino Linotype"/>
                <w:b/>
                <w:i/>
                <w:sz w:val="24"/>
              </w:rPr>
              <w:t xml:space="preserve">5.- Área responsable de su resguardo </w:t>
            </w:r>
          </w:p>
        </w:tc>
        <w:tc>
          <w:tcPr>
            <w:tcW w:w="2840" w:type="dxa"/>
          </w:tcPr>
          <w:p w14:paraId="1AD4F70B" w14:textId="77777777" w:rsidR="00AE60F1" w:rsidRPr="009B705D" w:rsidRDefault="00AE60F1" w:rsidP="00AE60F1">
            <w:pPr>
              <w:ind w:right="154"/>
              <w:jc w:val="both"/>
              <w:rPr>
                <w:rFonts w:ascii="Palatino Linotype" w:eastAsia="Calibri" w:hAnsi="Palatino Linotype" w:cs="Arial"/>
                <w:i/>
              </w:rPr>
            </w:pPr>
            <w:r w:rsidRPr="009B705D">
              <w:rPr>
                <w:rFonts w:ascii="Palatino Linotype" w:eastAsia="Calibri" w:hAnsi="Palatino Linotype" w:cs="Arial"/>
                <w:b/>
                <w:i/>
              </w:rPr>
              <w:t xml:space="preserve">RESPUESTA 332.pdf: </w:t>
            </w:r>
            <w:r w:rsidRPr="009B705D">
              <w:rPr>
                <w:rFonts w:ascii="Palatino Linotype" w:eastAsia="Calibri" w:hAnsi="Palatino Linotype" w:cs="Arial"/>
                <w:i/>
              </w:rPr>
              <w:t xml:space="preserve">oficio del Titular de la Unidad de Transparencia, mediante el cual informa que no existe un convenio, contrato o instrumento jurídico formal, celebrado entre el organismo y la empresa referida. </w:t>
            </w:r>
          </w:p>
          <w:p w14:paraId="77161179"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p>
        </w:tc>
        <w:tc>
          <w:tcPr>
            <w:tcW w:w="2259" w:type="dxa"/>
          </w:tcPr>
          <w:p w14:paraId="24A93CCE"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No se entrega información</w:t>
            </w:r>
          </w:p>
        </w:tc>
        <w:tc>
          <w:tcPr>
            <w:tcW w:w="2703" w:type="dxa"/>
          </w:tcPr>
          <w:p w14:paraId="0B8E6968" w14:textId="77777777" w:rsidR="00AE60F1" w:rsidRPr="009B705D" w:rsidRDefault="00AE60F1" w:rsidP="00AE60F1">
            <w:pPr>
              <w:pStyle w:val="Prrafodelista"/>
              <w:ind w:left="0"/>
              <w:contextualSpacing w:val="0"/>
              <w:jc w:val="both"/>
              <w:rPr>
                <w:rFonts w:ascii="Palatino Linotype" w:eastAsia="Palatino Linotype" w:hAnsi="Palatino Linotype" w:cs="Palatino Linotype"/>
                <w:b/>
                <w:i/>
                <w:sz w:val="24"/>
              </w:rPr>
            </w:pPr>
            <w:r w:rsidRPr="009B705D">
              <w:rPr>
                <w:rFonts w:ascii="Palatino Linotype" w:eastAsia="Palatino Linotype" w:hAnsi="Palatino Linotype" w:cs="Palatino Linotype"/>
                <w:i/>
                <w:sz w:val="24"/>
              </w:rPr>
              <w:t xml:space="preserve">No colma, toda vez que la solicitud de información no fue entregada al área habilitada del </w:t>
            </w:r>
            <w:r w:rsidRPr="009B705D">
              <w:rPr>
                <w:rFonts w:ascii="Palatino Linotype" w:eastAsia="Palatino Linotype" w:hAnsi="Palatino Linotype" w:cs="Palatino Linotype"/>
                <w:b/>
                <w:i/>
                <w:sz w:val="24"/>
              </w:rPr>
              <w:t xml:space="preserve">SUJETO OBLIGADO </w:t>
            </w:r>
            <w:r w:rsidRPr="009B705D">
              <w:rPr>
                <w:rFonts w:ascii="Palatino Linotype" w:eastAsia="Palatino Linotype" w:hAnsi="Palatino Linotype" w:cs="Palatino Linotype"/>
                <w:i/>
                <w:sz w:val="24"/>
              </w:rPr>
              <w:t>que es la Coordinación de Discapacidad.</w:t>
            </w:r>
          </w:p>
        </w:tc>
      </w:tr>
    </w:tbl>
    <w:p w14:paraId="32A2E181" w14:textId="77777777" w:rsidR="00481130" w:rsidRPr="009B705D" w:rsidRDefault="00481130" w:rsidP="00481130">
      <w:pPr>
        <w:pStyle w:val="Prrafodelista"/>
        <w:spacing w:line="360" w:lineRule="auto"/>
        <w:ind w:left="0"/>
        <w:contextualSpacing w:val="0"/>
        <w:jc w:val="both"/>
        <w:rPr>
          <w:rFonts w:ascii="Palatino Linotype" w:eastAsia="Palatino Linotype" w:hAnsi="Palatino Linotype" w:cs="Palatino Linotype"/>
          <w:b/>
          <w:sz w:val="24"/>
        </w:rPr>
      </w:pPr>
    </w:p>
    <w:p w14:paraId="2DB1F140" w14:textId="4089A2F7"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De la tabla anterior, se determina que 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 xml:space="preserve">no colmo el derecho de acceso a la </w:t>
      </w:r>
      <w:r w:rsidRPr="009B705D">
        <w:rPr>
          <w:rFonts w:ascii="Palatino Linotype" w:eastAsia="Palatino Linotype" w:hAnsi="Palatino Linotype" w:cs="Palatino Linotype"/>
          <w:sz w:val="24"/>
        </w:rPr>
        <w:t>información</w:t>
      </w:r>
      <w:r w:rsidRPr="009B705D">
        <w:rPr>
          <w:rFonts w:ascii="Palatino Linotype" w:eastAsia="Palatino Linotype" w:hAnsi="Palatino Linotype" w:cs="Palatino Linotype"/>
          <w:color w:val="000000"/>
          <w:sz w:val="24"/>
        </w:rPr>
        <w:t xml:space="preserve">, toda vez que </w:t>
      </w:r>
      <w:r w:rsidR="000F3A5E" w:rsidRPr="009B705D">
        <w:rPr>
          <w:rFonts w:ascii="Palatino Linotype" w:eastAsia="Palatino Linotype" w:hAnsi="Palatino Linotype" w:cs="Palatino Linotype"/>
          <w:color w:val="000000"/>
          <w:sz w:val="24"/>
        </w:rPr>
        <w:t xml:space="preserve">no remitió la solicitud de información al área habilitada del </w:t>
      </w:r>
      <w:r w:rsidR="000F3A5E" w:rsidRPr="009B705D">
        <w:rPr>
          <w:rFonts w:ascii="Palatino Linotype" w:eastAsia="Palatino Linotype" w:hAnsi="Palatino Linotype" w:cs="Palatino Linotype"/>
          <w:b/>
          <w:color w:val="000000"/>
          <w:sz w:val="24"/>
        </w:rPr>
        <w:t>SUJETO OBLIGADO</w:t>
      </w:r>
      <w:r w:rsidR="00E33ADA" w:rsidRPr="009B705D">
        <w:rPr>
          <w:rFonts w:ascii="Palatino Linotype" w:eastAsia="Palatino Linotype" w:hAnsi="Palatino Linotype" w:cs="Palatino Linotype"/>
          <w:b/>
          <w:color w:val="000000"/>
          <w:sz w:val="24"/>
        </w:rPr>
        <w:t xml:space="preserve">, </w:t>
      </w:r>
      <w:r w:rsidR="00E33ADA" w:rsidRPr="009B705D">
        <w:rPr>
          <w:rFonts w:ascii="Palatino Linotype" w:eastAsia="Palatino Linotype" w:hAnsi="Palatino Linotype" w:cs="Palatino Linotype"/>
          <w:color w:val="000000"/>
          <w:sz w:val="24"/>
        </w:rPr>
        <w:t xml:space="preserve">situación por la cual se hace el siguiente </w:t>
      </w:r>
      <w:r w:rsidR="00605143" w:rsidRPr="009B705D">
        <w:rPr>
          <w:rFonts w:ascii="Palatino Linotype" w:eastAsia="Palatino Linotype" w:hAnsi="Palatino Linotype" w:cs="Palatino Linotype"/>
          <w:color w:val="000000"/>
          <w:sz w:val="24"/>
        </w:rPr>
        <w:t>análisis</w:t>
      </w:r>
      <w:r w:rsidRPr="009B705D">
        <w:rPr>
          <w:rFonts w:ascii="Palatino Linotype" w:eastAsia="Palatino Linotype" w:hAnsi="Palatino Linotype" w:cs="Palatino Linotype"/>
          <w:color w:val="000000"/>
          <w:sz w:val="24"/>
        </w:rPr>
        <w:t xml:space="preserve">. </w:t>
      </w:r>
    </w:p>
    <w:p w14:paraId="1E80E07F" w14:textId="77777777" w:rsidR="00DD4DA8" w:rsidRPr="009B705D" w:rsidRDefault="00DD4DA8" w:rsidP="00DD4DA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1311D1C" w14:textId="77777777" w:rsidR="00381489" w:rsidRPr="009B705D" w:rsidRDefault="00071AE5"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lastRenderedPageBreak/>
        <w:t>En esa línea, se tiene que</w:t>
      </w:r>
      <w:r w:rsidR="005D71FA" w:rsidRPr="009B705D">
        <w:rPr>
          <w:rFonts w:ascii="Palatino Linotype" w:eastAsia="Palatino Linotype" w:hAnsi="Palatino Linotype" w:cs="Palatino Linotype"/>
          <w:color w:val="000000"/>
          <w:sz w:val="24"/>
        </w:rPr>
        <w:t xml:space="preserve"> de</w:t>
      </w:r>
      <w:r w:rsidRPr="009B705D">
        <w:rPr>
          <w:rFonts w:ascii="Palatino Linotype" w:eastAsia="Palatino Linotype" w:hAnsi="Palatino Linotype" w:cs="Palatino Linotype"/>
          <w:color w:val="000000"/>
          <w:sz w:val="24"/>
        </w:rPr>
        <w:t xml:space="preserve"> la estructura</w:t>
      </w:r>
      <w:r w:rsidR="005D71FA" w:rsidRPr="009B705D">
        <w:rPr>
          <w:rFonts w:ascii="Palatino Linotype" w:eastAsia="Palatino Linotype" w:hAnsi="Palatino Linotype" w:cs="Palatino Linotype"/>
          <w:color w:val="000000"/>
          <w:sz w:val="24"/>
        </w:rPr>
        <w:t xml:space="preserve"> organizacional </w:t>
      </w:r>
      <w:r w:rsidR="00381489" w:rsidRPr="009B705D">
        <w:rPr>
          <w:rFonts w:ascii="Palatino Linotype" w:eastAsia="Palatino Linotype" w:hAnsi="Palatino Linotype" w:cs="Palatino Linotype"/>
          <w:color w:val="000000"/>
          <w:sz w:val="24"/>
        </w:rPr>
        <w:t xml:space="preserve">del Sistema Municipal Para el Desarrollo Integral de la Familia de Ixtapaluca, se integra por la </w:t>
      </w:r>
      <w:r w:rsidR="00AE60F1" w:rsidRPr="009B705D">
        <w:rPr>
          <w:rFonts w:ascii="Palatino Linotype" w:eastAsia="Palatino Linotype" w:hAnsi="Palatino Linotype" w:cs="Palatino Linotype"/>
          <w:color w:val="000000"/>
          <w:sz w:val="24"/>
        </w:rPr>
        <w:t>Coordinación de Discapacidad</w:t>
      </w:r>
      <w:r w:rsidR="00381489" w:rsidRPr="009B705D">
        <w:rPr>
          <w:rFonts w:ascii="Palatino Linotype" w:eastAsia="Palatino Linotype" w:hAnsi="Palatino Linotype" w:cs="Palatino Linotype"/>
          <w:color w:val="000000"/>
          <w:sz w:val="24"/>
        </w:rPr>
        <w:t xml:space="preserve">, quien de acuerdo con el Manual de Organización del </w:t>
      </w:r>
      <w:r w:rsidR="00381489" w:rsidRPr="009B705D">
        <w:rPr>
          <w:rFonts w:ascii="Palatino Linotype" w:eastAsia="Palatino Linotype" w:hAnsi="Palatino Linotype" w:cs="Palatino Linotype"/>
          <w:b/>
          <w:color w:val="000000"/>
          <w:sz w:val="24"/>
        </w:rPr>
        <w:t xml:space="preserve">SUJETO OBLIGADO, </w:t>
      </w:r>
      <w:r w:rsidR="00381489" w:rsidRPr="009B705D">
        <w:rPr>
          <w:rFonts w:ascii="Palatino Linotype" w:eastAsia="Palatino Linotype" w:hAnsi="Palatino Linotype" w:cs="Palatino Linotype"/>
          <w:color w:val="000000"/>
          <w:sz w:val="24"/>
        </w:rPr>
        <w:t xml:space="preserve">cuenta con las siguientes funciones. </w:t>
      </w:r>
    </w:p>
    <w:p w14:paraId="6436A51E"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b/>
          <w:i/>
          <w:color w:val="000000"/>
          <w:sz w:val="24"/>
        </w:rPr>
      </w:pPr>
      <w:r w:rsidRPr="009B705D">
        <w:rPr>
          <w:rFonts w:ascii="Palatino Linotype" w:eastAsia="Palatino Linotype" w:hAnsi="Palatino Linotype" w:cs="Palatino Linotype"/>
          <w:b/>
          <w:i/>
          <w:color w:val="000000"/>
          <w:sz w:val="24"/>
        </w:rPr>
        <w:t xml:space="preserve">Objetivo. </w:t>
      </w:r>
    </w:p>
    <w:p w14:paraId="1F6969F5"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i/>
          <w:color w:val="000000"/>
          <w:sz w:val="24"/>
        </w:rPr>
      </w:pPr>
      <w:r w:rsidRPr="009B705D">
        <w:rPr>
          <w:rFonts w:ascii="Palatino Linotype" w:eastAsia="Palatino Linotype" w:hAnsi="Palatino Linotype" w:cs="Palatino Linotype"/>
          <w:i/>
          <w:color w:val="000000"/>
          <w:sz w:val="24"/>
        </w:rPr>
        <w:t xml:space="preserve">Planear, coordinar y controlar los programas orientados a la atención de las personas con discapacidad su incorporación al desarrollo, para garantizar el pleno respeto y ejercicio de sus derechos humanos, políticos y sociales, así como contribuir al bienestar y mejoramiento de su calidad de vida y lograr una cultura de integración social basada en el respeto y la dignidad. </w:t>
      </w:r>
    </w:p>
    <w:p w14:paraId="2A12B1B9"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i/>
          <w:color w:val="000000"/>
          <w:sz w:val="24"/>
        </w:rPr>
      </w:pPr>
      <w:r w:rsidRPr="009B705D">
        <w:rPr>
          <w:rFonts w:ascii="Palatino Linotype" w:eastAsia="Palatino Linotype" w:hAnsi="Palatino Linotype" w:cs="Palatino Linotype"/>
          <w:b/>
          <w:i/>
          <w:color w:val="000000"/>
          <w:sz w:val="24"/>
        </w:rPr>
        <w:t>Funciones.</w:t>
      </w:r>
      <w:r w:rsidRPr="009B705D">
        <w:rPr>
          <w:rFonts w:ascii="Palatino Linotype" w:eastAsia="Palatino Linotype" w:hAnsi="Palatino Linotype" w:cs="Palatino Linotype"/>
          <w:i/>
          <w:color w:val="000000"/>
          <w:sz w:val="24"/>
        </w:rPr>
        <w:t xml:space="preserve"> </w:t>
      </w:r>
    </w:p>
    <w:p w14:paraId="2A38D841"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i/>
          <w:color w:val="000000"/>
          <w:sz w:val="24"/>
        </w:rPr>
      </w:pPr>
      <w:r w:rsidRPr="009B705D">
        <w:rPr>
          <w:rFonts w:ascii="Palatino Linotype" w:eastAsia="Palatino Linotype" w:hAnsi="Palatino Linotype" w:cs="Palatino Linotype"/>
          <w:i/>
          <w:color w:val="000000"/>
          <w:sz w:val="24"/>
        </w:rPr>
        <w:t xml:space="preserve">I. Aplicar valoraciones iniciales a las y los pacientes de primera vez, para determinar el tipo de servicios que se le prestarán en el Unidad de Rehabilitación e Integración Social URIS, Centro de Rehabilitación e Integración Social CRIS Santa Bárbara, Escuela Nuevo Mundo para su rehabilitación integral y canalizarlo con el personal correspondiente; </w:t>
      </w:r>
    </w:p>
    <w:p w14:paraId="61CD0B7B"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i/>
          <w:color w:val="000000"/>
          <w:sz w:val="24"/>
        </w:rPr>
      </w:pPr>
      <w:r w:rsidRPr="009B705D">
        <w:rPr>
          <w:rFonts w:ascii="Palatino Linotype" w:eastAsia="Palatino Linotype" w:hAnsi="Palatino Linotype" w:cs="Palatino Linotype"/>
          <w:i/>
          <w:color w:val="000000"/>
          <w:sz w:val="24"/>
        </w:rPr>
        <w:t xml:space="preserve">II. Organizar con el personal los horarios de servicio que presta la Unidad de Rehabilitación e Integración Social URIS, Centro de Rehabilitación e Integración Social CRIS Santa Bárbara, Escuela Nuevo Mundo </w:t>
      </w:r>
    </w:p>
    <w:p w14:paraId="123E4DAB" w14:textId="77777777" w:rsidR="00AE60F1" w:rsidRPr="009B705D" w:rsidRDefault="00AE60F1" w:rsidP="00AE60F1">
      <w:pPr>
        <w:pStyle w:val="Prrafodelista"/>
        <w:numPr>
          <w:ilvl w:val="0"/>
          <w:numId w:val="2"/>
        </w:numPr>
        <w:ind w:left="1134" w:right="1106" w:firstLine="0"/>
        <w:contextualSpacing w:val="0"/>
        <w:jc w:val="both"/>
        <w:rPr>
          <w:rFonts w:ascii="Palatino Linotype" w:eastAsia="Palatino Linotype" w:hAnsi="Palatino Linotype" w:cs="Palatino Linotype"/>
          <w:i/>
          <w:color w:val="000000"/>
          <w:sz w:val="24"/>
        </w:rPr>
      </w:pPr>
      <w:r w:rsidRPr="009B705D">
        <w:rPr>
          <w:rFonts w:ascii="Palatino Linotype" w:eastAsia="Palatino Linotype" w:hAnsi="Palatino Linotype" w:cs="Palatino Linotype"/>
          <w:i/>
          <w:color w:val="000000"/>
          <w:sz w:val="24"/>
        </w:rPr>
        <w:t xml:space="preserve">Canalizar a las y los pacientes que se encuentran en tratamiento, a los servicios adicionales internos o externos que requieren para su rehabilitación, por recomendación de los médicos, especialistas o terapeutas </w:t>
      </w:r>
    </w:p>
    <w:p w14:paraId="7B3666BE"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IV. Revisar periódicamente los expedientes de los pacientes con el fin de supervisar que se encuentren integrados con la documentación, evaluaciones, programas de tratamiento, seguimiento y reportes médicos que se requieren; </w:t>
      </w:r>
    </w:p>
    <w:p w14:paraId="71108E1E"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V. Detectar las necesidades de mejoramiento y modificación de los programas de trabajo y en general de todo lo que implica el servicio de rehabilitación proponiendo estrategias que permitan su mejoramiento constante; </w:t>
      </w:r>
    </w:p>
    <w:p w14:paraId="232901EC"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VI. Realizar las evaluaciones de competencia terapéutica al personal a su cargo; </w:t>
      </w:r>
    </w:p>
    <w:p w14:paraId="773B794C"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VII. Organizar, Coordinar y Presidir las juntas mensuales con el personal a su cargo; </w:t>
      </w:r>
    </w:p>
    <w:p w14:paraId="3FA94C26"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VIII. Organizar y participar en la capacitación y actualización constante del personal, compartiendo conocimientos y experiencias en el beneficio de la población que se atiende; </w:t>
      </w:r>
    </w:p>
    <w:p w14:paraId="5CDB2B3D"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lastRenderedPageBreak/>
        <w:t xml:space="preserve">IX. Motivar y sensibilizar a los padres de familia y usuarios a cumplir con la normatividad de la institución y participar activamente en su rehabilitación; </w:t>
      </w:r>
    </w:p>
    <w:p w14:paraId="5F16B067"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X. Elaborar los reportes estadísticos de los servicios que se prestan en la Unidad de Rehabilitación e Integración Social URIS, Centro de Rehabilitación e Integración Social CRIS Santa Bárbara, Escuela Nuevo Mundo y los que requieran las autoridades; </w:t>
      </w:r>
    </w:p>
    <w:p w14:paraId="047A592E"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XI. Organizar y coordinar el archivo médico; </w:t>
      </w:r>
    </w:p>
    <w:p w14:paraId="64BBF38E"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b/>
          <w:color w:val="000000"/>
          <w:sz w:val="24"/>
        </w:rPr>
      </w:pPr>
      <w:r w:rsidRPr="009B705D">
        <w:rPr>
          <w:rFonts w:ascii="Palatino Linotype" w:eastAsia="Palatino Linotype" w:hAnsi="Palatino Linotype" w:cs="Palatino Linotype"/>
          <w:b/>
          <w:i/>
          <w:color w:val="000000"/>
          <w:sz w:val="24"/>
        </w:rPr>
        <w:t xml:space="preserve">XII. Fomentar una cultura de trato digno y respeto a los derechos de las personas con Discapacidad; </w:t>
      </w:r>
    </w:p>
    <w:p w14:paraId="197B711F"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b/>
          <w:color w:val="000000"/>
          <w:sz w:val="24"/>
        </w:rPr>
      </w:pPr>
      <w:r w:rsidRPr="009B705D">
        <w:rPr>
          <w:rFonts w:ascii="Palatino Linotype" w:eastAsia="Palatino Linotype" w:hAnsi="Palatino Linotype" w:cs="Palatino Linotype"/>
          <w:b/>
          <w:i/>
          <w:color w:val="000000"/>
          <w:sz w:val="24"/>
        </w:rPr>
        <w:t xml:space="preserve">XIII. Promover acciones que apoyen la autogestión y organización de las personas con discapacidad para su incorporación a una vida social y productiva; </w:t>
      </w:r>
      <w:r w:rsidR="00071AE5" w:rsidRPr="009B705D">
        <w:rPr>
          <w:rFonts w:ascii="Palatino Linotype" w:eastAsia="Palatino Linotype" w:hAnsi="Palatino Linotype" w:cs="Palatino Linotype"/>
          <w:b/>
          <w:i/>
          <w:color w:val="000000"/>
          <w:sz w:val="24"/>
        </w:rPr>
        <w:t xml:space="preserve"> </w:t>
      </w:r>
    </w:p>
    <w:p w14:paraId="2FAF6045"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b/>
          <w:color w:val="000000"/>
          <w:sz w:val="24"/>
        </w:rPr>
      </w:pPr>
      <w:r w:rsidRPr="009B705D">
        <w:rPr>
          <w:rFonts w:ascii="Palatino Linotype" w:eastAsia="Palatino Linotype" w:hAnsi="Palatino Linotype" w:cs="Palatino Linotype"/>
          <w:b/>
          <w:i/>
          <w:color w:val="000000"/>
          <w:sz w:val="24"/>
        </w:rPr>
        <w:t xml:space="preserve">XIV. Promover acciones orientadas a integrar social y productivamente a las personas con capacidades diferentes; </w:t>
      </w:r>
    </w:p>
    <w:p w14:paraId="760CFEC5"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b/>
          <w:color w:val="000000"/>
          <w:sz w:val="24"/>
        </w:rPr>
      </w:pPr>
      <w:r w:rsidRPr="009B705D">
        <w:rPr>
          <w:rFonts w:ascii="Palatino Linotype" w:eastAsia="Palatino Linotype" w:hAnsi="Palatino Linotype" w:cs="Palatino Linotype"/>
          <w:b/>
          <w:i/>
          <w:color w:val="000000"/>
          <w:sz w:val="24"/>
        </w:rPr>
        <w:t xml:space="preserve">XV. Fomentar la coordinación de acciones con entidades públicas y privadas para beneficio de las personas con discapacidad; y </w:t>
      </w:r>
    </w:p>
    <w:p w14:paraId="6B96C53F" w14:textId="77777777" w:rsidR="00AE60F1"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 xml:space="preserve">XVI. Las demás que le confieran los ordenamientos legales aplicables, la Junta de Gobierno, la Presidencia, la Dirección y la Coordinación General de los Centros de Atención e Integración Social. </w:t>
      </w:r>
    </w:p>
    <w:p w14:paraId="121A017E" w14:textId="77777777" w:rsidR="00071AE5" w:rsidRPr="009B705D" w:rsidRDefault="00AE60F1" w:rsidP="00AE60F1">
      <w:pPr>
        <w:pStyle w:val="Prrafodelista"/>
        <w:ind w:left="1134" w:right="1106"/>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i/>
          <w:color w:val="000000"/>
          <w:sz w:val="24"/>
        </w:rPr>
        <w:t>XVII. Presentar informes mensuales para la integración del Programa Operativo Anual POA los días 27 de cada mes. Las demás que confiera la Presidencia, la Dirección, y otras disposiciones legales aplicables.</w:t>
      </w:r>
    </w:p>
    <w:p w14:paraId="0AB7FF24" w14:textId="77777777" w:rsidR="00AE60F1" w:rsidRPr="009B705D" w:rsidRDefault="00AE60F1" w:rsidP="00AE60F1">
      <w:pPr>
        <w:pStyle w:val="Prrafodelista"/>
        <w:spacing w:line="360" w:lineRule="auto"/>
        <w:ind w:left="0"/>
        <w:contextualSpacing w:val="0"/>
        <w:jc w:val="both"/>
        <w:rPr>
          <w:rFonts w:ascii="Palatino Linotype" w:eastAsia="Palatino Linotype" w:hAnsi="Palatino Linotype" w:cs="Palatino Linotype"/>
          <w:color w:val="000000"/>
          <w:sz w:val="24"/>
        </w:rPr>
      </w:pPr>
    </w:p>
    <w:p w14:paraId="4FC3BCAD" w14:textId="77777777" w:rsidR="00D23DF0" w:rsidRPr="009B705D" w:rsidRDefault="00D23DF0"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De lo anterior, se tiene que la </w:t>
      </w:r>
      <w:r w:rsidR="00AE60F1" w:rsidRPr="009B705D">
        <w:rPr>
          <w:rFonts w:ascii="Palatino Linotype" w:eastAsia="Palatino Linotype" w:hAnsi="Palatino Linotype" w:cs="Palatino Linotype"/>
          <w:color w:val="000000"/>
          <w:sz w:val="24"/>
        </w:rPr>
        <w:t>Coordinación de Discapacidad</w:t>
      </w:r>
      <w:r w:rsidRPr="009B705D">
        <w:rPr>
          <w:rFonts w:ascii="Palatino Linotype" w:eastAsia="Palatino Linotype" w:hAnsi="Palatino Linotype" w:cs="Palatino Linotype"/>
          <w:color w:val="000000"/>
          <w:sz w:val="24"/>
        </w:rPr>
        <w:t xml:space="preserve">, es el área habilitada del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 xml:space="preserve">para conocer de la solicitud de información, toda vez que dentro de sus funciones está el </w:t>
      </w:r>
      <w:r w:rsidR="00AE60F1" w:rsidRPr="009B705D">
        <w:rPr>
          <w:rFonts w:ascii="Palatino Linotype" w:eastAsia="Palatino Linotype" w:hAnsi="Palatino Linotype" w:cs="Palatino Linotype"/>
          <w:color w:val="000000"/>
          <w:sz w:val="24"/>
        </w:rPr>
        <w:t>fomentar la coordinación de acciones con entidades públicas y privadas para beneficio de las personas con discapacidad</w:t>
      </w:r>
      <w:r w:rsidRPr="009B705D">
        <w:rPr>
          <w:rFonts w:ascii="Palatino Linotype" w:eastAsia="Palatino Linotype" w:hAnsi="Palatino Linotype" w:cs="Palatino Linotype"/>
          <w:color w:val="000000"/>
          <w:sz w:val="24"/>
        </w:rPr>
        <w:t xml:space="preserve">, situación por la cual el Titular de la Unidad de Transparencia debió de turnar la solicitud de información a dicha área. </w:t>
      </w:r>
    </w:p>
    <w:p w14:paraId="232A2652" w14:textId="77777777" w:rsidR="00D23DF0" w:rsidRPr="009B705D" w:rsidRDefault="00D23DF0" w:rsidP="00D23DF0">
      <w:pPr>
        <w:pStyle w:val="Prrafodelista"/>
        <w:spacing w:line="360" w:lineRule="auto"/>
        <w:ind w:left="0"/>
        <w:contextualSpacing w:val="0"/>
        <w:jc w:val="both"/>
        <w:rPr>
          <w:rFonts w:ascii="Palatino Linotype" w:eastAsia="Palatino Linotype" w:hAnsi="Palatino Linotype" w:cs="Palatino Linotype"/>
          <w:color w:val="000000"/>
          <w:sz w:val="24"/>
        </w:rPr>
      </w:pPr>
    </w:p>
    <w:p w14:paraId="230CD9BA" w14:textId="77777777" w:rsidR="00B7294F" w:rsidRPr="009B705D" w:rsidRDefault="001C520A"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En esa línea, se debe de referir, que se localizó mediante la página oficial de Facebook del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 xml:space="preserve">la publicación del día </w:t>
      </w:r>
      <w:r w:rsidRPr="009B705D">
        <w:rPr>
          <w:rFonts w:ascii="Palatino Linotype" w:eastAsia="Palatino Linotype" w:hAnsi="Palatino Linotype" w:cs="Palatino Linotype"/>
          <w:b/>
          <w:color w:val="000000"/>
          <w:sz w:val="24"/>
        </w:rPr>
        <w:t xml:space="preserve">doce de noviembre de dos mil veinticinco, </w:t>
      </w:r>
      <w:r w:rsidRPr="009B705D">
        <w:rPr>
          <w:rFonts w:ascii="Palatino Linotype" w:eastAsia="Palatino Linotype" w:hAnsi="Palatino Linotype" w:cs="Palatino Linotype"/>
          <w:color w:val="000000"/>
          <w:sz w:val="24"/>
        </w:rPr>
        <w:t xml:space="preserve">en la cual Sistema Municipal para el Desarrollo Integral de la Familia agradece a Cinepolis Patio </w:t>
      </w:r>
      <w:r w:rsidRPr="009B705D">
        <w:rPr>
          <w:rFonts w:ascii="Palatino Linotype" w:eastAsia="Palatino Linotype" w:hAnsi="Palatino Linotype" w:cs="Palatino Linotype"/>
          <w:color w:val="000000"/>
          <w:sz w:val="24"/>
        </w:rPr>
        <w:lastRenderedPageBreak/>
        <w:t xml:space="preserve">Ayotla, por su apoyo para las entradas de cine, tal y como se muestra en la siguiente captura de pantalla. </w:t>
      </w:r>
    </w:p>
    <w:p w14:paraId="6BC32E29" w14:textId="77777777" w:rsidR="00B7294F" w:rsidRPr="009B705D" w:rsidRDefault="001C520A" w:rsidP="001C520A">
      <w:pPr>
        <w:pStyle w:val="Prrafodelista"/>
        <w:spacing w:line="360" w:lineRule="auto"/>
        <w:ind w:left="0"/>
        <w:contextualSpacing w:val="0"/>
        <w:jc w:val="center"/>
        <w:rPr>
          <w:rFonts w:ascii="Palatino Linotype" w:eastAsia="Palatino Linotype" w:hAnsi="Palatino Linotype" w:cs="Palatino Linotype"/>
          <w:color w:val="000000"/>
          <w:sz w:val="24"/>
        </w:rPr>
      </w:pPr>
      <w:r w:rsidRPr="009B705D">
        <w:rPr>
          <w:rFonts w:ascii="Palatino Linotype" w:eastAsia="Palatino Linotype" w:hAnsi="Palatino Linotype" w:cs="Palatino Linotype"/>
          <w:noProof/>
          <w:color w:val="000000"/>
          <w:sz w:val="24"/>
        </w:rPr>
        <w:drawing>
          <wp:inline distT="0" distB="0" distL="0" distR="0" wp14:anchorId="00DAF250" wp14:editId="6A8EA39A">
            <wp:extent cx="4145381" cy="1955653"/>
            <wp:effectExtent l="152400" t="152400" r="369570" b="3689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6627" cy="1960958"/>
                    </a:xfrm>
                    <a:prstGeom prst="rect">
                      <a:avLst/>
                    </a:prstGeom>
                    <a:ln>
                      <a:noFill/>
                    </a:ln>
                    <a:effectLst>
                      <a:outerShdw blurRad="292100" dist="139700" dir="2700000" algn="tl" rotWithShape="0">
                        <a:srgbClr val="333333">
                          <a:alpha val="65000"/>
                        </a:srgbClr>
                      </a:outerShdw>
                    </a:effectLst>
                  </pic:spPr>
                </pic:pic>
              </a:graphicData>
            </a:graphic>
          </wp:inline>
        </w:drawing>
      </w:r>
    </w:p>
    <w:p w14:paraId="39CECB10" w14:textId="075C88E0" w:rsidR="00AE60F1" w:rsidRPr="009B705D" w:rsidRDefault="001C520A" w:rsidP="00AE60F1">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De lo anterior, se tiene que hay hechos notorios de la publicación referida por el </w:t>
      </w:r>
      <w:r w:rsidRPr="009B705D">
        <w:rPr>
          <w:rFonts w:ascii="Palatino Linotype" w:eastAsia="Palatino Linotype" w:hAnsi="Palatino Linotype" w:cs="Palatino Linotype"/>
          <w:b/>
          <w:color w:val="000000"/>
          <w:sz w:val="24"/>
        </w:rPr>
        <w:t xml:space="preserve">RECURRENTE </w:t>
      </w:r>
      <w:r w:rsidRPr="009B705D">
        <w:rPr>
          <w:rFonts w:ascii="Palatino Linotype" w:eastAsia="Palatino Linotype" w:hAnsi="Palatino Linotype" w:cs="Palatino Linotype"/>
          <w:color w:val="000000"/>
          <w:sz w:val="24"/>
        </w:rPr>
        <w:t>al momento del ingreso de la solicitud de información, s</w:t>
      </w:r>
      <w:r w:rsidR="008A0477" w:rsidRPr="009B705D">
        <w:rPr>
          <w:rFonts w:ascii="Palatino Linotype" w:eastAsia="Palatino Linotype" w:hAnsi="Palatino Linotype" w:cs="Palatino Linotype"/>
          <w:color w:val="000000"/>
          <w:sz w:val="24"/>
        </w:rPr>
        <w:t xml:space="preserve">ituación por la cual se estima que si debió generar un </w:t>
      </w:r>
      <w:r w:rsidRPr="009B705D">
        <w:rPr>
          <w:rFonts w:ascii="Palatino Linotype" w:eastAsia="Palatino Linotype" w:hAnsi="Palatino Linotype" w:cs="Palatino Linotype"/>
          <w:color w:val="000000"/>
          <w:sz w:val="24"/>
        </w:rPr>
        <w:t>padrón de</w:t>
      </w:r>
      <w:r w:rsidR="008A0477" w:rsidRPr="009B705D">
        <w:rPr>
          <w:rFonts w:ascii="Palatino Linotype" w:eastAsia="Palatino Linotype" w:hAnsi="Palatino Linotype" w:cs="Palatino Linotype"/>
          <w:color w:val="000000"/>
          <w:sz w:val="24"/>
        </w:rPr>
        <w:t xml:space="preserve"> las personas beneficiadas</w:t>
      </w:r>
      <w:r w:rsidRPr="009B705D">
        <w:rPr>
          <w:rFonts w:ascii="Palatino Linotype" w:eastAsia="Palatino Linotype" w:hAnsi="Palatino Linotype" w:cs="Palatino Linotype"/>
          <w:color w:val="000000"/>
          <w:sz w:val="24"/>
        </w:rPr>
        <w:t>,</w:t>
      </w:r>
      <w:r w:rsidR="008A0477" w:rsidRPr="009B705D">
        <w:rPr>
          <w:rFonts w:ascii="Palatino Linotype" w:eastAsia="Palatino Linotype" w:hAnsi="Palatino Linotype" w:cs="Palatino Linotype"/>
          <w:color w:val="000000"/>
          <w:sz w:val="24"/>
        </w:rPr>
        <w:t xml:space="preserve"> así como los </w:t>
      </w:r>
      <w:r w:rsidRPr="009B705D">
        <w:rPr>
          <w:rFonts w:ascii="Palatino Linotype" w:eastAsia="Palatino Linotype" w:hAnsi="Palatino Linotype" w:cs="Palatino Linotype"/>
          <w:color w:val="000000"/>
          <w:sz w:val="24"/>
        </w:rPr>
        <w:t xml:space="preserve"> lineamientos de entrega, </w:t>
      </w:r>
      <w:r w:rsidR="008A0477" w:rsidRPr="009B705D">
        <w:rPr>
          <w:rFonts w:ascii="Palatino Linotype" w:eastAsia="Palatino Linotype" w:hAnsi="Palatino Linotype" w:cs="Palatino Linotype"/>
          <w:color w:val="000000"/>
          <w:sz w:val="24"/>
        </w:rPr>
        <w:t xml:space="preserve">los </w:t>
      </w:r>
      <w:r w:rsidRPr="009B705D">
        <w:rPr>
          <w:rFonts w:ascii="Palatino Linotype" w:eastAsia="Palatino Linotype" w:hAnsi="Palatino Linotype" w:cs="Palatino Linotype"/>
          <w:color w:val="000000"/>
          <w:sz w:val="24"/>
        </w:rPr>
        <w:t>criterios de selección y registro de recepción</w:t>
      </w:r>
      <w:r w:rsidR="00977BBD" w:rsidRPr="009B705D">
        <w:rPr>
          <w:rFonts w:ascii="Palatino Linotype" w:eastAsia="Palatino Linotype" w:hAnsi="Palatino Linotype" w:cs="Palatino Linotype"/>
          <w:color w:val="000000"/>
          <w:sz w:val="24"/>
        </w:rPr>
        <w:t xml:space="preserve">, situación por la cual se hace el siguiente </w:t>
      </w:r>
      <w:r w:rsidR="00605143" w:rsidRPr="009B705D">
        <w:rPr>
          <w:rFonts w:ascii="Palatino Linotype" w:eastAsia="Palatino Linotype" w:hAnsi="Palatino Linotype" w:cs="Palatino Linotype"/>
          <w:color w:val="000000"/>
          <w:sz w:val="24"/>
        </w:rPr>
        <w:t>análisis</w:t>
      </w:r>
      <w:r w:rsidR="00977BBD" w:rsidRPr="009B705D">
        <w:rPr>
          <w:rFonts w:ascii="Palatino Linotype" w:eastAsia="Palatino Linotype" w:hAnsi="Palatino Linotype" w:cs="Palatino Linotype"/>
          <w:color w:val="000000"/>
          <w:sz w:val="24"/>
        </w:rPr>
        <w:t xml:space="preserve">. </w:t>
      </w:r>
    </w:p>
    <w:p w14:paraId="36CD63C6" w14:textId="77777777" w:rsidR="002205DE" w:rsidRPr="009B705D" w:rsidRDefault="002205DE" w:rsidP="002205DE">
      <w:pPr>
        <w:spacing w:line="360" w:lineRule="auto"/>
        <w:ind w:left="1134" w:right="49"/>
        <w:jc w:val="both"/>
        <w:rPr>
          <w:rFonts w:ascii="Palatino Linotype" w:eastAsia="Palatino Linotype" w:hAnsi="Palatino Linotype" w:cs="Palatino Linotype"/>
          <w:b/>
          <w:i/>
        </w:rPr>
      </w:pPr>
      <w:r w:rsidRPr="009B705D">
        <w:rPr>
          <w:rFonts w:ascii="Palatino Linotype" w:eastAsia="Palatino Linotype" w:hAnsi="Palatino Linotype" w:cs="Palatino Linotype"/>
          <w:b/>
          <w:i/>
        </w:rPr>
        <w:t>HECHOS NOTORIOS. CONCEPTOS GENERAL Y JURÍDICO</w:t>
      </w:r>
    </w:p>
    <w:p w14:paraId="00796997"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i/>
        </w:rPr>
        <w:t xml:space="preserve">Conforme al artículo </w:t>
      </w:r>
      <w:hyperlink r:id="rId9">
        <w:r w:rsidRPr="009B705D">
          <w:rPr>
            <w:rFonts w:ascii="Palatino Linotype" w:eastAsia="Palatino Linotype" w:hAnsi="Palatino Linotype" w:cs="Palatino Linotype"/>
            <w:i/>
          </w:rPr>
          <w:t>88 del Código Federal de Procedimientos Civiles</w:t>
        </w:r>
      </w:hyperlink>
      <w:r w:rsidRPr="009B705D">
        <w:rPr>
          <w:rFonts w:ascii="Palatino Linotype" w:eastAsia="Palatino Linotype" w:hAnsi="Palatino Linotype" w:cs="Palatino Linotype"/>
          <w:i/>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4CD48458"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i/>
        </w:rPr>
        <w:lastRenderedPageBreak/>
        <w:t>Controversia constitucional 24/2005. Cámara de Diputados del Congreso de la Unión. 9 de marzo de 2006. Once votos. Ponente: José Ramón Cossío Díaz. Secretarios: Raúl Manuel Mejía Garza y Laura Patricia Rojas Zamudio.</w:t>
      </w:r>
    </w:p>
    <w:p w14:paraId="0FE6108B"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i/>
        </w:rPr>
        <w:t>El Tribunal Pleno, el dieciséis de mayo en curso, aprobó, con el número 74/2006, la tesis jurisprudencial que antecede. México, Distrito Federal, a dieciséis de mayo de dos mil seis.</w:t>
      </w:r>
    </w:p>
    <w:p w14:paraId="08156B02"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i/>
        </w:rPr>
        <w:t>Nota: Esta tesis fue objeto de la denuncia relativa a la contradicción de tesis 91/2014, desechada por notoriamente improcedente, mediante acuerdo de 24 de marzo de 2014.”</w:t>
      </w:r>
    </w:p>
    <w:p w14:paraId="38B6DC48" w14:textId="77777777" w:rsidR="002205DE" w:rsidRPr="009B705D" w:rsidRDefault="002205DE" w:rsidP="002205DE">
      <w:pPr>
        <w:ind w:left="1134" w:right="864"/>
        <w:jc w:val="both"/>
        <w:rPr>
          <w:rFonts w:ascii="Palatino Linotype" w:eastAsia="Palatino Linotype" w:hAnsi="Palatino Linotype" w:cs="Palatino Linotype"/>
          <w:i/>
        </w:rPr>
      </w:pPr>
    </w:p>
    <w:p w14:paraId="5A2D849B"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b/>
          <w:i/>
        </w:rPr>
        <w:t>PÁGINAS WEB O ELECTRÓNICAS. SU CONTENIDO ES UN HECHO NOTORIO Y SUSCEPTIBLE DE SER VALORADO EN UNA DECISIÓN JUDICIAL.</w:t>
      </w:r>
      <w:r w:rsidRPr="009B705D">
        <w:rPr>
          <w:rFonts w:ascii="Palatino Linotype" w:eastAsia="Palatino Linotype" w:hAnsi="Palatino Linotype" w:cs="Palatino Linotype"/>
          <w:i/>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14:paraId="1F450EF8" w14:textId="77777777" w:rsidR="002205DE" w:rsidRPr="009B705D" w:rsidRDefault="002205DE" w:rsidP="002205DE">
      <w:pPr>
        <w:ind w:left="1134" w:right="864"/>
        <w:jc w:val="both"/>
        <w:rPr>
          <w:rFonts w:ascii="Palatino Linotype" w:eastAsia="Palatino Linotype" w:hAnsi="Palatino Linotype" w:cs="Palatino Linotype"/>
          <w:i/>
        </w:rPr>
      </w:pPr>
      <w:r w:rsidRPr="009B705D">
        <w:rPr>
          <w:rFonts w:ascii="Palatino Linotype" w:eastAsia="Palatino Linotype" w:hAnsi="Palatino Linotype" w:cs="Palatino Linotype"/>
          <w:i/>
        </w:rPr>
        <w:t xml:space="preserve">TERCER TRIBUNAL COLEGIADO EN MATERIA CIVIL DEL PRIMER CIRCUITO. Amparo en revisión 365/2012. Mardygras, S.A. de C.V. 7 de diciembre de 2012. Unanimidad de votos. Ponente: Neófito López Ramos. Secretaria: Ana Lilia Osorno Arroyo. </w:t>
      </w:r>
    </w:p>
    <w:p w14:paraId="375BFFB5" w14:textId="77777777" w:rsidR="002205DE" w:rsidRPr="009B705D" w:rsidRDefault="002205DE" w:rsidP="002205DE">
      <w:pPr>
        <w:pStyle w:val="Prrafodelista"/>
        <w:spacing w:line="360" w:lineRule="auto"/>
        <w:ind w:left="0"/>
        <w:contextualSpacing w:val="0"/>
        <w:jc w:val="both"/>
        <w:rPr>
          <w:rFonts w:ascii="Palatino Linotype" w:eastAsia="Palatino Linotype" w:hAnsi="Palatino Linotype" w:cs="Palatino Linotype"/>
          <w:b/>
          <w:sz w:val="24"/>
        </w:rPr>
      </w:pPr>
    </w:p>
    <w:p w14:paraId="5F6DA4C2" w14:textId="77777777" w:rsidR="002205DE" w:rsidRPr="009B705D" w:rsidRDefault="002205DE" w:rsidP="002205DE">
      <w:pPr>
        <w:pStyle w:val="Prrafodelista"/>
        <w:rPr>
          <w:rFonts w:ascii="Palatino Linotype" w:eastAsia="Palatino Linotype" w:hAnsi="Palatino Linotype" w:cs="Palatino Linotype"/>
          <w:sz w:val="24"/>
        </w:rPr>
      </w:pPr>
    </w:p>
    <w:p w14:paraId="0C5696CC" w14:textId="77777777" w:rsidR="00E81520" w:rsidRPr="009B705D" w:rsidRDefault="00E81520" w:rsidP="00E81520">
      <w:pPr>
        <w:pStyle w:val="Prrafodelista"/>
        <w:numPr>
          <w:ilvl w:val="0"/>
          <w:numId w:val="1"/>
        </w:numPr>
        <w:spacing w:line="360" w:lineRule="auto"/>
        <w:ind w:left="0" w:firstLine="0"/>
        <w:contextualSpacing w:val="0"/>
        <w:jc w:val="both"/>
        <w:rPr>
          <w:rFonts w:ascii="Palatino Linotype" w:eastAsia="Palatino Linotype" w:hAnsi="Palatino Linotype" w:cs="Palatino Linotype"/>
          <w:b/>
          <w:sz w:val="24"/>
        </w:rPr>
      </w:pPr>
      <w:r w:rsidRPr="009B705D">
        <w:rPr>
          <w:rFonts w:ascii="Palatino Linotype" w:eastAsia="Palatino Linotype" w:hAnsi="Palatino Linotype" w:cs="Palatino Linotype"/>
          <w:sz w:val="24"/>
        </w:rPr>
        <w:lastRenderedPageBreak/>
        <w:t xml:space="preserve">En esa línea, se debe de </w:t>
      </w:r>
      <w:r w:rsidRPr="009B705D">
        <w:rPr>
          <w:rFonts w:ascii="Palatino Linotype" w:eastAsia="Palatino Linotype" w:hAnsi="Palatino Linotype" w:cs="Palatino Linotype"/>
          <w:color w:val="000000"/>
          <w:sz w:val="24"/>
        </w:rPr>
        <w:t>establecer</w:t>
      </w:r>
      <w:r w:rsidRPr="009B705D">
        <w:rPr>
          <w:rFonts w:ascii="Palatino Linotype" w:eastAsia="Palatino Linotype" w:hAnsi="Palatino Linotype" w:cs="Palatino Linotype"/>
          <w:sz w:val="24"/>
        </w:rPr>
        <w:t xml:space="preserve"> que de acuerdo con el artículo 92 de la Ley General de </w:t>
      </w:r>
      <w:r w:rsidRPr="009B705D">
        <w:rPr>
          <w:rFonts w:ascii="Palatino Linotype" w:eastAsia="Palatino Linotype" w:hAnsi="Palatino Linotype" w:cs="Palatino Linotype"/>
          <w:color w:val="000000"/>
          <w:sz w:val="24"/>
        </w:rPr>
        <w:t>Transparencia</w:t>
      </w:r>
      <w:r w:rsidRPr="009B705D">
        <w:rPr>
          <w:rFonts w:ascii="Palatino Linotype" w:eastAsia="Palatino Linotype" w:hAnsi="Palatino Linotype" w:cs="Palatino Linotype"/>
          <w:sz w:val="24"/>
        </w:rPr>
        <w:t xml:space="preserve"> y Acceso a la Información Pública del Estado de México y Municipios, la información de los beneficiarios forma parte de las obligaciones de transparencia común. </w:t>
      </w:r>
    </w:p>
    <w:p w14:paraId="6E6E30AB" w14:textId="77777777" w:rsidR="00E81520" w:rsidRPr="009B705D" w:rsidRDefault="00E81520" w:rsidP="002408D9">
      <w:pPr>
        <w:pBdr>
          <w:top w:val="nil"/>
          <w:left w:val="nil"/>
          <w:bottom w:val="nil"/>
          <w:right w:val="nil"/>
          <w:between w:val="nil"/>
        </w:pBdr>
        <w:ind w:left="1134" w:right="1106"/>
        <w:jc w:val="both"/>
        <w:rPr>
          <w:rFonts w:ascii="Palatino Linotype" w:hAnsi="Palatino Linotype"/>
          <w:i/>
        </w:rPr>
      </w:pPr>
      <w:r w:rsidRPr="009B705D">
        <w:rPr>
          <w:rFonts w:ascii="Palatino Linotype" w:eastAsia="Palatino Linotype" w:hAnsi="Palatino Linotype" w:cs="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9B705D">
        <w:rPr>
          <w:rFonts w:ascii="Palatino Linotype" w:hAnsi="Palatino Linotype"/>
          <w:i/>
        </w:rPr>
        <w:t xml:space="preserve"> </w:t>
      </w:r>
    </w:p>
    <w:p w14:paraId="144E0217" w14:textId="77777777" w:rsidR="00E81520" w:rsidRPr="009B705D" w:rsidRDefault="00E81520" w:rsidP="002408D9">
      <w:pPr>
        <w:pBdr>
          <w:top w:val="nil"/>
          <w:left w:val="nil"/>
          <w:bottom w:val="nil"/>
          <w:right w:val="nil"/>
          <w:between w:val="nil"/>
        </w:pBdr>
        <w:ind w:left="1134" w:right="1106"/>
        <w:jc w:val="both"/>
        <w:rPr>
          <w:rFonts w:ascii="Palatino Linotype" w:eastAsia="Palatino Linotype" w:hAnsi="Palatino Linotype" w:cs="Palatino Linotype"/>
          <w:i/>
        </w:rPr>
      </w:pPr>
      <w:r w:rsidRPr="009B705D">
        <w:rPr>
          <w:rFonts w:ascii="Palatino Linotype" w:eastAsia="Palatino Linotype" w:hAnsi="Palatino Linotype" w:cs="Palatino Linotype"/>
          <w:i/>
        </w:rPr>
        <w:t xml:space="preserve">p) Padrón de beneficiarios mismo que deberá contener los siguientes datos: </w:t>
      </w:r>
      <w:r w:rsidRPr="009B705D">
        <w:rPr>
          <w:rFonts w:ascii="Palatino Linotype" w:eastAsia="Palatino Linotype" w:hAnsi="Palatino Linotype" w:cs="Palatino Linotype"/>
          <w:b/>
          <w:i/>
        </w:rPr>
        <w:t>nombre de la persona física o denominación social de las personas jurídicas colectivas beneficiadas, el monto, recurso, beneficio o apoyo otorgado para cada una de ellas, unidad territorial, en su caso, edad y sexo.</w:t>
      </w:r>
    </w:p>
    <w:p w14:paraId="0FB2EA79" w14:textId="77777777" w:rsidR="00E81520" w:rsidRPr="009B705D" w:rsidRDefault="00E81520" w:rsidP="00E81520">
      <w:pPr>
        <w:pStyle w:val="Prrafodelista"/>
        <w:rPr>
          <w:rFonts w:ascii="Palatino Linotype" w:eastAsia="Palatino Linotype" w:hAnsi="Palatino Linotype" w:cs="Palatino Linotype"/>
          <w:sz w:val="24"/>
        </w:rPr>
      </w:pPr>
    </w:p>
    <w:p w14:paraId="5DD9EDAF" w14:textId="77777777" w:rsidR="00E81520" w:rsidRPr="009B705D" w:rsidRDefault="00E81520" w:rsidP="00E81520">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Ahora bien, se debe de mencionar que puede ser el caso que la información pública se </w:t>
      </w:r>
      <w:r w:rsidRPr="009B705D">
        <w:rPr>
          <w:rFonts w:ascii="Palatino Linotype" w:eastAsia="Palatino Linotype" w:hAnsi="Palatino Linotype" w:cs="Palatino Linotype"/>
          <w:color w:val="000000"/>
          <w:sz w:val="24"/>
        </w:rPr>
        <w:t>encuentre</w:t>
      </w:r>
      <w:r w:rsidRPr="009B705D">
        <w:rPr>
          <w:rFonts w:ascii="Palatino Linotype" w:eastAsia="Calibri" w:hAnsi="Palatino Linotype" w:cs="Arial"/>
          <w:sz w:val="24"/>
        </w:rPr>
        <w:t xml:space="preserve"> sujeta a un régimen estricto de restricción, y una de sus causas, es el Derecho a la Protección de Datos Personales, lo cual es contemplado por la los lineamientos antes citados, que indican que no debe ser pública de los beneficiarios que sean </w:t>
      </w:r>
      <w:r w:rsidRPr="009B705D">
        <w:rPr>
          <w:rFonts w:ascii="Palatino Linotype" w:eastAsia="Calibri" w:hAnsi="Palatino Linotype" w:cs="Arial"/>
          <w:b/>
          <w:i/>
          <w:sz w:val="24"/>
        </w:rPr>
        <w:t xml:space="preserve">víctimas del delito. </w:t>
      </w:r>
      <w:r w:rsidRPr="009B705D">
        <w:rPr>
          <w:rFonts w:ascii="Palatino Linotype" w:eastAsia="Calibri" w:hAnsi="Palatino Linotype" w:cs="Arial"/>
          <w:b/>
          <w:sz w:val="24"/>
        </w:rPr>
        <w:t xml:space="preserve">En esos casos, debe prevalecer la confidencialidad de la información que identifique o haga identificable a la persona, conforme a lo que establecen </w:t>
      </w:r>
      <w:r w:rsidRPr="009B705D">
        <w:rPr>
          <w:rFonts w:ascii="Palatino Linotype" w:eastAsia="Calibri" w:hAnsi="Palatino Linotype" w:cs="Arial"/>
          <w:sz w:val="24"/>
        </w:rPr>
        <w:t>los artículos 3 fracción IX, 143 fracción I, de la Ley de Transparencia y Acceso a la Información Pública del Estado de México y Municipios, así como el artículo 4, fracción XI y XII de la Ley de Protección de Datos Personales en Posesión de los Sujetos Obligados del Estado de México y Municipios, los cuales disponen lo siguiente:</w:t>
      </w:r>
    </w:p>
    <w:p w14:paraId="306D7F8E" w14:textId="77777777" w:rsidR="00E81520" w:rsidRPr="009B705D" w:rsidRDefault="00E81520" w:rsidP="002408D9">
      <w:pPr>
        <w:numPr>
          <w:ilvl w:val="0"/>
          <w:numId w:val="7"/>
        </w:numPr>
        <w:spacing w:after="160"/>
        <w:ind w:left="1134" w:right="1106" w:firstLine="0"/>
        <w:contextualSpacing/>
        <w:rPr>
          <w:rFonts w:ascii="Palatino Linotype" w:hAnsi="Palatino Linotype" w:cs="Arial"/>
          <w:i/>
        </w:rPr>
      </w:pPr>
      <w:r w:rsidRPr="009B705D">
        <w:rPr>
          <w:rFonts w:ascii="Palatino Linotype" w:hAnsi="Palatino Linotype" w:cs="Arial"/>
          <w:i/>
        </w:rPr>
        <w:t>Ley de Transparencia y Acceso a la Información Pública del Estado de México y Municipios</w:t>
      </w:r>
    </w:p>
    <w:p w14:paraId="73C334FD" w14:textId="77777777" w:rsidR="00E81520" w:rsidRPr="009B705D" w:rsidRDefault="00E81520" w:rsidP="002408D9">
      <w:pPr>
        <w:ind w:left="1134" w:right="1106"/>
        <w:contextualSpacing/>
        <w:rPr>
          <w:rFonts w:ascii="Palatino Linotype" w:hAnsi="Palatino Linotype" w:cs="Arial"/>
          <w:i/>
        </w:rPr>
      </w:pPr>
    </w:p>
    <w:p w14:paraId="22D4B5EA" w14:textId="77777777" w:rsidR="00E81520" w:rsidRPr="009B705D" w:rsidRDefault="00E81520" w:rsidP="002408D9">
      <w:pPr>
        <w:ind w:left="1134" w:right="1106"/>
        <w:contextualSpacing/>
        <w:jc w:val="both"/>
        <w:rPr>
          <w:rFonts w:ascii="Palatino Linotype" w:hAnsi="Palatino Linotype" w:cs="Calibri"/>
          <w:i/>
          <w:iCs/>
        </w:rPr>
      </w:pPr>
      <w:r w:rsidRPr="009B705D">
        <w:rPr>
          <w:rFonts w:ascii="Palatino Linotype" w:hAnsi="Palatino Linotype" w:cs="Calibri"/>
          <w:i/>
          <w:iCs/>
        </w:rPr>
        <w:t>Artículo 3. Para los efectos de la presente Ley se entenderá por:</w:t>
      </w:r>
    </w:p>
    <w:p w14:paraId="555389FA" w14:textId="77777777" w:rsidR="00E81520" w:rsidRPr="009B705D" w:rsidRDefault="00E81520" w:rsidP="002408D9">
      <w:pPr>
        <w:ind w:left="1134" w:right="1106"/>
        <w:contextualSpacing/>
        <w:jc w:val="both"/>
        <w:rPr>
          <w:rFonts w:ascii="Palatino Linotype" w:hAnsi="Palatino Linotype" w:cs="Arial"/>
          <w:i/>
          <w:iCs/>
        </w:rPr>
      </w:pPr>
      <w:r w:rsidRPr="009B705D">
        <w:rPr>
          <w:rFonts w:ascii="Palatino Linotype" w:hAnsi="Palatino Linotype" w:cs="Calibri"/>
          <w:i/>
          <w:iCs/>
        </w:rPr>
        <w:t>…</w:t>
      </w:r>
    </w:p>
    <w:p w14:paraId="00E12FF7" w14:textId="77777777" w:rsidR="00E81520" w:rsidRPr="009B705D" w:rsidRDefault="00E81520" w:rsidP="002408D9">
      <w:pPr>
        <w:ind w:left="1134" w:right="1106"/>
        <w:contextualSpacing/>
        <w:jc w:val="both"/>
        <w:rPr>
          <w:rFonts w:ascii="Palatino Linotype" w:hAnsi="Palatino Linotype" w:cs="Calibri"/>
          <w:i/>
          <w:iCs/>
        </w:rPr>
      </w:pPr>
      <w:r w:rsidRPr="009B705D">
        <w:rPr>
          <w:rFonts w:ascii="Palatino Linotype" w:hAnsi="Palatino Linotype" w:cs="Calibri"/>
          <w:i/>
          <w:iCs/>
        </w:rPr>
        <w:lastRenderedPageBreak/>
        <w:t>IX. Datos personales: La información concerniente a una persona, identificada o identificable según lo dispuesto por la Ley de Protección de Datos Personales del Estado de México;</w:t>
      </w:r>
    </w:p>
    <w:p w14:paraId="59F9B8AC" w14:textId="77777777" w:rsidR="00E81520" w:rsidRPr="009B705D" w:rsidRDefault="00E81520" w:rsidP="002408D9">
      <w:pPr>
        <w:ind w:left="1134" w:right="1106"/>
        <w:contextualSpacing/>
        <w:jc w:val="both"/>
        <w:rPr>
          <w:rFonts w:ascii="Palatino Linotype" w:hAnsi="Palatino Linotype" w:cs="Calibri"/>
          <w:i/>
          <w:iCs/>
        </w:rPr>
      </w:pPr>
    </w:p>
    <w:p w14:paraId="5C2E8330" w14:textId="77777777" w:rsidR="00E81520" w:rsidRPr="009B705D" w:rsidRDefault="00E81520" w:rsidP="002408D9">
      <w:pPr>
        <w:ind w:left="1134" w:right="1106"/>
        <w:contextualSpacing/>
        <w:jc w:val="both"/>
        <w:rPr>
          <w:rFonts w:ascii="Palatino Linotype" w:hAnsi="Palatino Linotype" w:cs="Calibri"/>
          <w:i/>
          <w:iCs/>
        </w:rPr>
      </w:pPr>
      <w:r w:rsidRPr="009B705D">
        <w:rPr>
          <w:rFonts w:ascii="Palatino Linotype" w:hAnsi="Palatino Linotype" w:cs="Calibri"/>
          <w:i/>
          <w:iCs/>
        </w:rPr>
        <w:t>Artículo 143. Para los efectos de esta Ley se considera información confidencial, la clasificada como tal, de manera permanente, por su naturaleza, cuando:</w:t>
      </w:r>
    </w:p>
    <w:p w14:paraId="7F6BB288" w14:textId="77777777" w:rsidR="00E81520" w:rsidRPr="009B705D" w:rsidRDefault="00E81520" w:rsidP="002408D9">
      <w:pPr>
        <w:ind w:left="1134" w:right="1106"/>
        <w:contextualSpacing/>
        <w:jc w:val="both"/>
        <w:rPr>
          <w:rFonts w:ascii="Palatino Linotype" w:hAnsi="Palatino Linotype" w:cs="Calibri"/>
          <w:i/>
          <w:iCs/>
        </w:rPr>
      </w:pPr>
    </w:p>
    <w:p w14:paraId="61AD1366" w14:textId="77777777" w:rsidR="00E81520" w:rsidRPr="009B705D" w:rsidRDefault="00E81520" w:rsidP="002408D9">
      <w:pPr>
        <w:numPr>
          <w:ilvl w:val="1"/>
          <w:numId w:val="6"/>
        </w:numPr>
        <w:spacing w:after="160"/>
        <w:ind w:left="1134" w:right="1106" w:firstLine="0"/>
        <w:contextualSpacing/>
        <w:jc w:val="both"/>
        <w:rPr>
          <w:rFonts w:ascii="Palatino Linotype" w:hAnsi="Palatino Linotype" w:cs="Calibri"/>
          <w:i/>
          <w:iCs/>
        </w:rPr>
      </w:pPr>
      <w:r w:rsidRPr="009B705D">
        <w:rPr>
          <w:rFonts w:ascii="Palatino Linotype" w:hAnsi="Palatino Linotype" w:cs="Calibri"/>
          <w:i/>
          <w:iCs/>
        </w:rPr>
        <w:t>Se refiera a la información privada y los datos personales concernientes a una persona física o jurídico colectiva identificada o identificable;</w:t>
      </w:r>
    </w:p>
    <w:p w14:paraId="47CE23F8" w14:textId="77777777" w:rsidR="00E81520" w:rsidRPr="009B705D" w:rsidRDefault="00E81520" w:rsidP="002408D9">
      <w:pPr>
        <w:ind w:left="1134" w:right="1106"/>
        <w:contextualSpacing/>
        <w:jc w:val="both"/>
        <w:rPr>
          <w:rFonts w:ascii="Palatino Linotype" w:hAnsi="Palatino Linotype" w:cs="Calibri"/>
          <w:i/>
          <w:iCs/>
        </w:rPr>
      </w:pPr>
    </w:p>
    <w:p w14:paraId="4A46BADC" w14:textId="77777777" w:rsidR="00E81520" w:rsidRPr="009B705D" w:rsidRDefault="00E81520" w:rsidP="002408D9">
      <w:pPr>
        <w:numPr>
          <w:ilvl w:val="0"/>
          <w:numId w:val="7"/>
        </w:numPr>
        <w:spacing w:after="160"/>
        <w:ind w:left="1134" w:right="1106" w:firstLine="0"/>
        <w:contextualSpacing/>
        <w:jc w:val="both"/>
        <w:rPr>
          <w:rFonts w:ascii="Palatino Linotype" w:hAnsi="Palatino Linotype" w:cs="Arial"/>
          <w:i/>
          <w:iCs/>
        </w:rPr>
      </w:pPr>
      <w:r w:rsidRPr="009B705D">
        <w:rPr>
          <w:rFonts w:ascii="Palatino Linotype" w:hAnsi="Palatino Linotype" w:cs="Arial"/>
          <w:i/>
        </w:rPr>
        <w:t>Ley de Protección de Datos Personales en Posesión de los Sujetos Obligados del Estado de México y Municipios</w:t>
      </w:r>
    </w:p>
    <w:p w14:paraId="167B54A1" w14:textId="77777777" w:rsidR="00E81520" w:rsidRPr="009B705D" w:rsidRDefault="00E81520" w:rsidP="002408D9">
      <w:pPr>
        <w:ind w:left="1134" w:right="1106"/>
        <w:contextualSpacing/>
        <w:jc w:val="both"/>
        <w:rPr>
          <w:rFonts w:ascii="Palatino Linotype" w:hAnsi="Palatino Linotype" w:cs="Arial"/>
          <w:i/>
          <w:iCs/>
        </w:rPr>
      </w:pPr>
    </w:p>
    <w:p w14:paraId="146A5BA3" w14:textId="77777777" w:rsidR="00E81520" w:rsidRPr="009B705D" w:rsidRDefault="00E81520" w:rsidP="002408D9">
      <w:pPr>
        <w:spacing w:after="160"/>
        <w:ind w:left="1134" w:right="1106"/>
        <w:jc w:val="both"/>
        <w:rPr>
          <w:rFonts w:ascii="Palatino Linotype" w:eastAsia="Calibri" w:hAnsi="Palatino Linotype" w:cs="Calibri"/>
          <w:i/>
          <w:iCs/>
        </w:rPr>
      </w:pPr>
      <w:r w:rsidRPr="009B705D">
        <w:rPr>
          <w:rFonts w:ascii="Palatino Linotype" w:eastAsia="Calibri" w:hAnsi="Palatino Linotype" w:cs="Calibri"/>
          <w:i/>
          <w:iCs/>
        </w:rPr>
        <w:t>Artículo 4. Para los efectos de esta Ley se entenderá por:</w:t>
      </w:r>
    </w:p>
    <w:p w14:paraId="4F4A4A11" w14:textId="77777777" w:rsidR="00E81520" w:rsidRPr="009B705D" w:rsidRDefault="00E81520" w:rsidP="002408D9">
      <w:pPr>
        <w:spacing w:after="160"/>
        <w:ind w:left="1134" w:right="1106"/>
        <w:jc w:val="both"/>
        <w:rPr>
          <w:rFonts w:ascii="Palatino Linotype" w:eastAsia="Calibri" w:hAnsi="Palatino Linotype" w:cs="Calibri"/>
          <w:i/>
          <w:iCs/>
        </w:rPr>
      </w:pPr>
      <w:r w:rsidRPr="009B705D">
        <w:rPr>
          <w:rFonts w:ascii="Palatino Linotype" w:eastAsia="Calibri" w:hAnsi="Palatino Linotype" w:cs="Calibri"/>
          <w:i/>
          <w:iCs/>
        </w:rPr>
        <w:t>…</w:t>
      </w:r>
    </w:p>
    <w:p w14:paraId="70083D73" w14:textId="77777777" w:rsidR="00E81520" w:rsidRPr="009B705D" w:rsidRDefault="00E81520" w:rsidP="002408D9">
      <w:pPr>
        <w:spacing w:after="160"/>
        <w:ind w:left="1134" w:right="1106"/>
        <w:jc w:val="both"/>
        <w:rPr>
          <w:rFonts w:ascii="Palatino Linotype" w:eastAsia="Calibri" w:hAnsi="Palatino Linotype" w:cs="Calibri"/>
          <w:i/>
          <w:iCs/>
        </w:rPr>
      </w:pPr>
      <w:r w:rsidRPr="009B705D">
        <w:rPr>
          <w:rFonts w:ascii="Palatino Linotype" w:eastAsia="Calibri" w:hAnsi="Palatino Linotype" w:cs="Calibri"/>
          <w:i/>
          <w:iCs/>
        </w:rPr>
        <w:t xml:space="preserve">XI.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w:t>
      </w:r>
    </w:p>
    <w:p w14:paraId="072A455D" w14:textId="77777777" w:rsidR="00E81520" w:rsidRPr="009B705D" w:rsidRDefault="00E81520" w:rsidP="002408D9">
      <w:pPr>
        <w:spacing w:after="160"/>
        <w:ind w:left="1134" w:right="1106"/>
        <w:jc w:val="both"/>
        <w:rPr>
          <w:rFonts w:ascii="Palatino Linotype" w:eastAsia="Calibri" w:hAnsi="Palatino Linotype" w:cs="Calibri"/>
          <w:i/>
          <w:iCs/>
        </w:rPr>
      </w:pPr>
    </w:p>
    <w:p w14:paraId="7BB3B981" w14:textId="77777777" w:rsidR="00E81520" w:rsidRPr="009B705D" w:rsidRDefault="00E81520" w:rsidP="002408D9">
      <w:pPr>
        <w:spacing w:after="160"/>
        <w:ind w:left="1134" w:right="1106"/>
        <w:jc w:val="both"/>
        <w:rPr>
          <w:rFonts w:ascii="Palatino Linotype" w:eastAsia="Calibri" w:hAnsi="Palatino Linotype" w:cs="Calibri"/>
          <w:b/>
          <w:bCs/>
          <w:i/>
          <w:iCs/>
        </w:rPr>
      </w:pPr>
      <w:r w:rsidRPr="009B705D">
        <w:rPr>
          <w:rFonts w:ascii="Palatino Linotype" w:eastAsia="Calibri" w:hAnsi="Palatino Linotype" w:cs="Calibri"/>
          <w:i/>
          <w:iCs/>
        </w:rPr>
        <w:t xml:space="preserve">XII. Datos personales sensibles: </w:t>
      </w:r>
      <w:r w:rsidRPr="009B705D">
        <w:rPr>
          <w:rFonts w:ascii="Palatino Linotype" w:eastAsia="Calibri" w:hAnsi="Palatino Linotype" w:cs="Calibri"/>
          <w:b/>
          <w:bCs/>
          <w:i/>
          <w:iCs/>
        </w:rPr>
        <w:t>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38E076F6" w14:textId="77777777" w:rsidR="00E81520" w:rsidRPr="009B705D" w:rsidRDefault="00E81520" w:rsidP="002408D9">
      <w:pPr>
        <w:spacing w:after="160"/>
        <w:ind w:left="1134" w:right="1106"/>
        <w:jc w:val="both"/>
        <w:rPr>
          <w:rFonts w:ascii="Palatino Linotype" w:eastAsia="Calibri" w:hAnsi="Palatino Linotype" w:cs="Calibri"/>
          <w:b/>
          <w:bCs/>
          <w:i/>
          <w:iCs/>
        </w:rPr>
      </w:pPr>
      <w:r w:rsidRPr="009B705D">
        <w:rPr>
          <w:rFonts w:ascii="Palatino Linotype" w:eastAsia="Calibri" w:hAnsi="Palatino Linotype" w:cs="Calibri"/>
          <w:i/>
          <w:iCs/>
        </w:rPr>
        <w:t>(</w:t>
      </w:r>
      <w:r w:rsidR="002408D9" w:rsidRPr="009B705D">
        <w:rPr>
          <w:rFonts w:ascii="Palatino Linotype" w:eastAsia="Calibri" w:hAnsi="Palatino Linotype" w:cs="Calibri"/>
          <w:i/>
          <w:iCs/>
        </w:rPr>
        <w:t>Énfasis</w:t>
      </w:r>
      <w:r w:rsidRPr="009B705D">
        <w:rPr>
          <w:rFonts w:ascii="Palatino Linotype" w:eastAsia="Calibri" w:hAnsi="Palatino Linotype" w:cs="Calibri"/>
          <w:i/>
          <w:iCs/>
        </w:rPr>
        <w:t xml:space="preserve"> añadido)</w:t>
      </w:r>
    </w:p>
    <w:p w14:paraId="164080D4" w14:textId="77777777" w:rsidR="00E81520" w:rsidRPr="009B705D" w:rsidRDefault="00E81520" w:rsidP="00E81520">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Calibri" w:hAnsi="Palatino Linotype" w:cs="Arial"/>
          <w:sz w:val="24"/>
        </w:rPr>
        <w:t xml:space="preserve">Es así que, si bien hay una normatividad que establece la publicidad de la información relativa a los beneficiarios pero también lo es que, en los casos en que los beneficiarios correspondan a, niños, adolescentes o víctimas de delitos, debe prevalecer la protección de datos personales, así como de las personas de la tercera edad, personas discapacitadas y/o de </w:t>
      </w:r>
      <w:r w:rsidRPr="009B705D">
        <w:rPr>
          <w:rFonts w:ascii="Palatino Linotype" w:eastAsia="Calibri" w:hAnsi="Palatino Linotype" w:cs="Arial"/>
          <w:sz w:val="24"/>
        </w:rPr>
        <w:lastRenderedPageBreak/>
        <w:t>grupos vulnerables, puesto que en estos casos, se refiere a datos personales sensibles, dado a que su utilización indebida puede dar origen a discriminación.</w:t>
      </w:r>
    </w:p>
    <w:p w14:paraId="439B071A" w14:textId="77777777" w:rsidR="00E81520" w:rsidRPr="009B705D" w:rsidRDefault="00E81520" w:rsidP="00E81520">
      <w:pPr>
        <w:spacing w:line="360" w:lineRule="auto"/>
        <w:contextualSpacing/>
        <w:jc w:val="both"/>
        <w:rPr>
          <w:rFonts w:ascii="Palatino Linotype" w:hAnsi="Palatino Linotype" w:cs="Arial"/>
        </w:rPr>
      </w:pPr>
    </w:p>
    <w:p w14:paraId="2D6C523A" w14:textId="77777777" w:rsidR="00E81520" w:rsidRPr="009B705D" w:rsidRDefault="00E81520" w:rsidP="00E81520">
      <w:pPr>
        <w:pStyle w:val="Prrafodelista"/>
        <w:numPr>
          <w:ilvl w:val="0"/>
          <w:numId w:val="1"/>
        </w:numPr>
        <w:spacing w:line="360" w:lineRule="auto"/>
        <w:ind w:left="0" w:firstLine="0"/>
        <w:contextualSpacing w:val="0"/>
        <w:jc w:val="both"/>
        <w:rPr>
          <w:rFonts w:ascii="Palatino Linotype" w:eastAsia="Calibri" w:hAnsi="Palatino Linotype" w:cs="Arial"/>
          <w:sz w:val="24"/>
        </w:rPr>
      </w:pPr>
      <w:r w:rsidRPr="009B705D">
        <w:rPr>
          <w:rFonts w:ascii="Palatino Linotype" w:eastAsia="Palatino Linotype" w:hAnsi="Palatino Linotype" w:cs="Palatino Linotype"/>
          <w:sz w:val="24"/>
        </w:rPr>
        <w:t>Sirve</w:t>
      </w:r>
      <w:r w:rsidRPr="009B705D">
        <w:rPr>
          <w:rFonts w:ascii="Palatino Linotype" w:eastAsia="Calibri" w:hAnsi="Palatino Linotype" w:cs="Arial"/>
          <w:sz w:val="24"/>
        </w:rPr>
        <w:t xml:space="preserve"> de sustento el criterio 04/19 del Instituto de Transparencia, Acceso a la Información </w:t>
      </w:r>
      <w:r w:rsidRPr="009B705D">
        <w:rPr>
          <w:rFonts w:ascii="Palatino Linotype" w:eastAsia="Palatino Linotype" w:hAnsi="Palatino Linotype" w:cs="Palatino Linotype"/>
          <w:color w:val="000000"/>
          <w:sz w:val="24"/>
        </w:rPr>
        <w:t>Pública</w:t>
      </w:r>
      <w:r w:rsidRPr="009B705D">
        <w:rPr>
          <w:rFonts w:ascii="Palatino Linotype" w:eastAsia="Calibri" w:hAnsi="Palatino Linotype" w:cs="Arial"/>
          <w:sz w:val="24"/>
        </w:rPr>
        <w:t xml:space="preserve"> y Protección de Datos Personales del Estado de México y Municipios, que sirve de manera orientadora:</w:t>
      </w:r>
    </w:p>
    <w:p w14:paraId="75519D99" w14:textId="77777777" w:rsidR="00E81520" w:rsidRPr="009B705D" w:rsidRDefault="00E81520" w:rsidP="00E81520">
      <w:pPr>
        <w:spacing w:after="160"/>
        <w:ind w:left="1134" w:right="900"/>
        <w:jc w:val="both"/>
        <w:rPr>
          <w:rFonts w:ascii="Palatino Linotype" w:eastAsia="Calibri" w:hAnsi="Palatino Linotype" w:cs="Calibri"/>
          <w:i/>
          <w:iCs/>
        </w:rPr>
      </w:pPr>
      <w:r w:rsidRPr="009B705D">
        <w:rPr>
          <w:rFonts w:ascii="Palatino Linotype" w:eastAsia="Calibri" w:hAnsi="Palatino Linotype" w:cs="Calibri"/>
          <w:b/>
          <w:i/>
          <w:iCs/>
        </w:rPr>
        <w:t xml:space="preserve">PADRÓN DE BENEFICIARIOS EN POSESIÓN DE SUJETOS OBLIGADOS. EXCEPCIONES PARA LA PUBLICACIÓN DE DATOS PERSONALES CONTENIDOS EN AQUÉL. </w:t>
      </w:r>
      <w:r w:rsidRPr="009B705D">
        <w:rPr>
          <w:rFonts w:ascii="Palatino Linotype" w:eastAsia="Calibri" w:hAnsi="Palatino Linotype" w:cs="Calibri"/>
          <w:i/>
          <w:iCs/>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Bajo esas directrices, el dispositivo legal en cita de la Ley de Transparencia, debe interpretarse a la luz de los principios y derechos de referencia, a fin de excluir los nombres de las personas menores de edad y las de capacidades </w:t>
      </w:r>
      <w:r w:rsidRPr="009B705D">
        <w:rPr>
          <w:rFonts w:ascii="Palatino Linotype" w:eastAsia="Calibri" w:hAnsi="Palatino Linotype" w:cs="Calibri"/>
          <w:i/>
          <w:iCs/>
        </w:rPr>
        <w:lastRenderedPageBreak/>
        <w:t>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5717EC85" w14:textId="77777777" w:rsidR="00E81520" w:rsidRPr="009B705D" w:rsidRDefault="00E81520" w:rsidP="00E81520">
      <w:pPr>
        <w:spacing w:after="160"/>
        <w:ind w:left="1134" w:right="900"/>
        <w:jc w:val="both"/>
        <w:rPr>
          <w:rFonts w:ascii="Palatino Linotype" w:eastAsia="Calibri" w:hAnsi="Palatino Linotype" w:cs="Calibri"/>
          <w:b/>
          <w:i/>
          <w:iCs/>
        </w:rPr>
      </w:pPr>
    </w:p>
    <w:p w14:paraId="4BD9808F" w14:textId="77777777" w:rsidR="00E81520" w:rsidRPr="009B705D" w:rsidRDefault="00E81520" w:rsidP="00E81520">
      <w:pPr>
        <w:spacing w:after="160"/>
        <w:ind w:left="1134" w:right="900"/>
        <w:jc w:val="both"/>
        <w:rPr>
          <w:rFonts w:ascii="Palatino Linotype" w:eastAsia="Calibri" w:hAnsi="Palatino Linotype" w:cs="Calibri"/>
          <w:b/>
          <w:i/>
          <w:iCs/>
        </w:rPr>
      </w:pPr>
      <w:r w:rsidRPr="009B705D">
        <w:rPr>
          <w:rFonts w:ascii="Palatino Linotype" w:eastAsia="Calibri" w:hAnsi="Palatino Linotype" w:cs="Calibri"/>
          <w:b/>
          <w:i/>
          <w:iCs/>
        </w:rPr>
        <w:t xml:space="preserve">Precedentes: </w:t>
      </w:r>
    </w:p>
    <w:p w14:paraId="7225CA68" w14:textId="77777777" w:rsidR="00E81520" w:rsidRPr="009B705D" w:rsidRDefault="00E81520" w:rsidP="00E81520">
      <w:pPr>
        <w:numPr>
          <w:ilvl w:val="0"/>
          <w:numId w:val="8"/>
        </w:numPr>
        <w:spacing w:after="160"/>
        <w:ind w:left="1134" w:right="900"/>
        <w:contextualSpacing/>
        <w:jc w:val="both"/>
        <w:rPr>
          <w:rFonts w:ascii="Palatino Linotype" w:eastAsiaTheme="minorHAnsi" w:hAnsi="Palatino Linotype" w:cs="Calibri"/>
          <w:i/>
          <w:iCs/>
          <w:lang w:eastAsia="en-US"/>
        </w:rPr>
      </w:pPr>
      <w:r w:rsidRPr="009B705D">
        <w:rPr>
          <w:rFonts w:ascii="Palatino Linotype" w:eastAsiaTheme="minorHAnsi" w:hAnsi="Palatino Linotype" w:cs="Calibri"/>
          <w:i/>
          <w:iCs/>
          <w:lang w:eastAsia="en-US"/>
        </w:rPr>
        <w:t xml:space="preserve">En materia de acceso a la información pública. 03182/INFOEM/IP/RR/2019. Aprobado por unanimidad de votos. Ayuntamiento de Toluca. Comisionada Ponente Eva Abaid Yapur. </w:t>
      </w:r>
    </w:p>
    <w:p w14:paraId="2ED2FD88" w14:textId="77777777" w:rsidR="00E81520" w:rsidRPr="009B705D" w:rsidRDefault="00E81520" w:rsidP="00E81520">
      <w:pPr>
        <w:numPr>
          <w:ilvl w:val="0"/>
          <w:numId w:val="8"/>
        </w:numPr>
        <w:spacing w:after="160"/>
        <w:ind w:left="1134" w:right="900"/>
        <w:contextualSpacing/>
        <w:jc w:val="both"/>
        <w:rPr>
          <w:rFonts w:ascii="Palatino Linotype" w:eastAsiaTheme="minorHAnsi" w:hAnsi="Palatino Linotype" w:cs="Calibri"/>
          <w:i/>
          <w:iCs/>
          <w:lang w:eastAsia="en-US"/>
        </w:rPr>
      </w:pPr>
      <w:r w:rsidRPr="009B705D">
        <w:rPr>
          <w:rFonts w:ascii="Palatino Linotype" w:eastAsiaTheme="minorHAnsi" w:hAnsi="Palatino Linotype" w:cs="Calibri"/>
          <w:i/>
          <w:iCs/>
          <w:lang w:eastAsia="en-US"/>
        </w:rPr>
        <w:t>En materia de acceso a la información pública.</w:t>
      </w:r>
      <w:r w:rsidRPr="009B705D">
        <w:rPr>
          <w:rFonts w:ascii="Palatino Linotype" w:hAnsi="Palatino Linotype" w:cs="Calibri"/>
          <w:i/>
          <w:iCs/>
        </w:rPr>
        <w:t xml:space="preserve"> </w:t>
      </w:r>
      <w:r w:rsidRPr="009B705D">
        <w:rPr>
          <w:rFonts w:ascii="Palatino Linotype" w:eastAsiaTheme="minorHAnsi" w:hAnsi="Palatino Linotype" w:cs="Calibri"/>
          <w:i/>
          <w:iCs/>
          <w:lang w:eastAsia="en-US"/>
        </w:rPr>
        <w:t xml:space="preserve">02878/INFOEM/IP/RR/2019. Aprobado por unanimidad de votos. Ayuntamiento de Valle de Chalco Solidaridad. Comisionado Ponente José Guadalupe Luna Hernández. </w:t>
      </w:r>
    </w:p>
    <w:p w14:paraId="6F5506B9" w14:textId="77777777" w:rsidR="00E81520" w:rsidRPr="009B705D" w:rsidRDefault="00E81520" w:rsidP="00E81520">
      <w:pPr>
        <w:ind w:left="1134" w:right="900"/>
        <w:contextualSpacing/>
        <w:jc w:val="both"/>
        <w:rPr>
          <w:rFonts w:ascii="Palatino Linotype" w:eastAsiaTheme="minorHAnsi" w:hAnsi="Palatino Linotype" w:cs="Calibri"/>
          <w:i/>
          <w:iCs/>
          <w:lang w:eastAsia="en-US"/>
        </w:rPr>
      </w:pPr>
      <w:r w:rsidRPr="009B705D">
        <w:rPr>
          <w:rFonts w:ascii="Palatino Linotype" w:eastAsiaTheme="minorHAnsi" w:hAnsi="Palatino Linotype" w:cs="Calibri"/>
          <w:i/>
          <w:iCs/>
          <w:lang w:eastAsia="en-US"/>
        </w:rPr>
        <w:t xml:space="preserve">En materia de acceso a la información pública. </w:t>
      </w:r>
      <w:r w:rsidRPr="009B705D">
        <w:rPr>
          <w:rFonts w:ascii="Palatino Linotype" w:hAnsi="Palatino Linotype" w:cs="Calibri"/>
          <w:i/>
          <w:iCs/>
        </w:rPr>
        <w:t>01869/INFOEM/IP/RR/2019</w:t>
      </w:r>
      <w:r w:rsidRPr="009B705D">
        <w:rPr>
          <w:rFonts w:ascii="Palatino Linotype" w:eastAsiaTheme="minorHAnsi" w:hAnsi="Palatino Linotype" w:cs="Calibri"/>
          <w:i/>
          <w:iCs/>
          <w:lang w:eastAsia="en-US"/>
        </w:rPr>
        <w:t>. Aprobado por unanimidad de votos, emitiendo voto particular José Guadalupe Luna Hernández. Ayuntamiento de Tecámac. Comisionado Ponente Javier Martínez Cruz</w:t>
      </w:r>
    </w:p>
    <w:p w14:paraId="2BEFC984" w14:textId="77777777" w:rsidR="00E81520" w:rsidRDefault="00E81520" w:rsidP="00E81520">
      <w:pPr>
        <w:ind w:left="1134" w:right="900"/>
        <w:contextualSpacing/>
        <w:jc w:val="both"/>
        <w:rPr>
          <w:rFonts w:ascii="Palatino Linotype" w:eastAsiaTheme="minorHAnsi" w:hAnsi="Palatino Linotype" w:cs="Calibri"/>
          <w:i/>
          <w:iCs/>
          <w:lang w:eastAsia="en-US"/>
        </w:rPr>
      </w:pPr>
    </w:p>
    <w:p w14:paraId="6F119D87" w14:textId="77777777" w:rsidR="009B705D" w:rsidRPr="009B705D" w:rsidRDefault="009B705D" w:rsidP="00E81520">
      <w:pPr>
        <w:ind w:left="1134" w:right="900"/>
        <w:contextualSpacing/>
        <w:jc w:val="both"/>
        <w:rPr>
          <w:rFonts w:ascii="Palatino Linotype" w:eastAsiaTheme="minorHAnsi" w:hAnsi="Palatino Linotype" w:cs="Calibri"/>
          <w:i/>
          <w:iCs/>
          <w:lang w:eastAsia="en-US"/>
        </w:rPr>
      </w:pPr>
    </w:p>
    <w:p w14:paraId="29128C6B" w14:textId="77777777" w:rsidR="00E81520" w:rsidRPr="009B705D" w:rsidRDefault="00E81520" w:rsidP="00E81520">
      <w:pPr>
        <w:pStyle w:val="Prrafodelista"/>
        <w:numPr>
          <w:ilvl w:val="0"/>
          <w:numId w:val="1"/>
        </w:numPr>
        <w:spacing w:line="360" w:lineRule="auto"/>
        <w:ind w:left="0" w:firstLine="0"/>
        <w:contextualSpacing w:val="0"/>
        <w:jc w:val="both"/>
        <w:rPr>
          <w:rFonts w:ascii="Palatino Linotype" w:eastAsia="Palatino Linotype" w:hAnsi="Palatino Linotype" w:cs="Palatino Linotype"/>
          <w:b/>
          <w:sz w:val="24"/>
        </w:rPr>
      </w:pPr>
      <w:r w:rsidRPr="009B705D">
        <w:rPr>
          <w:rFonts w:ascii="Palatino Linotype" w:eastAsia="Palatino Linotype" w:hAnsi="Palatino Linotype" w:cs="Palatino Linotype"/>
          <w:sz w:val="24"/>
        </w:rPr>
        <w:t>De lo anterior, se colige que</w:t>
      </w:r>
      <w:r w:rsidR="00582910" w:rsidRPr="009B705D">
        <w:rPr>
          <w:rFonts w:ascii="Palatino Linotype" w:eastAsia="Palatino Linotype" w:hAnsi="Palatino Linotype" w:cs="Palatino Linotype"/>
          <w:sz w:val="24"/>
        </w:rPr>
        <w:t xml:space="preserve"> de ser el caso que dentro del padrón de beneficiarios que se obtuvo de la entrega de los boletos del cine estén los nombres de los menores de edad o </w:t>
      </w:r>
      <w:r w:rsidRPr="009B705D">
        <w:rPr>
          <w:rFonts w:ascii="Palatino Linotype" w:eastAsia="Palatino Linotype" w:hAnsi="Palatino Linotype" w:cs="Palatino Linotype"/>
          <w:sz w:val="24"/>
        </w:rPr>
        <w:t xml:space="preserve">personas relacionadas con delitos, </w:t>
      </w:r>
      <w:r w:rsidRPr="009B705D">
        <w:rPr>
          <w:rFonts w:ascii="Palatino Linotype" w:eastAsia="Palatino Linotype" w:hAnsi="Palatino Linotype" w:cs="Palatino Linotype"/>
          <w:b/>
          <w:sz w:val="24"/>
          <w:u w:val="single"/>
        </w:rPr>
        <w:t xml:space="preserve">el Comité de Transparencia deberá emitir el Acuerdo mediante el </w:t>
      </w:r>
      <w:r w:rsidRPr="009B705D">
        <w:rPr>
          <w:rFonts w:ascii="Palatino Linotype" w:eastAsia="Palatino Linotype" w:hAnsi="Palatino Linotype" w:cs="Palatino Linotype"/>
          <w:b/>
          <w:sz w:val="24"/>
          <w:u w:val="single"/>
        </w:rPr>
        <w:lastRenderedPageBreak/>
        <w:t>cual de manera fundada y motivada establezca las razones de la confidencialidad de la información.</w:t>
      </w:r>
      <w:r w:rsidRPr="009B705D">
        <w:rPr>
          <w:rFonts w:ascii="Palatino Linotype" w:eastAsia="Palatino Linotype" w:hAnsi="Palatino Linotype" w:cs="Palatino Linotype"/>
          <w:sz w:val="24"/>
        </w:rPr>
        <w:t xml:space="preserve"> </w:t>
      </w:r>
    </w:p>
    <w:p w14:paraId="47A1B8F1" w14:textId="77777777" w:rsidR="00E81520" w:rsidRPr="009B705D" w:rsidRDefault="00E81520" w:rsidP="00E81520">
      <w:pPr>
        <w:pStyle w:val="Prrafodelista"/>
        <w:rPr>
          <w:rFonts w:ascii="Palatino Linotype" w:eastAsia="Palatino Linotype" w:hAnsi="Palatino Linotype" w:cs="Palatino Linotype"/>
          <w:color w:val="000000"/>
          <w:sz w:val="24"/>
        </w:rPr>
      </w:pPr>
    </w:p>
    <w:p w14:paraId="2240C7C0" w14:textId="77777777" w:rsidR="00E1365B" w:rsidRPr="009B705D" w:rsidRDefault="00E1365B"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Ahora bien, en cuanto a los lineamientos de entrega, los criterios de selección y los registros de recepción (entrega de los boletos) , se debe de precisar que el área responsable de la organización del evento debe de contar con dicha información toda vez que fue la organizadora, situación por la cual 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 xml:space="preserve">deberá de entregar el soporte documental de lo solicitado, vigilando que dicha información no contenga el nombre de menores de edad, tal y como fue analizado en párrafos anteriores. </w:t>
      </w:r>
    </w:p>
    <w:p w14:paraId="2A3BCE31" w14:textId="77777777" w:rsidR="00E1365B" w:rsidRPr="009B705D" w:rsidRDefault="00E1365B" w:rsidP="00E1365B">
      <w:pPr>
        <w:pStyle w:val="Prrafodelista"/>
        <w:rPr>
          <w:rFonts w:ascii="Palatino Linotype" w:eastAsia="Palatino Linotype" w:hAnsi="Palatino Linotype" w:cs="Palatino Linotype"/>
          <w:color w:val="000000"/>
          <w:sz w:val="24"/>
        </w:rPr>
      </w:pPr>
    </w:p>
    <w:p w14:paraId="5362058A" w14:textId="77777777" w:rsidR="00E1365B" w:rsidRPr="009B705D" w:rsidRDefault="00E1365B"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Ahora bien, en cuanto al área responsable del resguardo de la información, se tiene que 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deberá de informar sobre el área que genera, administra y posee la información solicitada.</w:t>
      </w:r>
    </w:p>
    <w:p w14:paraId="727B73DE" w14:textId="77777777" w:rsidR="002870AC" w:rsidRPr="009B705D" w:rsidRDefault="002870AC" w:rsidP="002870AC">
      <w:pPr>
        <w:pStyle w:val="Prrafodelista"/>
        <w:rPr>
          <w:rFonts w:ascii="Palatino Linotype" w:eastAsia="Palatino Linotype" w:hAnsi="Palatino Linotype" w:cs="Palatino Linotype"/>
          <w:color w:val="000000"/>
          <w:sz w:val="24"/>
        </w:rPr>
      </w:pPr>
    </w:p>
    <w:p w14:paraId="05190BB4" w14:textId="77777777" w:rsidR="002870AC" w:rsidRPr="009B705D" w:rsidRDefault="002870AC"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Finalmente se debe de señalar que de la información que sea proporcionada pueden se integrada por datos que son considerados confidenciales de acuerdo con el artículo 143 fracción I de la Ley de Transparencia y Acceso a la Información Pública del Estado de México y Municipios, los cuales de manera enunciativa más no limitativa son los siguientes. </w:t>
      </w:r>
    </w:p>
    <w:p w14:paraId="2CE2BC34" w14:textId="77777777" w:rsidR="00234DA7" w:rsidRPr="009B705D" w:rsidRDefault="00234DA7" w:rsidP="00234DA7">
      <w:pPr>
        <w:pStyle w:val="Prrafodelista"/>
        <w:rPr>
          <w:rFonts w:ascii="Palatino Linotype" w:eastAsia="Palatino Linotype" w:hAnsi="Palatino Linotype" w:cs="Palatino Linotype"/>
          <w:color w:val="000000"/>
          <w:sz w:val="24"/>
        </w:rPr>
      </w:pPr>
    </w:p>
    <w:p w14:paraId="115AD921"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b/>
          <w:color w:val="000000"/>
        </w:rPr>
        <w:t>Registro Federal de Contribuyentes</w:t>
      </w:r>
      <w:r w:rsidRPr="009B705D">
        <w:rPr>
          <w:rFonts w:ascii="Palatino Linotype" w:eastAsia="Palatino Linotype" w:hAnsi="Palatino Linotype" w:cs="Palatino Linotype"/>
          <w:color w:val="000000"/>
        </w:rPr>
        <w:t xml:space="preserve"> (RFC)</w:t>
      </w:r>
    </w:p>
    <w:p w14:paraId="2BD65324"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37651322"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lastRenderedPageBreak/>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3B9BD299"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63EB09DA"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AE5DAF8"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6F0E2FB6"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E494E3C"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2D4B03AD"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Lo anterior, resulta congruente con el Criterio 19/17 emitido por el Instituto Nacional de Transparencia, Acceso a la Información y Protección de Datos Personales, en el cual se señala lo siguiente:</w:t>
      </w:r>
    </w:p>
    <w:p w14:paraId="68221615" w14:textId="77777777" w:rsidR="00234DA7" w:rsidRPr="009B705D" w:rsidRDefault="00234DA7" w:rsidP="00234DA7">
      <w:pPr>
        <w:ind w:left="1134" w:right="900"/>
        <w:jc w:val="both"/>
        <w:rPr>
          <w:rFonts w:ascii="Palatino Linotype" w:eastAsia="Palatino Linotype" w:hAnsi="Palatino Linotype" w:cs="Palatino Linotype"/>
          <w:i/>
          <w:color w:val="000000"/>
        </w:rPr>
      </w:pPr>
      <w:r w:rsidRPr="009B705D">
        <w:rPr>
          <w:rFonts w:ascii="Palatino Linotype" w:eastAsia="Palatino Linotype" w:hAnsi="Palatino Linotype" w:cs="Palatino Linotype"/>
          <w:i/>
          <w:color w:val="000000"/>
        </w:rPr>
        <w:t>“</w:t>
      </w:r>
      <w:r w:rsidRPr="009B705D">
        <w:rPr>
          <w:rFonts w:ascii="Palatino Linotype" w:eastAsia="Palatino Linotype" w:hAnsi="Palatino Linotype" w:cs="Palatino Linotype"/>
          <w:b/>
          <w:i/>
          <w:color w:val="000000"/>
        </w:rPr>
        <w:t>Registro Federal de Contribuyentes (RFC) de personas físicas</w:t>
      </w:r>
      <w:r w:rsidRPr="009B705D">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14:paraId="7EB6063B" w14:textId="77777777" w:rsidR="00234DA7" w:rsidRPr="009B705D" w:rsidRDefault="00234DA7" w:rsidP="00234DA7">
      <w:pPr>
        <w:ind w:left="1134" w:right="900"/>
        <w:jc w:val="both"/>
        <w:rPr>
          <w:rFonts w:ascii="Palatino Linotype" w:eastAsia="Palatino Linotype" w:hAnsi="Palatino Linotype" w:cs="Palatino Linotype"/>
          <w:color w:val="000000"/>
        </w:rPr>
      </w:pPr>
    </w:p>
    <w:p w14:paraId="281A0723"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9908D61"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098C768B" w14:textId="77777777" w:rsidR="00234DA7" w:rsidRPr="009B705D" w:rsidRDefault="00234DA7" w:rsidP="00234DA7">
      <w:pPr>
        <w:spacing w:line="360" w:lineRule="auto"/>
        <w:jc w:val="both"/>
        <w:rPr>
          <w:rFonts w:ascii="Palatino Linotype" w:eastAsia="Palatino Linotype" w:hAnsi="Palatino Linotype" w:cs="Palatino Linotype"/>
          <w:b/>
          <w:color w:val="000000"/>
        </w:rPr>
      </w:pPr>
      <w:r w:rsidRPr="009B705D">
        <w:rPr>
          <w:rFonts w:ascii="Palatino Linotype" w:eastAsia="Palatino Linotype" w:hAnsi="Palatino Linotype" w:cs="Palatino Linotype"/>
          <w:b/>
          <w:color w:val="000000"/>
        </w:rPr>
        <w:t>Clave única de Registro de Población –CURP-.</w:t>
      </w:r>
    </w:p>
    <w:p w14:paraId="2B94A15B"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El artículo 36 de la Constitución Política de los Estados Unidos Mexicanos, dispone la obligación de los ciudadanos de inscribirse en el Registro Nacional de Ciudadanos. </w:t>
      </w:r>
    </w:p>
    <w:p w14:paraId="7FFEF267"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72A64B28"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El artículo 85 de la Ley General de Población, prevé que corresponde a la Secretaría de Gobernación el registro y acreditación de la identidad de todas las personas residentes en el país y de los nacionales que residan en el extranjero.</w:t>
      </w:r>
    </w:p>
    <w:p w14:paraId="709E338A"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002C38A3"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B85704D" w14:textId="77777777" w:rsidR="00234DA7" w:rsidRPr="009B705D" w:rsidRDefault="00234DA7" w:rsidP="00234DA7">
      <w:pPr>
        <w:spacing w:line="360" w:lineRule="auto"/>
        <w:jc w:val="both"/>
        <w:rPr>
          <w:rFonts w:ascii="Palatino Linotype" w:eastAsia="Palatino Linotype" w:hAnsi="Palatino Linotype" w:cs="Palatino Linotype"/>
          <w:b/>
          <w:color w:val="000000"/>
        </w:rPr>
      </w:pPr>
    </w:p>
    <w:p w14:paraId="0931FE76"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De conformidad con lo precisado por la propia Secretaría de Gobernación en la dirección </w:t>
      </w:r>
      <w:hyperlink r:id="rId10">
        <w:r w:rsidRPr="009B705D">
          <w:rPr>
            <w:rFonts w:ascii="Palatino Linotype" w:eastAsia="Palatino Linotype" w:hAnsi="Palatino Linotype" w:cs="Palatino Linotype"/>
            <w:color w:val="0563C1"/>
            <w:sz w:val="24"/>
            <w:u w:val="single"/>
          </w:rPr>
          <w:t>https://consultas.curp.gob.mx/CurpSP/html/informacionecurpPS.html</w:t>
        </w:r>
      </w:hyperlink>
      <w:r w:rsidRPr="009B705D">
        <w:rPr>
          <w:rFonts w:ascii="Palatino Linotype" w:eastAsia="Palatino Linotype" w:hAnsi="Palatino Linotype" w:cs="Palatino Linotype"/>
          <w:color w:val="000000"/>
          <w:sz w:val="24"/>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B705D">
        <w:rPr>
          <w:rFonts w:ascii="Palatino Linotype" w:eastAsia="Palatino Linotype" w:hAnsi="Palatino Linotype" w:cs="Palatino Linotype"/>
          <w:b/>
          <w:color w:val="000000"/>
          <w:sz w:val="24"/>
        </w:rPr>
        <w:t xml:space="preserve">se generan a partir </w:t>
      </w:r>
      <w:r w:rsidRPr="009B705D">
        <w:rPr>
          <w:rFonts w:ascii="Palatino Linotype" w:eastAsia="Palatino Linotype" w:hAnsi="Palatino Linotype" w:cs="Palatino Linotype"/>
          <w:b/>
          <w:color w:val="000000"/>
          <w:sz w:val="24"/>
        </w:rPr>
        <w:lastRenderedPageBreak/>
        <w:t xml:space="preserve">de los datos contenidos en el documento probatorio de la identidad del interesado </w:t>
      </w:r>
      <w:r w:rsidRPr="009B705D">
        <w:rPr>
          <w:rFonts w:ascii="Palatino Linotype" w:eastAsia="Palatino Linotype" w:hAnsi="Palatino Linotype" w:cs="Palatino Linotype"/>
          <w:color w:val="000000"/>
          <w:sz w:val="24"/>
        </w:rPr>
        <w:t>(acta de nacimiento, carta de naturalización o documento migratorio) de la siguiente forma:</w:t>
      </w:r>
    </w:p>
    <w:p w14:paraId="1CBAAF85"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 • El primero y segundo apellidos, así como al nombre de pila.</w:t>
      </w:r>
    </w:p>
    <w:p w14:paraId="40EC3FE2"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 • La fecha de nacimiento.</w:t>
      </w:r>
    </w:p>
    <w:p w14:paraId="425B8E47"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 • El sexo.</w:t>
      </w:r>
    </w:p>
    <w:p w14:paraId="4D6E1714"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 • La entidad federativa de nacimiento.</w:t>
      </w:r>
    </w:p>
    <w:p w14:paraId="13783994" w14:textId="77777777" w:rsidR="00234DA7" w:rsidRPr="009B705D" w:rsidRDefault="00234DA7" w:rsidP="00234DA7">
      <w:pPr>
        <w:spacing w:line="360" w:lineRule="auto"/>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Los dos últimos elementos de la CURP evitan la duplicidad de la Clave y garantizan su correcta integración.</w:t>
      </w:r>
    </w:p>
    <w:p w14:paraId="0645980B"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36E69718"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473F36EE"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5F2B1FAD"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Resulta aplicable en la especie, como argumento orientador, el Criterio 3/10, emitido por el INAI.</w:t>
      </w:r>
    </w:p>
    <w:p w14:paraId="6BD7DA28" w14:textId="77777777" w:rsidR="00234DA7" w:rsidRPr="009B705D" w:rsidRDefault="00234DA7" w:rsidP="00234DA7">
      <w:pPr>
        <w:ind w:left="1134" w:right="900"/>
        <w:jc w:val="both"/>
        <w:rPr>
          <w:rFonts w:ascii="Palatino Linotype" w:eastAsia="Palatino Linotype" w:hAnsi="Palatino Linotype" w:cs="Palatino Linotype"/>
          <w:i/>
          <w:color w:val="000000"/>
        </w:rPr>
      </w:pPr>
      <w:r w:rsidRPr="009B705D">
        <w:rPr>
          <w:rFonts w:ascii="Palatino Linotype" w:eastAsia="Palatino Linotype" w:hAnsi="Palatino Linotype" w:cs="Palatino Linotype"/>
          <w:b/>
          <w:i/>
          <w:color w:val="000000"/>
        </w:rPr>
        <w:t xml:space="preserve">Clave Única de Registro de Población (CURP) es un dato personal confidencial. </w:t>
      </w:r>
      <w:r w:rsidRPr="009B705D">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52D91802" w14:textId="77777777" w:rsidR="00234DA7" w:rsidRPr="009B705D" w:rsidRDefault="00234DA7" w:rsidP="00234DA7">
      <w:pPr>
        <w:ind w:left="1134" w:right="900"/>
        <w:jc w:val="both"/>
        <w:rPr>
          <w:rFonts w:ascii="Palatino Linotype" w:eastAsia="Palatino Linotype" w:hAnsi="Palatino Linotype" w:cs="Palatino Linotype"/>
          <w:color w:val="000000"/>
        </w:rPr>
      </w:pPr>
    </w:p>
    <w:p w14:paraId="6D7AD8B8"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lastRenderedPageBreak/>
        <w:t>De acuerdo con lo anterior, se la clave CURP, es un dato personal confidencial, en términos del artículo 143, fracción I, de la Ley de Transparencia y Acceso a la Información Pública del Estado de México y Municipios.</w:t>
      </w:r>
    </w:p>
    <w:p w14:paraId="1CD8FC70" w14:textId="77777777" w:rsidR="00234DA7" w:rsidRPr="009B705D" w:rsidRDefault="00234DA7" w:rsidP="00234DA7">
      <w:pPr>
        <w:spacing w:line="360" w:lineRule="auto"/>
        <w:jc w:val="both"/>
        <w:rPr>
          <w:rFonts w:ascii="Palatino Linotype" w:eastAsia="Palatino Linotype" w:hAnsi="Palatino Linotype" w:cs="Palatino Linotype"/>
          <w:color w:val="000000"/>
        </w:rPr>
      </w:pPr>
    </w:p>
    <w:p w14:paraId="4B591640" w14:textId="77777777" w:rsidR="00234DA7" w:rsidRPr="009B705D" w:rsidRDefault="00234DA7" w:rsidP="00234DA7">
      <w:pPr>
        <w:spacing w:line="360" w:lineRule="auto"/>
        <w:jc w:val="both"/>
        <w:rPr>
          <w:rFonts w:ascii="Palatino Linotype" w:eastAsia="Palatino Linotype" w:hAnsi="Palatino Linotype" w:cs="Palatino Linotype"/>
          <w:b/>
          <w:color w:val="000000"/>
        </w:rPr>
      </w:pPr>
      <w:r w:rsidRPr="009B705D">
        <w:rPr>
          <w:rFonts w:ascii="Palatino Linotype" w:eastAsia="Palatino Linotype" w:hAnsi="Palatino Linotype" w:cs="Palatino Linotype"/>
          <w:b/>
          <w:color w:val="000000"/>
        </w:rPr>
        <w:t>Domicilio</w:t>
      </w:r>
    </w:p>
    <w:p w14:paraId="33B76C9E"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color w:val="000000"/>
          <w:sz w:val="24"/>
        </w:rPr>
      </w:pPr>
      <w:r w:rsidRPr="009B705D">
        <w:rPr>
          <w:rFonts w:ascii="Palatino Linotype" w:eastAsia="Palatino Linotype" w:hAnsi="Palatino Linotype" w:cs="Palatino Linotype"/>
          <w:color w:val="000000"/>
          <w:sz w:val="24"/>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9B705D">
        <w:rPr>
          <w:rFonts w:ascii="Palatino Linotype" w:eastAsia="Palatino Linotype" w:hAnsi="Palatino Linotype" w:cs="Palatino Linotype"/>
          <w:b/>
          <w:color w:val="000000"/>
          <w:sz w:val="24"/>
        </w:rPr>
        <w:t>el domicilio particular</w:t>
      </w:r>
      <w:r w:rsidRPr="009B705D">
        <w:rPr>
          <w:rFonts w:ascii="Palatino Linotype" w:eastAsia="Palatino Linotype" w:hAnsi="Palatino Linotype" w:cs="Palatino Linotype"/>
          <w:color w:val="000000"/>
          <w:sz w:val="24"/>
        </w:rPr>
        <w:t xml:space="preserve"> es confidencial, en términos del artículo 143, fracción I de la Ley de Transparencia y Acceso a la Información Pública del Estado de México y Municipios. </w:t>
      </w:r>
    </w:p>
    <w:p w14:paraId="626C7E5F" w14:textId="77777777" w:rsidR="005F3203" w:rsidRPr="009B705D" w:rsidRDefault="005F3203" w:rsidP="00234DA7">
      <w:pPr>
        <w:spacing w:line="360" w:lineRule="auto"/>
        <w:jc w:val="both"/>
        <w:rPr>
          <w:rFonts w:ascii="Palatino Linotype" w:eastAsia="Palatino Linotype" w:hAnsi="Palatino Linotype" w:cs="Palatino Linotype"/>
          <w:color w:val="000000"/>
        </w:rPr>
      </w:pPr>
    </w:p>
    <w:p w14:paraId="7738F141" w14:textId="77777777" w:rsidR="00234DA7" w:rsidRPr="009B705D" w:rsidRDefault="00234DA7" w:rsidP="00234DA7">
      <w:pPr>
        <w:spacing w:line="360" w:lineRule="auto"/>
        <w:jc w:val="both"/>
        <w:rPr>
          <w:rFonts w:ascii="Palatino Linotype" w:eastAsia="Palatino Linotype" w:hAnsi="Palatino Linotype" w:cs="Palatino Linotype"/>
          <w:b/>
        </w:rPr>
      </w:pPr>
      <w:r w:rsidRPr="009B705D">
        <w:rPr>
          <w:rFonts w:ascii="Palatino Linotype" w:eastAsia="Palatino Linotype" w:hAnsi="Palatino Linotype" w:cs="Palatino Linotype"/>
          <w:b/>
        </w:rPr>
        <w:t>Estado civil.</w:t>
      </w:r>
    </w:p>
    <w:p w14:paraId="5E8C3649"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40B691C" w14:textId="77777777" w:rsidR="00234DA7" w:rsidRPr="009B705D" w:rsidRDefault="00234DA7" w:rsidP="00234DA7">
      <w:pPr>
        <w:spacing w:line="360" w:lineRule="auto"/>
        <w:jc w:val="both"/>
        <w:rPr>
          <w:rFonts w:ascii="Palatino Linotype" w:eastAsia="Palatino Linotype" w:hAnsi="Palatino Linotype" w:cs="Palatino Linotype"/>
        </w:rPr>
      </w:pPr>
    </w:p>
    <w:p w14:paraId="04CC21CE"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lastRenderedPageBreak/>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26398C04" w14:textId="77777777" w:rsidR="00234DA7" w:rsidRPr="009B705D" w:rsidRDefault="00234DA7" w:rsidP="00234DA7">
      <w:pPr>
        <w:pBdr>
          <w:top w:val="nil"/>
          <w:left w:val="nil"/>
          <w:bottom w:val="nil"/>
          <w:right w:val="nil"/>
          <w:between w:val="nil"/>
        </w:pBdr>
        <w:ind w:left="720"/>
        <w:rPr>
          <w:rFonts w:ascii="Palatino Linotype" w:eastAsia="Palatino Linotype" w:hAnsi="Palatino Linotype" w:cs="Palatino Linotype"/>
          <w:color w:val="000000"/>
        </w:rPr>
      </w:pPr>
    </w:p>
    <w:p w14:paraId="08BD476E" w14:textId="77777777" w:rsidR="00234DA7" w:rsidRPr="009B705D" w:rsidRDefault="00234DA7" w:rsidP="00234DA7">
      <w:pPr>
        <w:spacing w:line="360" w:lineRule="auto"/>
        <w:jc w:val="both"/>
        <w:rPr>
          <w:rFonts w:ascii="Palatino Linotype" w:eastAsia="Palatino Linotype" w:hAnsi="Palatino Linotype" w:cs="Palatino Linotype"/>
        </w:rPr>
      </w:pPr>
      <w:r w:rsidRPr="009B705D">
        <w:rPr>
          <w:rFonts w:ascii="Palatino Linotype" w:eastAsia="Palatino Linotype" w:hAnsi="Palatino Linotype" w:cs="Palatino Linotype"/>
          <w:b/>
        </w:rPr>
        <w:t>Teléfono y celular particular.</w:t>
      </w:r>
    </w:p>
    <w:p w14:paraId="5B15BF3D"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El número asignado a un teléfono particular o celular permite localizar a una persona física identificada o identificable, ya sea a través de un dispositivo móvil o bien, en un lugar como el domicilio. </w:t>
      </w:r>
    </w:p>
    <w:p w14:paraId="6C567AC6" w14:textId="77777777" w:rsidR="00234DA7" w:rsidRPr="009B705D" w:rsidRDefault="00234DA7" w:rsidP="00234DA7">
      <w:pPr>
        <w:spacing w:line="360" w:lineRule="auto"/>
        <w:jc w:val="both"/>
        <w:rPr>
          <w:rFonts w:ascii="Palatino Linotype" w:eastAsia="Palatino Linotype" w:hAnsi="Palatino Linotype" w:cs="Palatino Linotype"/>
        </w:rPr>
      </w:pPr>
    </w:p>
    <w:p w14:paraId="4CB0E22F" w14:textId="4F57C48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En ese sentido, se colige</w:t>
      </w:r>
      <w:r w:rsidR="009B705D">
        <w:rPr>
          <w:rFonts w:ascii="Palatino Linotype" w:eastAsia="Palatino Linotype" w:hAnsi="Palatino Linotype" w:cs="Palatino Linotype"/>
          <w:sz w:val="24"/>
        </w:rPr>
        <w:t xml:space="preserve"> que la titularidad de este, </w:t>
      </w:r>
      <w:r w:rsidRPr="009B705D">
        <w:rPr>
          <w:rFonts w:ascii="Palatino Linotype" w:eastAsia="Palatino Linotype" w:hAnsi="Palatino Linotype" w:cs="Palatino Linotype"/>
          <w:sz w:val="24"/>
        </w:rPr>
        <w:t>corresponde a la persona física en su calidad de particular y no como servidor público.</w:t>
      </w:r>
    </w:p>
    <w:p w14:paraId="38E2006A" w14:textId="77777777" w:rsidR="00234DA7" w:rsidRPr="009B705D" w:rsidRDefault="00234DA7" w:rsidP="00234DA7">
      <w:pPr>
        <w:spacing w:line="360" w:lineRule="auto"/>
        <w:jc w:val="both"/>
        <w:rPr>
          <w:rFonts w:ascii="Palatino Linotype" w:eastAsia="Palatino Linotype" w:hAnsi="Palatino Linotype" w:cs="Palatino Linotype"/>
        </w:rPr>
      </w:pPr>
    </w:p>
    <w:p w14:paraId="5136A618"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En tales consideraciones, dicho dato personal es susceptible de ser clasificado como confidencial, con fundamento en el artículo 143, fracción I de la Ley de Transparencia y Acceso a la Información Pública.</w:t>
      </w:r>
    </w:p>
    <w:p w14:paraId="388EBA6A" w14:textId="77777777" w:rsidR="00234DA7" w:rsidRPr="009B705D" w:rsidRDefault="00234DA7" w:rsidP="002870AC">
      <w:pPr>
        <w:pBdr>
          <w:top w:val="nil"/>
          <w:left w:val="nil"/>
          <w:bottom w:val="nil"/>
          <w:right w:val="nil"/>
          <w:between w:val="nil"/>
        </w:pBdr>
        <w:rPr>
          <w:rFonts w:ascii="Palatino Linotype" w:eastAsia="Palatino Linotype" w:hAnsi="Palatino Linotype" w:cs="Palatino Linotype"/>
          <w:color w:val="000000"/>
        </w:rPr>
      </w:pPr>
    </w:p>
    <w:p w14:paraId="56924A3A" w14:textId="77777777" w:rsidR="00234DA7" w:rsidRPr="009B705D" w:rsidRDefault="00234DA7" w:rsidP="00234DA7">
      <w:pPr>
        <w:pStyle w:val="Prrafodelista"/>
        <w:numPr>
          <w:ilvl w:val="0"/>
          <w:numId w:val="10"/>
        </w:numPr>
        <w:spacing w:line="360" w:lineRule="auto"/>
        <w:jc w:val="both"/>
        <w:rPr>
          <w:rFonts w:ascii="Palatino Linotype" w:hAnsi="Palatino Linotype" w:cs="Tahoma"/>
          <w:sz w:val="24"/>
        </w:rPr>
      </w:pPr>
      <w:r w:rsidRPr="009B705D">
        <w:rPr>
          <w:rFonts w:ascii="Palatino Linotype" w:hAnsi="Palatino Linotype" w:cs="Tahoma"/>
          <w:b/>
          <w:sz w:val="24"/>
        </w:rPr>
        <w:t>Correo electrónico particular.</w:t>
      </w:r>
    </w:p>
    <w:p w14:paraId="52D205C4"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Calibri" w:hAnsi="Palatino Linotype" w:cs="Tahoma"/>
          <w:bCs/>
          <w:sz w:val="24"/>
          <w:lang w:eastAsia="en-US"/>
        </w:rPr>
      </w:pPr>
      <w:r w:rsidRPr="009B705D">
        <w:rPr>
          <w:rFonts w:ascii="Palatino Linotype" w:eastAsia="Calibri" w:hAnsi="Palatino Linotype" w:cs="Tahoma"/>
          <w:bCs/>
          <w:sz w:val="24"/>
          <w:lang w:eastAsia="en-US"/>
        </w:rPr>
        <w:t>El correo electrónico es un sistema de transmisión de mensajes por computadora a través de redes informáticas. Dicho dato se puede asimilar al teléfono o domicilio particular, cuya nomenclatura, se considera como un dato personal, toda vez que es un medio para comunicarse con la persona titular del mismo, la hace localizable e incluso identificable, al poder estar conformado por parte de su nombre o bien, fecha de nacimiento.</w:t>
      </w:r>
    </w:p>
    <w:p w14:paraId="5E34102F" w14:textId="77777777" w:rsidR="00234DA7" w:rsidRPr="009B705D" w:rsidRDefault="00234DA7" w:rsidP="00234DA7">
      <w:pPr>
        <w:spacing w:line="360" w:lineRule="auto"/>
        <w:jc w:val="both"/>
        <w:rPr>
          <w:rFonts w:ascii="Palatino Linotype" w:eastAsia="Calibri" w:hAnsi="Palatino Linotype" w:cs="Tahoma"/>
          <w:bCs/>
          <w:lang w:eastAsia="en-US"/>
        </w:rPr>
      </w:pPr>
    </w:p>
    <w:p w14:paraId="0E5DCF11" w14:textId="77777777" w:rsidR="00234DA7" w:rsidRPr="009B705D" w:rsidRDefault="00234DA7" w:rsidP="00234DA7">
      <w:pPr>
        <w:pStyle w:val="Prrafodelista"/>
        <w:numPr>
          <w:ilvl w:val="0"/>
          <w:numId w:val="1"/>
        </w:numPr>
        <w:spacing w:line="360" w:lineRule="auto"/>
        <w:ind w:left="0" w:firstLine="0"/>
        <w:contextualSpacing w:val="0"/>
        <w:jc w:val="both"/>
        <w:rPr>
          <w:rFonts w:ascii="Palatino Linotype" w:eastAsia="Calibri" w:hAnsi="Palatino Linotype" w:cs="Tahoma"/>
          <w:bCs/>
          <w:sz w:val="24"/>
          <w:lang w:eastAsia="en-US"/>
        </w:rPr>
      </w:pPr>
      <w:r w:rsidRPr="009B705D">
        <w:rPr>
          <w:rFonts w:ascii="Palatino Linotype" w:eastAsia="Calibri" w:hAnsi="Palatino Linotype" w:cs="Tahoma"/>
          <w:bCs/>
          <w:sz w:val="24"/>
          <w:lang w:eastAsia="en-US"/>
        </w:rPr>
        <w:lastRenderedPageBreak/>
        <w:t>En ese sentido,  cabe señalar que el correo electrónico corresponde a un dato personal que actualiza la causal de clasificación establecida en el artículo 143, fracción I de la Ley de Transparencia y Acceso a la Información Pública del Estado de México y Municipios.</w:t>
      </w:r>
    </w:p>
    <w:p w14:paraId="2E8CB671" w14:textId="77777777" w:rsidR="00DD4DA8" w:rsidRPr="009B705D" w:rsidRDefault="00DD4DA8" w:rsidP="00DD4DA8">
      <w:pPr>
        <w:spacing w:line="360" w:lineRule="auto"/>
        <w:ind w:right="-787"/>
        <w:jc w:val="both"/>
        <w:rPr>
          <w:rFonts w:ascii="Palatino Linotype" w:eastAsia="Calibri" w:hAnsi="Palatino Linotype" w:cs="Calibri"/>
          <w:color w:val="000000"/>
        </w:rPr>
      </w:pPr>
    </w:p>
    <w:p w14:paraId="673FEAEF" w14:textId="77777777" w:rsidR="00DD4DA8" w:rsidRPr="009B705D" w:rsidRDefault="00DD4DA8" w:rsidP="00DD4DA8">
      <w:pPr>
        <w:keepNext/>
        <w:keepLines/>
        <w:spacing w:after="160" w:line="360" w:lineRule="auto"/>
        <w:ind w:right="-787"/>
        <w:rPr>
          <w:rFonts w:ascii="Palatino Linotype" w:eastAsia="Palatino Linotype" w:hAnsi="Palatino Linotype" w:cs="Palatino Linotype"/>
          <w:b/>
          <w:color w:val="000000"/>
        </w:rPr>
      </w:pPr>
      <w:r w:rsidRPr="009B705D">
        <w:rPr>
          <w:rFonts w:ascii="Palatino Linotype" w:eastAsia="Palatino Linotype" w:hAnsi="Palatino Linotype" w:cs="Palatino Linotype"/>
          <w:b/>
          <w:color w:val="000000"/>
        </w:rPr>
        <w:t>QUINTO. De la versión pública.</w:t>
      </w:r>
    </w:p>
    <w:p w14:paraId="1A24C385" w14:textId="77777777" w:rsidR="00DD4DA8" w:rsidRPr="009B705D" w:rsidRDefault="00DD4DA8" w:rsidP="00DD4DA8">
      <w:pPr>
        <w:keepNext/>
        <w:keepLines/>
        <w:numPr>
          <w:ilvl w:val="0"/>
          <w:numId w:val="3"/>
        </w:numPr>
        <w:tabs>
          <w:tab w:val="left" w:pos="284"/>
        </w:tabs>
        <w:spacing w:after="160" w:line="360" w:lineRule="auto"/>
        <w:ind w:left="0" w:right="-787" w:firstLine="0"/>
        <w:rPr>
          <w:rFonts w:ascii="Palatino Linotype" w:eastAsia="Palatino Linotype" w:hAnsi="Palatino Linotype" w:cs="Palatino Linotype"/>
          <w:b/>
          <w:color w:val="000000"/>
        </w:rPr>
      </w:pPr>
      <w:r w:rsidRPr="009B705D">
        <w:rPr>
          <w:rFonts w:ascii="Palatino Linotype" w:eastAsia="Palatino Linotype" w:hAnsi="Palatino Linotype" w:cs="Palatino Linotype"/>
          <w:b/>
          <w:color w:val="000000"/>
        </w:rPr>
        <w:t xml:space="preserve">Nociones generales. </w:t>
      </w:r>
    </w:p>
    <w:p w14:paraId="0F6D7FFD"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hAnsi="Palatino Linotype"/>
          <w:color w:val="000000"/>
          <w:sz w:val="24"/>
        </w:rPr>
      </w:pPr>
      <w:r w:rsidRPr="009B705D">
        <w:rPr>
          <w:rFonts w:ascii="Palatino Linotype" w:eastAsia="Palatino Linotype" w:hAnsi="Palatino Linotype" w:cs="Palatino Linotype"/>
          <w:color w:val="000000"/>
          <w:sz w:val="24"/>
        </w:rPr>
        <w:t xml:space="preserve">Debe destacarse, que debido a la información solicitada por el </w:t>
      </w:r>
      <w:r w:rsidRPr="009B705D">
        <w:rPr>
          <w:rFonts w:ascii="Palatino Linotype" w:eastAsia="Palatino Linotype" w:hAnsi="Palatino Linotype" w:cs="Palatino Linotype"/>
          <w:b/>
          <w:color w:val="000000"/>
          <w:sz w:val="24"/>
        </w:rPr>
        <w:t xml:space="preserve">RECURRENTE, pueden obrar </w:t>
      </w:r>
      <w:r w:rsidRPr="009B705D">
        <w:rPr>
          <w:rFonts w:ascii="Palatino Linotype" w:eastAsia="Palatino Linotype" w:hAnsi="Palatino Linotype" w:cs="Palatino Linotype"/>
          <w:color w:val="000000"/>
          <w:sz w:val="24"/>
        </w:rPr>
        <w:t xml:space="preserve">datos personales susceptibles de protegerse, así como información susceptible de clasificarse como confidenciales,  por lo que el </w:t>
      </w:r>
      <w:r w:rsidRPr="009B705D">
        <w:rPr>
          <w:rFonts w:ascii="Palatino Linotype" w:eastAsia="Palatino Linotype" w:hAnsi="Palatino Linotype" w:cs="Palatino Linotype"/>
          <w:b/>
          <w:color w:val="000000"/>
          <w:sz w:val="24"/>
        </w:rPr>
        <w:t xml:space="preserve">SUJETO OBLIGADO </w:t>
      </w:r>
      <w:r w:rsidRPr="009B705D">
        <w:rPr>
          <w:rFonts w:ascii="Palatino Linotype" w:eastAsia="Palatino Linotype" w:hAnsi="Palatino Linotype" w:cs="Palatino Linotype"/>
          <w:color w:val="000000"/>
          <w:sz w:val="24"/>
        </w:rPr>
        <w:t xml:space="preserve">deberá de hacer la adecuada versión pública, protegiendo los datos que no son susceptibles de ser proporcionados. </w:t>
      </w:r>
    </w:p>
    <w:p w14:paraId="76D3C900" w14:textId="77777777" w:rsidR="00DD4DA8" w:rsidRPr="009B705D" w:rsidRDefault="00DD4DA8" w:rsidP="00DD4DA8">
      <w:pPr>
        <w:tabs>
          <w:tab w:val="left" w:pos="0"/>
          <w:tab w:val="left" w:pos="284"/>
        </w:tabs>
        <w:spacing w:line="360" w:lineRule="auto"/>
        <w:ind w:right="-787"/>
        <w:jc w:val="both"/>
        <w:rPr>
          <w:rFonts w:ascii="Palatino Linotype" w:eastAsia="Palatino Linotype" w:hAnsi="Palatino Linotype" w:cs="Palatino Linotype"/>
          <w:highlight w:val="yellow"/>
        </w:rPr>
      </w:pPr>
    </w:p>
    <w:p w14:paraId="35D2F8C4"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hAnsi="Palatino Linotype"/>
          <w:color w:val="000000"/>
          <w:sz w:val="24"/>
        </w:rPr>
      </w:pPr>
      <w:r w:rsidRPr="009B705D">
        <w:rPr>
          <w:rFonts w:ascii="Palatino Linotype" w:eastAsia="Palatino Linotype" w:hAnsi="Palatino Linotype" w:cs="Palatino Linotype"/>
          <w:color w:val="000000"/>
          <w:sz w:val="24"/>
        </w:rPr>
        <w:t>No pasa desapercibido para este Órgano Garante que los sujetos obligados</w:t>
      </w:r>
      <w:r w:rsidRPr="009B705D">
        <w:rPr>
          <w:rFonts w:ascii="Palatino Linotype" w:eastAsia="Palatino Linotype" w:hAnsi="Palatino Linotype" w:cs="Palatino Linotype"/>
          <w:b/>
          <w:color w:val="000000"/>
          <w:sz w:val="24"/>
        </w:rPr>
        <w:t xml:space="preserve"> </w:t>
      </w:r>
      <w:r w:rsidRPr="009B705D">
        <w:rPr>
          <w:rFonts w:ascii="Palatino Linotype" w:eastAsia="Palatino Linotype" w:hAnsi="Palatino Linotype" w:cs="Palatino Linotype"/>
          <w:color w:val="000000"/>
          <w:sz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799E431A" w14:textId="77777777" w:rsidR="00DD4DA8" w:rsidRPr="009B705D" w:rsidRDefault="00DD4DA8" w:rsidP="00DD4DA8">
      <w:pPr>
        <w:tabs>
          <w:tab w:val="left" w:pos="284"/>
        </w:tabs>
        <w:spacing w:after="160" w:line="360" w:lineRule="auto"/>
        <w:ind w:right="-787"/>
        <w:jc w:val="both"/>
        <w:rPr>
          <w:rFonts w:ascii="Palatino Linotype" w:eastAsia="Palatino Linotype" w:hAnsi="Palatino Linotype" w:cs="Palatino Linotype"/>
          <w:color w:val="000000"/>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05"/>
        <w:gridCol w:w="7255"/>
      </w:tblGrid>
      <w:tr w:rsidR="00DD4DA8" w:rsidRPr="009B705D" w14:paraId="1FC54598" w14:textId="77777777" w:rsidTr="009B705D">
        <w:tc>
          <w:tcPr>
            <w:tcW w:w="2805" w:type="dxa"/>
          </w:tcPr>
          <w:p w14:paraId="47813CB9" w14:textId="77777777" w:rsidR="00DD4DA8" w:rsidRPr="009B705D" w:rsidRDefault="00DD4DA8" w:rsidP="00071AE5">
            <w:pPr>
              <w:tabs>
                <w:tab w:val="left" w:pos="284"/>
              </w:tabs>
              <w:spacing w:line="360" w:lineRule="auto"/>
              <w:ind w:right="35"/>
              <w:rPr>
                <w:rFonts w:ascii="Palatino Linotype" w:eastAsia="Palatino Linotype" w:hAnsi="Palatino Linotype" w:cs="Palatino Linotype"/>
              </w:rPr>
            </w:pPr>
            <w:r w:rsidRPr="009B705D">
              <w:rPr>
                <w:rFonts w:ascii="Palatino Linotype" w:eastAsia="Palatino Linotype" w:hAnsi="Palatino Linotype" w:cs="Palatino Linotype"/>
              </w:rPr>
              <w:t>a) Requisitos previos.</w:t>
            </w:r>
          </w:p>
        </w:tc>
        <w:tc>
          <w:tcPr>
            <w:tcW w:w="7255" w:type="dxa"/>
          </w:tcPr>
          <w:p w14:paraId="44035DD9"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5034231A"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7B336B0B"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14:paraId="7E9E7396"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rPr>
            </w:pPr>
            <w:r w:rsidRPr="009B705D">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9B705D">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9B705D">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DD4DA8" w:rsidRPr="009B705D" w14:paraId="1427C115" w14:textId="77777777" w:rsidTr="009B705D">
        <w:tc>
          <w:tcPr>
            <w:tcW w:w="2805" w:type="dxa"/>
          </w:tcPr>
          <w:p w14:paraId="6E0B94AF" w14:textId="77777777" w:rsidR="00DD4DA8" w:rsidRPr="009B705D" w:rsidRDefault="00DD4DA8" w:rsidP="00071AE5">
            <w:pPr>
              <w:tabs>
                <w:tab w:val="left" w:pos="284"/>
              </w:tabs>
              <w:spacing w:line="360" w:lineRule="auto"/>
              <w:ind w:right="35"/>
              <w:rPr>
                <w:rFonts w:ascii="Palatino Linotype" w:eastAsia="Palatino Linotype" w:hAnsi="Palatino Linotype" w:cs="Palatino Linotype"/>
              </w:rPr>
            </w:pPr>
            <w:r w:rsidRPr="009B705D">
              <w:rPr>
                <w:rFonts w:ascii="Palatino Linotype" w:eastAsia="Palatino Linotype" w:hAnsi="Palatino Linotype" w:cs="Palatino Linotype"/>
              </w:rPr>
              <w:lastRenderedPageBreak/>
              <w:t>b) Supuestos de clasificación.</w:t>
            </w:r>
          </w:p>
        </w:tc>
        <w:tc>
          <w:tcPr>
            <w:tcW w:w="7255" w:type="dxa"/>
          </w:tcPr>
          <w:p w14:paraId="4D53EDD1"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27D748AA"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0B5E27"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rPr>
            </w:pPr>
            <w:r w:rsidRPr="009B705D">
              <w:rPr>
                <w:rFonts w:ascii="Palatino Linotype" w:eastAsia="Palatino Linotype" w:hAnsi="Palatino Linotype" w:cs="Palatino Linotype"/>
                <w:color w:val="000000"/>
              </w:rPr>
              <w:t xml:space="preserve">El </w:t>
            </w:r>
            <w:r w:rsidRPr="009B705D">
              <w:rPr>
                <w:rFonts w:ascii="Palatino Linotype" w:eastAsia="Palatino Linotype" w:hAnsi="Palatino Linotype" w:cs="Palatino Linotype"/>
                <w:b/>
                <w:color w:val="000000"/>
              </w:rPr>
              <w:t>Sujeto Obligado</w:t>
            </w:r>
            <w:r w:rsidRPr="009B705D">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w:t>
            </w:r>
            <w:r w:rsidRPr="009B705D">
              <w:rPr>
                <w:rFonts w:ascii="Palatino Linotype" w:eastAsia="Palatino Linotype" w:hAnsi="Palatino Linotype" w:cs="Palatino Linotype"/>
                <w:color w:val="000000"/>
              </w:rPr>
              <w:lastRenderedPageBreak/>
              <w:t>hipótesis jurídica. Esto también lo debe de realizar el servidor público habilitado y el titular del área que administra la información.</w:t>
            </w:r>
          </w:p>
        </w:tc>
      </w:tr>
      <w:tr w:rsidR="00DD4DA8" w:rsidRPr="009B705D" w14:paraId="12062D3B" w14:textId="77777777" w:rsidTr="009B705D">
        <w:tc>
          <w:tcPr>
            <w:tcW w:w="2805" w:type="dxa"/>
          </w:tcPr>
          <w:p w14:paraId="5426FDF9" w14:textId="77777777" w:rsidR="00DD4DA8" w:rsidRPr="009B705D" w:rsidRDefault="00DD4DA8" w:rsidP="00071AE5">
            <w:pPr>
              <w:tabs>
                <w:tab w:val="left" w:pos="284"/>
              </w:tabs>
              <w:spacing w:line="360" w:lineRule="auto"/>
              <w:ind w:right="35"/>
              <w:rPr>
                <w:rFonts w:ascii="Palatino Linotype" w:eastAsia="Palatino Linotype" w:hAnsi="Palatino Linotype" w:cs="Palatino Linotype"/>
              </w:rPr>
            </w:pPr>
            <w:r w:rsidRPr="009B705D">
              <w:rPr>
                <w:rFonts w:ascii="Palatino Linotype" w:eastAsia="Palatino Linotype" w:hAnsi="Palatino Linotype" w:cs="Palatino Linotype"/>
              </w:rPr>
              <w:lastRenderedPageBreak/>
              <w:t>c) Formalidades para emitir el acuerdo de clasificación.</w:t>
            </w:r>
          </w:p>
        </w:tc>
        <w:tc>
          <w:tcPr>
            <w:tcW w:w="7255" w:type="dxa"/>
          </w:tcPr>
          <w:p w14:paraId="76EA0DE6"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C242599"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Es necesario que </w:t>
            </w:r>
            <w:r w:rsidRPr="009B705D">
              <w:rPr>
                <w:rFonts w:ascii="Palatino Linotype" w:eastAsia="Palatino Linotype" w:hAnsi="Palatino Linotype" w:cs="Palatino Linotype"/>
                <w:b/>
                <w:color w:val="000000"/>
                <w:u w:val="single"/>
              </w:rPr>
              <w:t>el acto reúna con los requisitos elementales</w:t>
            </w:r>
            <w:r w:rsidRPr="009B705D">
              <w:rPr>
                <w:rFonts w:ascii="Palatino Linotype" w:eastAsia="Palatino Linotype" w:hAnsi="Palatino Linotype" w:cs="Palatino Linotype"/>
                <w:color w:val="000000"/>
              </w:rPr>
              <w:t>, entre ellos, que la autoridad que va a emitir el acto de autoridad sea la legalmente facultada para ello.</w:t>
            </w:r>
          </w:p>
          <w:p w14:paraId="61C30791"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rPr>
            </w:pPr>
            <w:r w:rsidRPr="009B705D">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w:t>
            </w:r>
            <w:r w:rsidRPr="009B705D">
              <w:rPr>
                <w:rFonts w:ascii="Palatino Linotype" w:eastAsia="Palatino Linotype" w:hAnsi="Palatino Linotype" w:cs="Palatino Linotype"/>
              </w:rPr>
              <w:t>El área</w:t>
            </w:r>
            <w:r w:rsidRPr="009B705D">
              <w:rPr>
                <w:rFonts w:ascii="Palatino Linotype" w:eastAsia="Palatino Linotype" w:hAnsi="Palatino Linotype" w:cs="Palatino Linotype"/>
                <w:color w:val="000000"/>
              </w:rPr>
              <w:t xml:space="preserve">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D4DA8" w:rsidRPr="009B705D" w14:paraId="53B56303" w14:textId="77777777" w:rsidTr="009B705D">
        <w:tc>
          <w:tcPr>
            <w:tcW w:w="2805" w:type="dxa"/>
          </w:tcPr>
          <w:p w14:paraId="1201E4F6" w14:textId="77777777" w:rsidR="00DD4DA8" w:rsidRPr="009B705D" w:rsidRDefault="00DD4DA8" w:rsidP="00071AE5">
            <w:pPr>
              <w:tabs>
                <w:tab w:val="left" w:pos="284"/>
              </w:tabs>
              <w:spacing w:line="360" w:lineRule="auto"/>
              <w:ind w:right="35"/>
              <w:rPr>
                <w:rFonts w:ascii="Palatino Linotype" w:eastAsia="Palatino Linotype" w:hAnsi="Palatino Linotype" w:cs="Palatino Linotype"/>
              </w:rPr>
            </w:pPr>
          </w:p>
          <w:p w14:paraId="6DB97181"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rPr>
            </w:pPr>
            <w:r w:rsidRPr="009B705D">
              <w:rPr>
                <w:rFonts w:ascii="Palatino Linotype" w:eastAsia="Palatino Linotype" w:hAnsi="Palatino Linotype" w:cs="Palatino Linotype"/>
                <w:color w:val="000000"/>
              </w:rPr>
              <w:t xml:space="preserve">d) Requisitos de fondo del acuerdo de clasificación. </w:t>
            </w:r>
          </w:p>
        </w:tc>
        <w:tc>
          <w:tcPr>
            <w:tcW w:w="7255" w:type="dxa"/>
          </w:tcPr>
          <w:p w14:paraId="7E444E48"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B705D">
              <w:rPr>
                <w:rFonts w:ascii="Palatino Linotype" w:eastAsia="Palatino Linotype" w:hAnsi="Palatino Linotype" w:cs="Palatino Linotype"/>
                <w:b/>
                <w:color w:val="000000"/>
              </w:rPr>
              <w:t>Sujetos Obligados</w:t>
            </w:r>
            <w:r w:rsidRPr="009B705D">
              <w:rPr>
                <w:rFonts w:ascii="Palatino Linotype" w:eastAsia="Palatino Linotype" w:hAnsi="Palatino Linotype" w:cs="Palatino Linotype"/>
                <w:color w:val="000000"/>
              </w:rPr>
              <w:t xml:space="preserve">, por lo que deberán fundar y motivar debidamente la clasificación. </w:t>
            </w:r>
          </w:p>
          <w:p w14:paraId="1D7C1A11"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lastRenderedPageBreak/>
              <w:t xml:space="preserve">De lo anterior, se desprende que para una correcta </w:t>
            </w:r>
            <w:r w:rsidRPr="009B705D">
              <w:rPr>
                <w:rFonts w:ascii="Palatino Linotype" w:eastAsia="Palatino Linotype" w:hAnsi="Palatino Linotype" w:cs="Palatino Linotype"/>
                <w:b/>
                <w:color w:val="000000"/>
              </w:rPr>
              <w:t>clasificación total o parcial</w:t>
            </w:r>
            <w:r w:rsidRPr="009B705D">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D00C608"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1BA0229"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37F1D642"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Ahora bien, </w:t>
            </w:r>
            <w:r w:rsidRPr="009B705D">
              <w:rPr>
                <w:rFonts w:ascii="Palatino Linotype" w:eastAsia="Palatino Linotype" w:hAnsi="Palatino Linotype" w:cs="Palatino Linotype"/>
                <w:b/>
                <w:color w:val="000000"/>
                <w:u w:val="single"/>
              </w:rPr>
              <w:t>para cada caso además de fundar y motivar</w:t>
            </w:r>
            <w:r w:rsidRPr="009B705D">
              <w:rPr>
                <w:rFonts w:ascii="Palatino Linotype" w:eastAsia="Palatino Linotype" w:hAnsi="Palatino Linotype" w:cs="Palatino Linotype"/>
                <w:color w:val="000000"/>
              </w:rPr>
              <w:t xml:space="preserve">, se debe identificar con claridad </w:t>
            </w:r>
            <w:r w:rsidRPr="009B705D">
              <w:rPr>
                <w:rFonts w:ascii="Palatino Linotype" w:eastAsia="Palatino Linotype" w:hAnsi="Palatino Linotype" w:cs="Palatino Linotype"/>
              </w:rPr>
              <w:t>qué</w:t>
            </w:r>
            <w:r w:rsidRPr="009B705D">
              <w:rPr>
                <w:rFonts w:ascii="Palatino Linotype" w:eastAsia="Palatino Linotype" w:hAnsi="Palatino Linotype" w:cs="Palatino Linotype"/>
                <w:color w:val="000000"/>
              </w:rPr>
              <w:t xml:space="preserv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D4DA8" w:rsidRPr="009B705D" w14:paraId="1CB2431E" w14:textId="77777777" w:rsidTr="009B705D">
        <w:tc>
          <w:tcPr>
            <w:tcW w:w="2805" w:type="dxa"/>
          </w:tcPr>
          <w:p w14:paraId="70A45D67"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rPr>
            </w:pPr>
            <w:r w:rsidRPr="009B705D">
              <w:rPr>
                <w:rFonts w:ascii="Palatino Linotype" w:eastAsia="Palatino Linotype" w:hAnsi="Palatino Linotype" w:cs="Palatino Linotype"/>
              </w:rPr>
              <w:lastRenderedPageBreak/>
              <w:t xml:space="preserve">e) Condiciones especiales de la clasificación de la información como confidencial. </w:t>
            </w:r>
          </w:p>
        </w:tc>
        <w:tc>
          <w:tcPr>
            <w:tcW w:w="7255" w:type="dxa"/>
          </w:tcPr>
          <w:p w14:paraId="6CA02729"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570B3BB7" w14:textId="77777777" w:rsidR="00DD4DA8" w:rsidRPr="009B705D" w:rsidRDefault="00DD4DA8" w:rsidP="00071AE5">
            <w:pPr>
              <w:tabs>
                <w:tab w:val="left" w:pos="284"/>
              </w:tabs>
              <w:spacing w:line="360" w:lineRule="auto"/>
              <w:ind w:right="35"/>
              <w:jc w:val="both"/>
              <w:rPr>
                <w:rFonts w:ascii="Palatino Linotype" w:eastAsia="Palatino Linotype" w:hAnsi="Palatino Linotype" w:cs="Palatino Linotype"/>
                <w:color w:val="000000"/>
              </w:rPr>
            </w:pPr>
            <w:r w:rsidRPr="009B705D">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4FEC401" w14:textId="77777777" w:rsidR="00DD4DA8" w:rsidRPr="009B705D" w:rsidRDefault="00DD4DA8" w:rsidP="00071AE5">
            <w:pPr>
              <w:tabs>
                <w:tab w:val="left" w:pos="284"/>
              </w:tabs>
              <w:spacing w:line="360" w:lineRule="auto"/>
              <w:ind w:right="35"/>
              <w:rPr>
                <w:rFonts w:ascii="Palatino Linotype" w:eastAsia="Palatino Linotype" w:hAnsi="Palatino Linotype" w:cs="Palatino Linotype"/>
              </w:rPr>
            </w:pPr>
            <w:r w:rsidRPr="009B705D">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7DC586D3" w14:textId="77777777" w:rsidR="00DD4DA8" w:rsidRPr="009B705D" w:rsidRDefault="00DD4DA8" w:rsidP="00DD4DA8">
      <w:pPr>
        <w:tabs>
          <w:tab w:val="left" w:pos="284"/>
        </w:tabs>
        <w:spacing w:line="360" w:lineRule="auto"/>
        <w:ind w:right="-787"/>
        <w:jc w:val="both"/>
        <w:rPr>
          <w:rFonts w:ascii="Palatino Linotype" w:eastAsia="Palatino Linotype" w:hAnsi="Palatino Linotype" w:cs="Palatino Linotype"/>
          <w:color w:val="000000"/>
        </w:rPr>
      </w:pPr>
    </w:p>
    <w:p w14:paraId="1DD23DF2" w14:textId="77777777" w:rsidR="00DD4DA8" w:rsidRPr="009B705D" w:rsidRDefault="00DD4DA8" w:rsidP="00DD4DA8">
      <w:pPr>
        <w:pStyle w:val="Prrafodelista"/>
        <w:numPr>
          <w:ilvl w:val="0"/>
          <w:numId w:val="1"/>
        </w:numPr>
        <w:spacing w:line="360" w:lineRule="auto"/>
        <w:ind w:left="0" w:firstLine="0"/>
        <w:contextualSpacing w:val="0"/>
        <w:jc w:val="both"/>
        <w:rPr>
          <w:rFonts w:ascii="Palatino Linotype" w:hAnsi="Palatino Linotype"/>
          <w:sz w:val="24"/>
        </w:rPr>
      </w:pPr>
      <w:r w:rsidRPr="009B705D">
        <w:rPr>
          <w:rFonts w:ascii="Palatino Linotype" w:eastAsia="Palatino Linotype" w:hAnsi="Palatino Linotype" w:cs="Palatino Linotype"/>
          <w:sz w:val="24"/>
        </w:rPr>
        <w:t xml:space="preserve">Si el </w:t>
      </w:r>
      <w:r w:rsidRPr="009B705D">
        <w:rPr>
          <w:rFonts w:ascii="Palatino Linotype" w:eastAsia="Palatino Linotype" w:hAnsi="Palatino Linotype" w:cs="Palatino Linotype"/>
          <w:color w:val="000000"/>
          <w:sz w:val="24"/>
        </w:rPr>
        <w:t>servidor</w:t>
      </w:r>
      <w:r w:rsidRPr="009B705D">
        <w:rPr>
          <w:rFonts w:ascii="Palatino Linotype" w:eastAsia="Palatino Linotype" w:hAnsi="Palatino Linotype" w:cs="Palatino Linotype"/>
          <w:sz w:val="24"/>
        </w:rPr>
        <w:t xml:space="preserve"> público incumple con estas formalidades y entrega la información sin proteger los datos personales incumple con lo que estipula las disposiciones legales establecidas.</w:t>
      </w:r>
    </w:p>
    <w:p w14:paraId="259F38F8" w14:textId="77777777" w:rsidR="00DD4DA8" w:rsidRPr="009B705D" w:rsidRDefault="00DD4DA8" w:rsidP="00DD4DA8">
      <w:pPr>
        <w:spacing w:line="360" w:lineRule="auto"/>
        <w:ind w:right="-787"/>
        <w:jc w:val="both"/>
        <w:rPr>
          <w:rFonts w:ascii="Palatino Linotype" w:eastAsia="Palatino Linotype" w:hAnsi="Palatino Linotype" w:cs="Palatino Linotype"/>
          <w:color w:val="000000"/>
        </w:rPr>
      </w:pPr>
    </w:p>
    <w:p w14:paraId="68594394" w14:textId="2ACF0FC9" w:rsidR="00DD4DA8" w:rsidRPr="009B705D" w:rsidRDefault="00DD4DA8" w:rsidP="00DD4DA8">
      <w:pPr>
        <w:pStyle w:val="Prrafodelista"/>
        <w:numPr>
          <w:ilvl w:val="0"/>
          <w:numId w:val="1"/>
        </w:numPr>
        <w:spacing w:line="360" w:lineRule="auto"/>
        <w:ind w:left="0" w:firstLine="0"/>
        <w:contextualSpacing w:val="0"/>
        <w:jc w:val="both"/>
        <w:rPr>
          <w:rFonts w:ascii="Palatino Linotype" w:eastAsia="Palatino Linotype" w:hAnsi="Palatino Linotype" w:cs="Palatino Linotype"/>
          <w:sz w:val="24"/>
        </w:rPr>
      </w:pPr>
      <w:r w:rsidRPr="009B705D">
        <w:rPr>
          <w:rFonts w:ascii="Palatino Linotype" w:eastAsia="Palatino Linotype" w:hAnsi="Palatino Linotype" w:cs="Palatino Linotype"/>
          <w:sz w:val="24"/>
        </w:rPr>
        <w:t xml:space="preserve">Por lo anteriormente expuesto y fundado, este </w:t>
      </w:r>
      <w:r w:rsidRPr="009B705D">
        <w:rPr>
          <w:rFonts w:ascii="Palatino Linotype" w:eastAsia="Palatino Linotype" w:hAnsi="Palatino Linotype" w:cs="Palatino Linotype"/>
          <w:b/>
          <w:sz w:val="24"/>
        </w:rPr>
        <w:t>ÓRGANO GARANTE</w:t>
      </w:r>
      <w:r w:rsidRPr="009B705D">
        <w:rPr>
          <w:rFonts w:ascii="Palatino Linotype" w:eastAsia="Palatino Linotype" w:hAnsi="Palatino Linotype" w:cs="Palatino Linotype"/>
          <w:sz w:val="24"/>
        </w:rPr>
        <w:t xml:space="preserve"> emite los siguientes:</w:t>
      </w:r>
      <w:r w:rsidR="009B705D">
        <w:rPr>
          <w:rFonts w:ascii="Palatino Linotype" w:eastAsia="Palatino Linotype" w:hAnsi="Palatino Linotype" w:cs="Palatino Linotype"/>
          <w:sz w:val="24"/>
        </w:rPr>
        <w:t xml:space="preserve"> --------------------------------------------------------------------------------------------------------------</w:t>
      </w:r>
    </w:p>
    <w:p w14:paraId="43827B87" w14:textId="77777777" w:rsidR="00DD4DA8" w:rsidRPr="009B705D" w:rsidRDefault="00DD4DA8" w:rsidP="00DD4DA8">
      <w:pPr>
        <w:pBdr>
          <w:top w:val="nil"/>
          <w:left w:val="nil"/>
          <w:bottom w:val="nil"/>
          <w:right w:val="nil"/>
          <w:between w:val="nil"/>
        </w:pBdr>
        <w:spacing w:line="360" w:lineRule="auto"/>
        <w:jc w:val="both"/>
        <w:rPr>
          <w:rFonts w:ascii="Palatino Linotype" w:eastAsia="Palatino Linotype" w:hAnsi="Palatino Linotype" w:cs="Palatino Linotype"/>
        </w:rPr>
      </w:pPr>
    </w:p>
    <w:p w14:paraId="7FC9C00F" w14:textId="77777777" w:rsidR="00DD4DA8" w:rsidRPr="009B705D" w:rsidRDefault="00DD4DA8" w:rsidP="00DD4DA8">
      <w:pPr>
        <w:rPr>
          <w:rFonts w:ascii="Palatino Linotype" w:eastAsia="Palatino Linotype" w:hAnsi="Palatino Linotype" w:cs="Palatino Linotype"/>
          <w:color w:val="000000"/>
        </w:rPr>
      </w:pPr>
      <w:bookmarkStart w:id="12" w:name="_heading=h.lnxbz9" w:colFirst="0" w:colLast="0"/>
      <w:bookmarkEnd w:id="12"/>
    </w:p>
    <w:p w14:paraId="79D9ED5E" w14:textId="77777777" w:rsidR="005D5AF2" w:rsidRPr="009B705D" w:rsidRDefault="005D5AF2" w:rsidP="00DD4DA8">
      <w:pPr>
        <w:rPr>
          <w:rFonts w:ascii="Palatino Linotype" w:eastAsia="Palatino Linotype" w:hAnsi="Palatino Linotype" w:cs="Palatino Linotype"/>
          <w:color w:val="000000"/>
        </w:rPr>
      </w:pPr>
    </w:p>
    <w:p w14:paraId="38741AF9" w14:textId="77777777" w:rsidR="00DD4DA8" w:rsidRPr="009B705D" w:rsidRDefault="00DD4DA8" w:rsidP="00DD4DA8">
      <w:pPr>
        <w:pStyle w:val="Ttulo1"/>
        <w:jc w:val="center"/>
        <w:rPr>
          <w:rFonts w:ascii="Palatino Linotype" w:eastAsia="Palatino Linotype" w:hAnsi="Palatino Linotype" w:cs="Palatino Linotype"/>
          <w:b/>
          <w:color w:val="000000"/>
          <w:sz w:val="24"/>
          <w:szCs w:val="24"/>
        </w:rPr>
      </w:pPr>
    </w:p>
    <w:p w14:paraId="593B849E" w14:textId="77777777" w:rsidR="00DD4DA8" w:rsidRPr="009B705D" w:rsidRDefault="00DD4DA8" w:rsidP="00DD4DA8">
      <w:pPr>
        <w:pStyle w:val="Ttulo1"/>
        <w:jc w:val="center"/>
        <w:rPr>
          <w:rFonts w:ascii="Palatino Linotype" w:eastAsia="Palatino Linotype" w:hAnsi="Palatino Linotype" w:cs="Palatino Linotype"/>
          <w:b/>
          <w:color w:val="000000"/>
          <w:sz w:val="24"/>
          <w:szCs w:val="24"/>
        </w:rPr>
      </w:pPr>
      <w:r w:rsidRPr="009B705D">
        <w:rPr>
          <w:rFonts w:ascii="Palatino Linotype" w:eastAsia="Palatino Linotype" w:hAnsi="Palatino Linotype" w:cs="Palatino Linotype"/>
          <w:b/>
          <w:color w:val="000000"/>
          <w:sz w:val="24"/>
          <w:szCs w:val="24"/>
        </w:rPr>
        <w:t>R E S O L U T I V O S</w:t>
      </w:r>
    </w:p>
    <w:p w14:paraId="5B5B8A26" w14:textId="77777777" w:rsidR="00DD4DA8" w:rsidRPr="009B705D" w:rsidRDefault="00DD4DA8" w:rsidP="00DD4DA8">
      <w:pPr>
        <w:tabs>
          <w:tab w:val="left" w:pos="284"/>
        </w:tabs>
        <w:spacing w:line="360" w:lineRule="auto"/>
        <w:jc w:val="both"/>
        <w:rPr>
          <w:rFonts w:ascii="Palatino Linotype" w:eastAsia="Palatino Linotype" w:hAnsi="Palatino Linotype" w:cs="Palatino Linotype"/>
          <w:b/>
        </w:rPr>
      </w:pPr>
    </w:p>
    <w:p w14:paraId="61CFAB18" w14:textId="77777777" w:rsidR="00DD4DA8" w:rsidRPr="009B705D" w:rsidRDefault="00DD4DA8" w:rsidP="00DD4DA8">
      <w:pPr>
        <w:tabs>
          <w:tab w:val="left" w:pos="284"/>
        </w:tabs>
        <w:spacing w:line="360" w:lineRule="auto"/>
        <w:jc w:val="both"/>
        <w:rPr>
          <w:rFonts w:ascii="Palatino Linotype" w:eastAsia="Palatino Linotype" w:hAnsi="Palatino Linotype" w:cs="Palatino Linotype"/>
          <w:b/>
        </w:rPr>
      </w:pPr>
      <w:r w:rsidRPr="009B705D">
        <w:rPr>
          <w:rFonts w:ascii="Palatino Linotype" w:eastAsia="Palatino Linotype" w:hAnsi="Palatino Linotype" w:cs="Palatino Linotype"/>
          <w:b/>
        </w:rPr>
        <w:t xml:space="preserve">PRIMERO. </w:t>
      </w:r>
      <w:r w:rsidRPr="009B705D">
        <w:rPr>
          <w:rFonts w:ascii="Palatino Linotype" w:eastAsia="Palatino Linotype" w:hAnsi="Palatino Linotype" w:cs="Palatino Linotype"/>
        </w:rPr>
        <w:t>Resultan fundadas las</w:t>
      </w:r>
      <w:r w:rsidRPr="009B705D">
        <w:rPr>
          <w:rFonts w:ascii="Palatino Linotype" w:eastAsia="Palatino Linotype" w:hAnsi="Palatino Linotype" w:cs="Palatino Linotype"/>
          <w:b/>
        </w:rPr>
        <w:t xml:space="preserve"> </w:t>
      </w:r>
      <w:r w:rsidRPr="009B705D">
        <w:rPr>
          <w:rFonts w:ascii="Palatino Linotype" w:eastAsia="Palatino Linotype" w:hAnsi="Palatino Linotype" w:cs="Palatino Linotype"/>
        </w:rPr>
        <w:t xml:space="preserve">razones o motivos de inconformidad hechos valer en el recurso de revisión </w:t>
      </w:r>
      <w:r w:rsidR="00A52C2A" w:rsidRPr="009B705D">
        <w:rPr>
          <w:rFonts w:ascii="Palatino Linotype" w:hAnsi="Palatino Linotype" w:cs="Arial"/>
          <w:b/>
          <w:bCs/>
        </w:rPr>
        <w:t>00893/INFOEM/ICR-122/IP/RR/2026</w:t>
      </w:r>
      <w:r w:rsidRPr="009B705D">
        <w:rPr>
          <w:rFonts w:ascii="Palatino Linotype" w:hAnsi="Palatino Linotype" w:cs="Arial"/>
          <w:b/>
          <w:bCs/>
        </w:rPr>
        <w:t xml:space="preserve"> </w:t>
      </w:r>
      <w:r w:rsidRPr="009B705D">
        <w:rPr>
          <w:rFonts w:ascii="Palatino Linotype" w:eastAsia="Palatino Linotype" w:hAnsi="Palatino Linotype" w:cs="Palatino Linotype"/>
        </w:rPr>
        <w:t xml:space="preserve">en términos de los </w:t>
      </w:r>
      <w:r w:rsidRPr="009B705D">
        <w:rPr>
          <w:rFonts w:ascii="Palatino Linotype" w:eastAsia="Palatino Linotype" w:hAnsi="Palatino Linotype" w:cs="Palatino Linotype"/>
          <w:b/>
        </w:rPr>
        <w:t xml:space="preserve">Considerandos CUARTO y QUINTO </w:t>
      </w:r>
      <w:r w:rsidRPr="009B705D">
        <w:rPr>
          <w:rFonts w:ascii="Palatino Linotype" w:eastAsia="Palatino Linotype" w:hAnsi="Palatino Linotype" w:cs="Palatino Linotype"/>
        </w:rPr>
        <w:t>de la presente resolución.</w:t>
      </w:r>
    </w:p>
    <w:p w14:paraId="76E3A902" w14:textId="77777777" w:rsidR="00DD4DA8" w:rsidRPr="009B705D" w:rsidRDefault="00DD4DA8" w:rsidP="00DD4DA8">
      <w:pPr>
        <w:tabs>
          <w:tab w:val="left" w:pos="284"/>
        </w:tabs>
        <w:spacing w:line="360" w:lineRule="auto"/>
        <w:jc w:val="both"/>
        <w:rPr>
          <w:rFonts w:ascii="Palatino Linotype" w:eastAsia="Palatino Linotype" w:hAnsi="Palatino Linotype" w:cs="Palatino Linotype"/>
        </w:rPr>
      </w:pPr>
    </w:p>
    <w:p w14:paraId="16D7A425" w14:textId="78CE5A25" w:rsidR="00DD4DA8" w:rsidRPr="009B705D" w:rsidRDefault="00DD4DA8" w:rsidP="00DD4DA8">
      <w:pPr>
        <w:tabs>
          <w:tab w:val="left" w:pos="284"/>
        </w:tabs>
        <w:spacing w:line="360" w:lineRule="auto"/>
        <w:jc w:val="both"/>
        <w:rPr>
          <w:rFonts w:ascii="Palatino Linotype" w:eastAsia="Palatino Linotype" w:hAnsi="Palatino Linotype" w:cs="Palatino Linotype"/>
        </w:rPr>
      </w:pPr>
      <w:r w:rsidRPr="009B705D">
        <w:rPr>
          <w:rFonts w:ascii="Palatino Linotype" w:eastAsia="Palatino Linotype" w:hAnsi="Palatino Linotype" w:cs="Palatino Linotype"/>
          <w:b/>
        </w:rPr>
        <w:t xml:space="preserve">SEGUNDO. </w:t>
      </w:r>
      <w:r w:rsidRPr="009B705D">
        <w:rPr>
          <w:rFonts w:ascii="Palatino Linotype" w:eastAsia="Palatino Linotype" w:hAnsi="Palatino Linotype" w:cs="Palatino Linotype"/>
        </w:rPr>
        <w:t xml:space="preserve">Se </w:t>
      </w:r>
      <w:r w:rsidR="00785F96" w:rsidRPr="009B705D">
        <w:rPr>
          <w:rFonts w:ascii="Palatino Linotype" w:eastAsia="Palatino Linotype" w:hAnsi="Palatino Linotype" w:cs="Palatino Linotype"/>
          <w:b/>
        </w:rPr>
        <w:t>REVOCA</w:t>
      </w:r>
      <w:r w:rsidRPr="009B705D">
        <w:rPr>
          <w:rFonts w:ascii="Palatino Linotype" w:eastAsia="Palatino Linotype" w:hAnsi="Palatino Linotype" w:cs="Palatino Linotype"/>
          <w:b/>
        </w:rPr>
        <w:t xml:space="preserve"> </w:t>
      </w:r>
      <w:r w:rsidR="00605143" w:rsidRPr="009B705D">
        <w:rPr>
          <w:rFonts w:ascii="Palatino Linotype" w:eastAsia="Palatino Linotype" w:hAnsi="Palatino Linotype" w:cs="Palatino Linotype"/>
        </w:rPr>
        <w:t>la respuesta emitida por el</w:t>
      </w:r>
      <w:r w:rsidRPr="009B705D">
        <w:rPr>
          <w:rFonts w:ascii="Palatino Linotype" w:eastAsia="Palatino Linotype" w:hAnsi="Palatino Linotype" w:cs="Palatino Linotype"/>
        </w:rPr>
        <w:t xml:space="preserve"> </w:t>
      </w:r>
      <w:r w:rsidR="00EC4886" w:rsidRPr="009B705D">
        <w:rPr>
          <w:rFonts w:ascii="Palatino Linotype" w:eastAsia="Palatino Linotype" w:hAnsi="Palatino Linotype" w:cs="Palatino Linotype"/>
          <w:b/>
        </w:rPr>
        <w:t>Sistema Municipal Para el Desarrollo Integral de la Familia de Ixtapaluca</w:t>
      </w:r>
      <w:r w:rsidRPr="009B705D">
        <w:rPr>
          <w:rFonts w:ascii="Palatino Linotype" w:eastAsia="Palatino Linotype" w:hAnsi="Palatino Linotype" w:cs="Palatino Linotype"/>
          <w:b/>
        </w:rPr>
        <w:t xml:space="preserve">, </w:t>
      </w:r>
      <w:r w:rsidR="00605143" w:rsidRPr="009B705D">
        <w:rPr>
          <w:rFonts w:ascii="Palatino Linotype" w:eastAsia="Palatino Linotype" w:hAnsi="Palatino Linotype" w:cs="Palatino Linotype"/>
          <w:b/>
        </w:rPr>
        <w:t xml:space="preserve">y se ordena </w:t>
      </w:r>
      <w:r w:rsidRPr="009B705D">
        <w:rPr>
          <w:rFonts w:ascii="Palatino Linotype" w:eastAsia="Palatino Linotype" w:hAnsi="Palatino Linotype" w:cs="Palatino Linotype"/>
        </w:rPr>
        <w:t xml:space="preserve">entregar vía Sistema de Acceso a la Información Mexiquense </w:t>
      </w:r>
      <w:r w:rsidRPr="009B705D">
        <w:rPr>
          <w:rFonts w:ascii="Palatino Linotype" w:eastAsia="Palatino Linotype" w:hAnsi="Palatino Linotype" w:cs="Palatino Linotype"/>
          <w:b/>
        </w:rPr>
        <w:t>(SAIMEX)</w:t>
      </w:r>
      <w:r w:rsidRPr="009B705D">
        <w:rPr>
          <w:rFonts w:ascii="Palatino Linotype" w:eastAsia="Palatino Linotype" w:hAnsi="Palatino Linotype" w:cs="Palatino Linotype"/>
        </w:rPr>
        <w:t xml:space="preserve">, la siguiente información,  de ser el caso en versión pública. </w:t>
      </w:r>
    </w:p>
    <w:p w14:paraId="69C0E100" w14:textId="77777777" w:rsidR="00DD4DA8" w:rsidRPr="009B705D" w:rsidRDefault="00DD4DA8" w:rsidP="00DD4DA8">
      <w:pPr>
        <w:pStyle w:val="Prrafodelista"/>
        <w:spacing w:after="160" w:line="259" w:lineRule="auto"/>
        <w:ind w:left="1134" w:right="900"/>
        <w:jc w:val="both"/>
        <w:rPr>
          <w:rFonts w:ascii="Palatino Linotype" w:eastAsia="Calibri" w:hAnsi="Palatino Linotype"/>
          <w:b/>
          <w:i/>
          <w:color w:val="000000"/>
          <w:sz w:val="24"/>
        </w:rPr>
      </w:pPr>
    </w:p>
    <w:p w14:paraId="2784BABB" w14:textId="77777777"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 xml:space="preserve">De las entradas de cine en Patio Ayotla, al  veinticuatro de noviembre de dos mil veinticinco. </w:t>
      </w:r>
    </w:p>
    <w:p w14:paraId="29FC69D5" w14:textId="01A23DC0"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1.</w:t>
      </w:r>
      <w:r w:rsidR="009B705D">
        <w:rPr>
          <w:rFonts w:ascii="Palatino Linotype" w:eastAsia="Calibri" w:hAnsi="Palatino Linotype"/>
          <w:b/>
          <w:i/>
          <w:color w:val="000000"/>
        </w:rPr>
        <w:t xml:space="preserve"> </w:t>
      </w:r>
      <w:r w:rsidRPr="009B705D">
        <w:rPr>
          <w:rFonts w:ascii="Palatino Linotype" w:eastAsia="Calibri" w:hAnsi="Palatino Linotype"/>
          <w:b/>
          <w:i/>
          <w:color w:val="000000"/>
        </w:rPr>
        <w:t>El  padrón de beneficiarios</w:t>
      </w:r>
      <w:r w:rsidR="00F63916" w:rsidRPr="009B705D">
        <w:rPr>
          <w:rFonts w:ascii="Palatino Linotype" w:eastAsia="Calibri" w:hAnsi="Palatino Linotype"/>
          <w:b/>
          <w:i/>
          <w:color w:val="000000"/>
        </w:rPr>
        <w:t>;</w:t>
      </w:r>
    </w:p>
    <w:p w14:paraId="5374D84F" w14:textId="34537390"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2.</w:t>
      </w:r>
      <w:r w:rsidR="009B705D">
        <w:rPr>
          <w:rFonts w:ascii="Palatino Linotype" w:eastAsia="Calibri" w:hAnsi="Palatino Linotype"/>
          <w:b/>
          <w:i/>
          <w:color w:val="000000"/>
        </w:rPr>
        <w:t xml:space="preserve"> </w:t>
      </w:r>
      <w:r w:rsidRPr="009B705D">
        <w:rPr>
          <w:rFonts w:ascii="Palatino Linotype" w:eastAsia="Calibri" w:hAnsi="Palatino Linotype"/>
          <w:b/>
          <w:i/>
          <w:color w:val="000000"/>
        </w:rPr>
        <w:t>Los lineamientos de entrega aplicados para la distribución de en</w:t>
      </w:r>
      <w:r w:rsidR="00F63916" w:rsidRPr="009B705D">
        <w:rPr>
          <w:rFonts w:ascii="Palatino Linotype" w:eastAsia="Calibri" w:hAnsi="Palatino Linotype"/>
          <w:b/>
          <w:i/>
          <w:color w:val="000000"/>
        </w:rPr>
        <w:t>tradas de cine en patio Ayotla;</w:t>
      </w:r>
    </w:p>
    <w:p w14:paraId="449B36ED" w14:textId="0F60C159"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3.</w:t>
      </w:r>
      <w:r w:rsidR="009B705D">
        <w:rPr>
          <w:rFonts w:ascii="Palatino Linotype" w:eastAsia="Calibri" w:hAnsi="Palatino Linotype"/>
          <w:b/>
          <w:i/>
          <w:color w:val="000000"/>
        </w:rPr>
        <w:t xml:space="preserve"> </w:t>
      </w:r>
      <w:r w:rsidRPr="009B705D">
        <w:rPr>
          <w:rFonts w:ascii="Palatino Linotype" w:eastAsia="Calibri" w:hAnsi="Palatino Linotype"/>
          <w:b/>
          <w:i/>
          <w:color w:val="000000"/>
        </w:rPr>
        <w:t>Los criterios de selección</w:t>
      </w:r>
      <w:r w:rsidR="00F63916" w:rsidRPr="009B705D">
        <w:rPr>
          <w:rFonts w:ascii="Palatino Linotype" w:eastAsia="Calibri" w:hAnsi="Palatino Linotype"/>
          <w:b/>
          <w:i/>
          <w:color w:val="000000"/>
        </w:rPr>
        <w:t>;</w:t>
      </w:r>
    </w:p>
    <w:p w14:paraId="1196EEFA" w14:textId="4F944595"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4.</w:t>
      </w:r>
      <w:r w:rsidR="009B705D">
        <w:rPr>
          <w:rFonts w:ascii="Palatino Linotype" w:eastAsia="Calibri" w:hAnsi="Palatino Linotype"/>
          <w:b/>
          <w:i/>
          <w:color w:val="000000"/>
        </w:rPr>
        <w:t xml:space="preserve"> </w:t>
      </w:r>
      <w:r w:rsidRPr="009B705D">
        <w:rPr>
          <w:rFonts w:ascii="Palatino Linotype" w:eastAsia="Calibri" w:hAnsi="Palatino Linotype"/>
          <w:b/>
          <w:i/>
          <w:color w:val="000000"/>
        </w:rPr>
        <w:t>Registros de recepción</w:t>
      </w:r>
      <w:r w:rsidR="00F63916" w:rsidRPr="009B705D">
        <w:rPr>
          <w:rFonts w:ascii="Palatino Linotype" w:eastAsia="Calibri" w:hAnsi="Palatino Linotype"/>
          <w:b/>
          <w:i/>
          <w:color w:val="000000"/>
        </w:rPr>
        <w:t xml:space="preserve">; y </w:t>
      </w:r>
    </w:p>
    <w:p w14:paraId="665AAE3B" w14:textId="1CEFD2A5" w:rsidR="00717D23" w:rsidRPr="009B705D" w:rsidRDefault="00717D23" w:rsidP="00717D23">
      <w:pPr>
        <w:tabs>
          <w:tab w:val="left" w:pos="8080"/>
        </w:tabs>
        <w:ind w:left="1134" w:right="1106"/>
        <w:jc w:val="both"/>
        <w:rPr>
          <w:rFonts w:ascii="Palatino Linotype" w:eastAsia="Calibri" w:hAnsi="Palatino Linotype"/>
          <w:b/>
          <w:i/>
          <w:color w:val="000000"/>
        </w:rPr>
      </w:pPr>
      <w:r w:rsidRPr="009B705D">
        <w:rPr>
          <w:rFonts w:ascii="Palatino Linotype" w:eastAsia="Calibri" w:hAnsi="Palatino Linotype"/>
          <w:b/>
          <w:i/>
          <w:color w:val="000000"/>
        </w:rPr>
        <w:t>5.</w:t>
      </w:r>
      <w:r w:rsidR="009B705D">
        <w:rPr>
          <w:rFonts w:ascii="Palatino Linotype" w:eastAsia="Calibri" w:hAnsi="Palatino Linotype"/>
          <w:b/>
          <w:i/>
          <w:color w:val="000000"/>
        </w:rPr>
        <w:t xml:space="preserve"> </w:t>
      </w:r>
      <w:r w:rsidRPr="009B705D">
        <w:rPr>
          <w:rFonts w:ascii="Palatino Linotype" w:eastAsia="Calibri" w:hAnsi="Palatino Linotype"/>
          <w:b/>
          <w:i/>
          <w:color w:val="000000"/>
        </w:rPr>
        <w:t xml:space="preserve"> Área responsable de su resguardo </w:t>
      </w:r>
    </w:p>
    <w:p w14:paraId="3FDAFD3A" w14:textId="77777777" w:rsidR="00F63916" w:rsidRPr="009B705D" w:rsidRDefault="00F63916" w:rsidP="00717D23">
      <w:pPr>
        <w:tabs>
          <w:tab w:val="left" w:pos="8080"/>
        </w:tabs>
        <w:ind w:left="1134" w:right="1106"/>
        <w:jc w:val="both"/>
        <w:rPr>
          <w:rFonts w:ascii="Palatino Linotype" w:eastAsia="Calibri" w:hAnsi="Palatino Linotype"/>
          <w:b/>
          <w:i/>
          <w:color w:val="000000"/>
        </w:rPr>
      </w:pPr>
    </w:p>
    <w:p w14:paraId="4F317435" w14:textId="77777777" w:rsidR="00DD4DA8" w:rsidRPr="009B705D" w:rsidRDefault="00DD4DA8" w:rsidP="00DD4DA8">
      <w:pPr>
        <w:tabs>
          <w:tab w:val="left" w:pos="8080"/>
        </w:tabs>
        <w:spacing w:line="360" w:lineRule="auto"/>
        <w:ind w:right="49"/>
        <w:jc w:val="both"/>
        <w:rPr>
          <w:rFonts w:ascii="Palatino Linotype" w:eastAsia="Palatino Linotype" w:hAnsi="Palatino Linotype" w:cs="Palatino Linotype"/>
          <w:b/>
        </w:rPr>
      </w:pPr>
      <w:r w:rsidRPr="009B705D">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B705D">
        <w:rPr>
          <w:rFonts w:ascii="Palatino Linotype" w:eastAsia="Palatino Linotype" w:hAnsi="Palatino Linotype" w:cs="Palatino Linotype"/>
          <w:b/>
        </w:rPr>
        <w:t>RECURRENTE.</w:t>
      </w:r>
    </w:p>
    <w:p w14:paraId="374402CD" w14:textId="77777777" w:rsidR="00DD4DA8" w:rsidRPr="009B705D" w:rsidRDefault="00DD4DA8" w:rsidP="00DD4DA8">
      <w:pPr>
        <w:tabs>
          <w:tab w:val="left" w:pos="284"/>
          <w:tab w:val="left" w:pos="8080"/>
        </w:tabs>
        <w:spacing w:line="360" w:lineRule="auto"/>
        <w:ind w:right="49"/>
        <w:jc w:val="both"/>
        <w:rPr>
          <w:rFonts w:ascii="Palatino Linotype" w:eastAsia="Palatino Linotype" w:hAnsi="Palatino Linotype" w:cs="Palatino Linotype"/>
          <w:b/>
        </w:rPr>
      </w:pPr>
    </w:p>
    <w:p w14:paraId="472C3B61" w14:textId="77777777" w:rsidR="00DD4DA8" w:rsidRPr="009B705D" w:rsidRDefault="00DD4DA8" w:rsidP="00DD4DA8">
      <w:pPr>
        <w:tabs>
          <w:tab w:val="left" w:pos="284"/>
          <w:tab w:val="left" w:pos="8080"/>
        </w:tabs>
        <w:spacing w:line="360" w:lineRule="auto"/>
        <w:ind w:right="49"/>
        <w:jc w:val="both"/>
        <w:rPr>
          <w:rFonts w:ascii="Palatino Linotype" w:eastAsia="Palatino Linotype" w:hAnsi="Palatino Linotype" w:cs="Palatino Linotype"/>
          <w:color w:val="222222"/>
        </w:rPr>
      </w:pPr>
      <w:r w:rsidRPr="009B705D">
        <w:rPr>
          <w:rFonts w:ascii="Palatino Linotype" w:eastAsia="Palatino Linotype" w:hAnsi="Palatino Linotype" w:cs="Palatino Linotype"/>
          <w:b/>
        </w:rPr>
        <w:t xml:space="preserve">TERCERO. </w:t>
      </w:r>
      <w:r w:rsidRPr="009B705D">
        <w:rPr>
          <w:rFonts w:ascii="Palatino Linotype" w:eastAsia="Palatino Linotype" w:hAnsi="Palatino Linotype" w:cs="Palatino Linotype"/>
          <w:b/>
          <w:color w:val="222222"/>
        </w:rPr>
        <w:t>NOTIFÍQUESE</w:t>
      </w:r>
      <w:r w:rsidRPr="009B705D">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w:t>
      </w:r>
      <w:r w:rsidRPr="009B705D">
        <w:rPr>
          <w:rFonts w:ascii="Palatino Linotype" w:eastAsia="Palatino Linotype" w:hAnsi="Palatino Linotype" w:cs="Palatino Linotype"/>
          <w:color w:val="222222"/>
        </w:rPr>
        <w:lastRenderedPageBreak/>
        <w:t xml:space="preserve">segundo párrafo y 194 de la Ley de Transparencia y Acceso a la Información Pública del Estado de México y Municipios; </w:t>
      </w:r>
      <w:r w:rsidRPr="009B705D">
        <w:rPr>
          <w:rFonts w:ascii="Palatino Linotype" w:eastAsia="Palatino Linotype" w:hAnsi="Palatino Linotype" w:cs="Palatino Linotype"/>
          <w:b/>
          <w:color w:val="222222"/>
        </w:rPr>
        <w:t>dé cumplimiento a lo ordenado dentro del plazo de diez días hábiles</w:t>
      </w:r>
      <w:r w:rsidRPr="009B705D">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588D79A" w14:textId="77777777" w:rsidR="00605143" w:rsidRPr="009B705D" w:rsidRDefault="00605143" w:rsidP="00DD4DA8">
      <w:pPr>
        <w:tabs>
          <w:tab w:val="left" w:pos="284"/>
          <w:tab w:val="left" w:pos="8080"/>
        </w:tabs>
        <w:spacing w:line="360" w:lineRule="auto"/>
        <w:ind w:right="49"/>
        <w:jc w:val="both"/>
        <w:rPr>
          <w:rFonts w:ascii="Palatino Linotype" w:eastAsia="Palatino Linotype" w:hAnsi="Palatino Linotype" w:cs="Palatino Linotype"/>
          <w:color w:val="222222"/>
        </w:rPr>
      </w:pPr>
    </w:p>
    <w:p w14:paraId="4DC41945" w14:textId="700AA64D" w:rsidR="00605143" w:rsidRPr="009B705D" w:rsidRDefault="00605143" w:rsidP="00605143">
      <w:pPr>
        <w:spacing w:line="360" w:lineRule="auto"/>
        <w:ind w:right="113"/>
        <w:jc w:val="both"/>
        <w:rPr>
          <w:rFonts w:ascii="Palatino Linotype" w:eastAsia="Calibri" w:hAnsi="Palatino Linotype" w:cs="Arial"/>
          <w:bCs/>
        </w:rPr>
      </w:pPr>
      <w:r w:rsidRPr="009B705D">
        <w:rPr>
          <w:rFonts w:ascii="Palatino Linotype" w:hAnsi="Palatino Linotype" w:cs="Arial"/>
          <w:b/>
        </w:rPr>
        <w:t xml:space="preserve">CUARTO. </w:t>
      </w:r>
      <w:r w:rsidRPr="009B705D">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EEC7F7" w14:textId="77777777" w:rsidR="00DD4DA8" w:rsidRPr="009B705D" w:rsidRDefault="00DD4DA8" w:rsidP="00DD4DA8">
      <w:pPr>
        <w:tabs>
          <w:tab w:val="left" w:pos="284"/>
          <w:tab w:val="left" w:pos="8080"/>
        </w:tabs>
        <w:spacing w:line="360" w:lineRule="auto"/>
        <w:ind w:right="49"/>
        <w:jc w:val="both"/>
        <w:rPr>
          <w:rFonts w:ascii="Palatino Linotype" w:eastAsia="Palatino Linotype" w:hAnsi="Palatino Linotype" w:cs="Palatino Linotype"/>
          <w:color w:val="222222"/>
        </w:rPr>
      </w:pPr>
    </w:p>
    <w:p w14:paraId="117A0C66" w14:textId="01632C91" w:rsidR="00DD4DA8" w:rsidRPr="009B705D" w:rsidRDefault="00605143" w:rsidP="00DD4DA8">
      <w:pPr>
        <w:tabs>
          <w:tab w:val="left" w:pos="8080"/>
        </w:tabs>
        <w:spacing w:line="360" w:lineRule="auto"/>
        <w:ind w:right="49"/>
        <w:jc w:val="both"/>
        <w:rPr>
          <w:rFonts w:ascii="Palatino Linotype" w:eastAsia="Palatino Linotype" w:hAnsi="Palatino Linotype" w:cs="Palatino Linotype"/>
        </w:rPr>
      </w:pPr>
      <w:r w:rsidRPr="009B705D">
        <w:rPr>
          <w:rFonts w:ascii="Palatino Linotype" w:eastAsia="Palatino Linotype" w:hAnsi="Palatino Linotype" w:cs="Palatino Linotype"/>
          <w:b/>
        </w:rPr>
        <w:t>QUINTO</w:t>
      </w:r>
      <w:r w:rsidR="00DD4DA8" w:rsidRPr="009B705D">
        <w:rPr>
          <w:rFonts w:ascii="Palatino Linotype" w:eastAsia="Palatino Linotype" w:hAnsi="Palatino Linotype" w:cs="Palatino Linotype"/>
          <w:b/>
        </w:rPr>
        <w:t xml:space="preserve">. </w:t>
      </w:r>
      <w:r w:rsidR="00DD4DA8" w:rsidRPr="009B705D">
        <w:rPr>
          <w:rFonts w:ascii="Palatino Linotype" w:eastAsia="Palatino Linotype" w:hAnsi="Palatino Linotype" w:cs="Palatino Linotype"/>
        </w:rPr>
        <w:t xml:space="preserve">Notifíquese a </w:t>
      </w:r>
      <w:r w:rsidR="00DD4DA8" w:rsidRPr="009B705D">
        <w:rPr>
          <w:rFonts w:ascii="Palatino Linotype" w:eastAsia="Palatino Linotype" w:hAnsi="Palatino Linotype" w:cs="Palatino Linotype"/>
          <w:b/>
        </w:rPr>
        <w:t>EL RECURRENTE</w:t>
      </w:r>
      <w:r w:rsidR="00DD4DA8" w:rsidRPr="009B705D">
        <w:rPr>
          <w:rFonts w:ascii="Palatino Linotype" w:eastAsia="Palatino Linotype" w:hAnsi="Palatino Linotype" w:cs="Palatino Linotype"/>
        </w:rPr>
        <w:t xml:space="preserve"> la presente resolución, vía SAIMEX.</w:t>
      </w:r>
    </w:p>
    <w:p w14:paraId="0D824A37" w14:textId="77777777" w:rsidR="00DD4DA8" w:rsidRPr="009B705D" w:rsidRDefault="00DD4DA8" w:rsidP="00DD4DA8">
      <w:pPr>
        <w:shd w:val="clear" w:color="auto" w:fill="FFFFFF"/>
        <w:spacing w:line="360" w:lineRule="auto"/>
        <w:jc w:val="both"/>
        <w:rPr>
          <w:rFonts w:ascii="Palatino Linotype" w:eastAsia="Palatino Linotype" w:hAnsi="Palatino Linotype" w:cs="Palatino Linotype"/>
        </w:rPr>
      </w:pPr>
    </w:p>
    <w:p w14:paraId="5A65D926" w14:textId="2D56A527" w:rsidR="00DD4DA8" w:rsidRPr="009B705D" w:rsidRDefault="00605143" w:rsidP="00DD4DA8">
      <w:pPr>
        <w:shd w:val="clear" w:color="auto" w:fill="FFFFFF"/>
        <w:spacing w:line="360" w:lineRule="auto"/>
        <w:jc w:val="both"/>
        <w:rPr>
          <w:rFonts w:ascii="Palatino Linotype" w:eastAsia="Palatino Linotype" w:hAnsi="Palatino Linotype" w:cs="Palatino Linotype"/>
        </w:rPr>
      </w:pPr>
      <w:r w:rsidRPr="009B705D">
        <w:rPr>
          <w:rFonts w:ascii="Palatino Linotype" w:eastAsia="Palatino Linotype" w:hAnsi="Palatino Linotype" w:cs="Palatino Linotype"/>
          <w:b/>
        </w:rPr>
        <w:t>SEXTO</w:t>
      </w:r>
      <w:r w:rsidR="00DD4DA8" w:rsidRPr="009B705D">
        <w:rPr>
          <w:rFonts w:ascii="Palatino Linotype" w:eastAsia="Palatino Linotype" w:hAnsi="Palatino Linotype" w:cs="Palatino Linotype"/>
          <w:b/>
        </w:rPr>
        <w:t>.</w:t>
      </w:r>
      <w:r w:rsidR="00DD4DA8" w:rsidRPr="009B705D">
        <w:rPr>
          <w:rFonts w:ascii="Palatino Linotype" w:eastAsia="Palatino Linotype" w:hAnsi="Palatino Linotype" w:cs="Palatino Linotype"/>
        </w:rPr>
        <w:t xml:space="preserve"> Se hace del conocimiento del </w:t>
      </w:r>
      <w:r w:rsidR="00DD4DA8" w:rsidRPr="009B705D">
        <w:rPr>
          <w:rFonts w:ascii="Palatino Linotype" w:eastAsia="Palatino Linotype" w:hAnsi="Palatino Linotype" w:cs="Palatino Linotype"/>
          <w:b/>
        </w:rPr>
        <w:t xml:space="preserve">RECURRENTE </w:t>
      </w:r>
      <w:r w:rsidR="00DD4DA8" w:rsidRPr="009B705D">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4A48C165" w14:textId="77777777" w:rsidR="00605143" w:rsidRPr="009B705D" w:rsidRDefault="00605143" w:rsidP="00DD4DA8">
      <w:pPr>
        <w:spacing w:before="240" w:after="240" w:line="360" w:lineRule="auto"/>
        <w:jc w:val="both"/>
        <w:rPr>
          <w:rFonts w:ascii="Palatino Linotype" w:eastAsia="Palatino Linotype" w:hAnsi="Palatino Linotype" w:cs="Palatino Linotype"/>
        </w:rPr>
      </w:pPr>
      <w:bookmarkStart w:id="13" w:name="_heading=h.30j0zll" w:colFirst="0" w:colLast="0"/>
      <w:bookmarkEnd w:id="13"/>
    </w:p>
    <w:p w14:paraId="28959B6B" w14:textId="77777777" w:rsidR="00605143" w:rsidRPr="009B705D" w:rsidRDefault="00605143" w:rsidP="00605143">
      <w:pPr>
        <w:spacing w:before="240" w:after="240" w:line="360" w:lineRule="auto"/>
        <w:ind w:firstLine="1"/>
        <w:jc w:val="both"/>
        <w:rPr>
          <w:rFonts w:ascii="Palatino Linotype" w:hAnsi="Palatino Linotype"/>
        </w:rPr>
      </w:pPr>
      <w:bookmarkStart w:id="14" w:name="_Hlk99014733"/>
      <w:r w:rsidRPr="009B705D">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9B705D">
        <w:rPr>
          <w:rFonts w:ascii="Palatino Linotype" w:hAnsi="Palatino Linotype" w:cs="Palatino Linotype"/>
        </w:rPr>
        <w:lastRenderedPageBreak/>
        <w:t xml:space="preserve">SHARON CRISTINA MORALES MARTÍNEZ, LUIS GUSTAVO PARRA NORIEGA Y GUADALUPE RAMÍREZ PEÑA; EN LA DÉCIMA TERCERA SESIÓN ORDINARIA, CELEBRADA EL QUINCE (15) DE ABRIL DE DOS MIL VEINTISÉIS, ANTE EL SECRETARIO TÉCNICO DEL PLENO </w:t>
      </w:r>
      <w:r w:rsidRPr="009B705D">
        <w:rPr>
          <w:rFonts w:ascii="Palatino Linotype" w:hAnsi="Palatino Linotype" w:cs="Palatino Linotype"/>
          <w:color w:val="000000" w:themeColor="text1"/>
        </w:rPr>
        <w:t>ALEXIS TAPIA RAMÍREZ.</w:t>
      </w:r>
    </w:p>
    <w:bookmarkEnd w:id="14"/>
    <w:p w14:paraId="791A0FF9"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77E3B5F2"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75C7F3BB"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12DE3FA7"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733CA0BD"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77EF5FE7" w14:textId="77777777" w:rsidR="00DD4DA8" w:rsidRPr="009B705D" w:rsidRDefault="00DD4DA8" w:rsidP="00DD4DA8">
      <w:pPr>
        <w:spacing w:line="360" w:lineRule="auto"/>
        <w:ind w:right="49"/>
        <w:jc w:val="both"/>
        <w:rPr>
          <w:rFonts w:ascii="Palatino Linotype" w:eastAsia="Palatino Linotype" w:hAnsi="Palatino Linotype" w:cs="Palatino Linotype"/>
        </w:rPr>
      </w:pPr>
    </w:p>
    <w:p w14:paraId="353F1AD4" w14:textId="77777777" w:rsidR="00DD4DA8" w:rsidRPr="009B705D" w:rsidRDefault="00DD4DA8" w:rsidP="00DD4DA8">
      <w:pPr>
        <w:spacing w:line="360" w:lineRule="auto"/>
        <w:rPr>
          <w:rFonts w:ascii="Palatino Linotype" w:eastAsia="Palatino Linotype" w:hAnsi="Palatino Linotype" w:cs="Palatino Linotype"/>
        </w:rPr>
      </w:pPr>
    </w:p>
    <w:p w14:paraId="50F4FEDF" w14:textId="77777777" w:rsidR="00DD4DA8" w:rsidRPr="009B705D" w:rsidRDefault="00DD4DA8" w:rsidP="00DD4DA8">
      <w:pPr>
        <w:spacing w:line="360" w:lineRule="auto"/>
        <w:rPr>
          <w:rFonts w:ascii="Palatino Linotype" w:eastAsia="Palatino Linotype" w:hAnsi="Palatino Linotype" w:cs="Palatino Linotype"/>
        </w:rPr>
      </w:pPr>
    </w:p>
    <w:p w14:paraId="61E29244" w14:textId="77777777" w:rsidR="00DD4DA8" w:rsidRPr="009B705D" w:rsidRDefault="00DD4DA8" w:rsidP="00DD4DA8">
      <w:pPr>
        <w:spacing w:line="360" w:lineRule="auto"/>
        <w:rPr>
          <w:rFonts w:ascii="Palatino Linotype" w:eastAsia="Palatino Linotype" w:hAnsi="Palatino Linotype" w:cs="Palatino Linotype"/>
        </w:rPr>
      </w:pPr>
    </w:p>
    <w:p w14:paraId="4C123210" w14:textId="77777777" w:rsidR="00DD4DA8" w:rsidRPr="009B705D" w:rsidRDefault="00DD4DA8" w:rsidP="00DD4DA8">
      <w:pPr>
        <w:spacing w:line="360" w:lineRule="auto"/>
        <w:rPr>
          <w:rFonts w:ascii="Palatino Linotype" w:eastAsia="Palatino Linotype" w:hAnsi="Palatino Linotype" w:cs="Palatino Linotype"/>
        </w:rPr>
      </w:pPr>
    </w:p>
    <w:p w14:paraId="71177736" w14:textId="77777777" w:rsidR="00DD4DA8" w:rsidRPr="009B705D" w:rsidRDefault="00DD4DA8" w:rsidP="00DD4DA8">
      <w:pPr>
        <w:spacing w:line="360" w:lineRule="auto"/>
        <w:rPr>
          <w:rFonts w:ascii="Palatino Linotype" w:eastAsia="Palatino Linotype" w:hAnsi="Palatino Linotype" w:cs="Palatino Linotype"/>
        </w:rPr>
      </w:pPr>
    </w:p>
    <w:p w14:paraId="2C4545EF" w14:textId="77777777" w:rsidR="00DD4DA8" w:rsidRPr="009B705D" w:rsidRDefault="00DD4DA8" w:rsidP="00DD4DA8">
      <w:pPr>
        <w:spacing w:line="360" w:lineRule="auto"/>
        <w:rPr>
          <w:rFonts w:ascii="Palatino Linotype" w:eastAsia="Palatino Linotype" w:hAnsi="Palatino Linotype" w:cs="Palatino Linotype"/>
        </w:rPr>
      </w:pPr>
    </w:p>
    <w:p w14:paraId="7898AA47" w14:textId="77777777" w:rsidR="00DD4DA8" w:rsidRPr="009B705D" w:rsidRDefault="00DD4DA8" w:rsidP="00DD4DA8">
      <w:pPr>
        <w:spacing w:line="360" w:lineRule="auto"/>
        <w:rPr>
          <w:rFonts w:ascii="Palatino Linotype" w:eastAsia="Palatino Linotype" w:hAnsi="Palatino Linotype" w:cs="Palatino Linotype"/>
        </w:rPr>
      </w:pPr>
    </w:p>
    <w:p w14:paraId="13C95870" w14:textId="77777777" w:rsidR="00DD4DA8" w:rsidRPr="009B705D" w:rsidRDefault="00DD4DA8" w:rsidP="00DD4DA8">
      <w:pPr>
        <w:rPr>
          <w:rFonts w:ascii="Palatino Linotype" w:hAnsi="Palatino Linotype"/>
        </w:rPr>
      </w:pPr>
    </w:p>
    <w:p w14:paraId="2E5270DE" w14:textId="77777777" w:rsidR="00DD4DA8" w:rsidRPr="009B705D" w:rsidRDefault="00DD4DA8" w:rsidP="00DD4DA8">
      <w:pPr>
        <w:rPr>
          <w:rFonts w:ascii="Palatino Linotype" w:hAnsi="Palatino Linotype"/>
        </w:rPr>
      </w:pPr>
    </w:p>
    <w:p w14:paraId="2BC0C69F" w14:textId="77777777" w:rsidR="00DD4DA8" w:rsidRPr="009B705D" w:rsidRDefault="00DD4DA8" w:rsidP="00DD4DA8">
      <w:pPr>
        <w:rPr>
          <w:rFonts w:ascii="Palatino Linotype" w:hAnsi="Palatino Linotype"/>
        </w:rPr>
      </w:pPr>
    </w:p>
    <w:p w14:paraId="1D9090AA" w14:textId="77777777" w:rsidR="00DD4DA8" w:rsidRPr="009B705D" w:rsidRDefault="00DD4DA8" w:rsidP="00DD4DA8">
      <w:pPr>
        <w:rPr>
          <w:rFonts w:ascii="Palatino Linotype" w:hAnsi="Palatino Linotype"/>
        </w:rPr>
      </w:pPr>
      <w:r w:rsidRPr="009B705D">
        <w:rPr>
          <w:rFonts w:ascii="Palatino Linotype" w:hAnsi="Palatino Linotype"/>
        </w:rPr>
        <w:tab/>
      </w:r>
    </w:p>
    <w:p w14:paraId="4E0A8780" w14:textId="77777777" w:rsidR="00DD4DA8" w:rsidRPr="009B705D" w:rsidRDefault="00DD4DA8" w:rsidP="00DD4DA8">
      <w:pPr>
        <w:rPr>
          <w:rFonts w:ascii="Palatino Linotype" w:hAnsi="Palatino Linotype"/>
        </w:rPr>
      </w:pPr>
    </w:p>
    <w:p w14:paraId="04FD06C1" w14:textId="77777777" w:rsidR="00DD4DA8" w:rsidRPr="009B705D" w:rsidRDefault="00DD4DA8" w:rsidP="00DD4DA8">
      <w:pPr>
        <w:rPr>
          <w:rFonts w:ascii="Palatino Linotype" w:hAnsi="Palatino Linotype"/>
        </w:rPr>
      </w:pPr>
    </w:p>
    <w:p w14:paraId="79F8D800" w14:textId="77777777" w:rsidR="00DD4DA8" w:rsidRPr="009B705D" w:rsidRDefault="00DD4DA8" w:rsidP="00DD4DA8">
      <w:pPr>
        <w:rPr>
          <w:rFonts w:ascii="Palatino Linotype" w:hAnsi="Palatino Linotype"/>
        </w:rPr>
      </w:pPr>
    </w:p>
    <w:p w14:paraId="5A83798D" w14:textId="77777777" w:rsidR="009F07F7" w:rsidRPr="009B705D" w:rsidRDefault="009F07F7"/>
    <w:p w14:paraId="4BE77A76" w14:textId="77777777" w:rsidR="00786B51" w:rsidRPr="009B705D" w:rsidRDefault="00786B51"/>
    <w:p w14:paraId="0A51CD99" w14:textId="77777777" w:rsidR="00786B51" w:rsidRPr="009B705D" w:rsidRDefault="00786B51"/>
    <w:p w14:paraId="7F491A0E" w14:textId="77777777" w:rsidR="00786B51" w:rsidRPr="009B705D" w:rsidRDefault="00786B51"/>
    <w:p w14:paraId="3279831F" w14:textId="77777777" w:rsidR="00786B51" w:rsidRPr="009B705D" w:rsidRDefault="00786B51"/>
    <w:p w14:paraId="7AA815CC" w14:textId="77777777" w:rsidR="00786B51" w:rsidRPr="009B705D" w:rsidRDefault="00786B51"/>
    <w:p w14:paraId="1D5935A3" w14:textId="77777777" w:rsidR="00786B51" w:rsidRPr="009B705D" w:rsidRDefault="00786B51"/>
    <w:sectPr w:rsidR="00786B51" w:rsidRPr="009B705D" w:rsidSect="009B705D">
      <w:headerReference w:type="even" r:id="rId11"/>
      <w:headerReference w:type="default" r:id="rId12"/>
      <w:footerReference w:type="default" r:id="rId13"/>
      <w:headerReference w:type="first" r:id="rId14"/>
      <w:footerReference w:type="first" r:id="rId15"/>
      <w:pgSz w:w="12240" w:h="15840"/>
      <w:pgMar w:top="80" w:right="616"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BE997" w14:textId="77777777" w:rsidR="008E5719" w:rsidRDefault="008E5719" w:rsidP="00DD4DA8">
      <w:r>
        <w:separator/>
      </w:r>
    </w:p>
  </w:endnote>
  <w:endnote w:type="continuationSeparator" w:id="0">
    <w:p w14:paraId="7341A864" w14:textId="77777777" w:rsidR="008E5719" w:rsidRDefault="008E5719" w:rsidP="00DD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DAC0F" w14:textId="77777777" w:rsidR="00071AE5" w:rsidRDefault="00071AE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F48E6">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F48E6">
      <w:rPr>
        <w:b/>
        <w:noProof/>
        <w:color w:val="000000"/>
      </w:rPr>
      <w:t>38</w:t>
    </w:r>
    <w:r>
      <w:rPr>
        <w:b/>
        <w:color w:val="000000"/>
      </w:rPr>
      <w:fldChar w:fldCharType="end"/>
    </w:r>
  </w:p>
  <w:p w14:paraId="320E657C" w14:textId="77777777" w:rsidR="00071AE5" w:rsidRDefault="00071AE5">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6516D" w14:textId="77777777" w:rsidR="00071AE5" w:rsidRDefault="00071AE5">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2F48E6">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2F48E6">
      <w:rPr>
        <w:b/>
        <w:noProof/>
        <w:color w:val="000000"/>
      </w:rPr>
      <w:t>38</w:t>
    </w:r>
    <w:r>
      <w:rPr>
        <w:b/>
        <w:color w:val="000000"/>
      </w:rPr>
      <w:fldChar w:fldCharType="end"/>
    </w:r>
  </w:p>
  <w:p w14:paraId="482EB816" w14:textId="77777777" w:rsidR="00071AE5" w:rsidRDefault="00071AE5">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378797" w14:textId="77777777" w:rsidR="008E5719" w:rsidRDefault="008E5719" w:rsidP="00DD4DA8">
      <w:r>
        <w:separator/>
      </w:r>
    </w:p>
  </w:footnote>
  <w:footnote w:type="continuationSeparator" w:id="0">
    <w:p w14:paraId="5E2F4B9A" w14:textId="77777777" w:rsidR="008E5719" w:rsidRDefault="008E5719" w:rsidP="00DD4DA8">
      <w:r>
        <w:continuationSeparator/>
      </w:r>
    </w:p>
  </w:footnote>
  <w:footnote w:id="1">
    <w:p w14:paraId="01A1D339" w14:textId="77777777" w:rsidR="00071AE5" w:rsidRDefault="00071AE5" w:rsidP="00DD4DA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3830E243" w14:textId="77777777" w:rsidR="00071AE5" w:rsidRDefault="00071AE5" w:rsidP="00DD4DA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4664F2CA" w14:textId="77777777" w:rsidR="00071AE5" w:rsidRDefault="00071AE5" w:rsidP="00DD4DA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29C31B82" w14:textId="77777777" w:rsidR="00071AE5" w:rsidRDefault="00071AE5" w:rsidP="00DD4DA8">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678F8" w14:textId="77777777" w:rsidR="00071AE5" w:rsidRDefault="008E5719">
    <w:pPr>
      <w:pBdr>
        <w:top w:val="nil"/>
        <w:left w:val="nil"/>
        <w:bottom w:val="nil"/>
        <w:right w:val="nil"/>
        <w:between w:val="nil"/>
      </w:pBdr>
      <w:tabs>
        <w:tab w:val="center" w:pos="4419"/>
        <w:tab w:val="right" w:pos="8838"/>
      </w:tabs>
      <w:rPr>
        <w:color w:val="000000"/>
      </w:rPr>
    </w:pPr>
    <w:r>
      <w:rPr>
        <w:color w:val="000000"/>
      </w:rPr>
      <w:pict w14:anchorId="1A9D64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8752;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40" w:type="dxa"/>
      <w:tblInd w:w="3119" w:type="dxa"/>
      <w:tblLayout w:type="fixed"/>
      <w:tblLook w:val="04A0" w:firstRow="1" w:lastRow="0" w:firstColumn="1" w:lastColumn="0" w:noHBand="0" w:noVBand="1"/>
    </w:tblPr>
    <w:tblGrid>
      <w:gridCol w:w="2693"/>
      <w:gridCol w:w="4547"/>
    </w:tblGrid>
    <w:tr w:rsidR="00071AE5" w14:paraId="5DC3A406" w14:textId="77777777" w:rsidTr="009B705D">
      <w:tc>
        <w:tcPr>
          <w:tcW w:w="2693" w:type="dxa"/>
          <w:vAlign w:val="center"/>
          <w:hideMark/>
        </w:tcPr>
        <w:p w14:paraId="7A26022F" w14:textId="3E4FF9B1" w:rsidR="00071AE5" w:rsidRPr="009B705D" w:rsidRDefault="00071AE5" w:rsidP="00071AE5">
          <w:pPr>
            <w:rPr>
              <w:rFonts w:ascii="Palatino Linotype" w:hAnsi="Palatino Linotype"/>
              <w:b/>
              <w:lang w:val="es-ES_tradnl"/>
            </w:rPr>
          </w:pPr>
          <w:r w:rsidRPr="009B705D">
            <w:rPr>
              <w:rFonts w:ascii="Palatino Linotype" w:hAnsi="Palatino Linotype"/>
              <w:b/>
              <w:lang w:val="es-ES_tradnl"/>
            </w:rPr>
            <w:t>Recurso de Revisión:</w:t>
          </w:r>
        </w:p>
      </w:tc>
      <w:tc>
        <w:tcPr>
          <w:tcW w:w="4547" w:type="dxa"/>
          <w:vAlign w:val="center"/>
          <w:hideMark/>
        </w:tcPr>
        <w:p w14:paraId="1F2EB432" w14:textId="77777777" w:rsidR="00071AE5" w:rsidRPr="009B705D" w:rsidRDefault="00071AE5" w:rsidP="00071AE5">
          <w:pPr>
            <w:ind w:left="-262" w:right="-239"/>
            <w:jc w:val="both"/>
            <w:rPr>
              <w:rFonts w:ascii="Palatino Linotype" w:hAnsi="Palatino Linotype"/>
              <w:b/>
              <w:lang w:val="es-ES_tradnl"/>
            </w:rPr>
          </w:pPr>
          <w:r w:rsidRPr="009B705D">
            <w:rPr>
              <w:rFonts w:ascii="Palatino Linotype" w:hAnsi="Palatino Linotype"/>
              <w:b/>
              <w:bCs/>
              <w:noProof/>
            </w:rPr>
            <w:t xml:space="preserve">0  </w:t>
          </w:r>
          <w:r w:rsidRPr="009B705D">
            <w:rPr>
              <w:rFonts w:ascii="Palatino Linotype" w:hAnsi="Palatino Linotype" w:cs="Arial"/>
              <w:b/>
              <w:bCs/>
            </w:rPr>
            <w:t>00893/INFOEM/ICR-122/IP/RR/2026</w:t>
          </w:r>
        </w:p>
      </w:tc>
    </w:tr>
    <w:tr w:rsidR="00071AE5" w14:paraId="774F6EBB" w14:textId="77777777" w:rsidTr="009B705D">
      <w:trPr>
        <w:trHeight w:val="228"/>
      </w:trPr>
      <w:tc>
        <w:tcPr>
          <w:tcW w:w="2693" w:type="dxa"/>
          <w:vAlign w:val="center"/>
          <w:hideMark/>
        </w:tcPr>
        <w:p w14:paraId="35786D6C" w14:textId="77777777" w:rsidR="00071AE5" w:rsidRPr="009B705D" w:rsidRDefault="00071AE5" w:rsidP="00071AE5">
          <w:pPr>
            <w:rPr>
              <w:rFonts w:ascii="Palatino Linotype" w:hAnsi="Palatino Linotype"/>
              <w:b/>
              <w:lang w:val="es-ES_tradnl"/>
            </w:rPr>
          </w:pPr>
          <w:r w:rsidRPr="009B705D">
            <w:rPr>
              <w:rFonts w:ascii="Palatino Linotype" w:hAnsi="Palatino Linotype"/>
              <w:b/>
              <w:lang w:val="es-ES_tradnl"/>
            </w:rPr>
            <w:t>Sujeto Obligado:</w:t>
          </w:r>
        </w:p>
      </w:tc>
      <w:tc>
        <w:tcPr>
          <w:tcW w:w="4547" w:type="dxa"/>
          <w:shd w:val="clear" w:color="auto" w:fill="auto"/>
          <w:vAlign w:val="center"/>
          <w:hideMark/>
        </w:tcPr>
        <w:p w14:paraId="680A89A5" w14:textId="77777777" w:rsidR="00071AE5" w:rsidRPr="009B705D" w:rsidRDefault="00071AE5" w:rsidP="00071AE5">
          <w:pPr>
            <w:rPr>
              <w:rFonts w:ascii="Palatino Linotype" w:hAnsi="Palatino Linotype"/>
              <w:b/>
              <w:lang w:val="es-ES_tradnl"/>
            </w:rPr>
          </w:pPr>
          <w:r w:rsidRPr="009B705D">
            <w:rPr>
              <w:rFonts w:ascii="Palatino Linotype" w:hAnsi="Palatino Linotype"/>
              <w:b/>
              <w:bCs/>
              <w:color w:val="000000"/>
            </w:rPr>
            <w:t>Sistema Municipal Para el Desarrollo Integral de la Familia de Ixtapaluca</w:t>
          </w:r>
        </w:p>
      </w:tc>
    </w:tr>
    <w:tr w:rsidR="00071AE5" w14:paraId="7B48E2C9" w14:textId="77777777" w:rsidTr="009B705D">
      <w:tc>
        <w:tcPr>
          <w:tcW w:w="2693" w:type="dxa"/>
          <w:vAlign w:val="center"/>
          <w:hideMark/>
        </w:tcPr>
        <w:p w14:paraId="3D57FC70" w14:textId="77777777" w:rsidR="00071AE5" w:rsidRPr="009B705D" w:rsidRDefault="00071AE5" w:rsidP="00071AE5">
          <w:pPr>
            <w:rPr>
              <w:rFonts w:ascii="Palatino Linotype" w:hAnsi="Palatino Linotype"/>
              <w:b/>
              <w:lang w:val="es-ES_tradnl"/>
            </w:rPr>
          </w:pPr>
          <w:r w:rsidRPr="009B705D">
            <w:rPr>
              <w:rFonts w:ascii="Palatino Linotype" w:hAnsi="Palatino Linotype"/>
              <w:b/>
              <w:lang w:val="es-ES_tradnl"/>
            </w:rPr>
            <w:t>Comisionada Ponente:</w:t>
          </w:r>
        </w:p>
      </w:tc>
      <w:tc>
        <w:tcPr>
          <w:tcW w:w="4547" w:type="dxa"/>
          <w:vAlign w:val="center"/>
          <w:hideMark/>
        </w:tcPr>
        <w:p w14:paraId="737C1BF1" w14:textId="77777777" w:rsidR="00071AE5" w:rsidRPr="009B705D" w:rsidRDefault="00071AE5" w:rsidP="00071AE5">
          <w:pPr>
            <w:ind w:right="-533"/>
            <w:jc w:val="both"/>
            <w:rPr>
              <w:rFonts w:ascii="Palatino Linotype" w:hAnsi="Palatino Linotype"/>
              <w:b/>
              <w:lang w:val="es-ES_tradnl"/>
            </w:rPr>
          </w:pPr>
          <w:r w:rsidRPr="009B705D">
            <w:rPr>
              <w:rFonts w:ascii="Palatino Linotype" w:hAnsi="Palatino Linotype"/>
              <w:b/>
            </w:rPr>
            <w:t>María del Rosario Mejía Ayala</w:t>
          </w:r>
        </w:p>
      </w:tc>
    </w:tr>
  </w:tbl>
  <w:p w14:paraId="36312B23" w14:textId="1D2AC555" w:rsidR="00071AE5" w:rsidRDefault="009B705D">
    <w:pPr>
      <w:pBdr>
        <w:top w:val="nil"/>
        <w:left w:val="nil"/>
        <w:bottom w:val="nil"/>
        <w:right w:val="nil"/>
        <w:between w:val="nil"/>
      </w:pBdr>
      <w:tabs>
        <w:tab w:val="center" w:pos="4419"/>
        <w:tab w:val="right" w:pos="8838"/>
      </w:tabs>
      <w:rPr>
        <w:color w:val="000000"/>
        <w:sz w:val="14"/>
        <w:szCs w:val="14"/>
      </w:rPr>
    </w:pPr>
    <w:r w:rsidRPr="009B705D">
      <w:rPr>
        <w:rFonts w:eastAsia="Calibri"/>
        <w:noProof/>
        <w:color w:val="000000"/>
      </w:rPr>
      <w:drawing>
        <wp:anchor distT="0" distB="0" distL="0" distR="0" simplePos="0" relativeHeight="251656704" behindDoc="1" locked="0" layoutInCell="1" hidden="0" allowOverlap="1" wp14:anchorId="2329854C" wp14:editId="6AFA11B0">
          <wp:simplePos x="0" y="0"/>
          <wp:positionH relativeFrom="page">
            <wp:posOffset>159481</wp:posOffset>
          </wp:positionH>
          <wp:positionV relativeFrom="margin">
            <wp:posOffset>-1483564</wp:posOffset>
          </wp:positionV>
          <wp:extent cx="7694930" cy="10020300"/>
          <wp:effectExtent l="0" t="0" r="1270" b="0"/>
          <wp:wrapNone/>
          <wp:docPr id="1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
                  <a:srcRect/>
                  <a:stretch>
                    <a:fillRect/>
                  </a:stretch>
                </pic:blipFill>
                <pic:spPr>
                  <a:xfrm>
                    <a:off x="0" y="0"/>
                    <a:ext cx="7694930" cy="100203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Layout w:type="fixed"/>
      <w:tblLook w:val="04A0" w:firstRow="1" w:lastRow="0" w:firstColumn="1" w:lastColumn="0" w:noHBand="0" w:noVBand="1"/>
    </w:tblPr>
    <w:tblGrid>
      <w:gridCol w:w="2835"/>
      <w:gridCol w:w="4536"/>
    </w:tblGrid>
    <w:tr w:rsidR="00071AE5" w:rsidRPr="008A158E" w14:paraId="2C362E19" w14:textId="77777777" w:rsidTr="009B705D">
      <w:tc>
        <w:tcPr>
          <w:tcW w:w="2835" w:type="dxa"/>
          <w:vAlign w:val="center"/>
          <w:hideMark/>
        </w:tcPr>
        <w:p w14:paraId="00E614C2" w14:textId="77777777" w:rsidR="00071AE5" w:rsidRPr="009B705D" w:rsidRDefault="00071AE5" w:rsidP="00071AE5">
          <w:pPr>
            <w:rPr>
              <w:rFonts w:ascii="Palatino Linotype" w:hAnsi="Palatino Linotype"/>
              <w:b/>
              <w:szCs w:val="22"/>
              <w:lang w:val="es-ES_tradnl"/>
            </w:rPr>
          </w:pPr>
          <w:r w:rsidRPr="009B705D">
            <w:rPr>
              <w:rFonts w:ascii="Palatino Linotype" w:hAnsi="Palatino Linotype"/>
              <w:b/>
              <w:szCs w:val="22"/>
              <w:lang w:val="es-ES_tradnl"/>
            </w:rPr>
            <w:t>Recurso de Revisión:</w:t>
          </w:r>
        </w:p>
      </w:tc>
      <w:tc>
        <w:tcPr>
          <w:tcW w:w="4536" w:type="dxa"/>
          <w:vAlign w:val="center"/>
          <w:hideMark/>
        </w:tcPr>
        <w:p w14:paraId="15B71891" w14:textId="77777777" w:rsidR="00071AE5" w:rsidRPr="009B705D" w:rsidRDefault="00071AE5" w:rsidP="009B705D">
          <w:pPr>
            <w:ind w:left="-108" w:right="-250"/>
            <w:rPr>
              <w:rFonts w:ascii="Palatino Linotype" w:hAnsi="Palatino Linotype"/>
              <w:b/>
              <w:szCs w:val="22"/>
              <w:lang w:val="es-ES_tradnl"/>
            </w:rPr>
          </w:pPr>
          <w:r w:rsidRPr="009B705D">
            <w:rPr>
              <w:rFonts w:ascii="Palatino Linotype" w:hAnsi="Palatino Linotype" w:cs="Arial"/>
              <w:b/>
              <w:bCs/>
              <w:szCs w:val="22"/>
            </w:rPr>
            <w:t xml:space="preserve"> 00893/INFOEM/ICR-122/IP/RR/2026</w:t>
          </w:r>
        </w:p>
      </w:tc>
    </w:tr>
    <w:tr w:rsidR="00071AE5" w:rsidRPr="008A158E" w14:paraId="4401261C" w14:textId="77777777" w:rsidTr="009B705D">
      <w:tc>
        <w:tcPr>
          <w:tcW w:w="2835" w:type="dxa"/>
          <w:vAlign w:val="center"/>
          <w:hideMark/>
        </w:tcPr>
        <w:p w14:paraId="359335A2" w14:textId="77777777" w:rsidR="00071AE5" w:rsidRPr="009B705D" w:rsidRDefault="00071AE5" w:rsidP="00071AE5">
          <w:pPr>
            <w:ind w:left="35" w:hanging="35"/>
            <w:rPr>
              <w:rFonts w:ascii="Palatino Linotype" w:hAnsi="Palatino Linotype"/>
              <w:b/>
              <w:szCs w:val="22"/>
              <w:lang w:val="es-ES_tradnl"/>
            </w:rPr>
          </w:pPr>
          <w:r w:rsidRPr="009B705D">
            <w:rPr>
              <w:rFonts w:ascii="Palatino Linotype" w:hAnsi="Palatino Linotype"/>
              <w:b/>
              <w:szCs w:val="22"/>
              <w:lang w:val="es-ES_tradnl"/>
            </w:rPr>
            <w:t>Recurrente:</w:t>
          </w:r>
        </w:p>
      </w:tc>
      <w:tc>
        <w:tcPr>
          <w:tcW w:w="4536" w:type="dxa"/>
          <w:shd w:val="clear" w:color="auto" w:fill="auto"/>
          <w:vAlign w:val="center"/>
          <w:hideMark/>
        </w:tcPr>
        <w:p w14:paraId="6B7D610D" w14:textId="46B56E9D" w:rsidR="00071AE5" w:rsidRPr="009B705D" w:rsidRDefault="002F48E6" w:rsidP="009B705D">
          <w:pPr>
            <w:rPr>
              <w:rFonts w:ascii="Palatino Linotype" w:hAnsi="Palatino Linotype"/>
              <w:b/>
              <w:szCs w:val="22"/>
            </w:rPr>
          </w:pPr>
          <w:r>
            <w:rPr>
              <w:rFonts w:ascii="Palatino Linotype" w:hAnsi="Palatino Linotype"/>
              <w:b/>
              <w:bCs/>
              <w:szCs w:val="22"/>
            </w:rPr>
            <w:t>XXXX</w:t>
          </w:r>
          <w:r w:rsidR="00071AE5" w:rsidRPr="009B705D">
            <w:rPr>
              <w:rFonts w:ascii="Palatino Linotype" w:hAnsi="Palatino Linotype"/>
              <w:b/>
              <w:bCs/>
              <w:szCs w:val="22"/>
            </w:rPr>
            <w:t xml:space="preserve"> </w:t>
          </w:r>
        </w:p>
      </w:tc>
    </w:tr>
    <w:tr w:rsidR="00071AE5" w:rsidRPr="008A158E" w14:paraId="03EE48D2" w14:textId="77777777" w:rsidTr="009B705D">
      <w:trPr>
        <w:trHeight w:val="228"/>
      </w:trPr>
      <w:tc>
        <w:tcPr>
          <w:tcW w:w="2835" w:type="dxa"/>
          <w:vAlign w:val="center"/>
          <w:hideMark/>
        </w:tcPr>
        <w:p w14:paraId="7B1FD9B5" w14:textId="77777777" w:rsidR="00071AE5" w:rsidRPr="009B705D" w:rsidRDefault="00071AE5" w:rsidP="00071AE5">
          <w:pPr>
            <w:rPr>
              <w:rFonts w:ascii="Palatino Linotype" w:hAnsi="Palatino Linotype"/>
              <w:b/>
              <w:szCs w:val="22"/>
              <w:lang w:val="es-ES_tradnl"/>
            </w:rPr>
          </w:pPr>
          <w:r w:rsidRPr="009B705D">
            <w:rPr>
              <w:rFonts w:ascii="Palatino Linotype" w:hAnsi="Palatino Linotype"/>
              <w:b/>
              <w:szCs w:val="22"/>
              <w:lang w:val="es-ES_tradnl"/>
            </w:rPr>
            <w:t>Sujeto Obligado:</w:t>
          </w:r>
        </w:p>
      </w:tc>
      <w:tc>
        <w:tcPr>
          <w:tcW w:w="4536" w:type="dxa"/>
          <w:shd w:val="clear" w:color="auto" w:fill="auto"/>
          <w:vAlign w:val="center"/>
          <w:hideMark/>
        </w:tcPr>
        <w:p w14:paraId="0FEFF748" w14:textId="77777777" w:rsidR="00071AE5" w:rsidRPr="009B705D" w:rsidRDefault="00071AE5" w:rsidP="009B705D">
          <w:pPr>
            <w:rPr>
              <w:rFonts w:ascii="Palatino Linotype" w:hAnsi="Palatino Linotype"/>
              <w:szCs w:val="22"/>
            </w:rPr>
          </w:pPr>
          <w:r w:rsidRPr="009B705D">
            <w:rPr>
              <w:rFonts w:ascii="Palatino Linotype" w:hAnsi="Palatino Linotype"/>
              <w:b/>
              <w:bCs/>
              <w:color w:val="000000"/>
              <w:szCs w:val="22"/>
            </w:rPr>
            <w:t>Sistema Municipal Para el Desarrollo Integral de la Familia de Ixtapaluca</w:t>
          </w:r>
        </w:p>
      </w:tc>
    </w:tr>
    <w:tr w:rsidR="00071AE5" w:rsidRPr="008A158E" w14:paraId="13FC9291" w14:textId="77777777" w:rsidTr="009B705D">
      <w:tc>
        <w:tcPr>
          <w:tcW w:w="2835" w:type="dxa"/>
          <w:vAlign w:val="center"/>
          <w:hideMark/>
        </w:tcPr>
        <w:p w14:paraId="676C5496" w14:textId="77777777" w:rsidR="00071AE5" w:rsidRPr="009B705D" w:rsidRDefault="00071AE5" w:rsidP="00071AE5">
          <w:pPr>
            <w:rPr>
              <w:rFonts w:ascii="Palatino Linotype" w:hAnsi="Palatino Linotype"/>
              <w:b/>
              <w:szCs w:val="22"/>
              <w:lang w:val="es-ES_tradnl"/>
            </w:rPr>
          </w:pPr>
          <w:r w:rsidRPr="009B705D">
            <w:rPr>
              <w:rFonts w:ascii="Palatino Linotype" w:hAnsi="Palatino Linotype"/>
              <w:b/>
              <w:szCs w:val="22"/>
              <w:lang w:val="es-ES_tradnl"/>
            </w:rPr>
            <w:t>Comisionada Ponente:</w:t>
          </w:r>
        </w:p>
      </w:tc>
      <w:tc>
        <w:tcPr>
          <w:tcW w:w="4536" w:type="dxa"/>
          <w:vAlign w:val="center"/>
          <w:hideMark/>
        </w:tcPr>
        <w:p w14:paraId="41F5F674" w14:textId="77777777" w:rsidR="00071AE5" w:rsidRPr="009B705D" w:rsidRDefault="00071AE5" w:rsidP="009B705D">
          <w:pPr>
            <w:ind w:right="-533"/>
            <w:rPr>
              <w:rFonts w:ascii="Palatino Linotype" w:hAnsi="Palatino Linotype"/>
              <w:b/>
              <w:szCs w:val="22"/>
              <w:lang w:val="es-ES_tradnl"/>
            </w:rPr>
          </w:pPr>
          <w:r w:rsidRPr="009B705D">
            <w:rPr>
              <w:rFonts w:ascii="Palatino Linotype" w:hAnsi="Palatino Linotype"/>
              <w:b/>
              <w:szCs w:val="22"/>
              <w:lang w:val="es-ES_tradnl"/>
            </w:rPr>
            <w:t>María del Rosario Mejía Ayala</w:t>
          </w:r>
        </w:p>
      </w:tc>
    </w:tr>
  </w:tbl>
  <w:p w14:paraId="5B8F70A8" w14:textId="77777777" w:rsidR="00071AE5" w:rsidRDefault="008E5719">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69448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7728;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30961A99"/>
    <w:multiLevelType w:val="multilevel"/>
    <w:tmpl w:val="1908A00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84339E"/>
    <w:multiLevelType w:val="multilevel"/>
    <w:tmpl w:val="F62E03B8"/>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B12E1E"/>
    <w:multiLevelType w:val="multilevel"/>
    <w:tmpl w:val="DF509E76"/>
    <w:lvl w:ilvl="0">
      <w:start w:val="1"/>
      <w:numFmt w:val="decimal"/>
      <w:lvlText w:val="%1."/>
      <w:lvlJc w:val="left"/>
      <w:pPr>
        <w:ind w:left="928"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A133F8"/>
    <w:multiLevelType w:val="multilevel"/>
    <w:tmpl w:val="C400CEB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7"/>
  </w:num>
  <w:num w:numId="5">
    <w:abstractNumId w:val="5"/>
  </w:num>
  <w:num w:numId="6">
    <w:abstractNumId w:val="4"/>
  </w:num>
  <w:num w:numId="7">
    <w:abstractNumId w:val="1"/>
  </w:num>
  <w:num w:numId="8">
    <w:abstractNumId w:val="10"/>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DA8"/>
    <w:rsid w:val="00001852"/>
    <w:rsid w:val="00006FD3"/>
    <w:rsid w:val="00071AE5"/>
    <w:rsid w:val="000B47CA"/>
    <w:rsid w:val="000F3A5E"/>
    <w:rsid w:val="00120D74"/>
    <w:rsid w:val="0014111C"/>
    <w:rsid w:val="00147A0D"/>
    <w:rsid w:val="0015228A"/>
    <w:rsid w:val="00191344"/>
    <w:rsid w:val="001A01FA"/>
    <w:rsid w:val="001C520A"/>
    <w:rsid w:val="001D17C2"/>
    <w:rsid w:val="002205DE"/>
    <w:rsid w:val="00234DA7"/>
    <w:rsid w:val="002408D9"/>
    <w:rsid w:val="002542FC"/>
    <w:rsid w:val="002870AC"/>
    <w:rsid w:val="002C5740"/>
    <w:rsid w:val="002C654F"/>
    <w:rsid w:val="002D2994"/>
    <w:rsid w:val="002F48E6"/>
    <w:rsid w:val="00301DB5"/>
    <w:rsid w:val="00303E3E"/>
    <w:rsid w:val="0036236F"/>
    <w:rsid w:val="00376200"/>
    <w:rsid w:val="00381489"/>
    <w:rsid w:val="00441178"/>
    <w:rsid w:val="00481130"/>
    <w:rsid w:val="00492CC5"/>
    <w:rsid w:val="004A1E16"/>
    <w:rsid w:val="004B2CD5"/>
    <w:rsid w:val="004B4321"/>
    <w:rsid w:val="0052745D"/>
    <w:rsid w:val="00571A66"/>
    <w:rsid w:val="00582910"/>
    <w:rsid w:val="0058458B"/>
    <w:rsid w:val="005D5AF2"/>
    <w:rsid w:val="005D71FA"/>
    <w:rsid w:val="005F3203"/>
    <w:rsid w:val="00600938"/>
    <w:rsid w:val="00605143"/>
    <w:rsid w:val="00610C8F"/>
    <w:rsid w:val="00616D10"/>
    <w:rsid w:val="006D5D23"/>
    <w:rsid w:val="00700C24"/>
    <w:rsid w:val="00717D23"/>
    <w:rsid w:val="00785F96"/>
    <w:rsid w:val="00786B51"/>
    <w:rsid w:val="00856B98"/>
    <w:rsid w:val="008A0477"/>
    <w:rsid w:val="008E4C72"/>
    <w:rsid w:val="008E5719"/>
    <w:rsid w:val="00932501"/>
    <w:rsid w:val="00977BBD"/>
    <w:rsid w:val="009B705D"/>
    <w:rsid w:val="009F07F7"/>
    <w:rsid w:val="00A52C2A"/>
    <w:rsid w:val="00A56B29"/>
    <w:rsid w:val="00AA48E3"/>
    <w:rsid w:val="00AC3360"/>
    <w:rsid w:val="00AE60F1"/>
    <w:rsid w:val="00B62BC1"/>
    <w:rsid w:val="00B7294F"/>
    <w:rsid w:val="00B812E0"/>
    <w:rsid w:val="00BA722F"/>
    <w:rsid w:val="00D23DF0"/>
    <w:rsid w:val="00D419CA"/>
    <w:rsid w:val="00DA7A28"/>
    <w:rsid w:val="00DD4DA8"/>
    <w:rsid w:val="00E1365B"/>
    <w:rsid w:val="00E33ADA"/>
    <w:rsid w:val="00E777E2"/>
    <w:rsid w:val="00E81520"/>
    <w:rsid w:val="00EC4886"/>
    <w:rsid w:val="00F134F1"/>
    <w:rsid w:val="00F63916"/>
    <w:rsid w:val="00F77B44"/>
    <w:rsid w:val="00FE2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0E86330"/>
  <w15:chartTrackingRefBased/>
  <w15:docId w15:val="{8AF90C06-35AF-4FE8-A31A-76667880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DA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DD4DA8"/>
    <w:pPr>
      <w:keepNext/>
      <w:keepLines/>
      <w:spacing w:before="240"/>
      <w:outlineLvl w:val="0"/>
    </w:pPr>
    <w:rPr>
      <w:rFonts w:asciiTheme="majorHAnsi" w:eastAsiaTheme="majorEastAsia" w:hAnsiTheme="majorHAnsi" w:cstheme="majorBidi"/>
      <w:color w:val="2E74B5" w:themeColor="accent1" w:themeShade="BF"/>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4DA8"/>
    <w:rPr>
      <w:rFonts w:asciiTheme="majorHAnsi" w:eastAsiaTheme="majorEastAsia" w:hAnsiTheme="majorHAnsi" w:cstheme="majorBidi"/>
      <w:color w:val="2E74B5" w:themeColor="accent1" w:themeShade="BF"/>
      <w:sz w:val="32"/>
      <w:szCs w:val="32"/>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D4DA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D4DA8"/>
    <w:rPr>
      <w:rFonts w:ascii="Century Gothic" w:eastAsia="Times New Roman" w:hAnsi="Century Gothic" w:cs="Times New Roman"/>
      <w:szCs w:val="24"/>
      <w:lang w:eastAsia="es-MX"/>
    </w:rPr>
  </w:style>
  <w:style w:type="paragraph" w:styleId="Piedepgina">
    <w:name w:val="footer"/>
    <w:basedOn w:val="Normal"/>
    <w:link w:val="PiedepginaCar"/>
    <w:uiPriority w:val="99"/>
    <w:unhideWhenUsed/>
    <w:rsid w:val="00A52C2A"/>
    <w:pPr>
      <w:tabs>
        <w:tab w:val="center" w:pos="4419"/>
        <w:tab w:val="right" w:pos="8838"/>
      </w:tabs>
    </w:pPr>
  </w:style>
  <w:style w:type="character" w:customStyle="1" w:styleId="PiedepginaCar">
    <w:name w:val="Pie de página Car"/>
    <w:basedOn w:val="Fuentedeprrafopredeter"/>
    <w:link w:val="Piedepgina"/>
    <w:uiPriority w:val="99"/>
    <w:rsid w:val="00A52C2A"/>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81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2A2EA-863A-4956-903E-B300AC03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38</Pages>
  <Words>10027</Words>
  <Characters>55150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2026-04-17T17:15:00Z</cp:lastPrinted>
  <dcterms:created xsi:type="dcterms:W3CDTF">2026-04-13T20:24:00Z</dcterms:created>
  <dcterms:modified xsi:type="dcterms:W3CDTF">2026-04-22T19:13:00Z</dcterms:modified>
</cp:coreProperties>
</file>