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26BF8" w14:textId="202DF1ED" w:rsidR="00367AAB" w:rsidRPr="004776BF" w:rsidRDefault="00171D81" w:rsidP="00530D49">
      <w:pPr>
        <w:spacing w:line="360" w:lineRule="auto"/>
        <w:jc w:val="both"/>
        <w:rPr>
          <w:rFonts w:ascii="Palatino Linotype" w:eastAsia="Palatino Linotype" w:hAnsi="Palatino Linotype" w:cs="Palatino Linotype"/>
          <w:sz w:val="22"/>
          <w:szCs w:val="22"/>
        </w:rPr>
      </w:pPr>
      <w:bookmarkStart w:id="0" w:name="_GoBack"/>
      <w:bookmarkEnd w:id="0"/>
      <w:r w:rsidRPr="004776BF">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a </w:t>
      </w:r>
      <w:r w:rsidR="00943568" w:rsidRPr="004776BF">
        <w:rPr>
          <w:rFonts w:ascii="Palatino Linotype" w:eastAsia="Palatino Linotype" w:hAnsi="Palatino Linotype" w:cs="Palatino Linotype"/>
          <w:b/>
          <w:bCs/>
          <w:sz w:val="22"/>
          <w:szCs w:val="22"/>
        </w:rPr>
        <w:t>veinti</w:t>
      </w:r>
      <w:r w:rsidR="00B6444A" w:rsidRPr="004776BF">
        <w:rPr>
          <w:rFonts w:ascii="Palatino Linotype" w:eastAsia="Palatino Linotype" w:hAnsi="Palatino Linotype" w:cs="Palatino Linotype"/>
          <w:b/>
          <w:bCs/>
          <w:sz w:val="22"/>
          <w:szCs w:val="22"/>
        </w:rPr>
        <w:t>cuatro</w:t>
      </w:r>
      <w:r w:rsidR="00943568" w:rsidRPr="004776BF">
        <w:rPr>
          <w:rFonts w:ascii="Palatino Linotype" w:eastAsia="Palatino Linotype" w:hAnsi="Palatino Linotype" w:cs="Palatino Linotype"/>
          <w:b/>
          <w:bCs/>
          <w:sz w:val="22"/>
          <w:szCs w:val="22"/>
        </w:rPr>
        <w:t xml:space="preserve"> de septiembre</w:t>
      </w:r>
      <w:r w:rsidRPr="004776BF">
        <w:rPr>
          <w:rFonts w:ascii="Palatino Linotype" w:eastAsia="Palatino Linotype" w:hAnsi="Palatino Linotype" w:cs="Palatino Linotype"/>
          <w:b/>
          <w:bCs/>
          <w:sz w:val="22"/>
          <w:szCs w:val="22"/>
        </w:rPr>
        <w:t xml:space="preserve"> de dos mil veintiséis</w:t>
      </w:r>
      <w:r w:rsidRPr="004776BF">
        <w:rPr>
          <w:rFonts w:ascii="Palatino Linotype" w:eastAsia="Palatino Linotype" w:hAnsi="Palatino Linotype" w:cs="Palatino Linotype"/>
          <w:sz w:val="22"/>
          <w:szCs w:val="22"/>
        </w:rPr>
        <w:t xml:space="preserve">. </w:t>
      </w:r>
    </w:p>
    <w:p w14:paraId="3AEAD17B" w14:textId="77777777" w:rsidR="00530D49" w:rsidRPr="004776BF" w:rsidRDefault="00530D49" w:rsidP="00530D49">
      <w:pPr>
        <w:spacing w:line="360" w:lineRule="auto"/>
        <w:jc w:val="both"/>
        <w:rPr>
          <w:rFonts w:ascii="Palatino Linotype" w:eastAsia="Palatino Linotype" w:hAnsi="Palatino Linotype" w:cs="Palatino Linotype"/>
          <w:sz w:val="22"/>
          <w:szCs w:val="22"/>
        </w:rPr>
      </w:pPr>
    </w:p>
    <w:p w14:paraId="5434C197" w14:textId="3DB825F1" w:rsidR="00367AAB" w:rsidRPr="004776BF" w:rsidRDefault="00171D81" w:rsidP="00530D49">
      <w:pPr>
        <w:tabs>
          <w:tab w:val="left" w:pos="5812"/>
        </w:tabs>
        <w:spacing w:line="360" w:lineRule="auto"/>
        <w:jc w:val="both"/>
        <w:rPr>
          <w:rFonts w:ascii="Palatino Linotype" w:eastAsia="Palatino Linotype" w:hAnsi="Palatino Linotype" w:cs="Palatino Linotype"/>
          <w:sz w:val="22"/>
          <w:szCs w:val="22"/>
        </w:rPr>
      </w:pPr>
      <w:bookmarkStart w:id="1" w:name="_heading=h.daj3j2xo6q66" w:colFirst="0" w:colLast="0"/>
      <w:bookmarkEnd w:id="1"/>
      <w:r w:rsidRPr="004776BF">
        <w:rPr>
          <w:rFonts w:ascii="Palatino Linotype" w:eastAsia="Palatino Linotype" w:hAnsi="Palatino Linotype" w:cs="Palatino Linotype"/>
          <w:b/>
          <w:bCs/>
          <w:sz w:val="22"/>
          <w:szCs w:val="22"/>
        </w:rPr>
        <w:t>VISTO</w:t>
      </w:r>
      <w:r w:rsidRPr="004776BF">
        <w:rPr>
          <w:rFonts w:ascii="Palatino Linotype" w:eastAsia="Palatino Linotype" w:hAnsi="Palatino Linotype" w:cs="Palatino Linotype"/>
          <w:sz w:val="22"/>
          <w:szCs w:val="22"/>
        </w:rPr>
        <w:t xml:space="preserve"> el expediente formado con motivo del recurso de revisión </w:t>
      </w:r>
      <w:r w:rsidRPr="004776BF">
        <w:rPr>
          <w:rFonts w:ascii="Palatino Linotype" w:eastAsia="Palatino Linotype" w:hAnsi="Palatino Linotype" w:cs="Palatino Linotype"/>
          <w:b/>
          <w:bCs/>
          <w:sz w:val="22"/>
          <w:szCs w:val="22"/>
        </w:rPr>
        <w:t>0</w:t>
      </w:r>
      <w:r w:rsidR="00943568" w:rsidRPr="004776BF">
        <w:rPr>
          <w:rFonts w:ascii="Palatino Linotype" w:eastAsia="Palatino Linotype" w:hAnsi="Palatino Linotype" w:cs="Palatino Linotype"/>
          <w:b/>
          <w:bCs/>
          <w:sz w:val="22"/>
          <w:szCs w:val="22"/>
        </w:rPr>
        <w:t>663</w:t>
      </w:r>
      <w:r w:rsidR="00EA43DF" w:rsidRPr="004776BF">
        <w:rPr>
          <w:rFonts w:ascii="Palatino Linotype" w:eastAsia="Palatino Linotype" w:hAnsi="Palatino Linotype" w:cs="Palatino Linotype"/>
          <w:b/>
          <w:bCs/>
          <w:sz w:val="22"/>
          <w:szCs w:val="22"/>
        </w:rPr>
        <w:t>9</w:t>
      </w:r>
      <w:r w:rsidRPr="004776BF">
        <w:rPr>
          <w:rFonts w:ascii="Palatino Linotype" w:eastAsia="Palatino Linotype" w:hAnsi="Palatino Linotype" w:cs="Palatino Linotype"/>
          <w:b/>
          <w:bCs/>
          <w:sz w:val="22"/>
          <w:szCs w:val="22"/>
        </w:rPr>
        <w:t>/INFOEM/IP/RR/2026</w:t>
      </w:r>
      <w:r w:rsidRPr="004776BF">
        <w:rPr>
          <w:rFonts w:ascii="Palatino Linotype" w:eastAsia="Palatino Linotype" w:hAnsi="Palatino Linotype" w:cs="Palatino Linotype"/>
          <w:sz w:val="22"/>
          <w:szCs w:val="22"/>
        </w:rPr>
        <w:t>, interpuesto por</w:t>
      </w:r>
      <w:r w:rsidRPr="004776BF">
        <w:rPr>
          <w:rFonts w:ascii="Palatino Linotype" w:eastAsia="Palatino Linotype" w:hAnsi="Palatino Linotype" w:cs="Palatino Linotype"/>
          <w:b/>
          <w:bCs/>
          <w:sz w:val="22"/>
          <w:szCs w:val="22"/>
        </w:rPr>
        <w:t xml:space="preserve"> </w:t>
      </w:r>
      <w:r w:rsidR="00530D49" w:rsidRPr="004776BF">
        <w:rPr>
          <w:rFonts w:ascii="Palatino Linotype" w:eastAsia="Palatino Linotype" w:hAnsi="Palatino Linotype" w:cs="Palatino Linotype"/>
          <w:b/>
          <w:bCs/>
          <w:sz w:val="22"/>
          <w:szCs w:val="22"/>
        </w:rPr>
        <w:t>un particular que no proporcionó nombre o seudónimo para ser identificado</w:t>
      </w:r>
      <w:r w:rsidRPr="004776BF">
        <w:rPr>
          <w:rFonts w:ascii="Palatino Linotype" w:eastAsia="Palatino Linotype" w:hAnsi="Palatino Linotype" w:cs="Palatino Linotype"/>
          <w:b/>
          <w:bCs/>
          <w:sz w:val="22"/>
          <w:szCs w:val="22"/>
        </w:rPr>
        <w:t>,</w:t>
      </w:r>
      <w:r w:rsidRPr="004776BF">
        <w:rPr>
          <w:rFonts w:ascii="Palatino Linotype" w:eastAsia="Palatino Linotype" w:hAnsi="Palatino Linotype" w:cs="Palatino Linotype"/>
          <w:sz w:val="22"/>
          <w:szCs w:val="22"/>
        </w:rPr>
        <w:t xml:space="preserve"> en lo sucesivo</w:t>
      </w:r>
      <w:r w:rsidRPr="004776BF">
        <w:rPr>
          <w:rFonts w:ascii="Palatino Linotype" w:eastAsia="Palatino Linotype" w:hAnsi="Palatino Linotype" w:cs="Palatino Linotype"/>
          <w:b/>
          <w:bCs/>
          <w:sz w:val="22"/>
          <w:szCs w:val="22"/>
        </w:rPr>
        <w:t xml:space="preserve"> </w:t>
      </w:r>
      <w:r w:rsidRPr="004776BF">
        <w:rPr>
          <w:rFonts w:ascii="Palatino Linotype" w:eastAsia="Palatino Linotype" w:hAnsi="Palatino Linotype" w:cs="Palatino Linotype"/>
          <w:sz w:val="22"/>
          <w:szCs w:val="22"/>
        </w:rPr>
        <w:t xml:space="preserve">la parte </w:t>
      </w:r>
      <w:r w:rsidRPr="004776BF">
        <w:rPr>
          <w:rFonts w:ascii="Palatino Linotype" w:eastAsia="Palatino Linotype" w:hAnsi="Palatino Linotype" w:cs="Palatino Linotype"/>
          <w:b/>
          <w:bCs/>
          <w:sz w:val="22"/>
          <w:szCs w:val="22"/>
        </w:rPr>
        <w:t>Recurrente,</w:t>
      </w:r>
      <w:r w:rsidRPr="004776BF">
        <w:rPr>
          <w:rFonts w:ascii="Palatino Linotype" w:eastAsia="Palatino Linotype" w:hAnsi="Palatino Linotype" w:cs="Palatino Linotype"/>
          <w:sz w:val="22"/>
          <w:szCs w:val="22"/>
        </w:rPr>
        <w:t xml:space="preserve"> en contra de la respuesta a la solicitud de información con número de folio</w:t>
      </w:r>
      <w:r w:rsidRPr="004776BF">
        <w:rPr>
          <w:rFonts w:ascii="Palatino Linotype" w:eastAsia="Palatino Linotype" w:hAnsi="Palatino Linotype" w:cs="Palatino Linotype"/>
          <w:b/>
          <w:bCs/>
          <w:sz w:val="22"/>
          <w:szCs w:val="22"/>
        </w:rPr>
        <w:t xml:space="preserve"> </w:t>
      </w:r>
      <w:r w:rsidR="00943568" w:rsidRPr="004776BF">
        <w:rPr>
          <w:rFonts w:ascii="Palatino Linotype" w:eastAsia="Palatino Linotype" w:hAnsi="Palatino Linotype" w:cs="Palatino Linotype"/>
          <w:b/>
          <w:bCs/>
          <w:sz w:val="22"/>
          <w:szCs w:val="22"/>
        </w:rPr>
        <w:t>00022/OASZINACAN/IP/2026</w:t>
      </w:r>
      <w:r w:rsidRPr="004776BF">
        <w:rPr>
          <w:rFonts w:ascii="Palatino Linotype" w:eastAsia="Palatino Linotype" w:hAnsi="Palatino Linotype" w:cs="Palatino Linotype"/>
          <w:b/>
          <w:bCs/>
          <w:sz w:val="22"/>
          <w:szCs w:val="22"/>
        </w:rPr>
        <w:t xml:space="preserve">, </w:t>
      </w:r>
      <w:r w:rsidRPr="004776BF">
        <w:rPr>
          <w:rFonts w:ascii="Palatino Linotype" w:eastAsia="Palatino Linotype" w:hAnsi="Palatino Linotype" w:cs="Palatino Linotype"/>
          <w:sz w:val="22"/>
          <w:szCs w:val="22"/>
        </w:rPr>
        <w:t xml:space="preserve">por parte del </w:t>
      </w:r>
      <w:r w:rsidR="00943568" w:rsidRPr="004776BF">
        <w:rPr>
          <w:rFonts w:ascii="Palatino Linotype" w:eastAsia="Palatino Linotype" w:hAnsi="Palatino Linotype" w:cs="Palatino Linotype"/>
          <w:b/>
          <w:bCs/>
          <w:sz w:val="22"/>
          <w:szCs w:val="22"/>
        </w:rPr>
        <w:t>Organismo Público Descentralizado para la Prestación de Los Servicios de Agua Potable Alcantarillado y Saneamiento de Zinacantepec</w:t>
      </w:r>
      <w:r w:rsidRPr="004776BF">
        <w:rPr>
          <w:rFonts w:ascii="Palatino Linotype" w:eastAsia="Palatino Linotype" w:hAnsi="Palatino Linotype" w:cs="Palatino Linotype"/>
          <w:b/>
          <w:bCs/>
          <w:sz w:val="22"/>
          <w:szCs w:val="22"/>
        </w:rPr>
        <w:t xml:space="preserve">, </w:t>
      </w:r>
      <w:r w:rsidRPr="004776BF">
        <w:rPr>
          <w:rFonts w:ascii="Palatino Linotype" w:eastAsia="Palatino Linotype" w:hAnsi="Palatino Linotype" w:cs="Palatino Linotype"/>
          <w:sz w:val="22"/>
          <w:szCs w:val="22"/>
        </w:rPr>
        <w:t xml:space="preserve">en lo sucesivo el </w:t>
      </w:r>
      <w:r w:rsidRPr="004776BF">
        <w:rPr>
          <w:rFonts w:ascii="Palatino Linotype" w:eastAsia="Palatino Linotype" w:hAnsi="Palatino Linotype" w:cs="Palatino Linotype"/>
          <w:b/>
          <w:bCs/>
          <w:sz w:val="22"/>
          <w:szCs w:val="22"/>
        </w:rPr>
        <w:t xml:space="preserve">Sujeto Obligado, </w:t>
      </w:r>
      <w:r w:rsidRPr="004776BF">
        <w:rPr>
          <w:rFonts w:ascii="Palatino Linotype" w:eastAsia="Palatino Linotype" w:hAnsi="Palatino Linotype" w:cs="Palatino Linotype"/>
          <w:sz w:val="22"/>
          <w:szCs w:val="22"/>
        </w:rPr>
        <w:t xml:space="preserve">se procede a dictar la presente resolución con base en los siguientes: </w:t>
      </w:r>
    </w:p>
    <w:p w14:paraId="25246685" w14:textId="77777777" w:rsidR="00530D49" w:rsidRPr="004776BF" w:rsidRDefault="00530D49" w:rsidP="00530D49">
      <w:pPr>
        <w:tabs>
          <w:tab w:val="left" w:pos="5812"/>
        </w:tabs>
        <w:spacing w:line="360" w:lineRule="auto"/>
        <w:jc w:val="both"/>
        <w:rPr>
          <w:rFonts w:ascii="Palatino Linotype" w:eastAsia="Palatino Linotype" w:hAnsi="Palatino Linotype" w:cs="Palatino Linotype"/>
          <w:b/>
          <w:bCs/>
          <w:sz w:val="22"/>
          <w:szCs w:val="22"/>
        </w:rPr>
      </w:pPr>
    </w:p>
    <w:p w14:paraId="06F3960D" w14:textId="77777777" w:rsidR="00367AAB" w:rsidRPr="004776BF" w:rsidRDefault="00171D81" w:rsidP="00530D49">
      <w:pPr>
        <w:spacing w:line="360" w:lineRule="auto"/>
        <w:jc w:val="center"/>
        <w:rPr>
          <w:rFonts w:ascii="Palatino Linotype" w:eastAsia="Palatino Linotype" w:hAnsi="Palatino Linotype" w:cs="Palatino Linotype"/>
          <w:b/>
          <w:bCs/>
          <w:sz w:val="22"/>
          <w:szCs w:val="22"/>
        </w:rPr>
      </w:pPr>
      <w:r w:rsidRPr="004776BF">
        <w:rPr>
          <w:rFonts w:ascii="Palatino Linotype" w:eastAsia="Palatino Linotype" w:hAnsi="Palatino Linotype" w:cs="Palatino Linotype"/>
          <w:b/>
          <w:bCs/>
          <w:sz w:val="22"/>
          <w:szCs w:val="22"/>
        </w:rPr>
        <w:t>I. A N T E C E D E N T E S</w:t>
      </w:r>
    </w:p>
    <w:p w14:paraId="75D87659" w14:textId="77777777" w:rsidR="00530D49" w:rsidRPr="004776BF" w:rsidRDefault="00530D49" w:rsidP="00530D49">
      <w:pPr>
        <w:spacing w:line="360" w:lineRule="auto"/>
        <w:jc w:val="both"/>
        <w:rPr>
          <w:rFonts w:ascii="Palatino Linotype" w:eastAsia="Palatino Linotype" w:hAnsi="Palatino Linotype" w:cs="Palatino Linotype"/>
          <w:b/>
          <w:bCs/>
          <w:sz w:val="22"/>
          <w:szCs w:val="22"/>
        </w:rPr>
      </w:pPr>
      <w:bookmarkStart w:id="2" w:name="_heading=h.gjdgxs" w:colFirst="0" w:colLast="0"/>
      <w:bookmarkEnd w:id="2"/>
    </w:p>
    <w:p w14:paraId="49D01C2E" w14:textId="007DD170"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t>1. Solicitud de acceso a la información.</w:t>
      </w:r>
      <w:r w:rsidRPr="004776BF">
        <w:rPr>
          <w:rFonts w:ascii="Palatino Linotype" w:eastAsia="Palatino Linotype" w:hAnsi="Palatino Linotype" w:cs="Palatino Linotype"/>
          <w:sz w:val="22"/>
          <w:szCs w:val="22"/>
        </w:rPr>
        <w:t xml:space="preserve"> El </w:t>
      </w:r>
      <w:r w:rsidR="00EA43DF" w:rsidRPr="004776BF">
        <w:rPr>
          <w:rFonts w:ascii="Palatino Linotype" w:eastAsia="Palatino Linotype" w:hAnsi="Palatino Linotype" w:cs="Palatino Linotype"/>
          <w:b/>
          <w:bCs/>
          <w:sz w:val="22"/>
          <w:szCs w:val="22"/>
        </w:rPr>
        <w:t>veinti</w:t>
      </w:r>
      <w:r w:rsidR="00943568" w:rsidRPr="004776BF">
        <w:rPr>
          <w:rFonts w:ascii="Palatino Linotype" w:eastAsia="Palatino Linotype" w:hAnsi="Palatino Linotype" w:cs="Palatino Linotype"/>
          <w:b/>
          <w:bCs/>
          <w:sz w:val="22"/>
          <w:szCs w:val="22"/>
        </w:rPr>
        <w:t xml:space="preserve">nueve de mayo </w:t>
      </w:r>
      <w:r w:rsidRPr="004776BF">
        <w:rPr>
          <w:rFonts w:ascii="Palatino Linotype" w:eastAsia="Palatino Linotype" w:hAnsi="Palatino Linotype" w:cs="Palatino Linotype"/>
          <w:b/>
          <w:bCs/>
          <w:sz w:val="22"/>
          <w:szCs w:val="22"/>
        </w:rPr>
        <w:t>de dos mil veintiséis,</w:t>
      </w:r>
      <w:r w:rsidRPr="004776BF">
        <w:rPr>
          <w:rFonts w:ascii="Palatino Linotype" w:eastAsia="Palatino Linotype" w:hAnsi="Palatino Linotype" w:cs="Palatino Linotype"/>
          <w:sz w:val="22"/>
          <w:szCs w:val="22"/>
        </w:rPr>
        <w:t xml:space="preserve"> la parte </w:t>
      </w:r>
      <w:r w:rsidRPr="004776BF">
        <w:rPr>
          <w:rFonts w:ascii="Palatino Linotype" w:eastAsia="Palatino Linotype" w:hAnsi="Palatino Linotype" w:cs="Palatino Linotype"/>
          <w:b/>
          <w:bCs/>
          <w:sz w:val="22"/>
          <w:szCs w:val="22"/>
        </w:rPr>
        <w:t xml:space="preserve">Recurrente </w:t>
      </w:r>
      <w:r w:rsidRPr="004776BF">
        <w:rPr>
          <w:rFonts w:ascii="Palatino Linotype" w:eastAsia="Palatino Linotype" w:hAnsi="Palatino Linotype" w:cs="Palatino Linotype"/>
          <w:sz w:val="22"/>
          <w:szCs w:val="22"/>
        </w:rPr>
        <w:t xml:space="preserve">presentó la solicitud de acceso a la información pública ante el </w:t>
      </w:r>
      <w:r w:rsidRPr="004776BF">
        <w:rPr>
          <w:rFonts w:ascii="Palatino Linotype" w:eastAsia="Palatino Linotype" w:hAnsi="Palatino Linotype" w:cs="Palatino Linotype"/>
          <w:b/>
          <w:bCs/>
          <w:sz w:val="22"/>
          <w:szCs w:val="22"/>
        </w:rPr>
        <w:t>Sujeto Obligado</w:t>
      </w:r>
      <w:r w:rsidRPr="004776BF">
        <w:rPr>
          <w:rFonts w:ascii="Palatino Linotype" w:eastAsia="Palatino Linotype" w:hAnsi="Palatino Linotype" w:cs="Palatino Linotype"/>
          <w:sz w:val="22"/>
          <w:szCs w:val="22"/>
        </w:rPr>
        <w:t xml:space="preserve">, a través del Sistema de Acceso a la Información Mexiquense, en lo subsecuente el </w:t>
      </w:r>
      <w:r w:rsidRPr="004776BF">
        <w:rPr>
          <w:rFonts w:ascii="Palatino Linotype" w:eastAsia="Palatino Linotype" w:hAnsi="Palatino Linotype" w:cs="Palatino Linotype"/>
          <w:b/>
          <w:bCs/>
          <w:sz w:val="22"/>
          <w:szCs w:val="22"/>
        </w:rPr>
        <w:t xml:space="preserve">SAIMEX, </w:t>
      </w:r>
      <w:r w:rsidRPr="004776BF">
        <w:rPr>
          <w:rFonts w:ascii="Palatino Linotype" w:eastAsia="Palatino Linotype" w:hAnsi="Palatino Linotype" w:cs="Palatino Linotype"/>
          <w:sz w:val="22"/>
          <w:szCs w:val="22"/>
        </w:rPr>
        <w:t>mediante la cual requirió lo siguiente:</w:t>
      </w:r>
    </w:p>
    <w:p w14:paraId="31DF77FF" w14:textId="77777777" w:rsidR="00211657" w:rsidRPr="004776BF" w:rsidRDefault="00211657" w:rsidP="00530D49">
      <w:pPr>
        <w:ind w:left="851" w:right="902"/>
        <w:jc w:val="both"/>
        <w:rPr>
          <w:rFonts w:ascii="Palatino Linotype" w:eastAsia="Palatino Linotype" w:hAnsi="Palatino Linotype" w:cs="Palatino Linotype"/>
          <w:i/>
          <w:iCs/>
          <w:sz w:val="22"/>
          <w:szCs w:val="22"/>
        </w:rPr>
      </w:pPr>
    </w:p>
    <w:p w14:paraId="4FD5F809" w14:textId="373CC85D"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00943568" w:rsidRPr="004776BF">
        <w:rPr>
          <w:rFonts w:ascii="Palatino Linotype" w:eastAsia="Palatino Linotype" w:hAnsi="Palatino Linotype" w:cs="Palatino Linotype"/>
          <w:i/>
          <w:iCs/>
          <w:sz w:val="22"/>
          <w:szCs w:val="22"/>
        </w:rPr>
        <w:t>Solicito la lista de colonias que presentan mayor desabasto de agua potable en el municipio y las acciones implementadas para atender dicha problemática.</w:t>
      </w:r>
      <w:r w:rsidRPr="004776BF">
        <w:rPr>
          <w:rFonts w:ascii="Palatino Linotype" w:eastAsia="Palatino Linotype" w:hAnsi="Palatino Linotype" w:cs="Palatino Linotype"/>
          <w:i/>
          <w:iCs/>
          <w:sz w:val="22"/>
          <w:szCs w:val="22"/>
        </w:rPr>
        <w:t xml:space="preserve">” (sic) </w:t>
      </w:r>
    </w:p>
    <w:p w14:paraId="78E90C34" w14:textId="77777777" w:rsidR="00211657" w:rsidRPr="004776BF" w:rsidRDefault="00211657" w:rsidP="00530D49">
      <w:pPr>
        <w:spacing w:line="360" w:lineRule="auto"/>
        <w:jc w:val="both"/>
        <w:rPr>
          <w:rFonts w:ascii="Palatino Linotype" w:eastAsia="Palatino Linotype" w:hAnsi="Palatino Linotype" w:cs="Palatino Linotype"/>
          <w:b/>
          <w:bCs/>
          <w:sz w:val="22"/>
          <w:szCs w:val="22"/>
        </w:rPr>
      </w:pPr>
      <w:bookmarkStart w:id="3" w:name="_heading=h.3dy6vkm" w:colFirst="0" w:colLast="0"/>
      <w:bookmarkEnd w:id="3"/>
    </w:p>
    <w:p w14:paraId="5E995D9D" w14:textId="650B2DCD" w:rsidR="00367AAB" w:rsidRPr="004776BF" w:rsidRDefault="00171D81" w:rsidP="00530D49">
      <w:pPr>
        <w:spacing w:line="360" w:lineRule="auto"/>
        <w:jc w:val="both"/>
        <w:rPr>
          <w:rFonts w:ascii="Palatino Linotype" w:eastAsia="Palatino Linotype" w:hAnsi="Palatino Linotype" w:cs="Palatino Linotype"/>
          <w:b/>
          <w:bCs/>
          <w:sz w:val="22"/>
          <w:szCs w:val="22"/>
        </w:rPr>
      </w:pPr>
      <w:r w:rsidRPr="004776BF">
        <w:rPr>
          <w:rFonts w:ascii="Palatino Linotype" w:eastAsia="Palatino Linotype" w:hAnsi="Palatino Linotype" w:cs="Palatino Linotype"/>
          <w:b/>
          <w:bCs/>
          <w:sz w:val="22"/>
          <w:szCs w:val="22"/>
        </w:rPr>
        <w:t>Modalidad de Entrega:</w:t>
      </w:r>
      <w:r w:rsidRPr="004776BF">
        <w:rPr>
          <w:rFonts w:ascii="Palatino Linotype" w:eastAsia="Palatino Linotype" w:hAnsi="Palatino Linotype" w:cs="Palatino Linotype"/>
          <w:sz w:val="22"/>
          <w:szCs w:val="22"/>
        </w:rPr>
        <w:t xml:space="preserve"> a través del</w:t>
      </w:r>
      <w:r w:rsidRPr="004776BF">
        <w:rPr>
          <w:rFonts w:ascii="Palatino Linotype" w:eastAsia="Palatino Linotype" w:hAnsi="Palatino Linotype" w:cs="Palatino Linotype"/>
          <w:b/>
          <w:bCs/>
          <w:sz w:val="22"/>
          <w:szCs w:val="22"/>
        </w:rPr>
        <w:t xml:space="preserve"> SAIMEX.</w:t>
      </w:r>
    </w:p>
    <w:p w14:paraId="3D10A9DA" w14:textId="77777777" w:rsidR="00211657" w:rsidRPr="004776BF" w:rsidRDefault="00211657" w:rsidP="00530D49">
      <w:pPr>
        <w:spacing w:line="360" w:lineRule="auto"/>
        <w:jc w:val="both"/>
        <w:rPr>
          <w:rFonts w:ascii="Palatino Linotype" w:eastAsia="Palatino Linotype" w:hAnsi="Palatino Linotype" w:cs="Palatino Linotype"/>
          <w:sz w:val="22"/>
          <w:szCs w:val="22"/>
        </w:rPr>
      </w:pPr>
    </w:p>
    <w:p w14:paraId="7F62B0B2" w14:textId="6CA2574C" w:rsidR="00367AAB" w:rsidRPr="004776BF" w:rsidRDefault="00F46794" w:rsidP="00530D49">
      <w:pPr>
        <w:pBdr>
          <w:top w:val="nil"/>
          <w:left w:val="nil"/>
          <w:bottom w:val="nil"/>
          <w:right w:val="nil"/>
          <w:between w:val="nil"/>
        </w:pBdr>
        <w:tabs>
          <w:tab w:val="left" w:pos="142"/>
          <w:tab w:val="left" w:pos="284"/>
        </w:tabs>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lastRenderedPageBreak/>
        <w:t>2</w:t>
      </w:r>
      <w:r w:rsidR="00BA746B" w:rsidRPr="004776BF">
        <w:rPr>
          <w:rFonts w:ascii="Palatino Linotype" w:eastAsia="Palatino Linotype" w:hAnsi="Palatino Linotype" w:cs="Palatino Linotype"/>
          <w:b/>
          <w:bCs/>
          <w:sz w:val="22"/>
          <w:szCs w:val="22"/>
        </w:rPr>
        <w:t>. Respue</w:t>
      </w:r>
      <w:r w:rsidR="00171D81" w:rsidRPr="004776BF">
        <w:rPr>
          <w:rFonts w:ascii="Palatino Linotype" w:eastAsia="Palatino Linotype" w:hAnsi="Palatino Linotype" w:cs="Palatino Linotype"/>
          <w:b/>
          <w:bCs/>
          <w:sz w:val="22"/>
          <w:szCs w:val="22"/>
        </w:rPr>
        <w:t xml:space="preserve">sta. </w:t>
      </w:r>
      <w:r w:rsidR="00171D81" w:rsidRPr="004776BF">
        <w:rPr>
          <w:rFonts w:ascii="Palatino Linotype" w:eastAsia="Palatino Linotype" w:hAnsi="Palatino Linotype" w:cs="Palatino Linotype"/>
          <w:sz w:val="22"/>
          <w:szCs w:val="22"/>
        </w:rPr>
        <w:t xml:space="preserve">El </w:t>
      </w:r>
      <w:r w:rsidR="0011461A" w:rsidRPr="004776BF">
        <w:rPr>
          <w:rFonts w:ascii="Palatino Linotype" w:eastAsia="Palatino Linotype" w:hAnsi="Palatino Linotype" w:cs="Palatino Linotype"/>
          <w:b/>
          <w:bCs/>
          <w:sz w:val="22"/>
          <w:szCs w:val="22"/>
        </w:rPr>
        <w:t>dieciocho de junio</w:t>
      </w:r>
      <w:r w:rsidR="00171D81" w:rsidRPr="004776BF">
        <w:rPr>
          <w:rFonts w:ascii="Palatino Linotype" w:eastAsia="Palatino Linotype" w:hAnsi="Palatino Linotype" w:cs="Palatino Linotype"/>
          <w:b/>
          <w:bCs/>
          <w:sz w:val="22"/>
          <w:szCs w:val="22"/>
        </w:rPr>
        <w:t xml:space="preserve"> de dos mil veintiséis,</w:t>
      </w:r>
      <w:r w:rsidR="00171D81" w:rsidRPr="004776BF">
        <w:rPr>
          <w:rFonts w:ascii="Palatino Linotype" w:eastAsia="Palatino Linotype" w:hAnsi="Palatino Linotype" w:cs="Palatino Linotype"/>
          <w:sz w:val="22"/>
          <w:szCs w:val="22"/>
        </w:rPr>
        <w:t xml:space="preserve"> el </w:t>
      </w:r>
      <w:r w:rsidR="00171D81" w:rsidRPr="004776BF">
        <w:rPr>
          <w:rFonts w:ascii="Palatino Linotype" w:eastAsia="Palatino Linotype" w:hAnsi="Palatino Linotype" w:cs="Palatino Linotype"/>
          <w:b/>
          <w:bCs/>
          <w:sz w:val="22"/>
          <w:szCs w:val="22"/>
        </w:rPr>
        <w:t xml:space="preserve">Sujeto Obligado </w:t>
      </w:r>
      <w:r w:rsidR="00171D81" w:rsidRPr="004776BF">
        <w:rPr>
          <w:rFonts w:ascii="Palatino Linotype" w:eastAsia="Palatino Linotype" w:hAnsi="Palatino Linotype" w:cs="Palatino Linotype"/>
          <w:sz w:val="22"/>
          <w:szCs w:val="22"/>
        </w:rPr>
        <w:t xml:space="preserve">envió su respuesta a la solicitud de acceso a la información a través del SAIMEX, sustancialmente en los términos siguientes:   </w:t>
      </w:r>
    </w:p>
    <w:p w14:paraId="13CFFA31" w14:textId="77777777" w:rsidR="00211657" w:rsidRPr="004776BF" w:rsidRDefault="00211657" w:rsidP="00530D49">
      <w:pPr>
        <w:ind w:left="851" w:right="902"/>
        <w:jc w:val="both"/>
        <w:rPr>
          <w:rFonts w:ascii="Palatino Linotype" w:eastAsia="Palatino Linotype" w:hAnsi="Palatino Linotype" w:cs="Palatino Linotype"/>
          <w:i/>
          <w:iCs/>
          <w:sz w:val="22"/>
          <w:szCs w:val="22"/>
        </w:rPr>
      </w:pPr>
    </w:p>
    <w:p w14:paraId="340034C7" w14:textId="4350F4E6" w:rsidR="00D940A1" w:rsidRPr="004776BF" w:rsidRDefault="00765F17"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00D940A1" w:rsidRPr="004776BF">
        <w:rPr>
          <w:rFonts w:ascii="Palatino Linotype" w:eastAsia="Palatino Linotype" w:hAnsi="Palatino Linotype" w:cs="Palatino Linotype"/>
          <w:i/>
          <w:iCs/>
          <w:sz w:val="22"/>
          <w:szCs w:val="22"/>
        </w:rPr>
        <w:t>Se anexa respuesta</w:t>
      </w:r>
    </w:p>
    <w:p w14:paraId="06F58605" w14:textId="77777777" w:rsidR="00D940A1" w:rsidRPr="004776BF" w:rsidRDefault="00D940A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ATENTAMENTE</w:t>
      </w:r>
    </w:p>
    <w:p w14:paraId="08219BD2" w14:textId="14232B7C" w:rsidR="00367AAB" w:rsidRPr="004776BF" w:rsidRDefault="00D940A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L. EN A. ANA CECILIA DE LA ROSA ARENAS</w:t>
      </w:r>
      <w:r w:rsidR="00171D81" w:rsidRPr="004776BF">
        <w:rPr>
          <w:rFonts w:ascii="Palatino Linotype" w:eastAsia="Palatino Linotype" w:hAnsi="Palatino Linotype" w:cs="Palatino Linotype"/>
          <w:i/>
          <w:iCs/>
          <w:sz w:val="22"/>
          <w:szCs w:val="22"/>
        </w:rPr>
        <w:t>” (sic)</w:t>
      </w:r>
    </w:p>
    <w:p w14:paraId="0D3D432E" w14:textId="77777777" w:rsidR="00211657" w:rsidRPr="004776BF" w:rsidRDefault="00211657" w:rsidP="00530D49">
      <w:pPr>
        <w:spacing w:line="360" w:lineRule="auto"/>
        <w:ind w:right="49"/>
        <w:jc w:val="both"/>
        <w:rPr>
          <w:rFonts w:ascii="Palatino Linotype" w:eastAsia="Palatino Linotype" w:hAnsi="Palatino Linotype" w:cs="Palatino Linotype"/>
          <w:sz w:val="22"/>
          <w:szCs w:val="22"/>
        </w:rPr>
      </w:pPr>
    </w:p>
    <w:p w14:paraId="0C638436" w14:textId="2CBDED17" w:rsidR="00367AAB" w:rsidRPr="004776BF" w:rsidRDefault="00171D81"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El </w:t>
      </w:r>
      <w:r w:rsidRPr="004776BF">
        <w:rPr>
          <w:rFonts w:ascii="Palatino Linotype" w:eastAsia="Palatino Linotype" w:hAnsi="Palatino Linotype" w:cs="Palatino Linotype"/>
          <w:b/>
          <w:bCs/>
          <w:sz w:val="22"/>
          <w:szCs w:val="22"/>
        </w:rPr>
        <w:t>Sujeto Obligado</w:t>
      </w:r>
      <w:r w:rsidRPr="004776BF">
        <w:rPr>
          <w:rFonts w:ascii="Palatino Linotype" w:eastAsia="Palatino Linotype" w:hAnsi="Palatino Linotype" w:cs="Palatino Linotype"/>
          <w:sz w:val="22"/>
          <w:szCs w:val="22"/>
        </w:rPr>
        <w:t xml:space="preserve"> adjuntó</w:t>
      </w:r>
      <w:r w:rsidR="00D940A1" w:rsidRPr="004776BF">
        <w:rPr>
          <w:rFonts w:ascii="Palatino Linotype" w:eastAsia="Palatino Linotype" w:hAnsi="Palatino Linotype" w:cs="Palatino Linotype"/>
          <w:sz w:val="22"/>
          <w:szCs w:val="22"/>
        </w:rPr>
        <w:t xml:space="preserve"> el archivo electrónico denominado </w:t>
      </w:r>
      <w:r w:rsidR="00D940A1" w:rsidRPr="004776BF">
        <w:rPr>
          <w:rFonts w:ascii="Palatino Linotype" w:eastAsia="Palatino Linotype" w:hAnsi="Palatino Linotype" w:cs="Palatino Linotype"/>
          <w:b/>
          <w:bCs/>
          <w:i/>
          <w:iCs/>
          <w:sz w:val="22"/>
          <w:szCs w:val="22"/>
        </w:rPr>
        <w:t>“</w:t>
      </w:r>
      <w:proofErr w:type="spellStart"/>
      <w:r w:rsidR="00D940A1" w:rsidRPr="004776BF">
        <w:rPr>
          <w:rFonts w:ascii="Palatino Linotype" w:eastAsia="Palatino Linotype" w:hAnsi="Palatino Linotype" w:cs="Palatino Linotype"/>
          <w:b/>
          <w:bCs/>
          <w:i/>
          <w:iCs/>
          <w:sz w:val="22"/>
          <w:szCs w:val="22"/>
        </w:rPr>
        <w:t>resp</w:t>
      </w:r>
      <w:proofErr w:type="spellEnd"/>
      <w:r w:rsidR="00D940A1" w:rsidRPr="004776BF">
        <w:rPr>
          <w:rFonts w:ascii="Palatino Linotype" w:eastAsia="Palatino Linotype" w:hAnsi="Palatino Linotype" w:cs="Palatino Linotype"/>
          <w:b/>
          <w:bCs/>
          <w:i/>
          <w:iCs/>
          <w:sz w:val="22"/>
          <w:szCs w:val="22"/>
        </w:rPr>
        <w:t xml:space="preserve"> sol 22 26 </w:t>
      </w:r>
      <w:proofErr w:type="spellStart"/>
      <w:r w:rsidR="00D940A1" w:rsidRPr="004776BF">
        <w:rPr>
          <w:rFonts w:ascii="Palatino Linotype" w:eastAsia="Palatino Linotype" w:hAnsi="Palatino Linotype" w:cs="Palatino Linotype"/>
          <w:b/>
          <w:bCs/>
          <w:i/>
          <w:iCs/>
          <w:sz w:val="22"/>
          <w:szCs w:val="22"/>
        </w:rPr>
        <w:t>an</w:t>
      </w:r>
      <w:proofErr w:type="spellEnd"/>
      <w:r w:rsidR="00D940A1" w:rsidRPr="004776BF">
        <w:rPr>
          <w:rFonts w:ascii="Palatino Linotype" w:eastAsia="Palatino Linotype" w:hAnsi="Palatino Linotype" w:cs="Palatino Linotype"/>
          <w:b/>
          <w:bCs/>
          <w:i/>
          <w:iCs/>
          <w:sz w:val="22"/>
          <w:szCs w:val="22"/>
        </w:rPr>
        <w:t xml:space="preserve"> y dpoyo.pdf”</w:t>
      </w:r>
      <w:r w:rsidR="00D940A1" w:rsidRPr="004776BF">
        <w:rPr>
          <w:rFonts w:ascii="Palatino Linotype" w:eastAsia="Palatino Linotype" w:hAnsi="Palatino Linotype" w:cs="Palatino Linotype"/>
          <w:sz w:val="22"/>
          <w:szCs w:val="22"/>
        </w:rPr>
        <w:t xml:space="preserve">, el cual contiene </w:t>
      </w:r>
      <w:r w:rsidRPr="004776BF">
        <w:rPr>
          <w:rFonts w:ascii="Palatino Linotype" w:eastAsia="Palatino Linotype" w:hAnsi="Palatino Linotype" w:cs="Palatino Linotype"/>
          <w:sz w:val="22"/>
          <w:szCs w:val="22"/>
        </w:rPr>
        <w:t>lo siguiente:</w:t>
      </w:r>
    </w:p>
    <w:p w14:paraId="782D20C4" w14:textId="77777777" w:rsidR="00211657" w:rsidRPr="004776BF" w:rsidRDefault="00211657" w:rsidP="00530D49">
      <w:pPr>
        <w:spacing w:line="360" w:lineRule="auto"/>
        <w:ind w:right="49"/>
        <w:jc w:val="both"/>
        <w:rPr>
          <w:rFonts w:ascii="Palatino Linotype" w:eastAsia="Palatino Linotype" w:hAnsi="Palatino Linotype" w:cs="Palatino Linotype"/>
          <w:sz w:val="22"/>
          <w:szCs w:val="22"/>
        </w:rPr>
      </w:pPr>
    </w:p>
    <w:p w14:paraId="7683E5B7" w14:textId="6841665D" w:rsidR="00D940A1" w:rsidRPr="004776BF" w:rsidRDefault="00D940A1" w:rsidP="00530D49">
      <w:pPr>
        <w:pStyle w:val="Prrafodelista"/>
        <w:numPr>
          <w:ilvl w:val="0"/>
          <w:numId w:val="8"/>
        </w:num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Oficio número OPDAPASZ/TRANS/089/2026 suscrito por la Titular de la Unidad de Transparencia en el que informó la entrega de la respuesta. </w:t>
      </w:r>
    </w:p>
    <w:p w14:paraId="2BB8E2A9" w14:textId="29FF0889" w:rsidR="00D940A1" w:rsidRPr="004776BF" w:rsidRDefault="00D940A1" w:rsidP="00530D49">
      <w:pPr>
        <w:pStyle w:val="Prrafodelista"/>
        <w:numPr>
          <w:ilvl w:val="0"/>
          <w:numId w:val="8"/>
        </w:num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Oficio número OPDAPASZ/</w:t>
      </w:r>
      <w:proofErr w:type="spellStart"/>
      <w:r w:rsidRPr="004776BF">
        <w:rPr>
          <w:rFonts w:ascii="Palatino Linotype" w:eastAsia="Palatino Linotype" w:hAnsi="Palatino Linotype" w:cs="Palatino Linotype"/>
          <w:sz w:val="22"/>
          <w:szCs w:val="22"/>
        </w:rPr>
        <w:t>DPyO</w:t>
      </w:r>
      <w:proofErr w:type="spellEnd"/>
      <w:r w:rsidRPr="004776BF">
        <w:rPr>
          <w:rFonts w:ascii="Palatino Linotype" w:eastAsia="Palatino Linotype" w:hAnsi="Palatino Linotype" w:cs="Palatino Linotype"/>
          <w:sz w:val="22"/>
          <w:szCs w:val="22"/>
        </w:rPr>
        <w:t xml:space="preserve">/053/2026 suscrito por el Director de Planeación, Obra y Operación en el que informó lo siguiente: </w:t>
      </w:r>
    </w:p>
    <w:p w14:paraId="5B272DC7" w14:textId="77777777" w:rsidR="00211657" w:rsidRPr="004776BF" w:rsidRDefault="00211657" w:rsidP="00211657">
      <w:pPr>
        <w:spacing w:line="276" w:lineRule="auto"/>
        <w:ind w:left="1418" w:right="900"/>
        <w:jc w:val="both"/>
        <w:rPr>
          <w:rFonts w:ascii="Palatino Linotype" w:eastAsia="Palatino Linotype" w:hAnsi="Palatino Linotype" w:cs="Palatino Linotype"/>
          <w:i/>
          <w:iCs/>
          <w:sz w:val="22"/>
          <w:szCs w:val="22"/>
        </w:rPr>
      </w:pPr>
    </w:p>
    <w:p w14:paraId="207D0923" w14:textId="2BF117B4" w:rsidR="00D940A1" w:rsidRPr="004776BF" w:rsidRDefault="00D940A1" w:rsidP="00211657">
      <w:pPr>
        <w:spacing w:line="276" w:lineRule="auto"/>
        <w:ind w:left="1418" w:right="900"/>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Pr="004776BF">
        <w:rPr>
          <w:rFonts w:ascii="Palatino Linotype" w:eastAsia="Palatino Linotype" w:hAnsi="Palatino Linotype" w:cs="Palatino Linotype"/>
          <w:b/>
          <w:bCs/>
          <w:i/>
          <w:iCs/>
          <w:sz w:val="22"/>
          <w:szCs w:val="22"/>
        </w:rPr>
        <w:t>Colonias con servicio de agua potable tandeado:</w:t>
      </w:r>
      <w:r w:rsidRPr="004776BF">
        <w:rPr>
          <w:rFonts w:ascii="Palatino Linotype" w:eastAsia="Palatino Linotype" w:hAnsi="Palatino Linotype" w:cs="Palatino Linotype"/>
          <w:i/>
          <w:iCs/>
          <w:sz w:val="22"/>
          <w:szCs w:val="22"/>
        </w:rPr>
        <w:t xml:space="preserve"> </w:t>
      </w:r>
    </w:p>
    <w:p w14:paraId="52E4B75E" w14:textId="3B36F819" w:rsidR="00D940A1" w:rsidRPr="004776BF" w:rsidRDefault="00D940A1" w:rsidP="00211657">
      <w:pPr>
        <w:pStyle w:val="Prrafodelista"/>
        <w:numPr>
          <w:ilvl w:val="0"/>
          <w:numId w:val="6"/>
        </w:numPr>
        <w:spacing w:line="276" w:lineRule="auto"/>
        <w:ind w:left="1418" w:right="900" w:firstLine="0"/>
        <w:jc w:val="both"/>
        <w:rPr>
          <w:rFonts w:ascii="Palatino Linotype" w:eastAsia="Palatino Linotype" w:hAnsi="Palatino Linotype" w:cs="Palatino Linotype"/>
          <w:i/>
          <w:iCs/>
          <w:sz w:val="22"/>
          <w:szCs w:val="22"/>
        </w:rPr>
      </w:pPr>
      <w:proofErr w:type="spellStart"/>
      <w:r w:rsidRPr="004776BF">
        <w:rPr>
          <w:rFonts w:ascii="Palatino Linotype" w:eastAsia="Palatino Linotype" w:hAnsi="Palatino Linotype" w:cs="Palatino Linotype"/>
          <w:i/>
          <w:iCs/>
          <w:sz w:val="22"/>
          <w:szCs w:val="22"/>
        </w:rPr>
        <w:t>Zimbrones</w:t>
      </w:r>
      <w:proofErr w:type="spellEnd"/>
      <w:r w:rsidRPr="004776BF">
        <w:rPr>
          <w:rFonts w:ascii="Palatino Linotype" w:eastAsia="Palatino Linotype" w:hAnsi="Palatino Linotype" w:cs="Palatino Linotype"/>
          <w:i/>
          <w:iCs/>
          <w:sz w:val="22"/>
          <w:szCs w:val="22"/>
        </w:rPr>
        <w:t xml:space="preserve"> </w:t>
      </w:r>
    </w:p>
    <w:p w14:paraId="7F536A09" w14:textId="1CFB2F74" w:rsidR="00D940A1" w:rsidRPr="004776BF" w:rsidRDefault="00D940A1" w:rsidP="00211657">
      <w:pPr>
        <w:pStyle w:val="Prrafodelista"/>
        <w:numPr>
          <w:ilvl w:val="0"/>
          <w:numId w:val="6"/>
        </w:numPr>
        <w:spacing w:line="276" w:lineRule="auto"/>
        <w:ind w:left="1418" w:right="900" w:firstLine="0"/>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Ojuelos</w:t>
      </w:r>
    </w:p>
    <w:p w14:paraId="402523D7" w14:textId="7D1DDB6A" w:rsidR="00D940A1" w:rsidRPr="004776BF" w:rsidRDefault="00D940A1" w:rsidP="00211657">
      <w:pPr>
        <w:pStyle w:val="Prrafodelista"/>
        <w:numPr>
          <w:ilvl w:val="0"/>
          <w:numId w:val="6"/>
        </w:numPr>
        <w:spacing w:line="276" w:lineRule="auto"/>
        <w:ind w:left="1418" w:right="900" w:firstLine="0"/>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La joya</w:t>
      </w:r>
    </w:p>
    <w:p w14:paraId="68275DE6" w14:textId="7A57E6BE" w:rsidR="00D940A1" w:rsidRPr="004776BF" w:rsidRDefault="00D940A1" w:rsidP="00211657">
      <w:pPr>
        <w:pStyle w:val="Prrafodelista"/>
        <w:numPr>
          <w:ilvl w:val="0"/>
          <w:numId w:val="6"/>
        </w:numPr>
        <w:spacing w:line="276" w:lineRule="auto"/>
        <w:ind w:left="1418" w:right="900" w:firstLine="0"/>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 xml:space="preserve">Emiliano Zapata </w:t>
      </w:r>
    </w:p>
    <w:p w14:paraId="2FB744C4" w14:textId="0A58C626" w:rsidR="00D940A1" w:rsidRPr="004776BF" w:rsidRDefault="00D940A1" w:rsidP="00211657">
      <w:pPr>
        <w:pStyle w:val="Prrafodelista"/>
        <w:numPr>
          <w:ilvl w:val="0"/>
          <w:numId w:val="6"/>
        </w:numPr>
        <w:spacing w:line="276" w:lineRule="auto"/>
        <w:ind w:left="1418" w:right="900" w:firstLine="0"/>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San Cristóbal Tecolit</w:t>
      </w:r>
    </w:p>
    <w:p w14:paraId="7026C280" w14:textId="255BE593" w:rsidR="00D940A1" w:rsidRPr="004776BF" w:rsidRDefault="00D940A1" w:rsidP="00211657">
      <w:pPr>
        <w:pStyle w:val="Prrafodelista"/>
        <w:numPr>
          <w:ilvl w:val="0"/>
          <w:numId w:val="6"/>
        </w:numPr>
        <w:spacing w:line="276" w:lineRule="auto"/>
        <w:ind w:left="1418" w:right="900" w:firstLine="0"/>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 xml:space="preserve">La Veracruz </w:t>
      </w:r>
    </w:p>
    <w:p w14:paraId="1FDA9F08" w14:textId="702B5269" w:rsidR="00D940A1" w:rsidRPr="004776BF" w:rsidRDefault="00D940A1" w:rsidP="00211657">
      <w:pPr>
        <w:spacing w:line="276" w:lineRule="auto"/>
        <w:ind w:left="1418" w:right="900"/>
        <w:jc w:val="both"/>
        <w:rPr>
          <w:rFonts w:ascii="Palatino Linotype" w:eastAsia="Palatino Linotype" w:hAnsi="Palatino Linotype" w:cs="Palatino Linotype"/>
          <w:b/>
          <w:bCs/>
          <w:i/>
          <w:iCs/>
          <w:sz w:val="22"/>
          <w:szCs w:val="22"/>
        </w:rPr>
      </w:pPr>
      <w:r w:rsidRPr="004776BF">
        <w:rPr>
          <w:rFonts w:ascii="Palatino Linotype" w:eastAsia="Palatino Linotype" w:hAnsi="Palatino Linotype" w:cs="Palatino Linotype"/>
          <w:b/>
          <w:bCs/>
          <w:i/>
          <w:iCs/>
          <w:sz w:val="22"/>
          <w:szCs w:val="22"/>
        </w:rPr>
        <w:t xml:space="preserve">Acciones implementadas por el Organismo </w:t>
      </w:r>
    </w:p>
    <w:p w14:paraId="741F74BA" w14:textId="08DA1916" w:rsidR="00D940A1" w:rsidRPr="004776BF" w:rsidRDefault="00D940A1" w:rsidP="00211657">
      <w:pPr>
        <w:pStyle w:val="Prrafodelista"/>
        <w:numPr>
          <w:ilvl w:val="0"/>
          <w:numId w:val="7"/>
        </w:numPr>
        <w:spacing w:line="276" w:lineRule="auto"/>
        <w:ind w:left="1418" w:right="900" w:firstLine="0"/>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 xml:space="preserve">Creación del programa de ruta hídrica </w:t>
      </w:r>
    </w:p>
    <w:p w14:paraId="6F6F6645" w14:textId="5D97B25C" w:rsidR="00D940A1" w:rsidRPr="004776BF" w:rsidRDefault="00D940A1" w:rsidP="00211657">
      <w:pPr>
        <w:pStyle w:val="Prrafodelista"/>
        <w:numPr>
          <w:ilvl w:val="0"/>
          <w:numId w:val="7"/>
        </w:numPr>
        <w:spacing w:line="276" w:lineRule="auto"/>
        <w:ind w:left="1418" w:right="900" w:firstLine="0"/>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 xml:space="preserve">Estudios sobre el aforo de las fuentes de abastecimiento, así como el balance hidráulico. </w:t>
      </w:r>
    </w:p>
    <w:p w14:paraId="31D6A55D" w14:textId="3FFC6546" w:rsidR="00D940A1" w:rsidRPr="004776BF" w:rsidRDefault="00D940A1" w:rsidP="00211657">
      <w:pPr>
        <w:pStyle w:val="Prrafodelista"/>
        <w:numPr>
          <w:ilvl w:val="0"/>
          <w:numId w:val="7"/>
        </w:numPr>
        <w:spacing w:line="276" w:lineRule="auto"/>
        <w:ind w:left="1418" w:right="900" w:firstLine="0"/>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lastRenderedPageBreak/>
        <w:t xml:space="preserve">Gestiones ante la Comisión Nacional del Agua para la perforación de nuevas fuentes de abastecimiento de agua potable. </w:t>
      </w:r>
    </w:p>
    <w:p w14:paraId="563587E3" w14:textId="36DBB3D5" w:rsidR="00D940A1" w:rsidRPr="004776BF" w:rsidRDefault="00D940A1" w:rsidP="00211657">
      <w:pPr>
        <w:pStyle w:val="Prrafodelista"/>
        <w:numPr>
          <w:ilvl w:val="0"/>
          <w:numId w:val="7"/>
        </w:numPr>
        <w:spacing w:line="276" w:lineRule="auto"/>
        <w:ind w:left="1418" w:right="900" w:firstLine="0"/>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Estudios geofísicos para el complemento de requerimientos para la perforación de nuevas fuentes de abastecimiento.”</w:t>
      </w:r>
    </w:p>
    <w:p w14:paraId="36F5EEF9" w14:textId="77777777" w:rsidR="00D940A1" w:rsidRPr="004776BF" w:rsidRDefault="00D940A1" w:rsidP="00530D49">
      <w:pPr>
        <w:spacing w:line="276" w:lineRule="auto"/>
        <w:ind w:left="851" w:right="616"/>
        <w:jc w:val="both"/>
        <w:rPr>
          <w:rFonts w:ascii="Palatino Linotype" w:eastAsia="Palatino Linotype" w:hAnsi="Palatino Linotype" w:cs="Palatino Linotype"/>
          <w:i/>
          <w:iCs/>
          <w:sz w:val="22"/>
          <w:szCs w:val="22"/>
        </w:rPr>
      </w:pPr>
    </w:p>
    <w:p w14:paraId="4B233AFA" w14:textId="2AF9095B" w:rsidR="00367AAB" w:rsidRPr="004776BF" w:rsidRDefault="00F46794"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t>3</w:t>
      </w:r>
      <w:r w:rsidR="00171D81" w:rsidRPr="004776BF">
        <w:rPr>
          <w:rFonts w:ascii="Palatino Linotype" w:eastAsia="Palatino Linotype" w:hAnsi="Palatino Linotype" w:cs="Palatino Linotype"/>
          <w:b/>
          <w:bCs/>
          <w:sz w:val="22"/>
          <w:szCs w:val="22"/>
        </w:rPr>
        <w:t xml:space="preserve">. Interposición del recurso de revisión. </w:t>
      </w:r>
      <w:r w:rsidR="00171D81" w:rsidRPr="004776BF">
        <w:rPr>
          <w:rFonts w:ascii="Palatino Linotype" w:eastAsia="Palatino Linotype" w:hAnsi="Palatino Linotype" w:cs="Palatino Linotype"/>
          <w:sz w:val="22"/>
          <w:szCs w:val="22"/>
        </w:rPr>
        <w:t xml:space="preserve">Inconforme con los términos de la respuesta emitida por parte del </w:t>
      </w:r>
      <w:r w:rsidR="00171D81" w:rsidRPr="004776BF">
        <w:rPr>
          <w:rFonts w:ascii="Palatino Linotype" w:eastAsia="Palatino Linotype" w:hAnsi="Palatino Linotype" w:cs="Palatino Linotype"/>
          <w:b/>
          <w:bCs/>
          <w:sz w:val="22"/>
          <w:szCs w:val="22"/>
        </w:rPr>
        <w:t xml:space="preserve">Sujeto Obligado, </w:t>
      </w:r>
      <w:r w:rsidR="00171D81" w:rsidRPr="004776BF">
        <w:rPr>
          <w:rFonts w:ascii="Palatino Linotype" w:eastAsia="Palatino Linotype" w:hAnsi="Palatino Linotype" w:cs="Palatino Linotype"/>
          <w:sz w:val="22"/>
          <w:szCs w:val="22"/>
        </w:rPr>
        <w:t xml:space="preserve">el </w:t>
      </w:r>
      <w:r w:rsidR="00D940A1" w:rsidRPr="004776BF">
        <w:rPr>
          <w:rFonts w:ascii="Palatino Linotype" w:eastAsia="Palatino Linotype" w:hAnsi="Palatino Linotype" w:cs="Palatino Linotype"/>
          <w:b/>
          <w:bCs/>
          <w:sz w:val="22"/>
          <w:szCs w:val="22"/>
        </w:rPr>
        <w:t xml:space="preserve">veintitrés de junio </w:t>
      </w:r>
      <w:r w:rsidR="00171D81" w:rsidRPr="004776BF">
        <w:rPr>
          <w:rFonts w:ascii="Palatino Linotype" w:eastAsia="Palatino Linotype" w:hAnsi="Palatino Linotype" w:cs="Palatino Linotype"/>
          <w:b/>
          <w:bCs/>
          <w:sz w:val="22"/>
          <w:szCs w:val="22"/>
        </w:rPr>
        <w:t>de dos mil veintiséis,</w:t>
      </w:r>
      <w:r w:rsidR="00171D81" w:rsidRPr="004776BF">
        <w:rPr>
          <w:rFonts w:ascii="Palatino Linotype" w:eastAsia="Palatino Linotype" w:hAnsi="Palatino Linotype" w:cs="Palatino Linotype"/>
          <w:sz w:val="22"/>
          <w:szCs w:val="22"/>
        </w:rPr>
        <w:t xml:space="preserve"> la parte </w:t>
      </w:r>
      <w:r w:rsidR="00171D81" w:rsidRPr="004776BF">
        <w:rPr>
          <w:rFonts w:ascii="Palatino Linotype" w:eastAsia="Palatino Linotype" w:hAnsi="Palatino Linotype" w:cs="Palatino Linotype"/>
          <w:b/>
          <w:bCs/>
          <w:sz w:val="22"/>
          <w:szCs w:val="22"/>
        </w:rPr>
        <w:t>Recurrente</w:t>
      </w:r>
      <w:r w:rsidR="00171D81" w:rsidRPr="004776BF">
        <w:rPr>
          <w:rFonts w:ascii="Palatino Linotype" w:eastAsia="Palatino Linotype" w:hAnsi="Palatino Linotype" w:cs="Palatino Linotype"/>
          <w:sz w:val="22"/>
          <w:szCs w:val="22"/>
        </w:rPr>
        <w:t xml:space="preserve"> interpuso el recurso de revisión a través de </w:t>
      </w:r>
      <w:r w:rsidR="00171D81" w:rsidRPr="004776BF">
        <w:rPr>
          <w:rFonts w:ascii="Palatino Linotype" w:eastAsia="Palatino Linotype" w:hAnsi="Palatino Linotype" w:cs="Palatino Linotype"/>
          <w:b/>
          <w:bCs/>
          <w:sz w:val="22"/>
          <w:szCs w:val="22"/>
        </w:rPr>
        <w:t xml:space="preserve">SAIMEX, </w:t>
      </w:r>
      <w:r w:rsidR="00171D81" w:rsidRPr="004776BF">
        <w:rPr>
          <w:rFonts w:ascii="Palatino Linotype" w:eastAsia="Palatino Linotype" w:hAnsi="Palatino Linotype" w:cs="Palatino Linotype"/>
          <w:sz w:val="22"/>
          <w:szCs w:val="22"/>
        </w:rPr>
        <w:t>en donde se manifestó de la siguiente manera:</w:t>
      </w:r>
    </w:p>
    <w:p w14:paraId="6417ECDA" w14:textId="77777777" w:rsidR="00211657" w:rsidRPr="004776BF" w:rsidRDefault="00211657" w:rsidP="00530D49">
      <w:pPr>
        <w:spacing w:line="360" w:lineRule="auto"/>
        <w:ind w:right="49"/>
        <w:jc w:val="both"/>
        <w:rPr>
          <w:rFonts w:ascii="Palatino Linotype" w:eastAsia="Palatino Linotype" w:hAnsi="Palatino Linotype" w:cs="Palatino Linotype"/>
          <w:sz w:val="22"/>
          <w:szCs w:val="22"/>
        </w:rPr>
      </w:pPr>
    </w:p>
    <w:p w14:paraId="219A6536" w14:textId="77777777" w:rsidR="00367AAB" w:rsidRPr="004776BF" w:rsidRDefault="00171D81" w:rsidP="00211657">
      <w:pPr>
        <w:tabs>
          <w:tab w:val="left" w:pos="8222"/>
        </w:tabs>
        <w:spacing w:line="360" w:lineRule="auto"/>
        <w:ind w:left="851" w:right="616"/>
        <w:jc w:val="both"/>
        <w:rPr>
          <w:rFonts w:ascii="Palatino Linotype" w:eastAsia="Palatino Linotype" w:hAnsi="Palatino Linotype" w:cs="Palatino Linotype"/>
          <w:b/>
          <w:bCs/>
          <w:sz w:val="22"/>
          <w:szCs w:val="22"/>
        </w:rPr>
      </w:pPr>
      <w:r w:rsidRPr="004776BF">
        <w:rPr>
          <w:rFonts w:ascii="Palatino Linotype" w:eastAsia="Palatino Linotype" w:hAnsi="Palatino Linotype" w:cs="Palatino Linotype"/>
          <w:b/>
          <w:bCs/>
          <w:sz w:val="22"/>
          <w:szCs w:val="22"/>
        </w:rPr>
        <w:t xml:space="preserve">Acto impugnado: </w:t>
      </w:r>
    </w:p>
    <w:p w14:paraId="3B297AAB" w14:textId="39EBD786" w:rsidR="00367AAB" w:rsidRPr="004776BF" w:rsidRDefault="00171D81" w:rsidP="00211657">
      <w:pPr>
        <w:tabs>
          <w:tab w:val="left" w:pos="2745"/>
          <w:tab w:val="left" w:pos="8222"/>
        </w:tabs>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00D940A1" w:rsidRPr="004776BF">
        <w:rPr>
          <w:rFonts w:ascii="Palatino Linotype" w:eastAsia="Palatino Linotype" w:hAnsi="Palatino Linotype" w:cs="Palatino Linotype"/>
          <w:i/>
          <w:iCs/>
          <w:sz w:val="22"/>
          <w:szCs w:val="22"/>
        </w:rPr>
        <w:t>Solicito la lista de colonias que presentan mayor desabasto de agua potable en el municipio y las acciones implementadas para atender dicha problemática.</w:t>
      </w:r>
      <w:r w:rsidRPr="004776BF">
        <w:rPr>
          <w:rFonts w:ascii="Palatino Linotype" w:eastAsia="Palatino Linotype" w:hAnsi="Palatino Linotype" w:cs="Palatino Linotype"/>
          <w:i/>
          <w:iCs/>
          <w:sz w:val="22"/>
          <w:szCs w:val="22"/>
        </w:rPr>
        <w:t>” (sic)</w:t>
      </w:r>
    </w:p>
    <w:p w14:paraId="1080BE0D" w14:textId="77777777" w:rsidR="00211657" w:rsidRPr="004776BF" w:rsidRDefault="00211657" w:rsidP="00211657">
      <w:pPr>
        <w:tabs>
          <w:tab w:val="left" w:pos="2745"/>
          <w:tab w:val="left" w:pos="8222"/>
        </w:tabs>
        <w:ind w:left="851" w:right="616"/>
        <w:jc w:val="both"/>
        <w:rPr>
          <w:rFonts w:ascii="Palatino Linotype" w:eastAsia="Palatino Linotype" w:hAnsi="Palatino Linotype" w:cs="Palatino Linotype"/>
          <w:i/>
          <w:iCs/>
          <w:sz w:val="22"/>
          <w:szCs w:val="22"/>
        </w:rPr>
      </w:pPr>
    </w:p>
    <w:p w14:paraId="4153D8D9" w14:textId="77777777" w:rsidR="00367AAB" w:rsidRPr="004776BF" w:rsidRDefault="00171D81" w:rsidP="00211657">
      <w:pPr>
        <w:tabs>
          <w:tab w:val="left" w:pos="8222"/>
        </w:tabs>
        <w:spacing w:line="360" w:lineRule="auto"/>
        <w:ind w:left="851" w:right="616"/>
        <w:jc w:val="both"/>
        <w:rPr>
          <w:rFonts w:ascii="Palatino Linotype" w:eastAsia="Palatino Linotype" w:hAnsi="Palatino Linotype" w:cs="Palatino Linotype"/>
          <w:sz w:val="22"/>
          <w:szCs w:val="22"/>
        </w:rPr>
      </w:pPr>
      <w:bookmarkStart w:id="4" w:name="_heading=h.30j0zll" w:colFirst="0" w:colLast="0"/>
      <w:bookmarkEnd w:id="4"/>
      <w:r w:rsidRPr="004776BF">
        <w:rPr>
          <w:rFonts w:ascii="Palatino Linotype" w:eastAsia="Palatino Linotype" w:hAnsi="Palatino Linotype" w:cs="Palatino Linotype"/>
          <w:b/>
          <w:bCs/>
          <w:sz w:val="22"/>
          <w:szCs w:val="22"/>
        </w:rPr>
        <w:t>Y, Razones o motivos de inconformidad</w:t>
      </w:r>
      <w:r w:rsidRPr="004776BF">
        <w:rPr>
          <w:rFonts w:ascii="Palatino Linotype" w:eastAsia="Palatino Linotype" w:hAnsi="Palatino Linotype" w:cs="Palatino Linotype"/>
          <w:sz w:val="22"/>
          <w:szCs w:val="22"/>
        </w:rPr>
        <w:t>:</w:t>
      </w:r>
    </w:p>
    <w:p w14:paraId="48B2D7CB" w14:textId="091C674A" w:rsidR="00367AAB" w:rsidRPr="004776BF" w:rsidRDefault="00171D81" w:rsidP="00211657">
      <w:pPr>
        <w:tabs>
          <w:tab w:val="left" w:pos="2745"/>
          <w:tab w:val="left" w:pos="8222"/>
        </w:tabs>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00D940A1" w:rsidRPr="004776BF">
        <w:rPr>
          <w:rFonts w:ascii="Palatino Linotype" w:eastAsia="Palatino Linotype" w:hAnsi="Palatino Linotype" w:cs="Palatino Linotype"/>
          <w:i/>
          <w:iCs/>
          <w:sz w:val="22"/>
          <w:szCs w:val="22"/>
        </w:rPr>
        <w:t>INFORMACIÓN INCOMPLETA</w:t>
      </w:r>
      <w:r w:rsidRPr="004776BF">
        <w:rPr>
          <w:rFonts w:ascii="Palatino Linotype" w:eastAsia="Palatino Linotype" w:hAnsi="Palatino Linotype" w:cs="Palatino Linotype"/>
          <w:i/>
          <w:iCs/>
          <w:sz w:val="22"/>
          <w:szCs w:val="22"/>
        </w:rPr>
        <w:t>.” (sic)</w:t>
      </w:r>
    </w:p>
    <w:p w14:paraId="1405BDA8" w14:textId="77777777" w:rsidR="00211657" w:rsidRPr="004776BF" w:rsidRDefault="00211657" w:rsidP="00530D49">
      <w:pPr>
        <w:spacing w:line="360" w:lineRule="auto"/>
        <w:jc w:val="both"/>
        <w:rPr>
          <w:rFonts w:ascii="Palatino Linotype" w:eastAsia="Palatino Linotype" w:hAnsi="Palatino Linotype" w:cs="Palatino Linotype"/>
          <w:b/>
          <w:bCs/>
          <w:sz w:val="22"/>
          <w:szCs w:val="22"/>
        </w:rPr>
      </w:pPr>
    </w:p>
    <w:p w14:paraId="100D7438" w14:textId="04E6598A" w:rsidR="00367AAB" w:rsidRPr="004776BF" w:rsidRDefault="00F46794"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t>4</w:t>
      </w:r>
      <w:r w:rsidR="00171D81" w:rsidRPr="004776BF">
        <w:rPr>
          <w:rFonts w:ascii="Palatino Linotype" w:eastAsia="Palatino Linotype" w:hAnsi="Palatino Linotype" w:cs="Palatino Linotype"/>
          <w:b/>
          <w:bCs/>
          <w:sz w:val="22"/>
          <w:szCs w:val="22"/>
        </w:rPr>
        <w:t xml:space="preserve">. Turno. </w:t>
      </w:r>
      <w:r w:rsidR="00171D81" w:rsidRPr="004776BF">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R="00171D81" w:rsidRPr="004776BF">
        <w:rPr>
          <w:rFonts w:ascii="Palatino Linotype" w:eastAsia="Palatino Linotype" w:hAnsi="Palatino Linotype" w:cs="Palatino Linotype"/>
          <w:b/>
          <w:bCs/>
          <w:sz w:val="22"/>
          <w:szCs w:val="22"/>
        </w:rPr>
        <w:t xml:space="preserve">Guadalupe Ramírez Peña, </w:t>
      </w:r>
      <w:r w:rsidR="00171D81" w:rsidRPr="004776BF">
        <w:rPr>
          <w:rFonts w:ascii="Palatino Linotype" w:eastAsia="Palatino Linotype" w:hAnsi="Palatino Linotype" w:cs="Palatino Linotype"/>
          <w:sz w:val="22"/>
          <w:szCs w:val="22"/>
        </w:rPr>
        <w:t xml:space="preserve">a efecto de que analizara sobre su admisión o su </w:t>
      </w:r>
      <w:proofErr w:type="spellStart"/>
      <w:r w:rsidR="00171D81" w:rsidRPr="004776BF">
        <w:rPr>
          <w:rFonts w:ascii="Palatino Linotype" w:eastAsia="Palatino Linotype" w:hAnsi="Palatino Linotype" w:cs="Palatino Linotype"/>
          <w:sz w:val="22"/>
          <w:szCs w:val="22"/>
        </w:rPr>
        <w:t>desechamiento</w:t>
      </w:r>
      <w:proofErr w:type="spellEnd"/>
      <w:r w:rsidR="00171D81" w:rsidRPr="004776BF">
        <w:rPr>
          <w:rFonts w:ascii="Palatino Linotype" w:eastAsia="Palatino Linotype" w:hAnsi="Palatino Linotype" w:cs="Palatino Linotype"/>
          <w:sz w:val="22"/>
          <w:szCs w:val="22"/>
        </w:rPr>
        <w:t>.</w:t>
      </w:r>
    </w:p>
    <w:p w14:paraId="6259F02F" w14:textId="77777777" w:rsidR="00211657" w:rsidRPr="004776BF" w:rsidRDefault="00211657" w:rsidP="00530D49">
      <w:pPr>
        <w:spacing w:line="360" w:lineRule="auto"/>
        <w:jc w:val="both"/>
        <w:rPr>
          <w:rFonts w:ascii="Palatino Linotype" w:eastAsia="Palatino Linotype" w:hAnsi="Palatino Linotype" w:cs="Palatino Linotype"/>
          <w:sz w:val="22"/>
          <w:szCs w:val="22"/>
        </w:rPr>
      </w:pPr>
    </w:p>
    <w:p w14:paraId="6F304A47" w14:textId="7462153F" w:rsidR="00367AAB" w:rsidRPr="004776BF" w:rsidRDefault="00F46794"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t>5</w:t>
      </w:r>
      <w:r w:rsidR="00171D81" w:rsidRPr="004776BF">
        <w:rPr>
          <w:rFonts w:ascii="Palatino Linotype" w:eastAsia="Palatino Linotype" w:hAnsi="Palatino Linotype" w:cs="Palatino Linotype"/>
          <w:b/>
          <w:bCs/>
          <w:sz w:val="22"/>
          <w:szCs w:val="22"/>
        </w:rPr>
        <w:t>. Admisión del Recurso de revisión.</w:t>
      </w:r>
      <w:r w:rsidR="00171D81" w:rsidRPr="004776BF">
        <w:rPr>
          <w:rFonts w:ascii="Palatino Linotype" w:eastAsia="Palatino Linotype" w:hAnsi="Palatino Linotype" w:cs="Palatino Linotype"/>
          <w:sz w:val="22"/>
          <w:szCs w:val="22"/>
        </w:rPr>
        <w:t xml:space="preserve"> El </w:t>
      </w:r>
      <w:r w:rsidR="00D940A1" w:rsidRPr="004776BF">
        <w:rPr>
          <w:rFonts w:ascii="Palatino Linotype" w:eastAsia="Palatino Linotype" w:hAnsi="Palatino Linotype" w:cs="Palatino Linotype"/>
          <w:b/>
          <w:bCs/>
          <w:sz w:val="22"/>
          <w:szCs w:val="22"/>
        </w:rPr>
        <w:t xml:space="preserve">veinticuatro </w:t>
      </w:r>
      <w:r w:rsidR="00046850" w:rsidRPr="004776BF">
        <w:rPr>
          <w:rFonts w:ascii="Palatino Linotype" w:eastAsia="Palatino Linotype" w:hAnsi="Palatino Linotype" w:cs="Palatino Linotype"/>
          <w:b/>
          <w:bCs/>
          <w:sz w:val="22"/>
          <w:szCs w:val="22"/>
        </w:rPr>
        <w:t>de junio</w:t>
      </w:r>
      <w:r w:rsidR="00171D81" w:rsidRPr="004776BF">
        <w:rPr>
          <w:rFonts w:ascii="Palatino Linotype" w:eastAsia="Palatino Linotype" w:hAnsi="Palatino Linotype" w:cs="Palatino Linotype"/>
          <w:b/>
          <w:bCs/>
          <w:sz w:val="22"/>
          <w:szCs w:val="22"/>
        </w:rPr>
        <w:t xml:space="preserve"> de dos mil veintiséis, </w:t>
      </w:r>
      <w:r w:rsidR="00171D81" w:rsidRPr="004776BF">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00171D81" w:rsidRPr="004776BF">
        <w:rPr>
          <w:rFonts w:ascii="Palatino Linotype" w:eastAsia="Palatino Linotype" w:hAnsi="Palatino Linotype" w:cs="Palatino Linotype"/>
          <w:b/>
          <w:bCs/>
          <w:sz w:val="22"/>
          <w:szCs w:val="22"/>
        </w:rPr>
        <w:t xml:space="preserve">Sujeto Obligado </w:t>
      </w:r>
      <w:r w:rsidR="00171D81" w:rsidRPr="004776BF">
        <w:rPr>
          <w:rFonts w:ascii="Palatino Linotype" w:eastAsia="Palatino Linotype" w:hAnsi="Palatino Linotype" w:cs="Palatino Linotype"/>
          <w:sz w:val="22"/>
          <w:szCs w:val="22"/>
        </w:rPr>
        <w:t>presentara su informe justificado.</w:t>
      </w:r>
    </w:p>
    <w:p w14:paraId="184AD5ED" w14:textId="77777777" w:rsidR="00211657" w:rsidRPr="004776BF" w:rsidRDefault="00211657" w:rsidP="00530D49">
      <w:pPr>
        <w:spacing w:line="360" w:lineRule="auto"/>
        <w:jc w:val="both"/>
        <w:rPr>
          <w:rFonts w:ascii="Palatino Linotype" w:eastAsia="Palatino Linotype" w:hAnsi="Palatino Linotype" w:cs="Palatino Linotype"/>
          <w:b/>
          <w:bCs/>
          <w:sz w:val="22"/>
          <w:szCs w:val="22"/>
        </w:rPr>
      </w:pPr>
    </w:p>
    <w:p w14:paraId="46039BBB" w14:textId="238DB9C8" w:rsidR="00046850" w:rsidRPr="004776BF" w:rsidRDefault="00F46794" w:rsidP="00530D49">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sz w:val="22"/>
          <w:szCs w:val="22"/>
        </w:rPr>
      </w:pPr>
      <w:bookmarkStart w:id="5" w:name="_heading=h.2s8eyo1" w:colFirst="0" w:colLast="0"/>
      <w:bookmarkEnd w:id="5"/>
      <w:r w:rsidRPr="004776BF">
        <w:rPr>
          <w:rFonts w:ascii="Palatino Linotype" w:eastAsia="Palatino Linotype" w:hAnsi="Palatino Linotype" w:cs="Palatino Linotype"/>
          <w:b/>
          <w:bCs/>
          <w:sz w:val="22"/>
          <w:szCs w:val="22"/>
        </w:rPr>
        <w:t>6</w:t>
      </w:r>
      <w:r w:rsidR="00171D81" w:rsidRPr="004776BF">
        <w:rPr>
          <w:rFonts w:ascii="Palatino Linotype" w:eastAsia="Palatino Linotype" w:hAnsi="Palatino Linotype" w:cs="Palatino Linotype"/>
          <w:b/>
          <w:bCs/>
          <w:sz w:val="22"/>
          <w:szCs w:val="22"/>
        </w:rPr>
        <w:t>. Manifestaciones</w:t>
      </w:r>
      <w:r w:rsidR="00171D81" w:rsidRPr="004776BF">
        <w:rPr>
          <w:rFonts w:ascii="Palatino Linotype" w:eastAsia="Palatino Linotype" w:hAnsi="Palatino Linotype" w:cs="Palatino Linotype"/>
          <w:sz w:val="22"/>
          <w:szCs w:val="22"/>
        </w:rPr>
        <w:t xml:space="preserve">. </w:t>
      </w:r>
      <w:bookmarkStart w:id="6" w:name="_Hlk205897637"/>
      <w:r w:rsidR="00046850" w:rsidRPr="004776BF">
        <w:rPr>
          <w:rFonts w:ascii="Palatino Linotype" w:eastAsia="Palatino Linotype" w:hAnsi="Palatino Linotype" w:cs="Palatino Linotype"/>
          <w:sz w:val="22"/>
          <w:szCs w:val="22"/>
        </w:rPr>
        <w:t xml:space="preserve">De las constancias que integran el expediente en que se actúa, se advierte que el </w:t>
      </w:r>
      <w:r w:rsidR="00046850" w:rsidRPr="004776BF">
        <w:rPr>
          <w:rFonts w:ascii="Palatino Linotype" w:eastAsia="Palatino Linotype" w:hAnsi="Palatino Linotype" w:cs="Palatino Linotype"/>
          <w:b/>
          <w:sz w:val="22"/>
          <w:szCs w:val="22"/>
        </w:rPr>
        <w:t xml:space="preserve">Sujeto Obligado </w:t>
      </w:r>
      <w:r w:rsidR="00046850" w:rsidRPr="004776BF">
        <w:rPr>
          <w:rFonts w:ascii="Palatino Linotype" w:eastAsia="Palatino Linotype" w:hAnsi="Palatino Linotype" w:cs="Palatino Linotype"/>
          <w:sz w:val="22"/>
          <w:szCs w:val="22"/>
        </w:rPr>
        <w:t xml:space="preserve">omitió rendir informe justificado para manifestar lo que a su derecho asistiera y conviniera. </w:t>
      </w:r>
      <w:bookmarkStart w:id="7" w:name="_Hlk230177617"/>
      <w:r w:rsidR="00046850" w:rsidRPr="004776BF">
        <w:rPr>
          <w:rFonts w:ascii="Palatino Linotype" w:eastAsia="Palatino Linotype" w:hAnsi="Palatino Linotype" w:cs="Palatino Linotype"/>
          <w:sz w:val="22"/>
          <w:szCs w:val="22"/>
        </w:rPr>
        <w:t xml:space="preserve">Por otro lado, la parte </w:t>
      </w:r>
      <w:r w:rsidR="00046850" w:rsidRPr="004776BF">
        <w:rPr>
          <w:rFonts w:ascii="Palatino Linotype" w:eastAsia="Palatino Linotype" w:hAnsi="Palatino Linotype" w:cs="Palatino Linotype"/>
          <w:b/>
          <w:sz w:val="22"/>
          <w:szCs w:val="22"/>
        </w:rPr>
        <w:t>Recurrente</w:t>
      </w:r>
      <w:r w:rsidR="00046850" w:rsidRPr="004776BF">
        <w:rPr>
          <w:rFonts w:ascii="Palatino Linotype" w:eastAsia="Palatino Linotype" w:hAnsi="Palatino Linotype" w:cs="Palatino Linotype"/>
          <w:sz w:val="22"/>
          <w:szCs w:val="22"/>
        </w:rPr>
        <w:t xml:space="preserve"> no realizó manifestaciones ni formuló alegatos que conforme a derecho resultaran procedentes. </w:t>
      </w:r>
    </w:p>
    <w:p w14:paraId="3ACBE1C3" w14:textId="77777777" w:rsidR="00D940A1" w:rsidRPr="004776BF" w:rsidRDefault="00D940A1" w:rsidP="00530D49">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sz w:val="22"/>
          <w:szCs w:val="22"/>
        </w:rPr>
      </w:pPr>
    </w:p>
    <w:p w14:paraId="26D8FA2C" w14:textId="61B9C81A" w:rsidR="00D940A1" w:rsidRPr="004776BF" w:rsidRDefault="00D940A1" w:rsidP="00530D49">
      <w:pPr>
        <w:pBdr>
          <w:top w:val="nil"/>
          <w:left w:val="nil"/>
          <w:bottom w:val="nil"/>
          <w:right w:val="nil"/>
          <w:between w:val="nil"/>
        </w:pBdr>
        <w:tabs>
          <w:tab w:val="left" w:pos="284"/>
        </w:tabs>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noProof/>
          <w:sz w:val="22"/>
          <w:szCs w:val="22"/>
        </w:rPr>
        <w:drawing>
          <wp:inline distT="0" distB="0" distL="0" distR="0" wp14:anchorId="2F3E6EC7" wp14:editId="728B523A">
            <wp:extent cx="5612130" cy="1263015"/>
            <wp:effectExtent l="0" t="0" r="7620" b="0"/>
            <wp:docPr id="12900637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063733" name=""/>
                    <pic:cNvPicPr/>
                  </pic:nvPicPr>
                  <pic:blipFill>
                    <a:blip r:embed="rId8"/>
                    <a:stretch>
                      <a:fillRect/>
                    </a:stretch>
                  </pic:blipFill>
                  <pic:spPr>
                    <a:xfrm>
                      <a:off x="0" y="0"/>
                      <a:ext cx="5612130" cy="1263015"/>
                    </a:xfrm>
                    <a:prstGeom prst="rect">
                      <a:avLst/>
                    </a:prstGeom>
                  </pic:spPr>
                </pic:pic>
              </a:graphicData>
            </a:graphic>
          </wp:inline>
        </w:drawing>
      </w:r>
    </w:p>
    <w:bookmarkEnd w:id="6"/>
    <w:bookmarkEnd w:id="7"/>
    <w:p w14:paraId="63A4909D" w14:textId="77777777" w:rsidR="00211657" w:rsidRPr="004776BF" w:rsidRDefault="00211657" w:rsidP="00530D49">
      <w:pPr>
        <w:spacing w:line="360" w:lineRule="auto"/>
        <w:jc w:val="both"/>
        <w:rPr>
          <w:rFonts w:ascii="Palatino Linotype" w:eastAsia="Palatino Linotype" w:hAnsi="Palatino Linotype" w:cs="Palatino Linotype"/>
          <w:b/>
          <w:bCs/>
          <w:sz w:val="22"/>
          <w:szCs w:val="22"/>
        </w:rPr>
      </w:pPr>
    </w:p>
    <w:p w14:paraId="770BF773" w14:textId="09FDAB62" w:rsidR="00885CBD" w:rsidRPr="004776BF" w:rsidRDefault="00F46794" w:rsidP="00530D49">
      <w:pPr>
        <w:spacing w:line="360" w:lineRule="auto"/>
        <w:jc w:val="both"/>
        <w:rPr>
          <w:rFonts w:ascii="Palatino Linotype" w:eastAsia="Palatino Linotype" w:hAnsi="Palatino Linotype" w:cs="Palatino Linotype"/>
          <w:b/>
          <w:bCs/>
          <w:sz w:val="22"/>
          <w:szCs w:val="22"/>
        </w:rPr>
      </w:pPr>
      <w:r w:rsidRPr="004776BF">
        <w:rPr>
          <w:rFonts w:ascii="Palatino Linotype" w:eastAsia="Palatino Linotype" w:hAnsi="Palatino Linotype" w:cs="Palatino Linotype"/>
          <w:b/>
          <w:bCs/>
          <w:sz w:val="22"/>
          <w:szCs w:val="22"/>
        </w:rPr>
        <w:t>7</w:t>
      </w:r>
      <w:r w:rsidR="00171D81" w:rsidRPr="004776BF">
        <w:rPr>
          <w:rFonts w:ascii="Palatino Linotype" w:eastAsia="Palatino Linotype" w:hAnsi="Palatino Linotype" w:cs="Palatino Linotype"/>
          <w:b/>
          <w:bCs/>
          <w:sz w:val="22"/>
          <w:szCs w:val="22"/>
        </w:rPr>
        <w:t xml:space="preserve">. </w:t>
      </w:r>
      <w:r w:rsidR="00ED1BB9" w:rsidRPr="004776BF">
        <w:rPr>
          <w:rFonts w:ascii="Palatino Linotype" w:eastAsia="Palatino Linotype" w:hAnsi="Palatino Linotype" w:cs="Palatino Linotype"/>
          <w:b/>
          <w:bCs/>
          <w:sz w:val="22"/>
          <w:szCs w:val="22"/>
        </w:rPr>
        <w:t>Ampliación</w:t>
      </w:r>
      <w:r w:rsidR="004F64DF" w:rsidRPr="004776BF">
        <w:rPr>
          <w:rFonts w:ascii="Palatino Linotype" w:eastAsia="Palatino Linotype" w:hAnsi="Palatino Linotype" w:cs="Palatino Linotype"/>
          <w:b/>
          <w:bCs/>
          <w:sz w:val="22"/>
          <w:szCs w:val="22"/>
        </w:rPr>
        <w:t xml:space="preserve"> de plazo. </w:t>
      </w:r>
      <w:r w:rsidR="00885CBD" w:rsidRPr="004776BF">
        <w:rPr>
          <w:rFonts w:ascii="Palatino Linotype" w:eastAsia="Palatino Linotype" w:hAnsi="Palatino Linotype" w:cs="Palatino Linotype"/>
          <w:sz w:val="22"/>
          <w:szCs w:val="22"/>
        </w:rPr>
        <w:t xml:space="preserve">El </w:t>
      </w:r>
      <w:r w:rsidR="00885CBD" w:rsidRPr="004776BF">
        <w:rPr>
          <w:rFonts w:ascii="Palatino Linotype" w:eastAsia="Palatino Linotype" w:hAnsi="Palatino Linotype" w:cs="Palatino Linotype"/>
          <w:b/>
          <w:bCs/>
          <w:sz w:val="22"/>
          <w:szCs w:val="22"/>
        </w:rPr>
        <w:t>quince de septiembre de dos mil veintiséis</w:t>
      </w:r>
      <w:r w:rsidR="00885CBD" w:rsidRPr="004776BF">
        <w:rPr>
          <w:rFonts w:ascii="Palatino Linotype" w:eastAsia="Palatino Linotype" w:hAnsi="Palatino Linotype" w:cs="Palatino Linotype"/>
          <w:sz w:val="22"/>
          <w:szCs w:val="22"/>
        </w:rPr>
        <w:t>, con fundamento en el artículo 181, párrafo tercero de la Ley de Transparencia y Acceso a la Información Pública del Estado de México y Municipios, se acordó la ampliación del plazo para su resolución.</w:t>
      </w:r>
    </w:p>
    <w:p w14:paraId="2120E60C" w14:textId="77777777" w:rsidR="00885CBD" w:rsidRPr="004776BF" w:rsidRDefault="00885CBD" w:rsidP="00530D49">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06262A29"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Este organismo garante no pasa por alto justificar, que el plazo para emitir la resolución en el presente asunto encuentra justificación en el alto número de recursos de revisión recibidos, circunstancia atípica que ha rebasado las capacidades técnicas y humanas del personal encargado de la proyección de las resoluciones a dichos medios de impugnación.</w:t>
      </w:r>
    </w:p>
    <w:p w14:paraId="012C2B88"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p>
    <w:p w14:paraId="168EC292"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Por ello, es menester precisar que, si bien se ha excedido el plazo para resolver el presente medio de impugnación, de conformidad con la ley de la materia, el plazo para emitir la resolución se encuentra justificado en los elementos para medir la razonabilidad de asuntos conforme a los parámetros establecidos por diversos órganos jurisdiccionales federales, aplicables también en procedimientos análogos, como el que nos ocupa.</w:t>
      </w:r>
    </w:p>
    <w:p w14:paraId="7DCB1D6C"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p>
    <w:p w14:paraId="7434C163"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Así, en términos de lo que establecen los artículos 8.1 y 25 de la Convención Americana sobre Derechos Humanos, los recursos deben ser sencillos y resolverse en el menor tiempo posible, tomando en consideración la dilación total del procedimiento; esto es, en un plazo razonable.</w:t>
      </w:r>
    </w:p>
    <w:p w14:paraId="26EBF305"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p>
    <w:p w14:paraId="44D6CAA0"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En ese sentido, el legislador fijó los términos procesales en las leyes, de manera general, sin que pudiera prever la variada gama de casos que son resueltos por los órganos jurisdiccionales o cuasi jurisdiccionales, tanto por la complejidad de los hechos, como por el número de casos que conocen. </w:t>
      </w:r>
    </w:p>
    <w:p w14:paraId="7F2844B9"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p>
    <w:p w14:paraId="46E15CED" w14:textId="77777777" w:rsidR="00885CBD" w:rsidRPr="004776BF" w:rsidRDefault="00885CBD" w:rsidP="00530D49">
      <w:pPr>
        <w:spacing w:line="360" w:lineRule="auto"/>
        <w:jc w:val="both"/>
        <w:rPr>
          <w:rFonts w:ascii="Palatino Linotype" w:eastAsia="Palatino Linotype" w:hAnsi="Palatino Linotype" w:cs="Palatino Linotype"/>
          <w:strike/>
          <w:sz w:val="22"/>
          <w:szCs w:val="22"/>
        </w:rPr>
      </w:pPr>
      <w:r w:rsidRPr="004776BF">
        <w:rPr>
          <w:rFonts w:ascii="Palatino Linotype" w:eastAsia="Palatino Linotype" w:hAnsi="Palatino Linotype" w:cs="Palatino Linotype"/>
          <w:sz w:val="22"/>
          <w:szCs w:val="22"/>
        </w:rPr>
        <w:t xml:space="preserve">Por ello, excepcionalmente, si un asunto es resuelto con posterioridad a los plazos señalados por la norma debe analizarse la razonabilidad del tiempo necesario para su resolución, atentos a los siguientes criterios: </w:t>
      </w:r>
    </w:p>
    <w:p w14:paraId="4EB6C358"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p>
    <w:p w14:paraId="5470D93D" w14:textId="77777777" w:rsidR="00885CBD" w:rsidRPr="004776BF" w:rsidRDefault="00885CBD" w:rsidP="00530D49">
      <w:pPr>
        <w:numPr>
          <w:ilvl w:val="0"/>
          <w:numId w:val="10"/>
        </w:num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sz w:val="22"/>
          <w:szCs w:val="22"/>
        </w:rPr>
        <w:t>Complejidad del Asunto:</w:t>
      </w:r>
      <w:r w:rsidRPr="004776BF">
        <w:rPr>
          <w:rFonts w:ascii="Palatino Linotype" w:eastAsia="Palatino Linotype" w:hAnsi="Palatino Linotype" w:cs="Palatino Linotype"/>
          <w:sz w:val="22"/>
          <w:szCs w:val="22"/>
        </w:rPr>
        <w:t xml:space="preserve"> La complejidad de la prueba, la pluralidad de sujetos procesales, el tiempo transcurrido, las características y contexto del recurso. </w:t>
      </w:r>
    </w:p>
    <w:p w14:paraId="084AE3F0" w14:textId="77777777" w:rsidR="00885CBD" w:rsidRPr="004776BF" w:rsidRDefault="00885CBD" w:rsidP="00530D49">
      <w:pPr>
        <w:spacing w:line="360" w:lineRule="auto"/>
        <w:ind w:left="927"/>
        <w:jc w:val="both"/>
        <w:rPr>
          <w:rFonts w:ascii="Palatino Linotype" w:eastAsia="Palatino Linotype" w:hAnsi="Palatino Linotype" w:cs="Palatino Linotype"/>
          <w:sz w:val="22"/>
          <w:szCs w:val="22"/>
        </w:rPr>
      </w:pPr>
    </w:p>
    <w:p w14:paraId="3C171B72" w14:textId="77777777" w:rsidR="00885CBD" w:rsidRPr="004776BF" w:rsidRDefault="00885CBD" w:rsidP="00530D49">
      <w:pPr>
        <w:numPr>
          <w:ilvl w:val="0"/>
          <w:numId w:val="10"/>
        </w:num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sz w:val="22"/>
          <w:szCs w:val="22"/>
        </w:rPr>
        <w:t>Actividad Procesal del interesado.</w:t>
      </w:r>
      <w:r w:rsidRPr="004776BF">
        <w:rPr>
          <w:rFonts w:ascii="Palatino Linotype" w:eastAsia="Palatino Linotype" w:hAnsi="Palatino Linotype" w:cs="Palatino Linotype"/>
          <w:sz w:val="22"/>
          <w:szCs w:val="22"/>
        </w:rPr>
        <w:t xml:space="preserve"> Acciones u omisiones del interesado.</w:t>
      </w:r>
    </w:p>
    <w:p w14:paraId="5D84B32A" w14:textId="77777777" w:rsidR="00885CBD" w:rsidRPr="004776BF" w:rsidRDefault="00885CBD" w:rsidP="00530D49">
      <w:pPr>
        <w:spacing w:line="360" w:lineRule="auto"/>
        <w:ind w:left="927"/>
        <w:jc w:val="both"/>
        <w:rPr>
          <w:rFonts w:ascii="Palatino Linotype" w:eastAsia="Palatino Linotype" w:hAnsi="Palatino Linotype" w:cs="Palatino Linotype"/>
          <w:sz w:val="22"/>
          <w:szCs w:val="22"/>
        </w:rPr>
      </w:pPr>
    </w:p>
    <w:p w14:paraId="46DA286D" w14:textId="77777777" w:rsidR="00885CBD" w:rsidRPr="004776BF" w:rsidRDefault="00885CBD" w:rsidP="00530D49">
      <w:pPr>
        <w:numPr>
          <w:ilvl w:val="0"/>
          <w:numId w:val="10"/>
        </w:num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sz w:val="22"/>
          <w:szCs w:val="22"/>
        </w:rPr>
        <w:t>Conducta de la Autoridad:</w:t>
      </w:r>
      <w:r w:rsidRPr="004776BF">
        <w:rPr>
          <w:rFonts w:ascii="Palatino Linotype" w:eastAsia="Palatino Linotype" w:hAnsi="Palatino Linotype" w:cs="Palatino Linotype"/>
          <w:sz w:val="22"/>
          <w:szCs w:val="22"/>
        </w:rPr>
        <w:t xml:space="preserve"> Las Acciones u omisiones realizadas en el procedimiento. Así como si la autoridad actuó con la debida diligencia.</w:t>
      </w:r>
    </w:p>
    <w:p w14:paraId="3A4DB317" w14:textId="77777777" w:rsidR="00885CBD" w:rsidRPr="004776BF" w:rsidRDefault="00885CBD" w:rsidP="00530D49">
      <w:pPr>
        <w:spacing w:line="360" w:lineRule="auto"/>
        <w:ind w:left="927"/>
        <w:jc w:val="both"/>
        <w:rPr>
          <w:rFonts w:ascii="Palatino Linotype" w:eastAsia="Palatino Linotype" w:hAnsi="Palatino Linotype" w:cs="Palatino Linotype"/>
          <w:sz w:val="22"/>
          <w:szCs w:val="22"/>
        </w:rPr>
      </w:pPr>
    </w:p>
    <w:p w14:paraId="51DC5CDC" w14:textId="77777777" w:rsidR="00885CBD" w:rsidRPr="004776BF" w:rsidRDefault="00885CBD" w:rsidP="00530D49">
      <w:pPr>
        <w:numPr>
          <w:ilvl w:val="0"/>
          <w:numId w:val="10"/>
        </w:num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 </w:t>
      </w:r>
      <w:r w:rsidRPr="004776BF">
        <w:rPr>
          <w:rFonts w:ascii="Palatino Linotype" w:eastAsia="Palatino Linotype" w:hAnsi="Palatino Linotype" w:cs="Palatino Linotype"/>
          <w:b/>
          <w:sz w:val="22"/>
          <w:szCs w:val="22"/>
        </w:rPr>
        <w:t xml:space="preserve">La afectación generada en la situación jurídica de la persona involucrada en el proceso: </w:t>
      </w:r>
      <w:r w:rsidRPr="004776BF">
        <w:rPr>
          <w:rFonts w:ascii="Palatino Linotype" w:eastAsia="Palatino Linotype" w:hAnsi="Palatino Linotype" w:cs="Palatino Linotype"/>
          <w:sz w:val="22"/>
          <w:szCs w:val="22"/>
        </w:rPr>
        <w:t>Violación a sus derechos humanos.</w:t>
      </w:r>
    </w:p>
    <w:p w14:paraId="0DE34628"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p>
    <w:p w14:paraId="63072506"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De modo que, cuando se trate de un asunto excepcional, por alguna o todas las características mencionadas; o bien, cuando el ingreso de asuntos al órgano jurisdiccional o cuasi jurisdiccional respectivo supere notoriamente al que podría considerarse normal, debe concluirse que es una excluyente de responsabilidad en relación con la actuación del funcionario, como ha acontecido en el caso que nos ocupa.</w:t>
      </w:r>
    </w:p>
    <w:p w14:paraId="242455BC"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p>
    <w:p w14:paraId="20F9DF1F" w14:textId="77777777" w:rsidR="00885CBD" w:rsidRPr="004776BF" w:rsidRDefault="00885CBD" w:rsidP="00530D49">
      <w:pPr>
        <w:spacing w:line="360" w:lineRule="auto"/>
        <w:jc w:val="both"/>
        <w:rPr>
          <w:rFonts w:ascii="Palatino Linotype" w:eastAsia="Palatino Linotype" w:hAnsi="Palatino Linotype" w:cs="Palatino Linotype"/>
          <w:b/>
          <w:sz w:val="22"/>
          <w:szCs w:val="22"/>
        </w:rPr>
      </w:pPr>
      <w:r w:rsidRPr="004776BF">
        <w:rPr>
          <w:rFonts w:ascii="Palatino Linotype" w:eastAsia="Palatino Linotype" w:hAnsi="Palatino Linotype" w:cs="Palatino Linotype"/>
          <w:sz w:val="22"/>
          <w:szCs w:val="22"/>
        </w:rPr>
        <w:t xml:space="preserve">Argumento que encuentra sustento en la jurisprudencia P./J. 32/92 emitida por el Pleno de la Suprema Corte de Justicia de la Nación de rubro </w:t>
      </w:r>
      <w:r w:rsidRPr="004776BF">
        <w:rPr>
          <w:rFonts w:ascii="Palatino Linotype" w:eastAsia="Palatino Linotype" w:hAnsi="Palatino Linotype" w:cs="Palatino Linotype"/>
          <w:i/>
          <w:sz w:val="22"/>
          <w:szCs w:val="22"/>
        </w:rPr>
        <w:t>“TÉRMINOS PROCESALES. PARA DETERMINAR SI UN FUNCIONARIO JUDICIAL ACTUÓ INDEBIDAMENTE POR NO RESPETARLOS SE DEBE ATENDER AL PRESUPUESTO QUE CONSIDERÓ EL LEGISLADOR AL FIJARLOS Y LAS CARACTERÍSTICAS DEL CASO.”</w:t>
      </w:r>
      <w:r w:rsidRPr="004776BF">
        <w:rPr>
          <w:rFonts w:ascii="Palatino Linotype" w:eastAsia="Palatino Linotype" w:hAnsi="Palatino Linotype" w:cs="Palatino Linotype"/>
          <w:sz w:val="22"/>
          <w:szCs w:val="22"/>
        </w:rPr>
        <w:t>, visible en la Gaceta del Seminario Judicial de la Federación con el registro digital 205635.</w:t>
      </w:r>
    </w:p>
    <w:p w14:paraId="2CF1693A"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p>
    <w:p w14:paraId="445E9C0E"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Razones por las cuales cabe concluir que, la resolución al recurso de revisión se solventa hasta esta fecha, debido a que existe una excesiva carga de trabajo en desproporción a la capacidad de los recursos materiales y humanos con que cuenta este Instituto para atender la enorme demanda de usuarios que acuden para que se les garantice su Derecho de acceso a la información Pública y Protección de Datos Personales, aunado a la complejidad de los hechos a los que se refieren, así como al volumen del expediente, la extensión de los escritos y pruebas aportadas y desahogadas por las partes; lo que impide la tramitación de los recursos dentro de los términos legales previamente establecidos por la Ley, por tratarse de causas de fuerza mayor.</w:t>
      </w:r>
    </w:p>
    <w:p w14:paraId="7C959196"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p>
    <w:p w14:paraId="10FF12CB"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Al respecto, también son de considerar los criterios sostenidos por el Cuarto Tribunal Colegiado en Materia Administrativa del Primer Circuito, cuyos rubros y datos de identificación son los siguientes:</w:t>
      </w:r>
    </w:p>
    <w:p w14:paraId="2480AD6B" w14:textId="77777777" w:rsidR="00885CBD" w:rsidRPr="004776BF" w:rsidRDefault="00885CBD" w:rsidP="00530D49">
      <w:pPr>
        <w:spacing w:line="360" w:lineRule="auto"/>
        <w:jc w:val="both"/>
        <w:rPr>
          <w:rFonts w:ascii="Palatino Linotype" w:eastAsia="Palatino Linotype" w:hAnsi="Palatino Linotype" w:cs="Palatino Linotype"/>
          <w:sz w:val="22"/>
          <w:szCs w:val="22"/>
        </w:rPr>
      </w:pPr>
    </w:p>
    <w:p w14:paraId="7789BA22" w14:textId="3B4CB1D9" w:rsidR="00885CBD" w:rsidRPr="004776BF" w:rsidRDefault="00885CBD" w:rsidP="00530D49">
      <w:pPr>
        <w:spacing w:line="360" w:lineRule="auto"/>
        <w:ind w:left="851" w:right="616"/>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i/>
          <w:sz w:val="22"/>
          <w:szCs w:val="22"/>
        </w:rPr>
        <w:t>“PLAZO RAZONABLE PARA RESOLVER. DIMENSIÓN Y EFECTOS DE ESTE CONCEPTO CUANDO SE ADUCE EXCESIVA CARGA DE TRABAJO.”</w:t>
      </w:r>
      <w:r w:rsidRPr="004776BF">
        <w:rPr>
          <w:rFonts w:ascii="Palatino Linotype" w:eastAsia="Palatino Linotype" w:hAnsi="Palatino Linotype" w:cs="Palatino Linotype"/>
          <w:sz w:val="22"/>
          <w:szCs w:val="22"/>
        </w:rPr>
        <w:t xml:space="preserve"> consultable en el Seminario Judicial de la Federación y su gaceta, con el registro digital 2002351.</w:t>
      </w:r>
    </w:p>
    <w:p w14:paraId="79B6A980" w14:textId="77777777" w:rsidR="00885CBD" w:rsidRPr="004776BF" w:rsidRDefault="00885CBD" w:rsidP="00530D49">
      <w:pPr>
        <w:spacing w:line="360" w:lineRule="auto"/>
        <w:ind w:left="851" w:right="616"/>
        <w:jc w:val="both"/>
        <w:rPr>
          <w:rFonts w:ascii="Palatino Linotype" w:eastAsia="Palatino Linotype" w:hAnsi="Palatino Linotype" w:cs="Palatino Linotype"/>
          <w:b/>
          <w:sz w:val="22"/>
          <w:szCs w:val="22"/>
        </w:rPr>
      </w:pPr>
    </w:p>
    <w:p w14:paraId="6F919D24" w14:textId="77777777" w:rsidR="00885CBD" w:rsidRPr="004776BF" w:rsidRDefault="00885CBD" w:rsidP="00530D49">
      <w:pPr>
        <w:spacing w:line="360" w:lineRule="auto"/>
        <w:ind w:left="851" w:right="616"/>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i/>
          <w:sz w:val="22"/>
          <w:szCs w:val="22"/>
        </w:rPr>
        <w:t>“PLAZO RAZONABLE PARA RESOLVER. CONCEPTO Y ELEMENTOS QUE LO INTEGRAN A LA LUZ DEL DERECHO INTERNACIONAL DE LOS DERECHOS HUMANOS.”</w:t>
      </w:r>
      <w:r w:rsidRPr="004776BF">
        <w:rPr>
          <w:rFonts w:ascii="Palatino Linotype" w:eastAsia="Palatino Linotype" w:hAnsi="Palatino Linotype" w:cs="Palatino Linotype"/>
          <w:sz w:val="22"/>
          <w:szCs w:val="22"/>
        </w:rPr>
        <w:t>, visible en el Seminario Judicial de la Federación y su gaceta, con el registro digital 2002350.</w:t>
      </w:r>
    </w:p>
    <w:p w14:paraId="404661D8" w14:textId="77777777" w:rsidR="00885CBD" w:rsidRPr="004776BF" w:rsidRDefault="00885CBD" w:rsidP="00530D49">
      <w:pPr>
        <w:spacing w:line="360" w:lineRule="auto"/>
        <w:ind w:left="567" w:right="616"/>
        <w:jc w:val="both"/>
        <w:rPr>
          <w:rFonts w:ascii="Palatino Linotype" w:eastAsia="Palatino Linotype" w:hAnsi="Palatino Linotype" w:cs="Palatino Linotype"/>
          <w:sz w:val="22"/>
          <w:szCs w:val="22"/>
        </w:rPr>
      </w:pPr>
    </w:p>
    <w:p w14:paraId="215A086C" w14:textId="38A5A4E7" w:rsidR="00885CBD" w:rsidRPr="004776BF" w:rsidRDefault="00885CBD"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Por ello, este organismo garante comprometido con la tutela de los derechos humanos confiados, señala que este exceso de plazo legal para resolver el presente asunto, resulta de carácter excepcional.</w:t>
      </w:r>
    </w:p>
    <w:p w14:paraId="289E12DB" w14:textId="77777777" w:rsidR="00885CBD" w:rsidRPr="004776BF" w:rsidRDefault="00885CBD" w:rsidP="00530D49">
      <w:pPr>
        <w:spacing w:line="360" w:lineRule="auto"/>
        <w:jc w:val="both"/>
        <w:rPr>
          <w:rFonts w:ascii="Palatino Linotype" w:eastAsia="Palatino Linotype" w:hAnsi="Palatino Linotype" w:cs="Palatino Linotype"/>
          <w:b/>
          <w:bCs/>
          <w:sz w:val="22"/>
          <w:szCs w:val="22"/>
        </w:rPr>
      </w:pPr>
    </w:p>
    <w:p w14:paraId="2155FB86" w14:textId="2C1C8447" w:rsidR="00367AAB" w:rsidRPr="004776BF" w:rsidRDefault="004F64DF"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t xml:space="preserve">8. </w:t>
      </w:r>
      <w:r w:rsidR="00171D81" w:rsidRPr="004776BF">
        <w:rPr>
          <w:rFonts w:ascii="Palatino Linotype" w:eastAsia="Palatino Linotype" w:hAnsi="Palatino Linotype" w:cs="Palatino Linotype"/>
          <w:b/>
          <w:bCs/>
          <w:sz w:val="22"/>
          <w:szCs w:val="22"/>
        </w:rPr>
        <w:t xml:space="preserve">Cierre de instrucción. </w:t>
      </w:r>
      <w:r w:rsidR="00171D81" w:rsidRPr="004776BF">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el </w:t>
      </w:r>
      <w:r w:rsidRPr="004776BF">
        <w:rPr>
          <w:rFonts w:ascii="Palatino Linotype" w:eastAsia="Palatino Linotype" w:hAnsi="Palatino Linotype" w:cs="Palatino Linotype"/>
          <w:b/>
          <w:bCs/>
          <w:sz w:val="22"/>
          <w:szCs w:val="22"/>
        </w:rPr>
        <w:t>quince de septiembre</w:t>
      </w:r>
      <w:r w:rsidR="00171D81" w:rsidRPr="004776BF">
        <w:rPr>
          <w:rFonts w:ascii="Palatino Linotype" w:eastAsia="Palatino Linotype" w:hAnsi="Palatino Linotype" w:cs="Palatino Linotype"/>
          <w:b/>
          <w:bCs/>
          <w:sz w:val="22"/>
          <w:szCs w:val="22"/>
        </w:rPr>
        <w:t xml:space="preserve"> de dos mil veintiséis</w:t>
      </w:r>
      <w:r w:rsidR="00171D81" w:rsidRPr="004776BF">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74542D53" w14:textId="77777777" w:rsidR="00211657" w:rsidRPr="004776BF" w:rsidRDefault="00211657" w:rsidP="00530D49">
      <w:pPr>
        <w:spacing w:line="360" w:lineRule="auto"/>
        <w:jc w:val="both"/>
        <w:rPr>
          <w:rFonts w:ascii="Palatino Linotype" w:eastAsia="Palatino Linotype" w:hAnsi="Palatino Linotype" w:cs="Palatino Linotype"/>
          <w:sz w:val="22"/>
          <w:szCs w:val="22"/>
        </w:rPr>
      </w:pPr>
    </w:p>
    <w:p w14:paraId="7A9F1AF8" w14:textId="77777777"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745C572" w14:textId="77777777" w:rsidR="00211657" w:rsidRPr="004776BF" w:rsidRDefault="00211657" w:rsidP="00530D49">
      <w:pPr>
        <w:spacing w:line="360" w:lineRule="auto"/>
        <w:jc w:val="both"/>
        <w:rPr>
          <w:rFonts w:ascii="Palatino Linotype" w:eastAsia="Palatino Linotype" w:hAnsi="Palatino Linotype" w:cs="Palatino Linotype"/>
          <w:sz w:val="22"/>
          <w:szCs w:val="22"/>
        </w:rPr>
      </w:pPr>
    </w:p>
    <w:p w14:paraId="44DA8D63" w14:textId="77777777" w:rsidR="00367AAB" w:rsidRPr="004776BF" w:rsidRDefault="00171D81" w:rsidP="00530D49">
      <w:pPr>
        <w:widowControl w:val="0"/>
        <w:spacing w:line="360" w:lineRule="auto"/>
        <w:jc w:val="center"/>
        <w:rPr>
          <w:rFonts w:ascii="Palatino Linotype" w:eastAsia="Palatino Linotype" w:hAnsi="Palatino Linotype" w:cs="Palatino Linotype"/>
          <w:b/>
          <w:bCs/>
          <w:sz w:val="22"/>
          <w:szCs w:val="22"/>
        </w:rPr>
      </w:pPr>
      <w:r w:rsidRPr="004776BF">
        <w:rPr>
          <w:rFonts w:ascii="Palatino Linotype" w:eastAsia="Palatino Linotype" w:hAnsi="Palatino Linotype" w:cs="Palatino Linotype"/>
          <w:b/>
          <w:bCs/>
          <w:sz w:val="22"/>
          <w:szCs w:val="22"/>
        </w:rPr>
        <w:t>II. C O N S I D E R A N D O S</w:t>
      </w:r>
    </w:p>
    <w:p w14:paraId="58BA7A05" w14:textId="77777777" w:rsidR="00211657" w:rsidRPr="004776BF" w:rsidRDefault="00211657" w:rsidP="00530D49">
      <w:pPr>
        <w:spacing w:line="360" w:lineRule="auto"/>
        <w:jc w:val="both"/>
        <w:rPr>
          <w:rFonts w:ascii="Palatino Linotype" w:eastAsia="Palatino Linotype" w:hAnsi="Palatino Linotype" w:cs="Palatino Linotype"/>
          <w:b/>
          <w:bCs/>
          <w:sz w:val="22"/>
          <w:szCs w:val="22"/>
        </w:rPr>
      </w:pPr>
    </w:p>
    <w:p w14:paraId="0F6EDB05" w14:textId="5AB47A08"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t>Primero. Competencia.</w:t>
      </w:r>
      <w:r w:rsidRPr="004776BF">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y cuadragésimo sexto, fracciones IV y V de la Constitución Política del Estado Libre y Soberano de México; transitorio Cuarto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4FBB840A" w14:textId="77777777" w:rsidR="00211657" w:rsidRPr="004776BF" w:rsidRDefault="00211657" w:rsidP="00530D49">
      <w:pPr>
        <w:spacing w:line="360" w:lineRule="auto"/>
        <w:jc w:val="both"/>
        <w:rPr>
          <w:rFonts w:ascii="Palatino Linotype" w:eastAsia="Palatino Linotype" w:hAnsi="Palatino Linotype" w:cs="Palatino Linotype"/>
          <w:sz w:val="22"/>
          <w:szCs w:val="22"/>
        </w:rPr>
      </w:pPr>
    </w:p>
    <w:p w14:paraId="2AD5104E" w14:textId="77777777" w:rsidR="00367AAB" w:rsidRPr="004776BF" w:rsidRDefault="00171D81" w:rsidP="00530D49">
      <w:pPr>
        <w:spacing w:line="360" w:lineRule="auto"/>
        <w:jc w:val="both"/>
        <w:rPr>
          <w:rFonts w:ascii="Palatino Linotype" w:eastAsia="Palatino Linotype" w:hAnsi="Palatino Linotype" w:cs="Palatino Linotype"/>
          <w:sz w:val="22"/>
          <w:szCs w:val="22"/>
        </w:rPr>
      </w:pPr>
      <w:bookmarkStart w:id="8" w:name="_heading=h.3znysh7" w:colFirst="0" w:colLast="0"/>
      <w:bookmarkEnd w:id="8"/>
      <w:r w:rsidRPr="004776BF">
        <w:rPr>
          <w:rFonts w:ascii="Palatino Linotype" w:eastAsia="Palatino Linotype" w:hAnsi="Palatino Linotype" w:cs="Palatino Linotype"/>
          <w:b/>
          <w:bCs/>
          <w:sz w:val="22"/>
          <w:szCs w:val="22"/>
        </w:rPr>
        <w:t>Segundo. Oportunidad y Procedibilidad del Recurso de Revisión</w:t>
      </w:r>
      <w:r w:rsidRPr="004776BF">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18ACBBF3" w14:textId="77777777" w:rsidR="00211657" w:rsidRPr="004776BF" w:rsidRDefault="00211657" w:rsidP="00530D49">
      <w:pPr>
        <w:spacing w:line="360" w:lineRule="auto"/>
        <w:jc w:val="both"/>
        <w:rPr>
          <w:rFonts w:ascii="Palatino Linotype" w:eastAsia="Palatino Linotype" w:hAnsi="Palatino Linotype" w:cs="Palatino Linotype"/>
          <w:sz w:val="22"/>
          <w:szCs w:val="22"/>
        </w:rPr>
      </w:pPr>
    </w:p>
    <w:p w14:paraId="4ADF50BC" w14:textId="1BE1CB2F"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4776BF">
        <w:rPr>
          <w:rFonts w:ascii="Palatino Linotype" w:eastAsia="Palatino Linotype" w:hAnsi="Palatino Linotype" w:cs="Palatino Linotype"/>
          <w:b/>
          <w:bCs/>
          <w:sz w:val="22"/>
          <w:szCs w:val="22"/>
        </w:rPr>
        <w:t xml:space="preserve">Sujeto Obligado </w:t>
      </w:r>
      <w:r w:rsidRPr="004776BF">
        <w:rPr>
          <w:rFonts w:ascii="Palatino Linotype" w:eastAsia="Palatino Linotype" w:hAnsi="Palatino Linotype" w:cs="Palatino Linotype"/>
          <w:sz w:val="22"/>
          <w:szCs w:val="22"/>
        </w:rPr>
        <w:t xml:space="preserve">remitió la respuesta a la solicitud de información el día </w:t>
      </w:r>
      <w:r w:rsidR="00885CBD" w:rsidRPr="004776BF">
        <w:rPr>
          <w:rFonts w:ascii="Palatino Linotype" w:eastAsia="Palatino Linotype" w:hAnsi="Palatino Linotype" w:cs="Palatino Linotype"/>
          <w:b/>
          <w:bCs/>
          <w:sz w:val="22"/>
          <w:szCs w:val="22"/>
        </w:rPr>
        <w:t>dieciocho de junio</w:t>
      </w:r>
      <w:r w:rsidRPr="004776BF">
        <w:rPr>
          <w:rFonts w:ascii="Palatino Linotype" w:eastAsia="Palatino Linotype" w:hAnsi="Palatino Linotype" w:cs="Palatino Linotype"/>
          <w:b/>
          <w:bCs/>
          <w:sz w:val="22"/>
          <w:szCs w:val="22"/>
        </w:rPr>
        <w:t xml:space="preserve"> de dos mil veintiséis, </w:t>
      </w:r>
      <w:r w:rsidRPr="004776BF">
        <w:rPr>
          <w:rFonts w:ascii="Palatino Linotype" w:eastAsia="Palatino Linotype" w:hAnsi="Palatino Linotype" w:cs="Palatino Linotype"/>
          <w:sz w:val="22"/>
          <w:szCs w:val="22"/>
        </w:rPr>
        <w:t xml:space="preserve">mientras que el recurso de revisión interpuesto por la parte </w:t>
      </w:r>
      <w:r w:rsidRPr="004776BF">
        <w:rPr>
          <w:rFonts w:ascii="Palatino Linotype" w:eastAsia="Palatino Linotype" w:hAnsi="Palatino Linotype" w:cs="Palatino Linotype"/>
          <w:b/>
          <w:bCs/>
          <w:sz w:val="22"/>
          <w:szCs w:val="22"/>
        </w:rPr>
        <w:t xml:space="preserve">Recurrente, </w:t>
      </w:r>
      <w:r w:rsidRPr="004776BF">
        <w:rPr>
          <w:rFonts w:ascii="Palatino Linotype" w:eastAsia="Palatino Linotype" w:hAnsi="Palatino Linotype" w:cs="Palatino Linotype"/>
          <w:sz w:val="22"/>
          <w:szCs w:val="22"/>
        </w:rPr>
        <w:t>se tuvo por presentado el día</w:t>
      </w:r>
      <w:r w:rsidRPr="004776BF">
        <w:rPr>
          <w:rFonts w:ascii="Palatino Linotype" w:eastAsia="Palatino Linotype" w:hAnsi="Palatino Linotype" w:cs="Palatino Linotype"/>
          <w:b/>
          <w:bCs/>
          <w:sz w:val="22"/>
          <w:szCs w:val="22"/>
        </w:rPr>
        <w:t xml:space="preserve"> </w:t>
      </w:r>
      <w:r w:rsidR="00885CBD" w:rsidRPr="004776BF">
        <w:rPr>
          <w:rFonts w:ascii="Palatino Linotype" w:eastAsia="Palatino Linotype" w:hAnsi="Palatino Linotype" w:cs="Palatino Linotype"/>
          <w:b/>
          <w:bCs/>
          <w:sz w:val="22"/>
          <w:szCs w:val="22"/>
        </w:rPr>
        <w:t xml:space="preserve">veintitrés de junio </w:t>
      </w:r>
      <w:r w:rsidRPr="004776BF">
        <w:rPr>
          <w:rFonts w:ascii="Palatino Linotype" w:eastAsia="Palatino Linotype" w:hAnsi="Palatino Linotype" w:cs="Palatino Linotype"/>
          <w:b/>
          <w:bCs/>
          <w:sz w:val="22"/>
          <w:szCs w:val="22"/>
        </w:rPr>
        <w:t xml:space="preserve">de dos mil veintiséis, </w:t>
      </w:r>
      <w:r w:rsidRPr="004776BF">
        <w:rPr>
          <w:rFonts w:ascii="Palatino Linotype" w:eastAsia="Palatino Linotype" w:hAnsi="Palatino Linotype" w:cs="Palatino Linotype"/>
          <w:sz w:val="22"/>
          <w:szCs w:val="22"/>
        </w:rPr>
        <w:t xml:space="preserve">esto es, al </w:t>
      </w:r>
      <w:r w:rsidR="00885CBD" w:rsidRPr="004776BF">
        <w:rPr>
          <w:rFonts w:ascii="Palatino Linotype" w:eastAsia="Palatino Linotype" w:hAnsi="Palatino Linotype" w:cs="Palatino Linotype"/>
          <w:sz w:val="22"/>
          <w:szCs w:val="22"/>
        </w:rPr>
        <w:t>tercer</w:t>
      </w:r>
      <w:r w:rsidRPr="004776BF">
        <w:rPr>
          <w:rFonts w:ascii="Palatino Linotype" w:eastAsia="Palatino Linotype" w:hAnsi="Palatino Linotype" w:cs="Palatino Linotype"/>
          <w:sz w:val="22"/>
          <w:szCs w:val="22"/>
        </w:rPr>
        <w:t xml:space="preserve"> día hábil posterior a aquel en el que tuvo conocimiento de la respuesta impugnada. En este sentido, se concluye que el presente recurso de revisión se encuentra dentro de los márgenes temporales previstos en las disposiciones legales referidas.</w:t>
      </w:r>
    </w:p>
    <w:p w14:paraId="31BDB11F" w14:textId="77777777" w:rsidR="00211657" w:rsidRPr="004776BF" w:rsidRDefault="00211657" w:rsidP="00530D49">
      <w:pPr>
        <w:spacing w:line="360" w:lineRule="auto"/>
        <w:jc w:val="both"/>
        <w:rPr>
          <w:rFonts w:ascii="Palatino Linotype" w:eastAsia="Palatino Linotype" w:hAnsi="Palatino Linotype" w:cs="Palatino Linotype"/>
          <w:sz w:val="22"/>
          <w:szCs w:val="22"/>
        </w:rPr>
      </w:pPr>
    </w:p>
    <w:p w14:paraId="74291250" w14:textId="0D610006"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Además, por cuanto hace a la procedibilidad del recurso de revisión, es de suma importancia señalar que la parte</w:t>
      </w:r>
      <w:r w:rsidRPr="004776BF">
        <w:rPr>
          <w:rFonts w:ascii="Palatino Linotype" w:eastAsia="Palatino Linotype" w:hAnsi="Palatino Linotype" w:cs="Palatino Linotype"/>
          <w:b/>
          <w:bCs/>
          <w:sz w:val="22"/>
          <w:szCs w:val="22"/>
        </w:rPr>
        <w:t xml:space="preserve"> Recurrente</w:t>
      </w:r>
      <w:r w:rsidRPr="004776BF">
        <w:rPr>
          <w:rFonts w:ascii="Palatino Linotype" w:eastAsia="Palatino Linotype" w:hAnsi="Palatino Linotype" w:cs="Palatino Linotype"/>
          <w:sz w:val="22"/>
          <w:szCs w:val="22"/>
        </w:rPr>
        <w:t>, no señaló un nombre 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14:paraId="30AF40F5" w14:textId="77777777" w:rsidR="00211657" w:rsidRPr="004776BF" w:rsidRDefault="00211657" w:rsidP="00530D49">
      <w:pPr>
        <w:ind w:left="851" w:right="900"/>
        <w:jc w:val="both"/>
        <w:rPr>
          <w:rFonts w:ascii="Palatino Linotype" w:eastAsia="Palatino Linotype" w:hAnsi="Palatino Linotype" w:cs="Palatino Linotype"/>
          <w:i/>
          <w:iCs/>
          <w:sz w:val="22"/>
          <w:szCs w:val="22"/>
        </w:rPr>
      </w:pPr>
    </w:p>
    <w:p w14:paraId="66B074FB" w14:textId="5540C415"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Pr="004776BF">
        <w:rPr>
          <w:rFonts w:ascii="Palatino Linotype" w:eastAsia="Palatino Linotype" w:hAnsi="Palatino Linotype" w:cs="Palatino Linotype"/>
          <w:b/>
          <w:bCs/>
          <w:i/>
          <w:iCs/>
          <w:sz w:val="22"/>
          <w:szCs w:val="22"/>
        </w:rPr>
        <w:t>Las solicitudes anónimas</w:t>
      </w:r>
      <w:r w:rsidRPr="004776BF">
        <w:rPr>
          <w:rFonts w:ascii="Palatino Linotype" w:eastAsia="Palatino Linotype" w:hAnsi="Palatino Linotype" w:cs="Palatino Linotype"/>
          <w:i/>
          <w:iCs/>
          <w:sz w:val="22"/>
          <w:szCs w:val="22"/>
        </w:rPr>
        <w:t xml:space="preserve">, con nombre incompleto o </w:t>
      </w:r>
      <w:r w:rsidRPr="004776BF">
        <w:rPr>
          <w:rFonts w:ascii="Palatino Linotype" w:eastAsia="Palatino Linotype" w:hAnsi="Palatino Linotype" w:cs="Palatino Linotype"/>
          <w:b/>
          <w:bCs/>
          <w:i/>
          <w:iCs/>
          <w:sz w:val="22"/>
          <w:szCs w:val="22"/>
        </w:rPr>
        <w:t>seudónimo</w:t>
      </w:r>
      <w:r w:rsidRPr="004776BF">
        <w:rPr>
          <w:rFonts w:ascii="Palatino Linotype" w:eastAsia="Palatino Linotype" w:hAnsi="Palatino Linotype" w:cs="Palatino Linotype"/>
          <w:i/>
          <w:iCs/>
          <w:sz w:val="22"/>
          <w:szCs w:val="22"/>
        </w:rPr>
        <w:t xml:space="preserve"> serán procedentes para su trámite por parte del sujeto obligado ante quien se presente. No podrá requerirse información adicional con motivo del nombre proporcionado por el solicitante."</w:t>
      </w:r>
    </w:p>
    <w:p w14:paraId="306E026A" w14:textId="77777777" w:rsidR="00211657" w:rsidRPr="004776BF" w:rsidRDefault="00211657" w:rsidP="00211657">
      <w:pPr>
        <w:spacing w:line="276" w:lineRule="auto"/>
        <w:ind w:left="851" w:right="616"/>
        <w:jc w:val="both"/>
        <w:rPr>
          <w:rFonts w:ascii="Palatino Linotype" w:eastAsia="Palatino Linotype" w:hAnsi="Palatino Linotype" w:cs="Palatino Linotype"/>
          <w:sz w:val="22"/>
          <w:szCs w:val="22"/>
        </w:rPr>
      </w:pPr>
    </w:p>
    <w:p w14:paraId="1A84AD02" w14:textId="4E5BBCFD" w:rsidR="00367AAB" w:rsidRPr="004776BF" w:rsidRDefault="00171D81" w:rsidP="00530D49">
      <w:pPr>
        <w:spacing w:line="360" w:lineRule="auto"/>
        <w:jc w:val="both"/>
        <w:rPr>
          <w:rFonts w:ascii="Palatino Linotype" w:eastAsia="Palatino Linotype" w:hAnsi="Palatino Linotype" w:cs="Palatino Linotype"/>
          <w:b/>
          <w:bCs/>
          <w:sz w:val="22"/>
          <w:szCs w:val="22"/>
        </w:rPr>
      </w:pPr>
      <w:r w:rsidRPr="004776BF">
        <w:rPr>
          <w:rFonts w:ascii="Palatino Linotype" w:eastAsia="Palatino Linotype" w:hAnsi="Palatino Linotype" w:cs="Palatino Linotype"/>
          <w:sz w:val="22"/>
          <w:szCs w:val="22"/>
        </w:rPr>
        <w:t>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el</w:t>
      </w:r>
      <w:r w:rsidRPr="004776BF">
        <w:rPr>
          <w:rFonts w:ascii="Palatino Linotype" w:eastAsia="Palatino Linotype" w:hAnsi="Palatino Linotype" w:cs="Palatino Linotype"/>
          <w:b/>
          <w:bCs/>
          <w:sz w:val="22"/>
          <w:szCs w:val="22"/>
        </w:rPr>
        <w:t xml:space="preserve"> SAIMEX.</w:t>
      </w:r>
    </w:p>
    <w:p w14:paraId="13ECCED2" w14:textId="77777777" w:rsidR="00211657" w:rsidRPr="004776BF" w:rsidRDefault="00211657" w:rsidP="00530D49">
      <w:pPr>
        <w:spacing w:line="360" w:lineRule="auto"/>
        <w:jc w:val="both"/>
        <w:rPr>
          <w:rFonts w:ascii="Palatino Linotype" w:eastAsia="Palatino Linotype" w:hAnsi="Palatino Linotype" w:cs="Palatino Linotype"/>
          <w:b/>
          <w:bCs/>
          <w:sz w:val="22"/>
          <w:szCs w:val="22"/>
        </w:rPr>
      </w:pPr>
    </w:p>
    <w:p w14:paraId="6EEDE7D0" w14:textId="7686D276"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Finalmente, antes de entrar al estudio de la presente resolución es preciso determinar si resulta procedente la interposición del recurso de revisión, toda vez que se actualiza la hipótesis prevista en el artículo 179, </w:t>
      </w:r>
      <w:r w:rsidR="00885CBD" w:rsidRPr="004776BF">
        <w:rPr>
          <w:rFonts w:ascii="Palatino Linotype" w:eastAsia="Palatino Linotype" w:hAnsi="Palatino Linotype" w:cs="Palatino Linotype"/>
          <w:sz w:val="22"/>
          <w:szCs w:val="22"/>
        </w:rPr>
        <w:t xml:space="preserve">fracción </w:t>
      </w:r>
      <w:r w:rsidRPr="004776BF">
        <w:rPr>
          <w:rFonts w:ascii="Palatino Linotype" w:eastAsia="Palatino Linotype" w:hAnsi="Palatino Linotype" w:cs="Palatino Linotype"/>
          <w:sz w:val="22"/>
          <w:szCs w:val="22"/>
        </w:rPr>
        <w:t>V de la ley de la materia, que a la letra dice:</w:t>
      </w:r>
    </w:p>
    <w:p w14:paraId="35B515B1" w14:textId="77777777" w:rsidR="00211657" w:rsidRPr="004776BF" w:rsidRDefault="00211657" w:rsidP="00530D49">
      <w:pPr>
        <w:ind w:left="851" w:right="851"/>
        <w:jc w:val="both"/>
        <w:rPr>
          <w:rFonts w:ascii="Palatino Linotype" w:eastAsia="Palatino Linotype" w:hAnsi="Palatino Linotype" w:cs="Palatino Linotype"/>
          <w:i/>
          <w:iCs/>
          <w:sz w:val="22"/>
          <w:szCs w:val="22"/>
        </w:rPr>
      </w:pPr>
    </w:p>
    <w:p w14:paraId="37E2F858" w14:textId="7EC70FC6"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Pr="004776BF">
        <w:rPr>
          <w:rFonts w:ascii="Palatino Linotype" w:eastAsia="Palatino Linotype" w:hAnsi="Palatino Linotype" w:cs="Palatino Linotype"/>
          <w:b/>
          <w:bCs/>
          <w:i/>
          <w:iCs/>
          <w:sz w:val="22"/>
          <w:szCs w:val="22"/>
        </w:rPr>
        <w:t xml:space="preserve">Artículo 179. </w:t>
      </w:r>
      <w:r w:rsidRPr="004776BF">
        <w:rPr>
          <w:rFonts w:ascii="Palatino Linotype" w:eastAsia="Palatino Linotype" w:hAnsi="Palatino Linotype" w:cs="Palatino Linotype"/>
          <w:i/>
          <w:iCs/>
          <w:sz w:val="22"/>
          <w:szCs w:val="22"/>
        </w:rPr>
        <w:t>El recurso de revisión es un medio de protección que la Ley otorga a los particulares, para hacer valer su derecho de acceso a la información pública, y procederá en contra de las siguientes causas:</w:t>
      </w:r>
    </w:p>
    <w:p w14:paraId="65D641A5" w14:textId="7154F486" w:rsidR="00885CBD" w:rsidRPr="004776BF" w:rsidRDefault="00885CBD"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p>
    <w:p w14:paraId="7E3104FE" w14:textId="7683B8C7" w:rsidR="00367AAB" w:rsidRPr="004776BF" w:rsidRDefault="00885CBD"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 xml:space="preserve">V. La entrega de información incompleta; </w:t>
      </w:r>
      <w:r w:rsidR="00171D81" w:rsidRPr="004776BF">
        <w:rPr>
          <w:rFonts w:ascii="Palatino Linotype" w:eastAsia="Palatino Linotype" w:hAnsi="Palatino Linotype" w:cs="Palatino Linotype"/>
          <w:i/>
          <w:iCs/>
          <w:sz w:val="22"/>
          <w:szCs w:val="22"/>
        </w:rPr>
        <w:t>…”;</w:t>
      </w:r>
    </w:p>
    <w:p w14:paraId="1FAC204C" w14:textId="77777777" w:rsidR="00885CBD" w:rsidRPr="004776BF" w:rsidRDefault="00885CBD" w:rsidP="00530D49">
      <w:pPr>
        <w:ind w:left="851" w:right="851"/>
        <w:jc w:val="both"/>
        <w:rPr>
          <w:rFonts w:ascii="Palatino Linotype" w:eastAsia="Palatino Linotype" w:hAnsi="Palatino Linotype" w:cs="Palatino Linotype"/>
          <w:i/>
          <w:iCs/>
          <w:sz w:val="22"/>
          <w:szCs w:val="22"/>
        </w:rPr>
      </w:pPr>
    </w:p>
    <w:p w14:paraId="3999811B" w14:textId="77777777"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t xml:space="preserve">Tercero. Materia de la revisión. </w:t>
      </w:r>
      <w:r w:rsidRPr="004776BF">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4776BF">
        <w:rPr>
          <w:rFonts w:ascii="Palatino Linotype" w:eastAsia="Palatino Linotype" w:hAnsi="Palatino Linotype" w:cs="Palatino Linotype"/>
          <w:b/>
          <w:bCs/>
          <w:sz w:val="22"/>
          <w:szCs w:val="22"/>
        </w:rPr>
        <w:t xml:space="preserve">verificar si la información proporcionada por el Sujeto Obligado es adecuada y suficiente para satisfacer el derecho de acceso a la información pública </w:t>
      </w:r>
      <w:r w:rsidRPr="004776BF">
        <w:rPr>
          <w:rFonts w:ascii="Palatino Linotype" w:eastAsia="Palatino Linotype" w:hAnsi="Palatino Linotype" w:cs="Palatino Linotype"/>
          <w:sz w:val="22"/>
          <w:szCs w:val="22"/>
        </w:rPr>
        <w:t xml:space="preserve">de la parte </w:t>
      </w:r>
      <w:r w:rsidRPr="004776BF">
        <w:rPr>
          <w:rFonts w:ascii="Palatino Linotype" w:eastAsia="Palatino Linotype" w:hAnsi="Palatino Linotype" w:cs="Palatino Linotype"/>
          <w:b/>
          <w:bCs/>
          <w:sz w:val="22"/>
          <w:szCs w:val="22"/>
        </w:rPr>
        <w:t>Recurrente</w:t>
      </w:r>
      <w:r w:rsidRPr="004776BF">
        <w:rPr>
          <w:rFonts w:ascii="Palatino Linotype" w:eastAsia="Palatino Linotype" w:hAnsi="Palatino Linotype" w:cs="Palatino Linotype"/>
          <w:sz w:val="22"/>
          <w:szCs w:val="22"/>
        </w:rPr>
        <w:t>, o en su defecto, en caso de ser procedente, ordenar la entrega de información.</w:t>
      </w:r>
    </w:p>
    <w:p w14:paraId="103BDFDD" w14:textId="77777777" w:rsidR="00211657" w:rsidRPr="004776BF" w:rsidRDefault="00211657" w:rsidP="00530D49">
      <w:pPr>
        <w:spacing w:line="360" w:lineRule="auto"/>
        <w:jc w:val="both"/>
        <w:rPr>
          <w:rFonts w:ascii="Palatino Linotype" w:eastAsia="Palatino Linotype" w:hAnsi="Palatino Linotype" w:cs="Palatino Linotype"/>
          <w:b/>
          <w:bCs/>
          <w:sz w:val="22"/>
          <w:szCs w:val="22"/>
        </w:rPr>
      </w:pPr>
    </w:p>
    <w:p w14:paraId="50FAB3F6" w14:textId="77777777" w:rsidR="00367AAB" w:rsidRPr="004776BF" w:rsidRDefault="00171D81" w:rsidP="00530D49">
      <w:pPr>
        <w:spacing w:line="360" w:lineRule="auto"/>
        <w:jc w:val="both"/>
        <w:rPr>
          <w:rFonts w:ascii="Palatino Linotype" w:eastAsia="Palatino Linotype" w:hAnsi="Palatino Linotype" w:cs="Palatino Linotype"/>
          <w:sz w:val="22"/>
          <w:szCs w:val="22"/>
        </w:rPr>
      </w:pPr>
      <w:bookmarkStart w:id="9" w:name="_heading=h.2et92p0" w:colFirst="0" w:colLast="0"/>
      <w:bookmarkEnd w:id="9"/>
      <w:r w:rsidRPr="004776BF">
        <w:rPr>
          <w:rFonts w:ascii="Palatino Linotype" w:eastAsia="Palatino Linotype" w:hAnsi="Palatino Linotype" w:cs="Palatino Linotype"/>
          <w:b/>
          <w:bCs/>
          <w:sz w:val="22"/>
          <w:szCs w:val="22"/>
        </w:rPr>
        <w:t xml:space="preserve">Cuarto. Estudio del asunto. </w:t>
      </w:r>
      <w:r w:rsidRPr="004776BF">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1D967633" w14:textId="77777777" w:rsidR="00211657" w:rsidRPr="004776BF" w:rsidRDefault="00211657" w:rsidP="00530D49">
      <w:pPr>
        <w:ind w:left="851" w:right="902"/>
        <w:jc w:val="both"/>
        <w:rPr>
          <w:rFonts w:ascii="Palatino Linotype" w:eastAsia="Palatino Linotype" w:hAnsi="Palatino Linotype" w:cs="Palatino Linotype"/>
          <w:i/>
          <w:iCs/>
          <w:sz w:val="22"/>
          <w:szCs w:val="22"/>
        </w:rPr>
      </w:pPr>
    </w:p>
    <w:p w14:paraId="3CD6C553" w14:textId="6407E2D8"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Pr="004776BF">
        <w:rPr>
          <w:rFonts w:ascii="Palatino Linotype" w:eastAsia="Palatino Linotype" w:hAnsi="Palatino Linotype" w:cs="Palatino Linotype"/>
          <w:b/>
          <w:bCs/>
          <w:i/>
          <w:iCs/>
          <w:sz w:val="22"/>
          <w:szCs w:val="22"/>
        </w:rPr>
        <w:t>Artículo 4</w:t>
      </w:r>
      <w:r w:rsidRPr="004776BF">
        <w:rPr>
          <w:rFonts w:ascii="Palatino Linotype" w:eastAsia="Palatino Linotype" w:hAnsi="Palatino Linotype" w:cs="Palatino Linotype"/>
          <w:i/>
          <w:iCs/>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165CDCA5" w14:textId="77777777"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Toda la información generada, obtenida, adquirida, transformada, administrada o en posesión de los sujetos obligados es pública y accesible de manera permanente a cualquier persona</w:t>
      </w:r>
      <w:r w:rsidRPr="004776BF">
        <w:rPr>
          <w:rFonts w:ascii="Palatino Linotype" w:eastAsia="Palatino Linotype" w:hAnsi="Palatino Linotype" w:cs="Palatino Linotype"/>
          <w:i/>
          <w:iCs/>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0389511B" w14:textId="77777777"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Los sujetos obligados deben poner en práctica, políticas y programas de acceso a la información que se apeguen a criterios de publicidad, veracidad, oportunidad, precisión y suficiencia en beneficio de los solicitantes</w:t>
      </w:r>
      <w:r w:rsidRPr="004776BF">
        <w:rPr>
          <w:rFonts w:ascii="Palatino Linotype" w:eastAsia="Palatino Linotype" w:hAnsi="Palatino Linotype" w:cs="Palatino Linotype"/>
          <w:i/>
          <w:iCs/>
          <w:sz w:val="22"/>
          <w:szCs w:val="22"/>
        </w:rPr>
        <w:t>.”</w:t>
      </w:r>
    </w:p>
    <w:p w14:paraId="5550A187" w14:textId="77777777" w:rsidR="00211657" w:rsidRPr="004776BF" w:rsidRDefault="00211657" w:rsidP="00530D49">
      <w:pPr>
        <w:spacing w:line="360" w:lineRule="auto"/>
        <w:jc w:val="both"/>
        <w:rPr>
          <w:rFonts w:ascii="Palatino Linotype" w:eastAsia="Palatino Linotype" w:hAnsi="Palatino Linotype" w:cs="Palatino Linotype"/>
          <w:sz w:val="22"/>
          <w:szCs w:val="22"/>
        </w:rPr>
      </w:pPr>
    </w:p>
    <w:p w14:paraId="45F91DE6" w14:textId="3041546D"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59E39648" w14:textId="77777777" w:rsidR="00211657" w:rsidRPr="004776BF" w:rsidRDefault="00211657" w:rsidP="00530D49">
      <w:pPr>
        <w:ind w:left="851" w:right="902"/>
        <w:jc w:val="both"/>
        <w:rPr>
          <w:rFonts w:ascii="Palatino Linotype" w:eastAsia="Palatino Linotype" w:hAnsi="Palatino Linotype" w:cs="Palatino Linotype"/>
          <w:b/>
          <w:bCs/>
          <w:i/>
          <w:iCs/>
          <w:sz w:val="22"/>
          <w:szCs w:val="22"/>
        </w:rPr>
      </w:pPr>
    </w:p>
    <w:p w14:paraId="00FCD707" w14:textId="46522F0B"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“Artículo 12.-</w:t>
      </w:r>
      <w:r w:rsidRPr="004776BF">
        <w:rPr>
          <w:rFonts w:ascii="Palatino Linotype" w:eastAsia="Palatino Linotype" w:hAnsi="Palatino Linotype" w:cs="Palatino Linotype"/>
          <w:i/>
          <w:iCs/>
          <w:sz w:val="22"/>
          <w:szCs w:val="22"/>
        </w:rPr>
        <w:t xml:space="preserve"> Quienes generen, recopilen, administren, manejen, procesen, archiven o conserven información pública serán responsables de la misma en los términos de las disposiciones jurídicas aplicables. </w:t>
      </w:r>
    </w:p>
    <w:p w14:paraId="7ED1CC2E" w14:textId="77777777"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Los sujetos obligados sólo proporcionarán la información pública que se les requiera y que obre en sus archivos y en el estado en que ésta se encuentre</w:t>
      </w:r>
      <w:r w:rsidRPr="004776BF">
        <w:rPr>
          <w:rFonts w:ascii="Palatino Linotype" w:eastAsia="Palatino Linotype" w:hAnsi="Palatino Linotype" w:cs="Palatino Linotype"/>
          <w:i/>
          <w:iCs/>
          <w:sz w:val="22"/>
          <w:szCs w:val="22"/>
        </w:rPr>
        <w:t xml:space="preserve">. </w:t>
      </w:r>
      <w:r w:rsidRPr="004776BF">
        <w:rPr>
          <w:rFonts w:ascii="Palatino Linotype" w:eastAsia="Palatino Linotype" w:hAnsi="Palatino Linotype" w:cs="Palatino Linotype"/>
          <w:b/>
          <w:bCs/>
          <w:i/>
          <w:iCs/>
          <w:sz w:val="22"/>
          <w:szCs w:val="22"/>
        </w:rPr>
        <w:t>La obligación de proporcionar información no comprende el procesamiento de la misma, ni el presentarla conforme al interés del solicitante; no estarán obligados a generarla, resumirla, efectuar cálculos o practicar investigaciones.”</w:t>
      </w:r>
    </w:p>
    <w:p w14:paraId="793BDBDD" w14:textId="77777777" w:rsidR="00211657" w:rsidRPr="004776BF" w:rsidRDefault="00211657" w:rsidP="00530D49">
      <w:pPr>
        <w:spacing w:line="360" w:lineRule="auto"/>
        <w:ind w:right="-93"/>
        <w:jc w:val="both"/>
        <w:rPr>
          <w:rFonts w:ascii="Palatino Linotype" w:eastAsia="Palatino Linotype" w:hAnsi="Palatino Linotype" w:cs="Palatino Linotype"/>
          <w:sz w:val="22"/>
          <w:szCs w:val="22"/>
        </w:rPr>
      </w:pPr>
    </w:p>
    <w:p w14:paraId="5192FA18" w14:textId="0B092778" w:rsidR="00367AAB" w:rsidRPr="004776BF" w:rsidRDefault="00171D81" w:rsidP="00530D49">
      <w:pPr>
        <w:spacing w:line="360" w:lineRule="auto"/>
        <w:ind w:right="-93"/>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314B12B0" w14:textId="77777777" w:rsidR="00211657" w:rsidRPr="004776BF" w:rsidRDefault="00211657" w:rsidP="00530D49">
      <w:pPr>
        <w:spacing w:line="360" w:lineRule="auto"/>
        <w:ind w:right="-93"/>
        <w:jc w:val="both"/>
        <w:rPr>
          <w:rFonts w:ascii="Palatino Linotype" w:eastAsia="Palatino Linotype" w:hAnsi="Palatino Linotype" w:cs="Palatino Linotype"/>
          <w:sz w:val="22"/>
          <w:szCs w:val="22"/>
        </w:rPr>
      </w:pPr>
    </w:p>
    <w:p w14:paraId="0E9159FE" w14:textId="77777777" w:rsidR="00367AAB" w:rsidRPr="004776BF" w:rsidRDefault="00171D81" w:rsidP="00530D49">
      <w:pPr>
        <w:spacing w:line="360" w:lineRule="auto"/>
        <w:jc w:val="both"/>
        <w:rPr>
          <w:rFonts w:ascii="Palatino Linotype" w:eastAsia="Palatino Linotype" w:hAnsi="Palatino Linotype" w:cs="Palatino Linotype"/>
          <w:b/>
          <w:bCs/>
          <w:sz w:val="22"/>
          <w:szCs w:val="22"/>
        </w:rPr>
      </w:pPr>
      <w:r w:rsidRPr="004776BF">
        <w:rPr>
          <w:rFonts w:ascii="Palatino Linotype" w:eastAsia="Palatino Linotype" w:hAnsi="Palatino Linotype" w:cs="Palatino Linotype"/>
          <w:sz w:val="22"/>
          <w:szCs w:val="22"/>
        </w:rPr>
        <w:t>Sirve de apoyo a lo anterior, el criterio orientador con clave de control SO/003/2017, emitido por el entonces Instituto Nacional de Transparencia, Acceso a la Información y Protección de Datos Personales, que por rubro y texto, dispone lo siguiente:</w:t>
      </w:r>
      <w:r w:rsidRPr="004776BF">
        <w:rPr>
          <w:rFonts w:ascii="Palatino Linotype" w:eastAsia="Palatino Linotype" w:hAnsi="Palatino Linotype" w:cs="Palatino Linotype"/>
          <w:b/>
          <w:bCs/>
          <w:sz w:val="22"/>
          <w:szCs w:val="22"/>
        </w:rPr>
        <w:t xml:space="preserve"> </w:t>
      </w:r>
    </w:p>
    <w:p w14:paraId="0AD8BE51" w14:textId="77777777" w:rsidR="00211657" w:rsidRPr="004776BF" w:rsidRDefault="00211657" w:rsidP="00530D49">
      <w:pPr>
        <w:ind w:left="1134" w:right="902"/>
        <w:jc w:val="both"/>
        <w:rPr>
          <w:rFonts w:ascii="Palatino Linotype" w:eastAsia="Palatino Linotype" w:hAnsi="Palatino Linotype" w:cs="Palatino Linotype"/>
          <w:i/>
          <w:iCs/>
          <w:sz w:val="22"/>
          <w:szCs w:val="22"/>
        </w:rPr>
      </w:pPr>
    </w:p>
    <w:p w14:paraId="79360EA1" w14:textId="561BFD7E" w:rsidR="00367AAB" w:rsidRPr="004776BF" w:rsidRDefault="00171D81" w:rsidP="00211657">
      <w:pPr>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Pr="004776BF">
        <w:rPr>
          <w:rFonts w:ascii="Palatino Linotype" w:eastAsia="Palatino Linotype" w:hAnsi="Palatino Linotype" w:cs="Palatino Linotype"/>
          <w:b/>
          <w:bCs/>
          <w:i/>
          <w:iCs/>
          <w:sz w:val="22"/>
          <w:szCs w:val="22"/>
        </w:rPr>
        <w:t>No existe obligación de elaborar documentos ad hoc para atender las solicitudes de acceso a la información.</w:t>
      </w:r>
      <w:r w:rsidRPr="004776BF">
        <w:rPr>
          <w:rFonts w:ascii="Palatino Linotype" w:eastAsia="Palatino Linotype" w:hAnsi="Palatino Linotype" w:cs="Palatino Linotype"/>
          <w:i/>
          <w:iCs/>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6DF095A3" w14:textId="77777777" w:rsidR="00211657" w:rsidRPr="004776BF" w:rsidRDefault="00211657" w:rsidP="00530D49">
      <w:pPr>
        <w:spacing w:line="360" w:lineRule="auto"/>
        <w:jc w:val="both"/>
        <w:rPr>
          <w:rFonts w:ascii="Palatino Linotype" w:eastAsia="Palatino Linotype" w:hAnsi="Palatino Linotype" w:cs="Palatino Linotype"/>
          <w:sz w:val="22"/>
          <w:szCs w:val="22"/>
        </w:rPr>
      </w:pPr>
    </w:p>
    <w:p w14:paraId="29DC40E2" w14:textId="3809E059"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59905A25" w14:textId="77777777" w:rsidR="00211657" w:rsidRPr="004776BF" w:rsidRDefault="00211657" w:rsidP="00530D49">
      <w:pPr>
        <w:spacing w:line="360" w:lineRule="auto"/>
        <w:jc w:val="both"/>
        <w:rPr>
          <w:rFonts w:ascii="Palatino Linotype" w:eastAsia="Palatino Linotype" w:hAnsi="Palatino Linotype" w:cs="Palatino Linotype"/>
          <w:sz w:val="22"/>
          <w:szCs w:val="22"/>
        </w:rPr>
      </w:pPr>
    </w:p>
    <w:p w14:paraId="01B1E477" w14:textId="77777777"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6CDA7AB9" w14:textId="77777777" w:rsidR="00211657" w:rsidRPr="004776BF" w:rsidRDefault="00211657" w:rsidP="00211657">
      <w:pPr>
        <w:spacing w:line="276" w:lineRule="auto"/>
        <w:ind w:left="851" w:right="616"/>
        <w:jc w:val="both"/>
        <w:rPr>
          <w:rFonts w:ascii="Palatino Linotype" w:eastAsia="Palatino Linotype" w:hAnsi="Palatino Linotype" w:cs="Palatino Linotype"/>
          <w:i/>
          <w:iCs/>
          <w:sz w:val="22"/>
          <w:szCs w:val="22"/>
        </w:rPr>
      </w:pPr>
    </w:p>
    <w:p w14:paraId="20964BD9" w14:textId="676A1CA9"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Pr="004776BF">
        <w:rPr>
          <w:rFonts w:ascii="Palatino Linotype" w:eastAsia="Palatino Linotype" w:hAnsi="Palatino Linotype" w:cs="Palatino Linotype"/>
          <w:b/>
          <w:bCs/>
          <w:i/>
          <w:iCs/>
          <w:sz w:val="22"/>
          <w:szCs w:val="22"/>
        </w:rPr>
        <w:t xml:space="preserve">Artículo 3. </w:t>
      </w:r>
      <w:r w:rsidRPr="004776BF">
        <w:rPr>
          <w:rFonts w:ascii="Palatino Linotype" w:eastAsia="Palatino Linotype" w:hAnsi="Palatino Linotype" w:cs="Palatino Linotype"/>
          <w:i/>
          <w:iCs/>
          <w:sz w:val="22"/>
          <w:szCs w:val="22"/>
        </w:rPr>
        <w:t>Para los efectos de la presente Ley se entenderá por:</w:t>
      </w:r>
    </w:p>
    <w:p w14:paraId="40E89A87" w14:textId="77777777"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p>
    <w:p w14:paraId="367CFD97" w14:textId="77777777"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XI. Documento:</w:t>
      </w:r>
      <w:r w:rsidRPr="004776BF">
        <w:rPr>
          <w:rFonts w:ascii="Palatino Linotype" w:eastAsia="Palatino Linotype" w:hAnsi="Palatino Linotype" w:cs="Palatino Linotype"/>
          <w:i/>
          <w:iCs/>
          <w:sz w:val="22"/>
          <w:szCs w:val="22"/>
        </w:rPr>
        <w:t xml:space="preserve"> Los expedientes, reportes, estudios, actas</w:t>
      </w:r>
      <w:r w:rsidRPr="004776BF">
        <w:rPr>
          <w:rFonts w:ascii="Palatino Linotype" w:eastAsia="Palatino Linotype" w:hAnsi="Palatino Linotype" w:cs="Palatino Linotype"/>
          <w:b/>
          <w:bCs/>
          <w:i/>
          <w:iCs/>
          <w:sz w:val="22"/>
          <w:szCs w:val="22"/>
        </w:rPr>
        <w:t>,</w:t>
      </w:r>
      <w:r w:rsidRPr="004776BF">
        <w:rPr>
          <w:rFonts w:ascii="Palatino Linotype" w:eastAsia="Palatino Linotype" w:hAnsi="Palatino Linotype" w:cs="Palatino Linotype"/>
          <w:i/>
          <w:iCs/>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300DD14C" w14:textId="77777777" w:rsidR="00211657" w:rsidRPr="004776BF" w:rsidRDefault="00211657" w:rsidP="00530D49">
      <w:pPr>
        <w:spacing w:line="360" w:lineRule="auto"/>
        <w:jc w:val="both"/>
        <w:rPr>
          <w:rFonts w:ascii="Palatino Linotype" w:eastAsia="Palatino Linotype" w:hAnsi="Palatino Linotype" w:cs="Palatino Linotype"/>
          <w:sz w:val="22"/>
          <w:szCs w:val="22"/>
        </w:rPr>
      </w:pPr>
    </w:p>
    <w:p w14:paraId="74196DCF" w14:textId="0D772D34"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4DDCCE2F" w14:textId="77777777" w:rsidR="00211657" w:rsidRPr="004776BF" w:rsidRDefault="00211657" w:rsidP="00530D49">
      <w:pPr>
        <w:ind w:left="851" w:right="902"/>
        <w:jc w:val="both"/>
        <w:rPr>
          <w:rFonts w:ascii="Palatino Linotype" w:eastAsia="Palatino Linotype" w:hAnsi="Palatino Linotype" w:cs="Palatino Linotype"/>
          <w:b/>
          <w:bCs/>
          <w:sz w:val="22"/>
          <w:szCs w:val="22"/>
        </w:rPr>
      </w:pPr>
    </w:p>
    <w:p w14:paraId="0E9683E1" w14:textId="14A30AAA"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sz w:val="22"/>
          <w:szCs w:val="22"/>
        </w:rPr>
        <w:t>“</w:t>
      </w:r>
      <w:r w:rsidRPr="004776BF">
        <w:rPr>
          <w:rFonts w:ascii="Palatino Linotype" w:eastAsia="Palatino Linotype" w:hAnsi="Palatino Linotype" w:cs="Palatino Linotype"/>
          <w:b/>
          <w:bCs/>
          <w:i/>
          <w:iCs/>
          <w:sz w:val="22"/>
          <w:szCs w:val="22"/>
        </w:rPr>
        <w:t>INFORMACIÓN PÚBLICA, CONCEPTO DE, EN MATERIA DE TRANSPARENCIA. INTERPRETACIÓN SISTEMÁTICA DE LOS ARTÍCULOS 2°, FRACCIÓN V, XV, Y XVI, 3°, 4°, 11 Y 41.</w:t>
      </w:r>
      <w:r w:rsidRPr="004776BF">
        <w:rPr>
          <w:rFonts w:ascii="Palatino Linotype" w:eastAsia="Palatino Linotype" w:hAnsi="Palatino Linotype" w:cs="Palatino Linotype"/>
          <w:i/>
          <w:iCs/>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3F4E14F2" w14:textId="77777777"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En consecuencia el acceso a la información se refiere a que se cumplan cualquiera de los siguientes tres supuestos:</w:t>
      </w:r>
    </w:p>
    <w:p w14:paraId="31866952" w14:textId="77777777"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1) Que se trate de información registrada en cualquier soporte documental, que en ejercicio de las atribuciones conferidas, sea generada por los Sujetos Obligados;</w:t>
      </w:r>
    </w:p>
    <w:p w14:paraId="0C834DBA" w14:textId="77777777"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2) Que se trate de información registrada en cualquier soporte documental, que en ejercicio de las atribuciones conferidas, sea administrada por los Sujetos Obligados, y</w:t>
      </w:r>
    </w:p>
    <w:p w14:paraId="2449915E" w14:textId="77777777" w:rsidR="00367AAB" w:rsidRPr="004776BF" w:rsidRDefault="00171D81" w:rsidP="00211657">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3) Que se trate de información registrada en cualquier soporte documental, que en ejercicio de las atribuciones conferidas, se encuentre en posesión de los Sujetos Obligados.”</w:t>
      </w:r>
    </w:p>
    <w:p w14:paraId="3F1CC484" w14:textId="77777777" w:rsidR="00211657" w:rsidRPr="004776BF" w:rsidRDefault="00211657" w:rsidP="00530D49">
      <w:pPr>
        <w:spacing w:line="360" w:lineRule="auto"/>
        <w:ind w:right="51"/>
        <w:jc w:val="both"/>
        <w:rPr>
          <w:rFonts w:ascii="Palatino Linotype" w:eastAsia="Palatino Linotype" w:hAnsi="Palatino Linotype" w:cs="Palatino Linotype"/>
          <w:sz w:val="22"/>
          <w:szCs w:val="22"/>
        </w:rPr>
      </w:pPr>
    </w:p>
    <w:p w14:paraId="355A90DA" w14:textId="2ADEC448" w:rsidR="00367AAB" w:rsidRPr="004776BF" w:rsidRDefault="00171D81" w:rsidP="00530D49">
      <w:pPr>
        <w:spacing w:line="360" w:lineRule="auto"/>
        <w:ind w:right="51"/>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480AADBC" w14:textId="77777777" w:rsidR="00211657" w:rsidRPr="004776BF" w:rsidRDefault="00211657" w:rsidP="00530D49">
      <w:pPr>
        <w:spacing w:line="360" w:lineRule="auto"/>
        <w:ind w:right="51"/>
        <w:jc w:val="both"/>
        <w:rPr>
          <w:rFonts w:ascii="Palatino Linotype" w:eastAsia="Palatino Linotype" w:hAnsi="Palatino Linotype" w:cs="Palatino Linotype"/>
          <w:sz w:val="22"/>
          <w:szCs w:val="22"/>
        </w:rPr>
      </w:pPr>
    </w:p>
    <w:p w14:paraId="6E73BC88" w14:textId="77777777"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1739D965" w14:textId="77777777" w:rsidR="00211657" w:rsidRPr="004776BF" w:rsidRDefault="00211657" w:rsidP="00530D49">
      <w:pPr>
        <w:spacing w:line="360" w:lineRule="auto"/>
        <w:jc w:val="both"/>
        <w:rPr>
          <w:rFonts w:ascii="Palatino Linotype" w:eastAsia="Palatino Linotype" w:hAnsi="Palatino Linotype" w:cs="Palatino Linotype"/>
          <w:sz w:val="22"/>
          <w:szCs w:val="22"/>
        </w:rPr>
      </w:pPr>
    </w:p>
    <w:p w14:paraId="6914963B" w14:textId="77777777" w:rsidR="00367AAB" w:rsidRPr="004776BF" w:rsidRDefault="00171D81" w:rsidP="00530D49">
      <w:pPr>
        <w:spacing w:line="360" w:lineRule="auto"/>
        <w:ind w:right="51"/>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Ahora bien, del análisis de la solicitud de información, motivo del recurso de revisión que ahora se resuelve, se advierte que la parte </w:t>
      </w:r>
      <w:r w:rsidRPr="004776BF">
        <w:rPr>
          <w:rFonts w:ascii="Palatino Linotype" w:eastAsia="Palatino Linotype" w:hAnsi="Palatino Linotype" w:cs="Palatino Linotype"/>
          <w:b/>
          <w:bCs/>
          <w:sz w:val="22"/>
          <w:szCs w:val="22"/>
        </w:rPr>
        <w:t>Recurrente</w:t>
      </w:r>
      <w:r w:rsidRPr="004776BF">
        <w:rPr>
          <w:rFonts w:ascii="Palatino Linotype" w:eastAsia="Palatino Linotype" w:hAnsi="Palatino Linotype" w:cs="Palatino Linotype"/>
          <w:sz w:val="22"/>
          <w:szCs w:val="22"/>
        </w:rPr>
        <w:t xml:space="preserve"> requirió al </w:t>
      </w:r>
      <w:r w:rsidRPr="004776BF">
        <w:rPr>
          <w:rFonts w:ascii="Palatino Linotype" w:eastAsia="Palatino Linotype" w:hAnsi="Palatino Linotype" w:cs="Palatino Linotype"/>
          <w:b/>
          <w:bCs/>
          <w:sz w:val="22"/>
          <w:szCs w:val="22"/>
        </w:rPr>
        <w:t xml:space="preserve">Sujeto Obligado </w:t>
      </w:r>
      <w:r w:rsidRPr="004776BF">
        <w:rPr>
          <w:rFonts w:ascii="Palatino Linotype" w:eastAsia="Palatino Linotype" w:hAnsi="Palatino Linotype" w:cs="Palatino Linotype"/>
          <w:sz w:val="22"/>
          <w:szCs w:val="22"/>
        </w:rPr>
        <w:t>le proporcione, información consistente en lo siguiente:</w:t>
      </w:r>
    </w:p>
    <w:p w14:paraId="70DBE80A" w14:textId="77777777" w:rsidR="00211657" w:rsidRPr="004776BF" w:rsidRDefault="00211657" w:rsidP="00530D49">
      <w:pPr>
        <w:spacing w:line="360" w:lineRule="auto"/>
        <w:ind w:right="51"/>
        <w:jc w:val="both"/>
        <w:rPr>
          <w:rFonts w:ascii="Palatino Linotype" w:eastAsia="Palatino Linotype" w:hAnsi="Palatino Linotype" w:cs="Palatino Linotype"/>
          <w:sz w:val="22"/>
          <w:szCs w:val="22"/>
        </w:rPr>
      </w:pPr>
    </w:p>
    <w:p w14:paraId="5D5805CA" w14:textId="1968436A" w:rsidR="00776221" w:rsidRPr="004776BF" w:rsidRDefault="00776221" w:rsidP="00530D49">
      <w:pPr>
        <w:pStyle w:val="Prrafodelista"/>
        <w:numPr>
          <w:ilvl w:val="3"/>
          <w:numId w:val="10"/>
        </w:numPr>
        <w:spacing w:line="360" w:lineRule="auto"/>
        <w:ind w:left="851" w:right="616"/>
        <w:jc w:val="both"/>
        <w:rPr>
          <w:rFonts w:ascii="Palatino Linotype" w:eastAsia="Palatino Linotype" w:hAnsi="Palatino Linotype" w:cs="Palatino Linotype"/>
          <w:b/>
          <w:bCs/>
          <w:sz w:val="22"/>
          <w:szCs w:val="22"/>
        </w:rPr>
      </w:pPr>
      <w:r w:rsidRPr="004776BF">
        <w:rPr>
          <w:rFonts w:ascii="Palatino Linotype" w:eastAsia="Palatino Linotype" w:hAnsi="Palatino Linotype" w:cs="Palatino Linotype"/>
          <w:b/>
          <w:bCs/>
          <w:sz w:val="22"/>
          <w:szCs w:val="22"/>
        </w:rPr>
        <w:t>Lista de colonias que presentan mayor desabasto de agua potable en el municipio</w:t>
      </w:r>
      <w:r w:rsidR="00211657" w:rsidRPr="004776BF">
        <w:rPr>
          <w:rFonts w:ascii="Palatino Linotype" w:eastAsia="Palatino Linotype" w:hAnsi="Palatino Linotype" w:cs="Palatino Linotype"/>
          <w:b/>
          <w:bCs/>
          <w:sz w:val="22"/>
          <w:szCs w:val="22"/>
        </w:rPr>
        <w:t xml:space="preserve">. </w:t>
      </w:r>
    </w:p>
    <w:p w14:paraId="55D433C4" w14:textId="356DA617" w:rsidR="00367AAB" w:rsidRPr="004776BF" w:rsidRDefault="00776221" w:rsidP="00530D49">
      <w:pPr>
        <w:pStyle w:val="Prrafodelista"/>
        <w:numPr>
          <w:ilvl w:val="3"/>
          <w:numId w:val="10"/>
        </w:numPr>
        <w:spacing w:line="360" w:lineRule="auto"/>
        <w:ind w:left="851" w:right="616"/>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t>Acciones implementadas para atender dicha problemática</w:t>
      </w:r>
      <w:r w:rsidRPr="004776BF">
        <w:rPr>
          <w:rFonts w:ascii="Palatino Linotype" w:eastAsia="Palatino Linotype" w:hAnsi="Palatino Linotype" w:cs="Palatino Linotype"/>
          <w:sz w:val="22"/>
          <w:szCs w:val="22"/>
        </w:rPr>
        <w:t>.</w:t>
      </w:r>
    </w:p>
    <w:p w14:paraId="2087C49B" w14:textId="77777777" w:rsidR="00211657" w:rsidRPr="004776BF" w:rsidRDefault="00211657" w:rsidP="00530D49">
      <w:pPr>
        <w:spacing w:line="360" w:lineRule="auto"/>
        <w:ind w:right="51"/>
        <w:jc w:val="both"/>
        <w:rPr>
          <w:rFonts w:ascii="Palatino Linotype" w:eastAsia="Palatino Linotype" w:hAnsi="Palatino Linotype" w:cs="Palatino Linotype"/>
          <w:sz w:val="22"/>
          <w:szCs w:val="22"/>
        </w:rPr>
      </w:pPr>
    </w:p>
    <w:p w14:paraId="48D2DA57" w14:textId="3F61A871" w:rsidR="00367AAB" w:rsidRPr="004776BF" w:rsidRDefault="00171D81" w:rsidP="00530D49">
      <w:pPr>
        <w:spacing w:line="360" w:lineRule="auto"/>
        <w:ind w:right="51"/>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En respuesta, por conducto d</w:t>
      </w:r>
      <w:r w:rsidR="006A2D66" w:rsidRPr="004776BF">
        <w:rPr>
          <w:rFonts w:ascii="Palatino Linotype" w:eastAsia="Palatino Linotype" w:hAnsi="Palatino Linotype" w:cs="Palatino Linotype"/>
          <w:sz w:val="22"/>
          <w:szCs w:val="22"/>
        </w:rPr>
        <w:t>el Director de Planeación, Obra y Operación informó las</w:t>
      </w:r>
      <w:r w:rsidR="006A2D66" w:rsidRPr="004776BF">
        <w:rPr>
          <w:rFonts w:ascii="Palatino Linotype" w:hAnsi="Palatino Linotype"/>
          <w:sz w:val="22"/>
          <w:szCs w:val="22"/>
        </w:rPr>
        <w:t xml:space="preserve"> </w:t>
      </w:r>
      <w:r w:rsidR="006A2D66" w:rsidRPr="004776BF">
        <w:rPr>
          <w:rFonts w:ascii="Palatino Linotype" w:eastAsia="Palatino Linotype" w:hAnsi="Palatino Linotype" w:cs="Palatino Linotype"/>
          <w:sz w:val="22"/>
          <w:szCs w:val="22"/>
        </w:rPr>
        <w:t xml:space="preserve">colonias con servicio de agua potable tandeado y las acciones implementadas por el organismo. </w:t>
      </w:r>
    </w:p>
    <w:p w14:paraId="5EC9B0C9" w14:textId="77777777" w:rsidR="000B4E2F" w:rsidRPr="004776BF" w:rsidRDefault="000B4E2F" w:rsidP="00530D49">
      <w:pPr>
        <w:spacing w:line="360" w:lineRule="auto"/>
        <w:ind w:right="51"/>
        <w:jc w:val="both"/>
        <w:rPr>
          <w:rFonts w:ascii="Palatino Linotype" w:eastAsia="Palatino Linotype" w:hAnsi="Palatino Linotype" w:cs="Palatino Linotype"/>
          <w:sz w:val="22"/>
          <w:szCs w:val="22"/>
        </w:rPr>
      </w:pPr>
    </w:p>
    <w:p w14:paraId="5C0F2A46" w14:textId="7E85FE52" w:rsidR="00367AAB" w:rsidRPr="004776BF" w:rsidRDefault="00171D81"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Sin embargo, al no estar conforme con los términos de la respuesta proporcionada, la parte </w:t>
      </w:r>
      <w:r w:rsidRPr="004776BF">
        <w:rPr>
          <w:rFonts w:ascii="Palatino Linotype" w:eastAsia="Palatino Linotype" w:hAnsi="Palatino Linotype" w:cs="Palatino Linotype"/>
          <w:b/>
          <w:bCs/>
          <w:sz w:val="22"/>
          <w:szCs w:val="22"/>
        </w:rPr>
        <w:t xml:space="preserve">Recurrente </w:t>
      </w:r>
      <w:r w:rsidRPr="004776BF">
        <w:rPr>
          <w:rFonts w:ascii="Palatino Linotype" w:eastAsia="Palatino Linotype" w:hAnsi="Palatino Linotype" w:cs="Palatino Linotype"/>
          <w:sz w:val="22"/>
          <w:szCs w:val="22"/>
        </w:rPr>
        <w:t xml:space="preserve">presentó el recurso de revisión que nos ocupa, donde señaló como motivo </w:t>
      </w:r>
      <w:r w:rsidR="006A2D66" w:rsidRPr="004776BF">
        <w:rPr>
          <w:rFonts w:ascii="Palatino Linotype" w:eastAsia="Palatino Linotype" w:hAnsi="Palatino Linotype" w:cs="Palatino Linotype"/>
          <w:sz w:val="22"/>
          <w:szCs w:val="22"/>
        </w:rPr>
        <w:t>de inconformidad, la entrega de información incompleta</w:t>
      </w:r>
      <w:r w:rsidRPr="004776BF">
        <w:rPr>
          <w:rFonts w:ascii="Palatino Linotype" w:eastAsia="Palatino Linotype" w:hAnsi="Palatino Linotype" w:cs="Palatino Linotype"/>
          <w:sz w:val="22"/>
          <w:szCs w:val="22"/>
        </w:rPr>
        <w:t>.</w:t>
      </w:r>
    </w:p>
    <w:p w14:paraId="7E04B02B" w14:textId="77777777" w:rsidR="000B4E2F" w:rsidRPr="004776BF" w:rsidRDefault="000B4E2F" w:rsidP="00530D49">
      <w:pPr>
        <w:spacing w:line="360" w:lineRule="auto"/>
        <w:ind w:right="49"/>
        <w:jc w:val="both"/>
        <w:rPr>
          <w:rFonts w:ascii="Palatino Linotype" w:eastAsia="Palatino Linotype" w:hAnsi="Palatino Linotype" w:cs="Palatino Linotype"/>
          <w:sz w:val="22"/>
          <w:szCs w:val="22"/>
        </w:rPr>
      </w:pPr>
    </w:p>
    <w:p w14:paraId="20A6FA78" w14:textId="77777777" w:rsidR="00A563D0" w:rsidRPr="004776BF" w:rsidRDefault="00171D81"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En la etapa de manifestaciones el </w:t>
      </w:r>
      <w:r w:rsidRPr="004776BF">
        <w:rPr>
          <w:rFonts w:ascii="Palatino Linotype" w:eastAsia="Palatino Linotype" w:hAnsi="Palatino Linotype" w:cs="Palatino Linotype"/>
          <w:b/>
          <w:bCs/>
          <w:sz w:val="22"/>
          <w:szCs w:val="22"/>
        </w:rPr>
        <w:t xml:space="preserve">Sujeto Obligado </w:t>
      </w:r>
      <w:r w:rsidR="00A563D0" w:rsidRPr="004776BF">
        <w:rPr>
          <w:rFonts w:ascii="Palatino Linotype" w:eastAsia="Palatino Linotype" w:hAnsi="Palatino Linotype" w:cs="Palatino Linotype"/>
          <w:sz w:val="22"/>
          <w:szCs w:val="22"/>
        </w:rPr>
        <w:t xml:space="preserve">omitió rendir informe justificado para manifestar lo que a su derecho asistiera y conviniera. </w:t>
      </w:r>
    </w:p>
    <w:p w14:paraId="0A86FA14" w14:textId="77777777" w:rsidR="000B4E2F" w:rsidRPr="004776BF" w:rsidRDefault="000B4E2F" w:rsidP="00530D49">
      <w:pPr>
        <w:spacing w:line="360" w:lineRule="auto"/>
        <w:ind w:right="49"/>
        <w:jc w:val="both"/>
        <w:rPr>
          <w:rFonts w:ascii="Palatino Linotype" w:eastAsia="Palatino Linotype" w:hAnsi="Palatino Linotype" w:cs="Palatino Linotype"/>
          <w:sz w:val="22"/>
          <w:szCs w:val="22"/>
        </w:rPr>
      </w:pPr>
    </w:p>
    <w:p w14:paraId="13EA9581" w14:textId="77777777" w:rsidR="00A563D0" w:rsidRPr="004776BF" w:rsidRDefault="00A563D0"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Por otro lado, la parte Recurrente no realizó manifestaciones ni formuló alegatos que conforme a derecho resultaran procedentes. </w:t>
      </w:r>
    </w:p>
    <w:p w14:paraId="3317B2BE" w14:textId="77777777" w:rsidR="000B4E2F" w:rsidRPr="004776BF" w:rsidRDefault="000B4E2F" w:rsidP="00530D49">
      <w:pPr>
        <w:spacing w:line="360" w:lineRule="auto"/>
        <w:ind w:right="49"/>
        <w:jc w:val="both"/>
        <w:rPr>
          <w:rFonts w:ascii="Palatino Linotype" w:eastAsia="Palatino Linotype" w:hAnsi="Palatino Linotype" w:cs="Palatino Linotype"/>
          <w:sz w:val="22"/>
          <w:szCs w:val="22"/>
        </w:rPr>
      </w:pPr>
    </w:p>
    <w:p w14:paraId="3B068AFD" w14:textId="75FD5D20" w:rsidR="00367AAB" w:rsidRPr="004776BF" w:rsidRDefault="00171D81"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Una vez establecidas las posturas de las partes, se procede al análisis del requerimiento de información combatido, así como la información proporcionada por el </w:t>
      </w:r>
      <w:r w:rsidRPr="004776BF">
        <w:rPr>
          <w:rFonts w:ascii="Palatino Linotype" w:eastAsia="Palatino Linotype" w:hAnsi="Palatino Linotype" w:cs="Palatino Linotype"/>
          <w:b/>
          <w:bCs/>
          <w:sz w:val="22"/>
          <w:szCs w:val="22"/>
        </w:rPr>
        <w:t xml:space="preserve">Sujeto Obligado, </w:t>
      </w:r>
      <w:r w:rsidRPr="004776BF">
        <w:rPr>
          <w:rFonts w:ascii="Palatino Linotype" w:eastAsia="Palatino Linotype" w:hAnsi="Palatino Linotype" w:cs="Palatino Linotype"/>
          <w:sz w:val="22"/>
          <w:szCs w:val="22"/>
        </w:rPr>
        <w:t xml:space="preserve">en contraposición con el motivo de inconformidad alegado por la parte </w:t>
      </w:r>
      <w:r w:rsidRPr="004776BF">
        <w:rPr>
          <w:rFonts w:ascii="Palatino Linotype" w:eastAsia="Palatino Linotype" w:hAnsi="Palatino Linotype" w:cs="Palatino Linotype"/>
          <w:b/>
          <w:bCs/>
          <w:sz w:val="22"/>
          <w:szCs w:val="22"/>
        </w:rPr>
        <w:t xml:space="preserve">Recurrente, </w:t>
      </w:r>
      <w:r w:rsidRPr="004776BF">
        <w:rPr>
          <w:rFonts w:ascii="Palatino Linotype" w:eastAsia="Palatino Linotype" w:hAnsi="Palatino Linotype" w:cs="Palatino Linotype"/>
          <w:sz w:val="22"/>
          <w:szCs w:val="22"/>
        </w:rPr>
        <w:t>con la finalidad de determinar si el Derecho de acceso de esta se satisfizo, o en su defecto, señalar los documentos que en el ejercicio de sus atribuciones pudo haber generado, y que, de manera enunciativa más no limitativa, pudieran colmar dicho derecho, en caso de ser procedente.</w:t>
      </w:r>
    </w:p>
    <w:p w14:paraId="035093C2" w14:textId="77777777" w:rsidR="000B4E2F" w:rsidRPr="004776BF" w:rsidRDefault="000B4E2F" w:rsidP="00530D49">
      <w:pPr>
        <w:spacing w:line="360" w:lineRule="auto"/>
        <w:ind w:right="49"/>
        <w:jc w:val="both"/>
        <w:rPr>
          <w:rFonts w:ascii="Palatino Linotype" w:eastAsia="Palatino Linotype" w:hAnsi="Palatino Linotype" w:cs="Palatino Linotype"/>
          <w:sz w:val="22"/>
          <w:szCs w:val="22"/>
        </w:rPr>
      </w:pPr>
    </w:p>
    <w:p w14:paraId="760DAF10" w14:textId="044BA149" w:rsidR="00DA218A" w:rsidRPr="004776BF" w:rsidRDefault="00DA218A"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En primer término, es importante referir que de las constancias que integran el expediente electrónico al rubro indicado, se tiene que </w:t>
      </w:r>
      <w:r w:rsidR="00FE0120" w:rsidRPr="004776BF">
        <w:rPr>
          <w:rFonts w:ascii="Palatino Linotype" w:eastAsia="Palatino Linotype" w:hAnsi="Palatino Linotype" w:cs="Palatino Linotype"/>
          <w:sz w:val="22"/>
          <w:szCs w:val="22"/>
        </w:rPr>
        <w:t xml:space="preserve">la Titular de la Unidad de Transparencia turnó la solicitud de información al </w:t>
      </w:r>
      <w:r w:rsidR="00764AFB" w:rsidRPr="004776BF">
        <w:rPr>
          <w:rFonts w:ascii="Palatino Linotype" w:eastAsia="Palatino Linotype" w:hAnsi="Palatino Linotype" w:cs="Palatino Linotype"/>
          <w:sz w:val="22"/>
          <w:szCs w:val="22"/>
        </w:rPr>
        <w:t>Director de Planeación, Obra y Operación</w:t>
      </w:r>
      <w:r w:rsidR="00FE0120" w:rsidRPr="004776BF">
        <w:rPr>
          <w:rFonts w:ascii="Palatino Linotype" w:eastAsia="Palatino Linotype" w:hAnsi="Palatino Linotype" w:cs="Palatino Linotype"/>
          <w:sz w:val="22"/>
          <w:szCs w:val="22"/>
        </w:rPr>
        <w:t xml:space="preserve"> que de conformidad con lo dispuesto </w:t>
      </w:r>
      <w:r w:rsidR="00764AFB" w:rsidRPr="004776BF">
        <w:rPr>
          <w:rFonts w:ascii="Palatino Linotype" w:eastAsia="Palatino Linotype" w:hAnsi="Palatino Linotype" w:cs="Palatino Linotype"/>
          <w:sz w:val="22"/>
          <w:szCs w:val="22"/>
        </w:rPr>
        <w:t>en el Manual de Organización</w:t>
      </w:r>
      <w:r w:rsidR="00FE0120" w:rsidRPr="004776BF">
        <w:rPr>
          <w:rFonts w:ascii="Palatino Linotype" w:eastAsia="Palatino Linotype" w:hAnsi="Palatino Linotype" w:cs="Palatino Linotype"/>
          <w:sz w:val="22"/>
          <w:szCs w:val="22"/>
        </w:rPr>
        <w:t xml:space="preserve"> del </w:t>
      </w:r>
      <w:r w:rsidR="00764AFB" w:rsidRPr="004776BF">
        <w:rPr>
          <w:rFonts w:ascii="Palatino Linotype" w:eastAsia="Palatino Linotype" w:hAnsi="Palatino Linotype" w:cs="Palatino Linotype"/>
          <w:sz w:val="22"/>
          <w:szCs w:val="22"/>
        </w:rPr>
        <w:t xml:space="preserve">Organismo Público Descentralizado para la Prestación de Los Servicios de Agua Potable Alcantarillado y Saneamiento de Zinacantepec tiene como objetivo supervisar y analizar la información de atención de mantenimiento a líneas de agua, redes de drenaje y abasto de agua en pipas en las zonas donde el OPDAPAS Zinacantepec presta el servicio, así como la información sobre los estudios, proyectos y construcción de los servicios de agua potable, drenaje; aunado a ello contara con las siguientes funciones: </w:t>
      </w:r>
    </w:p>
    <w:p w14:paraId="6EFC2E9B" w14:textId="77777777" w:rsidR="000B4E2F" w:rsidRPr="004776BF" w:rsidRDefault="000B4E2F" w:rsidP="00530D49">
      <w:pPr>
        <w:spacing w:line="360" w:lineRule="auto"/>
        <w:jc w:val="both"/>
        <w:rPr>
          <w:rFonts w:ascii="Palatino Linotype" w:eastAsia="Palatino Linotype" w:hAnsi="Palatino Linotype" w:cs="Palatino Linotype"/>
          <w:sz w:val="22"/>
          <w:szCs w:val="22"/>
        </w:rPr>
      </w:pPr>
    </w:p>
    <w:p w14:paraId="0AB862F7" w14:textId="1EE6F1B6" w:rsidR="00764AFB" w:rsidRPr="004776BF" w:rsidRDefault="00BA746B" w:rsidP="00530D49">
      <w:pPr>
        <w:spacing w:line="276" w:lineRule="auto"/>
        <w:ind w:left="851" w:right="616"/>
        <w:jc w:val="both"/>
        <w:rPr>
          <w:rFonts w:ascii="Palatino Linotype" w:hAnsi="Palatino Linotype"/>
          <w:b/>
          <w:i/>
          <w:sz w:val="22"/>
          <w:szCs w:val="22"/>
        </w:rPr>
      </w:pPr>
      <w:r w:rsidRPr="004776BF">
        <w:rPr>
          <w:rFonts w:ascii="Palatino Linotype" w:hAnsi="Palatino Linotype"/>
          <w:b/>
          <w:i/>
          <w:sz w:val="22"/>
          <w:szCs w:val="22"/>
        </w:rPr>
        <w:t>“</w:t>
      </w:r>
      <w:r w:rsidR="00764AFB" w:rsidRPr="004776BF">
        <w:rPr>
          <w:rFonts w:ascii="Palatino Linotype" w:hAnsi="Palatino Linotype"/>
          <w:b/>
          <w:i/>
          <w:sz w:val="22"/>
          <w:szCs w:val="22"/>
        </w:rPr>
        <w:t xml:space="preserve">1.14 DIRECCIÓN DE PLANEACIÓN, OBRA Y OPERACIÓN </w:t>
      </w:r>
    </w:p>
    <w:p w14:paraId="7E77B7E9" w14:textId="77777777" w:rsidR="00764AFB" w:rsidRPr="004776BF" w:rsidRDefault="00764AF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 xml:space="preserve">FUNCIONES </w:t>
      </w:r>
    </w:p>
    <w:p w14:paraId="7DCA79C1" w14:textId="73C1596D" w:rsidR="00764AFB" w:rsidRPr="004776BF" w:rsidRDefault="00764AF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 xml:space="preserve">1. Observar, proyectar y supervisar la planeación, construcción, operación y mantenimiento en cada caso los servicios de agua potable, alcantarillado y saneamiento del área Urbana del municipio;  </w:t>
      </w:r>
    </w:p>
    <w:p w14:paraId="35C6F37C" w14:textId="6058C390" w:rsidR="00764AFB" w:rsidRPr="004776BF" w:rsidRDefault="00764AF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 xml:space="preserve">… </w:t>
      </w:r>
    </w:p>
    <w:p w14:paraId="332D4E15" w14:textId="73B0A0C9" w:rsidR="00764AFB" w:rsidRPr="004776BF" w:rsidRDefault="00764AFB" w:rsidP="00530D49">
      <w:pPr>
        <w:spacing w:line="276" w:lineRule="auto"/>
        <w:ind w:left="851" w:right="616"/>
        <w:jc w:val="both"/>
        <w:rPr>
          <w:rFonts w:ascii="Palatino Linotype" w:hAnsi="Palatino Linotype"/>
          <w:bCs/>
          <w:i/>
          <w:sz w:val="22"/>
          <w:szCs w:val="22"/>
        </w:rPr>
      </w:pPr>
      <w:r w:rsidRPr="004776BF">
        <w:rPr>
          <w:rFonts w:ascii="Palatino Linotype" w:hAnsi="Palatino Linotype"/>
          <w:b/>
          <w:i/>
          <w:sz w:val="22"/>
          <w:szCs w:val="22"/>
          <w:u w:val="single"/>
        </w:rPr>
        <w:t>9. Coordinar y vigilar el seguimiento de la operación eficiente de las fuentes de abastecimiento, líneas de conducción, redes primarias y secundarias de agua potable</w:t>
      </w:r>
      <w:r w:rsidRPr="004776BF">
        <w:rPr>
          <w:rFonts w:ascii="Palatino Linotype" w:hAnsi="Palatino Linotype"/>
          <w:bCs/>
          <w:i/>
          <w:sz w:val="22"/>
          <w:szCs w:val="22"/>
          <w:u w:val="single"/>
        </w:rPr>
        <w:t xml:space="preserve"> </w:t>
      </w:r>
      <w:r w:rsidRPr="004776BF">
        <w:rPr>
          <w:rFonts w:ascii="Palatino Linotype" w:hAnsi="Palatino Linotype"/>
          <w:b/>
          <w:i/>
          <w:sz w:val="22"/>
          <w:szCs w:val="22"/>
          <w:u w:val="single"/>
        </w:rPr>
        <w:t>para el suministro del recurso</w:t>
      </w:r>
      <w:r w:rsidRPr="004776BF">
        <w:rPr>
          <w:rFonts w:ascii="Palatino Linotype" w:hAnsi="Palatino Linotype"/>
          <w:bCs/>
          <w:i/>
          <w:sz w:val="22"/>
          <w:szCs w:val="22"/>
        </w:rPr>
        <w:t xml:space="preserve">, así como la recuperación de caudales;  </w:t>
      </w:r>
    </w:p>
    <w:p w14:paraId="1F3EF8D1" w14:textId="5A153A20" w:rsidR="00764AFB" w:rsidRPr="004776BF" w:rsidRDefault="00764AF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 xml:space="preserve">10. Coordinar y supervisar el desazolve de redes, rejillas y canales, así como dar seguimiento al tratamiento de aguas residuales;  </w:t>
      </w:r>
    </w:p>
    <w:p w14:paraId="1249741C" w14:textId="7B63C83F" w:rsidR="00764AFB" w:rsidRPr="004776BF" w:rsidRDefault="00764AF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 xml:space="preserve">11. Coordinar y preservar la comunicación con las instancias públicas y privadas que participen en los procesos de producción, alcantarillado y saneamiento;  </w:t>
      </w:r>
    </w:p>
    <w:p w14:paraId="13048916" w14:textId="3E0604EF" w:rsidR="00764AFB" w:rsidRPr="004776BF" w:rsidRDefault="00764AF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 xml:space="preserve">12. Verificar que se mantengan en condiciones óptimas los equipos electromecánicos de las fuentes de abastecimiento  </w:t>
      </w:r>
    </w:p>
    <w:p w14:paraId="3F4E46CB" w14:textId="67832EB4" w:rsidR="00764AFB" w:rsidRPr="004776BF" w:rsidRDefault="00764AFB" w:rsidP="00530D49">
      <w:pPr>
        <w:spacing w:line="276" w:lineRule="auto"/>
        <w:ind w:left="851" w:right="616"/>
        <w:jc w:val="both"/>
        <w:rPr>
          <w:rFonts w:ascii="Palatino Linotype" w:hAnsi="Palatino Linotype"/>
          <w:bCs/>
          <w:i/>
          <w:sz w:val="22"/>
          <w:szCs w:val="22"/>
        </w:rPr>
      </w:pPr>
      <w:r w:rsidRPr="004776BF">
        <w:rPr>
          <w:rFonts w:ascii="Palatino Linotype" w:hAnsi="Palatino Linotype"/>
          <w:b/>
          <w:i/>
          <w:sz w:val="22"/>
          <w:szCs w:val="22"/>
        </w:rPr>
        <w:t>13. Coordinar las acciones de mantenimientos preventivo y correctivo en los sistemas electromecánicos, de cloración, instalaciones de las fuentes de abastecimiento, rebombeos, tanques,</w:t>
      </w:r>
      <w:r w:rsidRPr="004776BF">
        <w:rPr>
          <w:rFonts w:ascii="Palatino Linotype" w:hAnsi="Palatino Linotype"/>
          <w:bCs/>
          <w:i/>
          <w:sz w:val="22"/>
          <w:szCs w:val="22"/>
        </w:rPr>
        <w:t xml:space="preserve"> desazolve de colectores, alcantarillas, </w:t>
      </w:r>
      <w:r w:rsidRPr="004776BF">
        <w:rPr>
          <w:rFonts w:ascii="Palatino Linotype" w:hAnsi="Palatino Linotype"/>
          <w:b/>
          <w:i/>
          <w:sz w:val="22"/>
          <w:szCs w:val="22"/>
        </w:rPr>
        <w:t>para garantizar el abasto, con una buena operación y conservación de la infraestructura hidráulica</w:t>
      </w:r>
      <w:r w:rsidRPr="004776BF">
        <w:rPr>
          <w:rFonts w:ascii="Palatino Linotype" w:hAnsi="Palatino Linotype"/>
          <w:bCs/>
          <w:i/>
          <w:sz w:val="22"/>
          <w:szCs w:val="22"/>
        </w:rPr>
        <w:t xml:space="preserve">, incluyendo la </w:t>
      </w:r>
      <w:r w:rsidR="003047BB" w:rsidRPr="004776BF">
        <w:rPr>
          <w:rFonts w:ascii="Palatino Linotype" w:hAnsi="Palatino Linotype"/>
          <w:bCs/>
          <w:i/>
          <w:sz w:val="22"/>
          <w:szCs w:val="22"/>
        </w:rPr>
        <w:t xml:space="preserve">integración de los expedientes respectivos con informes periódicos sobre la operación y mantenimiento;  </w:t>
      </w:r>
    </w:p>
    <w:p w14:paraId="5537EBC6" w14:textId="1966F728" w:rsidR="00764AFB" w:rsidRPr="004776BF" w:rsidRDefault="003047BB" w:rsidP="00530D49">
      <w:pPr>
        <w:spacing w:line="276" w:lineRule="auto"/>
        <w:ind w:left="851" w:right="616"/>
        <w:jc w:val="both"/>
        <w:rPr>
          <w:rFonts w:ascii="Palatino Linotype" w:hAnsi="Palatino Linotype"/>
          <w:bCs/>
          <w:i/>
          <w:sz w:val="22"/>
          <w:szCs w:val="22"/>
        </w:rPr>
      </w:pPr>
      <w:r w:rsidRPr="004776BF">
        <w:rPr>
          <w:rFonts w:ascii="Palatino Linotype" w:hAnsi="Palatino Linotype"/>
          <w:b/>
          <w:i/>
          <w:sz w:val="22"/>
          <w:szCs w:val="22"/>
          <w:u w:val="single"/>
        </w:rPr>
        <w:t>14. Supervisar el suministro de agua potable a usuarios mediante la utilización de pipas para la población en donde no existe el servicio a través de redes de distribución</w:t>
      </w:r>
      <w:r w:rsidRPr="004776BF">
        <w:rPr>
          <w:rFonts w:ascii="Palatino Linotype" w:hAnsi="Palatino Linotype"/>
          <w:b/>
          <w:i/>
          <w:sz w:val="22"/>
          <w:szCs w:val="22"/>
        </w:rPr>
        <w:t xml:space="preserve">; </w:t>
      </w:r>
      <w:r w:rsidRPr="004776BF">
        <w:rPr>
          <w:rFonts w:ascii="Palatino Linotype" w:hAnsi="Palatino Linotype"/>
          <w:bCs/>
          <w:i/>
          <w:sz w:val="22"/>
          <w:szCs w:val="22"/>
        </w:rPr>
        <w:t>así como el apoyo de contingencias por reparación o rehabilitación de pozos y líneas de conducción.</w:t>
      </w:r>
    </w:p>
    <w:p w14:paraId="2743DA4C" w14:textId="0FE988B7" w:rsidR="003047BB" w:rsidRPr="004776BF" w:rsidRDefault="003047B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w:t>
      </w:r>
    </w:p>
    <w:p w14:paraId="2EE4E0CB" w14:textId="0CDB8CEB" w:rsidR="003047BB" w:rsidRPr="004776BF" w:rsidRDefault="003047B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 xml:space="preserve">17. Proporcionar la información pública que sea solicitada y que obre en el área, para dar cumplimiento a la normatividad en materia de transparencia, de conformidad con los artículos 160 y 162 de la Ley de Transparencia y acceso a la Información Pública del Estado de México y así como su Reglamento; y  </w:t>
      </w:r>
    </w:p>
    <w:p w14:paraId="2FB1E0E5" w14:textId="77777777" w:rsidR="00DF7B7B" w:rsidRPr="004776BF" w:rsidRDefault="003047B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18. Realizar aquellas funciones afines a las anteriores y que le sean encomendadas por el Director General del Organismo, así como mantenerlo informado del desarrollo y funcionamiento del área.</w:t>
      </w:r>
    </w:p>
    <w:p w14:paraId="5BC77B30" w14:textId="77777777" w:rsidR="00DF7B7B" w:rsidRPr="004776BF" w:rsidRDefault="00DF7B7B" w:rsidP="00530D49">
      <w:pPr>
        <w:spacing w:line="276" w:lineRule="auto"/>
        <w:ind w:left="851" w:right="616"/>
        <w:jc w:val="both"/>
        <w:rPr>
          <w:rFonts w:ascii="Palatino Linotype" w:hAnsi="Palatino Linotype"/>
          <w:bCs/>
          <w:i/>
          <w:sz w:val="22"/>
          <w:szCs w:val="22"/>
        </w:rPr>
      </w:pPr>
    </w:p>
    <w:p w14:paraId="06787B92" w14:textId="1FF662C2" w:rsidR="00DF7B7B" w:rsidRPr="004776BF" w:rsidRDefault="00DF7B7B" w:rsidP="00530D49">
      <w:pPr>
        <w:spacing w:line="276" w:lineRule="auto"/>
        <w:ind w:left="851" w:right="616"/>
        <w:jc w:val="both"/>
        <w:rPr>
          <w:rFonts w:ascii="Palatino Linotype" w:hAnsi="Palatino Linotype"/>
          <w:b/>
          <w:i/>
          <w:sz w:val="22"/>
          <w:szCs w:val="22"/>
        </w:rPr>
      </w:pPr>
      <w:r w:rsidRPr="004776BF">
        <w:rPr>
          <w:rFonts w:ascii="Palatino Linotype" w:hAnsi="Palatino Linotype"/>
          <w:b/>
          <w:i/>
          <w:sz w:val="22"/>
          <w:szCs w:val="22"/>
        </w:rPr>
        <w:t>1.14.2 DEPARTAMENTO DE OPERACIÓN Y MANTENIMIENTO</w:t>
      </w:r>
    </w:p>
    <w:p w14:paraId="463128A6" w14:textId="1F258E49" w:rsidR="00DF7B7B" w:rsidRPr="004776BF" w:rsidRDefault="00DF7B7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FUNCIONES</w:t>
      </w:r>
    </w:p>
    <w:p w14:paraId="5318795E" w14:textId="098B052C" w:rsidR="00DF7B7B" w:rsidRPr="004776BF" w:rsidRDefault="00DF7B7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w:t>
      </w:r>
    </w:p>
    <w:p w14:paraId="0566CAD3" w14:textId="77777777" w:rsidR="00DF7B7B" w:rsidRPr="004776BF" w:rsidRDefault="00DF7B7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 xml:space="preserve">24. Realizar el suministro de agua potable por medio de camión cisterna o pipa; </w:t>
      </w:r>
    </w:p>
    <w:p w14:paraId="4DF510EF" w14:textId="35520DA0" w:rsidR="00DF7B7B" w:rsidRPr="004776BF" w:rsidRDefault="00DF7B7B" w:rsidP="00530D49">
      <w:pPr>
        <w:spacing w:line="276" w:lineRule="auto"/>
        <w:ind w:left="851" w:right="616"/>
        <w:jc w:val="both"/>
        <w:rPr>
          <w:rFonts w:ascii="Palatino Linotype" w:hAnsi="Palatino Linotype"/>
          <w:b/>
          <w:i/>
          <w:sz w:val="22"/>
          <w:szCs w:val="22"/>
        </w:rPr>
      </w:pPr>
      <w:r w:rsidRPr="004776BF">
        <w:rPr>
          <w:rFonts w:ascii="Palatino Linotype" w:hAnsi="Palatino Linotype"/>
          <w:b/>
          <w:i/>
          <w:sz w:val="22"/>
          <w:szCs w:val="22"/>
        </w:rPr>
        <w:t>25. Realizar las acciones de seccionamiento para la distribución del suministro de agua potable,</w:t>
      </w:r>
    </w:p>
    <w:p w14:paraId="4653B22A" w14:textId="01842141" w:rsidR="00DF7B7B" w:rsidRPr="004776BF" w:rsidRDefault="00DF7B7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 xml:space="preserve">26. Atender, registrar y dar seguimiento a las quejas y reportes de usuarios por deficiencia en el suministro de agua potable; </w:t>
      </w:r>
    </w:p>
    <w:p w14:paraId="16A1488B" w14:textId="2E96AC22" w:rsidR="00DF7B7B" w:rsidRPr="004776BF" w:rsidRDefault="00DF7B7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 xml:space="preserve">27. Realizar los trabajos primarios de diagnóstico y atención de las tomas domiciliarias y redes de distribución por obstrucción en el flujo de agua potable; </w:t>
      </w:r>
    </w:p>
    <w:p w14:paraId="3A80DEF6" w14:textId="78F96C15" w:rsidR="00DF7B7B" w:rsidRPr="004776BF" w:rsidRDefault="00DF7B7B" w:rsidP="00530D49">
      <w:pPr>
        <w:spacing w:line="276" w:lineRule="auto"/>
        <w:ind w:left="851" w:right="616"/>
        <w:jc w:val="both"/>
        <w:rPr>
          <w:rFonts w:ascii="Palatino Linotype" w:hAnsi="Palatino Linotype"/>
          <w:b/>
          <w:i/>
          <w:sz w:val="22"/>
          <w:szCs w:val="22"/>
        </w:rPr>
      </w:pPr>
      <w:r w:rsidRPr="004776BF">
        <w:rPr>
          <w:rFonts w:ascii="Palatino Linotype" w:hAnsi="Palatino Linotype"/>
          <w:b/>
          <w:i/>
          <w:sz w:val="22"/>
          <w:szCs w:val="22"/>
        </w:rPr>
        <w:t xml:space="preserve">28. Ejecutar el abastecimiento necesario de agua potable mediante camiones cisterna o pipa a los usuarios ubicados en zonas afectadas por trabajos de mantenimiento y contingencias; </w:t>
      </w:r>
    </w:p>
    <w:p w14:paraId="12CFD27A" w14:textId="13B467E7" w:rsidR="00DF7B7B" w:rsidRPr="004776BF" w:rsidRDefault="00DF7B7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 xml:space="preserve">29. Verificar la existencia de infraestructura, información requerida para la elaboración de Constancias. </w:t>
      </w:r>
    </w:p>
    <w:p w14:paraId="51F1B205" w14:textId="14FD40EF" w:rsidR="00764AFB" w:rsidRPr="004776BF" w:rsidRDefault="00DF7B7B" w:rsidP="00530D49">
      <w:pPr>
        <w:spacing w:line="276" w:lineRule="auto"/>
        <w:ind w:left="851" w:right="616"/>
        <w:jc w:val="both"/>
        <w:rPr>
          <w:rFonts w:ascii="Palatino Linotype" w:hAnsi="Palatino Linotype"/>
          <w:bCs/>
          <w:i/>
          <w:sz w:val="22"/>
          <w:szCs w:val="22"/>
        </w:rPr>
      </w:pPr>
      <w:r w:rsidRPr="004776BF">
        <w:rPr>
          <w:rFonts w:ascii="Palatino Linotype" w:hAnsi="Palatino Linotype"/>
          <w:bCs/>
          <w:i/>
          <w:sz w:val="22"/>
          <w:szCs w:val="22"/>
        </w:rPr>
        <w:t>30. Realizar las actividades para la mejora del funcionamiento de los sistemas de agua potable a través de la instalación de dispositivos, elementos hidráulicos y piezas especiales con el fin de incrementar la eficiencia física.</w:t>
      </w:r>
      <w:r w:rsidR="003047BB" w:rsidRPr="004776BF">
        <w:rPr>
          <w:rFonts w:ascii="Palatino Linotype" w:hAnsi="Palatino Linotype"/>
          <w:bCs/>
          <w:i/>
          <w:sz w:val="22"/>
          <w:szCs w:val="22"/>
        </w:rPr>
        <w:t>”</w:t>
      </w:r>
    </w:p>
    <w:p w14:paraId="0937B2FE" w14:textId="77777777" w:rsidR="00764AFB" w:rsidRPr="004776BF" w:rsidRDefault="00764AFB" w:rsidP="00530D49">
      <w:pPr>
        <w:spacing w:line="276" w:lineRule="auto"/>
        <w:ind w:left="851" w:right="616"/>
        <w:jc w:val="both"/>
        <w:rPr>
          <w:rFonts w:ascii="Palatino Linotype" w:hAnsi="Palatino Linotype"/>
          <w:bCs/>
          <w:i/>
          <w:sz w:val="22"/>
          <w:szCs w:val="22"/>
        </w:rPr>
      </w:pPr>
    </w:p>
    <w:p w14:paraId="6A1D24F5" w14:textId="28C71BBF" w:rsidR="00DF7B7B" w:rsidRPr="004776BF" w:rsidRDefault="00DF7B7B" w:rsidP="00530D49">
      <w:pPr>
        <w:spacing w:line="360" w:lineRule="auto"/>
        <w:jc w:val="both"/>
        <w:rPr>
          <w:rFonts w:ascii="Palatino Linotype" w:eastAsia="Palatino Linotype" w:hAnsi="Palatino Linotype" w:cs="Palatino Linotype"/>
          <w:sz w:val="22"/>
          <w:szCs w:val="22"/>
        </w:rPr>
      </w:pPr>
      <w:bookmarkStart w:id="10" w:name="_Hlk230179021"/>
      <w:r w:rsidRPr="004776BF">
        <w:rPr>
          <w:rFonts w:ascii="Palatino Linotype" w:eastAsia="Palatino Linotype" w:hAnsi="Palatino Linotype" w:cs="Palatino Linotype"/>
          <w:sz w:val="22"/>
          <w:szCs w:val="22"/>
        </w:rPr>
        <w:t xml:space="preserve">De tal circunstancia, se logra colegir que el </w:t>
      </w:r>
      <w:r w:rsidRPr="004776BF">
        <w:rPr>
          <w:rFonts w:ascii="Palatino Linotype" w:eastAsia="Palatino Linotype" w:hAnsi="Palatino Linotype" w:cs="Palatino Linotype"/>
          <w:b/>
          <w:sz w:val="22"/>
          <w:szCs w:val="22"/>
        </w:rPr>
        <w:t>Sujeto Obligado</w:t>
      </w:r>
      <w:r w:rsidRPr="004776BF">
        <w:rPr>
          <w:rFonts w:ascii="Palatino Linotype" w:eastAsia="Palatino Linotype" w:hAnsi="Palatino Linotype" w:cs="Palatino Linotype"/>
          <w:sz w:val="22"/>
          <w:szCs w:val="22"/>
        </w:rPr>
        <w:t xml:space="preserve"> cumplió con el procedimiento de búsqueda establecido en el artículo 162 de la Ley de Transparencia y Acceso a la Información Pública del Estado de México y Municipios, toda vez que turnó la solicitud de información a la unidad administrativa competente, a saber, la Dirección de Planeación, Obra y Operación. </w:t>
      </w:r>
    </w:p>
    <w:p w14:paraId="7B1FB6F9" w14:textId="77777777" w:rsidR="00DF7B7B" w:rsidRPr="004776BF" w:rsidRDefault="00DF7B7B" w:rsidP="00530D49">
      <w:pPr>
        <w:spacing w:line="360" w:lineRule="auto"/>
        <w:jc w:val="both"/>
        <w:rPr>
          <w:rFonts w:ascii="Palatino Linotype" w:eastAsia="Palatino Linotype" w:hAnsi="Palatino Linotype" w:cs="Palatino Linotype"/>
          <w:sz w:val="22"/>
          <w:szCs w:val="22"/>
        </w:rPr>
      </w:pPr>
    </w:p>
    <w:p w14:paraId="0ABB64D9" w14:textId="77777777" w:rsidR="00DF7B7B" w:rsidRPr="004776BF" w:rsidRDefault="00DF7B7B"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Expuesto lo anterior, se procede al análisis pormenorizado de los requerimientos de información, a efecto de determinar si con la información remitida tanto en respuesta como en informe justificado, el </w:t>
      </w:r>
      <w:r w:rsidRPr="004776BF">
        <w:rPr>
          <w:rFonts w:ascii="Palatino Linotype" w:eastAsia="Palatino Linotype" w:hAnsi="Palatino Linotype" w:cs="Palatino Linotype"/>
          <w:b/>
          <w:sz w:val="22"/>
          <w:szCs w:val="22"/>
        </w:rPr>
        <w:t>Sujeto Obligado</w:t>
      </w:r>
      <w:r w:rsidRPr="004776BF">
        <w:rPr>
          <w:rFonts w:ascii="Palatino Linotype" w:eastAsia="Palatino Linotype" w:hAnsi="Palatino Linotype" w:cs="Palatino Linotype"/>
          <w:sz w:val="22"/>
          <w:szCs w:val="22"/>
        </w:rPr>
        <w:t xml:space="preserve"> colmó el derecho de acceso a la información de la parte </w:t>
      </w:r>
      <w:r w:rsidRPr="004776BF">
        <w:rPr>
          <w:rFonts w:ascii="Palatino Linotype" w:eastAsia="Palatino Linotype" w:hAnsi="Palatino Linotype" w:cs="Palatino Linotype"/>
          <w:b/>
          <w:sz w:val="22"/>
          <w:szCs w:val="22"/>
        </w:rPr>
        <w:t>Recurrente</w:t>
      </w:r>
      <w:r w:rsidRPr="004776BF">
        <w:rPr>
          <w:rFonts w:ascii="Palatino Linotype" w:eastAsia="Palatino Linotype" w:hAnsi="Palatino Linotype" w:cs="Palatino Linotype"/>
          <w:sz w:val="22"/>
          <w:szCs w:val="22"/>
        </w:rPr>
        <w:t xml:space="preserve"> o en su defecto ordenar su entrega; </w:t>
      </w:r>
      <w:r w:rsidRPr="004776BF">
        <w:rPr>
          <w:rFonts w:ascii="Palatino Linotype" w:eastAsia="Palatino Linotype" w:hAnsi="Palatino Linotype" w:cs="Palatino Linotype"/>
          <w:sz w:val="22"/>
          <w:szCs w:val="22"/>
          <w:lang w:val="es-ES"/>
        </w:rPr>
        <w:t>por lo que</w:t>
      </w:r>
      <w:r w:rsidRPr="004776BF">
        <w:rPr>
          <w:rFonts w:ascii="Palatino Linotype" w:eastAsia="Palatino Linotype" w:hAnsi="Palatino Linotype" w:cs="Palatino Linotype"/>
          <w:sz w:val="22"/>
          <w:szCs w:val="22"/>
        </w:rPr>
        <w:t xml:space="preserve">, se procede a realizar un cuadro comparativo de la información solicitada con la información entregada, para determinar si colman el derecho de acceso a la información pública del hoy </w:t>
      </w:r>
      <w:r w:rsidRPr="004776BF">
        <w:rPr>
          <w:rFonts w:ascii="Palatino Linotype" w:eastAsia="Palatino Linotype" w:hAnsi="Palatino Linotype" w:cs="Palatino Linotype"/>
          <w:b/>
          <w:bCs/>
          <w:sz w:val="22"/>
          <w:szCs w:val="22"/>
        </w:rPr>
        <w:t>Recurrente</w:t>
      </w:r>
      <w:r w:rsidRPr="004776BF">
        <w:rPr>
          <w:rFonts w:ascii="Palatino Linotype" w:eastAsia="Palatino Linotype" w:hAnsi="Palatino Linotype" w:cs="Palatino Linotype"/>
          <w:sz w:val="22"/>
          <w:szCs w:val="22"/>
        </w:rPr>
        <w:t>, conforme a lo siguiente:</w:t>
      </w:r>
    </w:p>
    <w:p w14:paraId="52188C02" w14:textId="77777777" w:rsidR="00DF7B7B" w:rsidRPr="004776BF" w:rsidRDefault="00DF7B7B" w:rsidP="00530D49">
      <w:pPr>
        <w:spacing w:line="360" w:lineRule="auto"/>
        <w:jc w:val="both"/>
        <w:rPr>
          <w:rFonts w:ascii="Palatino Linotype" w:eastAsia="Palatino Linotype" w:hAnsi="Palatino Linotype" w:cs="Palatino Linotype"/>
          <w:sz w:val="22"/>
          <w:szCs w:val="22"/>
        </w:rPr>
      </w:pPr>
    </w:p>
    <w:tbl>
      <w:tblPr>
        <w:tblStyle w:val="Tablaconcuadrcula"/>
        <w:tblW w:w="9210" w:type="dxa"/>
        <w:tblLayout w:type="fixed"/>
        <w:tblLook w:val="04A0" w:firstRow="1" w:lastRow="0" w:firstColumn="1" w:lastColumn="0" w:noHBand="0" w:noVBand="1"/>
      </w:tblPr>
      <w:tblGrid>
        <w:gridCol w:w="1696"/>
        <w:gridCol w:w="3544"/>
        <w:gridCol w:w="1559"/>
        <w:gridCol w:w="2411"/>
      </w:tblGrid>
      <w:tr w:rsidR="00B6444A" w:rsidRPr="004776BF" w14:paraId="3038D284" w14:textId="77777777" w:rsidTr="008B5682">
        <w:tc>
          <w:tcPr>
            <w:tcW w:w="169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2C004E4" w14:textId="77777777" w:rsidR="00DF7B7B" w:rsidRPr="004776BF" w:rsidRDefault="00DF7B7B" w:rsidP="000B4E2F">
            <w:pPr>
              <w:jc w:val="center"/>
              <w:rPr>
                <w:rFonts w:ascii="Palatino Linotype" w:eastAsia="Palatino Linotype" w:hAnsi="Palatino Linotype" w:cs="Palatino Linotype"/>
                <w:b/>
                <w:sz w:val="20"/>
                <w:szCs w:val="20"/>
                <w:lang w:val="es-ES"/>
              </w:rPr>
            </w:pPr>
            <w:r w:rsidRPr="004776BF">
              <w:rPr>
                <w:rFonts w:ascii="Palatino Linotype" w:eastAsia="Palatino Linotype" w:hAnsi="Palatino Linotype" w:cs="Palatino Linotype"/>
                <w:b/>
                <w:sz w:val="20"/>
                <w:szCs w:val="20"/>
                <w:lang w:val="es-ES"/>
              </w:rPr>
              <w:t>Solicitud</w:t>
            </w:r>
          </w:p>
        </w:tc>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B886256" w14:textId="77777777" w:rsidR="00DF7B7B" w:rsidRPr="004776BF" w:rsidRDefault="00DF7B7B" w:rsidP="000B4E2F">
            <w:pPr>
              <w:jc w:val="center"/>
              <w:rPr>
                <w:rFonts w:ascii="Palatino Linotype" w:eastAsia="Palatino Linotype" w:hAnsi="Palatino Linotype" w:cs="Palatino Linotype"/>
                <w:b/>
                <w:sz w:val="20"/>
                <w:szCs w:val="20"/>
                <w:lang w:val="es-ES"/>
              </w:rPr>
            </w:pPr>
            <w:r w:rsidRPr="004776BF">
              <w:rPr>
                <w:rFonts w:ascii="Palatino Linotype" w:eastAsia="Palatino Linotype" w:hAnsi="Palatino Linotype" w:cs="Palatino Linotype"/>
                <w:b/>
                <w:sz w:val="20"/>
                <w:szCs w:val="20"/>
                <w:lang w:val="es-ES"/>
              </w:rPr>
              <w:t>Respuesta</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A317054" w14:textId="77777777" w:rsidR="00DF7B7B" w:rsidRPr="004776BF" w:rsidRDefault="00DF7B7B" w:rsidP="000B4E2F">
            <w:pPr>
              <w:jc w:val="center"/>
              <w:rPr>
                <w:rFonts w:ascii="Palatino Linotype" w:eastAsia="Palatino Linotype" w:hAnsi="Palatino Linotype" w:cs="Palatino Linotype"/>
                <w:b/>
                <w:sz w:val="20"/>
                <w:szCs w:val="20"/>
                <w:lang w:val="es-ES"/>
              </w:rPr>
            </w:pPr>
            <w:r w:rsidRPr="004776BF">
              <w:rPr>
                <w:rFonts w:ascii="Palatino Linotype" w:eastAsia="Palatino Linotype" w:hAnsi="Palatino Linotype" w:cs="Palatino Linotype"/>
                <w:b/>
                <w:sz w:val="20"/>
                <w:szCs w:val="20"/>
                <w:lang w:val="es-ES"/>
              </w:rPr>
              <w:t>Informe Justificado</w:t>
            </w:r>
          </w:p>
        </w:tc>
        <w:tc>
          <w:tcPr>
            <w:tcW w:w="241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5AF46B9" w14:textId="77777777" w:rsidR="00DF7B7B" w:rsidRPr="004776BF" w:rsidRDefault="00DF7B7B" w:rsidP="000B4E2F">
            <w:pPr>
              <w:jc w:val="center"/>
              <w:rPr>
                <w:rFonts w:ascii="Palatino Linotype" w:eastAsia="Palatino Linotype" w:hAnsi="Palatino Linotype" w:cs="Palatino Linotype"/>
                <w:b/>
                <w:sz w:val="20"/>
                <w:szCs w:val="20"/>
                <w:lang w:val="es-ES"/>
              </w:rPr>
            </w:pPr>
            <w:r w:rsidRPr="004776BF">
              <w:rPr>
                <w:rFonts w:ascii="Palatino Linotype" w:eastAsia="Palatino Linotype" w:hAnsi="Palatino Linotype" w:cs="Palatino Linotype"/>
                <w:b/>
                <w:sz w:val="20"/>
                <w:szCs w:val="20"/>
                <w:lang w:val="es-ES"/>
              </w:rPr>
              <w:t>Colmó / No colmó</w:t>
            </w:r>
          </w:p>
        </w:tc>
      </w:tr>
      <w:tr w:rsidR="00B6444A" w:rsidRPr="004776BF" w14:paraId="6A2A39B1" w14:textId="77777777" w:rsidTr="008B5682">
        <w:tc>
          <w:tcPr>
            <w:tcW w:w="1696" w:type="dxa"/>
            <w:tcBorders>
              <w:top w:val="single" w:sz="4" w:space="0" w:color="auto"/>
              <w:left w:val="single" w:sz="4" w:space="0" w:color="auto"/>
              <w:bottom w:val="single" w:sz="4" w:space="0" w:color="auto"/>
              <w:right w:val="single" w:sz="4" w:space="0" w:color="auto"/>
            </w:tcBorders>
            <w:hideMark/>
          </w:tcPr>
          <w:p w14:paraId="3CE112EB" w14:textId="2765296F"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Lista de colonias que presentan mayor desabasto de agua potable en el municipio</w:t>
            </w:r>
          </w:p>
        </w:tc>
        <w:tc>
          <w:tcPr>
            <w:tcW w:w="3544" w:type="dxa"/>
            <w:tcBorders>
              <w:top w:val="single" w:sz="4" w:space="0" w:color="auto"/>
              <w:left w:val="single" w:sz="4" w:space="0" w:color="auto"/>
              <w:bottom w:val="single" w:sz="4" w:space="0" w:color="auto"/>
              <w:right w:val="single" w:sz="4" w:space="0" w:color="auto"/>
            </w:tcBorders>
          </w:tcPr>
          <w:p w14:paraId="1FABCF06" w14:textId="7FAF8FC5"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 xml:space="preserve">El Director de Planeación, Obra y Operación informó las colonias con servicio de agua potable tandeado: </w:t>
            </w:r>
          </w:p>
          <w:p w14:paraId="1D31CEFB" w14:textId="77777777"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w:t>
            </w:r>
            <w:r w:rsidRPr="004776BF">
              <w:rPr>
                <w:rFonts w:ascii="Palatino Linotype" w:eastAsia="Palatino Linotype" w:hAnsi="Palatino Linotype" w:cs="Palatino Linotype"/>
                <w:sz w:val="20"/>
                <w:szCs w:val="20"/>
                <w:lang w:val="es-ES"/>
              </w:rPr>
              <w:tab/>
            </w:r>
            <w:proofErr w:type="spellStart"/>
            <w:r w:rsidRPr="004776BF">
              <w:rPr>
                <w:rFonts w:ascii="Palatino Linotype" w:eastAsia="Palatino Linotype" w:hAnsi="Palatino Linotype" w:cs="Palatino Linotype"/>
                <w:sz w:val="20"/>
                <w:szCs w:val="20"/>
                <w:lang w:val="es-ES"/>
              </w:rPr>
              <w:t>Zimbrones</w:t>
            </w:r>
            <w:proofErr w:type="spellEnd"/>
            <w:r w:rsidRPr="004776BF">
              <w:rPr>
                <w:rFonts w:ascii="Palatino Linotype" w:eastAsia="Palatino Linotype" w:hAnsi="Palatino Linotype" w:cs="Palatino Linotype"/>
                <w:sz w:val="20"/>
                <w:szCs w:val="20"/>
                <w:lang w:val="es-ES"/>
              </w:rPr>
              <w:t xml:space="preserve"> </w:t>
            </w:r>
          </w:p>
          <w:p w14:paraId="1ADE36B2" w14:textId="77777777"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w:t>
            </w:r>
            <w:r w:rsidRPr="004776BF">
              <w:rPr>
                <w:rFonts w:ascii="Palatino Linotype" w:eastAsia="Palatino Linotype" w:hAnsi="Palatino Linotype" w:cs="Palatino Linotype"/>
                <w:sz w:val="20"/>
                <w:szCs w:val="20"/>
                <w:lang w:val="es-ES"/>
              </w:rPr>
              <w:tab/>
              <w:t>Ojuelos</w:t>
            </w:r>
          </w:p>
          <w:p w14:paraId="59E51764" w14:textId="77777777"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w:t>
            </w:r>
            <w:r w:rsidRPr="004776BF">
              <w:rPr>
                <w:rFonts w:ascii="Palatino Linotype" w:eastAsia="Palatino Linotype" w:hAnsi="Palatino Linotype" w:cs="Palatino Linotype"/>
                <w:sz w:val="20"/>
                <w:szCs w:val="20"/>
                <w:lang w:val="es-ES"/>
              </w:rPr>
              <w:tab/>
              <w:t>La joya</w:t>
            </w:r>
          </w:p>
          <w:p w14:paraId="44BF312B" w14:textId="77777777"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w:t>
            </w:r>
            <w:r w:rsidRPr="004776BF">
              <w:rPr>
                <w:rFonts w:ascii="Palatino Linotype" w:eastAsia="Palatino Linotype" w:hAnsi="Palatino Linotype" w:cs="Palatino Linotype"/>
                <w:sz w:val="20"/>
                <w:szCs w:val="20"/>
                <w:lang w:val="es-ES"/>
              </w:rPr>
              <w:tab/>
              <w:t xml:space="preserve">Emiliano Zapata </w:t>
            </w:r>
          </w:p>
          <w:p w14:paraId="75CE104A" w14:textId="77777777"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w:t>
            </w:r>
            <w:r w:rsidRPr="004776BF">
              <w:rPr>
                <w:rFonts w:ascii="Palatino Linotype" w:eastAsia="Palatino Linotype" w:hAnsi="Palatino Linotype" w:cs="Palatino Linotype"/>
                <w:sz w:val="20"/>
                <w:szCs w:val="20"/>
                <w:lang w:val="es-ES"/>
              </w:rPr>
              <w:tab/>
              <w:t xml:space="preserve">San Cristóbal </w:t>
            </w:r>
            <w:proofErr w:type="spellStart"/>
            <w:r w:rsidRPr="004776BF">
              <w:rPr>
                <w:rFonts w:ascii="Palatino Linotype" w:eastAsia="Palatino Linotype" w:hAnsi="Palatino Linotype" w:cs="Palatino Linotype"/>
                <w:sz w:val="20"/>
                <w:szCs w:val="20"/>
                <w:lang w:val="es-ES"/>
              </w:rPr>
              <w:t>Tecolit</w:t>
            </w:r>
            <w:proofErr w:type="spellEnd"/>
          </w:p>
          <w:p w14:paraId="58358B15" w14:textId="7D53E6A2"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w:t>
            </w:r>
            <w:r w:rsidRPr="004776BF">
              <w:rPr>
                <w:rFonts w:ascii="Palatino Linotype" w:eastAsia="Palatino Linotype" w:hAnsi="Palatino Linotype" w:cs="Palatino Linotype"/>
                <w:sz w:val="20"/>
                <w:szCs w:val="20"/>
                <w:lang w:val="es-ES"/>
              </w:rPr>
              <w:tab/>
              <w:t>La Veracruz</w:t>
            </w:r>
          </w:p>
        </w:tc>
        <w:tc>
          <w:tcPr>
            <w:tcW w:w="1559" w:type="dxa"/>
            <w:vMerge w:val="restart"/>
            <w:tcBorders>
              <w:top w:val="single" w:sz="4" w:space="0" w:color="auto"/>
              <w:left w:val="single" w:sz="4" w:space="0" w:color="auto"/>
              <w:right w:val="single" w:sz="4" w:space="0" w:color="auto"/>
            </w:tcBorders>
            <w:hideMark/>
          </w:tcPr>
          <w:p w14:paraId="6D644872" w14:textId="77777777" w:rsidR="00DF7B7B" w:rsidRPr="004776BF" w:rsidRDefault="00DF7B7B" w:rsidP="000B4E2F">
            <w:pPr>
              <w:jc w:val="both"/>
              <w:rPr>
                <w:rFonts w:ascii="Palatino Linotype" w:eastAsia="Palatino Linotype" w:hAnsi="Palatino Linotype" w:cs="Palatino Linotype"/>
                <w:bCs/>
                <w:sz w:val="20"/>
                <w:szCs w:val="20"/>
                <w:lang w:val="es-ES"/>
              </w:rPr>
            </w:pPr>
          </w:p>
          <w:p w14:paraId="0CD61909" w14:textId="77777777" w:rsidR="00DF7B7B" w:rsidRPr="004776BF" w:rsidRDefault="00DF7B7B" w:rsidP="000B4E2F">
            <w:pPr>
              <w:jc w:val="both"/>
              <w:rPr>
                <w:rFonts w:ascii="Palatino Linotype" w:eastAsia="Palatino Linotype" w:hAnsi="Palatino Linotype" w:cs="Palatino Linotype"/>
                <w:bCs/>
                <w:sz w:val="20"/>
                <w:szCs w:val="20"/>
                <w:lang w:val="es-ES"/>
              </w:rPr>
            </w:pPr>
          </w:p>
          <w:p w14:paraId="4F4FDCEE" w14:textId="77777777" w:rsidR="00DF7B7B" w:rsidRPr="004776BF" w:rsidRDefault="00DF7B7B" w:rsidP="000B4E2F">
            <w:pPr>
              <w:jc w:val="both"/>
              <w:rPr>
                <w:rFonts w:ascii="Palatino Linotype" w:eastAsia="Palatino Linotype" w:hAnsi="Palatino Linotype" w:cs="Palatino Linotype"/>
                <w:bCs/>
                <w:sz w:val="20"/>
                <w:szCs w:val="20"/>
                <w:lang w:val="es-ES"/>
              </w:rPr>
            </w:pPr>
          </w:p>
          <w:p w14:paraId="10671504" w14:textId="77777777" w:rsidR="00DF7B7B" w:rsidRPr="004776BF" w:rsidRDefault="00DF7B7B" w:rsidP="000B4E2F">
            <w:pPr>
              <w:jc w:val="both"/>
              <w:rPr>
                <w:rFonts w:ascii="Palatino Linotype" w:eastAsia="Palatino Linotype" w:hAnsi="Palatino Linotype" w:cs="Palatino Linotype"/>
                <w:bCs/>
                <w:sz w:val="20"/>
                <w:szCs w:val="20"/>
                <w:lang w:val="es-ES"/>
              </w:rPr>
            </w:pPr>
          </w:p>
          <w:p w14:paraId="0FD46897" w14:textId="77777777" w:rsidR="00DF7B7B" w:rsidRPr="004776BF" w:rsidRDefault="00DF7B7B" w:rsidP="000B4E2F">
            <w:pPr>
              <w:jc w:val="both"/>
              <w:rPr>
                <w:rFonts w:ascii="Palatino Linotype" w:eastAsia="Palatino Linotype" w:hAnsi="Palatino Linotype" w:cs="Palatino Linotype"/>
                <w:bCs/>
                <w:sz w:val="20"/>
                <w:szCs w:val="20"/>
                <w:lang w:val="es-ES"/>
              </w:rPr>
            </w:pPr>
          </w:p>
          <w:p w14:paraId="0F3934EC" w14:textId="77777777" w:rsidR="00DF7B7B" w:rsidRPr="004776BF" w:rsidRDefault="00DF7B7B" w:rsidP="000B4E2F">
            <w:pPr>
              <w:jc w:val="both"/>
              <w:rPr>
                <w:rFonts w:ascii="Palatino Linotype" w:eastAsia="Palatino Linotype" w:hAnsi="Palatino Linotype" w:cs="Palatino Linotype"/>
                <w:bCs/>
                <w:sz w:val="20"/>
                <w:szCs w:val="20"/>
                <w:lang w:val="es-ES"/>
              </w:rPr>
            </w:pPr>
          </w:p>
          <w:p w14:paraId="17CF5C45" w14:textId="77777777" w:rsidR="00DF7B7B" w:rsidRPr="004776BF" w:rsidRDefault="00DF7B7B" w:rsidP="000B4E2F">
            <w:pPr>
              <w:jc w:val="both"/>
              <w:rPr>
                <w:rFonts w:ascii="Palatino Linotype" w:eastAsia="Palatino Linotype" w:hAnsi="Palatino Linotype" w:cs="Palatino Linotype"/>
                <w:bCs/>
                <w:sz w:val="20"/>
                <w:szCs w:val="20"/>
                <w:lang w:val="es-ES"/>
              </w:rPr>
            </w:pPr>
          </w:p>
          <w:p w14:paraId="524E66C7" w14:textId="20AFEACC" w:rsidR="00DF7B7B" w:rsidRPr="004776BF" w:rsidRDefault="00DF7B7B" w:rsidP="000B4E2F">
            <w:pPr>
              <w:jc w:val="both"/>
              <w:rPr>
                <w:rFonts w:ascii="Palatino Linotype" w:eastAsia="Palatino Linotype" w:hAnsi="Palatino Linotype" w:cs="Palatino Linotype"/>
                <w:bCs/>
                <w:sz w:val="20"/>
                <w:szCs w:val="20"/>
                <w:lang w:val="es-ES"/>
              </w:rPr>
            </w:pPr>
            <w:r w:rsidRPr="004776BF">
              <w:rPr>
                <w:rFonts w:ascii="Palatino Linotype" w:eastAsia="Palatino Linotype" w:hAnsi="Palatino Linotype" w:cs="Palatino Linotype"/>
                <w:bCs/>
                <w:sz w:val="20"/>
                <w:szCs w:val="20"/>
                <w:lang w:val="es-ES"/>
              </w:rPr>
              <w:t xml:space="preserve">Fue omiso en rendir informe justificado </w:t>
            </w:r>
          </w:p>
        </w:tc>
        <w:tc>
          <w:tcPr>
            <w:tcW w:w="2411" w:type="dxa"/>
            <w:tcBorders>
              <w:top w:val="single" w:sz="4" w:space="0" w:color="auto"/>
              <w:left w:val="single" w:sz="4" w:space="0" w:color="auto"/>
              <w:bottom w:val="single" w:sz="4" w:space="0" w:color="auto"/>
              <w:right w:val="single" w:sz="4" w:space="0" w:color="auto"/>
            </w:tcBorders>
            <w:hideMark/>
          </w:tcPr>
          <w:p w14:paraId="01639AB2" w14:textId="77777777" w:rsidR="00DF7B7B" w:rsidRPr="004776BF" w:rsidRDefault="00DF7B7B" w:rsidP="000B4E2F">
            <w:pPr>
              <w:jc w:val="center"/>
              <w:rPr>
                <w:rFonts w:ascii="Palatino Linotype" w:eastAsia="Palatino Linotype" w:hAnsi="Palatino Linotype" w:cs="Palatino Linotype"/>
                <w:b/>
                <w:sz w:val="20"/>
                <w:szCs w:val="20"/>
                <w:lang w:val="es-ES"/>
              </w:rPr>
            </w:pPr>
            <w:r w:rsidRPr="004776BF">
              <w:rPr>
                <w:rFonts w:ascii="Palatino Linotype" w:eastAsia="Palatino Linotype" w:hAnsi="Palatino Linotype" w:cs="Palatino Linotype"/>
                <w:b/>
                <w:sz w:val="20"/>
                <w:szCs w:val="20"/>
                <w:lang w:val="es-ES"/>
              </w:rPr>
              <w:t xml:space="preserve">Parcialmente </w:t>
            </w:r>
          </w:p>
          <w:p w14:paraId="24C9BB7C" w14:textId="74A9ABA5" w:rsidR="00DF7B7B" w:rsidRPr="004776BF" w:rsidRDefault="00DF7B7B" w:rsidP="000B4E2F">
            <w:pPr>
              <w:jc w:val="both"/>
              <w:rPr>
                <w:rFonts w:ascii="Palatino Linotype" w:eastAsia="Palatino Linotype" w:hAnsi="Palatino Linotype" w:cs="Palatino Linotype"/>
                <w:b/>
                <w:sz w:val="20"/>
                <w:szCs w:val="20"/>
                <w:lang w:val="es-ES"/>
              </w:rPr>
            </w:pPr>
            <w:r w:rsidRPr="004776BF">
              <w:rPr>
                <w:rFonts w:ascii="Palatino Linotype" w:eastAsia="Palatino Linotype" w:hAnsi="Palatino Linotype" w:cs="Palatino Linotype"/>
                <w:bCs/>
                <w:sz w:val="20"/>
                <w:szCs w:val="20"/>
                <w:lang w:val="es-ES"/>
              </w:rPr>
              <w:t xml:space="preserve">Se advierte que el Sujeto Obligado </w:t>
            </w:r>
            <w:r w:rsidR="008B5682" w:rsidRPr="004776BF">
              <w:rPr>
                <w:rFonts w:ascii="Palatino Linotype" w:eastAsia="Palatino Linotype" w:hAnsi="Palatino Linotype" w:cs="Palatino Linotype"/>
                <w:bCs/>
                <w:sz w:val="20"/>
                <w:szCs w:val="20"/>
                <w:lang w:val="es-ES"/>
              </w:rPr>
              <w:t xml:space="preserve">no se pronuncia de forma concreta al punto de la solicitud en cita, por lo que su respuesta inicial careció de los principios de congruencia y exhaustividad. </w:t>
            </w:r>
          </w:p>
        </w:tc>
      </w:tr>
      <w:tr w:rsidR="00DF7B7B" w:rsidRPr="004776BF" w14:paraId="2E2DC80A" w14:textId="77777777" w:rsidTr="008B5682">
        <w:tc>
          <w:tcPr>
            <w:tcW w:w="1696" w:type="dxa"/>
            <w:tcBorders>
              <w:top w:val="single" w:sz="4" w:space="0" w:color="auto"/>
              <w:left w:val="single" w:sz="4" w:space="0" w:color="auto"/>
              <w:bottom w:val="single" w:sz="4" w:space="0" w:color="auto"/>
              <w:right w:val="single" w:sz="4" w:space="0" w:color="auto"/>
            </w:tcBorders>
          </w:tcPr>
          <w:p w14:paraId="3ADA6EE0" w14:textId="7CFC18FB"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Acciones implementadas para atender dicha problemática</w:t>
            </w:r>
          </w:p>
        </w:tc>
        <w:tc>
          <w:tcPr>
            <w:tcW w:w="3544" w:type="dxa"/>
            <w:tcBorders>
              <w:top w:val="single" w:sz="4" w:space="0" w:color="auto"/>
              <w:left w:val="single" w:sz="4" w:space="0" w:color="auto"/>
              <w:bottom w:val="single" w:sz="4" w:space="0" w:color="auto"/>
              <w:right w:val="single" w:sz="4" w:space="0" w:color="auto"/>
            </w:tcBorders>
          </w:tcPr>
          <w:p w14:paraId="2FDC3C60" w14:textId="289C8F47"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El Director de Planeación, Obra y Operación informó las acciones implementadas por el Organismo:</w:t>
            </w:r>
          </w:p>
          <w:p w14:paraId="2F04F53C" w14:textId="77777777"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w:t>
            </w:r>
            <w:r w:rsidRPr="004776BF">
              <w:rPr>
                <w:rFonts w:ascii="Palatino Linotype" w:eastAsia="Palatino Linotype" w:hAnsi="Palatino Linotype" w:cs="Palatino Linotype"/>
                <w:sz w:val="20"/>
                <w:szCs w:val="20"/>
                <w:lang w:val="es-ES"/>
              </w:rPr>
              <w:tab/>
              <w:t xml:space="preserve">Creación del programa de ruta hídrica </w:t>
            </w:r>
          </w:p>
          <w:p w14:paraId="6C40C7C6" w14:textId="77777777"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w:t>
            </w:r>
            <w:r w:rsidRPr="004776BF">
              <w:rPr>
                <w:rFonts w:ascii="Palatino Linotype" w:eastAsia="Palatino Linotype" w:hAnsi="Palatino Linotype" w:cs="Palatino Linotype"/>
                <w:sz w:val="20"/>
                <w:szCs w:val="20"/>
                <w:lang w:val="es-ES"/>
              </w:rPr>
              <w:tab/>
              <w:t xml:space="preserve">Estudios sobre el aforo de las fuentes de abastecimiento, así como el balance hidráulico. </w:t>
            </w:r>
          </w:p>
          <w:p w14:paraId="0C3CF3FD" w14:textId="77777777"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w:t>
            </w:r>
            <w:r w:rsidRPr="004776BF">
              <w:rPr>
                <w:rFonts w:ascii="Palatino Linotype" w:eastAsia="Palatino Linotype" w:hAnsi="Palatino Linotype" w:cs="Palatino Linotype"/>
                <w:sz w:val="20"/>
                <w:szCs w:val="20"/>
                <w:lang w:val="es-ES"/>
              </w:rPr>
              <w:tab/>
              <w:t xml:space="preserve">Gestiones ante la Comisión Nacional del Agua para la perforación de nuevas fuentes de abastecimiento de agua potable. </w:t>
            </w:r>
          </w:p>
          <w:p w14:paraId="68DC6C60" w14:textId="19315F54" w:rsidR="00DF7B7B" w:rsidRPr="004776BF" w:rsidRDefault="00DF7B7B" w:rsidP="000B4E2F">
            <w:pPr>
              <w:jc w:val="both"/>
              <w:rPr>
                <w:rFonts w:ascii="Palatino Linotype" w:eastAsia="Palatino Linotype" w:hAnsi="Palatino Linotype" w:cs="Palatino Linotype"/>
                <w:sz w:val="20"/>
                <w:szCs w:val="20"/>
                <w:lang w:val="es-ES"/>
              </w:rPr>
            </w:pPr>
            <w:r w:rsidRPr="004776BF">
              <w:rPr>
                <w:rFonts w:ascii="Palatino Linotype" w:eastAsia="Palatino Linotype" w:hAnsi="Palatino Linotype" w:cs="Palatino Linotype"/>
                <w:sz w:val="20"/>
                <w:szCs w:val="20"/>
                <w:lang w:val="es-ES"/>
              </w:rPr>
              <w:t>•</w:t>
            </w:r>
            <w:r w:rsidRPr="004776BF">
              <w:rPr>
                <w:rFonts w:ascii="Palatino Linotype" w:eastAsia="Palatino Linotype" w:hAnsi="Palatino Linotype" w:cs="Palatino Linotype"/>
                <w:sz w:val="20"/>
                <w:szCs w:val="20"/>
                <w:lang w:val="es-ES"/>
              </w:rPr>
              <w:tab/>
              <w:t>Estudios geofísicos para el complemento de requerimientos para la perforación de nuevas fuentes de abastecimiento.</w:t>
            </w:r>
          </w:p>
        </w:tc>
        <w:tc>
          <w:tcPr>
            <w:tcW w:w="1559" w:type="dxa"/>
            <w:vMerge/>
            <w:tcBorders>
              <w:left w:val="single" w:sz="4" w:space="0" w:color="auto"/>
              <w:bottom w:val="single" w:sz="4" w:space="0" w:color="auto"/>
              <w:right w:val="single" w:sz="4" w:space="0" w:color="auto"/>
            </w:tcBorders>
          </w:tcPr>
          <w:p w14:paraId="6B369961" w14:textId="77777777" w:rsidR="00DF7B7B" w:rsidRPr="004776BF" w:rsidRDefault="00DF7B7B" w:rsidP="000B4E2F">
            <w:pPr>
              <w:jc w:val="both"/>
              <w:rPr>
                <w:rFonts w:ascii="Palatino Linotype" w:eastAsia="Palatino Linotype" w:hAnsi="Palatino Linotype" w:cs="Palatino Linotype"/>
                <w:bCs/>
                <w:sz w:val="20"/>
                <w:szCs w:val="20"/>
                <w:lang w:val="es-ES"/>
              </w:rPr>
            </w:pPr>
          </w:p>
        </w:tc>
        <w:tc>
          <w:tcPr>
            <w:tcW w:w="2411" w:type="dxa"/>
            <w:tcBorders>
              <w:top w:val="single" w:sz="4" w:space="0" w:color="auto"/>
              <w:left w:val="single" w:sz="4" w:space="0" w:color="auto"/>
              <w:bottom w:val="single" w:sz="4" w:space="0" w:color="auto"/>
              <w:right w:val="single" w:sz="4" w:space="0" w:color="auto"/>
            </w:tcBorders>
          </w:tcPr>
          <w:p w14:paraId="28A71DC5" w14:textId="6B5B7A37" w:rsidR="00DF7B7B" w:rsidRPr="004776BF" w:rsidRDefault="00DF7B7B" w:rsidP="000B4E2F">
            <w:pPr>
              <w:jc w:val="center"/>
              <w:rPr>
                <w:rFonts w:ascii="Palatino Linotype" w:eastAsia="Palatino Linotype" w:hAnsi="Palatino Linotype" w:cs="Palatino Linotype"/>
                <w:b/>
                <w:sz w:val="20"/>
                <w:szCs w:val="20"/>
                <w:lang w:val="es-ES"/>
              </w:rPr>
            </w:pPr>
            <w:r w:rsidRPr="004776BF">
              <w:rPr>
                <w:rFonts w:ascii="Palatino Linotype" w:eastAsia="Palatino Linotype" w:hAnsi="Palatino Linotype" w:cs="Palatino Linotype"/>
                <w:b/>
                <w:sz w:val="20"/>
                <w:szCs w:val="20"/>
                <w:lang w:val="es-ES"/>
              </w:rPr>
              <w:t>Colmó</w:t>
            </w:r>
          </w:p>
        </w:tc>
      </w:tr>
    </w:tbl>
    <w:p w14:paraId="42BC52B2" w14:textId="460330C3" w:rsidR="008B5682" w:rsidRPr="004776BF" w:rsidRDefault="008B5682" w:rsidP="00530D49">
      <w:pPr>
        <w:spacing w:line="360" w:lineRule="auto"/>
        <w:jc w:val="both"/>
        <w:rPr>
          <w:rFonts w:ascii="Palatino Linotype" w:eastAsia="Palatino Linotype" w:hAnsi="Palatino Linotype" w:cs="Palatino Linotype"/>
          <w:sz w:val="22"/>
          <w:szCs w:val="22"/>
        </w:rPr>
      </w:pPr>
    </w:p>
    <w:p w14:paraId="0EFFF4E6" w14:textId="64798834" w:rsidR="00085C41" w:rsidRPr="004776BF" w:rsidRDefault="008B5682" w:rsidP="00530D49">
      <w:pPr>
        <w:spacing w:line="360" w:lineRule="auto"/>
        <w:jc w:val="both"/>
        <w:rPr>
          <w:rFonts w:ascii="Palatino Linotype" w:eastAsia="Palatino Linotype" w:hAnsi="Palatino Linotype" w:cs="Palatino Linotype"/>
          <w:b/>
          <w:sz w:val="22"/>
          <w:szCs w:val="22"/>
        </w:rPr>
      </w:pPr>
      <w:r w:rsidRPr="004776BF">
        <w:rPr>
          <w:rFonts w:ascii="Palatino Linotype" w:eastAsia="Palatino Linotype" w:hAnsi="Palatino Linotype" w:cs="Palatino Linotype"/>
          <w:bCs/>
          <w:sz w:val="22"/>
          <w:szCs w:val="22"/>
        </w:rPr>
        <w:t xml:space="preserve">Como se desprende de lo anterior, respecto a la información consistente en </w:t>
      </w:r>
      <w:r w:rsidRPr="004776BF">
        <w:rPr>
          <w:rFonts w:ascii="Palatino Linotype" w:eastAsia="Palatino Linotype" w:hAnsi="Palatino Linotype" w:cs="Palatino Linotype"/>
          <w:bCs/>
          <w:i/>
          <w:iCs/>
          <w:sz w:val="22"/>
          <w:szCs w:val="22"/>
        </w:rPr>
        <w:t>“Lista de colonias que presentan mayor desabasto de agua potable”</w:t>
      </w:r>
      <w:r w:rsidRPr="004776BF">
        <w:rPr>
          <w:rFonts w:ascii="Palatino Linotype" w:eastAsia="Palatino Linotype" w:hAnsi="Palatino Linotype" w:cs="Palatino Linotype"/>
          <w:bCs/>
          <w:sz w:val="22"/>
          <w:szCs w:val="22"/>
        </w:rPr>
        <w:t xml:space="preserve">, </w:t>
      </w:r>
      <w:r w:rsidRPr="004776BF">
        <w:rPr>
          <w:rFonts w:ascii="Palatino Linotype" w:eastAsia="Palatino Linotype" w:hAnsi="Palatino Linotype" w:cs="Palatino Linotype"/>
          <w:b/>
          <w:bCs/>
          <w:sz w:val="22"/>
          <w:szCs w:val="22"/>
        </w:rPr>
        <w:t xml:space="preserve">se </w:t>
      </w:r>
      <w:r w:rsidRPr="004776BF">
        <w:rPr>
          <w:rFonts w:ascii="Palatino Linotype" w:eastAsia="Palatino Linotype" w:hAnsi="Palatino Linotype" w:cs="Palatino Linotype"/>
          <w:b/>
          <w:bCs/>
          <w:sz w:val="22"/>
          <w:szCs w:val="22"/>
          <w:u w:val="single"/>
        </w:rPr>
        <w:t xml:space="preserve">reporta un cumplimiento parcial, </w:t>
      </w:r>
      <w:r w:rsidR="00602554" w:rsidRPr="004776BF">
        <w:rPr>
          <w:rFonts w:ascii="Palatino Linotype" w:eastAsia="Palatino Linotype" w:hAnsi="Palatino Linotype" w:cs="Palatino Linotype"/>
          <w:bCs/>
          <w:sz w:val="22"/>
          <w:szCs w:val="22"/>
        </w:rPr>
        <w:t xml:space="preserve">por ello </w:t>
      </w:r>
      <w:r w:rsidR="00602554" w:rsidRPr="004776BF">
        <w:rPr>
          <w:rFonts w:ascii="Palatino Linotype" w:eastAsia="Palatino Linotype" w:hAnsi="Palatino Linotype" w:cs="Palatino Linotype"/>
          <w:sz w:val="22"/>
          <w:szCs w:val="22"/>
        </w:rPr>
        <w:t>el</w:t>
      </w:r>
      <w:r w:rsidR="00085C41" w:rsidRPr="004776BF">
        <w:rPr>
          <w:rFonts w:ascii="Palatino Linotype" w:eastAsia="Palatino Linotype" w:hAnsi="Palatino Linotype" w:cs="Palatino Linotype"/>
          <w:sz w:val="22"/>
          <w:szCs w:val="22"/>
        </w:rPr>
        <w:t xml:space="preserve"> artículo 18 </w:t>
      </w:r>
      <w:r w:rsidR="00602554" w:rsidRPr="004776BF">
        <w:rPr>
          <w:rFonts w:ascii="Palatino Linotype" w:eastAsia="Palatino Linotype" w:hAnsi="Palatino Linotype" w:cs="Palatino Linotype"/>
          <w:sz w:val="22"/>
          <w:szCs w:val="22"/>
        </w:rPr>
        <w:t xml:space="preserve">de la Ley del Agua del Estado de México </w:t>
      </w:r>
      <w:r w:rsidR="00085C41" w:rsidRPr="004776BF">
        <w:rPr>
          <w:rFonts w:ascii="Palatino Linotype" w:eastAsia="Palatino Linotype" w:hAnsi="Palatino Linotype" w:cs="Palatino Linotype"/>
          <w:sz w:val="22"/>
          <w:szCs w:val="22"/>
        </w:rPr>
        <w:t xml:space="preserve">establece que los servicios públicos de suministro de agua potable, drenaje y tratamiento de aguas en los términos de esta, estarán a cargo de los Ayuntamientos, quienes podrás ejercerlos por medio de </w:t>
      </w:r>
      <w:r w:rsidR="00602554" w:rsidRPr="004776BF">
        <w:rPr>
          <w:rFonts w:ascii="Palatino Linotype" w:eastAsia="Palatino Linotype" w:hAnsi="Palatino Linotype" w:cs="Palatino Linotype"/>
          <w:sz w:val="22"/>
          <w:szCs w:val="22"/>
        </w:rPr>
        <w:t>los</w:t>
      </w:r>
      <w:r w:rsidR="00085C41" w:rsidRPr="004776BF">
        <w:rPr>
          <w:rFonts w:ascii="Palatino Linotype" w:eastAsia="Palatino Linotype" w:hAnsi="Palatino Linotype" w:cs="Palatino Linotype"/>
          <w:sz w:val="22"/>
          <w:szCs w:val="22"/>
        </w:rPr>
        <w:t xml:space="preserve"> Organismos descentralizados municipales o intermunicipales.</w:t>
      </w:r>
      <w:r w:rsidR="00085C41" w:rsidRPr="004776BF">
        <w:rPr>
          <w:rFonts w:ascii="Palatino Linotype" w:eastAsia="Palatino Linotype" w:hAnsi="Palatino Linotype" w:cs="Palatino Linotype"/>
          <w:b/>
          <w:sz w:val="22"/>
          <w:szCs w:val="22"/>
        </w:rPr>
        <w:t xml:space="preserve"> </w:t>
      </w:r>
    </w:p>
    <w:p w14:paraId="0025AFD7" w14:textId="77777777" w:rsidR="00085C41" w:rsidRPr="004776BF" w:rsidRDefault="00085C41" w:rsidP="00530D49">
      <w:pPr>
        <w:widowControl w:val="0"/>
        <w:tabs>
          <w:tab w:val="left" w:pos="1701"/>
          <w:tab w:val="left" w:pos="1843"/>
        </w:tabs>
        <w:spacing w:line="360" w:lineRule="auto"/>
        <w:ind w:right="49"/>
        <w:jc w:val="both"/>
        <w:rPr>
          <w:rFonts w:ascii="Palatino Linotype" w:eastAsia="Palatino Linotype" w:hAnsi="Palatino Linotype" w:cs="Palatino Linotype"/>
          <w:b/>
          <w:sz w:val="22"/>
          <w:szCs w:val="22"/>
        </w:rPr>
      </w:pPr>
    </w:p>
    <w:p w14:paraId="0C62DE3F" w14:textId="77777777" w:rsidR="00085C41" w:rsidRPr="004776BF" w:rsidRDefault="00085C41" w:rsidP="00530D49">
      <w:pPr>
        <w:pBdr>
          <w:top w:val="nil"/>
          <w:left w:val="nil"/>
          <w:bottom w:val="nil"/>
          <w:right w:val="nil"/>
          <w:between w:val="nil"/>
        </w:pBdr>
        <w:spacing w:line="360" w:lineRule="auto"/>
        <w:ind w:right="1127"/>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Asimismo, la Ley del Agua de la Entidad precisa lo siguiente: </w:t>
      </w:r>
    </w:p>
    <w:p w14:paraId="47F4D454" w14:textId="77777777" w:rsidR="00085C41" w:rsidRPr="004776BF" w:rsidRDefault="00085C41" w:rsidP="00530D49">
      <w:pPr>
        <w:pBdr>
          <w:top w:val="nil"/>
          <w:left w:val="nil"/>
          <w:bottom w:val="nil"/>
          <w:right w:val="nil"/>
          <w:between w:val="nil"/>
        </w:pBdr>
        <w:spacing w:line="360" w:lineRule="auto"/>
        <w:ind w:right="1127"/>
        <w:jc w:val="both"/>
        <w:rPr>
          <w:rFonts w:ascii="Palatino Linotype" w:eastAsia="Palatino Linotype" w:hAnsi="Palatino Linotype" w:cs="Palatino Linotype"/>
          <w:sz w:val="22"/>
          <w:szCs w:val="22"/>
        </w:rPr>
      </w:pPr>
    </w:p>
    <w:p w14:paraId="16827242" w14:textId="576CE995" w:rsidR="00085C41" w:rsidRPr="004776BF" w:rsidRDefault="000B4E2F" w:rsidP="000B4E2F">
      <w:pPr>
        <w:pBdr>
          <w:top w:val="nil"/>
          <w:left w:val="nil"/>
          <w:bottom w:val="nil"/>
          <w:right w:val="nil"/>
          <w:between w:val="nil"/>
        </w:pBdr>
        <w:spacing w:line="276" w:lineRule="auto"/>
        <w:ind w:left="851" w:right="616"/>
        <w:jc w:val="both"/>
        <w:rPr>
          <w:rFonts w:ascii="Palatino Linotype" w:eastAsia="Palatino Linotype" w:hAnsi="Palatino Linotype" w:cs="Palatino Linotype"/>
          <w:i/>
          <w:sz w:val="22"/>
          <w:szCs w:val="22"/>
        </w:rPr>
      </w:pPr>
      <w:r w:rsidRPr="004776BF">
        <w:rPr>
          <w:rFonts w:ascii="Palatino Linotype" w:eastAsia="Palatino Linotype" w:hAnsi="Palatino Linotype" w:cs="Palatino Linotype"/>
          <w:bCs/>
          <w:i/>
          <w:sz w:val="22"/>
          <w:szCs w:val="22"/>
        </w:rPr>
        <w:t>“</w:t>
      </w:r>
      <w:r w:rsidR="00085C41" w:rsidRPr="004776BF">
        <w:rPr>
          <w:rFonts w:ascii="Palatino Linotype" w:eastAsia="Palatino Linotype" w:hAnsi="Palatino Linotype" w:cs="Palatino Linotype"/>
          <w:b/>
          <w:i/>
          <w:sz w:val="22"/>
          <w:szCs w:val="22"/>
        </w:rPr>
        <w:t>Artículo 37.-</w:t>
      </w:r>
      <w:r w:rsidR="00085C41" w:rsidRPr="004776BF">
        <w:rPr>
          <w:rFonts w:ascii="Palatino Linotype" w:eastAsia="Palatino Linotype" w:hAnsi="Palatino Linotype" w:cs="Palatino Linotype"/>
          <w:i/>
          <w:sz w:val="22"/>
          <w:szCs w:val="22"/>
        </w:rPr>
        <w:t xml:space="preserve"> Los organismos operadores podrán ser municipales o intermunicipales. Tendrán personalidad jurídica y patrimonio propios, así como autonomía técnica y administrativa en el manejo de sus recursos. </w:t>
      </w:r>
    </w:p>
    <w:p w14:paraId="24B5BC19" w14:textId="77777777" w:rsidR="00085C41" w:rsidRPr="004776BF" w:rsidRDefault="00085C41" w:rsidP="000B4E2F">
      <w:pPr>
        <w:pBdr>
          <w:top w:val="nil"/>
          <w:left w:val="nil"/>
          <w:bottom w:val="nil"/>
          <w:right w:val="nil"/>
          <w:between w:val="nil"/>
        </w:pBdr>
        <w:spacing w:line="276" w:lineRule="auto"/>
        <w:ind w:left="851" w:right="616"/>
        <w:jc w:val="both"/>
        <w:rPr>
          <w:rFonts w:ascii="Palatino Linotype" w:eastAsia="Palatino Linotype" w:hAnsi="Palatino Linotype" w:cs="Palatino Linotype"/>
          <w:i/>
          <w:sz w:val="22"/>
          <w:szCs w:val="22"/>
        </w:rPr>
      </w:pPr>
    </w:p>
    <w:p w14:paraId="25661C5A" w14:textId="77777777" w:rsidR="00085C41" w:rsidRPr="004776BF" w:rsidRDefault="00085C41" w:rsidP="000B4E2F">
      <w:pPr>
        <w:pBdr>
          <w:top w:val="nil"/>
          <w:left w:val="nil"/>
          <w:bottom w:val="nil"/>
          <w:right w:val="nil"/>
          <w:between w:val="nil"/>
        </w:pBdr>
        <w:spacing w:line="276" w:lineRule="auto"/>
        <w:ind w:left="851" w:right="616"/>
        <w:jc w:val="both"/>
        <w:rPr>
          <w:rFonts w:ascii="Palatino Linotype" w:eastAsia="Palatino Linotype" w:hAnsi="Palatino Linotype" w:cs="Palatino Linotype"/>
          <w:i/>
          <w:sz w:val="22"/>
          <w:szCs w:val="22"/>
        </w:rPr>
      </w:pPr>
      <w:r w:rsidRPr="004776BF">
        <w:rPr>
          <w:rFonts w:ascii="Palatino Linotype" w:eastAsia="Palatino Linotype" w:hAnsi="Palatino Linotype" w:cs="Palatino Linotype"/>
          <w:i/>
          <w:sz w:val="22"/>
          <w:szCs w:val="22"/>
        </w:rPr>
        <w:t xml:space="preserve">Serán autoridad fiscal conforme a lo dispuesto en el Código Financiero y ejercerán los actos de autoridad que les señale la presente Ley, su Reglamento y demás disposiciones aplicables. Los organismos operadores adoptarán las medidas necesarias para alcanzar su autonomía y autosuficiencia financiera en la prestación de los servicios a su cargo, y establecerán los mecanismos de control que requieran para la administración eficiente y la vigilancia de sus recursos. </w:t>
      </w:r>
    </w:p>
    <w:p w14:paraId="28AE8A22" w14:textId="77777777" w:rsidR="00085C41" w:rsidRPr="004776BF" w:rsidRDefault="00085C41" w:rsidP="000B4E2F">
      <w:pPr>
        <w:pBdr>
          <w:top w:val="nil"/>
          <w:left w:val="nil"/>
          <w:bottom w:val="nil"/>
          <w:right w:val="nil"/>
          <w:between w:val="nil"/>
        </w:pBdr>
        <w:spacing w:line="276" w:lineRule="auto"/>
        <w:ind w:left="851" w:right="616"/>
        <w:jc w:val="both"/>
        <w:rPr>
          <w:rFonts w:ascii="Palatino Linotype" w:eastAsia="Palatino Linotype" w:hAnsi="Palatino Linotype" w:cs="Palatino Linotype"/>
          <w:i/>
          <w:sz w:val="22"/>
          <w:szCs w:val="22"/>
        </w:rPr>
      </w:pPr>
    </w:p>
    <w:p w14:paraId="595A8262" w14:textId="661DCC84" w:rsidR="00085C41" w:rsidRPr="004776BF" w:rsidRDefault="00085C41" w:rsidP="000B4E2F">
      <w:pPr>
        <w:pBdr>
          <w:top w:val="nil"/>
          <w:left w:val="nil"/>
          <w:bottom w:val="nil"/>
          <w:right w:val="nil"/>
          <w:between w:val="nil"/>
        </w:pBdr>
        <w:spacing w:line="276" w:lineRule="auto"/>
        <w:ind w:left="851" w:right="616"/>
        <w:jc w:val="both"/>
        <w:rPr>
          <w:rFonts w:ascii="Palatino Linotype" w:eastAsia="Palatino Linotype" w:hAnsi="Palatino Linotype" w:cs="Palatino Linotype"/>
          <w:i/>
          <w:sz w:val="22"/>
          <w:szCs w:val="22"/>
        </w:rPr>
      </w:pPr>
      <w:r w:rsidRPr="004776BF">
        <w:rPr>
          <w:rFonts w:ascii="Palatino Linotype" w:eastAsia="Palatino Linotype" w:hAnsi="Palatino Linotype" w:cs="Palatino Linotype"/>
          <w:i/>
          <w:sz w:val="22"/>
          <w:szCs w:val="22"/>
        </w:rPr>
        <w:t>Los ingresos que obtengan los organismos operadores, por los servicios que presten, deberán destinarse exclusivamente a la planeación, construcción, mejoramiento, ampliación, rehabilitación y mantenimiento de la infraestructura hidráulica bajo su administración, así como para la prestación de los servicios. Para el desahogo de los trámites que se deban realizar en los organismos operadores y que tengan como finalidad la obtención de un servicio que estos prestan, se deberán aplicar los lineamientos técnicos que establece la Ley de Gobierno Digital del Estado de México y Municipios y su Reglamento.</w:t>
      </w:r>
      <w:r w:rsidR="000B4E2F" w:rsidRPr="004776BF">
        <w:rPr>
          <w:rFonts w:ascii="Palatino Linotype" w:eastAsia="Palatino Linotype" w:hAnsi="Palatino Linotype" w:cs="Palatino Linotype"/>
          <w:i/>
          <w:sz w:val="22"/>
          <w:szCs w:val="22"/>
        </w:rPr>
        <w:t>”</w:t>
      </w:r>
    </w:p>
    <w:p w14:paraId="0048D3B4" w14:textId="77777777" w:rsidR="00085C41" w:rsidRPr="004776BF" w:rsidRDefault="00085C41" w:rsidP="00530D49">
      <w:pPr>
        <w:spacing w:line="360" w:lineRule="auto"/>
        <w:ind w:right="49"/>
        <w:jc w:val="both"/>
        <w:rPr>
          <w:rFonts w:ascii="Palatino Linotype" w:eastAsia="Palatino Linotype" w:hAnsi="Palatino Linotype" w:cs="Palatino Linotype"/>
          <w:sz w:val="22"/>
          <w:szCs w:val="22"/>
        </w:rPr>
      </w:pPr>
    </w:p>
    <w:p w14:paraId="04EE5BAA" w14:textId="77777777" w:rsidR="00085C41" w:rsidRPr="004776BF" w:rsidRDefault="00085C41"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En el mismo orden de ideas, se advierte que, el artículo 70 de la Ley en cita, precisa que, los prestadores de los servicios otorgarán el servicio de agua potable en su ámbito de competencia.  </w:t>
      </w:r>
    </w:p>
    <w:p w14:paraId="473F2FDF" w14:textId="77777777" w:rsidR="00085C41" w:rsidRPr="004776BF" w:rsidRDefault="00085C41" w:rsidP="00530D49">
      <w:pPr>
        <w:spacing w:line="360" w:lineRule="auto"/>
        <w:ind w:right="49"/>
        <w:jc w:val="both"/>
        <w:rPr>
          <w:rFonts w:ascii="Palatino Linotype" w:eastAsia="Palatino Linotype" w:hAnsi="Palatino Linotype" w:cs="Palatino Linotype"/>
          <w:sz w:val="22"/>
          <w:szCs w:val="22"/>
        </w:rPr>
      </w:pPr>
    </w:p>
    <w:p w14:paraId="5E1C5F2E" w14:textId="180B302D" w:rsidR="00085C41" w:rsidRPr="004776BF" w:rsidRDefault="00085C41"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Por otro lado, en lo que respecta al municipio de Zinacantepec, se advierte que este cuenta con un organismo operador de agua, de conformidad con lo que establece el artículo </w:t>
      </w:r>
      <w:r w:rsidR="00D97346" w:rsidRPr="004776BF">
        <w:rPr>
          <w:rFonts w:ascii="Palatino Linotype" w:eastAsia="Palatino Linotype" w:hAnsi="Palatino Linotype" w:cs="Palatino Linotype"/>
          <w:sz w:val="22"/>
          <w:szCs w:val="22"/>
        </w:rPr>
        <w:t>199</w:t>
      </w:r>
      <w:r w:rsidRPr="004776BF">
        <w:rPr>
          <w:rFonts w:ascii="Palatino Linotype" w:eastAsia="Palatino Linotype" w:hAnsi="Palatino Linotype" w:cs="Palatino Linotype"/>
          <w:sz w:val="22"/>
          <w:szCs w:val="22"/>
        </w:rPr>
        <w:t xml:space="preserve"> de su Bando Municipal, como se aprecia a continuación: </w:t>
      </w:r>
    </w:p>
    <w:p w14:paraId="017C4141" w14:textId="77777777" w:rsidR="00085C41" w:rsidRPr="004776BF" w:rsidRDefault="00085C41" w:rsidP="00530D49">
      <w:pPr>
        <w:ind w:left="567" w:right="709"/>
        <w:jc w:val="both"/>
        <w:rPr>
          <w:rFonts w:ascii="Palatino Linotype" w:eastAsia="Palatino Linotype" w:hAnsi="Palatino Linotype" w:cs="Palatino Linotype"/>
          <w:i/>
          <w:sz w:val="22"/>
          <w:szCs w:val="22"/>
        </w:rPr>
      </w:pPr>
    </w:p>
    <w:p w14:paraId="0191F31A" w14:textId="3A2DCADE" w:rsidR="00D97346" w:rsidRPr="004776BF" w:rsidRDefault="00D97346" w:rsidP="000B4E2F">
      <w:pPr>
        <w:tabs>
          <w:tab w:val="left" w:pos="8080"/>
        </w:tabs>
        <w:spacing w:line="276" w:lineRule="auto"/>
        <w:ind w:left="851" w:right="709"/>
        <w:jc w:val="both"/>
        <w:rPr>
          <w:rFonts w:ascii="Palatino Linotype" w:eastAsia="Palatino Linotype" w:hAnsi="Palatino Linotype" w:cs="Palatino Linotype"/>
          <w:i/>
          <w:sz w:val="22"/>
          <w:szCs w:val="22"/>
        </w:rPr>
      </w:pPr>
      <w:r w:rsidRPr="004776BF">
        <w:rPr>
          <w:rFonts w:ascii="Palatino Linotype" w:eastAsia="Palatino Linotype" w:hAnsi="Palatino Linotype" w:cs="Palatino Linotype"/>
          <w:i/>
          <w:sz w:val="22"/>
          <w:szCs w:val="22"/>
        </w:rPr>
        <w:t>“</w:t>
      </w:r>
      <w:r w:rsidRPr="004776BF">
        <w:rPr>
          <w:rFonts w:ascii="Palatino Linotype" w:eastAsia="Palatino Linotype" w:hAnsi="Palatino Linotype" w:cs="Palatino Linotype"/>
          <w:b/>
          <w:bCs/>
          <w:i/>
          <w:sz w:val="22"/>
          <w:szCs w:val="22"/>
        </w:rPr>
        <w:t>Artículo 199.-</w:t>
      </w:r>
      <w:r w:rsidRPr="004776BF">
        <w:rPr>
          <w:rFonts w:ascii="Palatino Linotype" w:eastAsia="Palatino Linotype" w:hAnsi="Palatino Linotype" w:cs="Palatino Linotype"/>
          <w:i/>
          <w:sz w:val="22"/>
          <w:szCs w:val="22"/>
        </w:rPr>
        <w:t xml:space="preserve"> Para el adecuado ejercicio de sus atribuciones el Ayuntamiento se auxiliará de los siguientes organismos públicos descentralizados, con personalidad jurídica y patrimonio propio: </w:t>
      </w:r>
    </w:p>
    <w:p w14:paraId="0583EBEC" w14:textId="77777777" w:rsidR="00D97346" w:rsidRPr="004776BF" w:rsidRDefault="00D97346" w:rsidP="000B4E2F">
      <w:pPr>
        <w:tabs>
          <w:tab w:val="left" w:pos="8080"/>
        </w:tabs>
        <w:spacing w:line="276" w:lineRule="auto"/>
        <w:ind w:left="851" w:right="709"/>
        <w:jc w:val="both"/>
        <w:rPr>
          <w:rFonts w:ascii="Palatino Linotype" w:eastAsia="Palatino Linotype" w:hAnsi="Palatino Linotype" w:cs="Palatino Linotype"/>
          <w:i/>
          <w:sz w:val="22"/>
          <w:szCs w:val="22"/>
        </w:rPr>
      </w:pPr>
    </w:p>
    <w:p w14:paraId="31B1BC4B" w14:textId="5C7FD19F" w:rsidR="00D97346" w:rsidRPr="004776BF" w:rsidRDefault="00D97346" w:rsidP="000B4E2F">
      <w:pPr>
        <w:tabs>
          <w:tab w:val="left" w:pos="8080"/>
        </w:tabs>
        <w:spacing w:line="276" w:lineRule="auto"/>
        <w:ind w:left="851" w:right="709"/>
        <w:jc w:val="both"/>
        <w:rPr>
          <w:rFonts w:ascii="Palatino Linotype" w:eastAsia="Palatino Linotype" w:hAnsi="Palatino Linotype" w:cs="Palatino Linotype"/>
          <w:i/>
          <w:sz w:val="22"/>
          <w:szCs w:val="22"/>
        </w:rPr>
      </w:pPr>
      <w:r w:rsidRPr="004776BF">
        <w:rPr>
          <w:rFonts w:ascii="Palatino Linotype" w:eastAsia="Palatino Linotype" w:hAnsi="Palatino Linotype" w:cs="Palatino Linotype"/>
          <w:i/>
          <w:sz w:val="22"/>
          <w:szCs w:val="22"/>
        </w:rPr>
        <w:t xml:space="preserve">I. Sistema Municipal para el Desarrollo Integral de la Familia de Zumpango (DIF); </w:t>
      </w:r>
    </w:p>
    <w:p w14:paraId="3B990EE3" w14:textId="77777777" w:rsidR="00D97346" w:rsidRPr="004776BF" w:rsidRDefault="00D97346" w:rsidP="000B4E2F">
      <w:pPr>
        <w:tabs>
          <w:tab w:val="left" w:pos="8080"/>
        </w:tabs>
        <w:spacing w:line="276" w:lineRule="auto"/>
        <w:ind w:left="851" w:right="709"/>
        <w:jc w:val="both"/>
        <w:rPr>
          <w:rFonts w:ascii="Palatino Linotype" w:eastAsia="Palatino Linotype" w:hAnsi="Palatino Linotype" w:cs="Palatino Linotype"/>
          <w:i/>
          <w:sz w:val="22"/>
          <w:szCs w:val="22"/>
        </w:rPr>
      </w:pPr>
    </w:p>
    <w:p w14:paraId="3BFF37BD" w14:textId="574286CE" w:rsidR="00D97346" w:rsidRPr="004776BF" w:rsidRDefault="00D97346" w:rsidP="000B4E2F">
      <w:pPr>
        <w:tabs>
          <w:tab w:val="left" w:pos="8080"/>
        </w:tabs>
        <w:spacing w:line="276" w:lineRule="auto"/>
        <w:ind w:left="851" w:right="709"/>
        <w:jc w:val="both"/>
        <w:rPr>
          <w:rFonts w:ascii="Palatino Linotype" w:eastAsia="Palatino Linotype" w:hAnsi="Palatino Linotype" w:cs="Palatino Linotype"/>
          <w:b/>
          <w:bCs/>
          <w:i/>
          <w:sz w:val="22"/>
          <w:szCs w:val="22"/>
        </w:rPr>
      </w:pPr>
      <w:r w:rsidRPr="004776BF">
        <w:rPr>
          <w:rFonts w:ascii="Palatino Linotype" w:eastAsia="Palatino Linotype" w:hAnsi="Palatino Linotype" w:cs="Palatino Linotype"/>
          <w:b/>
          <w:bCs/>
          <w:i/>
          <w:sz w:val="22"/>
          <w:szCs w:val="22"/>
        </w:rPr>
        <w:t xml:space="preserve">II. Organismo Público Descentralizado para la Prestación de los Servicios de Agua Potable, Alcantarillado y Saneamiento del municipio de Zumpango (ODAPAZ); y  </w:t>
      </w:r>
    </w:p>
    <w:p w14:paraId="2C4337DE" w14:textId="77777777" w:rsidR="00D97346" w:rsidRPr="004776BF" w:rsidRDefault="00D97346" w:rsidP="000B4E2F">
      <w:pPr>
        <w:tabs>
          <w:tab w:val="left" w:pos="8080"/>
        </w:tabs>
        <w:spacing w:line="276" w:lineRule="auto"/>
        <w:ind w:left="851" w:right="709"/>
        <w:jc w:val="both"/>
        <w:rPr>
          <w:rFonts w:ascii="Palatino Linotype" w:eastAsia="Palatino Linotype" w:hAnsi="Palatino Linotype" w:cs="Palatino Linotype"/>
          <w:b/>
          <w:bCs/>
          <w:i/>
          <w:sz w:val="22"/>
          <w:szCs w:val="22"/>
        </w:rPr>
      </w:pPr>
    </w:p>
    <w:p w14:paraId="5084B1FE" w14:textId="59599A2B" w:rsidR="00085C41" w:rsidRPr="004776BF" w:rsidRDefault="00D97346" w:rsidP="000B4E2F">
      <w:pPr>
        <w:tabs>
          <w:tab w:val="left" w:pos="8080"/>
        </w:tabs>
        <w:spacing w:line="276" w:lineRule="auto"/>
        <w:ind w:left="851" w:right="709"/>
        <w:jc w:val="both"/>
        <w:rPr>
          <w:rFonts w:ascii="Palatino Linotype" w:eastAsia="Palatino Linotype" w:hAnsi="Palatino Linotype" w:cs="Palatino Linotype"/>
          <w:i/>
          <w:sz w:val="22"/>
          <w:szCs w:val="22"/>
        </w:rPr>
      </w:pPr>
      <w:r w:rsidRPr="004776BF">
        <w:rPr>
          <w:rFonts w:ascii="Palatino Linotype" w:eastAsia="Palatino Linotype" w:hAnsi="Palatino Linotype" w:cs="Palatino Linotype"/>
          <w:i/>
          <w:sz w:val="22"/>
          <w:szCs w:val="22"/>
        </w:rPr>
        <w:t>III. Instituto Municipal de Cultura Física y Deporte de Zumpango (IMCUFIDEZ), mismo que tendrá las atribuciones que en su reglamentación interna y la ley en competencia.”</w:t>
      </w:r>
    </w:p>
    <w:p w14:paraId="7CF19F55" w14:textId="77777777" w:rsidR="00D97346" w:rsidRPr="004776BF" w:rsidRDefault="00D97346" w:rsidP="00530D49">
      <w:pPr>
        <w:ind w:left="567" w:right="709"/>
        <w:jc w:val="both"/>
        <w:rPr>
          <w:rFonts w:ascii="Palatino Linotype" w:eastAsia="Palatino Linotype" w:hAnsi="Palatino Linotype" w:cs="Palatino Linotype"/>
          <w:sz w:val="22"/>
          <w:szCs w:val="22"/>
        </w:rPr>
      </w:pPr>
    </w:p>
    <w:p w14:paraId="0DAD3C83" w14:textId="386735FE" w:rsidR="00085C41" w:rsidRPr="004776BF" w:rsidRDefault="00085C41"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Por lo que, se colige que, el </w:t>
      </w:r>
      <w:r w:rsidRPr="004776BF">
        <w:rPr>
          <w:rFonts w:ascii="Palatino Linotype" w:eastAsia="Palatino Linotype" w:hAnsi="Palatino Linotype" w:cs="Palatino Linotype"/>
          <w:b/>
          <w:bCs/>
          <w:sz w:val="22"/>
          <w:szCs w:val="22"/>
        </w:rPr>
        <w:t>Sujeto Obligado</w:t>
      </w:r>
      <w:r w:rsidRPr="004776BF">
        <w:rPr>
          <w:rFonts w:ascii="Palatino Linotype" w:eastAsia="Palatino Linotype" w:hAnsi="Palatino Linotype" w:cs="Palatino Linotype"/>
          <w:sz w:val="22"/>
          <w:szCs w:val="22"/>
        </w:rPr>
        <w:t xml:space="preserve"> cuenta con facultades, atribuciones y competencias, para </w:t>
      </w:r>
      <w:r w:rsidR="00602554" w:rsidRPr="004776BF">
        <w:rPr>
          <w:rFonts w:ascii="Palatino Linotype" w:eastAsia="Palatino Linotype" w:hAnsi="Palatino Linotype" w:cs="Palatino Linotype"/>
          <w:sz w:val="22"/>
          <w:szCs w:val="22"/>
        </w:rPr>
        <w:t xml:space="preserve">conocer de </w:t>
      </w:r>
      <w:r w:rsidRPr="004776BF">
        <w:rPr>
          <w:rFonts w:ascii="Palatino Linotype" w:eastAsia="Palatino Linotype" w:hAnsi="Palatino Linotype" w:cs="Palatino Linotype"/>
          <w:sz w:val="22"/>
          <w:szCs w:val="22"/>
        </w:rPr>
        <w:t xml:space="preserve">la información solicitada, por la parte Recurrente. </w:t>
      </w:r>
    </w:p>
    <w:p w14:paraId="0F48224D" w14:textId="77777777" w:rsidR="00602554" w:rsidRPr="004776BF" w:rsidRDefault="00602554" w:rsidP="00530D49">
      <w:pPr>
        <w:spacing w:line="360" w:lineRule="auto"/>
        <w:ind w:right="49"/>
        <w:jc w:val="both"/>
        <w:rPr>
          <w:rFonts w:ascii="Palatino Linotype" w:eastAsia="Palatino Linotype" w:hAnsi="Palatino Linotype" w:cs="Palatino Linotype"/>
          <w:sz w:val="22"/>
          <w:szCs w:val="22"/>
        </w:rPr>
      </w:pPr>
    </w:p>
    <w:p w14:paraId="5FD5D25F" w14:textId="24B7D102" w:rsidR="000131AA" w:rsidRPr="004776BF" w:rsidRDefault="00602554"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Ahora bien, como bien se señaló en el cuadro de análisis, se reportó un cumplimiento parcial, </w:t>
      </w:r>
      <w:r w:rsidRPr="004776BF">
        <w:rPr>
          <w:rFonts w:ascii="Palatino Linotype" w:eastAsia="Palatino Linotype" w:hAnsi="Palatino Linotype" w:cs="Palatino Linotype"/>
          <w:bCs/>
          <w:sz w:val="22"/>
          <w:szCs w:val="22"/>
        </w:rPr>
        <w:t xml:space="preserve">debido a que, si bien es cierto que, el </w:t>
      </w:r>
      <w:r w:rsidRPr="004776BF">
        <w:rPr>
          <w:rFonts w:ascii="Palatino Linotype" w:eastAsia="Palatino Linotype" w:hAnsi="Palatino Linotype" w:cs="Palatino Linotype"/>
          <w:b/>
          <w:bCs/>
          <w:sz w:val="22"/>
          <w:szCs w:val="22"/>
        </w:rPr>
        <w:t>Sujeto Obligado</w:t>
      </w:r>
      <w:r w:rsidRPr="004776BF">
        <w:rPr>
          <w:rFonts w:ascii="Palatino Linotype" w:eastAsia="Palatino Linotype" w:hAnsi="Palatino Linotype" w:cs="Palatino Linotype"/>
          <w:bCs/>
          <w:sz w:val="22"/>
          <w:szCs w:val="22"/>
        </w:rPr>
        <w:t xml:space="preserve"> a través de la Dirección de la Planeación, Obra y Operación informó las colonias con servicio de agua potable tandeado, lo cierto es que no se pronunció de forma concreta </w:t>
      </w:r>
      <w:r w:rsidR="000131AA" w:rsidRPr="004776BF">
        <w:rPr>
          <w:rFonts w:ascii="Palatino Linotype" w:eastAsia="Palatino Linotype" w:hAnsi="Palatino Linotype" w:cs="Palatino Linotype"/>
          <w:bCs/>
          <w:sz w:val="22"/>
          <w:szCs w:val="22"/>
        </w:rPr>
        <w:t xml:space="preserve">de </w:t>
      </w:r>
      <w:r w:rsidRPr="004776BF">
        <w:rPr>
          <w:rFonts w:ascii="Palatino Linotype" w:eastAsia="Palatino Linotype" w:hAnsi="Palatino Linotype" w:cs="Palatino Linotype"/>
          <w:bCs/>
          <w:sz w:val="22"/>
          <w:szCs w:val="22"/>
        </w:rPr>
        <w:t>las colonias que presentan mayor desabasto de agua potable, por lo que su respuesta careció de los principios de congruencia y exhaustividad</w:t>
      </w:r>
      <w:r w:rsidR="000131AA" w:rsidRPr="004776BF">
        <w:rPr>
          <w:rFonts w:ascii="Palatino Linotype" w:eastAsia="Palatino Linotype" w:hAnsi="Palatino Linotype" w:cs="Palatino Linotype"/>
          <w:bCs/>
          <w:sz w:val="22"/>
          <w:szCs w:val="22"/>
        </w:rPr>
        <w:t xml:space="preserve">, </w:t>
      </w:r>
      <w:r w:rsidR="000131AA" w:rsidRPr="004776BF">
        <w:rPr>
          <w:rFonts w:ascii="Palatino Linotype" w:eastAsia="Palatino Linotype" w:hAnsi="Palatino Linotype" w:cs="Palatino Linotype"/>
          <w:sz w:val="22"/>
          <w:szCs w:val="22"/>
        </w:rPr>
        <w:t>como refuerzo de lo anterior, resulta crucial el Criterio 02/17, emitido por el Pleno del entonces Instituto Nacional de Transparencia y Acceso a la Información y Protección de Datos Personales, de título y texto siguientes:</w:t>
      </w:r>
    </w:p>
    <w:p w14:paraId="6FC707D1" w14:textId="77777777" w:rsidR="000B4E2F" w:rsidRPr="004776BF" w:rsidRDefault="000B4E2F" w:rsidP="00530D49">
      <w:pPr>
        <w:spacing w:line="276" w:lineRule="auto"/>
        <w:ind w:left="851" w:right="902"/>
        <w:jc w:val="both"/>
        <w:rPr>
          <w:rFonts w:ascii="Palatino Linotype" w:eastAsia="Palatino Linotype" w:hAnsi="Palatino Linotype" w:cs="Palatino Linotype"/>
          <w:i/>
          <w:sz w:val="22"/>
          <w:szCs w:val="22"/>
        </w:rPr>
      </w:pPr>
    </w:p>
    <w:p w14:paraId="4399BD6D" w14:textId="6A7A4572" w:rsidR="000131AA" w:rsidRPr="004776BF" w:rsidRDefault="000131AA" w:rsidP="000B4E2F">
      <w:pPr>
        <w:spacing w:line="276" w:lineRule="auto"/>
        <w:ind w:left="851" w:right="616"/>
        <w:jc w:val="both"/>
        <w:rPr>
          <w:rFonts w:ascii="Palatino Linotype" w:eastAsia="Palatino Linotype" w:hAnsi="Palatino Linotype" w:cs="Palatino Linotype"/>
          <w:i/>
          <w:sz w:val="22"/>
          <w:szCs w:val="22"/>
        </w:rPr>
      </w:pPr>
      <w:r w:rsidRPr="004776BF">
        <w:rPr>
          <w:rFonts w:ascii="Palatino Linotype" w:eastAsia="Palatino Linotype" w:hAnsi="Palatino Linotype" w:cs="Palatino Linotype"/>
          <w:i/>
          <w:sz w:val="22"/>
          <w:szCs w:val="22"/>
        </w:rPr>
        <w:t xml:space="preserve">“Congruencia y exhaustividad.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Para el efectivo ejercicio del derecho de acceso a la información, la se debe </w:t>
      </w:r>
      <w:proofErr w:type="spellStart"/>
      <w:r w:rsidRPr="004776BF">
        <w:rPr>
          <w:rFonts w:ascii="Palatino Linotype" w:eastAsia="Palatino Linotype" w:hAnsi="Palatino Linotype" w:cs="Palatino Linotype"/>
          <w:i/>
          <w:sz w:val="22"/>
          <w:szCs w:val="22"/>
        </w:rPr>
        <w:t>señacongruencia</w:t>
      </w:r>
      <w:proofErr w:type="spellEnd"/>
      <w:r w:rsidRPr="004776BF">
        <w:rPr>
          <w:rFonts w:ascii="Palatino Linotype" w:eastAsia="Palatino Linotype" w:hAnsi="Palatino Linotype" w:cs="Palatino Linotype"/>
          <w:i/>
          <w:sz w:val="22"/>
          <w:szCs w:val="22"/>
        </w:rPr>
        <w:t xml:space="preserve"> implica que exista concordancia entre el requerimiento formulado por el particular y la respuesta proporcionada por el sujeto obligado; mientras que la exhaustividad significa que dicha respuesta se refiera expresamente a cada uno de los puntos solicitados. Por lo anterior, los sujetos obligados cumplirán con los principios de congruencia y exhaustividad, cuando las respuestas que emitan guarden una relación lógica con lo solicitado y atiendan de manera puntual y expresa, cada uno de los contenidos de información.” </w:t>
      </w:r>
    </w:p>
    <w:p w14:paraId="6F296396" w14:textId="77777777" w:rsidR="000131AA" w:rsidRPr="004776BF" w:rsidRDefault="000131AA" w:rsidP="00530D49">
      <w:pPr>
        <w:spacing w:line="360" w:lineRule="auto"/>
        <w:jc w:val="both"/>
        <w:rPr>
          <w:rFonts w:ascii="Palatino Linotype" w:eastAsia="Palatino Linotype" w:hAnsi="Palatino Linotype" w:cs="Palatino Linotype"/>
          <w:sz w:val="22"/>
          <w:szCs w:val="22"/>
        </w:rPr>
      </w:pPr>
    </w:p>
    <w:p w14:paraId="1F4B8B18" w14:textId="77777777" w:rsidR="000131AA" w:rsidRPr="004776BF" w:rsidRDefault="000131AA" w:rsidP="00530D49">
      <w:pPr>
        <w:spacing w:line="360" w:lineRule="auto"/>
        <w:jc w:val="both"/>
        <w:rPr>
          <w:rFonts w:ascii="Palatino Linotype" w:eastAsia="Palatino Linotype" w:hAnsi="Palatino Linotype" w:cs="Palatino Linotype"/>
          <w:sz w:val="22"/>
          <w:szCs w:val="22"/>
          <w:lang w:val="es-ES"/>
        </w:rPr>
      </w:pPr>
      <w:r w:rsidRPr="004776BF">
        <w:rPr>
          <w:rFonts w:ascii="Palatino Linotype" w:eastAsia="Palatino Linotype" w:hAnsi="Palatino Linotype" w:cs="Palatino Linotype"/>
          <w:sz w:val="22"/>
          <w:szCs w:val="22"/>
          <w:lang w:val="es-ES"/>
        </w:rPr>
        <w:t xml:space="preserve">Es así, que los sujetos obligados para garantizar el derecho de acceso a la Información, deberán cumplir con los principios de exhaustividad y congruencia, esto es, que la congruencia </w:t>
      </w:r>
      <w:r w:rsidRPr="004776BF">
        <w:rPr>
          <w:rFonts w:ascii="Palatino Linotype" w:eastAsia="Palatino Linotype" w:hAnsi="Palatino Linotype" w:cs="Palatino Linotype"/>
          <w:b/>
          <w:sz w:val="22"/>
          <w:szCs w:val="22"/>
          <w:lang w:val="es-ES"/>
        </w:rPr>
        <w:t>implica que exista concordancia entre el requerimiento formulado por el particular y la respuesta proporcionada por el sujeto obligado</w:t>
      </w:r>
      <w:r w:rsidRPr="004776BF">
        <w:rPr>
          <w:rFonts w:ascii="Palatino Linotype" w:eastAsia="Palatino Linotype" w:hAnsi="Palatino Linotype" w:cs="Palatino Linotype"/>
          <w:sz w:val="22"/>
          <w:szCs w:val="22"/>
          <w:lang w:val="es-ES"/>
        </w:rPr>
        <w:t xml:space="preserve">, mientras que la exhaustividad establece que el sujeto obligado </w:t>
      </w:r>
      <w:r w:rsidRPr="004776BF">
        <w:rPr>
          <w:rFonts w:ascii="Palatino Linotype" w:eastAsia="Palatino Linotype" w:hAnsi="Palatino Linotype" w:cs="Palatino Linotype"/>
          <w:b/>
          <w:sz w:val="22"/>
          <w:szCs w:val="22"/>
          <w:lang w:val="es-ES"/>
        </w:rPr>
        <w:t>deberá atender de manera expresa cada uno de los puntos solicitados</w:t>
      </w:r>
      <w:r w:rsidRPr="004776BF">
        <w:rPr>
          <w:rFonts w:ascii="Palatino Linotype" w:eastAsia="Palatino Linotype" w:hAnsi="Palatino Linotype" w:cs="Palatino Linotype"/>
          <w:sz w:val="22"/>
          <w:szCs w:val="22"/>
          <w:lang w:val="es-ES"/>
        </w:rPr>
        <w:t xml:space="preserve">, situación que en el presente caso </w:t>
      </w:r>
      <w:r w:rsidRPr="004776BF">
        <w:rPr>
          <w:rFonts w:ascii="Palatino Linotype" w:eastAsia="Palatino Linotype" w:hAnsi="Palatino Linotype" w:cs="Palatino Linotype"/>
          <w:b/>
          <w:sz w:val="22"/>
          <w:szCs w:val="22"/>
          <w:u w:val="single"/>
          <w:lang w:val="es-ES"/>
        </w:rPr>
        <w:t>no aconteció</w:t>
      </w:r>
      <w:r w:rsidRPr="004776BF">
        <w:rPr>
          <w:rFonts w:ascii="Palatino Linotype" w:eastAsia="Palatino Linotype" w:hAnsi="Palatino Linotype" w:cs="Palatino Linotype"/>
          <w:sz w:val="22"/>
          <w:szCs w:val="22"/>
          <w:lang w:val="es-ES"/>
        </w:rPr>
        <w:t xml:space="preserve">, pues el </w:t>
      </w:r>
      <w:r w:rsidRPr="004776BF">
        <w:rPr>
          <w:rFonts w:ascii="Palatino Linotype" w:eastAsia="Palatino Linotype" w:hAnsi="Palatino Linotype" w:cs="Palatino Linotype"/>
          <w:b/>
          <w:bCs/>
          <w:sz w:val="22"/>
          <w:szCs w:val="22"/>
          <w:lang w:val="es-ES"/>
        </w:rPr>
        <w:t xml:space="preserve">Sujeto Obligado </w:t>
      </w:r>
      <w:r w:rsidRPr="004776BF">
        <w:rPr>
          <w:rFonts w:ascii="Palatino Linotype" w:eastAsia="Palatino Linotype" w:hAnsi="Palatino Linotype" w:cs="Palatino Linotype"/>
          <w:sz w:val="22"/>
          <w:szCs w:val="22"/>
          <w:lang w:val="es-ES"/>
        </w:rPr>
        <w:t xml:space="preserve">no fue congruente ni exhaustivo en proporcionar la información que requirió específicamente la parte </w:t>
      </w:r>
      <w:r w:rsidRPr="004776BF">
        <w:rPr>
          <w:rFonts w:ascii="Palatino Linotype" w:eastAsia="Palatino Linotype" w:hAnsi="Palatino Linotype" w:cs="Palatino Linotype"/>
          <w:b/>
          <w:sz w:val="22"/>
          <w:szCs w:val="22"/>
          <w:lang w:val="es-ES"/>
        </w:rPr>
        <w:t>Recurrente</w:t>
      </w:r>
      <w:r w:rsidRPr="004776BF">
        <w:rPr>
          <w:rFonts w:ascii="Palatino Linotype" w:eastAsia="Palatino Linotype" w:hAnsi="Palatino Linotype" w:cs="Palatino Linotype"/>
          <w:sz w:val="22"/>
          <w:szCs w:val="22"/>
          <w:lang w:val="es-ES"/>
        </w:rPr>
        <w:t xml:space="preserve">. </w:t>
      </w:r>
    </w:p>
    <w:p w14:paraId="3023E13A" w14:textId="77777777" w:rsidR="000131AA" w:rsidRPr="004776BF" w:rsidRDefault="000131AA" w:rsidP="00530D49">
      <w:pPr>
        <w:spacing w:line="360" w:lineRule="auto"/>
        <w:jc w:val="both"/>
        <w:rPr>
          <w:rFonts w:ascii="Palatino Linotype" w:eastAsia="Palatino Linotype" w:hAnsi="Palatino Linotype" w:cs="Palatino Linotype"/>
          <w:sz w:val="22"/>
          <w:szCs w:val="22"/>
          <w:lang w:val="es-ES"/>
        </w:rPr>
      </w:pPr>
    </w:p>
    <w:p w14:paraId="6B8428D0" w14:textId="12283480" w:rsidR="000131AA" w:rsidRPr="004776BF" w:rsidRDefault="000131AA" w:rsidP="00530D49">
      <w:pPr>
        <w:spacing w:line="360" w:lineRule="auto"/>
        <w:jc w:val="both"/>
        <w:rPr>
          <w:rFonts w:ascii="Palatino Linotype" w:eastAsia="Palatino Linotype" w:hAnsi="Palatino Linotype" w:cs="Palatino Linotype"/>
          <w:sz w:val="22"/>
          <w:szCs w:val="22"/>
          <w:lang w:val="es-ES"/>
        </w:rPr>
      </w:pPr>
      <w:r w:rsidRPr="004776BF">
        <w:rPr>
          <w:rFonts w:ascii="Palatino Linotype" w:eastAsia="Palatino Linotype" w:hAnsi="Palatino Linotype" w:cs="Palatino Linotype"/>
          <w:sz w:val="22"/>
          <w:szCs w:val="22"/>
          <w:lang w:val="es-ES"/>
        </w:rPr>
        <w:t xml:space="preserve">De tal manera que, es de mencionar que, de la respuesta otorgada por el </w:t>
      </w:r>
      <w:r w:rsidRPr="004776BF">
        <w:rPr>
          <w:rFonts w:ascii="Palatino Linotype" w:eastAsia="Palatino Linotype" w:hAnsi="Palatino Linotype" w:cs="Palatino Linotype"/>
          <w:b/>
          <w:sz w:val="22"/>
          <w:szCs w:val="22"/>
          <w:lang w:val="es-ES"/>
        </w:rPr>
        <w:t>Sujeto Obligado</w:t>
      </w:r>
      <w:r w:rsidRPr="004776BF">
        <w:rPr>
          <w:rFonts w:ascii="Palatino Linotype" w:eastAsia="Palatino Linotype" w:hAnsi="Palatino Linotype" w:cs="Palatino Linotype"/>
          <w:sz w:val="22"/>
          <w:szCs w:val="22"/>
          <w:lang w:val="es-ES"/>
        </w:rPr>
        <w:t xml:space="preserve"> no se advierte que, este haya proporcionado las colonias que presentan mayor desabasto de agua potable, situación por la que no puede tenerse por colmado el requerimiento de la parte </w:t>
      </w:r>
      <w:r w:rsidRPr="004776BF">
        <w:rPr>
          <w:rFonts w:ascii="Palatino Linotype" w:eastAsia="Palatino Linotype" w:hAnsi="Palatino Linotype" w:cs="Palatino Linotype"/>
          <w:b/>
          <w:bCs/>
          <w:sz w:val="22"/>
          <w:szCs w:val="22"/>
          <w:lang w:val="es-ES"/>
        </w:rPr>
        <w:t>Recurrente</w:t>
      </w:r>
      <w:r w:rsidRPr="004776BF">
        <w:rPr>
          <w:rFonts w:ascii="Palatino Linotype" w:eastAsia="Palatino Linotype" w:hAnsi="Palatino Linotype" w:cs="Palatino Linotype"/>
          <w:sz w:val="22"/>
          <w:szCs w:val="22"/>
          <w:lang w:val="es-ES"/>
        </w:rPr>
        <w:t xml:space="preserve"> y, por ende, se determina ordenar su entrega, de ser procedente en versión pública.</w:t>
      </w:r>
    </w:p>
    <w:p w14:paraId="481E9CFD" w14:textId="77777777" w:rsidR="000131AA" w:rsidRPr="004776BF" w:rsidRDefault="000131AA" w:rsidP="00530D49">
      <w:pPr>
        <w:spacing w:line="360" w:lineRule="auto"/>
        <w:jc w:val="both"/>
        <w:rPr>
          <w:rFonts w:ascii="Palatino Linotype" w:eastAsia="Palatino Linotype" w:hAnsi="Palatino Linotype" w:cs="Palatino Linotype"/>
          <w:sz w:val="22"/>
          <w:szCs w:val="22"/>
          <w:lang w:val="es-ES"/>
        </w:rPr>
      </w:pPr>
    </w:p>
    <w:bookmarkEnd w:id="10"/>
    <w:p w14:paraId="24A261AC" w14:textId="6BD8FC75" w:rsidR="00367AAB" w:rsidRPr="004776BF" w:rsidRDefault="00171D81" w:rsidP="00530D49">
      <w:pPr>
        <w:spacing w:line="360" w:lineRule="auto"/>
        <w:ind w:right="51"/>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De lo hasta aquí expuesto, se concluye que los motivos de inconformidad de la parte </w:t>
      </w:r>
      <w:r w:rsidRPr="004776BF">
        <w:rPr>
          <w:rFonts w:ascii="Palatino Linotype" w:eastAsia="Palatino Linotype" w:hAnsi="Palatino Linotype" w:cs="Palatino Linotype"/>
          <w:b/>
          <w:bCs/>
          <w:sz w:val="22"/>
          <w:szCs w:val="22"/>
        </w:rPr>
        <w:t xml:space="preserve">Recurrente </w:t>
      </w:r>
      <w:r w:rsidRPr="004776BF">
        <w:rPr>
          <w:rFonts w:ascii="Palatino Linotype" w:eastAsia="Palatino Linotype" w:hAnsi="Palatino Linotype" w:cs="Palatino Linotype"/>
          <w:sz w:val="22"/>
          <w:szCs w:val="22"/>
        </w:rPr>
        <w:t xml:space="preserve">devienen fundados, siendo procedente </w:t>
      </w:r>
      <w:r w:rsidR="000131AA" w:rsidRPr="004776BF">
        <w:rPr>
          <w:rFonts w:ascii="Palatino Linotype" w:eastAsia="Palatino Linotype" w:hAnsi="Palatino Linotype" w:cs="Palatino Linotype"/>
          <w:i/>
          <w:iCs/>
          <w:sz w:val="22"/>
          <w:szCs w:val="22"/>
        </w:rPr>
        <w:t xml:space="preserve">modificar </w:t>
      </w:r>
      <w:r w:rsidRPr="004776BF">
        <w:rPr>
          <w:rFonts w:ascii="Palatino Linotype" w:eastAsia="Palatino Linotype" w:hAnsi="Palatino Linotype" w:cs="Palatino Linotype"/>
          <w:sz w:val="22"/>
          <w:szCs w:val="22"/>
        </w:rPr>
        <w:t xml:space="preserve">la respuesta proporcionada por el </w:t>
      </w:r>
      <w:r w:rsidRPr="004776BF">
        <w:rPr>
          <w:rFonts w:ascii="Palatino Linotype" w:eastAsia="Palatino Linotype" w:hAnsi="Palatino Linotype" w:cs="Palatino Linotype"/>
          <w:b/>
          <w:bCs/>
          <w:sz w:val="22"/>
          <w:szCs w:val="22"/>
        </w:rPr>
        <w:t xml:space="preserve">Sujeto Obligado </w:t>
      </w:r>
      <w:r w:rsidRPr="004776BF">
        <w:rPr>
          <w:rFonts w:ascii="Palatino Linotype" w:eastAsia="Palatino Linotype" w:hAnsi="Palatino Linotype" w:cs="Palatino Linotype"/>
          <w:sz w:val="22"/>
          <w:szCs w:val="22"/>
        </w:rPr>
        <w:t>en términos del artículo 186 fracción III de la Ley de Transparencia y Acceso a la Información Pública del Estado de México y Municipios.</w:t>
      </w:r>
    </w:p>
    <w:p w14:paraId="091309E7" w14:textId="77777777" w:rsidR="000B4E2F" w:rsidRPr="004776BF" w:rsidRDefault="000B4E2F" w:rsidP="00530D49">
      <w:pPr>
        <w:spacing w:line="360" w:lineRule="auto"/>
        <w:ind w:right="51"/>
        <w:jc w:val="both"/>
        <w:rPr>
          <w:rFonts w:ascii="Palatino Linotype" w:eastAsia="Palatino Linotype" w:hAnsi="Palatino Linotype" w:cs="Palatino Linotype"/>
          <w:sz w:val="22"/>
          <w:szCs w:val="22"/>
        </w:rPr>
      </w:pPr>
    </w:p>
    <w:p w14:paraId="0489BAEF" w14:textId="77777777" w:rsidR="00367AAB" w:rsidRPr="004776BF" w:rsidRDefault="00171D81" w:rsidP="00530D49">
      <w:pPr>
        <w:spacing w:line="360" w:lineRule="auto"/>
        <w:ind w:right="51"/>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t xml:space="preserve">Quinto. Versión Pública. </w:t>
      </w:r>
      <w:r w:rsidRPr="004776BF">
        <w:rPr>
          <w:rFonts w:ascii="Palatino Linotype" w:eastAsia="Palatino Linotype" w:hAnsi="Palatino Linotype" w:cs="Palatino Linotype"/>
          <w:sz w:val="22"/>
          <w:szCs w:val="22"/>
        </w:rPr>
        <w:t>Como fue debidamente apuntado, el </w:t>
      </w:r>
      <w:r w:rsidRPr="004776BF">
        <w:rPr>
          <w:rFonts w:ascii="Palatino Linotype" w:eastAsia="Palatino Linotype" w:hAnsi="Palatino Linotype" w:cs="Palatino Linotype"/>
          <w:b/>
          <w:bCs/>
          <w:sz w:val="22"/>
          <w:szCs w:val="22"/>
        </w:rPr>
        <w:t>Sujeto Obligado</w:t>
      </w:r>
      <w:r w:rsidRPr="004776BF">
        <w:rPr>
          <w:rFonts w:ascii="Palatino Linotype" w:eastAsia="Palatino Linotype" w:hAnsi="Palatino Linotype" w:cs="Palatino Linotype"/>
          <w:sz w:val="22"/>
          <w:szCs w:val="22"/>
        </w:rPr>
        <w:t>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14:paraId="64400580" w14:textId="77777777" w:rsidR="000B4E2F" w:rsidRPr="004776BF" w:rsidRDefault="000B4E2F" w:rsidP="00530D49">
      <w:pPr>
        <w:spacing w:line="360" w:lineRule="auto"/>
        <w:ind w:right="51"/>
        <w:jc w:val="both"/>
        <w:rPr>
          <w:rFonts w:ascii="Palatino Linotype" w:eastAsia="Palatino Linotype" w:hAnsi="Palatino Linotype" w:cs="Palatino Linotype"/>
          <w:sz w:val="22"/>
          <w:szCs w:val="22"/>
        </w:rPr>
      </w:pPr>
    </w:p>
    <w:p w14:paraId="32D52630" w14:textId="77777777" w:rsidR="00367AAB" w:rsidRPr="004776BF" w:rsidRDefault="00171D81"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14:paraId="70FAB590" w14:textId="77777777" w:rsidR="000B4E2F" w:rsidRPr="004776BF" w:rsidRDefault="000B4E2F" w:rsidP="00530D49">
      <w:pPr>
        <w:spacing w:line="360" w:lineRule="auto"/>
        <w:ind w:right="49"/>
        <w:jc w:val="both"/>
        <w:rPr>
          <w:rFonts w:ascii="Palatino Linotype" w:eastAsia="Palatino Linotype" w:hAnsi="Palatino Linotype" w:cs="Palatino Linotype"/>
          <w:sz w:val="22"/>
          <w:szCs w:val="22"/>
        </w:rPr>
      </w:pPr>
    </w:p>
    <w:p w14:paraId="3626BE3A" w14:textId="77777777" w:rsidR="00367AAB" w:rsidRPr="004776BF" w:rsidRDefault="00171D81"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De este modo, en armonía entre los principios constitucionales de máxima publicidad y de protección de datos personales, la ley permite la elaboración de versiones públicas en las que se suprima aquella información relacionada con la vida privada de las personas.</w:t>
      </w:r>
    </w:p>
    <w:p w14:paraId="6BA3AE6E" w14:textId="77777777" w:rsidR="000B4E2F" w:rsidRPr="004776BF" w:rsidRDefault="000B4E2F" w:rsidP="00530D49">
      <w:pPr>
        <w:spacing w:line="360" w:lineRule="auto"/>
        <w:ind w:right="49"/>
        <w:jc w:val="both"/>
        <w:rPr>
          <w:rFonts w:ascii="Palatino Linotype" w:eastAsia="Palatino Linotype" w:hAnsi="Palatino Linotype" w:cs="Palatino Linotype"/>
          <w:sz w:val="22"/>
          <w:szCs w:val="22"/>
        </w:rPr>
      </w:pPr>
    </w:p>
    <w:p w14:paraId="075C9928" w14:textId="77777777" w:rsidR="00367AAB" w:rsidRPr="004776BF" w:rsidRDefault="00171D81"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Al respecto, los artículos 3, fracciones IX, XX, XXI, XXXII, XLV; 6, 91, 132, 137, 143, fracción I, de la Ley de Transparencia y Acceso a la Información Pública del Estado de México y Municipios establecen:</w:t>
      </w:r>
    </w:p>
    <w:p w14:paraId="46D7C7CF" w14:textId="77777777" w:rsidR="000B4E2F" w:rsidRPr="004776BF" w:rsidRDefault="000B4E2F" w:rsidP="00530D49">
      <w:pPr>
        <w:ind w:left="851" w:right="902"/>
        <w:jc w:val="both"/>
        <w:rPr>
          <w:rFonts w:ascii="Palatino Linotype" w:eastAsia="Palatino Linotype" w:hAnsi="Palatino Linotype" w:cs="Palatino Linotype"/>
          <w:i/>
          <w:iCs/>
          <w:sz w:val="22"/>
          <w:szCs w:val="22"/>
        </w:rPr>
      </w:pPr>
    </w:p>
    <w:p w14:paraId="066C3E18" w14:textId="7D37201C"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Pr="004776BF">
        <w:rPr>
          <w:rFonts w:ascii="Palatino Linotype" w:eastAsia="Palatino Linotype" w:hAnsi="Palatino Linotype" w:cs="Palatino Linotype"/>
          <w:b/>
          <w:bCs/>
          <w:i/>
          <w:iCs/>
          <w:sz w:val="22"/>
          <w:szCs w:val="22"/>
        </w:rPr>
        <w:t>Artículo 3.</w:t>
      </w:r>
      <w:r w:rsidRPr="004776BF">
        <w:rPr>
          <w:rFonts w:ascii="Palatino Linotype" w:eastAsia="Palatino Linotype" w:hAnsi="Palatino Linotype" w:cs="Palatino Linotype"/>
          <w:i/>
          <w:iCs/>
          <w:sz w:val="22"/>
          <w:szCs w:val="22"/>
        </w:rPr>
        <w:t xml:space="preserve"> Para los efectos de la presente Ley se entenderá por:</w:t>
      </w:r>
    </w:p>
    <w:p w14:paraId="0196D8CB" w14:textId="77777777" w:rsidR="00367AAB" w:rsidRPr="004776BF" w:rsidRDefault="00171D81" w:rsidP="000B4E2F">
      <w:pPr>
        <w:tabs>
          <w:tab w:val="left" w:pos="1276"/>
        </w:tabs>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p>
    <w:p w14:paraId="13078E75" w14:textId="77777777" w:rsidR="00367AAB" w:rsidRPr="004776BF" w:rsidRDefault="00171D81" w:rsidP="000B4E2F">
      <w:pPr>
        <w:tabs>
          <w:tab w:val="left" w:pos="1276"/>
        </w:tabs>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IX. Datos personales</w:t>
      </w:r>
      <w:r w:rsidRPr="004776BF">
        <w:rPr>
          <w:rFonts w:ascii="Palatino Linotype" w:eastAsia="Palatino Linotype" w:hAnsi="Palatino Linotype" w:cs="Palatino Linotype"/>
          <w:i/>
          <w:iCs/>
          <w:sz w:val="22"/>
          <w:szCs w:val="22"/>
        </w:rPr>
        <w:t>: La información concerniente a una persona, identificada o identificable según lo dispuesto por la Ley de Protección de Datos Personales del Estado de México;</w:t>
      </w:r>
    </w:p>
    <w:p w14:paraId="23F0E683" w14:textId="77777777" w:rsidR="00367AAB" w:rsidRPr="004776BF" w:rsidRDefault="00171D81" w:rsidP="000B4E2F">
      <w:pPr>
        <w:tabs>
          <w:tab w:val="left" w:pos="1276"/>
        </w:tabs>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p>
    <w:p w14:paraId="6BC803EB" w14:textId="77777777" w:rsidR="00367AAB" w:rsidRPr="004776BF" w:rsidRDefault="00171D81" w:rsidP="000B4E2F">
      <w:pPr>
        <w:tabs>
          <w:tab w:val="left" w:pos="1276"/>
        </w:tabs>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XX. Información clasificada</w:t>
      </w:r>
      <w:r w:rsidRPr="004776BF">
        <w:rPr>
          <w:rFonts w:ascii="Palatino Linotype" w:eastAsia="Palatino Linotype" w:hAnsi="Palatino Linotype" w:cs="Palatino Linotype"/>
          <w:i/>
          <w:iCs/>
          <w:sz w:val="22"/>
          <w:szCs w:val="22"/>
        </w:rPr>
        <w:t>: Aquella considerada por la presente Ley como reservada o confidencial;</w:t>
      </w:r>
    </w:p>
    <w:p w14:paraId="734B4C23" w14:textId="77777777" w:rsidR="00367AAB" w:rsidRPr="004776BF" w:rsidRDefault="00171D81" w:rsidP="000B4E2F">
      <w:pPr>
        <w:tabs>
          <w:tab w:val="left" w:pos="1276"/>
        </w:tabs>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XXI. Información confidencial</w:t>
      </w:r>
      <w:r w:rsidRPr="004776BF">
        <w:rPr>
          <w:rFonts w:ascii="Palatino Linotype" w:eastAsia="Palatino Linotype" w:hAnsi="Palatino Linotype" w:cs="Palatino Linotype"/>
          <w:i/>
          <w:iCs/>
          <w:sz w:val="22"/>
          <w:szCs w:val="22"/>
        </w:rPr>
        <w:t>: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2AB4C364" w14:textId="77777777" w:rsidR="00367AAB" w:rsidRPr="004776BF" w:rsidRDefault="00171D81" w:rsidP="000B4E2F">
      <w:pPr>
        <w:tabs>
          <w:tab w:val="left" w:pos="1276"/>
        </w:tabs>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p>
    <w:p w14:paraId="73B8A3B9" w14:textId="77777777" w:rsidR="00367AAB" w:rsidRPr="004776BF" w:rsidRDefault="00171D81" w:rsidP="000B4E2F">
      <w:pPr>
        <w:tabs>
          <w:tab w:val="left" w:pos="1276"/>
        </w:tabs>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XXXII. Protección de Datos Personales</w:t>
      </w:r>
      <w:r w:rsidRPr="004776BF">
        <w:rPr>
          <w:rFonts w:ascii="Palatino Linotype" w:eastAsia="Palatino Linotype" w:hAnsi="Palatino Linotype" w:cs="Palatino Linotype"/>
          <w:i/>
          <w:iCs/>
          <w:sz w:val="22"/>
          <w:szCs w:val="22"/>
        </w:rPr>
        <w:t>: Derecho humano que tutela la privacidad de datos personales en poder de los sujetos obligados y sujetos particulares;</w:t>
      </w:r>
    </w:p>
    <w:p w14:paraId="0D6DEC97" w14:textId="77777777" w:rsidR="00367AAB" w:rsidRPr="004776BF" w:rsidRDefault="00171D81" w:rsidP="000B4E2F">
      <w:pPr>
        <w:tabs>
          <w:tab w:val="left" w:pos="1276"/>
        </w:tabs>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p>
    <w:p w14:paraId="4D1A2469" w14:textId="77777777" w:rsidR="00367AAB" w:rsidRPr="004776BF" w:rsidRDefault="00171D81" w:rsidP="000B4E2F">
      <w:pPr>
        <w:tabs>
          <w:tab w:val="left" w:pos="1276"/>
        </w:tabs>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XLV. Versión pública</w:t>
      </w:r>
      <w:r w:rsidRPr="004776BF">
        <w:rPr>
          <w:rFonts w:ascii="Palatino Linotype" w:eastAsia="Palatino Linotype" w:hAnsi="Palatino Linotype" w:cs="Palatino Linotype"/>
          <w:i/>
          <w:iCs/>
          <w:sz w:val="22"/>
          <w:szCs w:val="22"/>
        </w:rPr>
        <w:t>: Documento en el que se elimine, suprime o borra la información clasificada como reservada o confidencial para permitir su acceso.</w:t>
      </w:r>
    </w:p>
    <w:p w14:paraId="7EF3BBE3"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 Artículo 6</w:t>
      </w:r>
      <w:r w:rsidRPr="004776BF">
        <w:rPr>
          <w:rFonts w:ascii="Palatino Linotype" w:eastAsia="Palatino Linotype" w:hAnsi="Palatino Linotype" w:cs="Palatino Linotype"/>
          <w:i/>
          <w:iCs/>
          <w:sz w:val="22"/>
          <w:szCs w:val="22"/>
        </w:rPr>
        <w:t>.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14:paraId="677BFB4F"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p>
    <w:p w14:paraId="1A64EBAE"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Artículo 91.</w:t>
      </w:r>
      <w:r w:rsidRPr="004776BF">
        <w:rPr>
          <w:rFonts w:ascii="Palatino Linotype" w:eastAsia="Palatino Linotype" w:hAnsi="Palatino Linotype" w:cs="Palatino Linotype"/>
          <w:i/>
          <w:iCs/>
          <w:sz w:val="22"/>
          <w:szCs w:val="22"/>
        </w:rPr>
        <w:t xml:space="preserve"> El acceso a la información pública será restringido excepcionalmente, cuando ésta sea clasificada como reservada o confidencial.</w:t>
      </w:r>
      <w:r w:rsidRPr="004776BF">
        <w:rPr>
          <w:rFonts w:ascii="Palatino Linotype" w:eastAsia="Palatino Linotype" w:hAnsi="Palatino Linotype" w:cs="Palatino Linotype"/>
          <w:i/>
          <w:iCs/>
          <w:sz w:val="22"/>
          <w:szCs w:val="22"/>
        </w:rPr>
        <w:br/>
        <w:t>…</w:t>
      </w:r>
    </w:p>
    <w:p w14:paraId="2CB22DDB"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Artículo 132.</w:t>
      </w:r>
      <w:r w:rsidRPr="004776BF">
        <w:rPr>
          <w:rFonts w:ascii="Palatino Linotype" w:eastAsia="Palatino Linotype" w:hAnsi="Palatino Linotype" w:cs="Palatino Linotype"/>
          <w:i/>
          <w:iCs/>
          <w:sz w:val="22"/>
          <w:szCs w:val="22"/>
        </w:rPr>
        <w:t xml:space="preserve"> La clasificación de la información se llevará a cabo en el momento en que:</w:t>
      </w:r>
    </w:p>
    <w:p w14:paraId="4A95F483"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w:t>
      </w:r>
      <w:r w:rsidRPr="004776BF">
        <w:rPr>
          <w:rFonts w:ascii="Palatino Linotype" w:eastAsia="Palatino Linotype" w:hAnsi="Palatino Linotype" w:cs="Palatino Linotype"/>
          <w:i/>
          <w:iCs/>
          <w:sz w:val="22"/>
          <w:szCs w:val="22"/>
        </w:rPr>
        <w:t>. Se reciba una solicitud de acceso a la información;</w:t>
      </w:r>
    </w:p>
    <w:p w14:paraId="75D22A24"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II.</w:t>
      </w:r>
      <w:r w:rsidRPr="004776BF">
        <w:rPr>
          <w:rFonts w:ascii="Palatino Linotype" w:eastAsia="Palatino Linotype" w:hAnsi="Palatino Linotype" w:cs="Palatino Linotype"/>
          <w:i/>
          <w:iCs/>
          <w:sz w:val="22"/>
          <w:szCs w:val="22"/>
        </w:rPr>
        <w:t xml:space="preserve"> Se determine mediante resolución de autoridad competente; o</w:t>
      </w:r>
    </w:p>
    <w:p w14:paraId="1AA79E24"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III.</w:t>
      </w:r>
      <w:r w:rsidRPr="004776BF">
        <w:rPr>
          <w:rFonts w:ascii="Palatino Linotype" w:eastAsia="Palatino Linotype" w:hAnsi="Palatino Linotype" w:cs="Palatino Linotype"/>
          <w:i/>
          <w:iCs/>
          <w:sz w:val="22"/>
          <w:szCs w:val="22"/>
        </w:rPr>
        <w:t xml:space="preserve"> Se generen versiones públicas para dar cumplimiento a las obligaciones de transparencia previstas en esta Ley.</w:t>
      </w:r>
    </w:p>
    <w:p w14:paraId="2B6A96AF"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w:t>
      </w:r>
    </w:p>
    <w:p w14:paraId="3323759E"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Artículo 137.</w:t>
      </w:r>
      <w:r w:rsidRPr="004776BF">
        <w:rPr>
          <w:rFonts w:ascii="Palatino Linotype" w:eastAsia="Palatino Linotype" w:hAnsi="Palatino Linotype" w:cs="Palatino Linotype"/>
          <w:i/>
          <w:iCs/>
          <w:sz w:val="22"/>
          <w:szCs w:val="22"/>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14:paraId="7263F128"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 Artículo 143.</w:t>
      </w:r>
      <w:r w:rsidRPr="004776BF">
        <w:rPr>
          <w:rFonts w:ascii="Palatino Linotype" w:eastAsia="Palatino Linotype" w:hAnsi="Palatino Linotype" w:cs="Palatino Linotype"/>
          <w:i/>
          <w:iCs/>
          <w:sz w:val="22"/>
          <w:szCs w:val="22"/>
        </w:rPr>
        <w:t xml:space="preserve"> Para los efectos de esta Ley se considera información confidencial, la clasificada como tal, de manera permanente, por su naturaleza, cuando:</w:t>
      </w:r>
    </w:p>
    <w:p w14:paraId="7F2785A9"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w:t>
      </w:r>
      <w:r w:rsidRPr="004776BF">
        <w:rPr>
          <w:rFonts w:ascii="Palatino Linotype" w:eastAsia="Palatino Linotype" w:hAnsi="Palatino Linotype" w:cs="Palatino Linotype"/>
          <w:i/>
          <w:iCs/>
          <w:sz w:val="22"/>
          <w:szCs w:val="22"/>
        </w:rPr>
        <w:t xml:space="preserve"> Se refiera a la información privada y los datos personales concernientes a una persona física o jurídico colectiva identificada o identificable...”</w:t>
      </w:r>
    </w:p>
    <w:p w14:paraId="443DB445" w14:textId="77777777" w:rsidR="000B4E2F" w:rsidRPr="004776BF" w:rsidRDefault="000B4E2F" w:rsidP="00530D49">
      <w:pPr>
        <w:spacing w:line="360" w:lineRule="auto"/>
        <w:ind w:right="50"/>
        <w:jc w:val="both"/>
        <w:rPr>
          <w:rFonts w:ascii="Palatino Linotype" w:eastAsia="Palatino Linotype" w:hAnsi="Palatino Linotype" w:cs="Palatino Linotype"/>
          <w:sz w:val="22"/>
          <w:szCs w:val="22"/>
        </w:rPr>
      </w:pPr>
    </w:p>
    <w:p w14:paraId="2A3FA798" w14:textId="2933D34B" w:rsidR="00367AAB" w:rsidRPr="004776BF" w:rsidRDefault="00171D81" w:rsidP="00530D49">
      <w:pPr>
        <w:spacing w:line="360" w:lineRule="auto"/>
        <w:ind w:right="50"/>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4776BF">
        <w:rPr>
          <w:rFonts w:ascii="Palatino Linotype" w:eastAsia="Palatino Linotype" w:hAnsi="Palatino Linotype" w:cs="Palatino Linotype"/>
          <w:b/>
          <w:bCs/>
          <w:sz w:val="22"/>
          <w:szCs w:val="22"/>
        </w:rPr>
        <w:t>Sujeto Obligado</w:t>
      </w:r>
      <w:r w:rsidRPr="004776BF">
        <w:rPr>
          <w:rFonts w:ascii="Palatino Linotype" w:eastAsia="Palatino Linotype" w:hAnsi="Palatino Linotype" w:cs="Palatino Linotype"/>
          <w:sz w:val="22"/>
          <w:szCs w:val="22"/>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14:paraId="5206DA78" w14:textId="77777777" w:rsidR="000B4E2F" w:rsidRPr="004776BF" w:rsidRDefault="000B4E2F" w:rsidP="00530D49">
      <w:pPr>
        <w:spacing w:line="360" w:lineRule="auto"/>
        <w:ind w:right="50"/>
        <w:jc w:val="both"/>
        <w:rPr>
          <w:rFonts w:ascii="Palatino Linotype" w:eastAsia="Palatino Linotype" w:hAnsi="Palatino Linotype" w:cs="Palatino Linotype"/>
          <w:sz w:val="22"/>
          <w:szCs w:val="22"/>
        </w:rPr>
      </w:pPr>
    </w:p>
    <w:p w14:paraId="7E5032F1" w14:textId="77777777"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Asimismo, se destaca que la versión pública que elabore el </w:t>
      </w:r>
      <w:r w:rsidRPr="004776BF">
        <w:rPr>
          <w:rFonts w:ascii="Palatino Linotype" w:eastAsia="Palatino Linotype" w:hAnsi="Palatino Linotype" w:cs="Palatino Linotype"/>
          <w:b/>
          <w:bCs/>
          <w:sz w:val="22"/>
          <w:szCs w:val="22"/>
        </w:rPr>
        <w:t>Sujeto Obligado</w:t>
      </w:r>
      <w:r w:rsidRPr="004776BF">
        <w:rPr>
          <w:rFonts w:ascii="Palatino Linotype" w:eastAsia="Palatino Linotype" w:hAnsi="Palatino Linotype" w:cs="Palatino Linotype"/>
          <w:sz w:val="22"/>
          <w:szCs w:val="22"/>
        </w:rPr>
        <w:t xml:space="preserve"> debe cumplir con las formalidades exigidas en la Ley, por lo que para tal efecto emitirá el Acuerdo del Comité de Transparencia en el que se expongan los fundamentos y razonamientos que le llevaron a testar, suprimir o eliminar datos de dicho soporte documental, ya que no hacerlo implica que lo entregado no es legal ni formalmente una versión pública, sino más bien una documentación ilegible, incompleta o tachada; pues no señalar las razones por las que no se aprecian determinados datos -ya sea porque se testan o suprimen- deja al solicitante en estado de incertidumbre, al no conocer o comprender porque no aparecen en la documentación respectiva, es decir, si no se exponen de manera puntual las razones de ello se estaría violentando desde un inicio el derecho de acceso a la información del solicitante, por lo que el acuerdo respectivo, deberá hacerse del conocimiento de la parte </w:t>
      </w:r>
      <w:r w:rsidRPr="004776BF">
        <w:rPr>
          <w:rFonts w:ascii="Palatino Linotype" w:eastAsia="Palatino Linotype" w:hAnsi="Palatino Linotype" w:cs="Palatino Linotype"/>
          <w:b/>
          <w:bCs/>
          <w:sz w:val="22"/>
          <w:szCs w:val="22"/>
        </w:rPr>
        <w:t>Recurrente</w:t>
      </w:r>
      <w:r w:rsidRPr="004776BF">
        <w:rPr>
          <w:rFonts w:ascii="Palatino Linotype" w:eastAsia="Palatino Linotype" w:hAnsi="Palatino Linotype" w:cs="Palatino Linotype"/>
          <w:sz w:val="22"/>
          <w:szCs w:val="22"/>
        </w:rPr>
        <w:t>.</w:t>
      </w:r>
    </w:p>
    <w:p w14:paraId="27A92352" w14:textId="77777777" w:rsidR="000B4E2F" w:rsidRPr="004776BF" w:rsidRDefault="000B4E2F" w:rsidP="00530D49">
      <w:pPr>
        <w:spacing w:line="360" w:lineRule="auto"/>
        <w:jc w:val="both"/>
        <w:rPr>
          <w:rFonts w:ascii="Palatino Linotype" w:eastAsia="Palatino Linotype" w:hAnsi="Palatino Linotype" w:cs="Palatino Linotype"/>
          <w:sz w:val="22"/>
          <w:szCs w:val="22"/>
        </w:rPr>
      </w:pPr>
    </w:p>
    <w:p w14:paraId="65BF3A6A" w14:textId="77777777"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14:paraId="4E1C2429" w14:textId="77777777" w:rsidR="000B4E2F" w:rsidRPr="004776BF" w:rsidRDefault="000B4E2F" w:rsidP="00530D49">
      <w:pPr>
        <w:ind w:left="851" w:right="902"/>
        <w:jc w:val="both"/>
        <w:rPr>
          <w:rFonts w:ascii="Palatino Linotype" w:eastAsia="Palatino Linotype" w:hAnsi="Palatino Linotype" w:cs="Palatino Linotype"/>
          <w:b/>
          <w:bCs/>
          <w:i/>
          <w:iCs/>
          <w:sz w:val="22"/>
          <w:szCs w:val="22"/>
        </w:rPr>
      </w:pPr>
    </w:p>
    <w:p w14:paraId="7430DFE1" w14:textId="1EBCDAA1"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“Artículo 49.</w:t>
      </w:r>
      <w:r w:rsidRPr="004776BF">
        <w:rPr>
          <w:rFonts w:ascii="Palatino Linotype" w:eastAsia="Palatino Linotype" w:hAnsi="Palatino Linotype" w:cs="Palatino Linotype"/>
          <w:i/>
          <w:iCs/>
          <w:sz w:val="22"/>
          <w:szCs w:val="22"/>
        </w:rPr>
        <w:t xml:space="preserve"> </w:t>
      </w:r>
      <w:r w:rsidRPr="004776BF">
        <w:rPr>
          <w:rFonts w:ascii="Palatino Linotype" w:eastAsia="Palatino Linotype" w:hAnsi="Palatino Linotype" w:cs="Palatino Linotype"/>
          <w:b/>
          <w:bCs/>
          <w:i/>
          <w:iCs/>
          <w:sz w:val="22"/>
          <w:szCs w:val="22"/>
        </w:rPr>
        <w:t>Los Comités de Transparencia</w:t>
      </w:r>
      <w:r w:rsidRPr="004776BF">
        <w:rPr>
          <w:rFonts w:ascii="Palatino Linotype" w:eastAsia="Palatino Linotype" w:hAnsi="Palatino Linotype" w:cs="Palatino Linotype"/>
          <w:i/>
          <w:iCs/>
          <w:sz w:val="22"/>
          <w:szCs w:val="22"/>
        </w:rPr>
        <w:t xml:space="preserve"> tendrán las siguientes atribuciones:</w:t>
      </w:r>
    </w:p>
    <w:p w14:paraId="12099FBF"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VIII. Aprobar, modificar o revocar la clasificación de la información</w:t>
      </w:r>
      <w:r w:rsidRPr="004776BF">
        <w:rPr>
          <w:rFonts w:ascii="Palatino Linotype" w:eastAsia="Palatino Linotype" w:hAnsi="Palatino Linotype" w:cs="Palatino Linotype"/>
          <w:i/>
          <w:iCs/>
          <w:sz w:val="22"/>
          <w:szCs w:val="22"/>
        </w:rPr>
        <w:t>…”</w:t>
      </w:r>
    </w:p>
    <w:p w14:paraId="1642102C"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Pr="004776BF">
        <w:rPr>
          <w:rFonts w:ascii="Palatino Linotype" w:eastAsia="Palatino Linotype" w:hAnsi="Palatino Linotype" w:cs="Palatino Linotype"/>
          <w:b/>
          <w:bCs/>
          <w:i/>
          <w:iCs/>
          <w:sz w:val="22"/>
          <w:szCs w:val="22"/>
        </w:rPr>
        <w:t>Artículo 53.</w:t>
      </w:r>
      <w:r w:rsidRPr="004776BF">
        <w:rPr>
          <w:rFonts w:ascii="Palatino Linotype" w:eastAsia="Palatino Linotype" w:hAnsi="Palatino Linotype" w:cs="Palatino Linotype"/>
          <w:i/>
          <w:iCs/>
          <w:sz w:val="22"/>
          <w:szCs w:val="22"/>
        </w:rPr>
        <w:t xml:space="preserve"> Las </w:t>
      </w:r>
      <w:r w:rsidRPr="004776BF">
        <w:rPr>
          <w:rFonts w:ascii="Palatino Linotype" w:eastAsia="Palatino Linotype" w:hAnsi="Palatino Linotype" w:cs="Palatino Linotype"/>
          <w:b/>
          <w:bCs/>
          <w:i/>
          <w:iCs/>
          <w:sz w:val="22"/>
          <w:szCs w:val="22"/>
        </w:rPr>
        <w:t>Unidades de Transparencia</w:t>
      </w:r>
      <w:r w:rsidRPr="004776BF">
        <w:rPr>
          <w:rFonts w:ascii="Palatino Linotype" w:eastAsia="Palatino Linotype" w:hAnsi="Palatino Linotype" w:cs="Palatino Linotype"/>
          <w:i/>
          <w:iCs/>
          <w:sz w:val="22"/>
          <w:szCs w:val="22"/>
        </w:rPr>
        <w:t xml:space="preserve"> tendrán las siguientes </w:t>
      </w:r>
      <w:r w:rsidRPr="004776BF">
        <w:rPr>
          <w:rFonts w:ascii="Palatino Linotype" w:eastAsia="Palatino Linotype" w:hAnsi="Palatino Linotype" w:cs="Palatino Linotype"/>
          <w:b/>
          <w:bCs/>
          <w:i/>
          <w:iCs/>
          <w:sz w:val="22"/>
          <w:szCs w:val="22"/>
        </w:rPr>
        <w:t>funciones</w:t>
      </w:r>
      <w:r w:rsidRPr="004776BF">
        <w:rPr>
          <w:rFonts w:ascii="Palatino Linotype" w:eastAsia="Palatino Linotype" w:hAnsi="Palatino Linotype" w:cs="Palatino Linotype"/>
          <w:i/>
          <w:iCs/>
          <w:sz w:val="22"/>
          <w:szCs w:val="22"/>
        </w:rPr>
        <w:t>:</w:t>
      </w:r>
    </w:p>
    <w:p w14:paraId="7F731AC8"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X. Presentar ante el Comité, el proyecto de clasificación de información</w:t>
      </w:r>
      <w:r w:rsidRPr="004776BF">
        <w:rPr>
          <w:rFonts w:ascii="Palatino Linotype" w:eastAsia="Palatino Linotype" w:hAnsi="Palatino Linotype" w:cs="Palatino Linotype"/>
          <w:i/>
          <w:iCs/>
          <w:sz w:val="22"/>
          <w:szCs w:val="22"/>
        </w:rPr>
        <w:t xml:space="preserve">…” </w:t>
      </w:r>
    </w:p>
    <w:p w14:paraId="7DD770B3"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“Artículo 59.</w:t>
      </w:r>
      <w:r w:rsidRPr="004776BF">
        <w:rPr>
          <w:rFonts w:ascii="Palatino Linotype" w:eastAsia="Palatino Linotype" w:hAnsi="Palatino Linotype" w:cs="Palatino Linotype"/>
          <w:i/>
          <w:iCs/>
          <w:sz w:val="22"/>
          <w:szCs w:val="22"/>
        </w:rPr>
        <w:t xml:space="preserve"> Los </w:t>
      </w:r>
      <w:r w:rsidRPr="004776BF">
        <w:rPr>
          <w:rFonts w:ascii="Palatino Linotype" w:eastAsia="Palatino Linotype" w:hAnsi="Palatino Linotype" w:cs="Palatino Linotype"/>
          <w:b/>
          <w:bCs/>
          <w:i/>
          <w:iCs/>
          <w:sz w:val="22"/>
          <w:szCs w:val="22"/>
        </w:rPr>
        <w:t>servidores públicos habilitados</w:t>
      </w:r>
      <w:r w:rsidRPr="004776BF">
        <w:rPr>
          <w:rFonts w:ascii="Palatino Linotype" w:eastAsia="Palatino Linotype" w:hAnsi="Palatino Linotype" w:cs="Palatino Linotype"/>
          <w:i/>
          <w:iCs/>
          <w:sz w:val="22"/>
          <w:szCs w:val="22"/>
        </w:rPr>
        <w:t xml:space="preserve"> tendrán las </w:t>
      </w:r>
      <w:r w:rsidRPr="004776BF">
        <w:rPr>
          <w:rFonts w:ascii="Palatino Linotype" w:eastAsia="Palatino Linotype" w:hAnsi="Palatino Linotype" w:cs="Palatino Linotype"/>
          <w:b/>
          <w:bCs/>
          <w:i/>
          <w:iCs/>
          <w:sz w:val="22"/>
          <w:szCs w:val="22"/>
        </w:rPr>
        <w:t>funciones</w:t>
      </w:r>
      <w:r w:rsidRPr="004776BF">
        <w:rPr>
          <w:rFonts w:ascii="Palatino Linotype" w:eastAsia="Palatino Linotype" w:hAnsi="Palatino Linotype" w:cs="Palatino Linotype"/>
          <w:i/>
          <w:iCs/>
          <w:sz w:val="22"/>
          <w:szCs w:val="22"/>
        </w:rPr>
        <w:t xml:space="preserve"> siguientes:</w:t>
      </w:r>
    </w:p>
    <w:p w14:paraId="4D0B8195" w14:textId="77777777" w:rsidR="00367AAB" w:rsidRPr="004776BF" w:rsidRDefault="00171D81" w:rsidP="000B4E2F">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V. Integrar y presentar al responsable de la Unidad de Transparencia la propuesta de clasificación de información</w:t>
      </w:r>
      <w:r w:rsidRPr="004776BF">
        <w:rPr>
          <w:rFonts w:ascii="Palatino Linotype" w:eastAsia="Palatino Linotype" w:hAnsi="Palatino Linotype" w:cs="Palatino Linotype"/>
          <w:i/>
          <w:iCs/>
          <w:sz w:val="22"/>
          <w:szCs w:val="22"/>
        </w:rPr>
        <w:t>, la cual tendrá los fundamentos y argumentos en que se basa dicha propuesta…”</w:t>
      </w:r>
    </w:p>
    <w:p w14:paraId="395E48BF" w14:textId="77777777" w:rsidR="000B4E2F" w:rsidRPr="004776BF" w:rsidRDefault="000B4E2F" w:rsidP="00530D49">
      <w:pPr>
        <w:spacing w:line="360" w:lineRule="auto"/>
        <w:jc w:val="both"/>
        <w:rPr>
          <w:rFonts w:ascii="Palatino Linotype" w:eastAsia="Palatino Linotype" w:hAnsi="Palatino Linotype" w:cs="Palatino Linotype"/>
          <w:sz w:val="22"/>
          <w:szCs w:val="22"/>
        </w:rPr>
      </w:pPr>
    </w:p>
    <w:p w14:paraId="4D770306" w14:textId="28A41249"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14:paraId="36F12C3E" w14:textId="77777777" w:rsidR="000B4E2F" w:rsidRPr="004776BF" w:rsidRDefault="000B4E2F" w:rsidP="00530D49">
      <w:pPr>
        <w:spacing w:line="360" w:lineRule="auto"/>
        <w:jc w:val="both"/>
        <w:rPr>
          <w:rFonts w:ascii="Palatino Linotype" w:eastAsia="Palatino Linotype" w:hAnsi="Palatino Linotype" w:cs="Palatino Linotype"/>
          <w:sz w:val="22"/>
          <w:szCs w:val="22"/>
        </w:rPr>
      </w:pPr>
    </w:p>
    <w:p w14:paraId="69BBEB79" w14:textId="77777777"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Para lo cual, a su vez en el caso de información de carácter confidencial, se debe atender a lo que señala el artículo 149 de la Ley de Transparencia Local vigente, que se lee como sigue:</w:t>
      </w:r>
    </w:p>
    <w:p w14:paraId="4077DFE8" w14:textId="77777777" w:rsidR="000B4E2F" w:rsidRPr="004776BF" w:rsidRDefault="000B4E2F" w:rsidP="00530D49">
      <w:pPr>
        <w:ind w:left="851" w:right="902"/>
        <w:jc w:val="both"/>
        <w:rPr>
          <w:rFonts w:ascii="Palatino Linotype" w:eastAsia="Palatino Linotype" w:hAnsi="Palatino Linotype" w:cs="Palatino Linotype"/>
          <w:i/>
          <w:iCs/>
          <w:sz w:val="22"/>
          <w:szCs w:val="22"/>
        </w:rPr>
      </w:pPr>
    </w:p>
    <w:p w14:paraId="6945692E" w14:textId="5D3B2143"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Pr="004776BF">
        <w:rPr>
          <w:rFonts w:ascii="Palatino Linotype" w:eastAsia="Palatino Linotype" w:hAnsi="Palatino Linotype" w:cs="Palatino Linotype"/>
          <w:b/>
          <w:bCs/>
          <w:i/>
          <w:iCs/>
          <w:sz w:val="22"/>
          <w:szCs w:val="22"/>
        </w:rPr>
        <w:t>Artículo 149.</w:t>
      </w:r>
      <w:r w:rsidRPr="004776BF">
        <w:rPr>
          <w:rFonts w:ascii="Palatino Linotype" w:eastAsia="Palatino Linotype" w:hAnsi="Palatino Linotype" w:cs="Palatino Linotype"/>
          <w:i/>
          <w:iCs/>
          <w:sz w:val="22"/>
          <w:szCs w:val="22"/>
        </w:rPr>
        <w:t xml:space="preserve"> El </w:t>
      </w:r>
      <w:r w:rsidRPr="004776BF">
        <w:rPr>
          <w:rFonts w:ascii="Palatino Linotype" w:eastAsia="Palatino Linotype" w:hAnsi="Palatino Linotype" w:cs="Palatino Linotype"/>
          <w:b/>
          <w:bCs/>
          <w:i/>
          <w:iCs/>
          <w:sz w:val="22"/>
          <w:szCs w:val="22"/>
        </w:rPr>
        <w:t>acuerdo que clasifique la información como confidencial</w:t>
      </w:r>
      <w:r w:rsidRPr="004776BF">
        <w:rPr>
          <w:rFonts w:ascii="Palatino Linotype" w:eastAsia="Palatino Linotype" w:hAnsi="Palatino Linotype" w:cs="Palatino Linotype"/>
          <w:i/>
          <w:iCs/>
          <w:sz w:val="22"/>
          <w:szCs w:val="22"/>
        </w:rPr>
        <w:t xml:space="preserve"> deberá contener un razonamiento lógico en el que demuestre que la información se encuentra en alguna o algunas de las hipótesis previstas en la presente Ley.” </w:t>
      </w:r>
    </w:p>
    <w:p w14:paraId="2923BCB0" w14:textId="77777777" w:rsidR="00DD0205" w:rsidRPr="004776BF" w:rsidRDefault="00DD0205" w:rsidP="00530D49">
      <w:pPr>
        <w:spacing w:line="360" w:lineRule="auto"/>
        <w:ind w:right="51"/>
        <w:jc w:val="both"/>
        <w:rPr>
          <w:rFonts w:ascii="Palatino Linotype" w:eastAsia="Palatino Linotype" w:hAnsi="Palatino Linotype" w:cs="Palatino Linotype"/>
          <w:sz w:val="22"/>
          <w:szCs w:val="22"/>
        </w:rPr>
      </w:pPr>
    </w:p>
    <w:p w14:paraId="26E0FCF4" w14:textId="2DCCE96D" w:rsidR="00367AAB" w:rsidRPr="004776BF" w:rsidRDefault="00171D81" w:rsidP="00530D49">
      <w:pPr>
        <w:spacing w:line="360" w:lineRule="auto"/>
        <w:ind w:right="51"/>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Es decir, el </w:t>
      </w:r>
      <w:r w:rsidRPr="004776BF">
        <w:rPr>
          <w:rFonts w:ascii="Palatino Linotype" w:eastAsia="Palatino Linotype" w:hAnsi="Palatino Linotype" w:cs="Palatino Linotype"/>
          <w:b/>
          <w:bCs/>
          <w:sz w:val="22"/>
          <w:szCs w:val="22"/>
        </w:rPr>
        <w:t>Sujeto Obligado</w:t>
      </w:r>
      <w:r w:rsidRPr="004776BF">
        <w:rPr>
          <w:rFonts w:ascii="Palatino Linotype" w:eastAsia="Palatino Linotype" w:hAnsi="Palatino Linotype" w:cs="Palatino Linotype"/>
          <w:sz w:val="22"/>
          <w:szCs w:val="22"/>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14:paraId="2A658D73" w14:textId="77777777" w:rsidR="00DD0205" w:rsidRPr="004776BF" w:rsidRDefault="00DD0205" w:rsidP="00530D49">
      <w:pPr>
        <w:spacing w:line="360" w:lineRule="auto"/>
        <w:ind w:right="51"/>
        <w:jc w:val="both"/>
        <w:rPr>
          <w:rFonts w:ascii="Palatino Linotype" w:eastAsia="Palatino Linotype" w:hAnsi="Palatino Linotype" w:cs="Palatino Linotype"/>
          <w:sz w:val="22"/>
          <w:szCs w:val="22"/>
        </w:rPr>
      </w:pPr>
    </w:p>
    <w:p w14:paraId="2054DE0E" w14:textId="77777777" w:rsidR="00367AAB" w:rsidRPr="004776BF" w:rsidRDefault="00171D81" w:rsidP="00530D49">
      <w:p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Asimismo, respecto a las formalidades que deberá llevar el acuerdo de clasificación que deberá emitir el </w:t>
      </w:r>
      <w:r w:rsidRPr="004776BF">
        <w:rPr>
          <w:rFonts w:ascii="Palatino Linotype" w:eastAsia="Palatino Linotype" w:hAnsi="Palatino Linotype" w:cs="Palatino Linotype"/>
          <w:b/>
          <w:bCs/>
          <w:sz w:val="22"/>
          <w:szCs w:val="22"/>
        </w:rPr>
        <w:t>Sujeto Obligado</w:t>
      </w:r>
      <w:r w:rsidRPr="004776BF">
        <w:rPr>
          <w:rFonts w:ascii="Palatino Linotype" w:eastAsia="Palatino Linotype" w:hAnsi="Palatino Linotype" w:cs="Palatino Linotype"/>
          <w:sz w:val="22"/>
          <w:szCs w:val="22"/>
        </w:rPr>
        <w:t xml:space="preserve"> a través de su Comité de Transparencia, los Lineamientos Quincuagésimo y Quincuagésimo primero de los Lineamientos Generales en Materia de Clasificación y Desclasificación de la Información, así como para la Elaboración de Versiones Públicas señalan lo siguiente:</w:t>
      </w:r>
    </w:p>
    <w:p w14:paraId="4D5F1933" w14:textId="77777777" w:rsidR="00DD0205" w:rsidRPr="004776BF" w:rsidRDefault="00DD0205" w:rsidP="00530D49">
      <w:pPr>
        <w:ind w:left="851" w:right="902"/>
        <w:jc w:val="both"/>
        <w:rPr>
          <w:rFonts w:ascii="Palatino Linotype" w:eastAsia="Palatino Linotype" w:hAnsi="Palatino Linotype" w:cs="Palatino Linotype"/>
          <w:b/>
          <w:bCs/>
          <w:i/>
          <w:iCs/>
          <w:sz w:val="22"/>
          <w:szCs w:val="22"/>
        </w:rPr>
      </w:pPr>
    </w:p>
    <w:p w14:paraId="72D78883" w14:textId="5F86B1C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 xml:space="preserve">“Quincuagésimo. </w:t>
      </w:r>
      <w:r w:rsidRPr="004776BF">
        <w:rPr>
          <w:rFonts w:ascii="Palatino Linotype" w:eastAsia="Palatino Linotype" w:hAnsi="Palatino Linotype" w:cs="Palatino Linotype"/>
          <w:i/>
          <w:iCs/>
          <w:sz w:val="22"/>
          <w:szCs w:val="22"/>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519D0A17"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 xml:space="preserve">Quincuagésimo primero. </w:t>
      </w:r>
      <w:r w:rsidRPr="004776BF">
        <w:rPr>
          <w:rFonts w:ascii="Palatino Linotype" w:eastAsia="Palatino Linotype" w:hAnsi="Palatino Linotype" w:cs="Palatino Linotype"/>
          <w:i/>
          <w:iCs/>
          <w:sz w:val="22"/>
          <w:szCs w:val="22"/>
        </w:rPr>
        <w:t xml:space="preserve">Toda acta del Comité de Transparencia deberá contener: </w:t>
      </w:r>
    </w:p>
    <w:p w14:paraId="109901FB"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w:t>
      </w:r>
      <w:r w:rsidRPr="004776BF">
        <w:rPr>
          <w:rFonts w:ascii="Palatino Linotype" w:eastAsia="Palatino Linotype" w:hAnsi="Palatino Linotype" w:cs="Palatino Linotype"/>
          <w:i/>
          <w:iCs/>
          <w:sz w:val="22"/>
          <w:szCs w:val="22"/>
        </w:rPr>
        <w:t xml:space="preserve"> El número de sesión y fecha; </w:t>
      </w:r>
    </w:p>
    <w:p w14:paraId="58EDA3B1"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II</w:t>
      </w:r>
      <w:r w:rsidRPr="004776BF">
        <w:rPr>
          <w:rFonts w:ascii="Palatino Linotype" w:eastAsia="Palatino Linotype" w:hAnsi="Palatino Linotype" w:cs="Palatino Linotype"/>
          <w:i/>
          <w:iCs/>
          <w:sz w:val="22"/>
          <w:szCs w:val="22"/>
        </w:rPr>
        <w:t xml:space="preserve">. El nombre del área que solicitó la clasificación de información; </w:t>
      </w:r>
    </w:p>
    <w:p w14:paraId="2FADAF45"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III</w:t>
      </w:r>
      <w:r w:rsidRPr="004776BF">
        <w:rPr>
          <w:rFonts w:ascii="Palatino Linotype" w:eastAsia="Palatino Linotype" w:hAnsi="Palatino Linotype" w:cs="Palatino Linotype"/>
          <w:i/>
          <w:iCs/>
          <w:sz w:val="22"/>
          <w:szCs w:val="22"/>
        </w:rPr>
        <w:t xml:space="preserve">. La fundamentación legal y motivación correspondiente; </w:t>
      </w:r>
    </w:p>
    <w:p w14:paraId="3529A81C"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IV</w:t>
      </w:r>
      <w:r w:rsidRPr="004776BF">
        <w:rPr>
          <w:rFonts w:ascii="Palatino Linotype" w:eastAsia="Palatino Linotype" w:hAnsi="Palatino Linotype" w:cs="Palatino Linotype"/>
          <w:i/>
          <w:iCs/>
          <w:sz w:val="22"/>
          <w:szCs w:val="22"/>
        </w:rPr>
        <w:t xml:space="preserve">. La resolución o resoluciones aprobadas; y </w:t>
      </w:r>
    </w:p>
    <w:p w14:paraId="1A22FCF0"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V</w:t>
      </w:r>
      <w:r w:rsidRPr="004776BF">
        <w:rPr>
          <w:rFonts w:ascii="Palatino Linotype" w:eastAsia="Palatino Linotype" w:hAnsi="Palatino Linotype" w:cs="Palatino Linotype"/>
          <w:i/>
          <w:iCs/>
          <w:sz w:val="22"/>
          <w:szCs w:val="22"/>
        </w:rPr>
        <w:t xml:space="preserve">. La rúbrica o firma digital de cada integrante del Comité de Transparencia. </w:t>
      </w:r>
    </w:p>
    <w:p w14:paraId="4B4E3098"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 xml:space="preserve">Las resoluciones del Comité en las que se haya determinado confirmar o modificar la clasificación de información pública como reservada, deberán incluir, cuando menos: </w:t>
      </w:r>
    </w:p>
    <w:p w14:paraId="11AB13E8"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w:t>
      </w:r>
      <w:r w:rsidRPr="004776BF">
        <w:rPr>
          <w:rFonts w:ascii="Palatino Linotype" w:eastAsia="Palatino Linotype" w:hAnsi="Palatino Linotype" w:cs="Palatino Linotype"/>
          <w:i/>
          <w:iCs/>
          <w:sz w:val="22"/>
          <w:szCs w:val="22"/>
        </w:rPr>
        <w:t xml:space="preserve"> Los motivos y razonamientos que sustenten la confirmación o modificación de la prueba de daño;</w:t>
      </w:r>
    </w:p>
    <w:p w14:paraId="6B277934"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b/>
          <w:bCs/>
          <w:i/>
          <w:iCs/>
          <w:sz w:val="22"/>
          <w:szCs w:val="22"/>
        </w:rPr>
      </w:pPr>
      <w:r w:rsidRPr="004776BF">
        <w:rPr>
          <w:rFonts w:ascii="Palatino Linotype" w:eastAsia="Palatino Linotype" w:hAnsi="Palatino Linotype" w:cs="Palatino Linotype"/>
          <w:b/>
          <w:bCs/>
          <w:i/>
          <w:iCs/>
          <w:sz w:val="22"/>
          <w:szCs w:val="22"/>
        </w:rPr>
        <w:t>II</w:t>
      </w:r>
      <w:r w:rsidRPr="004776BF">
        <w:rPr>
          <w:rFonts w:ascii="Palatino Linotype" w:eastAsia="Palatino Linotype" w:hAnsi="Palatino Linotype" w:cs="Palatino Linotype"/>
          <w:i/>
          <w:iCs/>
          <w:sz w:val="22"/>
          <w:szCs w:val="22"/>
        </w:rPr>
        <w:t>. Descripción de las partes o secciones reservadas, en caso de clasificación parcial</w:t>
      </w:r>
      <w:r w:rsidRPr="004776BF">
        <w:rPr>
          <w:rFonts w:ascii="Palatino Linotype" w:eastAsia="Palatino Linotype" w:hAnsi="Palatino Linotype" w:cs="Palatino Linotype"/>
          <w:b/>
          <w:bCs/>
          <w:i/>
          <w:iCs/>
          <w:sz w:val="22"/>
          <w:szCs w:val="22"/>
        </w:rPr>
        <w:t xml:space="preserve">; </w:t>
      </w:r>
    </w:p>
    <w:p w14:paraId="6461BC7F"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III.</w:t>
      </w:r>
      <w:r w:rsidRPr="004776BF">
        <w:rPr>
          <w:rFonts w:ascii="Palatino Linotype" w:eastAsia="Palatino Linotype" w:hAnsi="Palatino Linotype" w:cs="Palatino Linotype"/>
          <w:i/>
          <w:iCs/>
          <w:sz w:val="22"/>
          <w:szCs w:val="22"/>
        </w:rPr>
        <w:t xml:space="preserve"> El periodo por el que mantendrá su clasificación y fecha de expiración; y </w:t>
      </w:r>
    </w:p>
    <w:p w14:paraId="148930AD"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IV.</w:t>
      </w:r>
      <w:r w:rsidRPr="004776BF">
        <w:rPr>
          <w:rFonts w:ascii="Palatino Linotype" w:eastAsia="Palatino Linotype" w:hAnsi="Palatino Linotype" w:cs="Palatino Linotype"/>
          <w:i/>
          <w:iCs/>
          <w:sz w:val="22"/>
          <w:szCs w:val="22"/>
        </w:rPr>
        <w:t xml:space="preserve"> El nombre del titular y área encargada de realizar la versión pública del documento, en su caso. </w:t>
      </w:r>
    </w:p>
    <w:p w14:paraId="6E1D1CD5"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 xml:space="preserve">En los casos en que se clasifique la información como reservada siempre se entregará o anexará la prueba de daño con la respuesta al solicitante. </w:t>
      </w:r>
    </w:p>
    <w:p w14:paraId="6DE81C39"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En los casos de resoluciones del Comité de Transparencia en las que se confirme la clasificación de información confidencial solo se deberán de identificar los tipos de datos protegidos, de conformidad con el lineamiento trigésimo octavo.</w:t>
      </w:r>
    </w:p>
    <w:p w14:paraId="1B6B4BC7" w14:textId="77777777" w:rsidR="00DD0205" w:rsidRPr="004776BF" w:rsidRDefault="00DD0205" w:rsidP="00530D49">
      <w:pPr>
        <w:spacing w:line="360" w:lineRule="auto"/>
        <w:jc w:val="both"/>
        <w:rPr>
          <w:rFonts w:ascii="Palatino Linotype" w:eastAsia="Palatino Linotype" w:hAnsi="Palatino Linotype" w:cs="Palatino Linotype"/>
          <w:sz w:val="22"/>
          <w:szCs w:val="22"/>
        </w:rPr>
      </w:pPr>
    </w:p>
    <w:p w14:paraId="7C8FB8DB" w14:textId="5456A7AC"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Asimismo, para la elaboración de las versiones públicas, además, se deberán observar las formalidades establecidas en los Lineamientos Quincuagésimo segundo, Quincuagésimo cuarto, Quincuagésimo quinto, Quincuagésimo séptimo y Quincuagésimo octavo, que establecen lo siguiente:</w:t>
      </w:r>
    </w:p>
    <w:p w14:paraId="4079BD8E" w14:textId="77777777" w:rsidR="00DD0205" w:rsidRPr="004776BF" w:rsidRDefault="00DD0205" w:rsidP="00530D49">
      <w:pPr>
        <w:ind w:left="851" w:right="900"/>
        <w:jc w:val="both"/>
        <w:rPr>
          <w:rFonts w:ascii="Palatino Linotype" w:eastAsia="Palatino Linotype" w:hAnsi="Palatino Linotype" w:cs="Palatino Linotype"/>
          <w:i/>
          <w:iCs/>
          <w:sz w:val="22"/>
          <w:szCs w:val="22"/>
        </w:rPr>
      </w:pPr>
    </w:p>
    <w:p w14:paraId="30B39708" w14:textId="1D6ED8A4"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r w:rsidRPr="004776BF">
        <w:rPr>
          <w:rFonts w:ascii="Palatino Linotype" w:eastAsia="Palatino Linotype" w:hAnsi="Palatino Linotype" w:cs="Palatino Linotype"/>
          <w:b/>
          <w:bCs/>
          <w:i/>
          <w:iCs/>
          <w:sz w:val="22"/>
          <w:szCs w:val="22"/>
        </w:rPr>
        <w:t>Quincuagésimo segundo</w:t>
      </w:r>
      <w:r w:rsidRPr="004776BF">
        <w:rPr>
          <w:rFonts w:ascii="Palatino Linotype" w:eastAsia="Palatino Linotype" w:hAnsi="Palatino Linotype" w:cs="Palatino Linotype"/>
          <w:i/>
          <w:iCs/>
          <w:sz w:val="22"/>
          <w:szCs w:val="22"/>
        </w:rPr>
        <w:t>.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74B5CFEA" w14:textId="7777777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 xml:space="preserve">En el caso específico de la clasificación y elaboración de versiones públicas de documentos que contengan información confidencial, las áreas de los sujetos obligados deberán: </w:t>
      </w:r>
    </w:p>
    <w:p w14:paraId="7DF6452E" w14:textId="7777777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w:t>
      </w:r>
      <w:r w:rsidRPr="004776BF">
        <w:rPr>
          <w:rFonts w:ascii="Palatino Linotype" w:eastAsia="Palatino Linotype" w:hAnsi="Palatino Linotype" w:cs="Palatino Linotype"/>
          <w:i/>
          <w:iCs/>
          <w:sz w:val="22"/>
          <w:szCs w:val="22"/>
        </w:rPr>
        <w:t xml:space="preserve"> Fijar la fecha en que se elaboró la versión pública y la fecha en la cual el Comité de Transparencia confirmó dicha versión;</w:t>
      </w:r>
    </w:p>
    <w:p w14:paraId="6BC8FB9B" w14:textId="7777777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II.</w:t>
      </w:r>
      <w:r w:rsidRPr="004776BF">
        <w:rPr>
          <w:rFonts w:ascii="Palatino Linotype" w:eastAsia="Palatino Linotype" w:hAnsi="Palatino Linotype" w:cs="Palatino Linotype"/>
          <w:i/>
          <w:iCs/>
          <w:sz w:val="22"/>
          <w:szCs w:val="22"/>
        </w:rPr>
        <w:t xml:space="preserve"> Señalar dentro del documento el tipo de información confidencial que fue testada en cada caso específico, de conformidad con el lineamiento trigésimo octavo; y</w:t>
      </w:r>
    </w:p>
    <w:p w14:paraId="186959EE" w14:textId="7777777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III.</w:t>
      </w:r>
      <w:r w:rsidRPr="004776BF">
        <w:rPr>
          <w:rFonts w:ascii="Palatino Linotype" w:eastAsia="Palatino Linotype" w:hAnsi="Palatino Linotype" w:cs="Palatino Linotype"/>
          <w:i/>
          <w:iCs/>
          <w:sz w:val="22"/>
          <w:szCs w:val="22"/>
        </w:rPr>
        <w:t xml:space="preserve"> Señalar las personas o instancias autorizadas a acceder a la información clasificada.</w:t>
      </w:r>
    </w:p>
    <w:p w14:paraId="1CABB33D" w14:textId="7777777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En los documentos de difusión electrónica, señalar en la primera hoja y en el nombre del archivo, que la versión pública corresponde a un documento que contiene información confidencial.”</w:t>
      </w:r>
    </w:p>
    <w:p w14:paraId="0207F259"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w:t>
      </w:r>
    </w:p>
    <w:p w14:paraId="05E8E2E1" w14:textId="77777777" w:rsidR="00367AAB" w:rsidRPr="004776BF" w:rsidRDefault="00171D81" w:rsidP="00DD0205">
      <w:pPr>
        <w:pBdr>
          <w:top w:val="nil"/>
          <w:left w:val="nil"/>
          <w:bottom w:val="nil"/>
          <w:right w:val="nil"/>
          <w:between w:val="nil"/>
        </w:pBdr>
        <w:spacing w:line="276" w:lineRule="auto"/>
        <w:ind w:left="851" w:right="616"/>
        <w:jc w:val="both"/>
        <w:rPr>
          <w:rFonts w:ascii="Palatino Linotype" w:eastAsia="Palatino Linotype" w:hAnsi="Palatino Linotype" w:cs="Palatino Linotype"/>
          <w:b/>
          <w:bCs/>
          <w:i/>
          <w:iCs/>
          <w:sz w:val="22"/>
          <w:szCs w:val="22"/>
        </w:rPr>
      </w:pPr>
      <w:r w:rsidRPr="004776BF">
        <w:rPr>
          <w:rFonts w:ascii="Palatino Linotype" w:eastAsia="Palatino Linotype" w:hAnsi="Palatino Linotype" w:cs="Palatino Linotype"/>
          <w:b/>
          <w:bCs/>
          <w:i/>
          <w:iCs/>
          <w:sz w:val="22"/>
          <w:szCs w:val="22"/>
        </w:rPr>
        <w:t xml:space="preserve">Quincuagésimo cuarto. </w:t>
      </w:r>
      <w:r w:rsidRPr="004776BF">
        <w:rPr>
          <w:rFonts w:ascii="Palatino Linotype" w:eastAsia="Palatino Linotype" w:hAnsi="Palatino Linotype" w:cs="Palatino Linotype"/>
          <w:i/>
          <w:iCs/>
          <w:sz w:val="22"/>
          <w:szCs w:val="22"/>
        </w:rPr>
        <w:t>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4776BF">
        <w:rPr>
          <w:rFonts w:ascii="Palatino Linotype" w:eastAsia="Palatino Linotype" w:hAnsi="Palatino Linotype" w:cs="Palatino Linotype"/>
          <w:b/>
          <w:bCs/>
          <w:i/>
          <w:iCs/>
          <w:sz w:val="22"/>
          <w:szCs w:val="22"/>
        </w:rPr>
        <w:t xml:space="preserve"> </w:t>
      </w:r>
    </w:p>
    <w:p w14:paraId="52547B1A" w14:textId="7777777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 xml:space="preserve">Quincuagésimo quinto. </w:t>
      </w:r>
      <w:r w:rsidRPr="004776BF">
        <w:rPr>
          <w:rFonts w:ascii="Palatino Linotype" w:eastAsia="Palatino Linotype" w:hAnsi="Palatino Linotype" w:cs="Palatino Linotype"/>
          <w:i/>
          <w:iCs/>
          <w:sz w:val="22"/>
          <w:szCs w:val="22"/>
        </w:rPr>
        <w:t xml:space="preserve">Cada área del sujeto obligado podrá designar formalmente a una o más personas como responsables del </w:t>
      </w:r>
      <w:proofErr w:type="spellStart"/>
      <w:r w:rsidRPr="004776BF">
        <w:rPr>
          <w:rFonts w:ascii="Palatino Linotype" w:eastAsia="Palatino Linotype" w:hAnsi="Palatino Linotype" w:cs="Palatino Linotype"/>
          <w:i/>
          <w:iCs/>
          <w:sz w:val="22"/>
          <w:szCs w:val="22"/>
        </w:rPr>
        <w:t>testado</w:t>
      </w:r>
      <w:proofErr w:type="spellEnd"/>
      <w:r w:rsidRPr="004776BF">
        <w:rPr>
          <w:rFonts w:ascii="Palatino Linotype" w:eastAsia="Palatino Linotype" w:hAnsi="Palatino Linotype" w:cs="Palatino Linotype"/>
          <w:i/>
          <w:iCs/>
          <w:sz w:val="22"/>
          <w:szCs w:val="22"/>
        </w:rPr>
        <w:t>,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0E03691C" w14:textId="77777777" w:rsidR="00367AAB" w:rsidRPr="004776BF" w:rsidRDefault="00171D81" w:rsidP="00DD0205">
      <w:pPr>
        <w:spacing w:line="276" w:lineRule="auto"/>
        <w:ind w:left="851" w:right="616"/>
        <w:jc w:val="both"/>
        <w:rPr>
          <w:rFonts w:ascii="Palatino Linotype" w:eastAsia="Palatino Linotype" w:hAnsi="Palatino Linotype" w:cs="Palatino Linotype"/>
          <w:b/>
          <w:bCs/>
          <w:i/>
          <w:iCs/>
          <w:sz w:val="22"/>
          <w:szCs w:val="22"/>
        </w:rPr>
      </w:pPr>
      <w:r w:rsidRPr="004776BF">
        <w:rPr>
          <w:rFonts w:ascii="Palatino Linotype" w:eastAsia="Palatino Linotype" w:hAnsi="Palatino Linotype" w:cs="Palatino Linotype"/>
          <w:b/>
          <w:bCs/>
          <w:i/>
          <w:iCs/>
          <w:sz w:val="22"/>
          <w:szCs w:val="22"/>
        </w:rPr>
        <w:t>...</w:t>
      </w:r>
    </w:p>
    <w:p w14:paraId="33E4051B" w14:textId="7777777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Quincuagésimo séptimo</w:t>
      </w:r>
      <w:r w:rsidRPr="004776BF">
        <w:rPr>
          <w:rFonts w:ascii="Palatino Linotype" w:eastAsia="Palatino Linotype" w:hAnsi="Palatino Linotype" w:cs="Palatino Linotype"/>
          <w:i/>
          <w:iCs/>
          <w:sz w:val="22"/>
          <w:szCs w:val="22"/>
        </w:rPr>
        <w:t xml:space="preserve">. Se considera, en principio, como información pública y no podrá omitirse de las versiones públicas la siguiente: </w:t>
      </w:r>
    </w:p>
    <w:p w14:paraId="4DA49D8C" w14:textId="7777777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w:t>
      </w:r>
      <w:r w:rsidRPr="004776BF">
        <w:rPr>
          <w:rFonts w:ascii="Palatino Linotype" w:eastAsia="Palatino Linotype" w:hAnsi="Palatino Linotype" w:cs="Palatino Linotype"/>
          <w:i/>
          <w:iCs/>
          <w:sz w:val="22"/>
          <w:szCs w:val="22"/>
        </w:rPr>
        <w:t xml:space="preserve">. La relativa a las Obligaciones de Transparencia que contempla el Título V de la Ley General y las demás disposiciones legales aplicables; </w:t>
      </w:r>
    </w:p>
    <w:p w14:paraId="3F3CDB4D" w14:textId="7777777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II.</w:t>
      </w:r>
      <w:r w:rsidRPr="004776BF">
        <w:rPr>
          <w:rFonts w:ascii="Palatino Linotype" w:eastAsia="Palatino Linotype" w:hAnsi="Palatino Linotype" w:cs="Palatino Linotype"/>
          <w:i/>
          <w:iCs/>
          <w:sz w:val="22"/>
          <w:szCs w:val="22"/>
        </w:rPr>
        <w:t xml:space="preserve"> El nombre de los integrantes de los sujetos obligados en los documentos, y sus firmas autógrafas o digitales, cuando sean utilizados en el ejercicio de las facultades conferidas para el desempeño del servicio público, y</w:t>
      </w:r>
    </w:p>
    <w:p w14:paraId="1CB5F1D7" w14:textId="7777777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III</w:t>
      </w:r>
      <w:r w:rsidRPr="004776BF">
        <w:rPr>
          <w:rFonts w:ascii="Palatino Linotype" w:eastAsia="Palatino Linotype" w:hAnsi="Palatino Linotype" w:cs="Palatino Linotype"/>
          <w:i/>
          <w:iCs/>
          <w:sz w:val="22"/>
          <w:szCs w:val="22"/>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14:paraId="0B0B88EB" w14:textId="7777777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 xml:space="preserve">Lo anterior, siempre y cuando no se acredite alguna causal de clasificación, prevista en las leyes o en los tratados internacionales suscritas por el Estado mexicano.  </w:t>
      </w:r>
    </w:p>
    <w:p w14:paraId="5490619B" w14:textId="77777777" w:rsidR="00367AAB" w:rsidRPr="004776BF" w:rsidRDefault="00171D81" w:rsidP="00DD0205">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b/>
          <w:bCs/>
          <w:i/>
          <w:iCs/>
          <w:sz w:val="22"/>
          <w:szCs w:val="22"/>
        </w:rPr>
        <w:t>Quincuagésimo octavo</w:t>
      </w:r>
      <w:r w:rsidRPr="004776BF">
        <w:rPr>
          <w:rFonts w:ascii="Palatino Linotype" w:eastAsia="Palatino Linotype" w:hAnsi="Palatino Linotype" w:cs="Palatino Linotype"/>
          <w:i/>
          <w:iCs/>
          <w:sz w:val="22"/>
          <w:szCs w:val="22"/>
        </w:rPr>
        <w:t>. Los sujetos obligados garantizarán que los sistemas o medios empleados para eliminar la información en las versiones públicas sean irreversibles, de tal forma que no permitan su recuperación o la visualización de la misma.”</w:t>
      </w:r>
    </w:p>
    <w:p w14:paraId="7EEF0E4B" w14:textId="77777777" w:rsidR="00DD0205" w:rsidRPr="004776BF" w:rsidRDefault="00DD0205" w:rsidP="00530D49">
      <w:pPr>
        <w:spacing w:line="360" w:lineRule="auto"/>
        <w:jc w:val="both"/>
        <w:rPr>
          <w:rFonts w:ascii="Palatino Linotype" w:eastAsia="Palatino Linotype" w:hAnsi="Palatino Linotype" w:cs="Palatino Linotype"/>
          <w:sz w:val="22"/>
          <w:szCs w:val="22"/>
        </w:rPr>
      </w:pPr>
    </w:p>
    <w:p w14:paraId="41FD6707" w14:textId="7781ED1F"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Así, con fundamento en lo prescrito en los artículos 5, párrafos cuadragésimo cuarto, cuadragésimo quinto y cuadragésimo sexto, fracciones IV y V de la Constitución Política del Estado Libre y Soberano de México; transitorio Cuarto del Decreto número 198 de la “LXII” Legislatura del Estado de México; 2, fracción II; 29, 36 fracciones I y II; 176, 178, 181, 185 y 186 fracción II de la Ley de Transparencia y Acceso a la Información Pública del Estado de México y Municipios, este Pleno:</w:t>
      </w:r>
    </w:p>
    <w:p w14:paraId="4E72B5C6" w14:textId="21B43BFB" w:rsidR="00B6444A" w:rsidRPr="004776BF" w:rsidRDefault="00B6444A" w:rsidP="00530D49">
      <w:pPr>
        <w:spacing w:line="360" w:lineRule="auto"/>
        <w:jc w:val="both"/>
        <w:rPr>
          <w:rFonts w:ascii="Palatino Linotype" w:eastAsia="Palatino Linotype" w:hAnsi="Palatino Linotype" w:cs="Palatino Linotype"/>
          <w:sz w:val="22"/>
          <w:szCs w:val="22"/>
        </w:rPr>
      </w:pPr>
    </w:p>
    <w:p w14:paraId="1A6DD7DD" w14:textId="02FEFE4C" w:rsidR="00B6444A" w:rsidRPr="004776BF" w:rsidRDefault="00B6444A" w:rsidP="00530D49">
      <w:pPr>
        <w:spacing w:line="360" w:lineRule="auto"/>
        <w:jc w:val="both"/>
        <w:rPr>
          <w:rFonts w:ascii="Palatino Linotype" w:eastAsia="Palatino Linotype" w:hAnsi="Palatino Linotype" w:cs="Palatino Linotype"/>
          <w:sz w:val="22"/>
          <w:szCs w:val="22"/>
        </w:rPr>
      </w:pPr>
    </w:p>
    <w:p w14:paraId="0B6E6841" w14:textId="25A23366" w:rsidR="00B6444A" w:rsidRPr="004776BF" w:rsidRDefault="00B6444A" w:rsidP="00530D49">
      <w:pPr>
        <w:spacing w:line="360" w:lineRule="auto"/>
        <w:jc w:val="both"/>
        <w:rPr>
          <w:rFonts w:ascii="Palatino Linotype" w:eastAsia="Palatino Linotype" w:hAnsi="Palatino Linotype" w:cs="Palatino Linotype"/>
          <w:sz w:val="22"/>
          <w:szCs w:val="22"/>
        </w:rPr>
      </w:pPr>
    </w:p>
    <w:p w14:paraId="5A9A99D9" w14:textId="77777777" w:rsidR="00B6444A" w:rsidRPr="004776BF" w:rsidRDefault="00B6444A" w:rsidP="00530D49">
      <w:pPr>
        <w:spacing w:line="360" w:lineRule="auto"/>
        <w:jc w:val="both"/>
        <w:rPr>
          <w:rFonts w:ascii="Palatino Linotype" w:eastAsia="Palatino Linotype" w:hAnsi="Palatino Linotype" w:cs="Palatino Linotype"/>
          <w:sz w:val="22"/>
          <w:szCs w:val="22"/>
        </w:rPr>
      </w:pPr>
    </w:p>
    <w:p w14:paraId="236FC6A2" w14:textId="77777777" w:rsidR="00DD0205" w:rsidRPr="004776BF" w:rsidRDefault="00DD0205" w:rsidP="00530D49">
      <w:pPr>
        <w:spacing w:line="360" w:lineRule="auto"/>
        <w:jc w:val="both"/>
        <w:rPr>
          <w:rFonts w:ascii="Palatino Linotype" w:eastAsia="Palatino Linotype" w:hAnsi="Palatino Linotype" w:cs="Palatino Linotype"/>
          <w:sz w:val="22"/>
          <w:szCs w:val="22"/>
        </w:rPr>
      </w:pPr>
    </w:p>
    <w:p w14:paraId="31664AB7" w14:textId="77777777" w:rsidR="00367AAB" w:rsidRPr="004776BF" w:rsidRDefault="00171D81" w:rsidP="00530D49">
      <w:pPr>
        <w:pBdr>
          <w:top w:val="nil"/>
          <w:left w:val="nil"/>
          <w:bottom w:val="nil"/>
          <w:right w:val="nil"/>
          <w:between w:val="nil"/>
        </w:pBdr>
        <w:spacing w:line="360" w:lineRule="auto"/>
        <w:jc w:val="center"/>
        <w:rPr>
          <w:rFonts w:ascii="Palatino Linotype" w:eastAsia="Palatino Linotype" w:hAnsi="Palatino Linotype" w:cs="Palatino Linotype"/>
          <w:b/>
          <w:bCs/>
          <w:sz w:val="22"/>
          <w:szCs w:val="22"/>
        </w:rPr>
      </w:pPr>
      <w:r w:rsidRPr="004776BF">
        <w:rPr>
          <w:rFonts w:ascii="Palatino Linotype" w:eastAsia="Palatino Linotype" w:hAnsi="Palatino Linotype" w:cs="Palatino Linotype"/>
          <w:b/>
          <w:bCs/>
          <w:sz w:val="22"/>
          <w:szCs w:val="22"/>
        </w:rPr>
        <w:t>III. R E S U E L V E</w:t>
      </w:r>
    </w:p>
    <w:p w14:paraId="07C8425A" w14:textId="77777777" w:rsidR="00DD0205" w:rsidRPr="004776BF" w:rsidRDefault="00DD0205" w:rsidP="00530D49">
      <w:pPr>
        <w:spacing w:line="360" w:lineRule="auto"/>
        <w:ind w:right="49"/>
        <w:jc w:val="both"/>
        <w:rPr>
          <w:rFonts w:ascii="Palatino Linotype" w:eastAsia="Palatino Linotype" w:hAnsi="Palatino Linotype" w:cs="Palatino Linotype"/>
          <w:b/>
          <w:bCs/>
          <w:sz w:val="22"/>
          <w:szCs w:val="22"/>
        </w:rPr>
      </w:pPr>
      <w:bookmarkStart w:id="11" w:name="_heading=h.1t3h5sf" w:colFirst="0" w:colLast="0"/>
      <w:bookmarkEnd w:id="11"/>
    </w:p>
    <w:p w14:paraId="3C4D19C9" w14:textId="1223F059" w:rsidR="00367AAB" w:rsidRPr="004776BF" w:rsidRDefault="00171D81" w:rsidP="00530D49">
      <w:pPr>
        <w:spacing w:line="360" w:lineRule="auto"/>
        <w:ind w:right="49"/>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t xml:space="preserve">Primero. </w:t>
      </w:r>
      <w:r w:rsidRPr="004776BF">
        <w:rPr>
          <w:rFonts w:ascii="Palatino Linotype" w:eastAsia="Palatino Linotype" w:hAnsi="Palatino Linotype" w:cs="Palatino Linotype"/>
          <w:sz w:val="22"/>
          <w:szCs w:val="22"/>
        </w:rPr>
        <w:t xml:space="preserve">Resultan </w:t>
      </w:r>
      <w:r w:rsidRPr="004776BF">
        <w:rPr>
          <w:rFonts w:ascii="Palatino Linotype" w:eastAsia="Palatino Linotype" w:hAnsi="Palatino Linotype" w:cs="Palatino Linotype"/>
          <w:b/>
          <w:bCs/>
          <w:sz w:val="22"/>
          <w:szCs w:val="22"/>
        </w:rPr>
        <w:t>fundados</w:t>
      </w:r>
      <w:r w:rsidRPr="004776BF">
        <w:rPr>
          <w:rFonts w:ascii="Palatino Linotype" w:eastAsia="Palatino Linotype" w:hAnsi="Palatino Linotype" w:cs="Palatino Linotype"/>
          <w:sz w:val="22"/>
          <w:szCs w:val="22"/>
        </w:rPr>
        <w:t xml:space="preserve"> los motivos de inconformidad de la parte </w:t>
      </w:r>
      <w:r w:rsidRPr="004776BF">
        <w:rPr>
          <w:rFonts w:ascii="Palatino Linotype" w:eastAsia="Palatino Linotype" w:hAnsi="Palatino Linotype" w:cs="Palatino Linotype"/>
          <w:b/>
          <w:bCs/>
          <w:sz w:val="22"/>
          <w:szCs w:val="22"/>
        </w:rPr>
        <w:t xml:space="preserve">Recurrente </w:t>
      </w:r>
      <w:r w:rsidRPr="004776BF">
        <w:rPr>
          <w:rFonts w:ascii="Palatino Linotype" w:eastAsia="Palatino Linotype" w:hAnsi="Palatino Linotype" w:cs="Palatino Linotype"/>
          <w:sz w:val="22"/>
          <w:szCs w:val="22"/>
        </w:rPr>
        <w:t xml:space="preserve">en el recurso de revisión </w:t>
      </w:r>
      <w:r w:rsidR="000131AA" w:rsidRPr="004776BF">
        <w:rPr>
          <w:rFonts w:ascii="Palatino Linotype" w:eastAsia="Palatino Linotype" w:hAnsi="Palatino Linotype" w:cs="Palatino Linotype"/>
          <w:b/>
          <w:bCs/>
          <w:sz w:val="22"/>
          <w:szCs w:val="22"/>
        </w:rPr>
        <w:t>06639</w:t>
      </w:r>
      <w:r w:rsidRPr="004776BF">
        <w:rPr>
          <w:rFonts w:ascii="Palatino Linotype" w:eastAsia="Palatino Linotype" w:hAnsi="Palatino Linotype" w:cs="Palatino Linotype"/>
          <w:b/>
          <w:bCs/>
          <w:sz w:val="22"/>
          <w:szCs w:val="22"/>
        </w:rPr>
        <w:t>/INFOEM/IP/RR/2026</w:t>
      </w:r>
      <w:r w:rsidRPr="004776BF">
        <w:rPr>
          <w:rFonts w:ascii="Palatino Linotype" w:eastAsia="Palatino Linotype" w:hAnsi="Palatino Linotype" w:cs="Palatino Linotype"/>
          <w:sz w:val="22"/>
          <w:szCs w:val="22"/>
        </w:rPr>
        <w:t xml:space="preserve">; por lo que, en términos del Considerando </w:t>
      </w:r>
      <w:r w:rsidRPr="004776BF">
        <w:rPr>
          <w:rFonts w:ascii="Palatino Linotype" w:eastAsia="Palatino Linotype" w:hAnsi="Palatino Linotype" w:cs="Palatino Linotype"/>
          <w:b/>
          <w:bCs/>
          <w:sz w:val="22"/>
          <w:szCs w:val="22"/>
        </w:rPr>
        <w:t xml:space="preserve">Cuarto </w:t>
      </w:r>
      <w:r w:rsidRPr="004776BF">
        <w:rPr>
          <w:rFonts w:ascii="Palatino Linotype" w:eastAsia="Palatino Linotype" w:hAnsi="Palatino Linotype" w:cs="Palatino Linotype"/>
          <w:sz w:val="22"/>
          <w:szCs w:val="22"/>
        </w:rPr>
        <w:t xml:space="preserve">de esta resolución, se </w:t>
      </w:r>
      <w:r w:rsidR="000131AA" w:rsidRPr="004776BF">
        <w:rPr>
          <w:rFonts w:ascii="Palatino Linotype" w:eastAsia="Palatino Linotype" w:hAnsi="Palatino Linotype" w:cs="Palatino Linotype"/>
          <w:b/>
          <w:bCs/>
          <w:sz w:val="22"/>
          <w:szCs w:val="22"/>
        </w:rPr>
        <w:t>Modific</w:t>
      </w:r>
      <w:r w:rsidRPr="004776BF">
        <w:rPr>
          <w:rFonts w:ascii="Palatino Linotype" w:eastAsia="Palatino Linotype" w:hAnsi="Palatino Linotype" w:cs="Palatino Linotype"/>
          <w:b/>
          <w:bCs/>
          <w:sz w:val="22"/>
          <w:szCs w:val="22"/>
        </w:rPr>
        <w:t xml:space="preserve">a </w:t>
      </w:r>
      <w:r w:rsidRPr="004776BF">
        <w:rPr>
          <w:rFonts w:ascii="Palatino Linotype" w:eastAsia="Palatino Linotype" w:hAnsi="Palatino Linotype" w:cs="Palatino Linotype"/>
          <w:sz w:val="22"/>
          <w:szCs w:val="22"/>
        </w:rPr>
        <w:t xml:space="preserve">la respuesta emitida por el </w:t>
      </w:r>
      <w:r w:rsidRPr="004776BF">
        <w:rPr>
          <w:rFonts w:ascii="Palatino Linotype" w:eastAsia="Palatino Linotype" w:hAnsi="Palatino Linotype" w:cs="Palatino Linotype"/>
          <w:b/>
          <w:bCs/>
          <w:sz w:val="22"/>
          <w:szCs w:val="22"/>
        </w:rPr>
        <w:t xml:space="preserve">Sujeto Obligado </w:t>
      </w:r>
      <w:r w:rsidRPr="004776BF">
        <w:rPr>
          <w:rFonts w:ascii="Palatino Linotype" w:eastAsia="Palatino Linotype" w:hAnsi="Palatino Linotype" w:cs="Palatino Linotype"/>
          <w:sz w:val="22"/>
          <w:szCs w:val="22"/>
        </w:rPr>
        <w:t>a la solicitud de información.</w:t>
      </w:r>
    </w:p>
    <w:p w14:paraId="0C83EAF1" w14:textId="77777777" w:rsidR="00DD0205" w:rsidRPr="004776BF" w:rsidRDefault="00DD0205" w:rsidP="00530D49">
      <w:pPr>
        <w:spacing w:line="360" w:lineRule="auto"/>
        <w:ind w:right="49"/>
        <w:jc w:val="both"/>
        <w:rPr>
          <w:rFonts w:ascii="Palatino Linotype" w:eastAsia="Palatino Linotype" w:hAnsi="Palatino Linotype" w:cs="Palatino Linotype"/>
          <w:sz w:val="22"/>
          <w:szCs w:val="22"/>
        </w:rPr>
      </w:pPr>
    </w:p>
    <w:p w14:paraId="74E2FC8C" w14:textId="72B40FB9"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t xml:space="preserve">Segundo. </w:t>
      </w:r>
      <w:r w:rsidRPr="004776BF">
        <w:rPr>
          <w:rFonts w:ascii="Palatino Linotype" w:eastAsia="Palatino Linotype" w:hAnsi="Palatino Linotype" w:cs="Palatino Linotype"/>
          <w:sz w:val="22"/>
          <w:szCs w:val="22"/>
        </w:rPr>
        <w:t xml:space="preserve">Se </w:t>
      </w:r>
      <w:r w:rsidRPr="004776BF">
        <w:rPr>
          <w:rFonts w:ascii="Palatino Linotype" w:eastAsia="Palatino Linotype" w:hAnsi="Palatino Linotype" w:cs="Palatino Linotype"/>
          <w:b/>
          <w:bCs/>
          <w:sz w:val="22"/>
          <w:szCs w:val="22"/>
        </w:rPr>
        <w:t>Ordena</w:t>
      </w:r>
      <w:r w:rsidRPr="004776BF">
        <w:rPr>
          <w:rFonts w:ascii="Palatino Linotype" w:eastAsia="Palatino Linotype" w:hAnsi="Palatino Linotype" w:cs="Palatino Linotype"/>
          <w:sz w:val="22"/>
          <w:szCs w:val="22"/>
        </w:rPr>
        <w:t xml:space="preserve"> al </w:t>
      </w:r>
      <w:r w:rsidRPr="004776BF">
        <w:rPr>
          <w:rFonts w:ascii="Palatino Linotype" w:eastAsia="Palatino Linotype" w:hAnsi="Palatino Linotype" w:cs="Palatino Linotype"/>
          <w:b/>
          <w:bCs/>
          <w:sz w:val="22"/>
          <w:szCs w:val="22"/>
        </w:rPr>
        <w:t>Sujeto Obligado</w:t>
      </w:r>
      <w:r w:rsidRPr="004776BF">
        <w:rPr>
          <w:rFonts w:ascii="Palatino Linotype" w:eastAsia="Palatino Linotype" w:hAnsi="Palatino Linotype" w:cs="Palatino Linotype"/>
          <w:sz w:val="22"/>
          <w:szCs w:val="22"/>
        </w:rPr>
        <w:t xml:space="preserve">, en términos de los Considerandos </w:t>
      </w:r>
      <w:r w:rsidRPr="004776BF">
        <w:rPr>
          <w:rFonts w:ascii="Palatino Linotype" w:eastAsia="Palatino Linotype" w:hAnsi="Palatino Linotype" w:cs="Palatino Linotype"/>
          <w:b/>
          <w:bCs/>
          <w:sz w:val="22"/>
          <w:szCs w:val="22"/>
        </w:rPr>
        <w:t xml:space="preserve">Cuarto </w:t>
      </w:r>
      <w:r w:rsidRPr="004776BF">
        <w:rPr>
          <w:rFonts w:ascii="Palatino Linotype" w:eastAsia="Palatino Linotype" w:hAnsi="Palatino Linotype" w:cs="Palatino Linotype"/>
          <w:sz w:val="22"/>
          <w:szCs w:val="22"/>
        </w:rPr>
        <w:t xml:space="preserve">y </w:t>
      </w:r>
      <w:r w:rsidRPr="004776BF">
        <w:rPr>
          <w:rFonts w:ascii="Palatino Linotype" w:eastAsia="Palatino Linotype" w:hAnsi="Palatino Linotype" w:cs="Palatino Linotype"/>
          <w:b/>
          <w:bCs/>
          <w:sz w:val="22"/>
          <w:szCs w:val="22"/>
        </w:rPr>
        <w:t xml:space="preserve">Quinto </w:t>
      </w:r>
      <w:r w:rsidRPr="004776BF">
        <w:rPr>
          <w:rFonts w:ascii="Palatino Linotype" w:eastAsia="Palatino Linotype" w:hAnsi="Palatino Linotype" w:cs="Palatino Linotype"/>
          <w:sz w:val="22"/>
          <w:szCs w:val="22"/>
        </w:rPr>
        <w:t xml:space="preserve">de esta resolución, haga entrega, vía </w:t>
      </w:r>
      <w:r w:rsidRPr="004776BF">
        <w:rPr>
          <w:rFonts w:ascii="Palatino Linotype" w:eastAsia="Palatino Linotype" w:hAnsi="Palatino Linotype" w:cs="Palatino Linotype"/>
          <w:b/>
          <w:bCs/>
          <w:sz w:val="22"/>
          <w:szCs w:val="22"/>
        </w:rPr>
        <w:t>SAIMEX</w:t>
      </w:r>
      <w:r w:rsidRPr="004776BF">
        <w:rPr>
          <w:rFonts w:ascii="Palatino Linotype" w:eastAsia="Palatino Linotype" w:hAnsi="Palatino Linotype" w:cs="Palatino Linotype"/>
          <w:sz w:val="22"/>
          <w:szCs w:val="22"/>
        </w:rPr>
        <w:t>, de ser procedente</w:t>
      </w:r>
      <w:r w:rsidR="000131AA" w:rsidRPr="004776BF">
        <w:rPr>
          <w:rFonts w:ascii="Palatino Linotype" w:eastAsia="Palatino Linotype" w:hAnsi="Palatino Linotype" w:cs="Palatino Linotype"/>
          <w:sz w:val="22"/>
          <w:szCs w:val="22"/>
        </w:rPr>
        <w:t xml:space="preserve"> en versión pública</w:t>
      </w:r>
      <w:r w:rsidRPr="004776BF">
        <w:rPr>
          <w:rFonts w:ascii="Palatino Linotype" w:eastAsia="Palatino Linotype" w:hAnsi="Palatino Linotype" w:cs="Palatino Linotype"/>
          <w:sz w:val="22"/>
          <w:szCs w:val="22"/>
        </w:rPr>
        <w:t>, de lo siguiente:</w:t>
      </w:r>
    </w:p>
    <w:p w14:paraId="070DB1C3" w14:textId="77777777" w:rsidR="00DD0205" w:rsidRPr="004776BF" w:rsidRDefault="00DD0205" w:rsidP="00530D49">
      <w:pPr>
        <w:spacing w:line="360" w:lineRule="auto"/>
        <w:jc w:val="both"/>
        <w:rPr>
          <w:rFonts w:ascii="Palatino Linotype" w:eastAsia="Palatino Linotype" w:hAnsi="Palatino Linotype" w:cs="Palatino Linotype"/>
          <w:sz w:val="22"/>
          <w:szCs w:val="22"/>
        </w:rPr>
      </w:pPr>
    </w:p>
    <w:p w14:paraId="42FF8078" w14:textId="0CEF6648" w:rsidR="00367AAB" w:rsidRPr="004776BF" w:rsidRDefault="000131AA" w:rsidP="00530D49">
      <w:pPr>
        <w:numPr>
          <w:ilvl w:val="0"/>
          <w:numId w:val="3"/>
        </w:numPr>
        <w:pBdr>
          <w:top w:val="nil"/>
          <w:left w:val="nil"/>
          <w:bottom w:val="nil"/>
          <w:right w:val="nil"/>
          <w:between w:val="nil"/>
        </w:pBdr>
        <w:tabs>
          <w:tab w:val="left" w:pos="426"/>
        </w:tabs>
        <w:spacing w:line="360" w:lineRule="auto"/>
        <w:ind w:left="851" w:right="616" w:firstLine="0"/>
        <w:jc w:val="both"/>
        <w:rPr>
          <w:rFonts w:ascii="Palatino Linotype" w:eastAsia="Palatino Linotype" w:hAnsi="Palatino Linotype" w:cs="Palatino Linotype"/>
          <w:b/>
          <w:bCs/>
          <w:sz w:val="22"/>
          <w:szCs w:val="22"/>
        </w:rPr>
      </w:pPr>
      <w:bookmarkStart w:id="12" w:name="_heading=h.t3bzk81qb1t" w:colFirst="0" w:colLast="0"/>
      <w:bookmarkEnd w:id="12"/>
      <w:r w:rsidRPr="004776BF">
        <w:rPr>
          <w:rFonts w:ascii="Palatino Linotype" w:eastAsia="Palatino Linotype" w:hAnsi="Palatino Linotype" w:cs="Palatino Linotype"/>
          <w:b/>
          <w:bCs/>
          <w:sz w:val="22"/>
          <w:szCs w:val="22"/>
        </w:rPr>
        <w:t xml:space="preserve">El </w:t>
      </w:r>
      <w:r w:rsidR="003B71FE" w:rsidRPr="004776BF">
        <w:rPr>
          <w:rFonts w:ascii="Palatino Linotype" w:eastAsia="Palatino Linotype" w:hAnsi="Palatino Linotype" w:cs="Palatino Linotype"/>
          <w:b/>
          <w:bCs/>
          <w:sz w:val="22"/>
          <w:szCs w:val="22"/>
        </w:rPr>
        <w:t>documento</w:t>
      </w:r>
      <w:r w:rsidRPr="004776BF">
        <w:rPr>
          <w:rFonts w:ascii="Palatino Linotype" w:eastAsia="Palatino Linotype" w:hAnsi="Palatino Linotype" w:cs="Palatino Linotype"/>
          <w:b/>
          <w:bCs/>
          <w:sz w:val="22"/>
          <w:szCs w:val="22"/>
        </w:rPr>
        <w:t xml:space="preserve"> que </w:t>
      </w:r>
      <w:r w:rsidR="000723B5" w:rsidRPr="004776BF">
        <w:rPr>
          <w:rFonts w:ascii="Palatino Linotype" w:eastAsia="Palatino Linotype" w:hAnsi="Palatino Linotype" w:cs="Palatino Linotype"/>
          <w:b/>
          <w:bCs/>
          <w:sz w:val="22"/>
          <w:szCs w:val="22"/>
        </w:rPr>
        <w:t>dé</w:t>
      </w:r>
      <w:r w:rsidRPr="004776BF">
        <w:rPr>
          <w:rFonts w:ascii="Palatino Linotype" w:eastAsia="Palatino Linotype" w:hAnsi="Palatino Linotype" w:cs="Palatino Linotype"/>
          <w:b/>
          <w:bCs/>
          <w:sz w:val="22"/>
          <w:szCs w:val="22"/>
        </w:rPr>
        <w:t xml:space="preserve"> cuenta de las </w:t>
      </w:r>
      <w:r w:rsidR="0099738C" w:rsidRPr="004776BF">
        <w:rPr>
          <w:rFonts w:ascii="Palatino Linotype" w:eastAsia="Palatino Linotype" w:hAnsi="Palatino Linotype" w:cs="Palatino Linotype"/>
          <w:b/>
          <w:bCs/>
          <w:sz w:val="22"/>
          <w:szCs w:val="22"/>
        </w:rPr>
        <w:t xml:space="preserve">colonias que presentan mayor desabasto de agua potable, </w:t>
      </w:r>
      <w:r w:rsidR="00691B5B" w:rsidRPr="004776BF">
        <w:rPr>
          <w:rFonts w:ascii="Palatino Linotype" w:eastAsia="Palatino Linotype" w:hAnsi="Palatino Linotype" w:cs="Palatino Linotype"/>
          <w:b/>
          <w:bCs/>
          <w:sz w:val="22"/>
          <w:szCs w:val="22"/>
        </w:rPr>
        <w:t>a</w:t>
      </w:r>
      <w:r w:rsidRPr="004776BF">
        <w:rPr>
          <w:rFonts w:ascii="Palatino Linotype" w:eastAsia="Palatino Linotype" w:hAnsi="Palatino Linotype" w:cs="Palatino Linotype"/>
          <w:b/>
          <w:bCs/>
          <w:sz w:val="22"/>
          <w:szCs w:val="22"/>
          <w:lang w:val="es-ES"/>
        </w:rPr>
        <w:t>l veintinueve de mayo de dos mil veintiséis</w:t>
      </w:r>
      <w:r w:rsidR="00691B5B" w:rsidRPr="004776BF">
        <w:rPr>
          <w:rFonts w:ascii="Palatino Linotype" w:eastAsia="Palatino Linotype" w:hAnsi="Palatino Linotype" w:cs="Palatino Linotype"/>
          <w:b/>
          <w:bCs/>
          <w:sz w:val="22"/>
          <w:szCs w:val="22"/>
        </w:rPr>
        <w:t xml:space="preserve">. </w:t>
      </w:r>
    </w:p>
    <w:p w14:paraId="47131C8F" w14:textId="77777777" w:rsidR="00DD0205" w:rsidRPr="004776BF" w:rsidRDefault="00DD0205" w:rsidP="00530D49">
      <w:pPr>
        <w:spacing w:line="276" w:lineRule="auto"/>
        <w:ind w:left="851" w:right="616"/>
        <w:jc w:val="both"/>
        <w:rPr>
          <w:rFonts w:ascii="Palatino Linotype" w:eastAsia="Palatino Linotype" w:hAnsi="Palatino Linotype" w:cs="Palatino Linotype"/>
          <w:i/>
          <w:iCs/>
          <w:sz w:val="22"/>
          <w:szCs w:val="22"/>
        </w:rPr>
      </w:pPr>
    </w:p>
    <w:p w14:paraId="5EF04DF0" w14:textId="42AECD9F" w:rsidR="00367AAB" w:rsidRPr="004776BF" w:rsidRDefault="00171D81" w:rsidP="00530D49">
      <w:pPr>
        <w:spacing w:line="276" w:lineRule="auto"/>
        <w:ind w:left="851" w:right="616"/>
        <w:jc w:val="both"/>
        <w:rPr>
          <w:rFonts w:ascii="Palatino Linotype" w:eastAsia="Palatino Linotype" w:hAnsi="Palatino Linotype" w:cs="Palatino Linotype"/>
          <w:i/>
          <w:iCs/>
          <w:sz w:val="22"/>
          <w:szCs w:val="22"/>
        </w:rPr>
      </w:pPr>
      <w:r w:rsidRPr="004776BF">
        <w:rPr>
          <w:rFonts w:ascii="Palatino Linotype" w:eastAsia="Palatino Linotype" w:hAnsi="Palatino Linotype" w:cs="Palatino Linotype"/>
          <w:i/>
          <w:iCs/>
          <w:sz w:val="22"/>
          <w:szCs w:val="22"/>
        </w:rPr>
        <w:t xml:space="preserve">Para la entrega de información en versión pública, se deberá emitir el Acuerdo del Comité de Transparencia de acuerdo con la Ley de Transparencia y Acceso a la Información Pública del Estado de México y Municipios, en el que funde y motive las razones sobre los datos que se supriman o eliminen en el soporte documental que se ordena, mismo que también hará de conocimiento de la parte </w:t>
      </w:r>
      <w:r w:rsidRPr="004776BF">
        <w:rPr>
          <w:rFonts w:ascii="Palatino Linotype" w:eastAsia="Palatino Linotype" w:hAnsi="Palatino Linotype" w:cs="Palatino Linotype"/>
          <w:b/>
          <w:bCs/>
          <w:i/>
          <w:iCs/>
          <w:sz w:val="22"/>
          <w:szCs w:val="22"/>
        </w:rPr>
        <w:t>Recurrente</w:t>
      </w:r>
      <w:r w:rsidRPr="004776BF">
        <w:rPr>
          <w:rFonts w:ascii="Palatino Linotype" w:eastAsia="Palatino Linotype" w:hAnsi="Palatino Linotype" w:cs="Palatino Linotype"/>
          <w:i/>
          <w:iCs/>
          <w:sz w:val="22"/>
          <w:szCs w:val="22"/>
        </w:rPr>
        <w:t>.</w:t>
      </w:r>
    </w:p>
    <w:p w14:paraId="69216F11" w14:textId="77777777" w:rsidR="00DD0205" w:rsidRPr="004776BF" w:rsidRDefault="00DD0205" w:rsidP="00530D49">
      <w:pPr>
        <w:spacing w:line="360" w:lineRule="auto"/>
        <w:jc w:val="both"/>
        <w:rPr>
          <w:rFonts w:ascii="Palatino Linotype" w:eastAsia="Palatino Linotype" w:hAnsi="Palatino Linotype" w:cs="Palatino Linotype"/>
          <w:b/>
          <w:bCs/>
          <w:sz w:val="22"/>
          <w:szCs w:val="22"/>
        </w:rPr>
      </w:pPr>
      <w:bookmarkStart w:id="13" w:name="_heading=h.lnxbz9" w:colFirst="0" w:colLast="0"/>
      <w:bookmarkEnd w:id="13"/>
    </w:p>
    <w:p w14:paraId="43EAE1EE" w14:textId="336948FA"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b/>
          <w:bCs/>
          <w:sz w:val="22"/>
          <w:szCs w:val="22"/>
        </w:rPr>
        <w:t xml:space="preserve">Tercero. Notifíquese, </w:t>
      </w:r>
      <w:r w:rsidRPr="004776BF">
        <w:rPr>
          <w:rFonts w:ascii="Palatino Linotype" w:eastAsia="Palatino Linotype" w:hAnsi="Palatino Linotype" w:cs="Palatino Linotype"/>
          <w:sz w:val="22"/>
          <w:szCs w:val="22"/>
        </w:rPr>
        <w:t xml:space="preserve">vía </w:t>
      </w:r>
      <w:r w:rsidRPr="004776BF">
        <w:rPr>
          <w:rFonts w:ascii="Palatino Linotype" w:eastAsia="Palatino Linotype" w:hAnsi="Palatino Linotype" w:cs="Palatino Linotype"/>
          <w:b/>
          <w:bCs/>
          <w:sz w:val="22"/>
          <w:szCs w:val="22"/>
        </w:rPr>
        <w:t>SAIMEX</w:t>
      </w:r>
      <w:r w:rsidRPr="004776BF">
        <w:rPr>
          <w:rFonts w:ascii="Palatino Linotype" w:eastAsia="Palatino Linotype" w:hAnsi="Palatino Linotype" w:cs="Palatino Linotype"/>
          <w:sz w:val="22"/>
          <w:szCs w:val="22"/>
        </w:rPr>
        <w:t xml:space="preserve">, al Titular de la Unidad de Transparencia del </w:t>
      </w:r>
      <w:r w:rsidRPr="004776BF">
        <w:rPr>
          <w:rFonts w:ascii="Palatino Linotype" w:eastAsia="Palatino Linotype" w:hAnsi="Palatino Linotype" w:cs="Palatino Linotype"/>
          <w:b/>
          <w:bCs/>
          <w:sz w:val="22"/>
          <w:szCs w:val="22"/>
        </w:rPr>
        <w:t>Sujeto Obligado,</w:t>
      </w:r>
      <w:r w:rsidRPr="004776BF">
        <w:rPr>
          <w:rFonts w:ascii="Palatino Linotype" w:eastAsia="Palatino Linotype" w:hAnsi="Palatino Linotype" w:cs="Palatino Linotype"/>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5D682070" w14:textId="77777777" w:rsidR="00DD0205" w:rsidRPr="004776BF" w:rsidRDefault="00DD0205" w:rsidP="00530D49">
      <w:pPr>
        <w:spacing w:line="360" w:lineRule="auto"/>
        <w:jc w:val="both"/>
        <w:rPr>
          <w:rFonts w:ascii="Palatino Linotype" w:eastAsia="Palatino Linotype" w:hAnsi="Palatino Linotype" w:cs="Palatino Linotype"/>
          <w:sz w:val="22"/>
          <w:szCs w:val="22"/>
        </w:rPr>
      </w:pPr>
    </w:p>
    <w:p w14:paraId="24EA36F6" w14:textId="77777777" w:rsidR="00367AAB" w:rsidRPr="004776BF" w:rsidRDefault="00171D81" w:rsidP="00530D49">
      <w:pPr>
        <w:spacing w:line="360" w:lineRule="auto"/>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 xml:space="preserve">De conformidad con el artículo 198 de la Ley de Transparencia y Acceso a la Información Pública del Estado de México y Municipios, de considerarlo procedente, el </w:t>
      </w:r>
      <w:r w:rsidRPr="004776BF">
        <w:rPr>
          <w:rFonts w:ascii="Palatino Linotype" w:eastAsia="Palatino Linotype" w:hAnsi="Palatino Linotype" w:cs="Palatino Linotype"/>
          <w:b/>
          <w:bCs/>
          <w:sz w:val="22"/>
          <w:szCs w:val="22"/>
        </w:rPr>
        <w:t>Sujeto Obligado</w:t>
      </w:r>
      <w:r w:rsidRPr="004776BF">
        <w:rPr>
          <w:rFonts w:ascii="Palatino Linotype" w:eastAsia="Palatino Linotype" w:hAnsi="Palatino Linotype" w:cs="Palatino Linotype"/>
          <w:sz w:val="22"/>
          <w:szCs w:val="22"/>
        </w:rPr>
        <w:t xml:space="preserve"> de manera fundada y motivada, podrá solicitar una ampliación de plazo para el cumplimiento de la presente resolución.</w:t>
      </w:r>
    </w:p>
    <w:p w14:paraId="738E0CFA" w14:textId="77777777" w:rsidR="00DD0205" w:rsidRPr="004776BF" w:rsidRDefault="00DD0205" w:rsidP="00530D49">
      <w:pPr>
        <w:spacing w:line="360" w:lineRule="auto"/>
        <w:jc w:val="both"/>
        <w:rPr>
          <w:rFonts w:ascii="Palatino Linotype" w:eastAsia="Palatino Linotype" w:hAnsi="Palatino Linotype" w:cs="Palatino Linotype"/>
          <w:sz w:val="22"/>
          <w:szCs w:val="22"/>
        </w:rPr>
      </w:pPr>
    </w:p>
    <w:p w14:paraId="484B4A7E" w14:textId="7C575FAD" w:rsidR="00367AAB" w:rsidRPr="004776BF" w:rsidRDefault="00171D81" w:rsidP="00530D49">
      <w:pPr>
        <w:spacing w:line="360" w:lineRule="auto"/>
        <w:jc w:val="both"/>
        <w:rPr>
          <w:rFonts w:ascii="Palatino Linotype" w:eastAsia="Palatino Linotype" w:hAnsi="Palatino Linotype" w:cs="Palatino Linotype"/>
          <w:sz w:val="22"/>
          <w:szCs w:val="22"/>
        </w:rPr>
      </w:pPr>
      <w:bookmarkStart w:id="14" w:name="_heading=h.17dp8vu" w:colFirst="0" w:colLast="0"/>
      <w:bookmarkEnd w:id="14"/>
      <w:r w:rsidRPr="004776BF">
        <w:rPr>
          <w:rFonts w:ascii="Palatino Linotype" w:eastAsia="Palatino Linotype" w:hAnsi="Palatino Linotype" w:cs="Palatino Linotype"/>
          <w:b/>
          <w:bCs/>
          <w:sz w:val="22"/>
          <w:szCs w:val="22"/>
        </w:rPr>
        <w:t xml:space="preserve">Cuarto.  Notifíquese </w:t>
      </w:r>
      <w:r w:rsidRPr="004776BF">
        <w:rPr>
          <w:rFonts w:ascii="Palatino Linotype" w:eastAsia="Palatino Linotype" w:hAnsi="Palatino Linotype" w:cs="Palatino Linotype"/>
          <w:sz w:val="22"/>
          <w:szCs w:val="22"/>
        </w:rPr>
        <w:t xml:space="preserve">vía </w:t>
      </w:r>
      <w:r w:rsidRPr="004776BF">
        <w:rPr>
          <w:rFonts w:ascii="Palatino Linotype" w:eastAsia="Palatino Linotype" w:hAnsi="Palatino Linotype" w:cs="Palatino Linotype"/>
          <w:b/>
          <w:bCs/>
          <w:sz w:val="22"/>
          <w:szCs w:val="22"/>
        </w:rPr>
        <w:t>SAIMEX</w:t>
      </w:r>
      <w:r w:rsidRPr="004776BF">
        <w:rPr>
          <w:rFonts w:ascii="Palatino Linotype" w:eastAsia="Palatino Linotype" w:hAnsi="Palatino Linotype" w:cs="Palatino Linotype"/>
          <w:sz w:val="22"/>
          <w:szCs w:val="22"/>
        </w:rPr>
        <w:t xml:space="preserve">, a la parte </w:t>
      </w:r>
      <w:r w:rsidRPr="004776BF">
        <w:rPr>
          <w:rFonts w:ascii="Palatino Linotype" w:eastAsia="Palatino Linotype" w:hAnsi="Palatino Linotype" w:cs="Palatino Linotype"/>
          <w:b/>
          <w:bCs/>
          <w:sz w:val="22"/>
          <w:szCs w:val="22"/>
        </w:rPr>
        <w:t>Recurrente</w:t>
      </w:r>
      <w:r w:rsidRPr="004776BF">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05373889" w14:textId="77777777" w:rsidR="00DD0205" w:rsidRPr="004776BF" w:rsidRDefault="00DD0205" w:rsidP="00530D49">
      <w:pPr>
        <w:spacing w:line="360" w:lineRule="auto"/>
        <w:jc w:val="both"/>
        <w:rPr>
          <w:rFonts w:ascii="Palatino Linotype" w:eastAsia="Palatino Linotype" w:hAnsi="Palatino Linotype" w:cs="Palatino Linotype"/>
          <w:sz w:val="22"/>
          <w:szCs w:val="22"/>
        </w:rPr>
      </w:pPr>
    </w:p>
    <w:p w14:paraId="0B75966C" w14:textId="6F610176" w:rsidR="00367AAB" w:rsidRPr="00B6444A" w:rsidRDefault="00171D81" w:rsidP="00530D49">
      <w:pPr>
        <w:tabs>
          <w:tab w:val="left" w:pos="8647"/>
        </w:tabs>
        <w:spacing w:line="360" w:lineRule="auto"/>
        <w:ind w:right="51"/>
        <w:jc w:val="both"/>
        <w:rPr>
          <w:rFonts w:ascii="Palatino Linotype" w:eastAsia="Palatino Linotype" w:hAnsi="Palatino Linotype" w:cs="Palatino Linotype"/>
          <w:sz w:val="22"/>
          <w:szCs w:val="22"/>
        </w:rPr>
      </w:pPr>
      <w:r w:rsidRPr="004776BF">
        <w:rPr>
          <w:rFonts w:ascii="Palatino Linotype" w:eastAsia="Palatino Linotype" w:hAnsi="Palatino Linotype" w:cs="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 MARÍA DEL ROSARIO MEJÍA AYALA</w:t>
      </w:r>
      <w:r w:rsidR="000723B5" w:rsidRPr="004776BF">
        <w:rPr>
          <w:rFonts w:ascii="Palatino Linotype" w:eastAsia="Palatino Linotype" w:hAnsi="Palatino Linotype" w:cs="Palatino Linotype"/>
          <w:sz w:val="22"/>
          <w:szCs w:val="22"/>
        </w:rPr>
        <w:t xml:space="preserve"> </w:t>
      </w:r>
      <w:r w:rsidRPr="004776BF">
        <w:rPr>
          <w:rFonts w:ascii="Palatino Linotype" w:eastAsia="Palatino Linotype" w:hAnsi="Palatino Linotype" w:cs="Palatino Linotype"/>
          <w:sz w:val="22"/>
          <w:szCs w:val="22"/>
        </w:rPr>
        <w:t xml:space="preserve">Y GUADALUPE RAMÍREZ PEÑA, EN LA </w:t>
      </w:r>
      <w:r w:rsidR="000723B5" w:rsidRPr="004776BF">
        <w:rPr>
          <w:rFonts w:ascii="Palatino Linotype" w:eastAsia="Palatino Linotype" w:hAnsi="Palatino Linotype" w:cs="Palatino Linotype"/>
          <w:sz w:val="22"/>
          <w:szCs w:val="22"/>
        </w:rPr>
        <w:t>TRIGÉSIMA CUARTA</w:t>
      </w:r>
      <w:r w:rsidRPr="004776BF">
        <w:rPr>
          <w:rFonts w:ascii="Palatino Linotype" w:eastAsia="Palatino Linotype" w:hAnsi="Palatino Linotype" w:cs="Palatino Linotype"/>
          <w:sz w:val="22"/>
          <w:szCs w:val="22"/>
        </w:rPr>
        <w:t xml:space="preserve"> SESIÓN ORDINARIA CELEBRADA EL </w:t>
      </w:r>
      <w:r w:rsidR="000723B5" w:rsidRPr="004776BF">
        <w:rPr>
          <w:rFonts w:ascii="Palatino Linotype" w:eastAsia="Palatino Linotype" w:hAnsi="Palatino Linotype" w:cs="Palatino Linotype"/>
          <w:sz w:val="22"/>
          <w:szCs w:val="22"/>
        </w:rPr>
        <w:t>VEINTI</w:t>
      </w:r>
      <w:r w:rsidR="00B6444A" w:rsidRPr="004776BF">
        <w:rPr>
          <w:rFonts w:ascii="Palatino Linotype" w:eastAsia="Palatino Linotype" w:hAnsi="Palatino Linotype" w:cs="Palatino Linotype"/>
          <w:sz w:val="22"/>
          <w:szCs w:val="22"/>
        </w:rPr>
        <w:t>CUATRO</w:t>
      </w:r>
      <w:r w:rsidR="000723B5" w:rsidRPr="004776BF">
        <w:rPr>
          <w:rFonts w:ascii="Palatino Linotype" w:eastAsia="Palatino Linotype" w:hAnsi="Palatino Linotype" w:cs="Palatino Linotype"/>
          <w:sz w:val="22"/>
          <w:szCs w:val="22"/>
        </w:rPr>
        <w:t xml:space="preserve"> DE SEPTIEMBRE</w:t>
      </w:r>
      <w:r w:rsidRPr="004776BF">
        <w:rPr>
          <w:rFonts w:ascii="Palatino Linotype" w:eastAsia="Palatino Linotype" w:hAnsi="Palatino Linotype" w:cs="Palatino Linotype"/>
          <w:sz w:val="22"/>
          <w:szCs w:val="22"/>
        </w:rPr>
        <w:t xml:space="preserve"> DE DOS MIL VEINTISÉIS, ANTE EL SECRETARIO TÉCNICO DEL PLENO ALEXIS TAPIA RAMÍREZ.</w:t>
      </w:r>
    </w:p>
    <w:p w14:paraId="39186E1F"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794580A3"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7A64E433"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0B936374"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305B1469"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312ACD9F"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521F1F8F"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0F0A7FC7"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20D4AC11"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19D9D98D"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557BB3BD"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05AB3860"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149E5EC5"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1AA65F45"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7BA19A47"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01A88930"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39A39F6D"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5527D9C9"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74DADA5E"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0AF84D00"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72AEAE6C"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40A40F41"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70EA13E4"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5F0A0584"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1E82842E"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p w14:paraId="1015896B" w14:textId="77777777" w:rsidR="00367AAB" w:rsidRPr="00B6444A" w:rsidRDefault="00367AAB" w:rsidP="00530D49">
      <w:pPr>
        <w:spacing w:line="360" w:lineRule="auto"/>
        <w:jc w:val="both"/>
        <w:rPr>
          <w:rFonts w:ascii="Palatino Linotype" w:eastAsia="Palatino Linotype" w:hAnsi="Palatino Linotype" w:cs="Palatino Linotype"/>
          <w:sz w:val="22"/>
          <w:szCs w:val="22"/>
        </w:rPr>
      </w:pPr>
    </w:p>
    <w:sectPr w:rsidR="00367AAB" w:rsidRPr="00B6444A">
      <w:headerReference w:type="default" r:id="rId9"/>
      <w:footerReference w:type="default" r:id="rId10"/>
      <w:headerReference w:type="first" r:id="rId11"/>
      <w:footerReference w:type="first" r:id="rId12"/>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DE532" w14:textId="77777777" w:rsidR="00006852" w:rsidRDefault="00006852">
      <w:r>
        <w:separator/>
      </w:r>
    </w:p>
  </w:endnote>
  <w:endnote w:type="continuationSeparator" w:id="0">
    <w:p w14:paraId="4DDAB2A2" w14:textId="77777777" w:rsidR="00006852" w:rsidRDefault="00006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2545A712-421E-486A-920A-1B35507794CD}"/>
  </w:font>
  <w:font w:name="Calibri">
    <w:panose1 w:val="020F0502020204030204"/>
    <w:charset w:val="00"/>
    <w:family w:val="swiss"/>
    <w:pitch w:val="variable"/>
    <w:sig w:usb0="E4002EFF" w:usb1="C200247B" w:usb2="00000009" w:usb3="00000000" w:csb0="000001FF" w:csb1="00000000"/>
    <w:embedRegular r:id="rId2" w:fontKey="{F2B80C12-8081-49C3-81A7-8A49511E10CC}"/>
    <w:embedBold r:id="rId3" w:fontKey="{1316C0BA-0FCF-4C4D-93C8-F1C57D28F8AE}"/>
  </w:font>
  <w:font w:name="Cambria">
    <w:panose1 w:val="02040503050406030204"/>
    <w:charset w:val="00"/>
    <w:family w:val="roman"/>
    <w:pitch w:val="variable"/>
    <w:sig w:usb0="E00006FF" w:usb1="420024FF" w:usb2="02000000" w:usb3="00000000" w:csb0="0000019F" w:csb1="00000000"/>
    <w:embedRegular r:id="rId4" w:fontKey="{347CD619-D7DC-4A22-9895-F9E99F20A163}"/>
    <w:embedBold r:id="rId5" w:fontKey="{DAEE62C6-DA03-455B-973A-7A85A320A26C}"/>
    <w:embedBoldItalic r:id="rId6" w:fontKey="{FB089B83-9C34-4A1B-80A8-16C0BDCF9768}"/>
  </w:font>
  <w:font w:name="Georgia">
    <w:panose1 w:val="02040502050405020303"/>
    <w:charset w:val="00"/>
    <w:family w:val="roman"/>
    <w:pitch w:val="variable"/>
    <w:sig w:usb0="00000287" w:usb1="00000000" w:usb2="00000000" w:usb3="00000000" w:csb0="0000009F" w:csb1="00000000"/>
    <w:embedItalic r:id="rId7" w:fontKey="{F2AF9995-B25B-4C06-B073-E38B78682857}"/>
  </w:font>
  <w:font w:name="Palatino Linotype">
    <w:panose1 w:val="02040502050505030304"/>
    <w:charset w:val="00"/>
    <w:family w:val="roman"/>
    <w:pitch w:val="variable"/>
    <w:sig w:usb0="E0000287" w:usb1="40000013" w:usb2="00000000" w:usb3="00000000" w:csb0="0000019F" w:csb1="00000000"/>
    <w:embedRegular r:id="rId8" w:fontKey="{281632B5-9414-42F2-A195-90C41633BBF3}"/>
    <w:embedBold r:id="rId9" w:fontKey="{61B044D2-3958-4B5C-9E83-F344BFCB1CAE}"/>
    <w:embedItalic r:id="rId10" w:fontKey="{FC638512-7D63-46AD-91DA-36C212C180BF}"/>
    <w:embedBoldItalic r:id="rId11" w:fontKey="{34F24791-FD31-4ED1-BE5E-37785C8BDEE7}"/>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7B849" w14:textId="4D931B8F" w:rsidR="00366661" w:rsidRDefault="00366661">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0"/>
        <w:szCs w:val="20"/>
      </w:rPr>
      <w:t xml:space="preserve">Página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PAGE</w:instrText>
    </w:r>
    <w:r>
      <w:rPr>
        <w:rFonts w:ascii="Palatino Linotype" w:eastAsia="Palatino Linotype" w:hAnsi="Palatino Linotype" w:cs="Palatino Linotype"/>
        <w:b/>
        <w:bCs/>
        <w:color w:val="000000"/>
        <w:sz w:val="20"/>
        <w:szCs w:val="20"/>
      </w:rPr>
      <w:fldChar w:fldCharType="separate"/>
    </w:r>
    <w:r w:rsidR="00BE1F7B">
      <w:rPr>
        <w:rFonts w:ascii="Palatino Linotype" w:eastAsia="Palatino Linotype" w:hAnsi="Palatino Linotype" w:cs="Palatino Linotype"/>
        <w:b/>
        <w:bCs/>
        <w:noProof/>
        <w:color w:val="000000"/>
        <w:sz w:val="20"/>
        <w:szCs w:val="20"/>
      </w:rPr>
      <w:t>20</w:t>
    </w:r>
    <w:r>
      <w:rPr>
        <w:rFonts w:ascii="Palatino Linotype" w:eastAsia="Palatino Linotype" w:hAnsi="Palatino Linotype" w:cs="Palatino Linotype"/>
        <w:b/>
        <w:bCs/>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NUMPAGES</w:instrText>
    </w:r>
    <w:r>
      <w:rPr>
        <w:rFonts w:ascii="Palatino Linotype" w:eastAsia="Palatino Linotype" w:hAnsi="Palatino Linotype" w:cs="Palatino Linotype"/>
        <w:b/>
        <w:bCs/>
        <w:color w:val="000000"/>
        <w:sz w:val="20"/>
        <w:szCs w:val="20"/>
      </w:rPr>
      <w:fldChar w:fldCharType="separate"/>
    </w:r>
    <w:r w:rsidR="00BE1F7B">
      <w:rPr>
        <w:rFonts w:ascii="Palatino Linotype" w:eastAsia="Palatino Linotype" w:hAnsi="Palatino Linotype" w:cs="Palatino Linotype"/>
        <w:b/>
        <w:bCs/>
        <w:noProof/>
        <w:color w:val="000000"/>
        <w:sz w:val="20"/>
        <w:szCs w:val="20"/>
      </w:rPr>
      <w:t>36</w:t>
    </w:r>
    <w:r>
      <w:rPr>
        <w:rFonts w:ascii="Palatino Linotype" w:eastAsia="Palatino Linotype" w:hAnsi="Palatino Linotype" w:cs="Palatino Linotype"/>
        <w:b/>
        <w:bCs/>
        <w:color w:val="000000"/>
        <w:sz w:val="20"/>
        <w:szCs w:val="20"/>
      </w:rPr>
      <w:fldChar w:fldCharType="end"/>
    </w:r>
  </w:p>
  <w:p w14:paraId="08F574F5" w14:textId="77777777" w:rsidR="00366661" w:rsidRDefault="00366661">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D355E" w14:textId="49708241" w:rsidR="00366661" w:rsidRDefault="00366661">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0"/>
        <w:szCs w:val="20"/>
      </w:rPr>
      <w:t xml:space="preserve">Página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PAGE</w:instrText>
    </w:r>
    <w:r>
      <w:rPr>
        <w:rFonts w:ascii="Palatino Linotype" w:eastAsia="Palatino Linotype" w:hAnsi="Palatino Linotype" w:cs="Palatino Linotype"/>
        <w:b/>
        <w:bCs/>
        <w:color w:val="000000"/>
        <w:sz w:val="20"/>
        <w:szCs w:val="20"/>
      </w:rPr>
      <w:fldChar w:fldCharType="separate"/>
    </w:r>
    <w:r w:rsidR="00BE1F7B">
      <w:rPr>
        <w:rFonts w:ascii="Palatino Linotype" w:eastAsia="Palatino Linotype" w:hAnsi="Palatino Linotype" w:cs="Palatino Linotype"/>
        <w:b/>
        <w:bCs/>
        <w:noProof/>
        <w:color w:val="000000"/>
        <w:sz w:val="20"/>
        <w:szCs w:val="20"/>
      </w:rPr>
      <w:t>1</w:t>
    </w:r>
    <w:r>
      <w:rPr>
        <w:rFonts w:ascii="Palatino Linotype" w:eastAsia="Palatino Linotype" w:hAnsi="Palatino Linotype" w:cs="Palatino Linotype"/>
        <w:b/>
        <w:bCs/>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NUMPAGES</w:instrText>
    </w:r>
    <w:r>
      <w:rPr>
        <w:rFonts w:ascii="Palatino Linotype" w:eastAsia="Palatino Linotype" w:hAnsi="Palatino Linotype" w:cs="Palatino Linotype"/>
        <w:b/>
        <w:bCs/>
        <w:color w:val="000000"/>
        <w:sz w:val="20"/>
        <w:szCs w:val="20"/>
      </w:rPr>
      <w:fldChar w:fldCharType="separate"/>
    </w:r>
    <w:r w:rsidR="00BE1F7B">
      <w:rPr>
        <w:rFonts w:ascii="Palatino Linotype" w:eastAsia="Palatino Linotype" w:hAnsi="Palatino Linotype" w:cs="Palatino Linotype"/>
        <w:b/>
        <w:bCs/>
        <w:noProof/>
        <w:color w:val="000000"/>
        <w:sz w:val="20"/>
        <w:szCs w:val="20"/>
      </w:rPr>
      <w:t>36</w:t>
    </w:r>
    <w:r>
      <w:rPr>
        <w:rFonts w:ascii="Palatino Linotype" w:eastAsia="Palatino Linotype" w:hAnsi="Palatino Linotype" w:cs="Palatino Linotype"/>
        <w:b/>
        <w:bCs/>
        <w:color w:val="000000"/>
        <w:sz w:val="20"/>
        <w:szCs w:val="20"/>
      </w:rPr>
      <w:fldChar w:fldCharType="end"/>
    </w:r>
  </w:p>
  <w:p w14:paraId="16D53DF4" w14:textId="77777777" w:rsidR="00366661" w:rsidRDefault="00366661">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BFA47" w14:textId="77777777" w:rsidR="00006852" w:rsidRDefault="00006852">
      <w:r>
        <w:separator/>
      </w:r>
    </w:p>
  </w:footnote>
  <w:footnote w:type="continuationSeparator" w:id="0">
    <w:p w14:paraId="6E45C447" w14:textId="77777777" w:rsidR="00006852" w:rsidRDefault="000068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06E9B" w14:textId="77777777" w:rsidR="00366661" w:rsidRDefault="00366661">
    <w:pPr>
      <w:rPr>
        <w:rFonts w:ascii="Cambria" w:eastAsia="Cambria" w:hAnsi="Cambria" w:cs="Cambria"/>
        <w:color w:val="000000"/>
      </w:rPr>
    </w:pPr>
  </w:p>
  <w:tbl>
    <w:tblPr>
      <w:tblStyle w:val="a"/>
      <w:tblW w:w="5953" w:type="dxa"/>
      <w:tblInd w:w="3261" w:type="dxa"/>
      <w:tblLayout w:type="fixed"/>
      <w:tblLook w:val="0400" w:firstRow="0" w:lastRow="0" w:firstColumn="0" w:lastColumn="0" w:noHBand="0" w:noVBand="1"/>
    </w:tblPr>
    <w:tblGrid>
      <w:gridCol w:w="2489"/>
      <w:gridCol w:w="3464"/>
    </w:tblGrid>
    <w:tr w:rsidR="00366661" w14:paraId="074961D0" w14:textId="77777777">
      <w:tc>
        <w:tcPr>
          <w:tcW w:w="2489" w:type="dxa"/>
        </w:tcPr>
        <w:p w14:paraId="6C2012FD" w14:textId="77777777" w:rsidR="00366661" w:rsidRDefault="00366661">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3464" w:type="dxa"/>
          <w:vAlign w:val="center"/>
        </w:tcPr>
        <w:p w14:paraId="25855638" w14:textId="2E3FB076" w:rsidR="00366661" w:rsidRDefault="00366661" w:rsidP="007E04E8">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0</w:t>
          </w:r>
          <w:r w:rsidR="009F58BB">
            <w:rPr>
              <w:rFonts w:ascii="Palatino Linotype" w:eastAsia="Palatino Linotype" w:hAnsi="Palatino Linotype" w:cs="Palatino Linotype"/>
              <w:b/>
              <w:bCs/>
              <w:sz w:val="22"/>
              <w:szCs w:val="22"/>
            </w:rPr>
            <w:t>6639</w:t>
          </w:r>
          <w:r>
            <w:rPr>
              <w:rFonts w:ascii="Palatino Linotype" w:eastAsia="Palatino Linotype" w:hAnsi="Palatino Linotype" w:cs="Palatino Linotype"/>
              <w:b/>
              <w:bCs/>
              <w:sz w:val="22"/>
              <w:szCs w:val="22"/>
            </w:rPr>
            <w:t>/INFOEM/IP/RR/2026</w:t>
          </w:r>
          <w:r>
            <w:rPr>
              <w:noProof/>
            </w:rPr>
            <w:drawing>
              <wp:anchor distT="0" distB="0" distL="0" distR="0" simplePos="0" relativeHeight="251658240" behindDoc="1" locked="0" layoutInCell="1" hidden="0" allowOverlap="1" wp14:anchorId="4DB60B9F" wp14:editId="5BE8A315">
                <wp:simplePos x="0" y="0"/>
                <wp:positionH relativeFrom="column">
                  <wp:posOffset>-4800599</wp:posOffset>
                </wp:positionH>
                <wp:positionV relativeFrom="paragraph">
                  <wp:posOffset>-641984</wp:posOffset>
                </wp:positionV>
                <wp:extent cx="7809865" cy="1016571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c>
    </w:tr>
    <w:tr w:rsidR="00366661" w14:paraId="69701924" w14:textId="77777777">
      <w:trPr>
        <w:trHeight w:val="228"/>
      </w:trPr>
      <w:tc>
        <w:tcPr>
          <w:tcW w:w="2489" w:type="dxa"/>
          <w:vAlign w:val="center"/>
        </w:tcPr>
        <w:p w14:paraId="253A1645" w14:textId="77777777" w:rsidR="00366661" w:rsidRDefault="00366661">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3464" w:type="dxa"/>
          <w:vAlign w:val="center"/>
        </w:tcPr>
        <w:p w14:paraId="40752743" w14:textId="40009521" w:rsidR="00366661" w:rsidRDefault="009F58BB">
          <w:pPr>
            <w:ind w:left="-45" w:right="176"/>
            <w:jc w:val="both"/>
            <w:rPr>
              <w:rFonts w:ascii="Palatino Linotype" w:eastAsia="Palatino Linotype" w:hAnsi="Palatino Linotype" w:cs="Palatino Linotype"/>
              <w:b/>
              <w:bCs/>
              <w:sz w:val="22"/>
              <w:szCs w:val="22"/>
            </w:rPr>
          </w:pPr>
          <w:r w:rsidRPr="009F58BB">
            <w:rPr>
              <w:rFonts w:ascii="Palatino Linotype" w:eastAsia="Palatino Linotype" w:hAnsi="Palatino Linotype" w:cs="Palatino Linotype"/>
              <w:b/>
              <w:bCs/>
              <w:sz w:val="22"/>
              <w:szCs w:val="22"/>
            </w:rPr>
            <w:t>Organismo Público Descentralizado para la Prestación de Los Servicios de Agua Potable Alcantarillado y Saneamiento de Zinacantepec</w:t>
          </w:r>
        </w:p>
      </w:tc>
    </w:tr>
    <w:tr w:rsidR="00366661" w14:paraId="52C92277" w14:textId="77777777">
      <w:tc>
        <w:tcPr>
          <w:tcW w:w="2489" w:type="dxa"/>
          <w:vAlign w:val="center"/>
        </w:tcPr>
        <w:p w14:paraId="0C817830" w14:textId="77777777" w:rsidR="00366661" w:rsidRDefault="00366661">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3464" w:type="dxa"/>
          <w:vAlign w:val="center"/>
        </w:tcPr>
        <w:p w14:paraId="5DEC7173" w14:textId="77777777" w:rsidR="00366661" w:rsidRDefault="00366661">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14:paraId="093C1955" w14:textId="77777777" w:rsidR="00366661" w:rsidRDefault="00366661">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454DF" w14:textId="262AAC45" w:rsidR="00366661" w:rsidRDefault="00366661">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p>
  <w:tbl>
    <w:tblPr>
      <w:tblStyle w:val="a0"/>
      <w:tblW w:w="5953" w:type="dxa"/>
      <w:tblInd w:w="3261" w:type="dxa"/>
      <w:tblLayout w:type="fixed"/>
      <w:tblLook w:val="0400" w:firstRow="0" w:lastRow="0" w:firstColumn="0" w:lastColumn="0" w:noHBand="0" w:noVBand="1"/>
    </w:tblPr>
    <w:tblGrid>
      <w:gridCol w:w="2489"/>
      <w:gridCol w:w="3464"/>
    </w:tblGrid>
    <w:tr w:rsidR="00366661" w14:paraId="51D9BEF1" w14:textId="77777777">
      <w:tc>
        <w:tcPr>
          <w:tcW w:w="2489" w:type="dxa"/>
        </w:tcPr>
        <w:p w14:paraId="3EB8A8B5" w14:textId="77777777" w:rsidR="00366661" w:rsidRDefault="00366661">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3464" w:type="dxa"/>
          <w:vAlign w:val="center"/>
        </w:tcPr>
        <w:p w14:paraId="4D2CFC59" w14:textId="5FDE97AF" w:rsidR="00366661" w:rsidRDefault="009F58BB" w:rsidP="007E04E8">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06639</w:t>
          </w:r>
          <w:r w:rsidR="00366661">
            <w:rPr>
              <w:rFonts w:ascii="Palatino Linotype" w:eastAsia="Palatino Linotype" w:hAnsi="Palatino Linotype" w:cs="Palatino Linotype"/>
              <w:b/>
              <w:bCs/>
              <w:sz w:val="22"/>
              <w:szCs w:val="22"/>
            </w:rPr>
            <w:t>/INFOEM/IP/RR/2026</w:t>
          </w:r>
        </w:p>
      </w:tc>
    </w:tr>
    <w:tr w:rsidR="00366661" w14:paraId="2CBBDFF7" w14:textId="77777777">
      <w:tc>
        <w:tcPr>
          <w:tcW w:w="2489" w:type="dxa"/>
        </w:tcPr>
        <w:p w14:paraId="297F10DF" w14:textId="77777777" w:rsidR="00366661" w:rsidRDefault="00366661">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Recurrente</w:t>
          </w:r>
        </w:p>
      </w:tc>
      <w:tc>
        <w:tcPr>
          <w:tcW w:w="3464" w:type="dxa"/>
          <w:vAlign w:val="center"/>
        </w:tcPr>
        <w:p w14:paraId="0AB71561" w14:textId="796DFE25" w:rsidR="00366661" w:rsidRDefault="00366661">
          <w:pPr>
            <w:ind w:right="175"/>
            <w:jc w:val="both"/>
            <w:rPr>
              <w:rFonts w:ascii="Palatino Linotype" w:eastAsia="Palatino Linotype" w:hAnsi="Palatino Linotype" w:cs="Palatino Linotype"/>
              <w:b/>
              <w:bCs/>
              <w:sz w:val="22"/>
              <w:szCs w:val="22"/>
              <w:highlight w:val="yellow"/>
            </w:rPr>
          </w:pPr>
          <w:r w:rsidRPr="00441404">
            <w:rPr>
              <w:noProof/>
            </w:rPr>
            <w:drawing>
              <wp:anchor distT="0" distB="0" distL="0" distR="0" simplePos="0" relativeHeight="251659264" behindDoc="1" locked="0" layoutInCell="1" hidden="0" allowOverlap="1" wp14:anchorId="06C5520C" wp14:editId="1E43FC88">
                <wp:simplePos x="0" y="0"/>
                <wp:positionH relativeFrom="column">
                  <wp:posOffset>-4629150</wp:posOffset>
                </wp:positionH>
                <wp:positionV relativeFrom="paragraph">
                  <wp:posOffset>-650875</wp:posOffset>
                </wp:positionV>
                <wp:extent cx="7809865" cy="1016571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14:sizeRelH relativeFrom="margin">
                  <wp14:pctWidth>0</wp14:pctWidth>
                </wp14:sizeRelH>
                <wp14:sizeRelV relativeFrom="margin">
                  <wp14:pctHeight>0</wp14:pctHeight>
                </wp14:sizeRelV>
              </wp:anchor>
            </w:drawing>
          </w:r>
        </w:p>
      </w:tc>
    </w:tr>
    <w:tr w:rsidR="00366661" w14:paraId="2FD5EE42" w14:textId="77777777">
      <w:trPr>
        <w:trHeight w:val="228"/>
      </w:trPr>
      <w:tc>
        <w:tcPr>
          <w:tcW w:w="2489" w:type="dxa"/>
          <w:vAlign w:val="center"/>
        </w:tcPr>
        <w:p w14:paraId="3E8BC346" w14:textId="77777777" w:rsidR="00366661" w:rsidRDefault="00366661">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3464" w:type="dxa"/>
          <w:vAlign w:val="center"/>
        </w:tcPr>
        <w:p w14:paraId="12CF2548" w14:textId="20704A6E" w:rsidR="00366661" w:rsidRDefault="009F58BB">
          <w:pPr>
            <w:ind w:left="-45" w:right="176"/>
            <w:jc w:val="both"/>
            <w:rPr>
              <w:rFonts w:ascii="Palatino Linotype" w:eastAsia="Palatino Linotype" w:hAnsi="Palatino Linotype" w:cs="Palatino Linotype"/>
              <w:b/>
              <w:bCs/>
              <w:sz w:val="22"/>
              <w:szCs w:val="22"/>
            </w:rPr>
          </w:pPr>
          <w:r w:rsidRPr="009F58BB">
            <w:rPr>
              <w:rFonts w:ascii="Palatino Linotype" w:eastAsia="Palatino Linotype" w:hAnsi="Palatino Linotype" w:cs="Palatino Linotype"/>
              <w:b/>
              <w:bCs/>
              <w:sz w:val="22"/>
              <w:szCs w:val="22"/>
            </w:rPr>
            <w:t>Organismo Público Descentralizado para la Prestación de Los Servicios de Agua Potable Alcantarillado y Saneamiento de Zinacantepec</w:t>
          </w:r>
        </w:p>
      </w:tc>
    </w:tr>
    <w:tr w:rsidR="00366661" w14:paraId="1ED1E3C1" w14:textId="77777777">
      <w:tc>
        <w:tcPr>
          <w:tcW w:w="2489" w:type="dxa"/>
          <w:vAlign w:val="center"/>
        </w:tcPr>
        <w:p w14:paraId="3D222F2C" w14:textId="77777777" w:rsidR="00366661" w:rsidRDefault="00366661">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3464" w:type="dxa"/>
          <w:vAlign w:val="center"/>
        </w:tcPr>
        <w:p w14:paraId="6378729D" w14:textId="77777777" w:rsidR="00366661" w:rsidRDefault="00366661">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14:paraId="751B1A1C" w14:textId="77777777" w:rsidR="00366661" w:rsidRDefault="0036666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1FBD"/>
      </v:shape>
    </w:pict>
  </w:numPicBullet>
  <w:abstractNum w:abstractNumId="0" w15:restartNumberingAfterBreak="0">
    <w:nsid w:val="04154B9E"/>
    <w:multiLevelType w:val="hybridMultilevel"/>
    <w:tmpl w:val="6448A2B4"/>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15:restartNumberingAfterBreak="0">
    <w:nsid w:val="0F5E4EB8"/>
    <w:multiLevelType w:val="multilevel"/>
    <w:tmpl w:val="6B0ADB64"/>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121323C1"/>
    <w:multiLevelType w:val="multilevel"/>
    <w:tmpl w:val="D5D6F6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4BF71AD"/>
    <w:multiLevelType w:val="multilevel"/>
    <w:tmpl w:val="B7C806F8"/>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2762218D"/>
    <w:multiLevelType w:val="multilevel"/>
    <w:tmpl w:val="9BFEF10E"/>
    <w:lvl w:ilvl="0">
      <w:start w:val="3"/>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50842AE"/>
    <w:multiLevelType w:val="hybridMultilevel"/>
    <w:tmpl w:val="91EC8304"/>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0">
    <w:nsid w:val="39E66660"/>
    <w:multiLevelType w:val="multilevel"/>
    <w:tmpl w:val="96C453F4"/>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7" w15:restartNumberingAfterBreak="0">
    <w:nsid w:val="4E1F3CF6"/>
    <w:multiLevelType w:val="multilevel"/>
    <w:tmpl w:val="BCE6686E"/>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4F400A87"/>
    <w:multiLevelType w:val="multilevel"/>
    <w:tmpl w:val="3FBC68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9" w15:restartNumberingAfterBreak="0">
    <w:nsid w:val="64124209"/>
    <w:multiLevelType w:val="hybridMultilevel"/>
    <w:tmpl w:val="41DABF08"/>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7"/>
  </w:num>
  <w:num w:numId="5">
    <w:abstractNumId w:val="8"/>
  </w:num>
  <w:num w:numId="6">
    <w:abstractNumId w:val="5"/>
  </w:num>
  <w:num w:numId="7">
    <w:abstractNumId w:val="0"/>
  </w:num>
  <w:num w:numId="8">
    <w:abstractNumId w:val="9"/>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AAB"/>
    <w:rsid w:val="00006852"/>
    <w:rsid w:val="000131AA"/>
    <w:rsid w:val="000168DB"/>
    <w:rsid w:val="00046850"/>
    <w:rsid w:val="000723B5"/>
    <w:rsid w:val="00085C41"/>
    <w:rsid w:val="000A2E39"/>
    <w:rsid w:val="000B4E2F"/>
    <w:rsid w:val="001003B7"/>
    <w:rsid w:val="0011461A"/>
    <w:rsid w:val="001516BB"/>
    <w:rsid w:val="00171D81"/>
    <w:rsid w:val="00211657"/>
    <w:rsid w:val="002C5657"/>
    <w:rsid w:val="002C7F6A"/>
    <w:rsid w:val="002D0093"/>
    <w:rsid w:val="003047BB"/>
    <w:rsid w:val="00366661"/>
    <w:rsid w:val="00367AAB"/>
    <w:rsid w:val="003B71FE"/>
    <w:rsid w:val="003C6A8C"/>
    <w:rsid w:val="00441404"/>
    <w:rsid w:val="004776BF"/>
    <w:rsid w:val="004F64DF"/>
    <w:rsid w:val="00530D49"/>
    <w:rsid w:val="00602554"/>
    <w:rsid w:val="00691B5B"/>
    <w:rsid w:val="006A2D66"/>
    <w:rsid w:val="00764AFB"/>
    <w:rsid w:val="00765F17"/>
    <w:rsid w:val="0077264B"/>
    <w:rsid w:val="00776221"/>
    <w:rsid w:val="007B25E7"/>
    <w:rsid w:val="007B7605"/>
    <w:rsid w:val="007C17CE"/>
    <w:rsid w:val="007E04E8"/>
    <w:rsid w:val="0081261F"/>
    <w:rsid w:val="00823962"/>
    <w:rsid w:val="00856917"/>
    <w:rsid w:val="00885CBD"/>
    <w:rsid w:val="008B5682"/>
    <w:rsid w:val="008C25F0"/>
    <w:rsid w:val="008D7006"/>
    <w:rsid w:val="00943568"/>
    <w:rsid w:val="009775A8"/>
    <w:rsid w:val="0099738C"/>
    <w:rsid w:val="009F58BB"/>
    <w:rsid w:val="00A563D0"/>
    <w:rsid w:val="00B6444A"/>
    <w:rsid w:val="00BA746B"/>
    <w:rsid w:val="00BE1F7B"/>
    <w:rsid w:val="00CE156C"/>
    <w:rsid w:val="00D6266B"/>
    <w:rsid w:val="00D940A1"/>
    <w:rsid w:val="00D97346"/>
    <w:rsid w:val="00DA218A"/>
    <w:rsid w:val="00DA6D61"/>
    <w:rsid w:val="00DB62EE"/>
    <w:rsid w:val="00DC335F"/>
    <w:rsid w:val="00DD0205"/>
    <w:rsid w:val="00DD10FD"/>
    <w:rsid w:val="00DE6DEA"/>
    <w:rsid w:val="00DF7B7B"/>
    <w:rsid w:val="00E16CB3"/>
    <w:rsid w:val="00E251C1"/>
    <w:rsid w:val="00EA43DF"/>
    <w:rsid w:val="00ED1BB9"/>
    <w:rsid w:val="00EE4FDF"/>
    <w:rsid w:val="00F46794"/>
    <w:rsid w:val="00F6413F"/>
    <w:rsid w:val="00F8543C"/>
    <w:rsid w:val="00FE0120"/>
    <w:rsid w:val="00FE3F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67FAFAC"/>
  <w15:docId w15:val="{B89D9C1C-8EB2-40BA-A13D-DD5558CED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uiPriority w:val="9"/>
    <w:unhideWhenUsed/>
    <w:qFormat/>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uiPriority w:val="9"/>
    <w:semiHidden/>
    <w:unhideWhenUsed/>
    <w:qFormat/>
    <w:pPr>
      <w:keepNext/>
      <w:spacing w:before="240" w:after="60"/>
      <w:ind w:left="2160" w:hanging="720"/>
      <w:outlineLvl w:val="2"/>
    </w:pPr>
    <w:rPr>
      <w:rFonts w:ascii="Calibri" w:eastAsia="Calibri" w:hAnsi="Calibri" w:cs="Calibri"/>
      <w:b/>
      <w:bCs/>
      <w:sz w:val="26"/>
      <w:szCs w:val="26"/>
    </w:rPr>
  </w:style>
  <w:style w:type="paragraph" w:styleId="Ttulo4">
    <w:name w:val="heading 4"/>
    <w:basedOn w:val="Normal"/>
    <w:next w:val="Normal"/>
    <w:uiPriority w:val="9"/>
    <w:semiHidden/>
    <w:unhideWhenUsed/>
    <w:qFormat/>
    <w:pPr>
      <w:keepNext/>
      <w:spacing w:before="240" w:after="60"/>
      <w:ind w:left="2880" w:hanging="720"/>
      <w:outlineLvl w:val="3"/>
    </w:pPr>
    <w:rPr>
      <w:rFonts w:ascii="Cambria" w:eastAsia="Cambria" w:hAnsi="Cambria" w:cs="Cambria"/>
      <w:b/>
      <w:bCs/>
      <w:sz w:val="28"/>
      <w:szCs w:val="28"/>
    </w:rPr>
  </w:style>
  <w:style w:type="paragraph" w:styleId="Ttulo5">
    <w:name w:val="heading 5"/>
    <w:basedOn w:val="Normal"/>
    <w:next w:val="Normal"/>
    <w:uiPriority w:val="9"/>
    <w:semiHidden/>
    <w:unhideWhenUsed/>
    <w:qFormat/>
    <w:pPr>
      <w:spacing w:before="240" w:after="60"/>
      <w:ind w:left="3600" w:hanging="720"/>
      <w:outlineLvl w:val="4"/>
    </w:pPr>
    <w:rPr>
      <w:rFonts w:ascii="Cambria" w:eastAsia="Cambria" w:hAnsi="Cambria" w:cs="Cambria"/>
      <w:b/>
      <w:bCs/>
      <w:i/>
      <w:iCs/>
      <w:sz w:val="26"/>
      <w:szCs w:val="26"/>
    </w:rPr>
  </w:style>
  <w:style w:type="paragraph" w:styleId="Ttulo6">
    <w:name w:val="heading 6"/>
    <w:basedOn w:val="Normal"/>
    <w:next w:val="Normal"/>
    <w:uiPriority w:val="9"/>
    <w:semiHidden/>
    <w:unhideWhenUsed/>
    <w:qFormat/>
    <w:pPr>
      <w:spacing w:before="240" w:after="60"/>
      <w:ind w:left="4320" w:hanging="72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DC335F"/>
    <w:pPr>
      <w:tabs>
        <w:tab w:val="center" w:pos="4419"/>
        <w:tab w:val="right" w:pos="8838"/>
      </w:tabs>
    </w:pPr>
  </w:style>
  <w:style w:type="character" w:customStyle="1" w:styleId="EncabezadoCar">
    <w:name w:val="Encabezado Car"/>
    <w:basedOn w:val="Fuentedeprrafopredeter"/>
    <w:link w:val="Encabezado"/>
    <w:uiPriority w:val="99"/>
    <w:rsid w:val="00DC335F"/>
  </w:style>
  <w:style w:type="paragraph" w:styleId="Piedepgina">
    <w:name w:val="footer"/>
    <w:basedOn w:val="Normal"/>
    <w:link w:val="PiedepginaCar"/>
    <w:uiPriority w:val="99"/>
    <w:unhideWhenUsed/>
    <w:rsid w:val="00DC335F"/>
    <w:pPr>
      <w:tabs>
        <w:tab w:val="center" w:pos="4419"/>
        <w:tab w:val="right" w:pos="8838"/>
      </w:tabs>
    </w:pPr>
  </w:style>
  <w:style w:type="character" w:customStyle="1" w:styleId="PiedepginaCar">
    <w:name w:val="Pie de página Car"/>
    <w:basedOn w:val="Fuentedeprrafopredeter"/>
    <w:link w:val="Piedepgina"/>
    <w:uiPriority w:val="99"/>
    <w:rsid w:val="00DC335F"/>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A563D0"/>
    <w:pPr>
      <w:ind w:left="720"/>
      <w:contextualSpacing/>
    </w:pPr>
    <w:rPr>
      <w:lang w:val="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A563D0"/>
    <w:rPr>
      <w:lang w:val="es-ES"/>
    </w:rPr>
  </w:style>
  <w:style w:type="character" w:styleId="Hipervnculo">
    <w:name w:val="Hyperlink"/>
    <w:basedOn w:val="Fuentedeprrafopredeter"/>
    <w:uiPriority w:val="99"/>
    <w:unhideWhenUsed/>
    <w:rsid w:val="00D940A1"/>
    <w:rPr>
      <w:color w:val="0000FF" w:themeColor="hyperlink"/>
      <w:u w:val="single"/>
    </w:rPr>
  </w:style>
  <w:style w:type="character" w:customStyle="1" w:styleId="UnresolvedMention">
    <w:name w:val="Unresolved Mention"/>
    <w:basedOn w:val="Fuentedeprrafopredeter"/>
    <w:uiPriority w:val="99"/>
    <w:semiHidden/>
    <w:unhideWhenUsed/>
    <w:rsid w:val="00D940A1"/>
    <w:rPr>
      <w:color w:val="605E5C"/>
      <w:shd w:val="clear" w:color="auto" w:fill="E1DFDD"/>
    </w:rPr>
  </w:style>
  <w:style w:type="table" w:styleId="Tablaconcuadrcula">
    <w:name w:val="Table Grid"/>
    <w:basedOn w:val="Tablanormal"/>
    <w:uiPriority w:val="39"/>
    <w:rsid w:val="00DF7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9f1PYD0mermcE2A8HZEKlnwTpQ==">CgMxLjAyDmguZGFqM2oyeG82cTY2MghoLmdqZGd4czIJaC4zZHk2dmttMgloLjMwajB6bGwyCWguMnM4ZXlvMTIJaC4zem55c2g3MgloLjJldDkycDAyCWguMXQzaDVzZjINaC50M2J6azgxcWIxdDIIaC5sbnhiejkyCWguMTdkcDh2dTgAciExWF9JUWstRnhJZy1ZRGVFaXhXZ1ZEanNXVzIwTGNkVzk=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8492</Words>
  <Characters>46712</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INFOEM619</dc:creator>
  <cp:lastModifiedBy>Maricela Villagómez Martínez</cp:lastModifiedBy>
  <cp:revision>2</cp:revision>
  <cp:lastPrinted>2026-09-25T18:00:00Z</cp:lastPrinted>
  <dcterms:created xsi:type="dcterms:W3CDTF">2026-09-28T17:14:00Z</dcterms:created>
  <dcterms:modified xsi:type="dcterms:W3CDTF">2026-09-28T17:14:00Z</dcterms:modified>
</cp:coreProperties>
</file>