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2061471255"/>
        <w:docPartObj>
          <w:docPartGallery w:val="Table of Contents"/>
          <w:docPartUnique/>
        </w:docPartObj>
      </w:sdtPr>
      <w:sdtEndPr>
        <w:rPr>
          <w:b/>
          <w:bCs/>
        </w:rPr>
      </w:sdtEndPr>
      <w:sdtContent>
        <w:p w14:paraId="61BE9A54" w14:textId="294476DB" w:rsidR="00B1109C" w:rsidRPr="00B1109C" w:rsidRDefault="00B1109C">
          <w:pPr>
            <w:pStyle w:val="TtuloTDC"/>
          </w:pPr>
          <w:r w:rsidRPr="00B1109C">
            <w:rPr>
              <w:lang w:val="es-ES"/>
            </w:rPr>
            <w:t>Tabla de contenido</w:t>
          </w:r>
        </w:p>
        <w:p w14:paraId="028C006E" w14:textId="29CB7730" w:rsidR="007B426B" w:rsidRDefault="00B1109C">
          <w:pPr>
            <w:pStyle w:val="TDC1"/>
            <w:tabs>
              <w:tab w:val="right" w:leader="dot" w:pos="9204"/>
            </w:tabs>
            <w:rPr>
              <w:rFonts w:asciiTheme="minorHAnsi" w:eastAsiaTheme="minorEastAsia" w:hAnsiTheme="minorHAnsi" w:cstheme="minorBidi"/>
              <w:noProof/>
              <w:kern w:val="2"/>
              <w14:ligatures w14:val="standardContextual"/>
            </w:rPr>
          </w:pPr>
          <w:r w:rsidRPr="00B1109C">
            <w:rPr>
              <w:b/>
              <w:bCs/>
              <w:lang w:val="es-ES"/>
            </w:rPr>
            <w:fldChar w:fldCharType="begin"/>
          </w:r>
          <w:r w:rsidRPr="00B1109C">
            <w:rPr>
              <w:b/>
              <w:bCs/>
              <w:lang w:val="es-ES"/>
            </w:rPr>
            <w:instrText xml:space="preserve"> TOC \o "1-3" \h \z \u </w:instrText>
          </w:r>
          <w:r w:rsidRPr="00B1109C">
            <w:rPr>
              <w:b/>
              <w:bCs/>
              <w:lang w:val="es-ES"/>
            </w:rPr>
            <w:fldChar w:fldCharType="separate"/>
          </w:r>
          <w:hyperlink w:anchor="_Toc221810283" w:history="1">
            <w:r w:rsidR="007B426B" w:rsidRPr="00F819DB">
              <w:rPr>
                <w:rStyle w:val="Hipervnculo"/>
                <w:noProof/>
              </w:rPr>
              <w:t>A N T E C E D E N T E S</w:t>
            </w:r>
            <w:r w:rsidR="007B426B">
              <w:rPr>
                <w:noProof/>
                <w:webHidden/>
              </w:rPr>
              <w:tab/>
            </w:r>
            <w:r w:rsidR="007B426B">
              <w:rPr>
                <w:noProof/>
                <w:webHidden/>
              </w:rPr>
              <w:fldChar w:fldCharType="begin"/>
            </w:r>
            <w:r w:rsidR="007B426B">
              <w:rPr>
                <w:noProof/>
                <w:webHidden/>
              </w:rPr>
              <w:instrText xml:space="preserve"> PAGEREF _Toc221810283 \h </w:instrText>
            </w:r>
            <w:r w:rsidR="007B426B">
              <w:rPr>
                <w:noProof/>
                <w:webHidden/>
              </w:rPr>
            </w:r>
            <w:r w:rsidR="007B426B">
              <w:rPr>
                <w:noProof/>
                <w:webHidden/>
              </w:rPr>
              <w:fldChar w:fldCharType="separate"/>
            </w:r>
            <w:r w:rsidR="004E4ABC">
              <w:rPr>
                <w:noProof/>
                <w:webHidden/>
              </w:rPr>
              <w:t>2</w:t>
            </w:r>
            <w:r w:rsidR="007B426B">
              <w:rPr>
                <w:noProof/>
                <w:webHidden/>
              </w:rPr>
              <w:fldChar w:fldCharType="end"/>
            </w:r>
          </w:hyperlink>
        </w:p>
        <w:p w14:paraId="4FF9295E" w14:textId="385A5686" w:rsidR="007B426B" w:rsidRDefault="007B426B">
          <w:pPr>
            <w:pStyle w:val="TDC2"/>
            <w:tabs>
              <w:tab w:val="right" w:leader="dot" w:pos="9204"/>
            </w:tabs>
            <w:rPr>
              <w:rFonts w:asciiTheme="minorHAnsi" w:eastAsiaTheme="minorEastAsia" w:hAnsiTheme="minorHAnsi" w:cstheme="minorBidi"/>
              <w:noProof/>
              <w:kern w:val="2"/>
              <w14:ligatures w14:val="standardContextual"/>
            </w:rPr>
          </w:pPr>
          <w:hyperlink w:anchor="_Toc221810284" w:history="1">
            <w:r w:rsidRPr="00F819DB">
              <w:rPr>
                <w:rStyle w:val="Hipervnculo"/>
                <w:noProof/>
              </w:rPr>
              <w:t>I. Presentación de la solicitud de información</w:t>
            </w:r>
            <w:r>
              <w:rPr>
                <w:noProof/>
                <w:webHidden/>
              </w:rPr>
              <w:tab/>
            </w:r>
            <w:r>
              <w:rPr>
                <w:noProof/>
                <w:webHidden/>
              </w:rPr>
              <w:fldChar w:fldCharType="begin"/>
            </w:r>
            <w:r>
              <w:rPr>
                <w:noProof/>
                <w:webHidden/>
              </w:rPr>
              <w:instrText xml:space="preserve"> PAGEREF _Toc221810284 \h </w:instrText>
            </w:r>
            <w:r>
              <w:rPr>
                <w:noProof/>
                <w:webHidden/>
              </w:rPr>
            </w:r>
            <w:r>
              <w:rPr>
                <w:noProof/>
                <w:webHidden/>
              </w:rPr>
              <w:fldChar w:fldCharType="separate"/>
            </w:r>
            <w:r w:rsidR="004E4ABC">
              <w:rPr>
                <w:noProof/>
                <w:webHidden/>
              </w:rPr>
              <w:t>2</w:t>
            </w:r>
            <w:r>
              <w:rPr>
                <w:noProof/>
                <w:webHidden/>
              </w:rPr>
              <w:fldChar w:fldCharType="end"/>
            </w:r>
          </w:hyperlink>
        </w:p>
        <w:p w14:paraId="24B4D7D7" w14:textId="31E051DA" w:rsidR="007B426B" w:rsidRDefault="007B426B">
          <w:pPr>
            <w:pStyle w:val="TDC2"/>
            <w:tabs>
              <w:tab w:val="right" w:leader="dot" w:pos="9204"/>
            </w:tabs>
            <w:rPr>
              <w:rFonts w:asciiTheme="minorHAnsi" w:eastAsiaTheme="minorEastAsia" w:hAnsiTheme="minorHAnsi" w:cstheme="minorBidi"/>
              <w:noProof/>
              <w:kern w:val="2"/>
              <w14:ligatures w14:val="standardContextual"/>
            </w:rPr>
          </w:pPr>
          <w:hyperlink w:anchor="_Toc221810285" w:history="1">
            <w:r w:rsidRPr="00F819DB">
              <w:rPr>
                <w:rStyle w:val="Hipervnculo"/>
                <w:noProof/>
              </w:rPr>
              <w:t>III. Respuesta del Sujeto Obligado</w:t>
            </w:r>
            <w:r>
              <w:rPr>
                <w:noProof/>
                <w:webHidden/>
              </w:rPr>
              <w:tab/>
            </w:r>
            <w:r>
              <w:rPr>
                <w:noProof/>
                <w:webHidden/>
              </w:rPr>
              <w:fldChar w:fldCharType="begin"/>
            </w:r>
            <w:r>
              <w:rPr>
                <w:noProof/>
                <w:webHidden/>
              </w:rPr>
              <w:instrText xml:space="preserve"> PAGEREF _Toc221810285 \h </w:instrText>
            </w:r>
            <w:r>
              <w:rPr>
                <w:noProof/>
                <w:webHidden/>
              </w:rPr>
            </w:r>
            <w:r>
              <w:rPr>
                <w:noProof/>
                <w:webHidden/>
              </w:rPr>
              <w:fldChar w:fldCharType="separate"/>
            </w:r>
            <w:r w:rsidR="004E4ABC">
              <w:rPr>
                <w:noProof/>
                <w:webHidden/>
              </w:rPr>
              <w:t>4</w:t>
            </w:r>
            <w:r>
              <w:rPr>
                <w:noProof/>
                <w:webHidden/>
              </w:rPr>
              <w:fldChar w:fldCharType="end"/>
            </w:r>
          </w:hyperlink>
        </w:p>
        <w:p w14:paraId="48C911AC" w14:textId="2E9AAD07" w:rsidR="007B426B" w:rsidRDefault="007B426B">
          <w:pPr>
            <w:pStyle w:val="TDC2"/>
            <w:tabs>
              <w:tab w:val="right" w:leader="dot" w:pos="9204"/>
            </w:tabs>
            <w:rPr>
              <w:rFonts w:asciiTheme="minorHAnsi" w:eastAsiaTheme="minorEastAsia" w:hAnsiTheme="minorHAnsi" w:cstheme="minorBidi"/>
              <w:noProof/>
              <w:kern w:val="2"/>
              <w14:ligatures w14:val="standardContextual"/>
            </w:rPr>
          </w:pPr>
          <w:hyperlink w:anchor="_Toc221810286" w:history="1">
            <w:r w:rsidRPr="00F819DB">
              <w:rPr>
                <w:rStyle w:val="Hipervnculo"/>
                <w:noProof/>
              </w:rPr>
              <w:t>IV. Interposición del Recurso de Revisión</w:t>
            </w:r>
            <w:r>
              <w:rPr>
                <w:noProof/>
                <w:webHidden/>
              </w:rPr>
              <w:tab/>
            </w:r>
            <w:r>
              <w:rPr>
                <w:noProof/>
                <w:webHidden/>
              </w:rPr>
              <w:fldChar w:fldCharType="begin"/>
            </w:r>
            <w:r>
              <w:rPr>
                <w:noProof/>
                <w:webHidden/>
              </w:rPr>
              <w:instrText xml:space="preserve"> PAGEREF _Toc221810286 \h </w:instrText>
            </w:r>
            <w:r>
              <w:rPr>
                <w:noProof/>
                <w:webHidden/>
              </w:rPr>
            </w:r>
            <w:r>
              <w:rPr>
                <w:noProof/>
                <w:webHidden/>
              </w:rPr>
              <w:fldChar w:fldCharType="separate"/>
            </w:r>
            <w:r w:rsidR="004E4ABC">
              <w:rPr>
                <w:noProof/>
                <w:webHidden/>
              </w:rPr>
              <w:t>5</w:t>
            </w:r>
            <w:r>
              <w:rPr>
                <w:noProof/>
                <w:webHidden/>
              </w:rPr>
              <w:fldChar w:fldCharType="end"/>
            </w:r>
          </w:hyperlink>
        </w:p>
        <w:p w14:paraId="64B7C0A9" w14:textId="2C9E4247" w:rsidR="007B426B" w:rsidRDefault="007B426B">
          <w:pPr>
            <w:pStyle w:val="TDC2"/>
            <w:tabs>
              <w:tab w:val="right" w:leader="dot" w:pos="9204"/>
            </w:tabs>
            <w:rPr>
              <w:rFonts w:asciiTheme="minorHAnsi" w:eastAsiaTheme="minorEastAsia" w:hAnsiTheme="minorHAnsi" w:cstheme="minorBidi"/>
              <w:noProof/>
              <w:kern w:val="2"/>
              <w14:ligatures w14:val="standardContextual"/>
            </w:rPr>
          </w:pPr>
          <w:hyperlink w:anchor="_Toc221810287" w:history="1">
            <w:r w:rsidRPr="00F819DB">
              <w:rPr>
                <w:rStyle w:val="Hipervnculo"/>
                <w:noProof/>
              </w:rPr>
              <w:t>V. Trámite del Recurso de Revisión ante este Instituto</w:t>
            </w:r>
            <w:r>
              <w:rPr>
                <w:noProof/>
                <w:webHidden/>
              </w:rPr>
              <w:tab/>
            </w:r>
            <w:r>
              <w:rPr>
                <w:noProof/>
                <w:webHidden/>
              </w:rPr>
              <w:fldChar w:fldCharType="begin"/>
            </w:r>
            <w:r>
              <w:rPr>
                <w:noProof/>
                <w:webHidden/>
              </w:rPr>
              <w:instrText xml:space="preserve"> PAGEREF _Toc221810287 \h </w:instrText>
            </w:r>
            <w:r>
              <w:rPr>
                <w:noProof/>
                <w:webHidden/>
              </w:rPr>
            </w:r>
            <w:r>
              <w:rPr>
                <w:noProof/>
                <w:webHidden/>
              </w:rPr>
              <w:fldChar w:fldCharType="separate"/>
            </w:r>
            <w:r w:rsidR="004E4ABC">
              <w:rPr>
                <w:noProof/>
                <w:webHidden/>
              </w:rPr>
              <w:t>5</w:t>
            </w:r>
            <w:r>
              <w:rPr>
                <w:noProof/>
                <w:webHidden/>
              </w:rPr>
              <w:fldChar w:fldCharType="end"/>
            </w:r>
          </w:hyperlink>
        </w:p>
        <w:p w14:paraId="7866F0AD" w14:textId="205D243D" w:rsidR="007B426B" w:rsidRDefault="007B426B">
          <w:pPr>
            <w:pStyle w:val="TDC1"/>
            <w:tabs>
              <w:tab w:val="right" w:leader="dot" w:pos="9204"/>
            </w:tabs>
            <w:rPr>
              <w:rFonts w:asciiTheme="minorHAnsi" w:eastAsiaTheme="minorEastAsia" w:hAnsiTheme="minorHAnsi" w:cstheme="minorBidi"/>
              <w:noProof/>
              <w:kern w:val="2"/>
              <w14:ligatures w14:val="standardContextual"/>
            </w:rPr>
          </w:pPr>
          <w:hyperlink w:anchor="_Toc221810288" w:history="1">
            <w:r w:rsidRPr="00F819DB">
              <w:rPr>
                <w:rStyle w:val="Hipervnculo"/>
                <w:noProof/>
              </w:rPr>
              <w:t>C O N S I D E R A N D O S</w:t>
            </w:r>
            <w:r>
              <w:rPr>
                <w:noProof/>
                <w:webHidden/>
              </w:rPr>
              <w:tab/>
            </w:r>
            <w:r>
              <w:rPr>
                <w:noProof/>
                <w:webHidden/>
              </w:rPr>
              <w:fldChar w:fldCharType="begin"/>
            </w:r>
            <w:r>
              <w:rPr>
                <w:noProof/>
                <w:webHidden/>
              </w:rPr>
              <w:instrText xml:space="preserve"> PAGEREF _Toc221810288 \h </w:instrText>
            </w:r>
            <w:r>
              <w:rPr>
                <w:noProof/>
                <w:webHidden/>
              </w:rPr>
            </w:r>
            <w:r>
              <w:rPr>
                <w:noProof/>
                <w:webHidden/>
              </w:rPr>
              <w:fldChar w:fldCharType="separate"/>
            </w:r>
            <w:r w:rsidR="004E4ABC">
              <w:rPr>
                <w:noProof/>
                <w:webHidden/>
              </w:rPr>
              <w:t>7</w:t>
            </w:r>
            <w:r>
              <w:rPr>
                <w:noProof/>
                <w:webHidden/>
              </w:rPr>
              <w:fldChar w:fldCharType="end"/>
            </w:r>
          </w:hyperlink>
        </w:p>
        <w:p w14:paraId="202C2286" w14:textId="0CD7A5AC" w:rsidR="007B426B" w:rsidRDefault="007B426B">
          <w:pPr>
            <w:pStyle w:val="TDC2"/>
            <w:tabs>
              <w:tab w:val="right" w:leader="dot" w:pos="9204"/>
            </w:tabs>
            <w:rPr>
              <w:rFonts w:asciiTheme="minorHAnsi" w:eastAsiaTheme="minorEastAsia" w:hAnsiTheme="minorHAnsi" w:cstheme="minorBidi"/>
              <w:noProof/>
              <w:kern w:val="2"/>
              <w14:ligatures w14:val="standardContextual"/>
            </w:rPr>
          </w:pPr>
          <w:hyperlink w:anchor="_Toc221810289" w:history="1">
            <w:r w:rsidRPr="00F819DB">
              <w:rPr>
                <w:rStyle w:val="Hipervnculo"/>
                <w:noProof/>
              </w:rPr>
              <w:t>PRIMERO. Competencia</w:t>
            </w:r>
            <w:r>
              <w:rPr>
                <w:noProof/>
                <w:webHidden/>
              </w:rPr>
              <w:tab/>
            </w:r>
            <w:r>
              <w:rPr>
                <w:noProof/>
                <w:webHidden/>
              </w:rPr>
              <w:fldChar w:fldCharType="begin"/>
            </w:r>
            <w:r>
              <w:rPr>
                <w:noProof/>
                <w:webHidden/>
              </w:rPr>
              <w:instrText xml:space="preserve"> PAGEREF _Toc221810289 \h </w:instrText>
            </w:r>
            <w:r>
              <w:rPr>
                <w:noProof/>
                <w:webHidden/>
              </w:rPr>
            </w:r>
            <w:r>
              <w:rPr>
                <w:noProof/>
                <w:webHidden/>
              </w:rPr>
              <w:fldChar w:fldCharType="separate"/>
            </w:r>
            <w:r w:rsidR="004E4ABC">
              <w:rPr>
                <w:noProof/>
                <w:webHidden/>
              </w:rPr>
              <w:t>7</w:t>
            </w:r>
            <w:r>
              <w:rPr>
                <w:noProof/>
                <w:webHidden/>
              </w:rPr>
              <w:fldChar w:fldCharType="end"/>
            </w:r>
          </w:hyperlink>
        </w:p>
        <w:p w14:paraId="583523F4" w14:textId="3AA0C30C" w:rsidR="007B426B" w:rsidRDefault="007B426B">
          <w:pPr>
            <w:pStyle w:val="TDC2"/>
            <w:tabs>
              <w:tab w:val="right" w:leader="dot" w:pos="9204"/>
            </w:tabs>
            <w:rPr>
              <w:rFonts w:asciiTheme="minorHAnsi" w:eastAsiaTheme="minorEastAsia" w:hAnsiTheme="minorHAnsi" w:cstheme="minorBidi"/>
              <w:noProof/>
              <w:kern w:val="2"/>
              <w14:ligatures w14:val="standardContextual"/>
            </w:rPr>
          </w:pPr>
          <w:hyperlink w:anchor="_Toc221810290" w:history="1">
            <w:r w:rsidRPr="00F819DB">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_Toc221810290 \h </w:instrText>
            </w:r>
            <w:r>
              <w:rPr>
                <w:noProof/>
                <w:webHidden/>
              </w:rPr>
            </w:r>
            <w:r>
              <w:rPr>
                <w:noProof/>
                <w:webHidden/>
              </w:rPr>
              <w:fldChar w:fldCharType="separate"/>
            </w:r>
            <w:r w:rsidR="004E4ABC">
              <w:rPr>
                <w:noProof/>
                <w:webHidden/>
              </w:rPr>
              <w:t>8</w:t>
            </w:r>
            <w:r>
              <w:rPr>
                <w:noProof/>
                <w:webHidden/>
              </w:rPr>
              <w:fldChar w:fldCharType="end"/>
            </w:r>
          </w:hyperlink>
        </w:p>
        <w:p w14:paraId="09B1271A" w14:textId="3EB9E4F4" w:rsidR="007B426B" w:rsidRDefault="007B426B">
          <w:pPr>
            <w:pStyle w:val="TDC2"/>
            <w:tabs>
              <w:tab w:val="right" w:leader="dot" w:pos="9204"/>
            </w:tabs>
            <w:rPr>
              <w:rFonts w:asciiTheme="minorHAnsi" w:eastAsiaTheme="minorEastAsia" w:hAnsiTheme="minorHAnsi" w:cstheme="minorBidi"/>
              <w:noProof/>
              <w:kern w:val="2"/>
              <w14:ligatures w14:val="standardContextual"/>
            </w:rPr>
          </w:pPr>
          <w:hyperlink w:anchor="_Toc221810291" w:history="1">
            <w:r w:rsidRPr="00F819DB">
              <w:rPr>
                <w:rStyle w:val="Hipervnculo"/>
                <w:noProof/>
              </w:rPr>
              <w:t>TERCERO. Determinación de la Controversia</w:t>
            </w:r>
            <w:r>
              <w:rPr>
                <w:noProof/>
                <w:webHidden/>
              </w:rPr>
              <w:tab/>
            </w:r>
            <w:r>
              <w:rPr>
                <w:noProof/>
                <w:webHidden/>
              </w:rPr>
              <w:fldChar w:fldCharType="begin"/>
            </w:r>
            <w:r>
              <w:rPr>
                <w:noProof/>
                <w:webHidden/>
              </w:rPr>
              <w:instrText xml:space="preserve"> PAGEREF _Toc221810291 \h </w:instrText>
            </w:r>
            <w:r>
              <w:rPr>
                <w:noProof/>
                <w:webHidden/>
              </w:rPr>
            </w:r>
            <w:r>
              <w:rPr>
                <w:noProof/>
                <w:webHidden/>
              </w:rPr>
              <w:fldChar w:fldCharType="separate"/>
            </w:r>
            <w:r w:rsidR="004E4ABC">
              <w:rPr>
                <w:noProof/>
                <w:webHidden/>
              </w:rPr>
              <w:t>9</w:t>
            </w:r>
            <w:r>
              <w:rPr>
                <w:noProof/>
                <w:webHidden/>
              </w:rPr>
              <w:fldChar w:fldCharType="end"/>
            </w:r>
          </w:hyperlink>
        </w:p>
        <w:p w14:paraId="6C35D3A7" w14:textId="071879A3" w:rsidR="007B426B" w:rsidRDefault="007B426B">
          <w:pPr>
            <w:pStyle w:val="TDC2"/>
            <w:tabs>
              <w:tab w:val="right" w:leader="dot" w:pos="9204"/>
            </w:tabs>
            <w:rPr>
              <w:rFonts w:asciiTheme="minorHAnsi" w:eastAsiaTheme="minorEastAsia" w:hAnsiTheme="minorHAnsi" w:cstheme="minorBidi"/>
              <w:noProof/>
              <w:kern w:val="2"/>
              <w14:ligatures w14:val="standardContextual"/>
            </w:rPr>
          </w:pPr>
          <w:hyperlink w:anchor="_Toc221810292" w:history="1">
            <w:r w:rsidRPr="00F819DB">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_Toc221810292 \h </w:instrText>
            </w:r>
            <w:r>
              <w:rPr>
                <w:noProof/>
                <w:webHidden/>
              </w:rPr>
            </w:r>
            <w:r>
              <w:rPr>
                <w:noProof/>
                <w:webHidden/>
              </w:rPr>
              <w:fldChar w:fldCharType="separate"/>
            </w:r>
            <w:r w:rsidR="004E4ABC">
              <w:rPr>
                <w:noProof/>
                <w:webHidden/>
              </w:rPr>
              <w:t>10</w:t>
            </w:r>
            <w:r>
              <w:rPr>
                <w:noProof/>
                <w:webHidden/>
              </w:rPr>
              <w:fldChar w:fldCharType="end"/>
            </w:r>
          </w:hyperlink>
        </w:p>
        <w:p w14:paraId="6805AB3F" w14:textId="4F0C5213" w:rsidR="007B426B" w:rsidRDefault="007B426B">
          <w:pPr>
            <w:pStyle w:val="TDC2"/>
            <w:tabs>
              <w:tab w:val="right" w:leader="dot" w:pos="9204"/>
            </w:tabs>
            <w:rPr>
              <w:rFonts w:asciiTheme="minorHAnsi" w:eastAsiaTheme="minorEastAsia" w:hAnsiTheme="minorHAnsi" w:cstheme="minorBidi"/>
              <w:noProof/>
              <w:kern w:val="2"/>
              <w14:ligatures w14:val="standardContextual"/>
            </w:rPr>
          </w:pPr>
          <w:hyperlink w:anchor="_Toc221810293" w:history="1">
            <w:r w:rsidRPr="00F819DB">
              <w:rPr>
                <w:rStyle w:val="Hipervnculo"/>
                <w:smallCaps/>
                <w:noProof/>
              </w:rPr>
              <w:t>QUINTO.</w:t>
            </w:r>
            <w:r w:rsidRPr="00F819DB">
              <w:rPr>
                <w:rStyle w:val="Hipervnculo"/>
                <w:noProof/>
              </w:rPr>
              <w:t xml:space="preserve"> Estudio de Fondo</w:t>
            </w:r>
            <w:r>
              <w:rPr>
                <w:noProof/>
                <w:webHidden/>
              </w:rPr>
              <w:tab/>
            </w:r>
            <w:r>
              <w:rPr>
                <w:noProof/>
                <w:webHidden/>
              </w:rPr>
              <w:fldChar w:fldCharType="begin"/>
            </w:r>
            <w:r>
              <w:rPr>
                <w:noProof/>
                <w:webHidden/>
              </w:rPr>
              <w:instrText xml:space="preserve"> PAGEREF _Toc221810293 \h </w:instrText>
            </w:r>
            <w:r>
              <w:rPr>
                <w:noProof/>
                <w:webHidden/>
              </w:rPr>
            </w:r>
            <w:r>
              <w:rPr>
                <w:noProof/>
                <w:webHidden/>
              </w:rPr>
              <w:fldChar w:fldCharType="separate"/>
            </w:r>
            <w:r w:rsidR="004E4ABC">
              <w:rPr>
                <w:noProof/>
                <w:webHidden/>
              </w:rPr>
              <w:t>11</w:t>
            </w:r>
            <w:r>
              <w:rPr>
                <w:noProof/>
                <w:webHidden/>
              </w:rPr>
              <w:fldChar w:fldCharType="end"/>
            </w:r>
          </w:hyperlink>
        </w:p>
        <w:p w14:paraId="3C877A36" w14:textId="3235681B" w:rsidR="007B426B" w:rsidRDefault="007B426B">
          <w:pPr>
            <w:pStyle w:val="TDC2"/>
            <w:tabs>
              <w:tab w:val="right" w:leader="dot" w:pos="9204"/>
            </w:tabs>
            <w:rPr>
              <w:rFonts w:asciiTheme="minorHAnsi" w:eastAsiaTheme="minorEastAsia" w:hAnsiTheme="minorHAnsi" w:cstheme="minorBidi"/>
              <w:noProof/>
              <w:kern w:val="2"/>
              <w14:ligatures w14:val="standardContextual"/>
            </w:rPr>
          </w:pPr>
          <w:hyperlink w:anchor="_Toc221810294" w:history="1">
            <w:r w:rsidRPr="00F819DB">
              <w:rPr>
                <w:rStyle w:val="Hipervnculo"/>
                <w:noProof/>
              </w:rPr>
              <w:t>SEXTO. Decisión</w:t>
            </w:r>
            <w:r>
              <w:rPr>
                <w:noProof/>
                <w:webHidden/>
              </w:rPr>
              <w:tab/>
            </w:r>
            <w:r>
              <w:rPr>
                <w:noProof/>
                <w:webHidden/>
              </w:rPr>
              <w:fldChar w:fldCharType="begin"/>
            </w:r>
            <w:r>
              <w:rPr>
                <w:noProof/>
                <w:webHidden/>
              </w:rPr>
              <w:instrText xml:space="preserve"> PAGEREF _Toc221810294 \h </w:instrText>
            </w:r>
            <w:r>
              <w:rPr>
                <w:noProof/>
                <w:webHidden/>
              </w:rPr>
            </w:r>
            <w:r>
              <w:rPr>
                <w:noProof/>
                <w:webHidden/>
              </w:rPr>
              <w:fldChar w:fldCharType="separate"/>
            </w:r>
            <w:r w:rsidR="004E4ABC">
              <w:rPr>
                <w:noProof/>
                <w:webHidden/>
              </w:rPr>
              <w:t>29</w:t>
            </w:r>
            <w:r>
              <w:rPr>
                <w:noProof/>
                <w:webHidden/>
              </w:rPr>
              <w:fldChar w:fldCharType="end"/>
            </w:r>
          </w:hyperlink>
        </w:p>
        <w:p w14:paraId="346839CB" w14:textId="3E79C164" w:rsidR="007B426B" w:rsidRDefault="007B426B">
          <w:pPr>
            <w:pStyle w:val="TDC1"/>
            <w:tabs>
              <w:tab w:val="right" w:leader="dot" w:pos="9204"/>
            </w:tabs>
            <w:rPr>
              <w:rFonts w:asciiTheme="minorHAnsi" w:eastAsiaTheme="minorEastAsia" w:hAnsiTheme="minorHAnsi" w:cstheme="minorBidi"/>
              <w:noProof/>
              <w:kern w:val="2"/>
              <w14:ligatures w14:val="standardContextual"/>
            </w:rPr>
          </w:pPr>
          <w:hyperlink w:anchor="_Toc221810295" w:history="1">
            <w:r w:rsidRPr="00F819DB">
              <w:rPr>
                <w:rStyle w:val="Hipervnculo"/>
                <w:noProof/>
              </w:rPr>
              <w:t>R E S U E L V E</w:t>
            </w:r>
            <w:r>
              <w:rPr>
                <w:noProof/>
                <w:webHidden/>
              </w:rPr>
              <w:tab/>
            </w:r>
            <w:r>
              <w:rPr>
                <w:noProof/>
                <w:webHidden/>
              </w:rPr>
              <w:fldChar w:fldCharType="begin"/>
            </w:r>
            <w:r>
              <w:rPr>
                <w:noProof/>
                <w:webHidden/>
              </w:rPr>
              <w:instrText xml:space="preserve"> PAGEREF _Toc221810295 \h </w:instrText>
            </w:r>
            <w:r>
              <w:rPr>
                <w:noProof/>
                <w:webHidden/>
              </w:rPr>
            </w:r>
            <w:r>
              <w:rPr>
                <w:noProof/>
                <w:webHidden/>
              </w:rPr>
              <w:fldChar w:fldCharType="separate"/>
            </w:r>
            <w:r w:rsidR="004E4ABC">
              <w:rPr>
                <w:noProof/>
                <w:webHidden/>
              </w:rPr>
              <w:t>30</w:t>
            </w:r>
            <w:r>
              <w:rPr>
                <w:noProof/>
                <w:webHidden/>
              </w:rPr>
              <w:fldChar w:fldCharType="end"/>
            </w:r>
          </w:hyperlink>
        </w:p>
        <w:p w14:paraId="68336247" w14:textId="1D7DE1DC" w:rsidR="00B1109C" w:rsidRPr="00B1109C" w:rsidRDefault="00B1109C">
          <w:r w:rsidRPr="00B1109C">
            <w:rPr>
              <w:b/>
              <w:bCs/>
              <w:lang w:val="es-ES"/>
            </w:rPr>
            <w:fldChar w:fldCharType="end"/>
          </w:r>
        </w:p>
      </w:sdtContent>
    </w:sdt>
    <w:p w14:paraId="59C2305C" w14:textId="77777777" w:rsidR="00B1109C" w:rsidRPr="00B1109C" w:rsidRDefault="00B1109C">
      <w:r w:rsidRPr="00B1109C">
        <w:br w:type="page"/>
      </w:r>
    </w:p>
    <w:p w14:paraId="76109CE4" w14:textId="1F74AA9E" w:rsidR="00C111AB" w:rsidRPr="00B1109C" w:rsidRDefault="00B1109C">
      <w:pPr>
        <w:spacing w:after="0" w:line="360" w:lineRule="auto"/>
      </w:pPr>
      <w:r w:rsidRPr="00B1109C">
        <w:lastRenderedPageBreak/>
        <w:t>Resolución del Pleno del Instituto de Transparencia, Acceso a la Información Pública y Protección de Datos Personales del Estado de México y Municipios, con domicilio en Metepec, Estado de México, de fecha once de febrero de dos mil veintiséis.</w:t>
      </w:r>
    </w:p>
    <w:p w14:paraId="765FDDB2" w14:textId="77777777" w:rsidR="00C111AB" w:rsidRPr="00B1109C" w:rsidRDefault="00C111AB">
      <w:pPr>
        <w:spacing w:after="0" w:line="360" w:lineRule="auto"/>
        <w:rPr>
          <w:b/>
          <w:bCs/>
        </w:rPr>
      </w:pPr>
    </w:p>
    <w:p w14:paraId="56C8F411" w14:textId="1E455A4E" w:rsidR="00C111AB" w:rsidRPr="00B1109C" w:rsidRDefault="00B1109C">
      <w:pPr>
        <w:spacing w:after="0" w:line="360" w:lineRule="auto"/>
      </w:pPr>
      <w:r w:rsidRPr="00B1109C">
        <w:rPr>
          <w:b/>
          <w:bCs/>
        </w:rPr>
        <w:t>VISTO</w:t>
      </w:r>
      <w:r w:rsidRPr="00B1109C">
        <w:t xml:space="preserve"> el expediente conformado con motivo del Recurso de Revisión </w:t>
      </w:r>
      <w:r w:rsidRPr="00BD31B5">
        <w:rPr>
          <w:b/>
        </w:rPr>
        <w:t>11996/INFOEM/IP/RR/2025</w:t>
      </w:r>
      <w:r w:rsidRPr="00B1109C">
        <w:t xml:space="preserve">, interpuesto por </w:t>
      </w:r>
      <w:r w:rsidR="00C571E6" w:rsidRPr="00F63F47">
        <w:rPr>
          <w:highlight w:val="black"/>
        </w:rPr>
        <w:t>X</w:t>
      </w:r>
      <w:r w:rsidR="00C571E6" w:rsidRPr="00F63F47">
        <w:rPr>
          <w:b/>
          <w:bCs/>
          <w:highlight w:val="black"/>
        </w:rPr>
        <w:t>XXXXX</w:t>
      </w:r>
      <w:r w:rsidRPr="00B1109C">
        <w:t xml:space="preserve">, en lo sucesivo, la persona Recurrente o Particular, en contra de la respuesta del Sujeto Obligado, </w:t>
      </w:r>
      <w:r w:rsidRPr="00BD31B5">
        <w:rPr>
          <w:b/>
        </w:rPr>
        <w:t>Ayuntamiento de Coatepec Harinas</w:t>
      </w:r>
      <w:r w:rsidRPr="00B1109C">
        <w:t>, se emite la presente Resolución, con base en los antecedentes y considerandos que se exponen a continuación:</w:t>
      </w:r>
    </w:p>
    <w:p w14:paraId="76481A7F" w14:textId="77777777" w:rsidR="00C111AB" w:rsidRPr="00B1109C" w:rsidRDefault="00C111AB">
      <w:pPr>
        <w:spacing w:after="0" w:line="360" w:lineRule="auto"/>
      </w:pPr>
    </w:p>
    <w:p w14:paraId="472D70AC" w14:textId="77777777" w:rsidR="00C111AB" w:rsidRPr="00B1109C" w:rsidRDefault="00B1109C">
      <w:pPr>
        <w:pStyle w:val="Ttulo1"/>
        <w:spacing w:before="0" w:after="0"/>
        <w:rPr>
          <w:sz w:val="22"/>
          <w:szCs w:val="22"/>
        </w:rPr>
      </w:pPr>
      <w:bookmarkStart w:id="0" w:name="_heading=h.rbh8u2maaacg" w:colFirst="0" w:colLast="0"/>
      <w:bookmarkStart w:id="1" w:name="_Toc221810283"/>
      <w:bookmarkEnd w:id="0"/>
      <w:r w:rsidRPr="00B1109C">
        <w:rPr>
          <w:sz w:val="22"/>
          <w:szCs w:val="22"/>
        </w:rPr>
        <w:t>A N T E C E D E N T E S</w:t>
      </w:r>
      <w:bookmarkEnd w:id="1"/>
    </w:p>
    <w:p w14:paraId="35485DF6" w14:textId="77777777" w:rsidR="00C111AB" w:rsidRPr="00B1109C" w:rsidRDefault="00C111AB">
      <w:pPr>
        <w:spacing w:after="0" w:line="360" w:lineRule="auto"/>
      </w:pPr>
      <w:bookmarkStart w:id="2" w:name="_heading=h.gjdgxs" w:colFirst="0" w:colLast="0"/>
      <w:bookmarkEnd w:id="2"/>
    </w:p>
    <w:p w14:paraId="34497A4A" w14:textId="77777777" w:rsidR="00C111AB" w:rsidRPr="00B1109C" w:rsidRDefault="00B1109C">
      <w:pPr>
        <w:pStyle w:val="Ttulo2"/>
        <w:spacing w:before="0" w:after="0"/>
      </w:pPr>
      <w:bookmarkStart w:id="3" w:name="_heading=h.hbb4nbhe68bi" w:colFirst="0" w:colLast="0"/>
      <w:bookmarkStart w:id="4" w:name="_Toc221810284"/>
      <w:bookmarkEnd w:id="3"/>
      <w:r w:rsidRPr="00B1109C">
        <w:t>I. Presentación de la solicitud de información</w:t>
      </w:r>
      <w:bookmarkEnd w:id="4"/>
    </w:p>
    <w:p w14:paraId="01E52D26" w14:textId="77777777" w:rsidR="00C111AB" w:rsidRPr="00B1109C" w:rsidRDefault="00C111AB">
      <w:pPr>
        <w:tabs>
          <w:tab w:val="left" w:pos="567"/>
        </w:tabs>
        <w:spacing w:after="0" w:line="360" w:lineRule="auto"/>
      </w:pPr>
    </w:p>
    <w:p w14:paraId="5001AA20" w14:textId="77777777" w:rsidR="00C111AB" w:rsidRPr="00B1109C" w:rsidRDefault="00B1109C">
      <w:pPr>
        <w:spacing w:after="0" w:line="360" w:lineRule="auto"/>
      </w:pPr>
      <w:bookmarkStart w:id="5" w:name="_heading=h.7z2hm1dstc2n" w:colFirst="0" w:colLast="0"/>
      <w:bookmarkEnd w:id="5"/>
      <w:r w:rsidRPr="00B1109C">
        <w:t>Con fecha veintiséis de septiembre de dos mil veinticinco, la parte Solicitante presentó una solicitud de acceso a la información pública, a través del Sistema de Acceso a la Información Mexiquense, en lo sucesivo el SAIMEX; ante el Ayuntamiento de Coatepec Harinas, en la que requirió lo siguiente:</w:t>
      </w:r>
    </w:p>
    <w:p w14:paraId="6AE8649E" w14:textId="77777777" w:rsidR="00C111AB" w:rsidRPr="00B1109C" w:rsidRDefault="00C111AB">
      <w:pPr>
        <w:spacing w:after="0" w:line="360" w:lineRule="auto"/>
      </w:pPr>
    </w:p>
    <w:p w14:paraId="7068EDD1" w14:textId="77777777" w:rsidR="00C111AB" w:rsidRPr="00B1109C" w:rsidRDefault="00B1109C">
      <w:pPr>
        <w:tabs>
          <w:tab w:val="left" w:pos="567"/>
        </w:tabs>
        <w:spacing w:after="0" w:line="360" w:lineRule="auto"/>
        <w:ind w:left="567" w:right="709"/>
        <w:rPr>
          <w:b/>
          <w:bCs/>
          <w:sz w:val="20"/>
          <w:szCs w:val="20"/>
        </w:rPr>
      </w:pPr>
      <w:r w:rsidRPr="00B1109C">
        <w:rPr>
          <w:b/>
          <w:bCs/>
          <w:sz w:val="20"/>
          <w:szCs w:val="20"/>
        </w:rPr>
        <w:t>Folio de la solicitud: 00029/COATHAR/IP/2025</w:t>
      </w:r>
    </w:p>
    <w:p w14:paraId="047864D7" w14:textId="7D3E5C93" w:rsidR="00C111AB" w:rsidRPr="00B1109C" w:rsidRDefault="00075F35">
      <w:pPr>
        <w:tabs>
          <w:tab w:val="left" w:pos="567"/>
        </w:tabs>
        <w:spacing w:after="0" w:line="360" w:lineRule="auto"/>
        <w:ind w:left="567" w:right="709"/>
        <w:rPr>
          <w:b/>
          <w:bCs/>
          <w:i/>
          <w:iCs/>
          <w:sz w:val="20"/>
          <w:szCs w:val="20"/>
        </w:rPr>
      </w:pPr>
      <w:r w:rsidRPr="00B1109C">
        <w:rPr>
          <w:b/>
          <w:bCs/>
          <w:i/>
          <w:iCs/>
          <w:sz w:val="20"/>
          <w:szCs w:val="20"/>
        </w:rPr>
        <w:t>“DESCRIPCIÓN CLARA Y PRECISA DE LA INFORMACIÓN SOLICITADA</w:t>
      </w:r>
    </w:p>
    <w:p w14:paraId="22FF27D7" w14:textId="769A1CE2" w:rsidR="00C111AB" w:rsidRPr="00B1109C" w:rsidRDefault="00B1109C">
      <w:pPr>
        <w:tabs>
          <w:tab w:val="left" w:pos="4667"/>
        </w:tabs>
        <w:spacing w:after="0" w:line="360" w:lineRule="auto"/>
        <w:ind w:left="567" w:right="709"/>
        <w:rPr>
          <w:i/>
          <w:iCs/>
          <w:sz w:val="20"/>
          <w:szCs w:val="20"/>
        </w:rPr>
      </w:pPr>
      <w:r w:rsidRPr="00B1109C">
        <w:rPr>
          <w:i/>
          <w:iCs/>
          <w:sz w:val="20"/>
          <w:szCs w:val="20"/>
        </w:rPr>
        <w:t xml:space="preserve">Solicito el documento, póliza de pago o el equivalente que se emitió para los integrantes del Comité de Participación Ciudadana del sistema anticorrupción del municipio de Coatepec Harinas, del año en curso, derivado de la prestación de servicios estipulado en el artículo 71 de la Ley del Sistema Anticorrupción del Estado de México y Municipios, ya que es mi derecho humano investigar según el artículo 4 de la Ley de Transparencia y Acceso a la información Pública del Estado de México y Municipios.” </w:t>
      </w:r>
    </w:p>
    <w:p w14:paraId="22EA4505" w14:textId="77777777" w:rsidR="00075F35" w:rsidRPr="00B1109C" w:rsidRDefault="00075F35">
      <w:pPr>
        <w:tabs>
          <w:tab w:val="left" w:pos="4667"/>
        </w:tabs>
        <w:spacing w:after="0" w:line="360" w:lineRule="auto"/>
        <w:ind w:left="567" w:right="709"/>
        <w:rPr>
          <w:b/>
          <w:bCs/>
          <w:i/>
          <w:iCs/>
          <w:sz w:val="20"/>
          <w:szCs w:val="20"/>
        </w:rPr>
      </w:pPr>
    </w:p>
    <w:p w14:paraId="23F6E2F4" w14:textId="77777777" w:rsidR="00075F35" w:rsidRPr="00B1109C" w:rsidRDefault="00075F35">
      <w:pPr>
        <w:tabs>
          <w:tab w:val="left" w:pos="4667"/>
        </w:tabs>
        <w:spacing w:after="0" w:line="360" w:lineRule="auto"/>
        <w:ind w:left="567" w:right="709"/>
        <w:rPr>
          <w:b/>
          <w:bCs/>
          <w:i/>
          <w:iCs/>
          <w:sz w:val="20"/>
          <w:szCs w:val="20"/>
        </w:rPr>
      </w:pPr>
      <w:r w:rsidRPr="00B1109C">
        <w:rPr>
          <w:b/>
          <w:bCs/>
          <w:i/>
          <w:iCs/>
          <w:sz w:val="20"/>
          <w:szCs w:val="20"/>
        </w:rPr>
        <w:t xml:space="preserve">“MODALIDAD DE ENTREGA </w:t>
      </w:r>
    </w:p>
    <w:p w14:paraId="1CE3B0D9" w14:textId="29CC76D0" w:rsidR="00C111AB" w:rsidRPr="00B1109C" w:rsidRDefault="00B1109C">
      <w:pPr>
        <w:tabs>
          <w:tab w:val="left" w:pos="4667"/>
        </w:tabs>
        <w:spacing w:after="0" w:line="360" w:lineRule="auto"/>
        <w:ind w:left="567" w:right="709"/>
        <w:rPr>
          <w:i/>
          <w:iCs/>
          <w:sz w:val="20"/>
          <w:szCs w:val="20"/>
        </w:rPr>
      </w:pPr>
      <w:r w:rsidRPr="00B1109C">
        <w:rPr>
          <w:i/>
          <w:iCs/>
          <w:sz w:val="20"/>
          <w:szCs w:val="20"/>
        </w:rPr>
        <w:t>A través del SAIMEX.”</w:t>
      </w:r>
    </w:p>
    <w:p w14:paraId="660441C8" w14:textId="77777777" w:rsidR="00C111AB" w:rsidRPr="00B1109C" w:rsidRDefault="00C111AB">
      <w:pPr>
        <w:keepNext/>
        <w:keepLines/>
        <w:spacing w:after="0" w:line="360" w:lineRule="auto"/>
        <w:rPr>
          <w:b/>
          <w:bCs/>
          <w:color w:val="000000"/>
        </w:rPr>
      </w:pPr>
      <w:bookmarkStart w:id="6" w:name="_heading=h.sacid193uc1z" w:colFirst="0" w:colLast="0"/>
      <w:bookmarkEnd w:id="6"/>
    </w:p>
    <w:p w14:paraId="4C5C8466" w14:textId="77777777" w:rsidR="00C111AB" w:rsidRPr="00B1109C" w:rsidRDefault="00B1109C">
      <w:pPr>
        <w:keepNext/>
        <w:keepLines/>
        <w:spacing w:after="0" w:line="360" w:lineRule="auto"/>
        <w:rPr>
          <w:b/>
          <w:bCs/>
          <w:color w:val="000000"/>
        </w:rPr>
      </w:pPr>
      <w:bookmarkStart w:id="7" w:name="_heading=h.zlpb2pjsrkz" w:colFirst="0" w:colLast="0"/>
      <w:bookmarkEnd w:id="7"/>
      <w:r w:rsidRPr="00B1109C">
        <w:rPr>
          <w:b/>
          <w:bCs/>
          <w:color w:val="000000"/>
        </w:rPr>
        <w:t>II. Solicitud de aclaración</w:t>
      </w:r>
    </w:p>
    <w:p w14:paraId="145028BB" w14:textId="77777777" w:rsidR="00C111AB" w:rsidRPr="00B1109C" w:rsidRDefault="00C111AB">
      <w:pPr>
        <w:keepNext/>
        <w:keepLines/>
        <w:spacing w:after="0" w:line="360" w:lineRule="auto"/>
        <w:rPr>
          <w:b/>
          <w:bCs/>
          <w:color w:val="000000"/>
        </w:rPr>
      </w:pPr>
    </w:p>
    <w:p w14:paraId="62374215" w14:textId="77777777" w:rsidR="00C111AB" w:rsidRPr="00B1109C" w:rsidRDefault="00B1109C">
      <w:pPr>
        <w:spacing w:after="0" w:line="360" w:lineRule="auto"/>
        <w:rPr>
          <w:color w:val="000000"/>
        </w:rPr>
      </w:pPr>
      <w:r w:rsidRPr="00B1109C">
        <w:rPr>
          <w:color w:val="000000"/>
        </w:rPr>
        <w:t>En fecha primero de octubre de dos mil veinticinco, el Sujeto Obligado a través de SAIMEX requirió la parte Solicitante que realizara una aclaración, dentro del plazo de diez días hábiles, en los siguientes términos:</w:t>
      </w:r>
    </w:p>
    <w:p w14:paraId="7CEF09A6" w14:textId="77777777" w:rsidR="00C111AB" w:rsidRPr="00B1109C" w:rsidRDefault="00C111AB">
      <w:pPr>
        <w:spacing w:after="0" w:line="360" w:lineRule="auto"/>
        <w:rPr>
          <w:color w:val="000000"/>
        </w:rPr>
      </w:pPr>
    </w:p>
    <w:p w14:paraId="79522654" w14:textId="77777777" w:rsidR="00C111AB" w:rsidRPr="00B1109C" w:rsidRDefault="00B1109C">
      <w:pPr>
        <w:spacing w:after="0" w:line="360" w:lineRule="auto"/>
        <w:ind w:left="567" w:right="709"/>
        <w:rPr>
          <w:i/>
          <w:iCs/>
          <w:color w:val="000000"/>
          <w:sz w:val="20"/>
          <w:szCs w:val="20"/>
        </w:rPr>
      </w:pPr>
      <w:r w:rsidRPr="00B1109C">
        <w:rPr>
          <w:i/>
          <w:iCs/>
          <w:color w:val="000000"/>
          <w:sz w:val="20"/>
          <w:szCs w:val="20"/>
        </w:rPr>
        <w:t xml:space="preserve">“Con fundamento en el </w:t>
      </w:r>
      <w:r w:rsidRPr="00B1109C">
        <w:rPr>
          <w:i/>
          <w:iCs/>
          <w:sz w:val="20"/>
          <w:szCs w:val="20"/>
        </w:rPr>
        <w:t>artículo</w:t>
      </w:r>
      <w:r w:rsidRPr="00B1109C">
        <w:rPr>
          <w:i/>
          <w:iCs/>
          <w:color w:val="000000"/>
          <w:sz w:val="20"/>
          <w:szCs w:val="20"/>
        </w:rPr>
        <w:t xml:space="preserve"> 159 de la Ley de Transparencia y Acceso a la Información Pública del Estado de México y Municipios, se le requiere para que dentro del plazo de diez días hábiles realice lo siguiente:</w:t>
      </w:r>
    </w:p>
    <w:p w14:paraId="6FC2A866" w14:textId="77777777" w:rsidR="00075F35" w:rsidRPr="00B1109C" w:rsidRDefault="00075F35">
      <w:pPr>
        <w:spacing w:after="0" w:line="360" w:lineRule="auto"/>
        <w:ind w:left="567" w:right="709"/>
        <w:rPr>
          <w:i/>
          <w:iCs/>
          <w:color w:val="000000"/>
          <w:sz w:val="20"/>
          <w:szCs w:val="20"/>
        </w:rPr>
      </w:pPr>
    </w:p>
    <w:p w14:paraId="5F955C79" w14:textId="77777777" w:rsidR="00C111AB" w:rsidRPr="00B1109C" w:rsidRDefault="00B1109C">
      <w:pPr>
        <w:spacing w:after="0" w:line="360" w:lineRule="auto"/>
        <w:ind w:left="567" w:right="709"/>
        <w:rPr>
          <w:i/>
          <w:iCs/>
          <w:color w:val="000000"/>
          <w:sz w:val="20"/>
          <w:szCs w:val="20"/>
        </w:rPr>
      </w:pPr>
      <w:r w:rsidRPr="00B1109C">
        <w:rPr>
          <w:i/>
          <w:iCs/>
          <w:color w:val="000000"/>
          <w:sz w:val="20"/>
          <w:szCs w:val="20"/>
        </w:rPr>
        <w:t>Precise el documento en específico que requiere y el periodo correspondiente.</w:t>
      </w:r>
    </w:p>
    <w:p w14:paraId="72FD5A92" w14:textId="77777777" w:rsidR="00075F35" w:rsidRPr="00B1109C" w:rsidRDefault="00075F35">
      <w:pPr>
        <w:spacing w:after="0" w:line="360" w:lineRule="auto"/>
        <w:ind w:left="567" w:right="709"/>
        <w:rPr>
          <w:i/>
          <w:iCs/>
          <w:color w:val="000000"/>
          <w:sz w:val="20"/>
          <w:szCs w:val="20"/>
        </w:rPr>
      </w:pPr>
    </w:p>
    <w:p w14:paraId="000986D2" w14:textId="77777777" w:rsidR="00C111AB" w:rsidRPr="00B1109C" w:rsidRDefault="00B1109C">
      <w:pPr>
        <w:spacing w:after="0" w:line="360" w:lineRule="auto"/>
        <w:ind w:left="567" w:right="709"/>
        <w:rPr>
          <w:i/>
          <w:iCs/>
          <w:color w:val="000000"/>
          <w:sz w:val="20"/>
          <w:szCs w:val="20"/>
        </w:rPr>
      </w:pPr>
      <w:r w:rsidRPr="00B1109C">
        <w:rPr>
          <w:i/>
          <w:iCs/>
          <w:color w:val="000000"/>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(Énfasis añadido)</w:t>
      </w:r>
    </w:p>
    <w:p w14:paraId="0885D93E" w14:textId="77777777" w:rsidR="00C111AB" w:rsidRPr="00B1109C" w:rsidRDefault="00C111AB">
      <w:pPr>
        <w:spacing w:after="0" w:line="360" w:lineRule="auto"/>
        <w:ind w:right="709"/>
        <w:rPr>
          <w:i/>
          <w:iCs/>
          <w:color w:val="000000"/>
        </w:rPr>
      </w:pPr>
    </w:p>
    <w:p w14:paraId="11EBE6C9" w14:textId="77777777" w:rsidR="00C111AB" w:rsidRPr="00B1109C" w:rsidRDefault="00B1109C">
      <w:pPr>
        <w:spacing w:after="0" w:line="360" w:lineRule="auto"/>
        <w:ind w:right="709"/>
        <w:rPr>
          <w:color w:val="000000"/>
        </w:rPr>
      </w:pPr>
      <w:r w:rsidRPr="00B1109C">
        <w:rPr>
          <w:color w:val="000000"/>
        </w:rPr>
        <w:t xml:space="preserve">Cabe precisar que dicha solicitud se acompañó de un archivo denominado </w:t>
      </w:r>
      <w:r w:rsidRPr="00B1109C">
        <w:rPr>
          <w:i/>
          <w:iCs/>
          <w:color w:val="000000"/>
        </w:rPr>
        <w:t xml:space="preserve">Aclaración Solicitud 00029-2025.pdf, </w:t>
      </w:r>
      <w:r w:rsidRPr="00B1109C">
        <w:rPr>
          <w:color w:val="000000"/>
        </w:rPr>
        <w:t xml:space="preserve">del que se desprende un Acuerdo de radicación y </w:t>
      </w:r>
      <w:r w:rsidRPr="00B1109C">
        <w:t>trámite</w:t>
      </w:r>
      <w:r w:rsidRPr="00B1109C">
        <w:rPr>
          <w:color w:val="000000"/>
        </w:rPr>
        <w:t xml:space="preserve"> de solicitud de información suscrito por el Coordinador de Transparencia del Sujeto Obligado, en el que acordó solicitar una aclaración a fin de determinar el documento </w:t>
      </w:r>
      <w:r w:rsidRPr="00B1109C">
        <w:t>específico</w:t>
      </w:r>
      <w:r w:rsidRPr="00B1109C">
        <w:rPr>
          <w:color w:val="000000"/>
        </w:rPr>
        <w:t xml:space="preserve"> que se requiere y el periodo correspondiente. </w:t>
      </w:r>
    </w:p>
    <w:p w14:paraId="22016430" w14:textId="77777777" w:rsidR="00C111AB" w:rsidRPr="00B1109C" w:rsidRDefault="00C111AB">
      <w:pPr>
        <w:spacing w:after="0" w:line="360" w:lineRule="auto"/>
        <w:ind w:right="709"/>
        <w:rPr>
          <w:color w:val="000000"/>
        </w:rPr>
      </w:pPr>
    </w:p>
    <w:p w14:paraId="2A6D4B71" w14:textId="77777777" w:rsidR="00C111AB" w:rsidRPr="00B1109C" w:rsidRDefault="00B1109C">
      <w:pPr>
        <w:keepNext/>
        <w:keepLines/>
        <w:spacing w:after="0" w:line="360" w:lineRule="auto"/>
        <w:rPr>
          <w:b/>
          <w:bCs/>
          <w:color w:val="000000"/>
        </w:rPr>
      </w:pPr>
      <w:bookmarkStart w:id="8" w:name="_heading=h.78w5avq92mzj" w:colFirst="0" w:colLast="0"/>
      <w:bookmarkEnd w:id="8"/>
      <w:r w:rsidRPr="00B1109C">
        <w:rPr>
          <w:b/>
          <w:bCs/>
          <w:color w:val="000000"/>
        </w:rPr>
        <w:t>III. Desahogo de aclaración</w:t>
      </w:r>
    </w:p>
    <w:p w14:paraId="3DF3F2B9" w14:textId="77777777" w:rsidR="00C111AB" w:rsidRPr="00B1109C" w:rsidRDefault="00C111AB">
      <w:pPr>
        <w:spacing w:after="0" w:line="360" w:lineRule="auto"/>
        <w:rPr>
          <w:color w:val="000000"/>
        </w:rPr>
      </w:pPr>
    </w:p>
    <w:p w14:paraId="52B37C09" w14:textId="77777777" w:rsidR="00C111AB" w:rsidRPr="00B1109C" w:rsidRDefault="00B1109C">
      <w:pPr>
        <w:spacing w:after="0" w:line="360" w:lineRule="auto"/>
        <w:rPr>
          <w:color w:val="000000"/>
        </w:rPr>
      </w:pPr>
      <w:r w:rsidRPr="00B1109C">
        <w:rPr>
          <w:color w:val="000000"/>
        </w:rPr>
        <w:lastRenderedPageBreak/>
        <w:t>En fecha seis de octubre de dos mil veinticinco, la parte Recurrente desahogó la aclaración a través de SAIMEX, en los siguientes términos:</w:t>
      </w:r>
    </w:p>
    <w:p w14:paraId="4AAA38D0" w14:textId="77777777" w:rsidR="00C111AB" w:rsidRPr="00B1109C" w:rsidRDefault="00C111AB">
      <w:pPr>
        <w:spacing w:after="0" w:line="360" w:lineRule="auto"/>
        <w:rPr>
          <w:color w:val="000000"/>
        </w:rPr>
      </w:pPr>
    </w:p>
    <w:p w14:paraId="7F5271B4" w14:textId="77777777" w:rsidR="00C111AB" w:rsidRPr="00B1109C" w:rsidRDefault="00B1109C">
      <w:pPr>
        <w:spacing w:after="0" w:line="360" w:lineRule="auto"/>
        <w:ind w:left="567" w:right="709"/>
        <w:rPr>
          <w:i/>
          <w:iCs/>
          <w:color w:val="000000"/>
          <w:sz w:val="20"/>
          <w:szCs w:val="20"/>
        </w:rPr>
      </w:pPr>
      <w:r w:rsidRPr="00B1109C">
        <w:rPr>
          <w:i/>
          <w:iCs/>
          <w:color w:val="000000"/>
          <w:sz w:val="20"/>
          <w:szCs w:val="20"/>
        </w:rPr>
        <w:t>“Solicito el documento, póliza de pago o el equivalente que se emitió para los integrantes del Comité de Participación Ciudadana del sistema anticorrupción del municipio de Coatepec Harinas del año 2025, derivado de la prestación de servicios estipulado en el artículo 71 de la Ley del Sistema Anticorrupción del Estado de México y Municipios, ya que es mi derecho humano investigar según el artículo 4 de la Ley de Transparencia y Acceso a la información Pública del Estado de México y Municipios”</w:t>
      </w:r>
    </w:p>
    <w:p w14:paraId="18E1070C" w14:textId="77777777" w:rsidR="00C111AB" w:rsidRPr="00B1109C" w:rsidRDefault="00C111AB">
      <w:pPr>
        <w:pStyle w:val="Ttulo2"/>
        <w:spacing w:before="0" w:after="0"/>
      </w:pPr>
      <w:bookmarkStart w:id="9" w:name="_heading=h.35nkun2" w:colFirst="0" w:colLast="0"/>
      <w:bookmarkEnd w:id="9"/>
    </w:p>
    <w:p w14:paraId="0BD80631" w14:textId="77777777" w:rsidR="00C111AB" w:rsidRPr="00B1109C" w:rsidRDefault="00B1109C">
      <w:pPr>
        <w:pStyle w:val="Ttulo2"/>
        <w:spacing w:before="0" w:after="0"/>
      </w:pPr>
      <w:bookmarkStart w:id="10" w:name="_heading=h.67v8fu87rkge" w:colFirst="0" w:colLast="0"/>
      <w:bookmarkStart w:id="11" w:name="_Toc221810285"/>
      <w:bookmarkEnd w:id="10"/>
      <w:r w:rsidRPr="00B1109C">
        <w:t>III. Respuesta del Sujeto Obligado</w:t>
      </w:r>
      <w:bookmarkEnd w:id="11"/>
      <w:r w:rsidRPr="00B1109C">
        <w:t xml:space="preserve"> </w:t>
      </w:r>
    </w:p>
    <w:p w14:paraId="79724D6E" w14:textId="77777777" w:rsidR="00C111AB" w:rsidRPr="00B1109C" w:rsidRDefault="00C111AB">
      <w:pPr>
        <w:spacing w:after="0" w:line="360" w:lineRule="auto"/>
      </w:pPr>
    </w:p>
    <w:p w14:paraId="311167AD" w14:textId="77777777" w:rsidR="00C111AB" w:rsidRPr="00B1109C" w:rsidRDefault="00B1109C">
      <w:pPr>
        <w:spacing w:after="0" w:line="360" w:lineRule="auto"/>
      </w:pPr>
      <w:r w:rsidRPr="00B1109C">
        <w:t>El catorce de octubre de dos mil veinticinco, el Sujeto Obligado a través de SAIMEX, dio respuesta mediante los siguientes archivos:</w:t>
      </w:r>
    </w:p>
    <w:p w14:paraId="03C3354A" w14:textId="77777777" w:rsidR="00C111AB" w:rsidRPr="00B1109C" w:rsidRDefault="00C111AB">
      <w:pPr>
        <w:spacing w:after="0" w:line="360" w:lineRule="auto"/>
      </w:pPr>
    </w:p>
    <w:p w14:paraId="72DFF866" w14:textId="77777777" w:rsidR="00C111AB" w:rsidRPr="00B1109C" w:rsidRDefault="00B1109C">
      <w:pPr>
        <w:numPr>
          <w:ilvl w:val="0"/>
          <w:numId w:val="11"/>
        </w:numPr>
        <w:pBdr>
          <w:top w:val="nil"/>
          <w:left w:val="nil"/>
          <w:bottom w:val="nil"/>
          <w:right w:val="nil"/>
          <w:between w:val="nil"/>
        </w:pBdr>
        <w:spacing w:after="0" w:line="360" w:lineRule="auto"/>
        <w:ind w:right="709"/>
        <w:rPr>
          <w:b/>
          <w:bCs/>
          <w:i/>
          <w:iCs/>
          <w:color w:val="000000"/>
        </w:rPr>
      </w:pPr>
      <w:r w:rsidRPr="00B1109C">
        <w:rPr>
          <w:b/>
          <w:bCs/>
          <w:i/>
          <w:iCs/>
          <w:color w:val="000000"/>
        </w:rPr>
        <w:t xml:space="preserve">Solicitud 00029-2025.pdf; </w:t>
      </w:r>
      <w:r w:rsidRPr="00B1109C">
        <w:rPr>
          <w:color w:val="000000"/>
        </w:rPr>
        <w:t>del que se desprenden los siguientes:</w:t>
      </w:r>
    </w:p>
    <w:p w14:paraId="1DB96C61" w14:textId="77777777" w:rsidR="00075F35" w:rsidRPr="00B1109C" w:rsidRDefault="00075F35" w:rsidP="00075F35">
      <w:pPr>
        <w:pBdr>
          <w:top w:val="nil"/>
          <w:left w:val="nil"/>
          <w:bottom w:val="nil"/>
          <w:right w:val="nil"/>
          <w:between w:val="nil"/>
        </w:pBdr>
        <w:spacing w:after="0" w:line="360" w:lineRule="auto"/>
        <w:ind w:left="720" w:right="709"/>
        <w:rPr>
          <w:b/>
          <w:bCs/>
          <w:i/>
          <w:iCs/>
          <w:color w:val="000000"/>
        </w:rPr>
      </w:pPr>
    </w:p>
    <w:p w14:paraId="15495AD1" w14:textId="77777777" w:rsidR="00C111AB" w:rsidRPr="00B1109C" w:rsidRDefault="00B1109C">
      <w:pPr>
        <w:numPr>
          <w:ilvl w:val="1"/>
          <w:numId w:val="11"/>
        </w:numPr>
        <w:pBdr>
          <w:top w:val="nil"/>
          <w:left w:val="nil"/>
          <w:bottom w:val="nil"/>
          <w:right w:val="nil"/>
          <w:between w:val="nil"/>
        </w:pBdr>
        <w:spacing w:after="0" w:line="360" w:lineRule="auto"/>
        <w:ind w:right="709"/>
        <w:rPr>
          <w:i/>
          <w:iCs/>
          <w:color w:val="000000"/>
        </w:rPr>
      </w:pPr>
      <w:r w:rsidRPr="00B1109C">
        <w:rPr>
          <w:color w:val="000000"/>
        </w:rPr>
        <w:t xml:space="preserve">Oficio suscrito por el Coordinador de Transparencia y Acceso a la información, en el que turnó la solicitud a la Tesorera Municipal. </w:t>
      </w:r>
    </w:p>
    <w:p w14:paraId="3A2DBDD9" w14:textId="77777777" w:rsidR="00C111AB" w:rsidRPr="00B1109C" w:rsidRDefault="00B1109C">
      <w:pPr>
        <w:numPr>
          <w:ilvl w:val="1"/>
          <w:numId w:val="11"/>
        </w:numPr>
        <w:pBdr>
          <w:top w:val="nil"/>
          <w:left w:val="nil"/>
          <w:bottom w:val="nil"/>
          <w:right w:val="nil"/>
          <w:between w:val="nil"/>
        </w:pBdr>
        <w:spacing w:after="0" w:line="360" w:lineRule="auto"/>
        <w:ind w:right="709"/>
        <w:rPr>
          <w:i/>
          <w:iCs/>
          <w:color w:val="000000"/>
        </w:rPr>
      </w:pPr>
      <w:r w:rsidRPr="00B1109C">
        <w:rPr>
          <w:color w:val="000000"/>
        </w:rPr>
        <w:t>Oficio suscrito por la Tesorera Municipal, en el que informó lo siguiente:</w:t>
      </w:r>
    </w:p>
    <w:p w14:paraId="07D8F0F9" w14:textId="77777777" w:rsidR="00C111AB" w:rsidRPr="00B1109C" w:rsidRDefault="00C111AB">
      <w:pPr>
        <w:spacing w:after="0" w:line="360" w:lineRule="auto"/>
        <w:ind w:right="709"/>
        <w:rPr>
          <w:i/>
          <w:iCs/>
        </w:rPr>
      </w:pPr>
    </w:p>
    <w:p w14:paraId="28A12A58" w14:textId="77777777" w:rsidR="00C111AB" w:rsidRPr="00B1109C" w:rsidRDefault="00B1109C">
      <w:pPr>
        <w:spacing w:after="0" w:line="360" w:lineRule="auto"/>
        <w:ind w:left="567" w:right="709"/>
        <w:rPr>
          <w:i/>
          <w:iCs/>
          <w:sz w:val="20"/>
          <w:szCs w:val="20"/>
        </w:rPr>
      </w:pPr>
      <w:r w:rsidRPr="00B1109C">
        <w:rPr>
          <w:i/>
          <w:iCs/>
          <w:sz w:val="20"/>
          <w:szCs w:val="20"/>
        </w:rPr>
        <w:t>“…Me permito informar a usted que no se emitió ningún "documento, poliza de pago o el equivalente para los integrantes del Comité de Participación Ciudadana del sistema anticorrupción del municipio de Coatepec Harinas del año 2025" (Sic.)</w:t>
      </w:r>
    </w:p>
    <w:p w14:paraId="49E23A0D" w14:textId="77777777" w:rsidR="00C111AB" w:rsidRPr="00B1109C" w:rsidRDefault="00C111AB">
      <w:pPr>
        <w:spacing w:after="0" w:line="360" w:lineRule="auto"/>
        <w:ind w:left="567" w:right="709"/>
        <w:rPr>
          <w:i/>
          <w:iCs/>
          <w:sz w:val="20"/>
          <w:szCs w:val="20"/>
        </w:rPr>
      </w:pPr>
    </w:p>
    <w:p w14:paraId="06D9D486" w14:textId="77777777" w:rsidR="00C111AB" w:rsidRPr="00B1109C" w:rsidRDefault="00B1109C">
      <w:pPr>
        <w:numPr>
          <w:ilvl w:val="1"/>
          <w:numId w:val="11"/>
        </w:numPr>
        <w:pBdr>
          <w:top w:val="nil"/>
          <w:left w:val="nil"/>
          <w:bottom w:val="nil"/>
          <w:right w:val="nil"/>
          <w:between w:val="nil"/>
        </w:pBdr>
        <w:spacing w:after="0" w:line="360" w:lineRule="auto"/>
        <w:ind w:right="709"/>
        <w:rPr>
          <w:i/>
          <w:iCs/>
          <w:color w:val="000000"/>
        </w:rPr>
      </w:pPr>
      <w:r w:rsidRPr="00B1109C">
        <w:rPr>
          <w:color w:val="000000"/>
        </w:rPr>
        <w:t xml:space="preserve">Oficio suscrito por el Coordinador de Transparencia y Acceso a la Información en el que remitió el oficio descrito en el punto anterior. </w:t>
      </w:r>
    </w:p>
    <w:p w14:paraId="6DBADD50" w14:textId="77777777" w:rsidR="00C111AB" w:rsidRPr="00B1109C" w:rsidRDefault="00C111AB">
      <w:pPr>
        <w:spacing w:after="0" w:line="360" w:lineRule="auto"/>
        <w:ind w:left="567" w:right="709"/>
        <w:rPr>
          <w:b/>
          <w:bCs/>
          <w:i/>
          <w:iCs/>
        </w:rPr>
      </w:pPr>
    </w:p>
    <w:p w14:paraId="34C92E97" w14:textId="77777777" w:rsidR="00C111AB" w:rsidRPr="00B1109C" w:rsidRDefault="00B1109C">
      <w:pPr>
        <w:pStyle w:val="Ttulo2"/>
        <w:spacing w:before="0" w:after="0"/>
      </w:pPr>
      <w:bookmarkStart w:id="12" w:name="_heading=h.1aovm4bf1bkw" w:colFirst="0" w:colLast="0"/>
      <w:bookmarkStart w:id="13" w:name="_Toc221810286"/>
      <w:bookmarkEnd w:id="12"/>
      <w:r w:rsidRPr="00B1109C">
        <w:lastRenderedPageBreak/>
        <w:t>IV. Interposición del Recurso de Revisión</w:t>
      </w:r>
      <w:bookmarkEnd w:id="13"/>
    </w:p>
    <w:p w14:paraId="250D1952" w14:textId="77777777" w:rsidR="00C111AB" w:rsidRPr="00B1109C" w:rsidRDefault="00C111AB">
      <w:pPr>
        <w:spacing w:after="0" w:line="360" w:lineRule="auto"/>
        <w:rPr>
          <w:b/>
          <w:bCs/>
        </w:rPr>
      </w:pPr>
    </w:p>
    <w:p w14:paraId="029116B1" w14:textId="77777777" w:rsidR="00C111AB" w:rsidRPr="00B1109C" w:rsidRDefault="00B1109C">
      <w:pPr>
        <w:spacing w:after="0" w:line="360" w:lineRule="auto"/>
      </w:pPr>
      <w:bookmarkStart w:id="14" w:name="_heading=h.2et92p0" w:colFirst="0" w:colLast="0"/>
      <w:bookmarkEnd w:id="14"/>
      <w:r w:rsidRPr="00B1109C">
        <w:t>Con fecha diecisiete de octubre de dos mil veinticinco, se recibió a través del SAIMEX, el Recurso de Revisión interpuesto por la persona Recurrente; en los siguientes términos:</w:t>
      </w:r>
    </w:p>
    <w:p w14:paraId="132024BF" w14:textId="77777777" w:rsidR="00C111AB" w:rsidRPr="00B1109C" w:rsidRDefault="00C111AB">
      <w:pPr>
        <w:spacing w:after="0" w:line="360" w:lineRule="auto"/>
      </w:pPr>
    </w:p>
    <w:p w14:paraId="532E7FD1" w14:textId="46ECCB9D" w:rsidR="00C111AB" w:rsidRPr="00B1109C" w:rsidRDefault="00075F35">
      <w:pPr>
        <w:spacing w:after="0" w:line="360" w:lineRule="auto"/>
        <w:ind w:left="567" w:right="709"/>
        <w:rPr>
          <w:b/>
          <w:bCs/>
          <w:i/>
          <w:iCs/>
          <w:sz w:val="20"/>
          <w:szCs w:val="20"/>
        </w:rPr>
      </w:pPr>
      <w:r w:rsidRPr="00B1109C">
        <w:rPr>
          <w:b/>
          <w:bCs/>
          <w:i/>
          <w:iCs/>
          <w:sz w:val="20"/>
          <w:szCs w:val="20"/>
        </w:rPr>
        <w:t>“ACTO IMPUGNADO</w:t>
      </w:r>
      <w:r w:rsidRPr="00B1109C">
        <w:rPr>
          <w:b/>
          <w:bCs/>
          <w:i/>
          <w:iCs/>
          <w:sz w:val="20"/>
          <w:szCs w:val="20"/>
        </w:rPr>
        <w:tab/>
      </w:r>
    </w:p>
    <w:p w14:paraId="39EA49E5" w14:textId="054C2A11" w:rsidR="00C111AB" w:rsidRPr="00B1109C" w:rsidRDefault="00B1109C">
      <w:pPr>
        <w:spacing w:after="0" w:line="360" w:lineRule="auto"/>
        <w:ind w:left="567" w:right="709"/>
        <w:rPr>
          <w:b/>
          <w:bCs/>
          <w:sz w:val="20"/>
          <w:szCs w:val="20"/>
        </w:rPr>
      </w:pPr>
      <w:r w:rsidRPr="00B1109C">
        <w:rPr>
          <w:i/>
          <w:iCs/>
          <w:sz w:val="20"/>
          <w:szCs w:val="20"/>
        </w:rPr>
        <w:t>DERIVADO DE SU RESPUESTA, DE QUE NO EXISTEN LOS DOCUMENTOS, POLIZA DE PAGO O EL EQUIVALENTE, SI BIEN, MENCIONO QUE EN LOS CONTRATOS DE PRESTACIÓN SE MENCIONA QUE "ENTREGUEN COMPROBANTES FISCALES DIGITALES POR INTERNET (CFDI)"” (Sic.)</w:t>
      </w:r>
    </w:p>
    <w:p w14:paraId="6C21AF47" w14:textId="77777777" w:rsidR="00C111AB" w:rsidRPr="00B1109C" w:rsidRDefault="00C111AB">
      <w:pPr>
        <w:spacing w:after="0" w:line="360" w:lineRule="auto"/>
        <w:ind w:left="567" w:right="709"/>
        <w:rPr>
          <w:sz w:val="20"/>
          <w:szCs w:val="20"/>
        </w:rPr>
      </w:pPr>
    </w:p>
    <w:p w14:paraId="634E35DF" w14:textId="6FBB768C" w:rsidR="00C111AB" w:rsidRPr="00B1109C" w:rsidRDefault="00075F35">
      <w:pPr>
        <w:spacing w:after="0" w:line="360" w:lineRule="auto"/>
        <w:ind w:left="567" w:right="709"/>
        <w:rPr>
          <w:b/>
          <w:bCs/>
          <w:i/>
          <w:iCs/>
          <w:sz w:val="20"/>
          <w:szCs w:val="20"/>
        </w:rPr>
      </w:pPr>
      <w:r w:rsidRPr="00B1109C">
        <w:rPr>
          <w:b/>
          <w:bCs/>
          <w:i/>
          <w:iCs/>
          <w:sz w:val="20"/>
          <w:szCs w:val="20"/>
        </w:rPr>
        <w:t>“RAZONES O MOTIVOS DE LA INCONFORMIDAD</w:t>
      </w:r>
      <w:r w:rsidRPr="00B1109C">
        <w:rPr>
          <w:b/>
          <w:bCs/>
          <w:i/>
          <w:iCs/>
          <w:sz w:val="20"/>
          <w:szCs w:val="20"/>
        </w:rPr>
        <w:tab/>
      </w:r>
    </w:p>
    <w:p w14:paraId="4A758840" w14:textId="05BFDEC3" w:rsidR="00C111AB" w:rsidRPr="00B1109C" w:rsidRDefault="00B1109C">
      <w:pPr>
        <w:tabs>
          <w:tab w:val="left" w:pos="4667"/>
        </w:tabs>
        <w:spacing w:after="0" w:line="360" w:lineRule="auto"/>
        <w:ind w:left="567" w:right="709"/>
        <w:rPr>
          <w:i/>
          <w:iCs/>
          <w:sz w:val="20"/>
          <w:szCs w:val="20"/>
        </w:rPr>
      </w:pPr>
      <w:r w:rsidRPr="00B1109C">
        <w:rPr>
          <w:i/>
          <w:iCs/>
          <w:sz w:val="20"/>
          <w:szCs w:val="20"/>
        </w:rPr>
        <w:t>ES POR ELLOS QUE SOLICITO LOS DOCUMENTOS, POLIZA DE PAGO O LOS EQUIVALENTES A LA PRESTACIÓN DE SERVICIO DE LOS INTEGRANTES DEL COMITÉ DE PARTICIPACIÓN CIUDADANA DEL MUNICIPIO DE COATEPEC HARINAS, DEL PERIODO DEL 1ERO DE ENERO AL 20 DE SEPTIEMBRE DEL AÑO 2025” (Sic.)</w:t>
      </w:r>
    </w:p>
    <w:p w14:paraId="19F8C9BB" w14:textId="77777777" w:rsidR="00C111AB" w:rsidRPr="00B1109C" w:rsidRDefault="00C111AB">
      <w:pPr>
        <w:tabs>
          <w:tab w:val="left" w:pos="4667"/>
        </w:tabs>
        <w:spacing w:after="0" w:line="360" w:lineRule="auto"/>
      </w:pPr>
    </w:p>
    <w:p w14:paraId="785FD389" w14:textId="77777777" w:rsidR="00C111AB" w:rsidRPr="00B1109C" w:rsidRDefault="00B1109C">
      <w:pPr>
        <w:pStyle w:val="Ttulo2"/>
        <w:spacing w:before="0" w:after="0"/>
      </w:pPr>
      <w:bookmarkStart w:id="15" w:name="_heading=h.qs8cvvg1t6az" w:colFirst="0" w:colLast="0"/>
      <w:bookmarkStart w:id="16" w:name="_Toc221810287"/>
      <w:bookmarkEnd w:id="15"/>
      <w:r w:rsidRPr="00B1109C">
        <w:t>V. Trámite del Recurso de Revisión ante este Instituto</w:t>
      </w:r>
      <w:bookmarkEnd w:id="16"/>
    </w:p>
    <w:p w14:paraId="0F432F5A" w14:textId="77777777" w:rsidR="00C111AB" w:rsidRPr="00B1109C" w:rsidRDefault="00C111AB">
      <w:pPr>
        <w:spacing w:after="0" w:line="360" w:lineRule="auto"/>
        <w:rPr>
          <w:b/>
          <w:bCs/>
        </w:rPr>
      </w:pPr>
    </w:p>
    <w:p w14:paraId="1F7C377C" w14:textId="77777777" w:rsidR="00C111AB" w:rsidRPr="00B1109C" w:rsidRDefault="00B1109C">
      <w:pPr>
        <w:spacing w:after="0" w:line="360" w:lineRule="auto"/>
      </w:pPr>
      <w:r w:rsidRPr="00B1109C">
        <w:rPr>
          <w:b/>
          <w:bCs/>
        </w:rPr>
        <w:t>a) Turno del Medio de Impugnación.</w:t>
      </w:r>
      <w:r w:rsidRPr="00B1109C">
        <w:t xml:space="preserve"> El dieciséis de octubre de dos mil veinticinco, el SAIMEX, asignó el número de expediente</w:t>
      </w:r>
      <w:r w:rsidRPr="00B1109C">
        <w:rPr>
          <w:b/>
          <w:bCs/>
        </w:rPr>
        <w:t xml:space="preserve"> 11996/INFOEM/IP/RR/2025, </w:t>
      </w:r>
      <w:r w:rsidRPr="00B1109C">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7B6954D4" w14:textId="77777777" w:rsidR="00C111AB" w:rsidRPr="00B1109C" w:rsidRDefault="00C111AB">
      <w:pPr>
        <w:spacing w:after="0" w:line="360" w:lineRule="auto"/>
      </w:pPr>
    </w:p>
    <w:p w14:paraId="12E83F7B" w14:textId="77777777" w:rsidR="00C111AB" w:rsidRPr="00B1109C" w:rsidRDefault="00B1109C">
      <w:pPr>
        <w:spacing w:after="0" w:line="360" w:lineRule="auto"/>
      </w:pPr>
      <w:r w:rsidRPr="00B1109C">
        <w:rPr>
          <w:b/>
          <w:bCs/>
        </w:rPr>
        <w:lastRenderedPageBreak/>
        <w:t>b) Admisión del Recurso de Revisión.</w:t>
      </w:r>
      <w:r w:rsidRPr="00B1109C">
        <w:t xml:space="preserve"> El veintiuno de octubre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72D80BE6" w14:textId="77777777" w:rsidR="00C111AB" w:rsidRPr="00B1109C" w:rsidRDefault="00C111AB">
      <w:pPr>
        <w:spacing w:after="0" w:line="360" w:lineRule="auto"/>
        <w:rPr>
          <w:color w:val="000000"/>
        </w:rPr>
      </w:pPr>
    </w:p>
    <w:p w14:paraId="654D7BED" w14:textId="77777777" w:rsidR="00C111AB" w:rsidRPr="00B1109C" w:rsidRDefault="00B1109C">
      <w:pPr>
        <w:spacing w:after="0" w:line="360" w:lineRule="auto"/>
        <w:rPr>
          <w:color w:val="000000"/>
        </w:rPr>
      </w:pPr>
      <w:r w:rsidRPr="00B1109C">
        <w:rPr>
          <w:b/>
          <w:bCs/>
        </w:rPr>
        <w:t xml:space="preserve">c) </w:t>
      </w:r>
      <w:r w:rsidRPr="00B1109C">
        <w:rPr>
          <w:b/>
          <w:bCs/>
          <w:color w:val="000000"/>
        </w:rPr>
        <w:t xml:space="preserve">Informe Justificado. </w:t>
      </w:r>
      <w:r w:rsidRPr="00B1109C">
        <w:rPr>
          <w:color w:val="000000"/>
        </w:rPr>
        <w:t>En fecha veintidós de octubre de dos mil veinticinco, se recibió en este Instituto, a través del Sistema de Acceso a la Información Mexiquense (SAIMEX), el Informe Justificado, por parte del Sujeto Obligado, en los siguientes términos:</w:t>
      </w:r>
    </w:p>
    <w:p w14:paraId="68981939" w14:textId="77777777" w:rsidR="00C111AB" w:rsidRPr="00B1109C" w:rsidRDefault="00C111AB">
      <w:pPr>
        <w:spacing w:after="0" w:line="360" w:lineRule="auto"/>
        <w:rPr>
          <w:color w:val="000000"/>
        </w:rPr>
      </w:pPr>
    </w:p>
    <w:p w14:paraId="2E0C8FA7" w14:textId="77777777" w:rsidR="00C111AB" w:rsidRPr="00B1109C" w:rsidRDefault="00B1109C">
      <w:pPr>
        <w:numPr>
          <w:ilvl w:val="0"/>
          <w:numId w:val="1"/>
        </w:numPr>
        <w:pBdr>
          <w:top w:val="nil"/>
          <w:left w:val="nil"/>
          <w:bottom w:val="nil"/>
          <w:right w:val="nil"/>
          <w:between w:val="nil"/>
        </w:pBdr>
        <w:spacing w:after="0" w:line="360" w:lineRule="auto"/>
        <w:rPr>
          <w:b/>
          <w:bCs/>
          <w:color w:val="000000"/>
        </w:rPr>
      </w:pPr>
      <w:r w:rsidRPr="00B1109C">
        <w:rPr>
          <w:b/>
          <w:bCs/>
          <w:i/>
          <w:iCs/>
          <w:color w:val="000000"/>
        </w:rPr>
        <w:t>RECURSO DE REVISIÓN 11996.pdf;</w:t>
      </w:r>
      <w:r w:rsidRPr="00B1109C">
        <w:rPr>
          <w:b/>
          <w:bCs/>
          <w:color w:val="000000"/>
        </w:rPr>
        <w:t xml:space="preserve"> </w:t>
      </w:r>
      <w:r w:rsidRPr="00B1109C">
        <w:rPr>
          <w:color w:val="000000"/>
        </w:rPr>
        <w:t xml:space="preserve">del que se aprecia un oficio suscrito por el Coordinador de Transparencia y Acceso a la información, en el que ratificó la respuesta inicial. </w:t>
      </w:r>
    </w:p>
    <w:p w14:paraId="32EFBB62" w14:textId="77777777" w:rsidR="00C111AB" w:rsidRPr="00B1109C" w:rsidRDefault="00C111AB">
      <w:pPr>
        <w:pBdr>
          <w:top w:val="nil"/>
          <w:left w:val="nil"/>
          <w:bottom w:val="nil"/>
          <w:right w:val="nil"/>
          <w:between w:val="nil"/>
        </w:pBdr>
        <w:spacing w:after="0" w:line="360" w:lineRule="auto"/>
        <w:rPr>
          <w:b/>
          <w:bCs/>
          <w:color w:val="000000"/>
        </w:rPr>
      </w:pPr>
    </w:p>
    <w:p w14:paraId="31F45D8B" w14:textId="77777777" w:rsidR="00C111AB" w:rsidRPr="00B1109C" w:rsidRDefault="00B1109C">
      <w:pPr>
        <w:spacing w:after="0" w:line="360" w:lineRule="auto"/>
        <w:rPr>
          <w:color w:val="000000"/>
        </w:rPr>
      </w:pPr>
      <w:r w:rsidRPr="00B1109C">
        <w:rPr>
          <w:b/>
          <w:bCs/>
          <w:color w:val="000000"/>
        </w:rPr>
        <w:t xml:space="preserve">d) Vista de Informe Justificado. </w:t>
      </w:r>
      <w:r w:rsidRPr="00B1109C">
        <w:rPr>
          <w:color w:val="000000"/>
        </w:rPr>
        <w:t>El tres de febrero de dos mil veintiséis,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06B56728" w14:textId="77777777" w:rsidR="00C111AB" w:rsidRPr="00B1109C" w:rsidRDefault="00C111AB">
      <w:pPr>
        <w:widowControl w:val="0"/>
        <w:spacing w:after="0" w:line="360" w:lineRule="auto"/>
        <w:rPr>
          <w:b/>
          <w:bCs/>
        </w:rPr>
      </w:pPr>
    </w:p>
    <w:p w14:paraId="78430BD8" w14:textId="77777777" w:rsidR="00C111AB" w:rsidRPr="00B1109C" w:rsidRDefault="00B1109C">
      <w:pPr>
        <w:spacing w:after="0" w:line="360" w:lineRule="auto"/>
        <w:rPr>
          <w:b/>
          <w:bCs/>
        </w:rPr>
      </w:pPr>
      <w:r w:rsidRPr="00B1109C">
        <w:rPr>
          <w:b/>
          <w:bCs/>
        </w:rPr>
        <w:t xml:space="preserve">e) Manifestaciones de la parte Recurrente. </w:t>
      </w:r>
      <w:r w:rsidRPr="00B1109C">
        <w:t>De las constancias que integran el expediente se advierte que la parte Recurrente no añadió manifestaciones.</w:t>
      </w:r>
    </w:p>
    <w:p w14:paraId="3F2A6504" w14:textId="77777777" w:rsidR="00C111AB" w:rsidRPr="00B1109C" w:rsidRDefault="00C111AB">
      <w:pPr>
        <w:spacing w:after="0" w:line="360" w:lineRule="auto"/>
        <w:rPr>
          <w:b/>
          <w:bCs/>
        </w:rPr>
      </w:pPr>
    </w:p>
    <w:p w14:paraId="5872148E" w14:textId="77777777" w:rsidR="00C111AB" w:rsidRPr="00B1109C" w:rsidRDefault="00B1109C">
      <w:pPr>
        <w:spacing w:after="0" w:line="360" w:lineRule="auto"/>
        <w:rPr>
          <w:b/>
          <w:bCs/>
        </w:rPr>
      </w:pPr>
      <w:r w:rsidRPr="00B1109C">
        <w:rPr>
          <w:b/>
          <w:bCs/>
        </w:rPr>
        <w:t xml:space="preserve">f) Ampliación de plazo para resolver. </w:t>
      </w:r>
      <w:r w:rsidRPr="00B1109C">
        <w:t xml:space="preserve">El tres de febrero de dos mil veintiséis, el Comisionado Ponente, con fundamento en lo dispuesto por el artículo 181, párrafo tercero, de la Ley de Transparencia y Acceso a la Información Pública del Estado de México y Municipios, acordó </w:t>
      </w:r>
      <w:r w:rsidRPr="00B1109C">
        <w:lastRenderedPageBreak/>
        <w:t>ampliar por un periodo razonable, el plazo para resolver el Recurso de Revisión que nos ocupa; acto que fue notificado a las partes el mismo día mediante el SAIMEX.</w:t>
      </w:r>
    </w:p>
    <w:p w14:paraId="2B8B7E14" w14:textId="77777777" w:rsidR="00C111AB" w:rsidRPr="00B1109C" w:rsidRDefault="00C111AB">
      <w:pPr>
        <w:spacing w:after="0" w:line="360" w:lineRule="auto"/>
        <w:rPr>
          <w:b/>
          <w:bCs/>
        </w:rPr>
      </w:pPr>
    </w:p>
    <w:p w14:paraId="21708DB9" w14:textId="77777777" w:rsidR="00C111AB" w:rsidRPr="00B1109C" w:rsidRDefault="00B1109C">
      <w:pPr>
        <w:spacing w:after="0" w:line="360" w:lineRule="auto"/>
      </w:pPr>
      <w:r w:rsidRPr="00B1109C">
        <w:rPr>
          <w:b/>
          <w:bCs/>
        </w:rPr>
        <w:t>g) Cierre de instrucción.</w:t>
      </w:r>
      <w:r w:rsidRPr="00B1109C">
        <w:t xml:space="preserve"> El diez de febrero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75F9BE7B" w14:textId="77777777" w:rsidR="00C111AB" w:rsidRPr="00B1109C" w:rsidRDefault="00C111AB">
      <w:pPr>
        <w:spacing w:after="0" w:line="360" w:lineRule="auto"/>
      </w:pPr>
    </w:p>
    <w:p w14:paraId="090D7171" w14:textId="77777777" w:rsidR="00C111AB" w:rsidRPr="00B1109C" w:rsidRDefault="00B1109C">
      <w:pPr>
        <w:spacing w:after="0" w:line="360" w:lineRule="auto"/>
      </w:pPr>
      <w:r w:rsidRPr="00B1109C">
        <w:t xml:space="preserve">En razón de que fue debidamente sustanciado e integrado el expediente electrónico y no existir diligencia pendiente de desahogo, se emite la resolución que conforme a Derecho proceda, de acuerdo a los siguientes: </w:t>
      </w:r>
    </w:p>
    <w:p w14:paraId="63C5C029" w14:textId="77777777" w:rsidR="00C111AB" w:rsidRPr="00B1109C" w:rsidRDefault="00C111AB">
      <w:pPr>
        <w:spacing w:after="0" w:line="360" w:lineRule="auto"/>
      </w:pPr>
    </w:p>
    <w:p w14:paraId="3469C301" w14:textId="77777777" w:rsidR="00C111AB" w:rsidRPr="00B1109C" w:rsidRDefault="00B1109C">
      <w:pPr>
        <w:pStyle w:val="Ttulo1"/>
        <w:spacing w:before="0" w:after="0"/>
        <w:rPr>
          <w:sz w:val="22"/>
          <w:szCs w:val="22"/>
        </w:rPr>
      </w:pPr>
      <w:bookmarkStart w:id="17" w:name="_heading=h.3od33nx27fqp" w:colFirst="0" w:colLast="0"/>
      <w:bookmarkStart w:id="18" w:name="_Toc221810288"/>
      <w:bookmarkEnd w:id="17"/>
      <w:r w:rsidRPr="00B1109C">
        <w:rPr>
          <w:sz w:val="22"/>
          <w:szCs w:val="22"/>
        </w:rPr>
        <w:t>C O N S I D E R A N D O S</w:t>
      </w:r>
      <w:bookmarkEnd w:id="18"/>
    </w:p>
    <w:p w14:paraId="586ADC99" w14:textId="77777777" w:rsidR="00C111AB" w:rsidRPr="00B1109C" w:rsidRDefault="00C111AB">
      <w:pPr>
        <w:spacing w:after="0" w:line="360" w:lineRule="auto"/>
        <w:rPr>
          <w:b/>
          <w:bCs/>
        </w:rPr>
      </w:pPr>
    </w:p>
    <w:p w14:paraId="169DAE41" w14:textId="77777777" w:rsidR="00C111AB" w:rsidRPr="00B1109C" w:rsidRDefault="00B1109C">
      <w:pPr>
        <w:pStyle w:val="Ttulo2"/>
        <w:spacing w:before="0" w:after="0"/>
      </w:pPr>
      <w:bookmarkStart w:id="19" w:name="_heading=h.r6ynoayjw0mk" w:colFirst="0" w:colLast="0"/>
      <w:bookmarkStart w:id="20" w:name="_Toc221810289"/>
      <w:bookmarkEnd w:id="19"/>
      <w:r w:rsidRPr="00B1109C">
        <w:t>PRIMERO. Competencia</w:t>
      </w:r>
      <w:bookmarkEnd w:id="20"/>
    </w:p>
    <w:p w14:paraId="3A32B0D5" w14:textId="77777777" w:rsidR="00C111AB" w:rsidRPr="00B1109C" w:rsidRDefault="00C111AB">
      <w:pPr>
        <w:spacing w:after="0" w:line="360" w:lineRule="auto"/>
      </w:pPr>
    </w:p>
    <w:p w14:paraId="45B69E37" w14:textId="7EAE1F7F" w:rsidR="00C111AB" w:rsidRPr="00B1109C" w:rsidRDefault="00B1109C">
      <w:pPr>
        <w:spacing w:after="0" w:line="360" w:lineRule="auto"/>
      </w:pPr>
      <w:r w:rsidRPr="00B1109C">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w:t>
      </w:r>
      <w:r w:rsidRPr="00B1109C">
        <w:lastRenderedPageBreak/>
        <w:t>9°, fracciones I y XXIII y 11 del Reglamento Interior del Instituto de Transparencia, Acceso a la Información Pública y Protección de Datos Personales del Estado de México y Municipios.</w:t>
      </w:r>
    </w:p>
    <w:p w14:paraId="09E07EB9" w14:textId="77777777" w:rsidR="00C111AB" w:rsidRPr="00B1109C" w:rsidRDefault="00C111AB">
      <w:pPr>
        <w:spacing w:after="0" w:line="360" w:lineRule="auto"/>
      </w:pPr>
    </w:p>
    <w:p w14:paraId="046A316A" w14:textId="77777777" w:rsidR="00C111AB" w:rsidRPr="00B1109C" w:rsidRDefault="00B1109C">
      <w:pPr>
        <w:pStyle w:val="Ttulo2"/>
        <w:spacing w:before="0" w:after="0"/>
      </w:pPr>
      <w:bookmarkStart w:id="21" w:name="_heading=h.vi5tt9f73rdr" w:colFirst="0" w:colLast="0"/>
      <w:bookmarkStart w:id="22" w:name="_Toc221810290"/>
      <w:bookmarkEnd w:id="21"/>
      <w:r w:rsidRPr="00B1109C">
        <w:t>SEGUNDO. Causales de improcedencia y sobreseimiento</w:t>
      </w:r>
      <w:bookmarkEnd w:id="22"/>
    </w:p>
    <w:p w14:paraId="78F65771" w14:textId="77777777" w:rsidR="00C111AB" w:rsidRPr="00B1109C" w:rsidRDefault="00C111AB">
      <w:pPr>
        <w:spacing w:after="0" w:line="360" w:lineRule="auto"/>
      </w:pPr>
    </w:p>
    <w:p w14:paraId="1D858323" w14:textId="77777777" w:rsidR="00C111AB" w:rsidRPr="00B1109C" w:rsidRDefault="00B1109C">
      <w:pPr>
        <w:spacing w:after="0" w:line="360" w:lineRule="auto"/>
      </w:pPr>
      <w:r w:rsidRPr="00B1109C">
        <w:t xml:space="preserve">De las constancias que forman parte del Recurso de Revisión que se analiza, se advierte que previo al estudio del fondo de la </w:t>
      </w:r>
      <w:r w:rsidRPr="00B1109C">
        <w:rPr>
          <w:i/>
          <w:iCs/>
        </w:rPr>
        <w:t>litis</w:t>
      </w:r>
      <w:r w:rsidRPr="00B1109C">
        <w:t>, es necesario estudiar las causales de improcedencia y sobreseimiento que se adviertan, para determinar lo que en Derecho proceda.</w:t>
      </w:r>
    </w:p>
    <w:p w14:paraId="26049D93" w14:textId="77777777" w:rsidR="00C111AB" w:rsidRPr="00B1109C" w:rsidRDefault="00C111AB">
      <w:pPr>
        <w:spacing w:after="0" w:line="360" w:lineRule="auto"/>
      </w:pPr>
    </w:p>
    <w:p w14:paraId="1A1DCB4C" w14:textId="77777777" w:rsidR="00C111AB" w:rsidRPr="00B1109C" w:rsidRDefault="00B1109C">
      <w:pPr>
        <w:spacing w:after="0" w:line="360" w:lineRule="auto"/>
        <w:rPr>
          <w:b/>
          <w:bCs/>
        </w:rPr>
      </w:pPr>
      <w:r w:rsidRPr="00B1109C">
        <w:rPr>
          <w:b/>
          <w:bCs/>
        </w:rPr>
        <w:t>Causales de improcedencia</w:t>
      </w:r>
    </w:p>
    <w:p w14:paraId="040CF39C" w14:textId="77777777" w:rsidR="00C111AB" w:rsidRPr="00B1109C" w:rsidRDefault="00C111AB">
      <w:pPr>
        <w:spacing w:after="0" w:line="360" w:lineRule="auto"/>
      </w:pPr>
    </w:p>
    <w:p w14:paraId="7FEA68B5" w14:textId="77777777" w:rsidR="00C111AB" w:rsidRPr="00B1109C" w:rsidRDefault="00B1109C">
      <w:pPr>
        <w:spacing w:after="0" w:line="360" w:lineRule="auto"/>
      </w:pPr>
      <w:r w:rsidRPr="00B1109C">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B1109C">
        <w:rPr>
          <w:b/>
          <w:bCs/>
        </w:rPr>
        <w:t xml:space="preserve"> </w:t>
      </w:r>
      <w:r w:rsidRPr="00B1109C">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5EBFDB11" w14:textId="77777777" w:rsidR="00C111AB" w:rsidRPr="00B1109C" w:rsidRDefault="00C111AB">
      <w:pPr>
        <w:spacing w:after="0" w:line="360" w:lineRule="auto"/>
      </w:pPr>
    </w:p>
    <w:p w14:paraId="01440A00" w14:textId="77777777" w:rsidR="00C111AB" w:rsidRPr="00B1109C" w:rsidRDefault="00B1109C">
      <w:pPr>
        <w:spacing w:after="0" w:line="360" w:lineRule="auto"/>
      </w:pPr>
      <w:r w:rsidRPr="00B1109C">
        <w:t xml:space="preserve">En el presente caso, </w:t>
      </w:r>
      <w:r w:rsidRPr="00B1109C">
        <w:rPr>
          <w:b/>
          <w:bCs/>
        </w:rPr>
        <w:t>no se actualiza ninguna de las causales de improcedencia</w:t>
      </w:r>
      <w:r w:rsidRPr="00B1109C">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A4047EA" w14:textId="77777777" w:rsidR="00C111AB" w:rsidRPr="00B1109C" w:rsidRDefault="00C111AB">
      <w:pPr>
        <w:spacing w:after="0" w:line="360" w:lineRule="auto"/>
        <w:rPr>
          <w:b/>
          <w:bCs/>
        </w:rPr>
      </w:pPr>
    </w:p>
    <w:p w14:paraId="7F13B266" w14:textId="77777777" w:rsidR="00C111AB" w:rsidRPr="00B1109C" w:rsidRDefault="00B1109C">
      <w:pPr>
        <w:spacing w:after="0" w:line="360" w:lineRule="auto"/>
        <w:ind w:right="-28"/>
        <w:rPr>
          <w:b/>
          <w:bCs/>
        </w:rPr>
      </w:pPr>
      <w:r w:rsidRPr="00B1109C">
        <w:rPr>
          <w:b/>
          <w:bCs/>
        </w:rPr>
        <w:lastRenderedPageBreak/>
        <w:t>Causales de sobreseimiento</w:t>
      </w:r>
    </w:p>
    <w:p w14:paraId="31AFE8F5" w14:textId="77777777" w:rsidR="00C111AB" w:rsidRPr="00B1109C" w:rsidRDefault="00C111AB">
      <w:pPr>
        <w:spacing w:after="0" w:line="360" w:lineRule="auto"/>
        <w:ind w:right="-28"/>
      </w:pPr>
    </w:p>
    <w:p w14:paraId="4488BE78" w14:textId="77777777" w:rsidR="00C111AB" w:rsidRPr="00B1109C" w:rsidRDefault="00B1109C">
      <w:pPr>
        <w:spacing w:after="0" w:line="360" w:lineRule="auto"/>
      </w:pPr>
      <w:r w:rsidRPr="00B1109C">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B1109C">
        <w:rPr>
          <w:b/>
          <w:bCs/>
        </w:rPr>
        <w:t xml:space="preserve"> </w:t>
      </w:r>
      <w:r w:rsidRPr="00B1109C">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4CFFD5AA" w14:textId="77777777" w:rsidR="00C111AB" w:rsidRPr="00B1109C" w:rsidRDefault="00C111AB">
      <w:pPr>
        <w:spacing w:after="0" w:line="360" w:lineRule="auto"/>
      </w:pPr>
    </w:p>
    <w:p w14:paraId="0DB4ACF5" w14:textId="77777777" w:rsidR="00C111AB" w:rsidRPr="00B1109C" w:rsidRDefault="00B1109C">
      <w:pPr>
        <w:pStyle w:val="Ttulo2"/>
        <w:spacing w:before="0" w:after="0"/>
      </w:pPr>
      <w:bookmarkStart w:id="23" w:name="_heading=h.f9twh2h1fmdj" w:colFirst="0" w:colLast="0"/>
      <w:bookmarkStart w:id="24" w:name="_Toc221810291"/>
      <w:bookmarkEnd w:id="23"/>
      <w:r w:rsidRPr="00B1109C">
        <w:t>TERCERO. Determinación de la Controversia</w:t>
      </w:r>
      <w:bookmarkEnd w:id="24"/>
    </w:p>
    <w:p w14:paraId="675BF071" w14:textId="77777777" w:rsidR="00C111AB" w:rsidRPr="00B1109C" w:rsidRDefault="00C111AB">
      <w:pPr>
        <w:spacing w:after="0" w:line="360" w:lineRule="auto"/>
      </w:pPr>
    </w:p>
    <w:p w14:paraId="190F7EF9" w14:textId="13B831BE" w:rsidR="00C111AB" w:rsidRPr="00B1109C" w:rsidRDefault="00B1109C" w:rsidP="00075F35">
      <w:pPr>
        <w:spacing w:after="0" w:line="360" w:lineRule="auto"/>
        <w:rPr>
          <w:b/>
          <w:bCs/>
          <w:color w:val="000000"/>
        </w:rPr>
      </w:pPr>
      <w:r w:rsidRPr="00B1109C">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w:t>
      </w:r>
      <w:r w:rsidR="00075F35" w:rsidRPr="00B1109C">
        <w:t xml:space="preserve">el </w:t>
      </w:r>
      <w:r w:rsidRPr="00B1109C">
        <w:rPr>
          <w:color w:val="000000"/>
        </w:rPr>
        <w:t>Documento, póliza o equivalente en los que consten las contraprestaciones otorgadas a los integrantes del Comité de Participación Ciudadana del Sistema Anticorrupción del Municipio de Coatepec Harinas, del primero de enero al veintiséis de septiembre de dos mil veinticinco, conforme a lo estipulado en el artículo 71 de la Ley del Sistema Anticorrupción del Estado de Mexico y Municipios.</w:t>
      </w:r>
    </w:p>
    <w:p w14:paraId="0286DA45" w14:textId="77777777" w:rsidR="00C111AB" w:rsidRPr="00B1109C" w:rsidRDefault="00C111AB">
      <w:pPr>
        <w:spacing w:after="0" w:line="360" w:lineRule="auto"/>
        <w:ind w:right="142"/>
        <w:rPr>
          <w:color w:val="000000"/>
        </w:rPr>
      </w:pPr>
    </w:p>
    <w:p w14:paraId="0A704B4E" w14:textId="77777777" w:rsidR="00C111AB" w:rsidRPr="00B1109C" w:rsidRDefault="00B1109C">
      <w:pPr>
        <w:spacing w:after="0" w:line="360" w:lineRule="auto"/>
        <w:ind w:right="142"/>
        <w:rPr>
          <w:color w:val="000000"/>
        </w:rPr>
      </w:pPr>
      <w:r w:rsidRPr="00B1109C">
        <w:rPr>
          <w:color w:val="000000"/>
        </w:rPr>
        <w:t>En atención a la solicitud, el Sujeto Obligado solicitó una aclaración sobre el documento y periodo que se solicita; ante lo cual, la parte Recurrente reiteró su solicitud y añadió que requiere la información del año 2025, por lo que la solicitud permanece en los términos antes descritos.</w:t>
      </w:r>
    </w:p>
    <w:p w14:paraId="1105B8B2" w14:textId="77777777" w:rsidR="00C111AB" w:rsidRPr="00B1109C" w:rsidRDefault="00C111AB">
      <w:pPr>
        <w:spacing w:after="0" w:line="360" w:lineRule="auto"/>
        <w:ind w:right="142"/>
        <w:rPr>
          <w:color w:val="000000"/>
        </w:rPr>
      </w:pPr>
    </w:p>
    <w:p w14:paraId="0EEF60D6" w14:textId="75779535" w:rsidR="00C111AB" w:rsidRPr="00B1109C" w:rsidRDefault="00B1109C">
      <w:pPr>
        <w:spacing w:after="0" w:line="360" w:lineRule="auto"/>
        <w:ind w:right="142"/>
        <w:rPr>
          <w:color w:val="000000"/>
        </w:rPr>
      </w:pPr>
      <w:r w:rsidRPr="00B1109C">
        <w:rPr>
          <w:color w:val="000000"/>
        </w:rPr>
        <w:lastRenderedPageBreak/>
        <w:t xml:space="preserve">En respuesta, se pronunció la Tesorera Municipal en el que informó que no se emitió ningún documento y citó la solicitud de información. </w:t>
      </w:r>
      <w:r w:rsidR="00075F35" w:rsidRPr="00B1109C">
        <w:rPr>
          <w:color w:val="000000"/>
        </w:rPr>
        <w:t>Ante tal circunstancia</w:t>
      </w:r>
      <w:r w:rsidRPr="00B1109C">
        <w:rPr>
          <w:color w:val="000000"/>
        </w:rPr>
        <w:t xml:space="preserve"> la parte Recurrente se inconformó por la falta de entrega de información y preciso que se entreguen los comprobantes fiscales digitales por internet CFDI, al respecto, se advierte que dicha solicitud no constituye una ampliación inicial dado que, desde la solicitud se requirió documento, póliza o equivalente. </w:t>
      </w:r>
    </w:p>
    <w:p w14:paraId="10629FE7" w14:textId="77777777" w:rsidR="00C111AB" w:rsidRPr="00B1109C" w:rsidRDefault="00C111AB">
      <w:pPr>
        <w:tabs>
          <w:tab w:val="left" w:pos="4962"/>
        </w:tabs>
        <w:spacing w:after="0" w:line="360" w:lineRule="auto"/>
        <w:rPr>
          <w:color w:val="000000"/>
        </w:rPr>
      </w:pPr>
    </w:p>
    <w:p w14:paraId="329D1033" w14:textId="77777777" w:rsidR="00C111AB" w:rsidRPr="00B1109C" w:rsidRDefault="00B1109C">
      <w:pPr>
        <w:tabs>
          <w:tab w:val="left" w:pos="4962"/>
        </w:tabs>
        <w:spacing w:after="0" w:line="360" w:lineRule="auto"/>
        <w:rPr>
          <w:color w:val="000000"/>
        </w:rPr>
      </w:pPr>
      <w:r w:rsidRPr="00B1109C">
        <w:rPr>
          <w:color w:val="000000"/>
        </w:rPr>
        <w:t xml:space="preserve">Durante la sustanciación del Recurso de Revisión el Sujeto Obligado rindió informe justificado en el que medularmente ratificó la respuesta inicial, por su parte el Recurrente no añadió manifestaciones adicionales. </w:t>
      </w:r>
    </w:p>
    <w:p w14:paraId="38B04EEE" w14:textId="77777777" w:rsidR="00075F35" w:rsidRPr="00B1109C" w:rsidRDefault="00075F35">
      <w:pPr>
        <w:tabs>
          <w:tab w:val="left" w:pos="4962"/>
        </w:tabs>
        <w:spacing w:after="0" w:line="360" w:lineRule="auto"/>
        <w:rPr>
          <w:color w:val="000000"/>
        </w:rPr>
      </w:pPr>
    </w:p>
    <w:p w14:paraId="4E833F9B" w14:textId="507CE613" w:rsidR="00C111AB" w:rsidRPr="00B1109C" w:rsidRDefault="00B1109C">
      <w:pPr>
        <w:tabs>
          <w:tab w:val="left" w:pos="4962"/>
        </w:tabs>
        <w:spacing w:after="0" w:line="360" w:lineRule="auto"/>
      </w:pPr>
      <w:r w:rsidRPr="00B1109C">
        <w:t>Así pues, de las constancias que integran el expediente, se advierte que en el asunto que nos ocupa se actualiza la causal de procedencia señalada en el artículo 179, fracción I</w:t>
      </w:r>
      <w:r w:rsidR="00075F35" w:rsidRPr="00B1109C">
        <w:t>II</w:t>
      </w:r>
      <w:r w:rsidRPr="00B1109C">
        <w:t xml:space="preserve"> de la Ley de la materia; por la </w:t>
      </w:r>
      <w:r w:rsidR="00075F35" w:rsidRPr="00B1109C">
        <w:t>inexistencia de</w:t>
      </w:r>
      <w:r w:rsidRPr="00B1109C">
        <w:t xml:space="preserve"> la información solicitada.</w:t>
      </w:r>
    </w:p>
    <w:p w14:paraId="1C2BF74D" w14:textId="77777777" w:rsidR="00C111AB" w:rsidRPr="00B1109C" w:rsidRDefault="00C111AB">
      <w:pPr>
        <w:tabs>
          <w:tab w:val="left" w:pos="4962"/>
        </w:tabs>
        <w:spacing w:after="0" w:line="360" w:lineRule="auto"/>
      </w:pPr>
    </w:p>
    <w:p w14:paraId="5DBAFE37" w14:textId="77777777" w:rsidR="00C111AB" w:rsidRPr="00B1109C" w:rsidRDefault="00B1109C">
      <w:pPr>
        <w:tabs>
          <w:tab w:val="left" w:pos="4962"/>
        </w:tabs>
        <w:spacing w:after="0" w:line="360" w:lineRule="auto"/>
      </w:pPr>
      <w:r w:rsidRPr="00B1109C">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69B77B7D" w14:textId="77777777" w:rsidR="00C111AB" w:rsidRPr="00B1109C" w:rsidRDefault="00C111AB">
      <w:pPr>
        <w:spacing w:after="0" w:line="360" w:lineRule="auto"/>
      </w:pPr>
    </w:p>
    <w:p w14:paraId="3F095FC0" w14:textId="77777777" w:rsidR="00C111AB" w:rsidRPr="00B1109C" w:rsidRDefault="00B1109C">
      <w:pPr>
        <w:pStyle w:val="Ttulo2"/>
        <w:spacing w:before="0" w:after="0"/>
      </w:pPr>
      <w:bookmarkStart w:id="25" w:name="_heading=h.wul30nwh895s" w:colFirst="0" w:colLast="0"/>
      <w:bookmarkStart w:id="26" w:name="_Toc221810292"/>
      <w:bookmarkEnd w:id="25"/>
      <w:r w:rsidRPr="00B1109C">
        <w:t>CUARTO. Marco normativo aplicable en materia de transparencia y acceso a la información pública</w:t>
      </w:r>
      <w:bookmarkEnd w:id="26"/>
    </w:p>
    <w:p w14:paraId="65AB0D75" w14:textId="77777777" w:rsidR="00C111AB" w:rsidRPr="00B1109C" w:rsidRDefault="00C111AB">
      <w:pPr>
        <w:spacing w:after="0" w:line="360" w:lineRule="auto"/>
      </w:pPr>
    </w:p>
    <w:p w14:paraId="6E3030FF" w14:textId="77777777" w:rsidR="00C111AB" w:rsidRPr="00B1109C" w:rsidRDefault="00B1109C">
      <w:pPr>
        <w:spacing w:after="0" w:line="360" w:lineRule="auto"/>
      </w:pPr>
      <w:r w:rsidRPr="00B1109C">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9D48B44" w14:textId="77777777" w:rsidR="00C111AB" w:rsidRPr="00B1109C" w:rsidRDefault="00C111AB">
      <w:pPr>
        <w:spacing w:after="0" w:line="360" w:lineRule="auto"/>
      </w:pPr>
    </w:p>
    <w:p w14:paraId="79EF8771" w14:textId="77777777" w:rsidR="00C111AB" w:rsidRPr="00B1109C" w:rsidRDefault="00B1109C">
      <w:pPr>
        <w:spacing w:after="0" w:line="360" w:lineRule="auto"/>
      </w:pPr>
      <w:r w:rsidRPr="00B1109C">
        <w:lastRenderedPageBreak/>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52BEEC9" w14:textId="77777777" w:rsidR="00C111AB" w:rsidRPr="00B1109C" w:rsidRDefault="00C111AB">
      <w:pPr>
        <w:spacing w:after="0" w:line="360" w:lineRule="auto"/>
      </w:pPr>
    </w:p>
    <w:p w14:paraId="31749513" w14:textId="77777777" w:rsidR="00C111AB" w:rsidRPr="00B1109C" w:rsidRDefault="00B1109C">
      <w:pPr>
        <w:spacing w:after="0" w:line="360" w:lineRule="auto"/>
      </w:pPr>
      <w:r w:rsidRPr="00B1109C">
        <w:t>Por su parte, la Ley de Transparencia y Acceso a la Información Pública del Estado de México y Municipios (Reglamentaria del artículo 5° de la Constitución Local), establece lo siguiente:</w:t>
      </w:r>
    </w:p>
    <w:p w14:paraId="6087BDB6" w14:textId="77777777" w:rsidR="00C111AB" w:rsidRPr="00B1109C" w:rsidRDefault="00C111AB">
      <w:pPr>
        <w:spacing w:after="0" w:line="360" w:lineRule="auto"/>
      </w:pPr>
    </w:p>
    <w:p w14:paraId="5285D7B7" w14:textId="77777777" w:rsidR="00C111AB" w:rsidRPr="00B1109C" w:rsidRDefault="00B1109C">
      <w:pPr>
        <w:spacing w:after="0" w:line="360" w:lineRule="auto"/>
      </w:pPr>
      <w:r w:rsidRPr="00B1109C">
        <w:t>El artículo 12 dice que, quienes generen, recopilen, administren, manejen, procesen, archiven o conserven información pública serán responsables de la misma.</w:t>
      </w:r>
    </w:p>
    <w:p w14:paraId="73B17732" w14:textId="77777777" w:rsidR="00C111AB" w:rsidRPr="00B1109C" w:rsidRDefault="00C111AB">
      <w:pPr>
        <w:spacing w:after="0" w:line="360" w:lineRule="auto"/>
      </w:pPr>
    </w:p>
    <w:p w14:paraId="7A36B2B2" w14:textId="77777777" w:rsidR="00C111AB" w:rsidRPr="00B1109C" w:rsidRDefault="00B1109C">
      <w:pPr>
        <w:spacing w:after="0" w:line="360" w:lineRule="auto"/>
      </w:pPr>
      <w:r w:rsidRPr="00B1109C">
        <w:t>El artículo 18, que, los Sujetos Obligados deberán documentar todo acto que derive del ejercicio de sus facultades, competencias o funciones, considerando desde su origen la eventual publicidad y reutilización de la información que generen.</w:t>
      </w:r>
    </w:p>
    <w:p w14:paraId="1F724855" w14:textId="77777777" w:rsidR="00C111AB" w:rsidRPr="00B1109C" w:rsidRDefault="00C111AB">
      <w:pPr>
        <w:spacing w:after="0" w:line="360" w:lineRule="auto"/>
      </w:pPr>
    </w:p>
    <w:p w14:paraId="7E4DAD7B" w14:textId="77777777" w:rsidR="00C111AB" w:rsidRPr="00B1109C" w:rsidRDefault="00B1109C">
      <w:pPr>
        <w:spacing w:after="0" w:line="360" w:lineRule="auto"/>
      </w:pPr>
      <w:r w:rsidRPr="00B1109C">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5054844" w14:textId="77777777" w:rsidR="00C111AB" w:rsidRPr="00B1109C" w:rsidRDefault="00C111AB">
      <w:pPr>
        <w:pStyle w:val="Ttulo2"/>
        <w:spacing w:before="0" w:after="0"/>
        <w:rPr>
          <w:smallCaps/>
        </w:rPr>
      </w:pPr>
    </w:p>
    <w:p w14:paraId="36B2007E" w14:textId="77777777" w:rsidR="00C111AB" w:rsidRPr="00B1109C" w:rsidRDefault="00B1109C">
      <w:pPr>
        <w:pStyle w:val="Ttulo2"/>
        <w:spacing w:before="0" w:after="0"/>
      </w:pPr>
      <w:bookmarkStart w:id="27" w:name="_heading=h.mlytj7kezf8y" w:colFirst="0" w:colLast="0"/>
      <w:bookmarkStart w:id="28" w:name="_Toc221810293"/>
      <w:bookmarkEnd w:id="27"/>
      <w:r w:rsidRPr="00B1109C">
        <w:rPr>
          <w:smallCaps/>
        </w:rPr>
        <w:t>QUINTO.</w:t>
      </w:r>
      <w:r w:rsidRPr="00B1109C">
        <w:t xml:space="preserve"> Estudio de Fondo</w:t>
      </w:r>
      <w:bookmarkEnd w:id="28"/>
    </w:p>
    <w:p w14:paraId="65C9A68E" w14:textId="77777777" w:rsidR="00C111AB" w:rsidRPr="00B1109C" w:rsidRDefault="00C111AB">
      <w:pPr>
        <w:spacing w:after="0" w:line="360" w:lineRule="auto"/>
      </w:pPr>
    </w:p>
    <w:p w14:paraId="04078C0D" w14:textId="77777777" w:rsidR="00C111AB" w:rsidRPr="00B1109C" w:rsidRDefault="00B1109C">
      <w:pPr>
        <w:spacing w:after="0" w:line="360" w:lineRule="auto"/>
      </w:pPr>
      <w:r w:rsidRPr="00B1109C">
        <w:t>Una vez expuesto lo anterior, es menester contextualizar la solicitud de información, la cual versa sobre diversos requerimientos en torno al Sujeto Obligado, que serán analizados conforme a lo siguiente:</w:t>
      </w:r>
    </w:p>
    <w:p w14:paraId="309488DE" w14:textId="77777777" w:rsidR="00C111AB" w:rsidRPr="00B1109C" w:rsidRDefault="00C111AB">
      <w:pPr>
        <w:spacing w:after="0" w:line="360" w:lineRule="auto"/>
        <w:rPr>
          <w:b/>
          <w:bCs/>
        </w:rPr>
      </w:pPr>
    </w:p>
    <w:p w14:paraId="4D5384B0" w14:textId="77777777" w:rsidR="00C111AB" w:rsidRPr="00B1109C" w:rsidRDefault="00B1109C">
      <w:pPr>
        <w:spacing w:after="0" w:line="360" w:lineRule="auto"/>
        <w:rPr>
          <w:b/>
          <w:bCs/>
        </w:rPr>
      </w:pPr>
      <w:r w:rsidRPr="00B1109C">
        <w:lastRenderedPageBreak/>
        <w:t>Al respecto la Ley del Sistema Anticorrupción del Estado de México y Municipios, prevé en sus artículos 62, 63, 69 y 72; que el Sistema Municipal Anticorrupción se integra por el Comité Coordinador Municipal y por un Comité de Participación Ciudadana; y ambos se integran por tres personas, en el caso del segundo de los mencionados, se especifica que son elegidos mediante convocatoria. Y en los artículos 69, 70 y 72 de la misma Ley precisan que el Comité de Participación Ciudadana se integra de tres personas y se señala que en el proceso para la integración se debe emitir una convocatoria para nombrar a sus integrantes, los cuales deben ser renovados de manera escalonada y se prevé la posibilidad de ser removidos del encargo</w:t>
      </w:r>
      <w:r w:rsidRPr="00B1109C">
        <w:rPr>
          <w:b/>
          <w:bCs/>
        </w:rPr>
        <w:t>.</w:t>
      </w:r>
    </w:p>
    <w:p w14:paraId="18163E30" w14:textId="77777777" w:rsidR="00C111AB" w:rsidRPr="00B1109C" w:rsidRDefault="00B1109C">
      <w:pPr>
        <w:spacing w:after="0" w:line="360" w:lineRule="auto"/>
      </w:pPr>
      <w:r w:rsidRPr="00B1109C">
        <w:t xml:space="preserve">Por su parte, el artículo 71 de la Ley del Sistema Anticorrupción del Estado de México y Municipios; establece que los miembros del Comité de Participación Ciudadana Municipal no tienen una relación laboral con el Sujeto Obligado; sin embargo, se prevé que su </w:t>
      </w:r>
      <w:r w:rsidRPr="00B1109C">
        <w:rPr>
          <w:b/>
          <w:bCs/>
        </w:rPr>
        <w:t>contraprestación se determinará mediante contratos de prestación de servicios por honorarios</w:t>
      </w:r>
      <w:r w:rsidRPr="00B1109C">
        <w:t>, por tanto, se advierte la fuente obligacional por la cual, el Sujeto Obligado debió generar documentos que den cuenta de las remuneraciones que recibieron los miembros de dicho Comité.</w:t>
      </w:r>
    </w:p>
    <w:p w14:paraId="285C80A5" w14:textId="77777777" w:rsidR="00C111AB" w:rsidRPr="00B1109C" w:rsidRDefault="00C111AB">
      <w:pPr>
        <w:spacing w:after="0" w:line="360" w:lineRule="auto"/>
      </w:pPr>
    </w:p>
    <w:p w14:paraId="7FBFFF2C" w14:textId="77777777" w:rsidR="00C111AB" w:rsidRPr="00B1109C" w:rsidRDefault="00B1109C">
      <w:pPr>
        <w:spacing w:after="0" w:line="360" w:lineRule="auto"/>
      </w:pPr>
      <w:r w:rsidRPr="00B1109C">
        <w:t xml:space="preserve">Ahora bien, el artículo 89, 90, 91 y 93 del Bando Municipal del Sujeto Obligado, vigente al año 2025; prevé al Sistema Municipal Anticorrupción, que se trata de una instancia encargada de la coordinación y coadyuvancia con el Sistema Estatal Anticorrupción, que tiene por objeto establecer los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dicho Sistema Municipal se integra de un Comité Coordinador Municipal y de un Comité de Participación Ciudadana, este último, se integra por tres ciudadanos que hayan destacado por su contribución al combate a la corrupción, de notoria buena conducta y honorabilidad manifiesta; y la actuación del Sistema Municipal se regirá conforme a la Ley del Sistema Anticorrupción del estado de México y Municipios. </w:t>
      </w:r>
    </w:p>
    <w:p w14:paraId="26D2FD0D" w14:textId="77777777" w:rsidR="00C111AB" w:rsidRPr="00B1109C" w:rsidRDefault="00B1109C">
      <w:pPr>
        <w:spacing w:after="0" w:line="360" w:lineRule="auto"/>
      </w:pPr>
      <w:r w:rsidRPr="00B1109C">
        <w:lastRenderedPageBreak/>
        <w:t>En atención a lo anterior, existe fuente obligacional para que el Sujeto Obligado cuente con un Comité de Participación Ciudadana; y se prevé que a sus miembros ser les otorgue una contraprestación a través de contratos de prestación de servicios por honorarios, por lo que se prevé un pago a favor de los miembros de dicho Comité.</w:t>
      </w:r>
    </w:p>
    <w:p w14:paraId="0742969F" w14:textId="77777777" w:rsidR="00C111AB" w:rsidRPr="00B1109C" w:rsidRDefault="00C111AB">
      <w:pPr>
        <w:spacing w:after="0" w:line="360" w:lineRule="auto"/>
      </w:pPr>
    </w:p>
    <w:p w14:paraId="2098FC66" w14:textId="77777777" w:rsidR="00C111AB" w:rsidRPr="00B1109C" w:rsidRDefault="00B1109C">
      <w:pPr>
        <w:spacing w:after="0" w:line="360" w:lineRule="auto"/>
        <w:rPr>
          <w:b/>
          <w:bCs/>
        </w:rPr>
      </w:pPr>
      <w:r w:rsidRPr="00B1109C">
        <w:t xml:space="preserve">En este tenor, la Ley Orgánica Municipal del Estado de México; en su artículo 95 fracción IV; establece que el Tesorero Municipal tiene entre sus atribuciones, la de llevar los registros contables, financieros y administrativos de ingresos y egresos;  por su parte el Bando Municipal del Sujeto Obligado 2025, prevé en su artículo 94 que la Tesorería Municipal es el órgano encargado de la recaudación de los ingresos y responsable de realizar los pagos de las erogaciones y/o ejecución de recursos financieros.  por lo que puede conocer de la información solicitada; por </w:t>
      </w:r>
      <w:r w:rsidRPr="00B1109C">
        <w:rPr>
          <w:b/>
          <w:bCs/>
        </w:rPr>
        <w:t xml:space="preserve">lo que dicha área resulta competente para conocer de la información solicitada. </w:t>
      </w:r>
    </w:p>
    <w:p w14:paraId="28179618" w14:textId="77777777" w:rsidR="00C111AB" w:rsidRPr="00B1109C" w:rsidRDefault="00C111AB">
      <w:pPr>
        <w:spacing w:after="0" w:line="360" w:lineRule="auto"/>
      </w:pPr>
    </w:p>
    <w:p w14:paraId="2BE5E3AC" w14:textId="77777777" w:rsidR="00C111AB" w:rsidRPr="00B1109C" w:rsidRDefault="00B1109C">
      <w:pPr>
        <w:spacing w:after="0" w:line="360" w:lineRule="auto"/>
      </w:pPr>
      <w:r w:rsidRPr="00B1109C">
        <w:t xml:space="preserve">Cabe precisar que dentro de los documentos que forman parte del informe trimestral que debe rendirse ante el Órgano Superior de Fiscalización del Estado de México, se encuentra el denominado 35 y 36. Comprobantes Fiscales Digitales por Internet por concepto de Honorarios; el cual, de conformidad con el instructivo de llenado del Módulo 1; señala que tiene como finalidad comprobar de manera detallada las transacciones por concepto de la prestación de servicios profesionales; </w:t>
      </w:r>
      <w:r w:rsidRPr="00B1109C">
        <w:rPr>
          <w:b/>
          <w:bCs/>
        </w:rPr>
        <w:t>por lo que puede ser el documento que dé cuenta de lo solicitado.</w:t>
      </w:r>
      <w:r w:rsidRPr="00B1109C">
        <w:t xml:space="preserve"> </w:t>
      </w:r>
    </w:p>
    <w:p w14:paraId="2D5C05DE" w14:textId="77777777" w:rsidR="00C111AB" w:rsidRPr="00B1109C" w:rsidRDefault="00C111AB">
      <w:pPr>
        <w:spacing w:after="0" w:line="360" w:lineRule="auto"/>
      </w:pPr>
    </w:p>
    <w:p w14:paraId="3E59DAF5" w14:textId="77777777" w:rsidR="00C111AB" w:rsidRPr="00B1109C" w:rsidRDefault="00B1109C">
      <w:pPr>
        <w:spacing w:after="0" w:line="360" w:lineRule="auto"/>
      </w:pPr>
      <w:r w:rsidRPr="00B1109C">
        <w:t xml:space="preserve">Lo anterior, toma relevancia pues conforme al artículo 92, fracción XI, de la Ley de Transparencia y Acceso a la Información Pública del Estado de México y Municipios, los Sujetos Obligados deben dar acceso a las contrataciones de servicios profesionales por honorarios, indicar el nombre de los prestadores de servicios, los servicios contratados, el monto de los honorarios y el periodo de contratación; por lo que la información solicitada resulta de carácter pública. </w:t>
      </w:r>
    </w:p>
    <w:p w14:paraId="1831C385" w14:textId="77777777" w:rsidR="00C111AB" w:rsidRPr="00B1109C" w:rsidRDefault="00C111AB">
      <w:pPr>
        <w:spacing w:after="0" w:line="360" w:lineRule="auto"/>
      </w:pPr>
    </w:p>
    <w:p w14:paraId="72E9327A" w14:textId="6EB420CE" w:rsidR="00A32972" w:rsidRPr="00B1109C" w:rsidRDefault="00A32972">
      <w:pPr>
        <w:spacing w:after="0" w:line="360" w:lineRule="auto"/>
      </w:pPr>
      <w:r w:rsidRPr="00B1109C">
        <w:lastRenderedPageBreak/>
        <w:t>Además, los Lineamientos para la integración y presentación de los Informes Trimestrales Estatales y Municipales del Ejercicio Fiscal 2025, establecen que el Sujeto Obligado deberá entregar al Órgano Superior de Fiscalización, los Comprobantes Fiscales Digitales por Internet por concepto de honorarios.</w:t>
      </w:r>
    </w:p>
    <w:p w14:paraId="48D61B7C" w14:textId="77777777" w:rsidR="00A32972" w:rsidRPr="00B1109C" w:rsidRDefault="00A32972">
      <w:pPr>
        <w:spacing w:after="0" w:line="360" w:lineRule="auto"/>
      </w:pPr>
    </w:p>
    <w:p w14:paraId="05159BA6" w14:textId="0B51E5AD" w:rsidR="00C111AB" w:rsidRPr="00B1109C" w:rsidRDefault="00B1109C" w:rsidP="00075F35">
      <w:pPr>
        <w:spacing w:after="0" w:line="360" w:lineRule="auto"/>
        <w:rPr>
          <w:color w:val="000000"/>
        </w:rPr>
      </w:pPr>
      <w:r w:rsidRPr="00B1109C">
        <w:t xml:space="preserve">Conforme a lo anterior, se logra advertir que la persona Recurrente pretende </w:t>
      </w:r>
      <w:r w:rsidR="00075F35" w:rsidRPr="00B1109C">
        <w:t xml:space="preserve">obtener los comprobantes de pago </w:t>
      </w:r>
      <w:r w:rsidR="00F50700" w:rsidRPr="00B1109C">
        <w:t>por concepto de honorario</w:t>
      </w:r>
      <w:r w:rsidRPr="00B1109C">
        <w:rPr>
          <w:color w:val="000000"/>
        </w:rPr>
        <w:t xml:space="preserve"> </w:t>
      </w:r>
      <w:r w:rsidR="00F50700" w:rsidRPr="00B1109C">
        <w:rPr>
          <w:color w:val="000000"/>
        </w:rPr>
        <w:t xml:space="preserve">emitidos </w:t>
      </w:r>
      <w:r w:rsidRPr="00B1109C">
        <w:rPr>
          <w:color w:val="000000"/>
        </w:rPr>
        <w:t xml:space="preserve">a los integrantes del Comité de Participación Ciudadana del Sistema Anticorrupción del Municipio de Coatepec Harinas, del primero de enero al veintiséis de septiembre de dos mil veinticinco, conforme a lo estipulado en el artículo 71 de la Ley del Sistema Anticorrupción del Estado de </w:t>
      </w:r>
      <w:r w:rsidRPr="00B1109C">
        <w:t>México</w:t>
      </w:r>
      <w:r w:rsidRPr="00B1109C">
        <w:rPr>
          <w:color w:val="000000"/>
        </w:rPr>
        <w:t xml:space="preserve"> y Municipios.</w:t>
      </w:r>
    </w:p>
    <w:p w14:paraId="2900DB5D" w14:textId="77777777" w:rsidR="00C111AB" w:rsidRPr="00B1109C" w:rsidRDefault="00C111AB">
      <w:pPr>
        <w:spacing w:after="0" w:line="360" w:lineRule="auto"/>
        <w:rPr>
          <w:color w:val="000000"/>
        </w:rPr>
      </w:pPr>
    </w:p>
    <w:p w14:paraId="20EC5122" w14:textId="77777777" w:rsidR="00C111AB" w:rsidRPr="00B1109C" w:rsidRDefault="00B1109C">
      <w:pPr>
        <w:spacing w:after="0" w:line="360" w:lineRule="auto"/>
        <w:rPr>
          <w:color w:val="000000"/>
        </w:rPr>
      </w:pPr>
      <w:r w:rsidRPr="00B1109C">
        <w:rPr>
          <w:color w:val="000000"/>
        </w:rPr>
        <w:t xml:space="preserve">Ante dicha circunstancia, es necesario precisar que de las constancias que obran en el expediente electrónico en SAIMEX, se logra advertir que el Sujeto Obligado dio respuesta mediante la Tesorera Municipal por lo que, resulta necesario hacer referencia al </w:t>
      </w:r>
      <w:r w:rsidRPr="00B1109C">
        <w:rPr>
          <w:b/>
          <w:bCs/>
          <w:color w:val="000000"/>
        </w:rPr>
        <w:t>procedimiento de búsqueda que deben seguir los Sujetos Obligados para localizar la información,</w:t>
      </w:r>
      <w:r w:rsidRPr="00B1109C">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24F150BB" w14:textId="77777777" w:rsidR="00C111AB" w:rsidRPr="00B1109C" w:rsidRDefault="00C111AB">
      <w:pPr>
        <w:spacing w:after="0" w:line="360" w:lineRule="auto"/>
        <w:rPr>
          <w:color w:val="FF0000"/>
        </w:rPr>
      </w:pPr>
    </w:p>
    <w:p w14:paraId="58B2E56E" w14:textId="77777777" w:rsidR="00C111AB" w:rsidRPr="00B1109C" w:rsidRDefault="00B1109C">
      <w:pPr>
        <w:spacing w:after="0" w:line="360" w:lineRule="auto"/>
        <w:rPr>
          <w:b/>
          <w:bCs/>
          <w:color w:val="000000"/>
        </w:rPr>
      </w:pPr>
      <w:bookmarkStart w:id="29" w:name="_heading=h.2b8zdt7vox7" w:colFirst="0" w:colLast="0"/>
      <w:bookmarkEnd w:id="29"/>
      <w:r w:rsidRPr="00B1109C">
        <w:rPr>
          <w:color w:val="000000"/>
        </w:rPr>
        <w:t xml:space="preserve">Así, con la finalidad de determinar si el Sujeto Obligado </w:t>
      </w:r>
      <w:r w:rsidRPr="00B1109C">
        <w:rPr>
          <w:b/>
          <w:bCs/>
          <w:color w:val="000000"/>
        </w:rPr>
        <w:t>cumplió con el procedimiento de turnar al área competente</w:t>
      </w:r>
      <w:r w:rsidRPr="00B1109C">
        <w:rPr>
          <w:color w:val="000000"/>
        </w:rPr>
        <w:t xml:space="preserve"> previsto en el artículo 162 de la Ley de Transparencia y Acceso a la Información Pública del Estado de México y Municipio.</w:t>
      </w:r>
      <w:r w:rsidRPr="00B1109C">
        <w:rPr>
          <w:b/>
          <w:bCs/>
          <w:color w:val="000000"/>
        </w:rPr>
        <w:t xml:space="preserve"> </w:t>
      </w:r>
    </w:p>
    <w:p w14:paraId="6218A272" w14:textId="77777777" w:rsidR="00C111AB" w:rsidRPr="00B1109C" w:rsidRDefault="00C111AB">
      <w:pPr>
        <w:spacing w:after="0" w:line="360" w:lineRule="auto"/>
        <w:rPr>
          <w:color w:val="000000"/>
        </w:rPr>
      </w:pPr>
    </w:p>
    <w:p w14:paraId="661CE86C" w14:textId="77777777" w:rsidR="00C111AB" w:rsidRPr="00B1109C" w:rsidRDefault="00B1109C">
      <w:pPr>
        <w:spacing w:after="0" w:line="360" w:lineRule="auto"/>
        <w:rPr>
          <w:color w:val="000000"/>
        </w:rPr>
      </w:pPr>
      <w:r w:rsidRPr="00B1109C">
        <w:rPr>
          <w:color w:val="000000"/>
        </w:rPr>
        <w:lastRenderedPageBreak/>
        <w:t>Es menester señalar que, de una búsqueda realizada por este Organismo Garante, se localizó en la página oficial del Sistema Estatal Anticorrupción del Estado de México, un listado de los Comités de Participación Ciudadana Municipales, en el que se localiza el correspondiente al Sujeto Obligado, a saber, se inserta impresión de pantalla:</w:t>
      </w:r>
    </w:p>
    <w:p w14:paraId="686D2CC1" w14:textId="77777777" w:rsidR="00F50700" w:rsidRPr="00B1109C" w:rsidRDefault="00F50700">
      <w:pPr>
        <w:spacing w:after="0" w:line="360" w:lineRule="auto"/>
        <w:rPr>
          <w:color w:val="000000"/>
        </w:rPr>
      </w:pPr>
    </w:p>
    <w:p w14:paraId="7E0D5E7B" w14:textId="77777777" w:rsidR="00C111AB" w:rsidRPr="00B1109C" w:rsidRDefault="00B1109C">
      <w:pPr>
        <w:spacing w:after="0" w:line="360" w:lineRule="auto"/>
        <w:jc w:val="center"/>
        <w:rPr>
          <w:color w:val="000000"/>
        </w:rPr>
      </w:pPr>
      <w:r w:rsidRPr="00B1109C">
        <w:rPr>
          <w:noProof/>
        </w:rPr>
        <w:drawing>
          <wp:inline distT="0" distB="0" distL="0" distR="0" wp14:anchorId="042ED936" wp14:editId="144F9DFF">
            <wp:extent cx="4156385" cy="5638095"/>
            <wp:effectExtent l="0" t="0" r="0" b="0"/>
            <wp:docPr id="8327666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156385" cy="5638095"/>
                    </a:xfrm>
                    <a:prstGeom prst="rect">
                      <a:avLst/>
                    </a:prstGeom>
                    <a:ln/>
                  </pic:spPr>
                </pic:pic>
              </a:graphicData>
            </a:graphic>
          </wp:inline>
        </w:drawing>
      </w:r>
    </w:p>
    <w:p w14:paraId="328268F3" w14:textId="77777777" w:rsidR="00A32972" w:rsidRPr="00B1109C" w:rsidRDefault="00A32972">
      <w:pPr>
        <w:spacing w:after="0" w:line="360" w:lineRule="auto"/>
        <w:jc w:val="center"/>
        <w:rPr>
          <w:color w:val="000000"/>
        </w:rPr>
      </w:pPr>
    </w:p>
    <w:p w14:paraId="5299B3D0" w14:textId="77BC3354" w:rsidR="00A32972" w:rsidRPr="00B1109C" w:rsidRDefault="00A32972" w:rsidP="00A32972">
      <w:pPr>
        <w:spacing w:after="0" w:line="360" w:lineRule="auto"/>
        <w:rPr>
          <w:color w:val="000000"/>
        </w:rPr>
      </w:pPr>
      <w:r w:rsidRPr="00B1109C">
        <w:rPr>
          <w:color w:val="000000"/>
        </w:rPr>
        <w:lastRenderedPageBreak/>
        <w:t>Además, se localizó que el Comité Municipal de Participación Ciudadana de Coatepec Harinas, estaba en riesgo medio, al únicamente contar con dos integrantes, tal como se muestra a continuación:</w:t>
      </w:r>
    </w:p>
    <w:p w14:paraId="61EEA06C" w14:textId="3DEFB260" w:rsidR="00C111AB" w:rsidRPr="00B1109C" w:rsidRDefault="00A32972">
      <w:pPr>
        <w:spacing w:after="0" w:line="360" w:lineRule="auto"/>
        <w:rPr>
          <w:color w:val="000000"/>
        </w:rPr>
      </w:pPr>
      <w:r w:rsidRPr="00B1109C">
        <w:rPr>
          <w:noProof/>
          <w:color w:val="000000"/>
        </w:rPr>
        <mc:AlternateContent>
          <mc:Choice Requires="wps">
            <w:drawing>
              <wp:anchor distT="0" distB="0" distL="114300" distR="114300" simplePos="0" relativeHeight="251659264" behindDoc="0" locked="0" layoutInCell="1" allowOverlap="1" wp14:anchorId="2F9AD781" wp14:editId="1E150C8F">
                <wp:simplePos x="0" y="0"/>
                <wp:positionH relativeFrom="column">
                  <wp:posOffset>4386</wp:posOffset>
                </wp:positionH>
                <wp:positionV relativeFrom="paragraph">
                  <wp:posOffset>2313202</wp:posOffset>
                </wp:positionV>
                <wp:extent cx="1307805" cy="180753"/>
                <wp:effectExtent l="12700" t="12700" r="13335" b="10160"/>
                <wp:wrapNone/>
                <wp:docPr id="1322523653" name="Rectángulo 2"/>
                <wp:cNvGraphicFramePr/>
                <a:graphic xmlns:a="http://schemas.openxmlformats.org/drawingml/2006/main">
                  <a:graphicData uri="http://schemas.microsoft.com/office/word/2010/wordprocessingShape">
                    <wps:wsp>
                      <wps:cNvSpPr/>
                      <wps:spPr>
                        <a:xfrm>
                          <a:off x="0" y="0"/>
                          <a:ext cx="1307805" cy="180753"/>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DBFE94" id="Rectángulo 2" o:spid="_x0000_s1026" style="position:absolute;margin-left:.35pt;margin-top:182.15pt;width:103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" filled="f" strokecolor="black [3213]" strokeweight="2.25pt"/>
            </w:pict>
          </mc:Fallback>
        </mc:AlternateContent>
      </w:r>
      <w:r w:rsidRPr="00B1109C">
        <w:rPr>
          <w:noProof/>
          <w:color w:val="000000"/>
        </w:rPr>
        <w:drawing>
          <wp:inline distT="0" distB="0" distL="0" distR="0" wp14:anchorId="2DD3DD47" wp14:editId="227C3DB5">
            <wp:extent cx="5850890" cy="3056255"/>
            <wp:effectExtent l="0" t="0" r="3810" b="4445"/>
            <wp:docPr id="10647154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15408" name="Imagen 1064715408"/>
                    <pic:cNvPicPr/>
                  </pic:nvPicPr>
                  <pic:blipFill>
                    <a:blip r:embed="rId10">
                      <a:extLst>
                        <a:ext uri="{28A0092B-C50C-407E-A947-70E740481C1C}">
                          <a14:useLocalDpi xmlns:a14="http://schemas.microsoft.com/office/drawing/2010/main" val="0"/>
                        </a:ext>
                      </a:extLst>
                    </a:blip>
                    <a:stretch>
                      <a:fillRect/>
                    </a:stretch>
                  </pic:blipFill>
                  <pic:spPr>
                    <a:xfrm>
                      <a:off x="0" y="0"/>
                      <a:ext cx="5850890" cy="3056255"/>
                    </a:xfrm>
                    <a:prstGeom prst="rect">
                      <a:avLst/>
                    </a:prstGeom>
                  </pic:spPr>
                </pic:pic>
              </a:graphicData>
            </a:graphic>
          </wp:inline>
        </w:drawing>
      </w:r>
    </w:p>
    <w:p w14:paraId="241C0CA7" w14:textId="77777777" w:rsidR="00A32972" w:rsidRPr="00B1109C" w:rsidRDefault="00A32972">
      <w:pPr>
        <w:spacing w:after="0" w:line="360" w:lineRule="auto"/>
        <w:rPr>
          <w:color w:val="000000"/>
        </w:rPr>
      </w:pPr>
    </w:p>
    <w:p w14:paraId="1A8D464C" w14:textId="288F7F86" w:rsidR="00C111AB" w:rsidRPr="00B1109C" w:rsidRDefault="00B1109C">
      <w:pPr>
        <w:spacing w:after="0" w:line="360" w:lineRule="auto"/>
        <w:rPr>
          <w:color w:val="000000"/>
        </w:rPr>
      </w:pPr>
      <w:r w:rsidRPr="00B1109C">
        <w:rPr>
          <w:color w:val="000000"/>
        </w:rPr>
        <w:t xml:space="preserve">En atención a lo anterior, es dable determinar que el Sujeto Obligado cuenta con un Comité de Participación Ciudadana y, por tanto, debió emitir la contraprestación correspondiente conforme al artículo 71 de la Ley del Sistema Anticorrupción del Estado de México y Municipios. </w:t>
      </w:r>
    </w:p>
    <w:p w14:paraId="38CE9D23" w14:textId="77777777" w:rsidR="00C111AB" w:rsidRPr="00B1109C" w:rsidRDefault="00C111AB">
      <w:pPr>
        <w:spacing w:after="0" w:line="360" w:lineRule="auto"/>
        <w:rPr>
          <w:color w:val="000000"/>
        </w:rPr>
      </w:pPr>
    </w:p>
    <w:p w14:paraId="696F2526" w14:textId="77777777" w:rsidR="00C111AB" w:rsidRPr="00B1109C" w:rsidRDefault="00B1109C">
      <w:pPr>
        <w:spacing w:after="0" w:line="360" w:lineRule="auto"/>
        <w:rPr>
          <w:color w:val="000000"/>
        </w:rPr>
      </w:pPr>
      <w:r w:rsidRPr="00B1109C">
        <w:rPr>
          <w:color w:val="000000"/>
        </w:rPr>
        <w:t>Ahora bien, cabe precisar que en respuesta la Tesorera Municipal manifestó lo siguiente:</w:t>
      </w:r>
    </w:p>
    <w:p w14:paraId="67F1100C" w14:textId="77777777" w:rsidR="00C111AB" w:rsidRPr="00B1109C" w:rsidRDefault="00C111AB">
      <w:pPr>
        <w:spacing w:after="0" w:line="360" w:lineRule="auto"/>
        <w:rPr>
          <w:color w:val="000000"/>
        </w:rPr>
      </w:pPr>
    </w:p>
    <w:p w14:paraId="2601961F" w14:textId="77777777" w:rsidR="00C111AB" w:rsidRPr="00B1109C" w:rsidRDefault="00B1109C">
      <w:pPr>
        <w:spacing w:after="0" w:line="360" w:lineRule="auto"/>
        <w:ind w:left="567" w:right="709"/>
        <w:rPr>
          <w:i/>
          <w:iCs/>
          <w:color w:val="000000"/>
          <w:sz w:val="20"/>
          <w:szCs w:val="20"/>
        </w:rPr>
      </w:pPr>
      <w:r w:rsidRPr="00B1109C">
        <w:rPr>
          <w:i/>
          <w:iCs/>
          <w:color w:val="000000"/>
          <w:sz w:val="20"/>
          <w:szCs w:val="20"/>
        </w:rPr>
        <w:t xml:space="preserve">“…Me permito informar a usted que no se emitió ningún "documento, </w:t>
      </w:r>
      <w:r w:rsidRPr="00B1109C">
        <w:rPr>
          <w:i/>
          <w:iCs/>
          <w:sz w:val="20"/>
          <w:szCs w:val="20"/>
        </w:rPr>
        <w:t>póliza</w:t>
      </w:r>
      <w:r w:rsidRPr="00B1109C">
        <w:rPr>
          <w:i/>
          <w:iCs/>
          <w:color w:val="000000"/>
          <w:sz w:val="20"/>
          <w:szCs w:val="20"/>
        </w:rPr>
        <w:t xml:space="preserve"> de pago o el equivalente para los integrantes del Comité de Participación Ciudadana del sistema anticorrupción del municipio de Coatepec Harinas del año 2025"”  (Sic.)</w:t>
      </w:r>
    </w:p>
    <w:p w14:paraId="25E8DD1C" w14:textId="77777777" w:rsidR="00C111AB" w:rsidRPr="00B1109C" w:rsidRDefault="00C111AB">
      <w:pPr>
        <w:spacing w:after="0" w:line="360" w:lineRule="auto"/>
        <w:rPr>
          <w:i/>
          <w:iCs/>
          <w:color w:val="000000"/>
        </w:rPr>
      </w:pPr>
    </w:p>
    <w:p w14:paraId="71773756" w14:textId="77777777" w:rsidR="00C111AB" w:rsidRPr="00B1109C" w:rsidRDefault="00B1109C">
      <w:pPr>
        <w:spacing w:after="0" w:line="360" w:lineRule="auto"/>
        <w:rPr>
          <w:color w:val="000000"/>
        </w:rPr>
      </w:pPr>
      <w:r w:rsidRPr="00B1109C">
        <w:rPr>
          <w:color w:val="000000"/>
        </w:rPr>
        <w:lastRenderedPageBreak/>
        <w:t>De la respuesta proporcionada por la Tesorería Municipal destaca la manifestación de inexistencia de la información, sobre el tema, el Criterio Orientador SO/014/2017, emitido por el entonces Instituto Nacional de Transparencia, Acceso a la Información Pública y Protección de Datos Personales en el Estado de México y Municipios, el cual establece que la inexistencia de la información, es una cuestión de hecho que se le atribuye a la misma, cuando ésta no se encuentra en los archivos del sujeto obligado. 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0592D8FB" w14:textId="77777777" w:rsidR="00C111AB" w:rsidRPr="00B1109C" w:rsidRDefault="00C111AB">
      <w:pPr>
        <w:spacing w:after="0" w:line="360" w:lineRule="auto"/>
        <w:rPr>
          <w:b/>
          <w:bCs/>
          <w:color w:val="000000"/>
        </w:rPr>
      </w:pPr>
    </w:p>
    <w:p w14:paraId="6D9AB686" w14:textId="77777777" w:rsidR="00C111AB" w:rsidRPr="00B1109C" w:rsidRDefault="00B1109C">
      <w:pPr>
        <w:spacing w:after="0" w:line="360" w:lineRule="auto"/>
        <w:rPr>
          <w:color w:val="000000"/>
        </w:rPr>
      </w:pPr>
      <w:r w:rsidRPr="00B1109C">
        <w:rPr>
          <w:color w:val="000000"/>
        </w:rPr>
        <w:t xml:space="preserve">Conforme a lo anterior, la </w:t>
      </w:r>
      <w:r w:rsidRPr="00B1109C">
        <w:rPr>
          <w:b/>
          <w:bCs/>
          <w:color w:val="000000"/>
        </w:rPr>
        <w:t>inexistencia</w:t>
      </w:r>
      <w:r w:rsidRPr="00B1109C">
        <w:rPr>
          <w:color w:val="000000"/>
        </w:rPr>
        <w:t xml:space="preserve"> presupone la competencia del sujeto obligado para conocer de la información, pero por alguna circunstancia, la documentación solicitada no obra en sus archivos; sin embargo, para poder acreditar dicha circunstancia, se considera que los Sujetos Obligados, </w:t>
      </w:r>
      <w:r w:rsidRPr="00B1109C">
        <w:rPr>
          <w:b/>
          <w:bCs/>
          <w:color w:val="000000"/>
        </w:rPr>
        <w:t>primero deben realizar una indagación en todos los archivos de las áreas con funciones para conocer de lo peticionado.</w:t>
      </w:r>
    </w:p>
    <w:p w14:paraId="63592C5D" w14:textId="77777777" w:rsidR="00C111AB" w:rsidRPr="00B1109C" w:rsidRDefault="00C111AB">
      <w:pPr>
        <w:spacing w:after="0" w:line="360" w:lineRule="auto"/>
        <w:rPr>
          <w:color w:val="000000"/>
        </w:rPr>
      </w:pPr>
    </w:p>
    <w:p w14:paraId="6F07C506" w14:textId="77777777" w:rsidR="00C111AB" w:rsidRPr="00B1109C" w:rsidRDefault="00B1109C">
      <w:pPr>
        <w:spacing w:after="0" w:line="360" w:lineRule="auto"/>
        <w:rPr>
          <w:b/>
          <w:bCs/>
          <w:color w:val="000000"/>
        </w:rPr>
      </w:pPr>
      <w:r w:rsidRPr="00B1109C">
        <w:rPr>
          <w:color w:val="000000"/>
        </w:rPr>
        <w:t xml:space="preserve">En ese sentido, según Jarquín, Soledad (2019), en el “Diccionario de Transparencia y Acceso a la Información Pública” (p. 68), </w:t>
      </w:r>
      <w:r w:rsidRPr="00B1109C">
        <w:rPr>
          <w:b/>
          <w:bCs/>
          <w:color w:val="000000"/>
        </w:rPr>
        <w:t>la búsqueda exhaustiva</w:t>
      </w:r>
      <w:r w:rsidRPr="00B1109C">
        <w:rPr>
          <w:color w:val="000000"/>
        </w:rPr>
        <w:t xml:space="preserve"> es la obligación del área administrativa del Sujeto Obligado que cuenta o puede contar con la información requerida, la cual consiste en localizar toda aquella que atienda la solicitud, </w:t>
      </w:r>
      <w:r w:rsidRPr="00B1109C">
        <w:rPr>
          <w:b/>
          <w:bCs/>
          <w:color w:val="000000"/>
        </w:rPr>
        <w:t>hasta agotar por completo las posibilidades de indagación.</w:t>
      </w:r>
    </w:p>
    <w:p w14:paraId="181E5DD6" w14:textId="77777777" w:rsidR="00C111AB" w:rsidRPr="00B1109C" w:rsidRDefault="00C111AB">
      <w:pPr>
        <w:spacing w:after="0" w:line="360" w:lineRule="auto"/>
        <w:rPr>
          <w:b/>
          <w:bCs/>
          <w:color w:val="000000"/>
        </w:rPr>
      </w:pPr>
    </w:p>
    <w:p w14:paraId="6002885F" w14:textId="77777777" w:rsidR="00C111AB" w:rsidRPr="00B1109C" w:rsidRDefault="00B1109C">
      <w:pPr>
        <w:spacing w:after="0" w:line="360" w:lineRule="auto"/>
        <w:rPr>
          <w:b/>
          <w:bCs/>
          <w:color w:val="000000"/>
        </w:rPr>
      </w:pPr>
      <w:r w:rsidRPr="00B1109C">
        <w:rPr>
          <w:color w:val="000000"/>
        </w:rPr>
        <w:t xml:space="preserve">Además, según Calero, Natalia (2016), en la “Ley General de Transparencia y Acceso a la Información Pública Comentada” (p. 408), para que exista una búsqueda exhaustiva y razonable, se debe hacer una </w:t>
      </w:r>
      <w:r w:rsidRPr="00B1109C">
        <w:rPr>
          <w:b/>
          <w:bCs/>
          <w:color w:val="000000"/>
        </w:rPr>
        <w:t xml:space="preserve">indagación </w:t>
      </w:r>
      <w:r w:rsidRPr="00B1109C">
        <w:rPr>
          <w:b/>
          <w:bCs/>
        </w:rPr>
        <w:t>consciente</w:t>
      </w:r>
      <w:r w:rsidRPr="00B1109C">
        <w:rPr>
          <w:b/>
          <w:bCs/>
          <w:color w:val="000000"/>
        </w:rPr>
        <w:t xml:space="preserve"> y minuciosa en sus archivos físicos y electrónicos. </w:t>
      </w:r>
    </w:p>
    <w:p w14:paraId="5C36961A" w14:textId="77777777" w:rsidR="00C111AB" w:rsidRPr="00B1109C" w:rsidRDefault="00C111AB">
      <w:pPr>
        <w:spacing w:after="0" w:line="360" w:lineRule="auto"/>
        <w:rPr>
          <w:b/>
          <w:bCs/>
          <w:color w:val="000000"/>
        </w:rPr>
      </w:pPr>
    </w:p>
    <w:p w14:paraId="35294B5F" w14:textId="77777777" w:rsidR="00C111AB" w:rsidRPr="00B1109C" w:rsidRDefault="00B1109C">
      <w:pPr>
        <w:spacing w:after="0" w:line="360" w:lineRule="auto"/>
        <w:rPr>
          <w:b/>
          <w:bCs/>
          <w:color w:val="000000"/>
        </w:rPr>
      </w:pPr>
      <w:r w:rsidRPr="00B1109C">
        <w:rPr>
          <w:color w:val="000000"/>
        </w:rPr>
        <w:lastRenderedPageBreak/>
        <w:t xml:space="preserve">Conforme a lo anterior, para poder acreditar el carácter exhaustivo de la búsqueda realizada por los Sujetos Obligados, se deben motivar las razones por las que se buscó la información en determinadas áreas, </w:t>
      </w:r>
      <w:r w:rsidRPr="00B1109C">
        <w:rPr>
          <w:b/>
          <w:bCs/>
          <w:color w:val="000000"/>
        </w:rPr>
        <w:t>los criterios de búsqueda utilizados y demás circunstancias que fueron tomadas en cuenta.</w:t>
      </w:r>
    </w:p>
    <w:p w14:paraId="0C3D52E2" w14:textId="77777777" w:rsidR="00C111AB" w:rsidRPr="00B1109C" w:rsidRDefault="00C111AB">
      <w:pPr>
        <w:spacing w:after="0" w:line="360" w:lineRule="auto"/>
        <w:rPr>
          <w:color w:val="000000"/>
        </w:rPr>
      </w:pPr>
    </w:p>
    <w:p w14:paraId="27A153A3" w14:textId="77777777" w:rsidR="00C111AB" w:rsidRPr="00B1109C" w:rsidRDefault="00B1109C">
      <w:pPr>
        <w:spacing w:after="0" w:line="360" w:lineRule="auto"/>
        <w:rPr>
          <w:color w:val="000000"/>
        </w:rPr>
      </w:pPr>
      <w:r w:rsidRPr="00B1109C">
        <w:rPr>
          <w:color w:val="000000"/>
        </w:rPr>
        <w:t>En ese contexto, de conformidad con los criterios con clave de control SO/012/2010 y SO/004/2019,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73125C25" w14:textId="77777777" w:rsidR="00C111AB" w:rsidRPr="00B1109C" w:rsidRDefault="00C111AB">
      <w:pPr>
        <w:spacing w:after="0" w:line="360" w:lineRule="auto"/>
        <w:rPr>
          <w:color w:val="000000"/>
        </w:rPr>
      </w:pPr>
    </w:p>
    <w:p w14:paraId="2265DFAB" w14:textId="77777777" w:rsidR="00C111AB" w:rsidRPr="00B1109C" w:rsidRDefault="00B1109C">
      <w:pPr>
        <w:numPr>
          <w:ilvl w:val="0"/>
          <w:numId w:val="3"/>
        </w:numPr>
        <w:spacing w:after="0" w:line="360" w:lineRule="auto"/>
        <w:rPr>
          <w:color w:val="000000"/>
        </w:rPr>
      </w:pPr>
      <w:r w:rsidRPr="00B1109C">
        <w:rPr>
          <w:color w:val="000000"/>
        </w:rPr>
        <w:t>Motivación por las que se buscó la información, en determinadas unidades administrativas;</w:t>
      </w:r>
    </w:p>
    <w:p w14:paraId="39427013" w14:textId="77777777" w:rsidR="00C111AB" w:rsidRPr="00B1109C" w:rsidRDefault="00B1109C">
      <w:pPr>
        <w:numPr>
          <w:ilvl w:val="0"/>
          <w:numId w:val="3"/>
        </w:numPr>
        <w:spacing w:after="0" w:line="360" w:lineRule="auto"/>
        <w:rPr>
          <w:color w:val="000000"/>
        </w:rPr>
      </w:pPr>
      <w:r w:rsidRPr="00B1109C">
        <w:rPr>
          <w:color w:val="000000"/>
        </w:rPr>
        <w:t>Los criterios de búsqueda utilizados, y</w:t>
      </w:r>
    </w:p>
    <w:p w14:paraId="44D25148" w14:textId="77777777" w:rsidR="00C111AB" w:rsidRPr="00B1109C" w:rsidRDefault="00B1109C">
      <w:pPr>
        <w:numPr>
          <w:ilvl w:val="0"/>
          <w:numId w:val="3"/>
        </w:numPr>
        <w:spacing w:after="0" w:line="360" w:lineRule="auto"/>
        <w:rPr>
          <w:color w:val="000000"/>
        </w:rPr>
      </w:pPr>
      <w:r w:rsidRPr="00B1109C">
        <w:rPr>
          <w:color w:val="000000"/>
        </w:rPr>
        <w:t>Las circunstancias que fueron tomadas en cuenta.</w:t>
      </w:r>
    </w:p>
    <w:p w14:paraId="538522D4" w14:textId="77777777" w:rsidR="00C111AB" w:rsidRPr="00B1109C" w:rsidRDefault="00C111AB">
      <w:pPr>
        <w:spacing w:after="0" w:line="360" w:lineRule="auto"/>
        <w:rPr>
          <w:color w:val="000000"/>
        </w:rPr>
      </w:pPr>
    </w:p>
    <w:p w14:paraId="3595F988" w14:textId="77777777" w:rsidR="00C111AB" w:rsidRPr="00B1109C" w:rsidRDefault="00B1109C">
      <w:pPr>
        <w:spacing w:after="0" w:line="360" w:lineRule="auto"/>
        <w:rPr>
          <w:color w:val="000000"/>
        </w:rPr>
      </w:pPr>
      <w:r w:rsidRPr="00B1109C">
        <w:rPr>
          <w:color w:val="000000"/>
        </w:rPr>
        <w:t>De tales circunstancias, se considera que para que los Sujetos Obligado justifiquen que realizaron una búsqueda exhaustiva y razonable, deben indicar de manera clara, lo siguiente:</w:t>
      </w:r>
    </w:p>
    <w:p w14:paraId="55929A11" w14:textId="77777777" w:rsidR="00C111AB" w:rsidRPr="00B1109C" w:rsidRDefault="00C111AB">
      <w:pPr>
        <w:spacing w:after="0" w:line="360" w:lineRule="auto"/>
        <w:rPr>
          <w:color w:val="000000"/>
        </w:rPr>
      </w:pPr>
    </w:p>
    <w:p w14:paraId="742D58D6" w14:textId="77777777" w:rsidR="00C111AB" w:rsidRPr="00B1109C" w:rsidRDefault="00B1109C">
      <w:pPr>
        <w:numPr>
          <w:ilvl w:val="0"/>
          <w:numId w:val="4"/>
        </w:numPr>
        <w:spacing w:after="0" w:line="360" w:lineRule="auto"/>
        <w:rPr>
          <w:color w:val="000000"/>
        </w:rPr>
      </w:pPr>
      <w:r w:rsidRPr="00B1109C">
        <w:rPr>
          <w:color w:val="000000"/>
        </w:rPr>
        <w:t>Las áreas donde se buscó la información;</w:t>
      </w:r>
    </w:p>
    <w:p w14:paraId="0AB601B5" w14:textId="77777777" w:rsidR="00C111AB" w:rsidRPr="00B1109C" w:rsidRDefault="00B1109C">
      <w:pPr>
        <w:numPr>
          <w:ilvl w:val="0"/>
          <w:numId w:val="4"/>
        </w:numPr>
        <w:spacing w:after="0" w:line="360" w:lineRule="auto"/>
        <w:rPr>
          <w:color w:val="000000"/>
        </w:rPr>
      </w:pPr>
      <w:r w:rsidRPr="00B1109C">
        <w:rPr>
          <w:color w:val="000000"/>
        </w:rPr>
        <w:t>Tipo de archivos buscados (físicos o electrónicos);</w:t>
      </w:r>
    </w:p>
    <w:p w14:paraId="036C28E4" w14:textId="77777777" w:rsidR="00C111AB" w:rsidRPr="00B1109C" w:rsidRDefault="00B1109C">
      <w:pPr>
        <w:numPr>
          <w:ilvl w:val="0"/>
          <w:numId w:val="4"/>
        </w:numPr>
        <w:spacing w:after="0" w:line="360" w:lineRule="auto"/>
        <w:rPr>
          <w:color w:val="000000"/>
        </w:rPr>
      </w:pPr>
      <w:r w:rsidRPr="00B1109C">
        <w:rPr>
          <w:color w:val="000000"/>
        </w:rPr>
        <w:t xml:space="preserve">Los criterios de búsqueda utilizados, y </w:t>
      </w:r>
    </w:p>
    <w:p w14:paraId="676965C7" w14:textId="77777777" w:rsidR="00C111AB" w:rsidRPr="00B1109C" w:rsidRDefault="00B1109C">
      <w:pPr>
        <w:numPr>
          <w:ilvl w:val="0"/>
          <w:numId w:val="4"/>
        </w:numPr>
        <w:spacing w:after="0" w:line="360" w:lineRule="auto"/>
        <w:rPr>
          <w:color w:val="000000"/>
        </w:rPr>
      </w:pPr>
      <w:r w:rsidRPr="00B1109C">
        <w:rPr>
          <w:color w:val="000000"/>
        </w:rPr>
        <w:t>Las circunstancias que fueron tomadas en cuenta.</w:t>
      </w:r>
      <w:r w:rsidRPr="00B1109C">
        <w:rPr>
          <w:color w:val="000000"/>
        </w:rPr>
        <w:tab/>
      </w:r>
    </w:p>
    <w:p w14:paraId="517270EA" w14:textId="77777777" w:rsidR="00C111AB" w:rsidRPr="00B1109C" w:rsidRDefault="00C111AB">
      <w:pPr>
        <w:spacing w:after="0" w:line="360" w:lineRule="auto"/>
        <w:rPr>
          <w:color w:val="000000"/>
        </w:rPr>
      </w:pPr>
    </w:p>
    <w:p w14:paraId="2E6290E2" w14:textId="47B6D4B3" w:rsidR="00C111AB" w:rsidRPr="00B1109C" w:rsidRDefault="00B1109C">
      <w:pPr>
        <w:spacing w:after="0" w:line="360" w:lineRule="auto"/>
        <w:rPr>
          <w:color w:val="000000"/>
        </w:rPr>
      </w:pPr>
      <w:r w:rsidRPr="00B1109C">
        <w:rPr>
          <w:color w:val="000000"/>
        </w:rPr>
        <w:t xml:space="preserve">Así pues, no es viable considerar que la Tesorería Municipal realizó debidamente la búsqueda de la información dado que debió cumplir con los criterios de búsqueda antes señalados, dado </w:t>
      </w:r>
      <w:r w:rsidRPr="00B1109C">
        <w:rPr>
          <w:color w:val="000000"/>
        </w:rPr>
        <w:lastRenderedPageBreak/>
        <w:t xml:space="preserve">que no </w:t>
      </w:r>
      <w:r w:rsidRPr="00B1109C">
        <w:t>precisó</w:t>
      </w:r>
      <w:r w:rsidRPr="00B1109C">
        <w:rPr>
          <w:color w:val="000000"/>
        </w:rPr>
        <w:t xml:space="preserve">, las áreas, el tipo de archivos, los criterios utilizados, las circunstancias; </w:t>
      </w:r>
      <w:r w:rsidR="00F50700" w:rsidRPr="00B1109C">
        <w:rPr>
          <w:color w:val="000000"/>
        </w:rPr>
        <w:t>lo cual toma relevancia, pues este Instituto revisó el Portal de Información Pública de Oficio Mexiquense de Coatepec Harinas, de los tres primeros trimestres del dos mil veinticinco, de la cual se logra vislumbrar que durante el dos mil veintcinco, el Comité Municipal de Participación Ciudadana, estuvo conformado únicamente por dos personas ciudadanas, las cuáles recibían una contraprestación de nueve mil cuatrocientos veintidós pesos, tal como mes muestra a continuación:</w:t>
      </w:r>
    </w:p>
    <w:p w14:paraId="528616EE" w14:textId="77777777" w:rsidR="00F50700" w:rsidRPr="00B1109C" w:rsidRDefault="00F50700">
      <w:pPr>
        <w:spacing w:after="0" w:line="360" w:lineRule="auto"/>
        <w:rPr>
          <w:color w:val="000000"/>
        </w:rPr>
      </w:pPr>
    </w:p>
    <w:p w14:paraId="64036810" w14:textId="7EFCF959" w:rsidR="00F50700" w:rsidRPr="00B1109C" w:rsidRDefault="00F50700" w:rsidP="00F50700">
      <w:pPr>
        <w:spacing w:after="0" w:line="360" w:lineRule="auto"/>
        <w:ind w:left="720" w:hanging="720"/>
        <w:jc w:val="center"/>
        <w:rPr>
          <w:color w:val="000000"/>
        </w:rPr>
      </w:pPr>
      <w:r w:rsidRPr="00B1109C">
        <w:rPr>
          <w:noProof/>
          <w:color w:val="000000"/>
        </w:rPr>
        <w:drawing>
          <wp:inline distT="0" distB="0" distL="0" distR="0" wp14:anchorId="49F6D08E" wp14:editId="37702F27">
            <wp:extent cx="5007423" cy="1594884"/>
            <wp:effectExtent l="0" t="0" r="0" b="5715"/>
            <wp:docPr id="18252337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3370" name="Imagen 182523370"/>
                    <pic:cNvPicPr/>
                  </pic:nvPicPr>
                  <pic:blipFill rotWithShape="1">
                    <a:blip r:embed="rId11" cstate="print">
                      <a:extLst>
                        <a:ext uri="{28A0092B-C50C-407E-A947-70E740481C1C}">
                          <a14:useLocalDpi xmlns:a14="http://schemas.microsoft.com/office/drawing/2010/main" val="0"/>
                        </a:ext>
                      </a:extLst>
                    </a:blip>
                    <a:srcRect b="40497"/>
                    <a:stretch/>
                  </pic:blipFill>
                  <pic:spPr bwMode="auto">
                    <a:xfrm>
                      <a:off x="0" y="0"/>
                      <a:ext cx="5060480" cy="1611783"/>
                    </a:xfrm>
                    <a:prstGeom prst="rect">
                      <a:avLst/>
                    </a:prstGeom>
                    <a:ln>
                      <a:noFill/>
                    </a:ln>
                    <a:extLst>
                      <a:ext uri="{53640926-AAD7-44D8-BBD7-CCE9431645EC}">
                        <a14:shadowObscured xmlns:a14="http://schemas.microsoft.com/office/drawing/2010/main"/>
                      </a:ext>
                    </a:extLst>
                  </pic:spPr>
                </pic:pic>
              </a:graphicData>
            </a:graphic>
          </wp:inline>
        </w:drawing>
      </w:r>
    </w:p>
    <w:p w14:paraId="3E48BFF7" w14:textId="4DA88A8E" w:rsidR="00F50700" w:rsidRPr="00B1109C" w:rsidRDefault="00F50700" w:rsidP="00F50700">
      <w:pPr>
        <w:spacing w:after="0" w:line="360" w:lineRule="auto"/>
        <w:ind w:left="720" w:hanging="720"/>
        <w:jc w:val="center"/>
        <w:rPr>
          <w:color w:val="000000"/>
        </w:rPr>
      </w:pPr>
      <w:r w:rsidRPr="00B1109C">
        <w:rPr>
          <w:color w:val="000000"/>
        </w:rPr>
        <w:t>…</w:t>
      </w:r>
    </w:p>
    <w:p w14:paraId="608F821B" w14:textId="7C7F28C9" w:rsidR="00F50700" w:rsidRPr="00B1109C" w:rsidRDefault="00F50700" w:rsidP="00F50700">
      <w:pPr>
        <w:spacing w:after="0" w:line="360" w:lineRule="auto"/>
        <w:ind w:left="720" w:hanging="720"/>
        <w:jc w:val="center"/>
        <w:rPr>
          <w:color w:val="000000"/>
        </w:rPr>
      </w:pPr>
      <w:r w:rsidRPr="00B1109C">
        <w:rPr>
          <w:noProof/>
          <w:color w:val="000000"/>
        </w:rPr>
        <w:drawing>
          <wp:inline distT="0" distB="0" distL="0" distR="0" wp14:anchorId="354CA533" wp14:editId="625379B0">
            <wp:extent cx="5007423" cy="351805"/>
            <wp:effectExtent l="0" t="0" r="0" b="3810"/>
            <wp:docPr id="11251830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3370" name="Imagen 182523370"/>
                    <pic:cNvPicPr/>
                  </pic:nvPicPr>
                  <pic:blipFill rotWithShape="1">
                    <a:blip r:embed="rId11" cstate="print">
                      <a:extLst>
                        <a:ext uri="{28A0092B-C50C-407E-A947-70E740481C1C}">
                          <a14:useLocalDpi xmlns:a14="http://schemas.microsoft.com/office/drawing/2010/main" val="0"/>
                        </a:ext>
                      </a:extLst>
                    </a:blip>
                    <a:srcRect t="86875"/>
                    <a:stretch/>
                  </pic:blipFill>
                  <pic:spPr bwMode="auto">
                    <a:xfrm>
                      <a:off x="0" y="0"/>
                      <a:ext cx="5060480" cy="355533"/>
                    </a:xfrm>
                    <a:prstGeom prst="rect">
                      <a:avLst/>
                    </a:prstGeom>
                    <a:ln>
                      <a:noFill/>
                    </a:ln>
                    <a:extLst>
                      <a:ext uri="{53640926-AAD7-44D8-BBD7-CCE9431645EC}">
                        <a14:shadowObscured xmlns:a14="http://schemas.microsoft.com/office/drawing/2010/main"/>
                      </a:ext>
                    </a:extLst>
                  </pic:spPr>
                </pic:pic>
              </a:graphicData>
            </a:graphic>
          </wp:inline>
        </w:drawing>
      </w:r>
    </w:p>
    <w:p w14:paraId="07EA8931" w14:textId="4F29BC4D" w:rsidR="00F50700" w:rsidRPr="00B1109C" w:rsidRDefault="00F50700" w:rsidP="00F50700">
      <w:pPr>
        <w:spacing w:after="0" w:line="360" w:lineRule="auto"/>
        <w:ind w:left="720" w:hanging="720"/>
        <w:jc w:val="center"/>
        <w:rPr>
          <w:color w:val="000000"/>
        </w:rPr>
      </w:pPr>
      <w:r w:rsidRPr="00B1109C">
        <w:rPr>
          <w:noProof/>
          <w:color w:val="000000"/>
        </w:rPr>
        <w:drawing>
          <wp:inline distT="0" distB="0" distL="0" distR="0" wp14:anchorId="0F29BF8D" wp14:editId="2FFB9A19">
            <wp:extent cx="4993200" cy="1583733"/>
            <wp:effectExtent l="0" t="0" r="0" b="3810"/>
            <wp:docPr id="6163548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54858" name="Imagen 616354858"/>
                    <pic:cNvPicPr/>
                  </pic:nvPicPr>
                  <pic:blipFill rotWithShape="1">
                    <a:blip r:embed="rId12" cstate="print">
                      <a:extLst>
                        <a:ext uri="{28A0092B-C50C-407E-A947-70E740481C1C}">
                          <a14:useLocalDpi xmlns:a14="http://schemas.microsoft.com/office/drawing/2010/main" val="0"/>
                        </a:ext>
                      </a:extLst>
                    </a:blip>
                    <a:srcRect b="41103"/>
                    <a:stretch/>
                  </pic:blipFill>
                  <pic:spPr bwMode="auto">
                    <a:xfrm>
                      <a:off x="0" y="0"/>
                      <a:ext cx="4993200" cy="1583733"/>
                    </a:xfrm>
                    <a:prstGeom prst="rect">
                      <a:avLst/>
                    </a:prstGeom>
                    <a:ln>
                      <a:noFill/>
                    </a:ln>
                    <a:extLst>
                      <a:ext uri="{53640926-AAD7-44D8-BBD7-CCE9431645EC}">
                        <a14:shadowObscured xmlns:a14="http://schemas.microsoft.com/office/drawing/2010/main"/>
                      </a:ext>
                    </a:extLst>
                  </pic:spPr>
                </pic:pic>
              </a:graphicData>
            </a:graphic>
          </wp:inline>
        </w:drawing>
      </w:r>
    </w:p>
    <w:p w14:paraId="2D83EB1E" w14:textId="4048F90A" w:rsidR="00F50700" w:rsidRPr="00B1109C" w:rsidRDefault="00F50700" w:rsidP="00F50700">
      <w:pPr>
        <w:spacing w:after="0" w:line="360" w:lineRule="auto"/>
        <w:ind w:left="720" w:hanging="720"/>
        <w:jc w:val="center"/>
        <w:rPr>
          <w:color w:val="000000"/>
        </w:rPr>
      </w:pPr>
      <w:r w:rsidRPr="00B1109C">
        <w:rPr>
          <w:color w:val="000000"/>
        </w:rPr>
        <w:t>…</w:t>
      </w:r>
    </w:p>
    <w:p w14:paraId="48194577" w14:textId="2803EAC5" w:rsidR="00F50700" w:rsidRPr="00B1109C" w:rsidRDefault="00F50700" w:rsidP="00F50700">
      <w:pPr>
        <w:spacing w:after="0" w:line="360" w:lineRule="auto"/>
        <w:ind w:left="720" w:hanging="720"/>
        <w:jc w:val="center"/>
        <w:rPr>
          <w:color w:val="000000"/>
        </w:rPr>
      </w:pPr>
      <w:r w:rsidRPr="00B1109C">
        <w:rPr>
          <w:noProof/>
          <w:color w:val="000000"/>
        </w:rPr>
        <w:drawing>
          <wp:inline distT="0" distB="0" distL="0" distR="0" wp14:anchorId="39523C9E" wp14:editId="65A61835">
            <wp:extent cx="4993200" cy="330126"/>
            <wp:effectExtent l="0" t="0" r="0" b="635"/>
            <wp:docPr id="10777596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54858" name="Imagen 616354858"/>
                    <pic:cNvPicPr/>
                  </pic:nvPicPr>
                  <pic:blipFill rotWithShape="1">
                    <a:blip r:embed="rId12" cstate="print">
                      <a:extLst>
                        <a:ext uri="{28A0092B-C50C-407E-A947-70E740481C1C}">
                          <a14:useLocalDpi xmlns:a14="http://schemas.microsoft.com/office/drawing/2010/main" val="0"/>
                        </a:ext>
                      </a:extLst>
                    </a:blip>
                    <a:srcRect t="87723"/>
                    <a:stretch/>
                  </pic:blipFill>
                  <pic:spPr bwMode="auto">
                    <a:xfrm>
                      <a:off x="0" y="0"/>
                      <a:ext cx="4993200" cy="330126"/>
                    </a:xfrm>
                    <a:prstGeom prst="rect">
                      <a:avLst/>
                    </a:prstGeom>
                    <a:ln>
                      <a:noFill/>
                    </a:ln>
                    <a:extLst>
                      <a:ext uri="{53640926-AAD7-44D8-BBD7-CCE9431645EC}">
                        <a14:shadowObscured xmlns:a14="http://schemas.microsoft.com/office/drawing/2010/main"/>
                      </a:ext>
                    </a:extLst>
                  </pic:spPr>
                </pic:pic>
              </a:graphicData>
            </a:graphic>
          </wp:inline>
        </w:drawing>
      </w:r>
    </w:p>
    <w:p w14:paraId="3598A6CB" w14:textId="77777777" w:rsidR="00F50700" w:rsidRPr="00B1109C" w:rsidRDefault="00F50700">
      <w:pPr>
        <w:spacing w:after="0" w:line="360" w:lineRule="auto"/>
        <w:rPr>
          <w:color w:val="000000"/>
        </w:rPr>
      </w:pPr>
    </w:p>
    <w:p w14:paraId="07427603" w14:textId="77777777" w:rsidR="00F50700" w:rsidRPr="00B1109C" w:rsidRDefault="00F50700">
      <w:pPr>
        <w:spacing w:after="0" w:line="360" w:lineRule="auto"/>
        <w:rPr>
          <w:color w:val="000000"/>
        </w:rPr>
      </w:pPr>
    </w:p>
    <w:p w14:paraId="165CF9B5" w14:textId="6BB052A5" w:rsidR="00C111AB" w:rsidRPr="00B1109C" w:rsidRDefault="00471DEC">
      <w:pPr>
        <w:spacing w:after="0" w:line="360" w:lineRule="auto"/>
        <w:ind w:right="142"/>
      </w:pPr>
      <w:r w:rsidRPr="00B1109C">
        <w:rPr>
          <w:noProof/>
        </w:rPr>
        <w:lastRenderedPageBreak/>
        <w:drawing>
          <wp:inline distT="0" distB="0" distL="0" distR="0" wp14:anchorId="665F6439" wp14:editId="2D4000EB">
            <wp:extent cx="5850890" cy="760095"/>
            <wp:effectExtent l="0" t="0" r="3810" b="1905"/>
            <wp:docPr id="5071428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42855" name="Imagen 507142855"/>
                    <pic:cNvPicPr/>
                  </pic:nvPicPr>
                  <pic:blipFill>
                    <a:blip r:embed="rId13">
                      <a:extLst>
                        <a:ext uri="{28A0092B-C50C-407E-A947-70E740481C1C}">
                          <a14:useLocalDpi xmlns:a14="http://schemas.microsoft.com/office/drawing/2010/main" val="0"/>
                        </a:ext>
                      </a:extLst>
                    </a:blip>
                    <a:stretch>
                      <a:fillRect/>
                    </a:stretch>
                  </pic:blipFill>
                  <pic:spPr>
                    <a:xfrm>
                      <a:off x="0" y="0"/>
                      <a:ext cx="5850890" cy="760095"/>
                    </a:xfrm>
                    <a:prstGeom prst="rect">
                      <a:avLst/>
                    </a:prstGeom>
                  </pic:spPr>
                </pic:pic>
              </a:graphicData>
            </a:graphic>
          </wp:inline>
        </w:drawing>
      </w:r>
    </w:p>
    <w:p w14:paraId="619C80F7" w14:textId="77777777" w:rsidR="00471DEC" w:rsidRPr="00B1109C" w:rsidRDefault="00471DEC">
      <w:pPr>
        <w:spacing w:after="0" w:line="360" w:lineRule="auto"/>
        <w:ind w:right="142"/>
      </w:pPr>
    </w:p>
    <w:p w14:paraId="13F25EBF" w14:textId="37CFDFF6" w:rsidR="00471DEC" w:rsidRPr="00B1109C" w:rsidRDefault="00471DEC">
      <w:pPr>
        <w:spacing w:after="0" w:line="360" w:lineRule="auto"/>
        <w:ind w:right="142"/>
      </w:pPr>
      <w:r w:rsidRPr="00B1109C">
        <w:rPr>
          <w:noProof/>
        </w:rPr>
        <w:drawing>
          <wp:inline distT="0" distB="0" distL="0" distR="0" wp14:anchorId="3CCF9F75" wp14:editId="74AA503C">
            <wp:extent cx="5850890" cy="748665"/>
            <wp:effectExtent l="0" t="0" r="3810" b="635"/>
            <wp:docPr id="2771631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63110" name="Imagen 277163110"/>
                    <pic:cNvPicPr/>
                  </pic:nvPicPr>
                  <pic:blipFill>
                    <a:blip r:embed="rId14">
                      <a:extLst>
                        <a:ext uri="{28A0092B-C50C-407E-A947-70E740481C1C}">
                          <a14:useLocalDpi xmlns:a14="http://schemas.microsoft.com/office/drawing/2010/main" val="0"/>
                        </a:ext>
                      </a:extLst>
                    </a:blip>
                    <a:stretch>
                      <a:fillRect/>
                    </a:stretch>
                  </pic:blipFill>
                  <pic:spPr>
                    <a:xfrm>
                      <a:off x="0" y="0"/>
                      <a:ext cx="5850890" cy="748665"/>
                    </a:xfrm>
                    <a:prstGeom prst="rect">
                      <a:avLst/>
                    </a:prstGeom>
                  </pic:spPr>
                </pic:pic>
              </a:graphicData>
            </a:graphic>
          </wp:inline>
        </w:drawing>
      </w:r>
    </w:p>
    <w:p w14:paraId="55A14CDF" w14:textId="77777777" w:rsidR="00471DEC" w:rsidRPr="00B1109C" w:rsidRDefault="00471DEC">
      <w:pPr>
        <w:spacing w:after="0" w:line="360" w:lineRule="auto"/>
        <w:ind w:right="142"/>
      </w:pPr>
    </w:p>
    <w:p w14:paraId="07E452CC" w14:textId="06E47E58" w:rsidR="00C111AB" w:rsidRPr="00B1109C" w:rsidRDefault="00B1109C">
      <w:pPr>
        <w:spacing w:after="0" w:line="360" w:lineRule="auto"/>
        <w:ind w:right="142"/>
      </w:pPr>
      <w:r w:rsidRPr="00B1109C">
        <w:t xml:space="preserve">En atención a lo antes descrito, es procedente tener por </w:t>
      </w:r>
      <w:r w:rsidRPr="00B1109C">
        <w:rPr>
          <w:b/>
          <w:bCs/>
        </w:rPr>
        <w:t>FUNDADAS</w:t>
      </w:r>
      <w:r w:rsidRPr="00B1109C">
        <w:t xml:space="preserve"> las razones o motivos de inconformidad planteadas por la parte Recurrente y </w:t>
      </w:r>
      <w:r w:rsidRPr="00B1109C">
        <w:rPr>
          <w:b/>
          <w:bCs/>
        </w:rPr>
        <w:t>REVOCAR</w:t>
      </w:r>
      <w:r w:rsidRPr="00B1109C">
        <w:t xml:space="preserve"> la respuesta inicial y ordenar la entrega de la documentación que dé cuenta </w:t>
      </w:r>
      <w:r w:rsidR="00471DEC" w:rsidRPr="00B1109C">
        <w:t>de los comprobantes de pago por concepto de honorarios emtidos a favor de las dos personas miembras del Comité de Participación Ciudadana, con el fin de dar cimplimiento a los artículos 12 y 160 de la Ley de Transparencia y Acceso a la Información Pública del Estado de México y Municipios.</w:t>
      </w:r>
    </w:p>
    <w:p w14:paraId="73B9E957" w14:textId="77777777" w:rsidR="00C111AB" w:rsidRPr="00B1109C" w:rsidRDefault="00C111AB">
      <w:pPr>
        <w:spacing w:after="0" w:line="360" w:lineRule="auto"/>
        <w:ind w:right="142"/>
      </w:pPr>
    </w:p>
    <w:p w14:paraId="3E39A2E5" w14:textId="77777777" w:rsidR="00C111AB" w:rsidRPr="00B1109C" w:rsidRDefault="00B1109C">
      <w:pPr>
        <w:spacing w:after="0" w:line="360" w:lineRule="auto"/>
        <w:rPr>
          <w:color w:val="000000"/>
        </w:rPr>
      </w:pPr>
      <w:r w:rsidRPr="00B1109C">
        <w:rPr>
          <w:color w:val="000000"/>
        </w:rPr>
        <w:t>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442B016F" w14:textId="77777777" w:rsidR="00C111AB" w:rsidRPr="00B1109C" w:rsidRDefault="00C111AB">
      <w:pPr>
        <w:spacing w:after="0" w:line="360" w:lineRule="auto"/>
        <w:rPr>
          <w:color w:val="000000"/>
        </w:rPr>
      </w:pPr>
    </w:p>
    <w:p w14:paraId="40E2DBC9" w14:textId="77777777" w:rsidR="00C111AB" w:rsidRPr="00B1109C" w:rsidRDefault="00B1109C">
      <w:pPr>
        <w:spacing w:after="0" w:line="360" w:lineRule="auto"/>
        <w:rPr>
          <w:color w:val="000000"/>
        </w:rPr>
      </w:pPr>
      <w:r w:rsidRPr="00B1109C">
        <w:rPr>
          <w:color w:val="000000"/>
        </w:rPr>
        <w:t>Ahora bien, no pasa desapercibido que los documentos que den cuenta de lo solicitado pudieran contener de manera enunciativa más no limitativa los siguientes datos:</w:t>
      </w:r>
    </w:p>
    <w:p w14:paraId="68C97EE4" w14:textId="77777777" w:rsidR="00471DEC" w:rsidRPr="00B1109C" w:rsidRDefault="00471DEC">
      <w:pPr>
        <w:spacing w:after="0" w:line="360" w:lineRule="auto"/>
        <w:rPr>
          <w:color w:val="000000"/>
        </w:rPr>
      </w:pPr>
    </w:p>
    <w:p w14:paraId="5A168D67" w14:textId="77777777" w:rsidR="00C111AB" w:rsidRPr="00B1109C" w:rsidRDefault="00B1109C">
      <w:pPr>
        <w:numPr>
          <w:ilvl w:val="0"/>
          <w:numId w:val="1"/>
        </w:numPr>
        <w:pBdr>
          <w:top w:val="nil"/>
          <w:left w:val="nil"/>
          <w:bottom w:val="nil"/>
          <w:right w:val="nil"/>
          <w:between w:val="nil"/>
        </w:pBdr>
        <w:spacing w:after="0" w:line="360" w:lineRule="auto"/>
        <w:rPr>
          <w:color w:val="000000"/>
        </w:rPr>
      </w:pPr>
      <w:r w:rsidRPr="00B1109C">
        <w:rPr>
          <w:color w:val="000000"/>
        </w:rPr>
        <w:t>CURP</w:t>
      </w:r>
    </w:p>
    <w:p w14:paraId="2E3B8B06" w14:textId="77777777" w:rsidR="00C111AB" w:rsidRPr="00B1109C" w:rsidRDefault="00B1109C">
      <w:pPr>
        <w:numPr>
          <w:ilvl w:val="0"/>
          <w:numId w:val="1"/>
        </w:numPr>
        <w:pBdr>
          <w:top w:val="nil"/>
          <w:left w:val="nil"/>
          <w:bottom w:val="nil"/>
          <w:right w:val="nil"/>
          <w:between w:val="nil"/>
        </w:pBdr>
        <w:spacing w:after="0" w:line="360" w:lineRule="auto"/>
        <w:rPr>
          <w:color w:val="000000"/>
        </w:rPr>
      </w:pPr>
      <w:r w:rsidRPr="00B1109C">
        <w:rPr>
          <w:color w:val="000000"/>
        </w:rPr>
        <w:t>RFC</w:t>
      </w:r>
    </w:p>
    <w:p w14:paraId="3D514085" w14:textId="77777777" w:rsidR="00C111AB" w:rsidRPr="00B1109C" w:rsidRDefault="00B1109C">
      <w:pPr>
        <w:numPr>
          <w:ilvl w:val="0"/>
          <w:numId w:val="1"/>
        </w:numPr>
        <w:spacing w:after="0" w:line="360" w:lineRule="auto"/>
        <w:jc w:val="left"/>
      </w:pPr>
      <w:r w:rsidRPr="00B1109C">
        <w:t>Código bidimensional o Qr</w:t>
      </w:r>
    </w:p>
    <w:p w14:paraId="7124F1E6" w14:textId="77777777" w:rsidR="00C111AB" w:rsidRPr="00B1109C" w:rsidRDefault="00B1109C">
      <w:pPr>
        <w:numPr>
          <w:ilvl w:val="0"/>
          <w:numId w:val="1"/>
        </w:numPr>
        <w:pBdr>
          <w:top w:val="nil"/>
          <w:left w:val="nil"/>
          <w:bottom w:val="nil"/>
          <w:right w:val="nil"/>
          <w:between w:val="nil"/>
        </w:pBdr>
        <w:spacing w:after="0" w:line="360" w:lineRule="auto"/>
        <w:rPr>
          <w:color w:val="000000"/>
        </w:rPr>
      </w:pPr>
      <w:r w:rsidRPr="00B1109C">
        <w:rPr>
          <w:color w:val="000000"/>
        </w:rPr>
        <w:lastRenderedPageBreak/>
        <w:t>Domicilio de particulares</w:t>
      </w:r>
    </w:p>
    <w:p w14:paraId="3160FE9D" w14:textId="77777777" w:rsidR="00C111AB" w:rsidRPr="00B1109C" w:rsidRDefault="00B1109C">
      <w:pPr>
        <w:numPr>
          <w:ilvl w:val="0"/>
          <w:numId w:val="1"/>
        </w:numPr>
        <w:pBdr>
          <w:top w:val="nil"/>
          <w:left w:val="nil"/>
          <w:bottom w:val="nil"/>
          <w:right w:val="nil"/>
          <w:between w:val="nil"/>
        </w:pBdr>
        <w:spacing w:after="0" w:line="360" w:lineRule="auto"/>
        <w:rPr>
          <w:color w:val="000000"/>
        </w:rPr>
      </w:pPr>
      <w:r w:rsidRPr="00B1109C">
        <w:rPr>
          <w:color w:val="000000"/>
        </w:rPr>
        <w:t>Sellos y cadenas del SAT</w:t>
      </w:r>
    </w:p>
    <w:p w14:paraId="7114A2D3" w14:textId="77777777" w:rsidR="00C111AB" w:rsidRPr="00B1109C" w:rsidRDefault="00B1109C">
      <w:pPr>
        <w:numPr>
          <w:ilvl w:val="0"/>
          <w:numId w:val="1"/>
        </w:numPr>
        <w:pBdr>
          <w:top w:val="nil"/>
          <w:left w:val="nil"/>
          <w:bottom w:val="nil"/>
          <w:right w:val="nil"/>
          <w:between w:val="nil"/>
        </w:pBdr>
        <w:spacing w:after="0" w:line="360" w:lineRule="auto"/>
        <w:rPr>
          <w:color w:val="000000"/>
        </w:rPr>
      </w:pPr>
      <w:r w:rsidRPr="00B1109C">
        <w:rPr>
          <w:color w:val="000000"/>
        </w:rPr>
        <w:t>Datos bancarios</w:t>
      </w:r>
    </w:p>
    <w:p w14:paraId="3FB77808" w14:textId="77777777" w:rsidR="00C111AB" w:rsidRPr="00B1109C" w:rsidRDefault="00C111AB">
      <w:pPr>
        <w:spacing w:after="0" w:line="360" w:lineRule="auto"/>
        <w:rPr>
          <w:color w:val="000000"/>
        </w:rPr>
      </w:pPr>
    </w:p>
    <w:p w14:paraId="7C849CA6" w14:textId="77777777" w:rsidR="00C111AB" w:rsidRPr="00B1109C" w:rsidRDefault="00B1109C">
      <w:pPr>
        <w:spacing w:after="0" w:line="360" w:lineRule="auto"/>
        <w:rPr>
          <w:color w:val="000000"/>
        </w:rPr>
      </w:pPr>
      <w:r w:rsidRPr="00B1109C">
        <w:rPr>
          <w:color w:val="000000"/>
        </w:rPr>
        <w:t>Los cuáles serán analizados en los siguientes términos:</w:t>
      </w:r>
    </w:p>
    <w:p w14:paraId="555F5063" w14:textId="77777777" w:rsidR="00471DEC" w:rsidRPr="00B1109C" w:rsidRDefault="00471DEC">
      <w:pPr>
        <w:spacing w:after="0" w:line="360" w:lineRule="auto"/>
        <w:rPr>
          <w:color w:val="000000"/>
        </w:rPr>
      </w:pPr>
    </w:p>
    <w:p w14:paraId="067A9308" w14:textId="77777777" w:rsidR="00C111AB" w:rsidRPr="00B1109C" w:rsidRDefault="00B1109C">
      <w:pPr>
        <w:numPr>
          <w:ilvl w:val="0"/>
          <w:numId w:val="9"/>
        </w:numPr>
        <w:spacing w:after="0" w:line="360" w:lineRule="auto"/>
        <w:rPr>
          <w:b/>
          <w:bCs/>
        </w:rPr>
      </w:pPr>
      <w:r w:rsidRPr="00B1109C">
        <w:rPr>
          <w:b/>
          <w:bCs/>
        </w:rPr>
        <w:t>Clave Única de Registro de Población (CURP).</w:t>
      </w:r>
    </w:p>
    <w:p w14:paraId="27673DA6" w14:textId="77777777" w:rsidR="00C111AB" w:rsidRPr="00B1109C" w:rsidRDefault="00B1109C">
      <w:pPr>
        <w:spacing w:after="0" w:line="360" w:lineRule="auto"/>
      </w:pPr>
      <w:r w:rsidRPr="00B1109C">
        <w:tab/>
      </w:r>
    </w:p>
    <w:p w14:paraId="3EB4D56F" w14:textId="77777777" w:rsidR="00C111AB" w:rsidRPr="00B1109C" w:rsidRDefault="00B1109C">
      <w:pPr>
        <w:spacing w:after="0" w:line="360" w:lineRule="auto"/>
      </w:pPr>
      <w:r w:rsidRPr="00B1109C">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3A6CCBC8" w14:textId="77777777" w:rsidR="00C111AB" w:rsidRPr="00B1109C" w:rsidRDefault="00C111AB">
      <w:pPr>
        <w:spacing w:after="0" w:line="360" w:lineRule="auto"/>
      </w:pPr>
    </w:p>
    <w:p w14:paraId="7AD283EE" w14:textId="77777777" w:rsidR="00C111AB" w:rsidRPr="00B1109C" w:rsidRDefault="00B1109C">
      <w:pPr>
        <w:spacing w:after="0" w:line="360" w:lineRule="auto"/>
      </w:pPr>
      <w:r w:rsidRPr="00B1109C">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91C3E37" w14:textId="77777777" w:rsidR="00C111AB" w:rsidRPr="00B1109C" w:rsidRDefault="00C111AB">
      <w:pPr>
        <w:spacing w:after="0" w:line="360" w:lineRule="auto"/>
      </w:pPr>
    </w:p>
    <w:p w14:paraId="4B8BAE74" w14:textId="77777777" w:rsidR="00C111AB" w:rsidRPr="00B1109C" w:rsidRDefault="00B1109C">
      <w:pPr>
        <w:spacing w:after="0" w:line="360" w:lineRule="auto"/>
      </w:pPr>
      <w:r w:rsidRPr="00B1109C">
        <w:t xml:space="preserve">En ese orden de ideas, la Secretaría de Gobernación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B1109C">
        <w:rPr>
          <w:b/>
          <w:bCs/>
        </w:rPr>
        <w:t>se generan a partir de los datos contenidos en el documento probatorio de la identidad</w:t>
      </w:r>
      <w:r w:rsidRPr="00B1109C">
        <w:t xml:space="preserve"> </w:t>
      </w:r>
      <w:r w:rsidRPr="00B1109C">
        <w:rPr>
          <w:b/>
          <w:bCs/>
        </w:rPr>
        <w:t xml:space="preserve">del interesado </w:t>
      </w:r>
      <w:r w:rsidRPr="00B1109C">
        <w:t>(acta de nacimiento, carta de naturalización o documento migratorio) de la siguiente forma:</w:t>
      </w:r>
    </w:p>
    <w:p w14:paraId="48B07653" w14:textId="77777777" w:rsidR="00C111AB" w:rsidRPr="00B1109C" w:rsidRDefault="00C111AB">
      <w:pPr>
        <w:spacing w:after="0" w:line="360" w:lineRule="auto"/>
      </w:pPr>
    </w:p>
    <w:p w14:paraId="34B8345B" w14:textId="77777777" w:rsidR="00C111AB" w:rsidRPr="00B1109C" w:rsidRDefault="00B1109C">
      <w:pPr>
        <w:numPr>
          <w:ilvl w:val="0"/>
          <w:numId w:val="5"/>
        </w:numPr>
        <w:spacing w:after="0" w:line="360" w:lineRule="auto"/>
        <w:ind w:left="567" w:firstLine="0"/>
      </w:pPr>
      <w:r w:rsidRPr="00B1109C">
        <w:lastRenderedPageBreak/>
        <w:t>El primero y segundo apellidos, así como al nombre de pila;</w:t>
      </w:r>
    </w:p>
    <w:p w14:paraId="19BD579C" w14:textId="77777777" w:rsidR="00C111AB" w:rsidRPr="00B1109C" w:rsidRDefault="00B1109C">
      <w:pPr>
        <w:numPr>
          <w:ilvl w:val="0"/>
          <w:numId w:val="5"/>
        </w:numPr>
        <w:spacing w:after="0" w:line="360" w:lineRule="auto"/>
        <w:ind w:left="567" w:firstLine="0"/>
      </w:pPr>
      <w:r w:rsidRPr="00B1109C">
        <w:t>La fecha de nacimiento;</w:t>
      </w:r>
    </w:p>
    <w:p w14:paraId="0FD6B944" w14:textId="77777777" w:rsidR="00C111AB" w:rsidRPr="00B1109C" w:rsidRDefault="00B1109C">
      <w:pPr>
        <w:numPr>
          <w:ilvl w:val="0"/>
          <w:numId w:val="5"/>
        </w:numPr>
        <w:spacing w:after="0" w:line="360" w:lineRule="auto"/>
        <w:ind w:left="567" w:firstLine="0"/>
      </w:pPr>
      <w:r w:rsidRPr="00B1109C">
        <w:t>El sexo, y</w:t>
      </w:r>
    </w:p>
    <w:p w14:paraId="3B8E2505" w14:textId="77777777" w:rsidR="00C111AB" w:rsidRPr="00B1109C" w:rsidRDefault="00B1109C">
      <w:pPr>
        <w:numPr>
          <w:ilvl w:val="0"/>
          <w:numId w:val="5"/>
        </w:numPr>
        <w:spacing w:after="0" w:line="360" w:lineRule="auto"/>
        <w:ind w:left="567" w:firstLine="0"/>
      </w:pPr>
      <w:r w:rsidRPr="00B1109C">
        <w:t>La entidad federativa de nacimiento.</w:t>
      </w:r>
    </w:p>
    <w:p w14:paraId="572EF6F3" w14:textId="77777777" w:rsidR="00C111AB" w:rsidRPr="00B1109C" w:rsidRDefault="00C111AB">
      <w:pPr>
        <w:spacing w:after="0" w:line="360" w:lineRule="auto"/>
      </w:pPr>
    </w:p>
    <w:p w14:paraId="3FC4A2B7" w14:textId="77777777" w:rsidR="00C111AB" w:rsidRPr="00B1109C" w:rsidRDefault="00B1109C">
      <w:pPr>
        <w:spacing w:after="0" w:line="360" w:lineRule="auto"/>
      </w:pPr>
      <w:r w:rsidRPr="00B1109C">
        <w:t>Los dos últimos elementos de la Clave Única de Registro de Población evitan la duplicidad de la Clave y garantizan su correcta integración; por lo que, se desprende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5A32988" w14:textId="77777777" w:rsidR="00C111AB" w:rsidRPr="00B1109C" w:rsidRDefault="00C111AB">
      <w:pPr>
        <w:spacing w:after="0" w:line="360" w:lineRule="auto"/>
      </w:pPr>
    </w:p>
    <w:p w14:paraId="0F7D4B8F" w14:textId="77777777" w:rsidR="00C111AB" w:rsidRPr="00B1109C" w:rsidRDefault="00B1109C">
      <w:pPr>
        <w:spacing w:after="0" w:line="360" w:lineRule="auto"/>
      </w:pPr>
      <w:r w:rsidRPr="00B1109C">
        <w:t>Situación que se robustece, con el Criterio 18/17, emitido por el Instituto Nacional de Transparencia, Acceso a la Información y Protección de Datos Personales, que establece lo siguiente:</w:t>
      </w:r>
    </w:p>
    <w:p w14:paraId="54C857E2" w14:textId="77777777" w:rsidR="00C111AB" w:rsidRPr="00B1109C" w:rsidRDefault="00C111AB">
      <w:pPr>
        <w:spacing w:after="0" w:line="360" w:lineRule="auto"/>
      </w:pPr>
    </w:p>
    <w:p w14:paraId="24E05604" w14:textId="77777777" w:rsidR="00C111AB" w:rsidRPr="00B1109C" w:rsidRDefault="00B1109C">
      <w:pPr>
        <w:spacing w:after="0" w:line="360" w:lineRule="auto"/>
        <w:ind w:left="567" w:right="539"/>
        <w:rPr>
          <w:i/>
          <w:iCs/>
          <w:sz w:val="20"/>
          <w:szCs w:val="20"/>
        </w:rPr>
      </w:pPr>
      <w:r w:rsidRPr="00B1109C">
        <w:rPr>
          <w:b/>
          <w:bCs/>
          <w:i/>
          <w:iCs/>
          <w:sz w:val="20"/>
          <w:szCs w:val="20"/>
        </w:rPr>
        <w:t xml:space="preserve">“Clave Única de Registro de Población (CURP). </w:t>
      </w:r>
      <w:r w:rsidRPr="00B1109C">
        <w:rPr>
          <w:i/>
          <w:iCs/>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D5093EB" w14:textId="77777777" w:rsidR="00C111AB" w:rsidRPr="00B1109C" w:rsidRDefault="00C111AB">
      <w:pPr>
        <w:spacing w:after="0" w:line="360" w:lineRule="auto"/>
      </w:pPr>
    </w:p>
    <w:p w14:paraId="27478E9E" w14:textId="77777777" w:rsidR="00C111AB" w:rsidRPr="00B1109C" w:rsidRDefault="00B1109C">
      <w:pPr>
        <w:spacing w:after="0" w:line="360" w:lineRule="auto"/>
      </w:pPr>
      <w:r w:rsidRPr="00B1109C">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7F36FA9E" w14:textId="77777777" w:rsidR="00C111AB" w:rsidRPr="00B1109C" w:rsidRDefault="00C111AB">
      <w:pPr>
        <w:spacing w:after="0" w:line="360" w:lineRule="auto"/>
        <w:rPr>
          <w:color w:val="000000"/>
        </w:rPr>
      </w:pPr>
    </w:p>
    <w:p w14:paraId="7B397A94" w14:textId="77777777" w:rsidR="00C111AB" w:rsidRPr="00B1109C" w:rsidRDefault="00B1109C">
      <w:pPr>
        <w:numPr>
          <w:ilvl w:val="0"/>
          <w:numId w:val="6"/>
        </w:numPr>
        <w:spacing w:after="0" w:line="360" w:lineRule="auto"/>
        <w:rPr>
          <w:b/>
          <w:bCs/>
          <w:color w:val="000000"/>
        </w:rPr>
      </w:pPr>
      <w:r w:rsidRPr="00B1109C">
        <w:rPr>
          <w:b/>
          <w:bCs/>
          <w:color w:val="000000"/>
        </w:rPr>
        <w:t xml:space="preserve">Registro Federal de Contribuyentes (RFC) </w:t>
      </w:r>
    </w:p>
    <w:p w14:paraId="67207148" w14:textId="77777777" w:rsidR="00C111AB" w:rsidRPr="00B1109C" w:rsidRDefault="00C111AB">
      <w:pPr>
        <w:spacing w:after="0" w:line="360" w:lineRule="auto"/>
        <w:rPr>
          <w:color w:val="000000"/>
        </w:rPr>
      </w:pPr>
    </w:p>
    <w:p w14:paraId="62A6B830" w14:textId="77777777" w:rsidR="00C111AB" w:rsidRPr="00B1109C" w:rsidRDefault="00B1109C">
      <w:pPr>
        <w:spacing w:after="0" w:line="360" w:lineRule="auto"/>
        <w:rPr>
          <w:color w:val="000000"/>
        </w:rPr>
      </w:pPr>
      <w:r w:rsidRPr="00B1109C">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0F4EBE5" w14:textId="77777777" w:rsidR="00C111AB" w:rsidRPr="00B1109C" w:rsidRDefault="00C111AB">
      <w:pPr>
        <w:spacing w:after="0" w:line="360" w:lineRule="auto"/>
        <w:rPr>
          <w:color w:val="000000"/>
        </w:rPr>
      </w:pPr>
    </w:p>
    <w:p w14:paraId="3F0A7D98" w14:textId="77777777" w:rsidR="00C111AB" w:rsidRPr="00B1109C" w:rsidRDefault="00B1109C">
      <w:pPr>
        <w:spacing w:after="0" w:line="360" w:lineRule="auto"/>
        <w:rPr>
          <w:color w:val="000000"/>
        </w:rPr>
      </w:pPr>
      <w:r w:rsidRPr="00B1109C">
        <w:rPr>
          <w:color w:val="000000"/>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1080FC0D" w14:textId="77777777" w:rsidR="00C111AB" w:rsidRPr="00B1109C" w:rsidRDefault="00C111AB">
      <w:pPr>
        <w:spacing w:after="0" w:line="360" w:lineRule="auto"/>
        <w:rPr>
          <w:color w:val="000000"/>
        </w:rPr>
      </w:pPr>
    </w:p>
    <w:p w14:paraId="3F522B4E" w14:textId="77777777" w:rsidR="00C111AB" w:rsidRPr="00B1109C" w:rsidRDefault="00B1109C">
      <w:pPr>
        <w:spacing w:after="0" w:line="360" w:lineRule="auto"/>
        <w:rPr>
          <w:color w:val="000000"/>
        </w:rPr>
      </w:pPr>
      <w:r w:rsidRPr="00B1109C">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E542C19" w14:textId="77777777" w:rsidR="00C111AB" w:rsidRPr="00B1109C" w:rsidRDefault="00C111AB">
      <w:pPr>
        <w:spacing w:after="0" w:line="360" w:lineRule="auto"/>
        <w:rPr>
          <w:color w:val="000000"/>
        </w:rPr>
      </w:pPr>
    </w:p>
    <w:p w14:paraId="0E2C8FFB" w14:textId="77777777" w:rsidR="00C111AB" w:rsidRPr="00B1109C" w:rsidRDefault="00B1109C">
      <w:pPr>
        <w:spacing w:after="0" w:line="360" w:lineRule="auto"/>
        <w:rPr>
          <w:color w:val="000000"/>
        </w:rPr>
      </w:pPr>
      <w:r w:rsidRPr="00B1109C">
        <w:rPr>
          <w:color w:val="000000"/>
        </w:rPr>
        <w:t xml:space="preserve">Así, el Registro Federal de Contribuyentes, es un dato personal, ya que hace a las personas físicas </w:t>
      </w:r>
      <w:r w:rsidRPr="00B1109C">
        <w:t>identificadas</w:t>
      </w:r>
      <w:r w:rsidRPr="00B1109C">
        <w:rPr>
          <w:color w:val="000000"/>
        </w:rPr>
        <w:t xml:space="preserve"> e identificables, además de que las relaciona como contribuyentes de las autoridades fiscales. Es de destacar que dicho dato únicamente sirve para efectos fiscales y pago de contribuciones, por lo que se trata de un dato relevante únicamente para las personas </w:t>
      </w:r>
      <w:r w:rsidRPr="00B1109C">
        <w:t>involucradas</w:t>
      </w:r>
      <w:r w:rsidRPr="00B1109C">
        <w:rPr>
          <w:color w:val="000000"/>
        </w:rPr>
        <w:t xml:space="preserve">, en el pago de estos, en el presente caso, del pago del Impuesto Sobre el Producto del Trabajo. </w:t>
      </w:r>
    </w:p>
    <w:p w14:paraId="5E9C3BF1" w14:textId="77777777" w:rsidR="00C111AB" w:rsidRPr="00B1109C" w:rsidRDefault="00C111AB">
      <w:pPr>
        <w:spacing w:after="0" w:line="360" w:lineRule="auto"/>
        <w:rPr>
          <w:color w:val="000000"/>
        </w:rPr>
      </w:pPr>
    </w:p>
    <w:p w14:paraId="2AB46963" w14:textId="77777777" w:rsidR="00C111AB" w:rsidRPr="00B1109C" w:rsidRDefault="00B1109C">
      <w:pPr>
        <w:spacing w:after="0" w:line="360" w:lineRule="auto"/>
        <w:rPr>
          <w:color w:val="000000"/>
        </w:rPr>
      </w:pPr>
      <w:r w:rsidRPr="00B1109C">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663BD6D3" w14:textId="77777777" w:rsidR="00C111AB" w:rsidRPr="00B1109C" w:rsidRDefault="00C111AB">
      <w:pPr>
        <w:spacing w:after="0" w:line="360" w:lineRule="auto"/>
        <w:rPr>
          <w:color w:val="000000"/>
        </w:rPr>
      </w:pPr>
    </w:p>
    <w:p w14:paraId="20AD5105" w14:textId="77777777" w:rsidR="00C111AB" w:rsidRPr="00B1109C" w:rsidRDefault="00B1109C">
      <w:pPr>
        <w:spacing w:after="0" w:line="360" w:lineRule="auto"/>
        <w:ind w:left="567" w:right="567"/>
        <w:rPr>
          <w:i/>
          <w:iCs/>
          <w:color w:val="000000"/>
          <w:sz w:val="20"/>
          <w:szCs w:val="20"/>
        </w:rPr>
      </w:pPr>
      <w:r w:rsidRPr="00B1109C">
        <w:rPr>
          <w:b/>
          <w:bCs/>
          <w:i/>
          <w:iCs/>
          <w:color w:val="000000"/>
          <w:sz w:val="20"/>
          <w:szCs w:val="20"/>
        </w:rPr>
        <w:t>“Registro Federal de Contribuyentes (RFC) de personas físicas.</w:t>
      </w:r>
      <w:r w:rsidRPr="00B1109C">
        <w:rPr>
          <w:i/>
          <w:iCs/>
          <w:color w:val="000000"/>
          <w:sz w:val="20"/>
          <w:szCs w:val="20"/>
        </w:rPr>
        <w:t xml:space="preserve"> El RFC es una clave de carácter fiscal, única e irrepetible, que permite identificar al titular, su edad y fecha de nacimiento, por lo que es un dato personal de carácter confidencial.”</w:t>
      </w:r>
    </w:p>
    <w:p w14:paraId="3409E3AA" w14:textId="77777777" w:rsidR="00C111AB" w:rsidRPr="00B1109C" w:rsidRDefault="00C111AB">
      <w:pPr>
        <w:spacing w:after="0" w:line="360" w:lineRule="auto"/>
        <w:ind w:left="567" w:right="567"/>
        <w:rPr>
          <w:i/>
          <w:iCs/>
          <w:color w:val="000000"/>
          <w:sz w:val="20"/>
          <w:szCs w:val="20"/>
        </w:rPr>
      </w:pPr>
    </w:p>
    <w:p w14:paraId="7A6FC918" w14:textId="77777777" w:rsidR="00C111AB" w:rsidRPr="00B1109C" w:rsidRDefault="00B1109C">
      <w:pPr>
        <w:spacing w:after="0" w:line="360" w:lineRule="auto"/>
        <w:rPr>
          <w:color w:val="000000"/>
        </w:rPr>
      </w:pPr>
      <w:r w:rsidRPr="00B1109C">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D82A3D8" w14:textId="77777777" w:rsidR="00C111AB" w:rsidRPr="00B1109C" w:rsidRDefault="00C111AB">
      <w:pPr>
        <w:tabs>
          <w:tab w:val="center" w:pos="4522"/>
        </w:tabs>
        <w:spacing w:after="0" w:line="360" w:lineRule="auto"/>
        <w:rPr>
          <w:color w:val="000000"/>
        </w:rPr>
      </w:pPr>
    </w:p>
    <w:p w14:paraId="07D44E31" w14:textId="77777777" w:rsidR="00C111AB" w:rsidRPr="00B1109C" w:rsidRDefault="00B1109C">
      <w:pPr>
        <w:numPr>
          <w:ilvl w:val="0"/>
          <w:numId w:val="7"/>
        </w:numPr>
        <w:spacing w:after="0" w:line="360" w:lineRule="auto"/>
        <w:jc w:val="left"/>
        <w:rPr>
          <w:b/>
          <w:bCs/>
        </w:rPr>
      </w:pPr>
      <w:r w:rsidRPr="00B1109C">
        <w:rPr>
          <w:b/>
          <w:bCs/>
        </w:rPr>
        <w:t>Código bidimensional o Qr</w:t>
      </w:r>
    </w:p>
    <w:p w14:paraId="76C87488" w14:textId="77777777" w:rsidR="00C111AB" w:rsidRPr="00B1109C" w:rsidRDefault="00C111AB">
      <w:pPr>
        <w:spacing w:after="0" w:line="360" w:lineRule="auto"/>
        <w:rPr>
          <w:b/>
          <w:bCs/>
        </w:rPr>
      </w:pPr>
    </w:p>
    <w:p w14:paraId="032B713B" w14:textId="77777777" w:rsidR="00C111AB" w:rsidRPr="00B1109C" w:rsidRDefault="00B1109C">
      <w:pPr>
        <w:spacing w:after="0" w:line="360" w:lineRule="auto"/>
      </w:pPr>
      <w:r w:rsidRPr="00B1109C">
        <w:t xml:space="preserve">En principio, resulta necesario señalar que los comprobantes fiscales digitales por Internet, deben de incluir un código bidimensional conforme al formato </w:t>
      </w:r>
      <w:r w:rsidRPr="00B1109C">
        <w:rPr>
          <w:i/>
          <w:iCs/>
        </w:rPr>
        <w:t>QR Code (Quick Response Code)</w:t>
      </w:r>
      <w:r w:rsidRPr="00B1109C">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5">
        <w:r w:rsidRPr="00B1109C">
          <w:rPr>
            <w:color w:val="0563C1"/>
            <w:u w:val="single"/>
          </w:rPr>
          <w:t>http://dof.gob.mx/nota_detalle.php?codigo=5492254&amp;fecha=28/07/2017</w:t>
        </w:r>
      </w:hyperlink>
      <w:r w:rsidRPr="00B1109C">
        <w:t>. Incluso con la captura de dicho código, a través de la aplicación móvil del Servicio de Administración Tributaria, permite el acceso al Registro Federal de Contribuyentes, como del Sujeto Obligado, como de los servidores públicos.</w:t>
      </w:r>
    </w:p>
    <w:p w14:paraId="34A3A699" w14:textId="77777777" w:rsidR="00C111AB" w:rsidRPr="00B1109C" w:rsidRDefault="00C111AB">
      <w:pPr>
        <w:spacing w:after="0" w:line="360" w:lineRule="auto"/>
      </w:pPr>
    </w:p>
    <w:p w14:paraId="053AFDFA" w14:textId="77777777" w:rsidR="00C111AB" w:rsidRPr="00B1109C" w:rsidRDefault="00B1109C">
      <w:pPr>
        <w:spacing w:after="0" w:line="360" w:lineRule="auto"/>
      </w:pPr>
      <w:r w:rsidRPr="00B1109C">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432E0163" w14:textId="77777777" w:rsidR="00C111AB" w:rsidRPr="00B1109C" w:rsidRDefault="00C111AB">
      <w:pPr>
        <w:widowControl w:val="0"/>
        <w:tabs>
          <w:tab w:val="center" w:pos="4522"/>
        </w:tabs>
        <w:spacing w:after="0" w:line="360" w:lineRule="auto"/>
      </w:pPr>
    </w:p>
    <w:p w14:paraId="56F81B30" w14:textId="77777777" w:rsidR="00C111AB" w:rsidRPr="00B1109C" w:rsidRDefault="00B1109C">
      <w:pPr>
        <w:numPr>
          <w:ilvl w:val="0"/>
          <w:numId w:val="10"/>
        </w:numPr>
        <w:pBdr>
          <w:top w:val="nil"/>
          <w:left w:val="nil"/>
          <w:bottom w:val="nil"/>
          <w:right w:val="nil"/>
          <w:between w:val="nil"/>
        </w:pBdr>
        <w:spacing w:after="0" w:line="360" w:lineRule="auto"/>
        <w:rPr>
          <w:b/>
          <w:bCs/>
          <w:color w:val="000000"/>
        </w:rPr>
      </w:pPr>
      <w:r w:rsidRPr="00B1109C">
        <w:rPr>
          <w:b/>
          <w:bCs/>
          <w:color w:val="000000"/>
        </w:rPr>
        <w:t>Domicilio de particulares</w:t>
      </w:r>
    </w:p>
    <w:p w14:paraId="0737F3AE" w14:textId="77777777" w:rsidR="00C111AB" w:rsidRPr="00B1109C" w:rsidRDefault="00C111AB">
      <w:pPr>
        <w:spacing w:after="0" w:line="360" w:lineRule="auto"/>
        <w:rPr>
          <w:color w:val="000000"/>
        </w:rPr>
      </w:pPr>
    </w:p>
    <w:p w14:paraId="088C1BA1" w14:textId="77777777" w:rsidR="00C111AB" w:rsidRPr="00B1109C" w:rsidRDefault="00B1109C">
      <w:pPr>
        <w:spacing w:after="0" w:line="360" w:lineRule="auto"/>
        <w:rPr>
          <w:color w:val="000000"/>
        </w:rPr>
      </w:pPr>
      <w:r w:rsidRPr="00B1109C">
        <w:rPr>
          <w:color w:val="000000"/>
        </w:rPr>
        <w:t xml:space="preserve">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sin que esta información sea de relevancia para el interés público, así como tampoco tiene relevancia en el ejercicio de atribuciones de los servidores públicos. Por lo que se trata de un dato personal confidencial, en términos del artículo 143, fracción I de la Ley de Transparencia y Acceso a la Información Pública del Estado de México y Municipios. </w:t>
      </w:r>
    </w:p>
    <w:p w14:paraId="020C928F" w14:textId="77777777" w:rsidR="00C111AB" w:rsidRPr="00B1109C" w:rsidRDefault="00C111AB">
      <w:pPr>
        <w:spacing w:after="0" w:line="360" w:lineRule="auto"/>
      </w:pPr>
    </w:p>
    <w:p w14:paraId="375F2BBA" w14:textId="77777777" w:rsidR="00C111AB" w:rsidRPr="00B1109C" w:rsidRDefault="00B1109C">
      <w:pPr>
        <w:numPr>
          <w:ilvl w:val="0"/>
          <w:numId w:val="8"/>
        </w:numPr>
        <w:spacing w:after="0" w:line="360" w:lineRule="auto"/>
      </w:pPr>
      <w:r w:rsidRPr="00B1109C">
        <w:rPr>
          <w:b/>
          <w:bCs/>
        </w:rPr>
        <w:t>Sellos digitales del emisor y del Servicio de Administración Tributaria y cadena original del complemento de certificación digital del organismo previamente señalado</w:t>
      </w:r>
    </w:p>
    <w:p w14:paraId="591D45C1" w14:textId="77777777" w:rsidR="00C111AB" w:rsidRPr="00B1109C" w:rsidRDefault="00C111AB">
      <w:pPr>
        <w:spacing w:after="0" w:line="360" w:lineRule="auto"/>
        <w:ind w:left="720"/>
        <w:rPr>
          <w:b/>
          <w:bCs/>
        </w:rPr>
      </w:pPr>
    </w:p>
    <w:p w14:paraId="5309DD05" w14:textId="77777777" w:rsidR="00C111AB" w:rsidRPr="00B1109C" w:rsidRDefault="00B1109C">
      <w:pPr>
        <w:spacing w:after="0" w:line="360" w:lineRule="auto"/>
      </w:pPr>
      <w:r w:rsidRPr="00B1109C">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w:t>
      </w:r>
      <w:r w:rsidRPr="00B1109C">
        <w:lastRenderedPageBreak/>
        <w:t>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está se encuentra encriptada como se verá a continuación.</w:t>
      </w:r>
    </w:p>
    <w:p w14:paraId="3C70F5D6" w14:textId="77777777" w:rsidR="00C111AB" w:rsidRPr="00B1109C" w:rsidRDefault="00B1109C">
      <w:pPr>
        <w:spacing w:after="0" w:line="360" w:lineRule="auto"/>
      </w:pPr>
      <w:r w:rsidRPr="00B1109C">
        <w:t> </w:t>
      </w:r>
    </w:p>
    <w:p w14:paraId="5493F798" w14:textId="77777777" w:rsidR="00C111AB" w:rsidRPr="00B1109C" w:rsidRDefault="00B1109C">
      <w:pPr>
        <w:spacing w:after="0" w:line="360" w:lineRule="auto"/>
      </w:pPr>
      <w:r w:rsidRPr="00B1109C">
        <w:t>Las cadenas originales y sellos que se agregan a las facturas</w:t>
      </w:r>
      <w:r w:rsidRPr="00B1109C">
        <w:rPr>
          <w:b/>
          <w:bCs/>
        </w:rPr>
        <w:t>,</w:t>
      </w:r>
      <w:r w:rsidRPr="00B1109C">
        <w:t xml:space="preserve"> tienen una secuencia de generación, determinados con base en el ANEXO 20 de la Segunda Resolución de modificaciones a la Resolución Miscelánea Fiscal,  que precisa los datos de los que se componen los elementos de seguridad y se puntualiza que dicha información está encriptada.</w:t>
      </w:r>
    </w:p>
    <w:p w14:paraId="4B8E6ECA" w14:textId="77777777" w:rsidR="00C111AB" w:rsidRPr="00B1109C" w:rsidRDefault="00B1109C">
      <w:pPr>
        <w:spacing w:after="0" w:line="360" w:lineRule="auto"/>
      </w:pPr>
      <w:r w:rsidRPr="00B1109C">
        <w:t> </w:t>
      </w:r>
    </w:p>
    <w:p w14:paraId="323D1CCA" w14:textId="77777777" w:rsidR="00C111AB" w:rsidRPr="00B1109C" w:rsidRDefault="00B1109C">
      <w:pPr>
        <w:spacing w:after="0" w:line="360" w:lineRule="auto"/>
        <w:ind w:left="567" w:right="539"/>
        <w:rPr>
          <w:i/>
          <w:iCs/>
          <w:sz w:val="20"/>
          <w:szCs w:val="20"/>
        </w:rPr>
      </w:pPr>
      <w:r w:rsidRPr="00B1109C">
        <w:rPr>
          <w:i/>
          <w:iCs/>
          <w:sz w:val="20"/>
          <w:szCs w:val="20"/>
        </w:rPr>
        <w:t>“…</w:t>
      </w:r>
    </w:p>
    <w:p w14:paraId="6D865051" w14:textId="77777777" w:rsidR="00C111AB" w:rsidRPr="00B1109C" w:rsidRDefault="00B1109C">
      <w:pPr>
        <w:spacing w:after="0" w:line="360" w:lineRule="auto"/>
        <w:ind w:left="567" w:right="539"/>
        <w:rPr>
          <w:i/>
          <w:iCs/>
          <w:sz w:val="20"/>
          <w:szCs w:val="20"/>
        </w:rPr>
      </w:pPr>
      <w:r w:rsidRPr="00B1109C">
        <w:rPr>
          <w:i/>
          <w:iCs/>
          <w:sz w:val="20"/>
          <w:szCs w:val="20"/>
        </w:rPr>
        <w:t>Elementos utilizados en la generación de Sellos Digitales:</w:t>
      </w:r>
    </w:p>
    <w:p w14:paraId="54C41295" w14:textId="77777777" w:rsidR="00C111AB" w:rsidRPr="00B1109C" w:rsidRDefault="00C111AB">
      <w:pPr>
        <w:spacing w:after="0" w:line="360" w:lineRule="auto"/>
        <w:ind w:left="567" w:right="539"/>
        <w:rPr>
          <w:i/>
          <w:iCs/>
          <w:sz w:val="20"/>
          <w:szCs w:val="20"/>
        </w:rPr>
      </w:pPr>
    </w:p>
    <w:p w14:paraId="0109D232" w14:textId="77777777" w:rsidR="00C111AB" w:rsidRPr="00B1109C" w:rsidRDefault="00B1109C">
      <w:pPr>
        <w:spacing w:after="0" w:line="360" w:lineRule="auto"/>
        <w:ind w:left="567" w:right="539"/>
        <w:rPr>
          <w:i/>
          <w:iCs/>
          <w:sz w:val="20"/>
          <w:szCs w:val="20"/>
        </w:rPr>
      </w:pPr>
      <w:r w:rsidRPr="00B1109C">
        <w:rPr>
          <w:i/>
          <w:iCs/>
          <w:sz w:val="20"/>
          <w:szCs w:val="20"/>
        </w:rPr>
        <w:t>•</w:t>
      </w:r>
      <w:r w:rsidRPr="00B1109C">
        <w:rPr>
          <w:i/>
          <w:iCs/>
          <w:sz w:val="20"/>
          <w:szCs w:val="20"/>
        </w:rPr>
        <w:tab/>
        <w:t>Cadena Original, el elemento a sellar, en este caso de un comprobante fiscal digital a través de Internet.</w:t>
      </w:r>
    </w:p>
    <w:p w14:paraId="70D18980" w14:textId="77777777" w:rsidR="00C111AB" w:rsidRPr="00B1109C" w:rsidRDefault="00B1109C">
      <w:pPr>
        <w:spacing w:after="0" w:line="360" w:lineRule="auto"/>
        <w:ind w:left="567" w:right="539"/>
        <w:rPr>
          <w:i/>
          <w:iCs/>
          <w:sz w:val="20"/>
          <w:szCs w:val="20"/>
        </w:rPr>
      </w:pPr>
      <w:r w:rsidRPr="00B1109C">
        <w:rPr>
          <w:i/>
          <w:iCs/>
          <w:sz w:val="20"/>
          <w:szCs w:val="20"/>
        </w:rPr>
        <w:t>•</w:t>
      </w:r>
      <w:r w:rsidRPr="00B1109C">
        <w:rPr>
          <w:i/>
          <w:iCs/>
          <w:sz w:val="20"/>
          <w:szCs w:val="20"/>
        </w:rPr>
        <w:tab/>
        <w:t>Certificado de Sello Digital y su correspondiente clave privada.</w:t>
      </w:r>
    </w:p>
    <w:p w14:paraId="3194DC54" w14:textId="77777777" w:rsidR="00C111AB" w:rsidRPr="00B1109C" w:rsidRDefault="00B1109C">
      <w:pPr>
        <w:spacing w:after="0" w:line="360" w:lineRule="auto"/>
        <w:ind w:left="567" w:right="539"/>
        <w:rPr>
          <w:i/>
          <w:iCs/>
          <w:sz w:val="20"/>
          <w:szCs w:val="20"/>
        </w:rPr>
      </w:pPr>
      <w:r w:rsidRPr="00B1109C">
        <w:rPr>
          <w:i/>
          <w:iCs/>
          <w:sz w:val="20"/>
          <w:szCs w:val="20"/>
        </w:rPr>
        <w:t>•</w:t>
      </w:r>
      <w:r w:rsidRPr="00B1109C">
        <w:rPr>
          <w:i/>
          <w:iCs/>
          <w:sz w:val="20"/>
          <w:szCs w:val="20"/>
        </w:rPr>
        <w:tab/>
        <w:t>Algoritmos de criptografía de clave pública para firma electrónica avanzada.</w:t>
      </w:r>
    </w:p>
    <w:p w14:paraId="36D545E1" w14:textId="77777777" w:rsidR="00C111AB" w:rsidRPr="00B1109C" w:rsidRDefault="00B1109C">
      <w:pPr>
        <w:spacing w:after="0" w:line="360" w:lineRule="auto"/>
        <w:ind w:left="567" w:right="539"/>
        <w:rPr>
          <w:i/>
          <w:iCs/>
          <w:sz w:val="20"/>
          <w:szCs w:val="20"/>
        </w:rPr>
      </w:pPr>
      <w:r w:rsidRPr="00B1109C">
        <w:rPr>
          <w:i/>
          <w:iCs/>
          <w:sz w:val="20"/>
          <w:szCs w:val="20"/>
        </w:rPr>
        <w:t>•</w:t>
      </w:r>
      <w:r w:rsidRPr="00B1109C">
        <w:rPr>
          <w:i/>
          <w:iCs/>
          <w:sz w:val="20"/>
          <w:szCs w:val="20"/>
        </w:rPr>
        <w:tab/>
        <w:t>Especificaciones de conversión de la firma electrónica avanzada a Base 64.</w:t>
      </w:r>
    </w:p>
    <w:p w14:paraId="2EE68788" w14:textId="77777777" w:rsidR="00C111AB" w:rsidRPr="00B1109C" w:rsidRDefault="00B1109C">
      <w:pPr>
        <w:spacing w:after="0" w:line="360" w:lineRule="auto"/>
        <w:ind w:left="567" w:right="539"/>
        <w:rPr>
          <w:i/>
          <w:iCs/>
          <w:sz w:val="20"/>
          <w:szCs w:val="20"/>
        </w:rPr>
      </w:pPr>
      <w:r w:rsidRPr="00B1109C">
        <w:rPr>
          <w:i/>
          <w:iCs/>
          <w:sz w:val="20"/>
          <w:szCs w:val="20"/>
        </w:rPr>
        <w:t>Para la generación de sellos digitales se utiliza criptografía de clave pública aplicada a una cadena original.</w:t>
      </w:r>
    </w:p>
    <w:p w14:paraId="5CEA281F" w14:textId="77777777" w:rsidR="00C111AB" w:rsidRPr="00B1109C" w:rsidRDefault="00C111AB">
      <w:pPr>
        <w:spacing w:after="0" w:line="360" w:lineRule="auto"/>
        <w:ind w:left="567" w:right="539"/>
        <w:rPr>
          <w:i/>
          <w:iCs/>
          <w:sz w:val="20"/>
          <w:szCs w:val="20"/>
        </w:rPr>
      </w:pPr>
    </w:p>
    <w:p w14:paraId="1E12248D" w14:textId="77777777" w:rsidR="00C111AB" w:rsidRPr="00B1109C" w:rsidRDefault="00B1109C">
      <w:pPr>
        <w:spacing w:after="0" w:line="360" w:lineRule="auto"/>
        <w:ind w:left="567" w:right="539"/>
        <w:rPr>
          <w:i/>
          <w:iCs/>
          <w:sz w:val="20"/>
          <w:szCs w:val="20"/>
        </w:rPr>
      </w:pPr>
      <w:r w:rsidRPr="00B1109C">
        <w:rPr>
          <w:i/>
          <w:iCs/>
          <w:sz w:val="20"/>
          <w:szCs w:val="20"/>
        </w:rPr>
        <w:t>Criptografía de la Clave Pública</w:t>
      </w:r>
    </w:p>
    <w:p w14:paraId="3910EF4B" w14:textId="77777777" w:rsidR="00C111AB" w:rsidRPr="00B1109C" w:rsidRDefault="00C111AB">
      <w:pPr>
        <w:spacing w:after="0" w:line="360" w:lineRule="auto"/>
        <w:ind w:left="567" w:right="539"/>
        <w:rPr>
          <w:i/>
          <w:iCs/>
          <w:sz w:val="20"/>
          <w:szCs w:val="20"/>
        </w:rPr>
      </w:pPr>
    </w:p>
    <w:p w14:paraId="59B8E151" w14:textId="77777777" w:rsidR="00C111AB" w:rsidRPr="00B1109C" w:rsidRDefault="00B1109C">
      <w:pPr>
        <w:spacing w:after="0" w:line="360" w:lineRule="auto"/>
        <w:ind w:left="567" w:right="539"/>
        <w:rPr>
          <w:i/>
          <w:iCs/>
          <w:sz w:val="20"/>
          <w:szCs w:val="20"/>
        </w:rPr>
      </w:pPr>
      <w:r w:rsidRPr="00B1109C">
        <w:rPr>
          <w:i/>
          <w:iCs/>
          <w:sz w:val="20"/>
          <w:szCs w:val="20"/>
        </w:rPr>
        <w:t xml:space="preserve">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w:t>
      </w:r>
      <w:r w:rsidRPr="00B1109C">
        <w:rPr>
          <w:i/>
          <w:iCs/>
          <w:sz w:val="20"/>
          <w:szCs w:val="20"/>
        </w:rPr>
        <w:lastRenderedPageBreak/>
        <w:t>significado que solo puede ser devuelto a su estado original mediante la operación de desencripción correspondiente tomando como clave de desencripción al otro número de la pareja.</w:t>
      </w:r>
    </w:p>
    <w:p w14:paraId="24A8CECC" w14:textId="77777777" w:rsidR="00C111AB" w:rsidRPr="00B1109C" w:rsidRDefault="00B1109C">
      <w:pPr>
        <w:spacing w:after="0" w:line="360" w:lineRule="auto"/>
        <w:ind w:left="567" w:right="539"/>
        <w:rPr>
          <w:i/>
          <w:iCs/>
          <w:sz w:val="20"/>
          <w:szCs w:val="20"/>
        </w:rPr>
      </w:pPr>
      <w:r w:rsidRPr="00B1109C">
        <w:rPr>
          <w:i/>
          <w:iCs/>
          <w:sz w:val="20"/>
          <w:szCs w:val="20"/>
        </w:rPr>
        <w:t>…”</w:t>
      </w:r>
    </w:p>
    <w:p w14:paraId="7B1230F0" w14:textId="77777777" w:rsidR="00C111AB" w:rsidRPr="00B1109C" w:rsidRDefault="00B1109C">
      <w:pPr>
        <w:spacing w:after="0" w:line="360" w:lineRule="auto"/>
      </w:pPr>
      <w:r w:rsidRPr="00B1109C">
        <w:t> </w:t>
      </w:r>
    </w:p>
    <w:p w14:paraId="03EC564F" w14:textId="77777777" w:rsidR="00C111AB" w:rsidRPr="00B1109C" w:rsidRDefault="00B1109C">
      <w:pPr>
        <w:spacing w:after="0" w:line="360" w:lineRule="auto"/>
      </w:pPr>
      <w:r w:rsidRPr="00B1109C">
        <w:t>Es decir, por sí solos las cadenas originales y los sellos originales no contienen datos personales confidenciales, por lo que se considera que no actualizan el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1CB7D690" w14:textId="77777777" w:rsidR="00C111AB" w:rsidRPr="00B1109C" w:rsidRDefault="00C111AB">
      <w:pPr>
        <w:spacing w:after="0" w:line="360" w:lineRule="auto"/>
      </w:pPr>
    </w:p>
    <w:p w14:paraId="53AF1F30" w14:textId="77777777" w:rsidR="00C111AB" w:rsidRPr="00B1109C" w:rsidRDefault="00B1109C">
      <w:pPr>
        <w:spacing w:after="0" w:line="360" w:lineRule="auto"/>
      </w:pPr>
      <w:r w:rsidRPr="00B1109C">
        <w:t>Sin embargo, existen ocasiones que las cadenas y sellos se conforman de datos personales, tales como, la Clave Única de Registro de Población, el Registro Federal de Contribuyentes o el número de seguridad social, por lo que, en el caso de que alguno de los datos analizados se conforme de información confidencial, deberá clasificarlo en términos del artículo referido.</w:t>
      </w:r>
    </w:p>
    <w:p w14:paraId="004C5C38" w14:textId="77777777" w:rsidR="00C111AB" w:rsidRPr="00B1109C" w:rsidRDefault="00C111AB">
      <w:pPr>
        <w:widowControl w:val="0"/>
        <w:tabs>
          <w:tab w:val="center" w:pos="4522"/>
        </w:tabs>
        <w:spacing w:after="0" w:line="360" w:lineRule="auto"/>
      </w:pPr>
    </w:p>
    <w:p w14:paraId="0C7A736A" w14:textId="77777777" w:rsidR="00C111AB" w:rsidRPr="00B1109C" w:rsidRDefault="00B1109C">
      <w:pPr>
        <w:numPr>
          <w:ilvl w:val="0"/>
          <w:numId w:val="2"/>
        </w:numPr>
        <w:spacing w:after="0" w:line="360" w:lineRule="auto"/>
        <w:rPr>
          <w:color w:val="000000"/>
        </w:rPr>
      </w:pPr>
      <w:r w:rsidRPr="00B1109C">
        <w:rPr>
          <w:b/>
          <w:bCs/>
          <w:color w:val="000000"/>
        </w:rPr>
        <w:t>Datos Bancarios</w:t>
      </w:r>
    </w:p>
    <w:p w14:paraId="50AA5D49" w14:textId="77777777" w:rsidR="00C111AB" w:rsidRPr="00B1109C" w:rsidRDefault="00C111AB">
      <w:pPr>
        <w:spacing w:after="0" w:line="360" w:lineRule="auto"/>
        <w:rPr>
          <w:color w:val="000000"/>
        </w:rPr>
      </w:pPr>
    </w:p>
    <w:p w14:paraId="32C98F14" w14:textId="77777777" w:rsidR="00C111AB" w:rsidRPr="00B1109C" w:rsidRDefault="00B1109C">
      <w:pPr>
        <w:spacing w:after="0" w:line="360" w:lineRule="auto"/>
        <w:rPr>
          <w:color w:val="000000"/>
        </w:rPr>
      </w:pPr>
      <w:r w:rsidRPr="00B1109C">
        <w:rPr>
          <w:color w:val="000000"/>
        </w:rPr>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clabe interbancaria; además, que con dicha información se podría obtener los recursos enviados a las órdenes de cargo, pago de nómina o a las transferencias electrónicas </w:t>
      </w:r>
      <w:r w:rsidRPr="00B1109C">
        <w:t>de fondos</w:t>
      </w:r>
      <w:r w:rsidRPr="00B1109C">
        <w:rPr>
          <w:color w:val="000000"/>
        </w:rPr>
        <w:t xml:space="preserve"> interbancarios, entre otros movimientos que sean utilizados exclusivamente en la cuenta señalada por el cliente y por lo tanto, los datos bancarios corresponden a información que se encuentra relacionada con el patrimonio de la persona titular de la cuenta.</w:t>
      </w:r>
    </w:p>
    <w:p w14:paraId="7982CD73" w14:textId="77777777" w:rsidR="00C111AB" w:rsidRPr="00B1109C" w:rsidRDefault="00B1109C">
      <w:pPr>
        <w:spacing w:after="0" w:line="360" w:lineRule="auto"/>
        <w:rPr>
          <w:color w:val="000000"/>
        </w:rPr>
      </w:pPr>
      <w:r w:rsidRPr="00B1109C">
        <w:rPr>
          <w:color w:val="000000"/>
        </w:rPr>
        <w:t xml:space="preserve"> </w:t>
      </w:r>
    </w:p>
    <w:p w14:paraId="2A10B727" w14:textId="77777777" w:rsidR="00C111AB" w:rsidRPr="00B1109C" w:rsidRDefault="00B1109C">
      <w:pPr>
        <w:spacing w:after="0" w:line="360" w:lineRule="auto"/>
        <w:rPr>
          <w:color w:val="000000"/>
        </w:rPr>
      </w:pPr>
      <w:r w:rsidRPr="00B1109C">
        <w:rPr>
          <w:color w:val="000000"/>
        </w:rPr>
        <w:lastRenderedPageBreak/>
        <w:t>A mayor abundamiento, resulta necesario traer a colación el Criterio 10/17 emitido por el Instituto Nacional de Transparencia, Acceso a la Información y Protección de Datos Personales, mismo que establece lo siguiente:</w:t>
      </w:r>
    </w:p>
    <w:p w14:paraId="5E4F2F1A" w14:textId="77777777" w:rsidR="00C111AB" w:rsidRPr="00B1109C" w:rsidRDefault="00C111AB">
      <w:pPr>
        <w:spacing w:after="0" w:line="360" w:lineRule="auto"/>
        <w:rPr>
          <w:color w:val="000000"/>
        </w:rPr>
      </w:pPr>
    </w:p>
    <w:p w14:paraId="1ECEF3C8" w14:textId="77777777" w:rsidR="00C111AB" w:rsidRPr="00B1109C" w:rsidRDefault="00B1109C">
      <w:pPr>
        <w:spacing w:after="0" w:line="360" w:lineRule="auto"/>
        <w:ind w:left="567" w:right="709"/>
        <w:rPr>
          <w:i/>
          <w:iCs/>
          <w:color w:val="000000"/>
        </w:rPr>
      </w:pPr>
      <w:r w:rsidRPr="00B1109C">
        <w:rPr>
          <w:i/>
          <w:iCs/>
          <w:color w:val="000000"/>
          <w:sz w:val="20"/>
          <w:szCs w:val="20"/>
        </w:rPr>
        <w:t>“</w:t>
      </w:r>
      <w:r w:rsidRPr="00B1109C">
        <w:rPr>
          <w:b/>
          <w:bCs/>
          <w:i/>
          <w:iCs/>
          <w:color w:val="000000"/>
          <w:sz w:val="20"/>
          <w:szCs w:val="20"/>
        </w:rPr>
        <w:t>Cuentas bancarias y/o CLABE interbancaria de personas físicas y morales privadas.</w:t>
      </w:r>
      <w:r w:rsidRPr="00B1109C">
        <w:rPr>
          <w:i/>
          <w:iCs/>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46AF263" w14:textId="77777777" w:rsidR="00C111AB" w:rsidRPr="00B1109C" w:rsidRDefault="00C111AB">
      <w:pPr>
        <w:spacing w:after="0" w:line="360" w:lineRule="auto"/>
        <w:rPr>
          <w:color w:val="000000"/>
        </w:rPr>
      </w:pPr>
    </w:p>
    <w:p w14:paraId="15E17252" w14:textId="77777777" w:rsidR="00C111AB" w:rsidRPr="00B1109C" w:rsidRDefault="00B1109C">
      <w:pPr>
        <w:spacing w:after="0" w:line="360" w:lineRule="auto"/>
        <w:rPr>
          <w:color w:val="000000"/>
        </w:rPr>
      </w:pPr>
      <w:r w:rsidRPr="00B1109C">
        <w:rPr>
          <w:color w:val="000000"/>
        </w:rPr>
        <w:t xml:space="preserve">Por lo cual, se puede colegir que dichos datos no guardan relación con el servicio público ni con los recursos públicos, pues </w:t>
      </w:r>
      <w:r w:rsidRPr="00B1109C">
        <w:t>sólo</w:t>
      </w:r>
      <w:r w:rsidRPr="00B1109C">
        <w:rPr>
          <w:color w:val="000000"/>
        </w:rPr>
        <w:t xml:space="preserve"> corresponde a información, que le atañe a la institución financiera y al cliente; por lo que este número constituye información confidencial al pertenecer exclusivamente al ámbito de la vida privada del Particular y procede su clasificación de conformidad con el artículo 143, fracción I, de la Ley de Transparencia y Acceso a la Información Pública del Estado de México y Municipios.</w:t>
      </w:r>
    </w:p>
    <w:p w14:paraId="04EB69AB" w14:textId="77777777" w:rsidR="00C111AB" w:rsidRPr="00B1109C" w:rsidRDefault="00C111AB">
      <w:pPr>
        <w:widowControl w:val="0"/>
        <w:tabs>
          <w:tab w:val="center" w:pos="4522"/>
        </w:tabs>
        <w:spacing w:after="0" w:line="360" w:lineRule="auto"/>
      </w:pPr>
    </w:p>
    <w:p w14:paraId="266F11C4" w14:textId="77777777" w:rsidR="00C111AB" w:rsidRPr="00B1109C" w:rsidRDefault="00B1109C">
      <w:pPr>
        <w:spacing w:after="0" w:line="360" w:lineRule="auto"/>
      </w:pPr>
      <w:r w:rsidRPr="00B1109C">
        <w:t>Conforme a lo anterior, el Sujeto Obligado deberá a poner a disposición del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0E09666C" w14:textId="77777777" w:rsidR="00C111AB" w:rsidRPr="00B1109C" w:rsidRDefault="00C111AB">
      <w:pPr>
        <w:spacing w:after="0" w:line="360" w:lineRule="auto"/>
      </w:pPr>
    </w:p>
    <w:p w14:paraId="19AAE506" w14:textId="77777777" w:rsidR="00C111AB" w:rsidRPr="00B1109C" w:rsidRDefault="00B1109C">
      <w:pPr>
        <w:pStyle w:val="Ttulo2"/>
        <w:spacing w:before="0" w:after="0"/>
        <w:rPr>
          <w:b w:val="0"/>
          <w:bCs w:val="0"/>
        </w:rPr>
      </w:pPr>
      <w:bookmarkStart w:id="30" w:name="_heading=h.wq2w41rhsjih" w:colFirst="0" w:colLast="0"/>
      <w:bookmarkStart w:id="31" w:name="_Toc221810294"/>
      <w:bookmarkEnd w:id="30"/>
      <w:r w:rsidRPr="00B1109C">
        <w:lastRenderedPageBreak/>
        <w:t>SEXTO. Decisión</w:t>
      </w:r>
      <w:bookmarkEnd w:id="31"/>
    </w:p>
    <w:p w14:paraId="4C20DBF7" w14:textId="77777777" w:rsidR="00C111AB" w:rsidRPr="00B1109C" w:rsidRDefault="00C111AB">
      <w:pPr>
        <w:spacing w:after="0" w:line="360" w:lineRule="auto"/>
        <w:rPr>
          <w:b/>
          <w:bCs/>
        </w:rPr>
      </w:pPr>
    </w:p>
    <w:p w14:paraId="23A362D5" w14:textId="77777777" w:rsidR="00C111AB" w:rsidRPr="00B1109C" w:rsidRDefault="00B1109C">
      <w:pPr>
        <w:spacing w:after="0" w:line="360" w:lineRule="auto"/>
      </w:pPr>
      <w:r w:rsidRPr="00B1109C">
        <w:t xml:space="preserve">Con fundamento en el artículo 186, fracción III, de la Ley de Transparencia y Acceso a la Información Pública del Estado de México y Municipios, este Instituto considera procedente </w:t>
      </w:r>
      <w:r w:rsidRPr="00B1109C">
        <w:rPr>
          <w:b/>
          <w:bCs/>
        </w:rPr>
        <w:t xml:space="preserve">REVOCAR </w:t>
      </w:r>
      <w:r w:rsidRPr="00B1109C">
        <w:t xml:space="preserve">la respuesta otorgada por el Sujeto Obligado a la solicitud de información </w:t>
      </w:r>
      <w:r w:rsidRPr="00B1109C">
        <w:rPr>
          <w:b/>
          <w:bCs/>
        </w:rPr>
        <w:t>00029/COATHAR/IP/2025</w:t>
      </w:r>
      <w:r w:rsidRPr="00B1109C">
        <w:t xml:space="preserve">, por resultar fundadas las razones o motivos de inconformidad hechos valer por la parte Recurrente, en el Recurso de Revisión </w:t>
      </w:r>
      <w:r w:rsidRPr="00B1109C">
        <w:rPr>
          <w:b/>
          <w:bCs/>
        </w:rPr>
        <w:t>11996/INFOEM/IP/RR/2025</w:t>
      </w:r>
      <w:r w:rsidRPr="00B1109C">
        <w:t xml:space="preserve">, en consecuencia procede </w:t>
      </w:r>
      <w:r w:rsidRPr="00B1109C">
        <w:rPr>
          <w:b/>
          <w:bCs/>
        </w:rPr>
        <w:t xml:space="preserve">ORDENAR, </w:t>
      </w:r>
      <w:r w:rsidRPr="00B1109C">
        <w:t xml:space="preserve">la entrega de la información en los términos dispuestos en el considerando QUINTO. </w:t>
      </w:r>
    </w:p>
    <w:p w14:paraId="4E133F86" w14:textId="77777777" w:rsidR="00C111AB" w:rsidRPr="00B1109C" w:rsidRDefault="00C111AB">
      <w:pPr>
        <w:tabs>
          <w:tab w:val="left" w:pos="4962"/>
        </w:tabs>
        <w:spacing w:after="0" w:line="360" w:lineRule="auto"/>
        <w:rPr>
          <w:color w:val="000000"/>
        </w:rPr>
      </w:pPr>
    </w:p>
    <w:p w14:paraId="5378CFB8" w14:textId="77777777" w:rsidR="00C111AB" w:rsidRPr="00B1109C" w:rsidRDefault="00B1109C">
      <w:pPr>
        <w:spacing w:after="0" w:line="360" w:lineRule="auto"/>
        <w:rPr>
          <w:b/>
          <w:bCs/>
          <w:u w:val="single"/>
        </w:rPr>
      </w:pPr>
      <w:r w:rsidRPr="00B1109C">
        <w:rPr>
          <w:b/>
          <w:bCs/>
          <w:u w:val="single"/>
        </w:rPr>
        <w:t>Términos de la Resolución para la parte Recurrente:</w:t>
      </w:r>
    </w:p>
    <w:p w14:paraId="5CC5B017" w14:textId="77777777" w:rsidR="00C111AB" w:rsidRPr="00B1109C" w:rsidRDefault="00C111AB">
      <w:pPr>
        <w:spacing w:after="0" w:line="360" w:lineRule="auto"/>
      </w:pPr>
    </w:p>
    <w:p w14:paraId="270151ED" w14:textId="77777777" w:rsidR="00C111AB" w:rsidRPr="00B1109C" w:rsidRDefault="00B1109C">
      <w:pPr>
        <w:spacing w:after="0" w:line="360" w:lineRule="auto"/>
        <w:rPr>
          <w:u w:val="single"/>
        </w:rPr>
      </w:pPr>
      <w:r w:rsidRPr="00B1109C">
        <w:rPr>
          <w:u w:val="single"/>
        </w:rPr>
        <w:t>Se hace del conocimiento de parte Recurrente que este Organismo Garante determinó concederle la razón, puesto que el Sujeto Obligado debió entregarle la documentación que dé cuenta de las contraprestaciones otorgadas a las personas que forman parte del Comité de Participación Ciudadana.</w:t>
      </w:r>
    </w:p>
    <w:p w14:paraId="78B0B654" w14:textId="77777777" w:rsidR="00C111AB" w:rsidRPr="00B1109C" w:rsidRDefault="00C111AB">
      <w:pPr>
        <w:spacing w:after="0" w:line="360" w:lineRule="auto"/>
        <w:rPr>
          <w:u w:val="single"/>
        </w:rPr>
      </w:pPr>
    </w:p>
    <w:p w14:paraId="2E4FAE6D" w14:textId="77777777" w:rsidR="00C111AB" w:rsidRPr="00B1109C" w:rsidRDefault="00B1109C">
      <w:pPr>
        <w:spacing w:after="0" w:line="360" w:lineRule="auto"/>
        <w:rPr>
          <w:u w:val="single"/>
        </w:rPr>
      </w:pPr>
      <w:r w:rsidRPr="00B1109C">
        <w:rPr>
          <w:u w:val="single"/>
        </w:rPr>
        <w:t xml:space="preserve">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 </w:t>
      </w:r>
    </w:p>
    <w:p w14:paraId="41E35374" w14:textId="77777777" w:rsidR="00C111AB" w:rsidRPr="00B1109C" w:rsidRDefault="00C111AB">
      <w:pPr>
        <w:spacing w:after="0" w:line="360" w:lineRule="auto"/>
        <w:rPr>
          <w:u w:val="single"/>
        </w:rPr>
      </w:pPr>
    </w:p>
    <w:p w14:paraId="49056A66" w14:textId="77777777" w:rsidR="00C111AB" w:rsidRPr="00B1109C" w:rsidRDefault="00B1109C">
      <w:pPr>
        <w:spacing w:after="0" w:line="360" w:lineRule="auto"/>
        <w:rPr>
          <w:u w:val="single"/>
        </w:rPr>
      </w:pPr>
      <w:r w:rsidRPr="00B1109C">
        <w:rPr>
          <w:u w:val="single"/>
        </w:rPr>
        <w:t>La labor del INFOEM, es apoyar a la población para acceder a la información pública y garantizar la protección de sus datos personales.</w:t>
      </w:r>
    </w:p>
    <w:p w14:paraId="6FCF9C0D" w14:textId="77777777" w:rsidR="00C111AB" w:rsidRPr="00B1109C" w:rsidRDefault="00C111AB">
      <w:pPr>
        <w:spacing w:after="0" w:line="360" w:lineRule="auto"/>
        <w:rPr>
          <w:u w:val="single"/>
        </w:rPr>
      </w:pPr>
    </w:p>
    <w:p w14:paraId="0AA28621" w14:textId="77777777" w:rsidR="00C111AB" w:rsidRPr="00B1109C" w:rsidRDefault="00B1109C">
      <w:pPr>
        <w:pStyle w:val="Ttulo1"/>
        <w:spacing w:before="0" w:after="0"/>
        <w:rPr>
          <w:b w:val="0"/>
          <w:bCs w:val="0"/>
          <w:sz w:val="22"/>
          <w:szCs w:val="22"/>
        </w:rPr>
      </w:pPr>
      <w:bookmarkStart w:id="32" w:name="_heading=h.jt0vbxypp4wa" w:colFirst="0" w:colLast="0"/>
      <w:bookmarkStart w:id="33" w:name="_Toc221810295"/>
      <w:bookmarkEnd w:id="32"/>
      <w:r w:rsidRPr="00B1109C">
        <w:rPr>
          <w:sz w:val="22"/>
          <w:szCs w:val="22"/>
        </w:rPr>
        <w:t>R E S U E L V E</w:t>
      </w:r>
      <w:bookmarkEnd w:id="33"/>
    </w:p>
    <w:p w14:paraId="18004694" w14:textId="77777777" w:rsidR="00C111AB" w:rsidRPr="00B1109C" w:rsidRDefault="00C111AB">
      <w:pPr>
        <w:spacing w:after="0" w:line="360" w:lineRule="auto"/>
        <w:rPr>
          <w:b/>
          <w:bCs/>
        </w:rPr>
      </w:pPr>
    </w:p>
    <w:p w14:paraId="5DA06425" w14:textId="2A3BE3EB" w:rsidR="00C111AB" w:rsidRPr="00B1109C" w:rsidRDefault="00B1109C">
      <w:pPr>
        <w:spacing w:after="0" w:line="360" w:lineRule="auto"/>
      </w:pPr>
      <w:r w:rsidRPr="00B1109C">
        <w:rPr>
          <w:b/>
          <w:bCs/>
        </w:rPr>
        <w:lastRenderedPageBreak/>
        <w:t xml:space="preserve">PRIMERO. </w:t>
      </w:r>
      <w:r w:rsidRPr="00B1109C">
        <w:t xml:space="preserve">Se </w:t>
      </w:r>
      <w:r w:rsidRPr="00B1109C">
        <w:rPr>
          <w:b/>
          <w:bCs/>
        </w:rPr>
        <w:t>REVOCA</w:t>
      </w:r>
      <w:r w:rsidRPr="00B1109C">
        <w:t xml:space="preserve"> la respuesta entregada por el Ayuntamiento de Coatepec Harinas a la solicitud de información 00029/COATHAR/IP/2025 por resultar </w:t>
      </w:r>
      <w:r w:rsidR="00471DEC" w:rsidRPr="00B1109C">
        <w:rPr>
          <w:b/>
          <w:bCs/>
        </w:rPr>
        <w:t>FUNDADAS</w:t>
      </w:r>
      <w:r w:rsidRPr="00B1109C">
        <w:t xml:space="preserve"> las razones o motivos de inconformidad hechos valer por la persona Recurrente en el Recurso de Revisión 11996/INFOEM/IP/RR/2025, en términos de los considerandos </w:t>
      </w:r>
      <w:r w:rsidRPr="00B1109C">
        <w:rPr>
          <w:b/>
          <w:bCs/>
        </w:rPr>
        <w:t xml:space="preserve">QUINTO y SEXTO </w:t>
      </w:r>
      <w:r w:rsidRPr="00B1109C">
        <w:t>de la presente Resolución.</w:t>
      </w:r>
    </w:p>
    <w:p w14:paraId="6D2ECB1C" w14:textId="77777777" w:rsidR="00C111AB" w:rsidRPr="00B1109C" w:rsidRDefault="00C111AB">
      <w:pPr>
        <w:spacing w:after="0" w:line="360" w:lineRule="auto"/>
      </w:pPr>
    </w:p>
    <w:p w14:paraId="3732F20D" w14:textId="76D69F7B" w:rsidR="00C111AB" w:rsidRPr="00B1109C" w:rsidRDefault="00B1109C">
      <w:pPr>
        <w:spacing w:after="0" w:line="360" w:lineRule="auto"/>
      </w:pPr>
      <w:bookmarkStart w:id="34" w:name="_heading=h.argy21qnkmhr" w:colFirst="0" w:colLast="0"/>
      <w:bookmarkEnd w:id="34"/>
      <w:r w:rsidRPr="00B1109C">
        <w:rPr>
          <w:b/>
          <w:bCs/>
        </w:rPr>
        <w:t xml:space="preserve">SEGUNDO. </w:t>
      </w:r>
      <w:r w:rsidRPr="00B1109C">
        <w:t xml:space="preserve">Se </w:t>
      </w:r>
      <w:r w:rsidRPr="00B1109C">
        <w:rPr>
          <w:b/>
          <w:bCs/>
        </w:rPr>
        <w:t>ORDENA</w:t>
      </w:r>
      <w:r w:rsidRPr="00B1109C">
        <w:t xml:space="preserve"> al Sujeto Obligado a efecto de entregue a través del SAIMEX, previa búsqueda exhaustiva y razonable en las unidades administrativas competentes,</w:t>
      </w:r>
      <w:r w:rsidR="00C67AD7" w:rsidRPr="00B1109C">
        <w:t xml:space="preserve"> en su caso, en versión pública,</w:t>
      </w:r>
      <w:r w:rsidRPr="00B1109C">
        <w:t xml:space="preserve"> los documentos que obren en sus archivos, en los que conste lo siguiente:</w:t>
      </w:r>
    </w:p>
    <w:p w14:paraId="387CA062" w14:textId="77777777" w:rsidR="00C111AB" w:rsidRPr="00B1109C" w:rsidRDefault="00C111AB">
      <w:pPr>
        <w:spacing w:after="0" w:line="360" w:lineRule="auto"/>
      </w:pPr>
    </w:p>
    <w:p w14:paraId="2021AA44" w14:textId="0EF5D3C5" w:rsidR="00C111AB" w:rsidRPr="00B1109C" w:rsidRDefault="00471DEC" w:rsidP="00471DEC">
      <w:pPr>
        <w:numPr>
          <w:ilvl w:val="0"/>
          <w:numId w:val="1"/>
        </w:numPr>
        <w:pBdr>
          <w:top w:val="nil"/>
          <w:left w:val="nil"/>
          <w:bottom w:val="nil"/>
          <w:right w:val="nil"/>
          <w:between w:val="nil"/>
        </w:pBdr>
        <w:spacing w:after="0" w:line="360" w:lineRule="auto"/>
        <w:ind w:right="142"/>
        <w:rPr>
          <w:color w:val="000000"/>
        </w:rPr>
      </w:pPr>
      <w:r w:rsidRPr="00B1109C">
        <w:rPr>
          <w:color w:val="000000"/>
        </w:rPr>
        <w:t>Los comprobantes de pago por concepto de honorarios emitidos a favor de los dos miembros del Comité Municipal de Participación Ciudadana referidos en el Considerando QUINTO, del primero de enero al veintiséis de septiembre de dos mil veinticinco.</w:t>
      </w:r>
    </w:p>
    <w:p w14:paraId="468DC44D" w14:textId="77777777" w:rsidR="00C111AB" w:rsidRPr="00B1109C" w:rsidRDefault="00C111AB">
      <w:pPr>
        <w:pBdr>
          <w:top w:val="nil"/>
          <w:left w:val="nil"/>
          <w:bottom w:val="nil"/>
          <w:right w:val="nil"/>
          <w:between w:val="nil"/>
        </w:pBdr>
        <w:spacing w:after="0" w:line="360" w:lineRule="auto"/>
        <w:ind w:left="720" w:right="142"/>
        <w:rPr>
          <w:b/>
          <w:bCs/>
          <w:color w:val="000000"/>
        </w:rPr>
      </w:pPr>
    </w:p>
    <w:p w14:paraId="47B09065" w14:textId="77777777" w:rsidR="00C111AB" w:rsidRPr="00B1109C" w:rsidRDefault="00B1109C">
      <w:pPr>
        <w:spacing w:after="0" w:line="360" w:lineRule="auto"/>
        <w:ind w:right="142"/>
      </w:pPr>
      <w:r w:rsidRPr="00B1109C">
        <w:rPr>
          <w:color w:val="000000"/>
        </w:rPr>
        <w:t xml:space="preserve">Para el caso de entregar versiones públicas, se deberá proporcionar el Acuerdo de Clasificación donde el Comité de Transparencia, confirme la eliminación de los datos confidenciales </w:t>
      </w:r>
      <w:r w:rsidRPr="00B1109C">
        <w:t xml:space="preserve">de acuerdo con los artículos 49, fracciones II y VIII, 132, fracción II, 143, fracción I y 149 de la Ley de Transparencia y Acceso a la Información Pública del Estado de México y Municipios. </w:t>
      </w:r>
    </w:p>
    <w:p w14:paraId="4D27AE97" w14:textId="77777777" w:rsidR="00C111AB" w:rsidRPr="00B1109C" w:rsidRDefault="00C111AB">
      <w:pPr>
        <w:spacing w:after="0" w:line="360" w:lineRule="auto"/>
        <w:rPr>
          <w:b/>
          <w:bCs/>
        </w:rPr>
      </w:pPr>
    </w:p>
    <w:p w14:paraId="0661A5FC" w14:textId="77777777" w:rsidR="00C111AB" w:rsidRPr="00B1109C" w:rsidRDefault="00B1109C">
      <w:pPr>
        <w:spacing w:after="0" w:line="360" w:lineRule="auto"/>
      </w:pPr>
      <w:r w:rsidRPr="00B1109C">
        <w:rPr>
          <w:b/>
          <w:bCs/>
        </w:rPr>
        <w:t xml:space="preserve">TERCERO. NOTIFÍQUESE POR SAIMEX </w:t>
      </w:r>
      <w:r w:rsidRPr="00B1109C">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w:t>
      </w:r>
      <w:r w:rsidRPr="00B1109C">
        <w:lastRenderedPageBreak/>
        <w:t>de manera parcial, se le impondrá una medida de apremio de conformidad con lo previsto en los artículos 198, 200, fracción III, 214, 215 y 216 de la Ley referida.</w:t>
      </w:r>
    </w:p>
    <w:p w14:paraId="6B2960D4" w14:textId="77777777" w:rsidR="00C111AB" w:rsidRPr="00B1109C" w:rsidRDefault="00C111AB">
      <w:pPr>
        <w:spacing w:after="0" w:line="360" w:lineRule="auto"/>
      </w:pPr>
    </w:p>
    <w:p w14:paraId="2D748C45" w14:textId="77777777" w:rsidR="00C111AB" w:rsidRPr="00B1109C" w:rsidRDefault="00B1109C">
      <w:pPr>
        <w:spacing w:after="0" w:line="360" w:lineRule="auto"/>
      </w:pPr>
      <w:r w:rsidRPr="00B1109C">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B35F214" w14:textId="77777777" w:rsidR="00C111AB" w:rsidRPr="00B1109C" w:rsidRDefault="00C111AB">
      <w:pPr>
        <w:spacing w:after="0" w:line="360" w:lineRule="auto"/>
      </w:pPr>
    </w:p>
    <w:p w14:paraId="0F94E041" w14:textId="77777777" w:rsidR="00C111AB" w:rsidRPr="00B1109C" w:rsidRDefault="00B1109C">
      <w:pPr>
        <w:spacing w:after="0" w:line="360" w:lineRule="auto"/>
      </w:pPr>
      <w:r w:rsidRPr="00B1109C">
        <w:rPr>
          <w:b/>
          <w:bCs/>
        </w:rPr>
        <w:t>CUARTO. NOTIFÍQUESE</w:t>
      </w:r>
      <w:r w:rsidRPr="00B1109C">
        <w:t xml:space="preserve"> </w:t>
      </w:r>
      <w:r w:rsidRPr="00B1109C">
        <w:rPr>
          <w:b/>
          <w:bCs/>
        </w:rPr>
        <w:t xml:space="preserve">POR SAIMEX </w:t>
      </w:r>
      <w:r w:rsidRPr="00B1109C">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ED0938B" w14:textId="77777777" w:rsidR="00C111AB" w:rsidRPr="00B1109C" w:rsidRDefault="00C111AB">
      <w:pPr>
        <w:spacing w:after="0" w:line="360" w:lineRule="auto"/>
      </w:pPr>
    </w:p>
    <w:p w14:paraId="72B90200" w14:textId="77777777" w:rsidR="00C111AB" w:rsidRDefault="00B1109C">
      <w:pPr>
        <w:spacing w:after="0" w:line="360" w:lineRule="auto"/>
      </w:pPr>
      <w:r w:rsidRPr="00B1109C">
        <w:t xml:space="preserve">ASÍ LO RESUELVE, POR </w:t>
      </w:r>
      <w:r w:rsidRPr="00B1109C">
        <w:rPr>
          <w:b/>
          <w:bCs/>
        </w:rPr>
        <w:t>UNANIMIDAD</w:t>
      </w:r>
      <w:r w:rsidRPr="00B1109C">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ONCE DE FEBRERO DE DOS MIL VEINTISÉIS, ANTE EL SECRETARIO TÉCNICO DEL PLENO, ALEXIS TAPIA RAMÍREZ.</w:t>
      </w:r>
    </w:p>
    <w:p w14:paraId="3E8EB748" w14:textId="77777777" w:rsidR="00C111AB" w:rsidRDefault="00C111AB">
      <w:pPr>
        <w:pStyle w:val="Ttulo2"/>
        <w:spacing w:before="0" w:after="0"/>
        <w:rPr>
          <w:b w:val="0"/>
          <w:bCs w:val="0"/>
        </w:rPr>
      </w:pPr>
    </w:p>
    <w:p w14:paraId="041A139C" w14:textId="77777777" w:rsidR="00C111AB" w:rsidRDefault="00C111AB">
      <w:pPr>
        <w:spacing w:after="0" w:line="360" w:lineRule="auto"/>
      </w:pPr>
    </w:p>
    <w:p w14:paraId="776F01F7" w14:textId="77777777" w:rsidR="00C111AB" w:rsidRDefault="00C111AB">
      <w:pPr>
        <w:spacing w:after="0" w:line="360" w:lineRule="auto"/>
      </w:pPr>
    </w:p>
    <w:p w14:paraId="78AB46B4" w14:textId="77777777" w:rsidR="00C111AB" w:rsidRDefault="00C111AB">
      <w:pPr>
        <w:spacing w:after="0" w:line="360" w:lineRule="auto"/>
      </w:pPr>
    </w:p>
    <w:p w14:paraId="5DC46FD5" w14:textId="77777777" w:rsidR="00C111AB" w:rsidRDefault="00C111AB">
      <w:pPr>
        <w:spacing w:after="0" w:line="360" w:lineRule="auto"/>
      </w:pPr>
    </w:p>
    <w:p w14:paraId="540335BD" w14:textId="77777777" w:rsidR="00C111AB" w:rsidRDefault="00C111AB">
      <w:pPr>
        <w:spacing w:after="0" w:line="360" w:lineRule="auto"/>
      </w:pPr>
    </w:p>
    <w:p w14:paraId="1A317B10" w14:textId="77777777" w:rsidR="00C111AB" w:rsidRDefault="00C111AB">
      <w:pPr>
        <w:spacing w:after="0" w:line="360" w:lineRule="auto"/>
      </w:pPr>
    </w:p>
    <w:p w14:paraId="774AE1C3" w14:textId="77777777" w:rsidR="00C111AB" w:rsidRDefault="00C111AB">
      <w:pPr>
        <w:spacing w:after="0" w:line="360" w:lineRule="auto"/>
      </w:pPr>
    </w:p>
    <w:p w14:paraId="0EC3E496" w14:textId="77777777" w:rsidR="00C111AB" w:rsidRDefault="00C111AB">
      <w:pPr>
        <w:spacing w:after="0" w:line="360" w:lineRule="auto"/>
      </w:pPr>
    </w:p>
    <w:p w14:paraId="0C2513CE" w14:textId="77777777" w:rsidR="00C111AB" w:rsidRDefault="00C111AB">
      <w:pPr>
        <w:spacing w:after="0" w:line="360" w:lineRule="auto"/>
      </w:pPr>
    </w:p>
    <w:p w14:paraId="057579FD" w14:textId="77777777" w:rsidR="00C111AB" w:rsidRDefault="00C111AB">
      <w:pPr>
        <w:spacing w:after="0" w:line="360" w:lineRule="auto"/>
      </w:pPr>
    </w:p>
    <w:p w14:paraId="06D5A293" w14:textId="77777777" w:rsidR="00C111AB" w:rsidRDefault="00C111AB">
      <w:pPr>
        <w:spacing w:after="0" w:line="360" w:lineRule="auto"/>
      </w:pPr>
    </w:p>
    <w:p w14:paraId="4CCA95B4" w14:textId="77777777" w:rsidR="00C111AB" w:rsidRDefault="00C111AB">
      <w:pPr>
        <w:spacing w:after="0" w:line="360" w:lineRule="auto"/>
      </w:pPr>
    </w:p>
    <w:p w14:paraId="12DDEBFE" w14:textId="77777777" w:rsidR="00C111AB" w:rsidRDefault="00C111AB">
      <w:pPr>
        <w:spacing w:after="0" w:line="360" w:lineRule="auto"/>
      </w:pPr>
    </w:p>
    <w:p w14:paraId="66B31B54" w14:textId="77777777" w:rsidR="00C111AB" w:rsidRDefault="00C111AB">
      <w:pPr>
        <w:spacing w:after="0" w:line="360" w:lineRule="auto"/>
      </w:pPr>
    </w:p>
    <w:p w14:paraId="002C5E3B" w14:textId="77777777" w:rsidR="00C111AB" w:rsidRDefault="00C111AB">
      <w:pPr>
        <w:spacing w:after="0" w:line="360" w:lineRule="auto"/>
      </w:pPr>
    </w:p>
    <w:p w14:paraId="4127A273" w14:textId="77777777" w:rsidR="00C111AB" w:rsidRDefault="00C111AB">
      <w:pPr>
        <w:spacing w:after="0" w:line="360" w:lineRule="auto"/>
      </w:pPr>
    </w:p>
    <w:p w14:paraId="288FE548" w14:textId="77777777" w:rsidR="00C111AB" w:rsidRDefault="00C111AB">
      <w:pPr>
        <w:spacing w:after="0" w:line="360" w:lineRule="auto"/>
      </w:pPr>
    </w:p>
    <w:p w14:paraId="335BB24E" w14:textId="77777777" w:rsidR="00C111AB" w:rsidRDefault="00C111AB">
      <w:pPr>
        <w:spacing w:after="0" w:line="360" w:lineRule="auto"/>
      </w:pPr>
    </w:p>
    <w:p w14:paraId="5FD4282F" w14:textId="77777777" w:rsidR="00C111AB" w:rsidRDefault="00C111AB">
      <w:pPr>
        <w:spacing w:after="0" w:line="360" w:lineRule="auto"/>
      </w:pPr>
    </w:p>
    <w:p w14:paraId="691688B6" w14:textId="77777777" w:rsidR="00C111AB" w:rsidRDefault="00C111AB">
      <w:pPr>
        <w:spacing w:after="0" w:line="360" w:lineRule="auto"/>
      </w:pPr>
    </w:p>
    <w:p w14:paraId="20878EB4" w14:textId="77777777" w:rsidR="00C111AB" w:rsidRDefault="00C111AB">
      <w:pPr>
        <w:spacing w:after="0" w:line="360" w:lineRule="auto"/>
      </w:pPr>
    </w:p>
    <w:p w14:paraId="0B7A480A" w14:textId="77777777" w:rsidR="00C111AB" w:rsidRDefault="00C111AB">
      <w:pPr>
        <w:spacing w:after="0" w:line="360" w:lineRule="auto"/>
      </w:pPr>
    </w:p>
    <w:p w14:paraId="6D2A6765" w14:textId="77777777" w:rsidR="00C111AB" w:rsidRDefault="00C111AB">
      <w:pPr>
        <w:spacing w:after="0" w:line="360" w:lineRule="auto"/>
      </w:pPr>
    </w:p>
    <w:p w14:paraId="0ECD7DA3" w14:textId="77777777" w:rsidR="00C111AB" w:rsidRDefault="00C111AB">
      <w:pPr>
        <w:spacing w:after="0" w:line="360" w:lineRule="auto"/>
      </w:pPr>
    </w:p>
    <w:p w14:paraId="7C5997EC" w14:textId="77777777" w:rsidR="00C111AB" w:rsidRDefault="00C111AB">
      <w:pPr>
        <w:spacing w:after="0" w:line="360" w:lineRule="auto"/>
      </w:pPr>
    </w:p>
    <w:p w14:paraId="14264467" w14:textId="77777777" w:rsidR="00C111AB" w:rsidRDefault="00C111AB">
      <w:pPr>
        <w:spacing w:after="0" w:line="360" w:lineRule="auto"/>
      </w:pPr>
    </w:p>
    <w:p w14:paraId="1B1AED13" w14:textId="77777777" w:rsidR="00C111AB" w:rsidRDefault="00C111AB">
      <w:pPr>
        <w:spacing w:after="0" w:line="360" w:lineRule="auto"/>
      </w:pPr>
    </w:p>
    <w:p w14:paraId="7305BA94" w14:textId="77777777" w:rsidR="00C111AB" w:rsidRDefault="00C111AB">
      <w:pPr>
        <w:spacing w:after="0" w:line="360" w:lineRule="auto"/>
      </w:pPr>
    </w:p>
    <w:p w14:paraId="3DD3C750" w14:textId="77777777" w:rsidR="00C111AB" w:rsidRDefault="00C111AB">
      <w:pPr>
        <w:spacing w:after="0" w:line="360" w:lineRule="auto"/>
      </w:pPr>
    </w:p>
    <w:p w14:paraId="0092122C" w14:textId="77777777" w:rsidR="00C111AB" w:rsidRDefault="00C111AB">
      <w:pPr>
        <w:spacing w:after="0" w:line="360" w:lineRule="auto"/>
      </w:pPr>
    </w:p>
    <w:p w14:paraId="7ECFC7BF" w14:textId="77777777" w:rsidR="00C111AB" w:rsidRDefault="00C111AB">
      <w:pPr>
        <w:spacing w:after="0" w:line="360" w:lineRule="auto"/>
      </w:pPr>
    </w:p>
    <w:sectPr w:rsidR="00C111AB">
      <w:headerReference w:type="even" r:id="rId16"/>
      <w:headerReference w:type="default" r:id="rId17"/>
      <w:footerReference w:type="even" r:id="rId18"/>
      <w:footerReference w:type="default" r:id="rId19"/>
      <w:headerReference w:type="first" r:id="rId20"/>
      <w:footerReference w:type="first" r:id="rId21"/>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C9F3A" w14:textId="77777777" w:rsidR="00D94F53" w:rsidRDefault="00D94F53">
      <w:pPr>
        <w:spacing w:after="0" w:line="240" w:lineRule="auto"/>
      </w:pPr>
      <w:r>
        <w:separator/>
      </w:r>
    </w:p>
  </w:endnote>
  <w:endnote w:type="continuationSeparator" w:id="0">
    <w:p w14:paraId="6F09402D" w14:textId="77777777" w:rsidR="00D94F53" w:rsidRDefault="00D94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D088967-2D2C-47C8-9040-BB92C59770DF}"/>
    <w:embedBold r:id="rId2" w:fontKey="{34B07727-ECF3-42B2-8D37-0DCE2B82A628}"/>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CEB57539-5B99-436E-9312-6D7DFABD5005}"/>
    <w:embedBold r:id="rId4" w:fontKey="{144013B1-479F-405C-AD0A-8E6E31F5A507}"/>
    <w:embedItalic r:id="rId5" w:fontKey="{80B10AAF-8955-45C7-BE42-2E51920A1029}"/>
    <w:embedBoldItalic r:id="rId6" w:fontKey="{A64E89C1-F7DE-4F77-B984-E4C38A8FF37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1AB3C082-40AF-43A4-A3DF-BF8AFA16DE5C}"/>
  </w:font>
  <w:font w:name="Georgia">
    <w:panose1 w:val="02040502050405020303"/>
    <w:charset w:val="00"/>
    <w:family w:val="roman"/>
    <w:pitch w:val="variable"/>
    <w:sig w:usb0="00000287" w:usb1="00000000" w:usb2="00000000" w:usb3="00000000" w:csb0="0000009F" w:csb1="00000000"/>
    <w:embedItalic r:id="rId8" w:fontKey="{E7F08DE2-A357-408C-AAE2-8972169B3925}"/>
  </w:font>
  <w:font w:name="Calibri">
    <w:panose1 w:val="020F0502020204030204"/>
    <w:charset w:val="00"/>
    <w:family w:val="swiss"/>
    <w:pitch w:val="variable"/>
    <w:sig w:usb0="E4002EFF" w:usb1="C000247B" w:usb2="00000009" w:usb3="00000000" w:csb0="000001FF" w:csb1="00000000"/>
    <w:embedRegular r:id="rId9" w:fontKey="{C6448CA8-A522-474E-BCB7-B9A18FA99150}"/>
  </w:font>
  <w:font w:name="Garamond">
    <w:panose1 w:val="02020404030301010803"/>
    <w:charset w:val="00"/>
    <w:family w:val="roman"/>
    <w:pitch w:val="variable"/>
    <w:sig w:usb0="00000287" w:usb1="00000000" w:usb2="00000000" w:usb3="00000000" w:csb0="0000009F" w:csb1="00000000"/>
    <w:embedRegular r:id="rId10" w:fontKey="{178331BA-2EC3-4DCB-98D9-7970E30464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2C965" w14:textId="77777777" w:rsidR="00C111AB" w:rsidRDefault="00B1109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E4ABC">
      <w:rPr>
        <w:b/>
        <w:bCs/>
        <w:noProof/>
        <w:color w:val="000000"/>
        <w:sz w:val="24"/>
        <w:szCs w:val="24"/>
      </w:rPr>
      <w:t>33</w:t>
    </w:r>
    <w:r>
      <w:rPr>
        <w:b/>
        <w:bCs/>
        <w:color w:val="000000"/>
        <w:sz w:val="24"/>
        <w:szCs w:val="24"/>
      </w:rPr>
      <w:fldChar w:fldCharType="end"/>
    </w:r>
  </w:p>
  <w:p w14:paraId="60A4EA00" w14:textId="77777777" w:rsidR="00C111AB" w:rsidRDefault="00C111A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E46FD" w14:textId="77777777" w:rsidR="00C111AB" w:rsidRDefault="00B1109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E4ABC">
      <w:rPr>
        <w:b/>
        <w:bCs/>
        <w:noProof/>
        <w:color w:val="000000"/>
        <w:sz w:val="24"/>
        <w:szCs w:val="24"/>
      </w:rPr>
      <w:t>32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E4ABC">
      <w:rPr>
        <w:b/>
        <w:bCs/>
        <w:noProof/>
        <w:color w:val="000000"/>
        <w:sz w:val="24"/>
        <w:szCs w:val="24"/>
      </w:rPr>
      <w:t>33</w:t>
    </w:r>
    <w:r>
      <w:rPr>
        <w:b/>
        <w:bCs/>
        <w:color w:val="000000"/>
        <w:sz w:val="24"/>
        <w:szCs w:val="24"/>
      </w:rPr>
      <w:fldChar w:fldCharType="end"/>
    </w:r>
  </w:p>
  <w:p w14:paraId="3A162397" w14:textId="77777777" w:rsidR="00C111AB" w:rsidRDefault="00C111A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FF56C" w14:textId="77777777" w:rsidR="00C111AB" w:rsidRDefault="00B1109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E4ABC">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E4ABC">
      <w:rPr>
        <w:b/>
        <w:bCs/>
        <w:noProof/>
        <w:color w:val="000000"/>
        <w:sz w:val="24"/>
        <w:szCs w:val="24"/>
      </w:rPr>
      <w:t>33</w:t>
    </w:r>
    <w:r>
      <w:rPr>
        <w:b/>
        <w:bCs/>
        <w:color w:val="000000"/>
        <w:sz w:val="24"/>
        <w:szCs w:val="24"/>
      </w:rPr>
      <w:fldChar w:fldCharType="end"/>
    </w:r>
  </w:p>
  <w:p w14:paraId="79771AA1" w14:textId="77777777" w:rsidR="00C111AB" w:rsidRDefault="00C111A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A485B" w14:textId="77777777" w:rsidR="00D94F53" w:rsidRDefault="00D94F53">
      <w:pPr>
        <w:spacing w:after="0" w:line="240" w:lineRule="auto"/>
      </w:pPr>
      <w:r>
        <w:separator/>
      </w:r>
    </w:p>
  </w:footnote>
  <w:footnote w:type="continuationSeparator" w:id="0">
    <w:p w14:paraId="145BE055" w14:textId="77777777" w:rsidR="00D94F53" w:rsidRDefault="00D94F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50082" w14:textId="77777777" w:rsidR="00C111AB" w:rsidRDefault="00C111AB">
    <w:pPr>
      <w:widowControl w:val="0"/>
      <w:pBdr>
        <w:top w:val="nil"/>
        <w:left w:val="nil"/>
        <w:bottom w:val="nil"/>
        <w:right w:val="nil"/>
        <w:between w:val="nil"/>
      </w:pBdr>
      <w:spacing w:after="0" w:line="276" w:lineRule="auto"/>
      <w:jc w:val="left"/>
      <w:rPr>
        <w:color w:val="000000"/>
      </w:rPr>
    </w:pPr>
  </w:p>
  <w:tbl>
    <w:tblPr>
      <w:tblStyle w:val="affffff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C111AB" w14:paraId="340DC71E" w14:textId="77777777">
      <w:trPr>
        <w:trHeight w:val="141"/>
      </w:trPr>
      <w:tc>
        <w:tcPr>
          <w:tcW w:w="2404" w:type="dxa"/>
        </w:tcPr>
        <w:p w14:paraId="165159F0" w14:textId="77777777" w:rsidR="00C111AB" w:rsidRDefault="00B1109C">
          <w:pPr>
            <w:tabs>
              <w:tab w:val="right" w:pos="8838"/>
            </w:tabs>
            <w:ind w:right="-105"/>
            <w:rPr>
              <w:b/>
              <w:bCs/>
            </w:rPr>
          </w:pPr>
          <w:r>
            <w:rPr>
              <w:b/>
              <w:bCs/>
            </w:rPr>
            <w:t>Recurso de Revisión:</w:t>
          </w:r>
        </w:p>
      </w:tc>
      <w:tc>
        <w:tcPr>
          <w:tcW w:w="3587" w:type="dxa"/>
        </w:tcPr>
        <w:p w14:paraId="49F41671" w14:textId="77777777" w:rsidR="00C111AB" w:rsidRDefault="00B1109C">
          <w:pPr>
            <w:tabs>
              <w:tab w:val="right" w:pos="8838"/>
            </w:tabs>
            <w:ind w:left="-28" w:right="683"/>
          </w:pPr>
          <w:r>
            <w:t>04196/INFOEM/IP/RR/2020</w:t>
          </w:r>
        </w:p>
      </w:tc>
    </w:tr>
    <w:tr w:rsidR="00C111AB" w14:paraId="45A52EA9" w14:textId="77777777">
      <w:trPr>
        <w:trHeight w:val="276"/>
      </w:trPr>
      <w:tc>
        <w:tcPr>
          <w:tcW w:w="2404" w:type="dxa"/>
        </w:tcPr>
        <w:p w14:paraId="0F9C8A1E" w14:textId="77777777" w:rsidR="00C111AB" w:rsidRDefault="00B1109C">
          <w:pPr>
            <w:tabs>
              <w:tab w:val="right" w:pos="8838"/>
            </w:tabs>
            <w:ind w:right="-105"/>
            <w:rPr>
              <w:b/>
              <w:bCs/>
            </w:rPr>
          </w:pPr>
          <w:r>
            <w:rPr>
              <w:b/>
              <w:bCs/>
            </w:rPr>
            <w:t>Sujeto Obligado:</w:t>
          </w:r>
        </w:p>
      </w:tc>
      <w:tc>
        <w:tcPr>
          <w:tcW w:w="3587" w:type="dxa"/>
        </w:tcPr>
        <w:p w14:paraId="036B4791" w14:textId="77777777" w:rsidR="00C111AB" w:rsidRDefault="00B1109C">
          <w:pPr>
            <w:tabs>
              <w:tab w:val="right" w:pos="8838"/>
            </w:tabs>
            <w:ind w:right="116"/>
          </w:pPr>
          <w:r>
            <w:t>Ayuntamiento de Chapultepec</w:t>
          </w:r>
        </w:p>
      </w:tc>
    </w:tr>
    <w:tr w:rsidR="00C111AB" w14:paraId="6876F50C" w14:textId="77777777">
      <w:trPr>
        <w:trHeight w:val="276"/>
      </w:trPr>
      <w:tc>
        <w:tcPr>
          <w:tcW w:w="2404" w:type="dxa"/>
        </w:tcPr>
        <w:p w14:paraId="6CFBF0F1" w14:textId="77777777" w:rsidR="00C111AB" w:rsidRDefault="00B1109C">
          <w:pPr>
            <w:tabs>
              <w:tab w:val="right" w:pos="8838"/>
            </w:tabs>
            <w:ind w:right="-105"/>
            <w:rPr>
              <w:b/>
              <w:bCs/>
            </w:rPr>
          </w:pPr>
          <w:r>
            <w:rPr>
              <w:b/>
              <w:bCs/>
            </w:rPr>
            <w:t>Comisionado Ponente:</w:t>
          </w:r>
        </w:p>
      </w:tc>
      <w:tc>
        <w:tcPr>
          <w:tcW w:w="3587" w:type="dxa"/>
        </w:tcPr>
        <w:p w14:paraId="18574ECE" w14:textId="77777777" w:rsidR="00C111AB" w:rsidRDefault="00B1109C">
          <w:pPr>
            <w:tabs>
              <w:tab w:val="right" w:pos="8838"/>
            </w:tabs>
            <w:ind w:right="-32"/>
          </w:pPr>
          <w:r>
            <w:t>Luis Gustavo Parra Noriega</w:t>
          </w:r>
        </w:p>
      </w:tc>
    </w:tr>
  </w:tbl>
  <w:p w14:paraId="36A3C0C0" w14:textId="77777777" w:rsidR="00C111AB" w:rsidRDefault="00D94F53">
    <w:pPr>
      <w:pBdr>
        <w:top w:val="nil"/>
        <w:left w:val="nil"/>
        <w:bottom w:val="nil"/>
        <w:right w:val="nil"/>
        <w:between w:val="nil"/>
      </w:pBdr>
      <w:tabs>
        <w:tab w:val="center" w:pos="4419"/>
        <w:tab w:val="right" w:pos="8838"/>
      </w:tabs>
      <w:spacing w:after="0" w:line="240" w:lineRule="auto"/>
      <w:rPr>
        <w:color w:val="000000"/>
      </w:rPr>
    </w:pPr>
    <w:r>
      <w:rPr>
        <w:color w:val="000000"/>
      </w:rPr>
      <w:pict w14:anchorId="3FEC6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B87A2" w14:textId="77777777" w:rsidR="00C111AB" w:rsidRDefault="00C111AB">
    <w:pPr>
      <w:rPr>
        <w:sz w:val="16"/>
        <w:szCs w:val="16"/>
      </w:rPr>
    </w:pPr>
  </w:p>
  <w:tbl>
    <w:tblPr>
      <w:tblStyle w:val="affffff1"/>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4253"/>
    </w:tblGrid>
    <w:tr w:rsidR="00C111AB" w14:paraId="29885251" w14:textId="77777777" w:rsidTr="00075F35">
      <w:trPr>
        <w:trHeight w:val="141"/>
      </w:trPr>
      <w:tc>
        <w:tcPr>
          <w:tcW w:w="2409" w:type="dxa"/>
        </w:tcPr>
        <w:p w14:paraId="59AF2CBD" w14:textId="77777777" w:rsidR="00C111AB" w:rsidRDefault="00B1109C">
          <w:pPr>
            <w:tabs>
              <w:tab w:val="right" w:pos="8838"/>
            </w:tabs>
            <w:ind w:left="-395" w:right="-105" w:firstLine="395"/>
            <w:rPr>
              <w:b/>
              <w:bCs/>
            </w:rPr>
          </w:pPr>
          <w:r>
            <w:rPr>
              <w:b/>
              <w:bCs/>
            </w:rPr>
            <w:t>Recurso de Revisión:</w:t>
          </w:r>
        </w:p>
      </w:tc>
      <w:tc>
        <w:tcPr>
          <w:tcW w:w="4253" w:type="dxa"/>
        </w:tcPr>
        <w:p w14:paraId="3054352A" w14:textId="77777777" w:rsidR="00C111AB" w:rsidRPr="00075F35" w:rsidRDefault="00B1109C">
          <w:pPr>
            <w:tabs>
              <w:tab w:val="right" w:pos="8838"/>
            </w:tabs>
            <w:ind w:right="176"/>
          </w:pPr>
          <w:r w:rsidRPr="00075F35">
            <w:t>11996/INFOEM/IP/RR/2025</w:t>
          </w:r>
        </w:p>
      </w:tc>
    </w:tr>
    <w:tr w:rsidR="00C111AB" w14:paraId="21830CA3" w14:textId="77777777" w:rsidTr="00075F35">
      <w:trPr>
        <w:trHeight w:val="266"/>
      </w:trPr>
      <w:tc>
        <w:tcPr>
          <w:tcW w:w="2409" w:type="dxa"/>
        </w:tcPr>
        <w:p w14:paraId="6DCAC0E5" w14:textId="77777777" w:rsidR="00C111AB" w:rsidRDefault="00B1109C">
          <w:pPr>
            <w:tabs>
              <w:tab w:val="right" w:pos="8838"/>
            </w:tabs>
            <w:ind w:right="-105"/>
            <w:rPr>
              <w:b/>
              <w:bCs/>
            </w:rPr>
          </w:pPr>
          <w:r>
            <w:rPr>
              <w:b/>
              <w:bCs/>
            </w:rPr>
            <w:t>Sujeto Obligado:</w:t>
          </w:r>
        </w:p>
      </w:tc>
      <w:tc>
        <w:tcPr>
          <w:tcW w:w="4253" w:type="dxa"/>
        </w:tcPr>
        <w:p w14:paraId="1656F85F" w14:textId="77777777" w:rsidR="00C111AB" w:rsidRDefault="00B1109C">
          <w:pPr>
            <w:tabs>
              <w:tab w:val="left" w:pos="3158"/>
              <w:tab w:val="left" w:pos="4292"/>
              <w:tab w:val="right" w:pos="8838"/>
            </w:tabs>
            <w:ind w:right="176"/>
          </w:pPr>
          <w:r>
            <w:t>Ayuntamiento de Coatepec Harinas</w:t>
          </w:r>
        </w:p>
      </w:tc>
    </w:tr>
    <w:tr w:rsidR="00C111AB" w14:paraId="0598C821" w14:textId="77777777" w:rsidTr="00075F35">
      <w:trPr>
        <w:trHeight w:val="276"/>
      </w:trPr>
      <w:tc>
        <w:tcPr>
          <w:tcW w:w="2409" w:type="dxa"/>
        </w:tcPr>
        <w:p w14:paraId="3B887E90" w14:textId="77777777" w:rsidR="00C111AB" w:rsidRDefault="00B1109C">
          <w:pPr>
            <w:tabs>
              <w:tab w:val="right" w:pos="8838"/>
            </w:tabs>
            <w:ind w:right="-105"/>
            <w:rPr>
              <w:b/>
              <w:bCs/>
            </w:rPr>
          </w:pPr>
          <w:r>
            <w:rPr>
              <w:b/>
              <w:bCs/>
            </w:rPr>
            <w:t>Comisionado Ponente:</w:t>
          </w:r>
        </w:p>
      </w:tc>
      <w:tc>
        <w:tcPr>
          <w:tcW w:w="4253" w:type="dxa"/>
        </w:tcPr>
        <w:p w14:paraId="7E6C40BC" w14:textId="77777777" w:rsidR="00C111AB" w:rsidRDefault="00B1109C">
          <w:pPr>
            <w:tabs>
              <w:tab w:val="right" w:pos="8838"/>
            </w:tabs>
            <w:ind w:right="176"/>
          </w:pPr>
          <w:r>
            <w:t>Luis Gustavo Parra Noriega</w:t>
          </w:r>
        </w:p>
        <w:p w14:paraId="19FC781E" w14:textId="77777777" w:rsidR="00C111AB" w:rsidRDefault="00C111AB">
          <w:pPr>
            <w:tabs>
              <w:tab w:val="right" w:pos="8838"/>
            </w:tabs>
            <w:ind w:right="176"/>
          </w:pPr>
        </w:p>
      </w:tc>
    </w:tr>
  </w:tbl>
  <w:p w14:paraId="51425A6D" w14:textId="77777777" w:rsidR="00C111AB" w:rsidRDefault="00D94F53">
    <w:pPr>
      <w:pBdr>
        <w:top w:val="nil"/>
        <w:left w:val="nil"/>
        <w:bottom w:val="nil"/>
        <w:right w:val="nil"/>
        <w:between w:val="nil"/>
      </w:pBdr>
      <w:tabs>
        <w:tab w:val="center" w:pos="4419"/>
        <w:tab w:val="right" w:pos="8838"/>
      </w:tabs>
      <w:spacing w:after="0" w:line="240" w:lineRule="auto"/>
      <w:rPr>
        <w:color w:val="000000"/>
      </w:rPr>
    </w:pPr>
    <w:r>
      <w:rPr>
        <w:color w:val="000000"/>
      </w:rPr>
      <w:pict w14:anchorId="6B744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02F4A" w14:textId="77777777" w:rsidR="00C111AB" w:rsidRDefault="00D94F53">
    <w:pPr>
      <w:widowControl w:val="0"/>
      <w:pBdr>
        <w:top w:val="nil"/>
        <w:left w:val="nil"/>
        <w:bottom w:val="nil"/>
        <w:right w:val="nil"/>
        <w:between w:val="nil"/>
      </w:pBdr>
      <w:spacing w:after="0" w:line="276" w:lineRule="auto"/>
      <w:jc w:val="left"/>
      <w:rPr>
        <w:color w:val="000000"/>
      </w:rPr>
    </w:pPr>
    <w:r>
      <w:rPr>
        <w:color w:val="000000"/>
      </w:rPr>
      <w:pict w14:anchorId="363E6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f2"/>
      <w:tblW w:w="9214" w:type="dxa"/>
      <w:tblInd w:w="0" w:type="dxa"/>
      <w:tblLayout w:type="fixed"/>
      <w:tblLook w:val="0400" w:firstRow="0" w:lastRow="0" w:firstColumn="0" w:lastColumn="0" w:noHBand="0" w:noVBand="1"/>
    </w:tblPr>
    <w:tblGrid>
      <w:gridCol w:w="2127"/>
      <w:gridCol w:w="7087"/>
    </w:tblGrid>
    <w:tr w:rsidR="00C111AB" w14:paraId="0BC81EE0" w14:textId="77777777">
      <w:trPr>
        <w:trHeight w:val="1546"/>
      </w:trPr>
      <w:tc>
        <w:tcPr>
          <w:tcW w:w="2127" w:type="dxa"/>
        </w:tcPr>
        <w:p w14:paraId="6162FE07" w14:textId="77777777" w:rsidR="00C111AB" w:rsidRDefault="00C111AB">
          <w:pPr>
            <w:tabs>
              <w:tab w:val="right" w:pos="4273"/>
            </w:tabs>
            <w:rPr>
              <w:rFonts w:ascii="Garamond" w:eastAsia="Garamond" w:hAnsi="Garamond" w:cs="Garamond"/>
              <w:sz w:val="16"/>
              <w:szCs w:val="16"/>
            </w:rPr>
          </w:pPr>
        </w:p>
      </w:tc>
      <w:tc>
        <w:tcPr>
          <w:tcW w:w="7087" w:type="dxa"/>
        </w:tcPr>
        <w:p w14:paraId="2DB82BB6" w14:textId="77777777" w:rsidR="00C111AB" w:rsidRDefault="00C111AB">
          <w:pPr>
            <w:rPr>
              <w:sz w:val="10"/>
              <w:szCs w:val="10"/>
            </w:rPr>
          </w:pPr>
        </w:p>
        <w:tbl>
          <w:tblPr>
            <w:tblStyle w:val="affffff3"/>
            <w:tblW w:w="6520" w:type="dxa"/>
            <w:tblInd w:w="892" w:type="dxa"/>
            <w:tblLayout w:type="fixed"/>
            <w:tblLook w:val="0400" w:firstRow="0" w:lastRow="0" w:firstColumn="0" w:lastColumn="0" w:noHBand="0" w:noVBand="1"/>
          </w:tblPr>
          <w:tblGrid>
            <w:gridCol w:w="2410"/>
            <w:gridCol w:w="4110"/>
          </w:tblGrid>
          <w:tr w:rsidR="00C111AB" w14:paraId="3F246663" w14:textId="77777777" w:rsidTr="00075F35">
            <w:trPr>
              <w:trHeight w:val="427"/>
            </w:trPr>
            <w:tc>
              <w:tcPr>
                <w:tcW w:w="2410" w:type="dxa"/>
                <w:vAlign w:val="bottom"/>
              </w:tcPr>
              <w:p w14:paraId="0D719E71" w14:textId="77777777" w:rsidR="00C111AB" w:rsidRDefault="00B1109C">
                <w:pPr>
                  <w:tabs>
                    <w:tab w:val="right" w:pos="8838"/>
                  </w:tabs>
                  <w:ind w:right="-105"/>
                  <w:rPr>
                    <w:b/>
                    <w:bCs/>
                  </w:rPr>
                </w:pPr>
                <w:r>
                  <w:rPr>
                    <w:b/>
                    <w:bCs/>
                  </w:rPr>
                  <w:t>Recurso de Revisión:</w:t>
                </w:r>
              </w:p>
            </w:tc>
            <w:tc>
              <w:tcPr>
                <w:tcW w:w="4110" w:type="dxa"/>
              </w:tcPr>
              <w:p w14:paraId="5AD806CD" w14:textId="77777777" w:rsidR="00C111AB" w:rsidRDefault="00C111AB">
                <w:pPr>
                  <w:tabs>
                    <w:tab w:val="right" w:pos="8838"/>
                  </w:tabs>
                  <w:ind w:left="-28" w:right="-107"/>
                  <w:rPr>
                    <w:b/>
                    <w:bCs/>
                  </w:rPr>
                </w:pPr>
              </w:p>
              <w:p w14:paraId="2C89D7B1" w14:textId="77777777" w:rsidR="00C111AB" w:rsidRPr="00075F35" w:rsidRDefault="00B1109C">
                <w:pPr>
                  <w:tabs>
                    <w:tab w:val="right" w:pos="8838"/>
                  </w:tabs>
                  <w:ind w:left="-28" w:right="-107"/>
                </w:pPr>
                <w:r w:rsidRPr="00075F35">
                  <w:t>11996/INFOEM/IP/RR/2025</w:t>
                </w:r>
              </w:p>
            </w:tc>
          </w:tr>
          <w:tr w:rsidR="00C111AB" w14:paraId="2F30FB23" w14:textId="77777777" w:rsidTr="00075F35">
            <w:trPr>
              <w:trHeight w:val="141"/>
            </w:trPr>
            <w:tc>
              <w:tcPr>
                <w:tcW w:w="2410" w:type="dxa"/>
              </w:tcPr>
              <w:p w14:paraId="7278A992" w14:textId="77777777" w:rsidR="00C111AB" w:rsidRDefault="00B1109C">
                <w:pPr>
                  <w:tabs>
                    <w:tab w:val="right" w:pos="8838"/>
                  </w:tabs>
                  <w:ind w:right="-105"/>
                  <w:rPr>
                    <w:b/>
                    <w:bCs/>
                  </w:rPr>
                </w:pPr>
                <w:r>
                  <w:rPr>
                    <w:b/>
                    <w:bCs/>
                  </w:rPr>
                  <w:t>Recurrente:</w:t>
                </w:r>
              </w:p>
            </w:tc>
            <w:tc>
              <w:tcPr>
                <w:tcW w:w="4110" w:type="dxa"/>
              </w:tcPr>
              <w:p w14:paraId="1A0E3C6E" w14:textId="3D1A035C" w:rsidR="00C111AB" w:rsidRDefault="00C571E6">
                <w:pPr>
                  <w:tabs>
                    <w:tab w:val="right" w:pos="8838"/>
                  </w:tabs>
                  <w:ind w:right="-107"/>
                </w:pPr>
                <w:r w:rsidRPr="00F63F47">
                  <w:rPr>
                    <w:highlight w:val="black"/>
                  </w:rPr>
                  <w:t>X</w:t>
                </w:r>
                <w:r w:rsidRPr="00F63F47">
                  <w:rPr>
                    <w:b/>
                    <w:bCs/>
                    <w:highlight w:val="black"/>
                  </w:rPr>
                  <w:t>XXXXXXXXXXXXXXXXXX</w:t>
                </w:r>
              </w:p>
            </w:tc>
          </w:tr>
          <w:tr w:rsidR="00C111AB" w14:paraId="76B063F9" w14:textId="77777777" w:rsidTr="00075F35">
            <w:trPr>
              <w:trHeight w:val="276"/>
            </w:trPr>
            <w:tc>
              <w:tcPr>
                <w:tcW w:w="2410" w:type="dxa"/>
              </w:tcPr>
              <w:p w14:paraId="051F49E1" w14:textId="77777777" w:rsidR="00C111AB" w:rsidRDefault="00B1109C">
                <w:pPr>
                  <w:tabs>
                    <w:tab w:val="right" w:pos="8838"/>
                  </w:tabs>
                  <w:ind w:right="-105"/>
                  <w:rPr>
                    <w:b/>
                    <w:bCs/>
                  </w:rPr>
                </w:pPr>
                <w:r>
                  <w:rPr>
                    <w:b/>
                    <w:bCs/>
                  </w:rPr>
                  <w:t>Sujeto Obligado:</w:t>
                </w:r>
              </w:p>
            </w:tc>
            <w:tc>
              <w:tcPr>
                <w:tcW w:w="4110" w:type="dxa"/>
              </w:tcPr>
              <w:p w14:paraId="1C620040" w14:textId="77777777" w:rsidR="00C111AB" w:rsidRDefault="00B1109C">
                <w:pPr>
                  <w:tabs>
                    <w:tab w:val="right" w:pos="8838"/>
                  </w:tabs>
                  <w:ind w:right="33"/>
                </w:pPr>
                <w:r>
                  <w:t>Ayuntamiento de Coatepec Harinas</w:t>
                </w:r>
              </w:p>
            </w:tc>
          </w:tr>
          <w:tr w:rsidR="00C111AB" w14:paraId="08C67571" w14:textId="77777777" w:rsidTr="00075F35">
            <w:trPr>
              <w:trHeight w:val="276"/>
            </w:trPr>
            <w:tc>
              <w:tcPr>
                <w:tcW w:w="2410" w:type="dxa"/>
              </w:tcPr>
              <w:p w14:paraId="67F847A8" w14:textId="77777777" w:rsidR="00C111AB" w:rsidRDefault="00B1109C">
                <w:pPr>
                  <w:tabs>
                    <w:tab w:val="right" w:pos="8838"/>
                  </w:tabs>
                  <w:ind w:right="-105"/>
                  <w:rPr>
                    <w:b/>
                    <w:bCs/>
                  </w:rPr>
                </w:pPr>
                <w:r>
                  <w:rPr>
                    <w:b/>
                    <w:bCs/>
                  </w:rPr>
                  <w:t>Comisionado Ponente:</w:t>
                </w:r>
              </w:p>
            </w:tc>
            <w:tc>
              <w:tcPr>
                <w:tcW w:w="4110" w:type="dxa"/>
              </w:tcPr>
              <w:p w14:paraId="3AE1F024" w14:textId="77777777" w:rsidR="00C111AB" w:rsidRDefault="00B1109C">
                <w:pPr>
                  <w:tabs>
                    <w:tab w:val="right" w:pos="8838"/>
                  </w:tabs>
                  <w:ind w:right="-107"/>
                </w:pPr>
                <w:r>
                  <w:t>Luis Gustavo Parra Noriega</w:t>
                </w:r>
              </w:p>
            </w:tc>
          </w:tr>
        </w:tbl>
        <w:p w14:paraId="409413CB" w14:textId="77777777" w:rsidR="00C111AB" w:rsidRDefault="00C111AB">
          <w:pPr>
            <w:tabs>
              <w:tab w:val="right" w:pos="8838"/>
            </w:tabs>
            <w:ind w:left="-28"/>
            <w:rPr>
              <w:rFonts w:ascii="Arial" w:eastAsia="Arial" w:hAnsi="Arial" w:cs="Arial"/>
              <w:b/>
              <w:bCs/>
            </w:rPr>
          </w:pPr>
        </w:p>
      </w:tc>
    </w:tr>
  </w:tbl>
  <w:p w14:paraId="17553FD5" w14:textId="77777777" w:rsidR="00C111AB" w:rsidRDefault="00C111A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07241"/>
    <w:multiLevelType w:val="multilevel"/>
    <w:tmpl w:val="F92CC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F463AD"/>
    <w:multiLevelType w:val="multilevel"/>
    <w:tmpl w:val="78BEB7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5B445A"/>
    <w:multiLevelType w:val="multilevel"/>
    <w:tmpl w:val="E10624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15359E"/>
    <w:multiLevelType w:val="multilevel"/>
    <w:tmpl w:val="664621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E50F65"/>
    <w:multiLevelType w:val="multilevel"/>
    <w:tmpl w:val="A0382FD8"/>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9A4070C"/>
    <w:multiLevelType w:val="multilevel"/>
    <w:tmpl w:val="14D6B6A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 w15:restartNumberingAfterBreak="0">
    <w:nsid w:val="43637A69"/>
    <w:multiLevelType w:val="multilevel"/>
    <w:tmpl w:val="CD5E3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6F9378E"/>
    <w:multiLevelType w:val="multilevel"/>
    <w:tmpl w:val="EF66E0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1D576C"/>
    <w:multiLevelType w:val="multilevel"/>
    <w:tmpl w:val="4530C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EA32284"/>
    <w:multiLevelType w:val="multilevel"/>
    <w:tmpl w:val="A3DE1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0EC6F60"/>
    <w:multiLevelType w:val="multilevel"/>
    <w:tmpl w:val="1EB442FE"/>
    <w:lvl w:ilvl="0">
      <w:start w:val="2"/>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6445494"/>
    <w:multiLevelType w:val="multilevel"/>
    <w:tmpl w:val="CF06D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4040869">
    <w:abstractNumId w:val="3"/>
  </w:num>
  <w:num w:numId="2" w16cid:durableId="1542748864">
    <w:abstractNumId w:val="8"/>
  </w:num>
  <w:num w:numId="3" w16cid:durableId="2077701181">
    <w:abstractNumId w:val="0"/>
  </w:num>
  <w:num w:numId="4" w16cid:durableId="1854613741">
    <w:abstractNumId w:val="1"/>
  </w:num>
  <w:num w:numId="5" w16cid:durableId="2003504233">
    <w:abstractNumId w:val="5"/>
  </w:num>
  <w:num w:numId="6" w16cid:durableId="2021618743">
    <w:abstractNumId w:val="9"/>
  </w:num>
  <w:num w:numId="7" w16cid:durableId="950819395">
    <w:abstractNumId w:val="2"/>
  </w:num>
  <w:num w:numId="8" w16cid:durableId="308216611">
    <w:abstractNumId w:val="11"/>
  </w:num>
  <w:num w:numId="9" w16cid:durableId="1086463829">
    <w:abstractNumId w:val="6"/>
  </w:num>
  <w:num w:numId="10" w16cid:durableId="1628924603">
    <w:abstractNumId w:val="7"/>
  </w:num>
  <w:num w:numId="11" w16cid:durableId="664478045">
    <w:abstractNumId w:val="10"/>
  </w:num>
  <w:num w:numId="12" w16cid:durableId="3659535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1AB"/>
    <w:rsid w:val="00075F35"/>
    <w:rsid w:val="00233D17"/>
    <w:rsid w:val="00344D96"/>
    <w:rsid w:val="00471DEC"/>
    <w:rsid w:val="004E4ABC"/>
    <w:rsid w:val="004E5644"/>
    <w:rsid w:val="005C5CAC"/>
    <w:rsid w:val="007B28C7"/>
    <w:rsid w:val="007B426B"/>
    <w:rsid w:val="00A32972"/>
    <w:rsid w:val="00B1109C"/>
    <w:rsid w:val="00BD31B5"/>
    <w:rsid w:val="00C111AB"/>
    <w:rsid w:val="00C540C0"/>
    <w:rsid w:val="00C571E6"/>
    <w:rsid w:val="00C67AD7"/>
    <w:rsid w:val="00D94F53"/>
    <w:rsid w:val="00F50700"/>
    <w:rsid w:val="00F740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B81FD"/>
  <w15:docId w15:val="{4D14BD66-6316-B247-B0C9-7F1276F0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12">
    <w:name w:val="Mención sin resolver12"/>
    <w:basedOn w:val="Fuentedeprrafopredeter"/>
    <w:uiPriority w:val="99"/>
    <w:semiHidden/>
    <w:unhideWhenUsed/>
    <w:rsid w:val="00FA1522"/>
    <w:rPr>
      <w:color w:val="605E5C"/>
      <w:shd w:val="clear" w:color="auto" w:fill="E1DFDD"/>
    </w:rPr>
  </w:style>
  <w:style w:type="paragraph" w:styleId="Listaconvietas">
    <w:name w:val="List Bullet"/>
    <w:basedOn w:val="Normal"/>
    <w:uiPriority w:val="99"/>
    <w:unhideWhenUsed/>
    <w:rsid w:val="00433D74"/>
    <w:pPr>
      <w:numPr>
        <w:numId w:val="12"/>
      </w:numPr>
      <w:contextualSpacing/>
    </w:pPr>
  </w:style>
  <w:style w:type="character" w:customStyle="1" w:styleId="Mencinsinresolver13">
    <w:name w:val="Mención sin resolver13"/>
    <w:basedOn w:val="Fuentedeprrafopredeter"/>
    <w:uiPriority w:val="99"/>
    <w:semiHidden/>
    <w:unhideWhenUsed/>
    <w:rsid w:val="002A631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dof.gob.mx/nota_detalle.php?codigo=5492254&amp;fecha=28/07/2017"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Fd3/EXqTdfEZdifXSL4z4Y9FFw==">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</go:docsCustomData>
</go:gDocsCustomXmlDataStorage>
</file>

<file path=customXml/itemProps1.xml><?xml version="1.0" encoding="utf-8"?>
<ds:datastoreItem xmlns:ds="http://schemas.openxmlformats.org/officeDocument/2006/customXml" ds:itemID="{D2B4FD96-801A-40CC-A711-19DD88E1D6E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7384</Words>
  <Characters>40615</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2026-02-13T16:26:00Z</cp:lastPrinted>
  <dcterms:created xsi:type="dcterms:W3CDTF">2026-02-13T16:26:00Z</dcterms:created>
  <dcterms:modified xsi:type="dcterms:W3CDTF">2026-04-09T21:35:00Z</dcterms:modified>
</cp:coreProperties>
</file>