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B6" w:rsidRPr="002B271B" w:rsidRDefault="00F936B6" w:rsidP="00F936B6">
      <w:pPr>
        <w:spacing w:line="360" w:lineRule="auto"/>
        <w:jc w:val="both"/>
        <w:rPr>
          <w:rFonts w:ascii="Palatino Linotype" w:eastAsia="Palatino Linotype" w:hAnsi="Palatino Linotype" w:cs="Palatino Linotype"/>
          <w:sz w:val="22"/>
          <w:szCs w:val="22"/>
        </w:rPr>
      </w:pPr>
      <w:bookmarkStart w:id="0" w:name="_GoBack"/>
      <w:bookmarkEnd w:id="0"/>
      <w:r w:rsidRPr="002B271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w:t>
      </w:r>
      <w:r>
        <w:rPr>
          <w:rFonts w:ascii="Palatino Linotype" w:eastAsia="Palatino Linotype" w:hAnsi="Palatino Linotype" w:cs="Palatino Linotype"/>
          <w:sz w:val="22"/>
          <w:szCs w:val="22"/>
        </w:rPr>
        <w:t>co; de fecha ocho de abril</w:t>
      </w:r>
      <w:r w:rsidRPr="002B271B">
        <w:rPr>
          <w:rFonts w:ascii="Palatino Linotype" w:eastAsia="Palatino Linotype" w:hAnsi="Palatino Linotype" w:cs="Palatino Linotype"/>
          <w:sz w:val="22"/>
          <w:szCs w:val="22"/>
        </w:rPr>
        <w:t xml:space="preserve"> de dos mil veintiséis.</w:t>
      </w:r>
    </w:p>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Pr="002B271B" w:rsidRDefault="00F936B6" w:rsidP="00F936B6">
      <w:pPr>
        <w:spacing w:line="360" w:lineRule="auto"/>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b/>
          <w:bCs/>
          <w:sz w:val="22"/>
          <w:szCs w:val="22"/>
        </w:rPr>
        <w:t>VISTO</w:t>
      </w:r>
      <w:r w:rsidRPr="002B271B">
        <w:rPr>
          <w:rFonts w:ascii="Palatino Linotype" w:eastAsia="Palatino Linotype" w:hAnsi="Palatino Linotype" w:cs="Palatino Linotype"/>
          <w:sz w:val="22"/>
          <w:szCs w:val="22"/>
        </w:rPr>
        <w:t xml:space="preserve"> el expediente electrónico formado con motivo del recurso de revisión </w:t>
      </w:r>
      <w:r>
        <w:rPr>
          <w:rFonts w:ascii="Palatino Linotype" w:eastAsia="Palatino Linotype" w:hAnsi="Palatino Linotype" w:cs="Palatino Linotype"/>
          <w:b/>
          <w:bCs/>
          <w:sz w:val="22"/>
          <w:szCs w:val="22"/>
        </w:rPr>
        <w:t>09598</w:t>
      </w:r>
      <w:r w:rsidRPr="002B271B">
        <w:rPr>
          <w:rFonts w:ascii="Palatino Linotype" w:eastAsia="Palatino Linotype" w:hAnsi="Palatino Linotype" w:cs="Palatino Linotype"/>
          <w:b/>
          <w:bCs/>
          <w:sz w:val="22"/>
          <w:szCs w:val="22"/>
        </w:rPr>
        <w:t xml:space="preserve">/INFOEM/IP/RR/2025, </w:t>
      </w:r>
      <w:r w:rsidRPr="002B271B">
        <w:rPr>
          <w:rFonts w:ascii="Palatino Linotype" w:eastAsia="Palatino Linotype" w:hAnsi="Palatino Linotype" w:cs="Palatino Linotype"/>
          <w:sz w:val="22"/>
          <w:szCs w:val="22"/>
        </w:rPr>
        <w:t>promovido por un usuario que no proporcionó nombre</w:t>
      </w:r>
      <w:r w:rsidRPr="002B271B">
        <w:rPr>
          <w:rFonts w:ascii="Palatino Linotype" w:eastAsia="Palatino Linotype" w:hAnsi="Palatino Linotype" w:cs="Palatino Linotype"/>
          <w:b/>
          <w:bCs/>
          <w:sz w:val="22"/>
          <w:szCs w:val="22"/>
        </w:rPr>
        <w:t>,</w:t>
      </w:r>
      <w:r w:rsidRPr="002B271B">
        <w:rPr>
          <w:rFonts w:ascii="Palatino Linotype" w:eastAsia="Palatino Linotype" w:hAnsi="Palatino Linotype" w:cs="Palatino Linotype"/>
          <w:sz w:val="22"/>
          <w:szCs w:val="22"/>
        </w:rPr>
        <w:t xml:space="preserve"> a quien en lo sucesivo se identificará como </w:t>
      </w:r>
      <w:r w:rsidRPr="002B271B">
        <w:rPr>
          <w:rFonts w:ascii="Palatino Linotype" w:eastAsia="Palatino Linotype" w:hAnsi="Palatino Linotype" w:cs="Palatino Linotype"/>
          <w:b/>
          <w:bCs/>
          <w:sz w:val="22"/>
          <w:szCs w:val="22"/>
        </w:rPr>
        <w:t>EL RECURRENTE</w:t>
      </w:r>
      <w:r w:rsidRPr="002B271B">
        <w:rPr>
          <w:rFonts w:ascii="Palatino Linotype" w:eastAsia="Palatino Linotype" w:hAnsi="Palatino Linotype" w:cs="Palatino Linotype"/>
          <w:sz w:val="22"/>
          <w:szCs w:val="22"/>
        </w:rPr>
        <w:t xml:space="preserve">, en contra de la respuesta del </w:t>
      </w:r>
      <w:r>
        <w:rPr>
          <w:rFonts w:ascii="Palatino Linotype" w:eastAsia="Palatino Linotype" w:hAnsi="Palatino Linotype" w:cs="Palatino Linotype"/>
          <w:b/>
          <w:bCs/>
          <w:sz w:val="22"/>
          <w:szCs w:val="22"/>
        </w:rPr>
        <w:t>Ayuntamiento de Toluca</w:t>
      </w:r>
      <w:r w:rsidRPr="002B271B">
        <w:rPr>
          <w:rFonts w:ascii="Palatino Linotype" w:eastAsia="Palatino Linotype" w:hAnsi="Palatino Linotype" w:cs="Palatino Linotype"/>
          <w:b/>
          <w:bCs/>
          <w:sz w:val="22"/>
          <w:szCs w:val="22"/>
        </w:rPr>
        <w:t xml:space="preserve">, </w:t>
      </w:r>
      <w:r w:rsidRPr="002B271B">
        <w:rPr>
          <w:rFonts w:ascii="Palatino Linotype" w:eastAsia="Palatino Linotype" w:hAnsi="Palatino Linotype" w:cs="Palatino Linotype"/>
          <w:sz w:val="22"/>
          <w:szCs w:val="22"/>
        </w:rPr>
        <w:t>en adelante el</w:t>
      </w:r>
      <w:r w:rsidRPr="002B271B">
        <w:rPr>
          <w:rFonts w:ascii="Palatino Linotype" w:eastAsia="Palatino Linotype" w:hAnsi="Palatino Linotype" w:cs="Palatino Linotype"/>
          <w:b/>
          <w:bCs/>
          <w:sz w:val="22"/>
          <w:szCs w:val="22"/>
        </w:rPr>
        <w:t xml:space="preserve"> SUJETO OBLIGADO</w:t>
      </w:r>
      <w:r w:rsidRPr="002B271B">
        <w:rPr>
          <w:rFonts w:ascii="Palatino Linotype" w:eastAsia="Palatino Linotype" w:hAnsi="Palatino Linotype" w:cs="Palatino Linotype"/>
          <w:sz w:val="22"/>
          <w:szCs w:val="22"/>
        </w:rPr>
        <w:t xml:space="preserve">, por lo que se procede a dictar la presente resolución, con base en los siguientes: </w:t>
      </w:r>
    </w:p>
    <w:p w:rsidR="00F936B6" w:rsidRPr="002B271B" w:rsidRDefault="00F936B6" w:rsidP="00F936B6">
      <w:pPr>
        <w:spacing w:line="360" w:lineRule="auto"/>
        <w:jc w:val="both"/>
        <w:rPr>
          <w:rFonts w:ascii="Palatino Linotype" w:eastAsia="Palatino Linotype" w:hAnsi="Palatino Linotype" w:cs="Palatino Linotype"/>
          <w:b/>
          <w:bCs/>
          <w:sz w:val="22"/>
          <w:szCs w:val="22"/>
        </w:rPr>
      </w:pPr>
    </w:p>
    <w:p w:rsidR="00F936B6" w:rsidRPr="002B271B" w:rsidRDefault="00F936B6" w:rsidP="00F936B6">
      <w:pPr>
        <w:keepNext/>
        <w:keepLines/>
        <w:spacing w:line="360" w:lineRule="auto"/>
        <w:jc w:val="center"/>
        <w:rPr>
          <w:rFonts w:ascii="Palatino Linotype" w:eastAsia="Palatino Linotype" w:hAnsi="Palatino Linotype" w:cs="Palatino Linotype"/>
          <w:b/>
          <w:bCs/>
          <w:sz w:val="22"/>
          <w:szCs w:val="22"/>
        </w:rPr>
      </w:pPr>
      <w:bookmarkStart w:id="1" w:name="_heading=h.gjdgxs" w:colFirst="0" w:colLast="0"/>
      <w:bookmarkEnd w:id="1"/>
      <w:r w:rsidRPr="002B271B">
        <w:rPr>
          <w:rFonts w:ascii="Palatino Linotype" w:eastAsia="Palatino Linotype" w:hAnsi="Palatino Linotype" w:cs="Palatino Linotype"/>
          <w:b/>
          <w:bCs/>
          <w:sz w:val="22"/>
          <w:szCs w:val="22"/>
        </w:rPr>
        <w:t>A N T E C E D E N T E S</w:t>
      </w:r>
    </w:p>
    <w:p w:rsidR="00F936B6" w:rsidRPr="002B271B" w:rsidRDefault="00F936B6" w:rsidP="00F936B6">
      <w:pPr>
        <w:spacing w:line="360" w:lineRule="auto"/>
        <w:rPr>
          <w:rFonts w:ascii="Palatino Linotype" w:eastAsia="Palatino Linotype" w:hAnsi="Palatino Linotype" w:cs="Palatino Linotype"/>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El </w:t>
      </w:r>
      <w:r>
        <w:rPr>
          <w:rFonts w:ascii="Palatino Linotype" w:eastAsia="Palatino Linotype" w:hAnsi="Palatino Linotype" w:cs="Palatino Linotype"/>
          <w:b/>
          <w:bCs/>
          <w:color w:val="000000"/>
          <w:sz w:val="22"/>
          <w:szCs w:val="22"/>
        </w:rPr>
        <w:t>diecinueve</w:t>
      </w:r>
      <w:r w:rsidRPr="002B271B">
        <w:rPr>
          <w:rFonts w:ascii="Palatino Linotype" w:eastAsia="Palatino Linotype" w:hAnsi="Palatino Linotype" w:cs="Palatino Linotype"/>
          <w:b/>
          <w:bCs/>
          <w:color w:val="000000"/>
          <w:sz w:val="22"/>
          <w:szCs w:val="22"/>
        </w:rPr>
        <w:t xml:space="preserve"> de junio de dos mil veinticinco</w:t>
      </w:r>
      <w:r w:rsidRPr="002B271B">
        <w:rPr>
          <w:rFonts w:ascii="Palatino Linotype" w:eastAsia="Palatino Linotype" w:hAnsi="Palatino Linotype" w:cs="Palatino Linotype"/>
          <w:color w:val="000000"/>
          <w:sz w:val="22"/>
          <w:szCs w:val="22"/>
        </w:rPr>
        <w:t xml:space="preserve">, </w:t>
      </w:r>
      <w:r w:rsidRPr="002B271B">
        <w:rPr>
          <w:rFonts w:ascii="Palatino Linotype" w:eastAsia="Palatino Linotype" w:hAnsi="Palatino Linotype" w:cs="Palatino Linotype"/>
          <w:b/>
          <w:bCs/>
          <w:color w:val="000000"/>
          <w:sz w:val="22"/>
          <w:szCs w:val="22"/>
        </w:rPr>
        <w:t>EL RECURRENTE,</w:t>
      </w:r>
      <w:r w:rsidRPr="002B271B">
        <w:rPr>
          <w:rFonts w:ascii="Palatino Linotype" w:eastAsia="Palatino Linotype" w:hAnsi="Palatino Linotype" w:cs="Palatino Linotype"/>
          <w:color w:val="000000"/>
          <w:sz w:val="22"/>
          <w:szCs w:val="22"/>
        </w:rPr>
        <w:t xml:space="preserve"> ante el </w:t>
      </w:r>
      <w:r w:rsidRPr="002B271B">
        <w:rPr>
          <w:rFonts w:ascii="Palatino Linotype" w:eastAsia="Palatino Linotype" w:hAnsi="Palatino Linotype" w:cs="Palatino Linotype"/>
          <w:b/>
          <w:bCs/>
          <w:color w:val="000000"/>
          <w:sz w:val="22"/>
          <w:szCs w:val="22"/>
        </w:rPr>
        <w:t>SUJETO OBLIGADO</w:t>
      </w:r>
      <w:r w:rsidRPr="002B271B">
        <w:rPr>
          <w:rFonts w:ascii="Palatino Linotype" w:eastAsia="Palatino Linotype" w:hAnsi="Palatino Linotype" w:cs="Palatino Linotype"/>
          <w:color w:val="000000"/>
          <w:sz w:val="22"/>
          <w:szCs w:val="22"/>
        </w:rPr>
        <w:t xml:space="preserve"> a través del Sistema de Acceso a la Información Mexiquense (SAIMEX), presentó una solicitud de información registrada con el número </w:t>
      </w:r>
      <w:r w:rsidRPr="00F936B6">
        <w:rPr>
          <w:rFonts w:ascii="Palatino Linotype" w:eastAsia="Palatino Linotype" w:hAnsi="Palatino Linotype" w:cs="Palatino Linotype"/>
          <w:b/>
          <w:bCs/>
          <w:color w:val="000000"/>
          <w:sz w:val="22"/>
          <w:szCs w:val="22"/>
        </w:rPr>
        <w:t>03558/TOLUCA/IP/2025</w:t>
      </w:r>
      <w:r w:rsidRPr="002B271B">
        <w:rPr>
          <w:rFonts w:ascii="Palatino Linotype" w:eastAsia="Palatino Linotype" w:hAnsi="Palatino Linotype" w:cs="Palatino Linotype"/>
          <w:b/>
          <w:bCs/>
          <w:color w:val="000000"/>
          <w:sz w:val="22"/>
          <w:szCs w:val="22"/>
        </w:rPr>
        <w:t xml:space="preserve">, </w:t>
      </w:r>
      <w:r w:rsidRPr="002B271B">
        <w:rPr>
          <w:rFonts w:ascii="Palatino Linotype" w:eastAsia="Palatino Linotype" w:hAnsi="Palatino Linotype" w:cs="Palatino Linotype"/>
          <w:sz w:val="22"/>
          <w:szCs w:val="22"/>
        </w:rPr>
        <w:t>en la que se</w:t>
      </w:r>
      <w:r w:rsidRPr="002B271B">
        <w:rPr>
          <w:rFonts w:ascii="Palatino Linotype" w:eastAsia="Palatino Linotype" w:hAnsi="Palatino Linotype" w:cs="Palatino Linotype"/>
          <w:color w:val="000000"/>
          <w:sz w:val="22"/>
          <w:szCs w:val="22"/>
        </w:rPr>
        <w:t xml:space="preserve"> solicitó lo siguiente:</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color w:val="000000"/>
          <w:sz w:val="22"/>
          <w:szCs w:val="22"/>
        </w:rPr>
      </w:pPr>
      <w:r w:rsidRPr="002B271B">
        <w:rPr>
          <w:rFonts w:ascii="Palatino Linotype" w:eastAsia="Palatino Linotype" w:hAnsi="Palatino Linotype" w:cs="Palatino Linotype"/>
          <w:i/>
          <w:iCs/>
          <w:color w:val="000000"/>
          <w:sz w:val="22"/>
          <w:szCs w:val="22"/>
        </w:rPr>
        <w:t>“</w:t>
      </w:r>
      <w:r w:rsidRPr="00F936B6">
        <w:rPr>
          <w:rFonts w:ascii="Palatino Linotype" w:eastAsia="Palatino Linotype" w:hAnsi="Palatino Linotype" w:cs="Palatino Linotype"/>
          <w:i/>
          <w:iCs/>
          <w:color w:val="000000"/>
          <w:sz w:val="22"/>
          <w:szCs w:val="22"/>
        </w:rPr>
        <w:t>Todos los oficios firmados por el titular de la uippe de esta administración, los foros realizados para la integración del plan de desarrollo el costo del plan las ponencia y relatoria de cada foro de esta administración</w:t>
      </w:r>
      <w:r w:rsidRPr="002B271B">
        <w:rPr>
          <w:rFonts w:ascii="Palatino Linotype" w:eastAsia="Palatino Linotype" w:hAnsi="Palatino Linotype" w:cs="Palatino Linotype"/>
          <w:i/>
          <w:iCs/>
          <w:color w:val="000000"/>
          <w:sz w:val="22"/>
          <w:szCs w:val="22"/>
        </w:rPr>
        <w:t xml:space="preserve">” (Sic) </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Se señaló como modalidad de entrega a través de SAIMEX.</w:t>
      </w:r>
    </w:p>
    <w:p w:rsidR="00F936B6"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veinte de junio de dos mil veinticinco, se realizó un requerimiento al servidor público habilitado. </w:t>
      </w:r>
    </w:p>
    <w:p w:rsidR="00F936B6" w:rsidRPr="002B271B" w:rsidRDefault="00F936B6" w:rsidP="00F936B6">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F936B6" w:rsidRPr="00F936B6"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lastRenderedPageBreak/>
        <w:t xml:space="preserve">El </w:t>
      </w:r>
      <w:r>
        <w:rPr>
          <w:rFonts w:ascii="Palatino Linotype" w:eastAsia="Palatino Linotype" w:hAnsi="Palatino Linotype" w:cs="Palatino Linotype"/>
          <w:b/>
          <w:bCs/>
          <w:color w:val="000000"/>
          <w:sz w:val="22"/>
          <w:szCs w:val="22"/>
        </w:rPr>
        <w:t>diez</w:t>
      </w:r>
      <w:r w:rsidRPr="00F936B6">
        <w:rPr>
          <w:rFonts w:ascii="Palatino Linotype" w:eastAsia="Palatino Linotype" w:hAnsi="Palatino Linotype" w:cs="Palatino Linotype"/>
          <w:b/>
          <w:bCs/>
          <w:color w:val="000000"/>
          <w:sz w:val="22"/>
          <w:szCs w:val="22"/>
        </w:rPr>
        <w:t xml:space="preserve"> de julio de dos mil veinticinco</w:t>
      </w:r>
      <w:r w:rsidRPr="00F936B6">
        <w:rPr>
          <w:rFonts w:ascii="Palatino Linotype" w:eastAsia="Palatino Linotype" w:hAnsi="Palatino Linotype" w:cs="Palatino Linotype"/>
          <w:color w:val="000000"/>
          <w:sz w:val="22"/>
          <w:szCs w:val="22"/>
        </w:rPr>
        <w:t>, el Sujeto Obligado dio respuesta a la solicitud de información en los siguientes términos:</w:t>
      </w:r>
    </w:p>
    <w:tbl>
      <w:tblPr>
        <w:tblW w:w="7487" w:type="dxa"/>
        <w:jc w:val="center"/>
        <w:tblCellSpacing w:w="0" w:type="dxa"/>
        <w:tblCellMar>
          <w:left w:w="0" w:type="dxa"/>
          <w:right w:w="0" w:type="dxa"/>
        </w:tblCellMar>
        <w:tblLook w:val="04A0" w:firstRow="1" w:lastRow="0" w:firstColumn="1" w:lastColumn="0" w:noHBand="0" w:noVBand="1"/>
      </w:tblPr>
      <w:tblGrid>
        <w:gridCol w:w="7487"/>
      </w:tblGrid>
      <w:tr w:rsidR="00F936B6" w:rsidRPr="00F936B6" w:rsidTr="00F936B6">
        <w:trPr>
          <w:trHeight w:val="328"/>
          <w:tblCellSpacing w:w="0" w:type="dxa"/>
          <w:jc w:val="center"/>
        </w:trPr>
        <w:tc>
          <w:tcPr>
            <w:tcW w:w="0" w:type="auto"/>
            <w:vAlign w:val="center"/>
            <w:hideMark/>
          </w:tcPr>
          <w:p w:rsidR="00F936B6" w:rsidRPr="00F936B6" w:rsidRDefault="00F936B6" w:rsidP="00F936B6">
            <w:pPr>
              <w:jc w:val="right"/>
              <w:rPr>
                <w:rFonts w:ascii="Palatino Linotype" w:hAnsi="Palatino Linotype"/>
                <w:i/>
                <w:sz w:val="22"/>
              </w:rPr>
            </w:pPr>
            <w:r w:rsidRPr="00F936B6">
              <w:rPr>
                <w:rFonts w:ascii="Palatino Linotype" w:hAnsi="Palatino Linotype"/>
                <w:i/>
                <w:sz w:val="22"/>
                <w:szCs w:val="18"/>
              </w:rPr>
              <w:br/>
            </w:r>
            <w:r>
              <w:rPr>
                <w:rFonts w:ascii="Palatino Linotype" w:hAnsi="Palatino Linotype"/>
                <w:i/>
                <w:sz w:val="22"/>
                <w:szCs w:val="18"/>
              </w:rPr>
              <w:t>“</w:t>
            </w:r>
            <w:r w:rsidRPr="00F936B6">
              <w:rPr>
                <w:rFonts w:ascii="Palatino Linotype" w:hAnsi="Palatino Linotype"/>
                <w:i/>
                <w:sz w:val="22"/>
                <w:szCs w:val="18"/>
              </w:rPr>
              <w:t>Toluca, México a 10 de Julio de 2025</w:t>
            </w:r>
          </w:p>
        </w:tc>
      </w:tr>
      <w:tr w:rsidR="00F936B6" w:rsidRPr="00F936B6" w:rsidTr="00F936B6">
        <w:trPr>
          <w:trHeight w:val="328"/>
          <w:tblCellSpacing w:w="0" w:type="dxa"/>
          <w:jc w:val="center"/>
        </w:trPr>
        <w:tc>
          <w:tcPr>
            <w:tcW w:w="0" w:type="auto"/>
            <w:vAlign w:val="center"/>
            <w:hideMark/>
          </w:tcPr>
          <w:p w:rsidR="00F936B6" w:rsidRPr="00F936B6" w:rsidRDefault="00F936B6" w:rsidP="00F936B6">
            <w:pPr>
              <w:jc w:val="right"/>
              <w:rPr>
                <w:rFonts w:ascii="Palatino Linotype" w:hAnsi="Palatino Linotype"/>
                <w:i/>
                <w:sz w:val="22"/>
              </w:rPr>
            </w:pPr>
            <w:r w:rsidRPr="00F936B6">
              <w:rPr>
                <w:rFonts w:ascii="Palatino Linotype" w:hAnsi="Palatino Linotype"/>
                <w:i/>
                <w:sz w:val="22"/>
                <w:szCs w:val="18"/>
              </w:rPr>
              <w:t>Nombre del solicitante: C. Solicitante</w:t>
            </w:r>
          </w:p>
        </w:tc>
      </w:tr>
      <w:tr w:rsidR="00F936B6" w:rsidRPr="00F936B6" w:rsidTr="00F936B6">
        <w:trPr>
          <w:trHeight w:val="328"/>
          <w:tblCellSpacing w:w="0" w:type="dxa"/>
          <w:jc w:val="center"/>
        </w:trPr>
        <w:tc>
          <w:tcPr>
            <w:tcW w:w="0" w:type="auto"/>
            <w:vAlign w:val="center"/>
            <w:hideMark/>
          </w:tcPr>
          <w:p w:rsidR="00F936B6" w:rsidRPr="00F936B6" w:rsidRDefault="00F936B6" w:rsidP="00F936B6">
            <w:pPr>
              <w:jc w:val="right"/>
              <w:rPr>
                <w:rFonts w:ascii="Palatino Linotype" w:hAnsi="Palatino Linotype"/>
                <w:i/>
                <w:sz w:val="22"/>
              </w:rPr>
            </w:pPr>
            <w:r w:rsidRPr="00F936B6">
              <w:rPr>
                <w:rFonts w:ascii="Palatino Linotype" w:hAnsi="Palatino Linotype"/>
                <w:i/>
                <w:sz w:val="22"/>
                <w:szCs w:val="18"/>
              </w:rPr>
              <w:t>Folio de la solicitud: 03558/TOLUCA/IP/2025</w:t>
            </w:r>
          </w:p>
        </w:tc>
      </w:tr>
      <w:tr w:rsidR="00F936B6" w:rsidRPr="00F936B6" w:rsidTr="00F936B6">
        <w:trPr>
          <w:trHeight w:val="492"/>
          <w:tblCellSpacing w:w="0" w:type="dxa"/>
          <w:jc w:val="center"/>
        </w:trPr>
        <w:tc>
          <w:tcPr>
            <w:tcW w:w="0" w:type="auto"/>
            <w:vAlign w:val="center"/>
            <w:hideMark/>
          </w:tcPr>
          <w:p w:rsidR="00F936B6" w:rsidRPr="00F936B6" w:rsidRDefault="00F936B6" w:rsidP="00F936B6">
            <w:pPr>
              <w:jc w:val="right"/>
              <w:rPr>
                <w:rFonts w:ascii="Palatino Linotype" w:hAnsi="Palatino Linotype"/>
                <w:i/>
                <w:sz w:val="22"/>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rPr>
                <w:rFonts w:ascii="Palatino Linotype" w:hAnsi="Palatino Linotype"/>
                <w:i/>
                <w:sz w:val="22"/>
              </w:rPr>
            </w:pPr>
            <w:r w:rsidRPr="00F936B6">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936B6" w:rsidRPr="00F936B6" w:rsidTr="00F936B6">
        <w:trPr>
          <w:trHeight w:val="410"/>
          <w:tblCellSpacing w:w="0" w:type="dxa"/>
          <w:jc w:val="center"/>
        </w:trPr>
        <w:tc>
          <w:tcPr>
            <w:tcW w:w="0" w:type="auto"/>
            <w:vAlign w:val="center"/>
            <w:hideMark/>
          </w:tcPr>
          <w:p w:rsidR="00F936B6" w:rsidRPr="00F936B6" w:rsidRDefault="00F936B6" w:rsidP="00F936B6">
            <w:pPr>
              <w:rPr>
                <w:rFonts w:ascii="Palatino Linotype" w:hAnsi="Palatino Linotype"/>
                <w:i/>
                <w:sz w:val="22"/>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rPr>
                <w:rFonts w:ascii="Palatino Linotype" w:hAnsi="Palatino Linotype"/>
                <w:i/>
                <w:sz w:val="22"/>
              </w:rPr>
            </w:pPr>
            <w:r w:rsidRPr="00F936B6">
              <w:rPr>
                <w:rFonts w:ascii="Palatino Linotype" w:hAnsi="Palatino Linotype"/>
                <w:i/>
                <w:sz w:val="22"/>
                <w:szCs w:val="18"/>
              </w:rPr>
              <w:t>En atención a la solicitud con folio 03558/TOLUCA/IP/2025, me permito adjuntar al presente la respuesta correspondiente, Sin más por el momento, reciba un saludo.</w:t>
            </w:r>
          </w:p>
        </w:tc>
      </w:tr>
      <w:tr w:rsidR="00F936B6" w:rsidRPr="00F936B6" w:rsidTr="00F936B6">
        <w:trPr>
          <w:trHeight w:val="410"/>
          <w:tblCellSpacing w:w="0" w:type="dxa"/>
          <w:jc w:val="center"/>
        </w:trPr>
        <w:tc>
          <w:tcPr>
            <w:tcW w:w="0" w:type="auto"/>
            <w:vAlign w:val="center"/>
            <w:hideMark/>
          </w:tcPr>
          <w:p w:rsidR="00F936B6" w:rsidRPr="00F936B6" w:rsidRDefault="00F936B6" w:rsidP="00F936B6">
            <w:pPr>
              <w:rPr>
                <w:rFonts w:ascii="Palatino Linotype" w:hAnsi="Palatino Linotype"/>
                <w:i/>
                <w:sz w:val="22"/>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jc w:val="center"/>
              <w:rPr>
                <w:rFonts w:ascii="Palatino Linotype" w:hAnsi="Palatino Linotype"/>
                <w:i/>
                <w:sz w:val="22"/>
                <w:szCs w:val="20"/>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rPr>
                <w:rFonts w:ascii="Palatino Linotype" w:hAnsi="Palatino Linotype"/>
                <w:i/>
                <w:sz w:val="22"/>
                <w:szCs w:val="20"/>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rPr>
                <w:rFonts w:ascii="Palatino Linotype" w:hAnsi="Palatino Linotype"/>
                <w:i/>
                <w:sz w:val="22"/>
              </w:rPr>
            </w:pPr>
            <w:r w:rsidRPr="00F936B6">
              <w:rPr>
                <w:rFonts w:ascii="Palatino Linotype" w:hAnsi="Palatino Linotype"/>
                <w:i/>
                <w:sz w:val="22"/>
                <w:szCs w:val="18"/>
              </w:rPr>
              <w:t>ATENTAMENTE</w:t>
            </w:r>
          </w:p>
        </w:tc>
      </w:tr>
      <w:tr w:rsidR="00F936B6" w:rsidRPr="00F936B6" w:rsidTr="00F936B6">
        <w:trPr>
          <w:trHeight w:val="246"/>
          <w:tblCellSpacing w:w="0" w:type="dxa"/>
          <w:jc w:val="center"/>
        </w:trPr>
        <w:tc>
          <w:tcPr>
            <w:tcW w:w="0" w:type="auto"/>
            <w:vAlign w:val="center"/>
            <w:hideMark/>
          </w:tcPr>
          <w:p w:rsidR="00F936B6" w:rsidRPr="00F936B6" w:rsidRDefault="00F936B6" w:rsidP="00F936B6">
            <w:pPr>
              <w:rPr>
                <w:rFonts w:ascii="Palatino Linotype" w:hAnsi="Palatino Linotype"/>
                <w:i/>
                <w:sz w:val="22"/>
              </w:rPr>
            </w:pPr>
          </w:p>
        </w:tc>
      </w:tr>
      <w:tr w:rsidR="00F936B6" w:rsidRPr="00F936B6" w:rsidTr="00F936B6">
        <w:trPr>
          <w:trHeight w:val="164"/>
          <w:tblCellSpacing w:w="0" w:type="dxa"/>
          <w:jc w:val="center"/>
        </w:trPr>
        <w:tc>
          <w:tcPr>
            <w:tcW w:w="0" w:type="auto"/>
            <w:vAlign w:val="center"/>
            <w:hideMark/>
          </w:tcPr>
          <w:p w:rsidR="00F936B6" w:rsidRPr="00F936B6" w:rsidRDefault="00F936B6" w:rsidP="00F936B6">
            <w:pPr>
              <w:rPr>
                <w:rFonts w:ascii="Palatino Linotype" w:hAnsi="Palatino Linotype"/>
                <w:i/>
                <w:sz w:val="22"/>
              </w:rPr>
            </w:pPr>
            <w:r w:rsidRPr="00F936B6">
              <w:rPr>
                <w:rFonts w:ascii="Palatino Linotype" w:hAnsi="Palatino Linotype"/>
                <w:i/>
                <w:sz w:val="22"/>
                <w:szCs w:val="18"/>
              </w:rPr>
              <w:t>Dr. Nahum Miguel Mendoza Morales</w:t>
            </w:r>
            <w:r>
              <w:rPr>
                <w:rFonts w:ascii="Palatino Linotype" w:hAnsi="Palatino Linotype"/>
                <w:i/>
                <w:sz w:val="22"/>
                <w:szCs w:val="18"/>
              </w:rPr>
              <w:t>”</w:t>
            </w:r>
          </w:p>
        </w:tc>
      </w:tr>
    </w:tbl>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Default="00F936B6" w:rsidP="00F936B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A la respuesta, el Sujeto Obligado </w:t>
      </w:r>
      <w:r>
        <w:rPr>
          <w:rFonts w:ascii="Palatino Linotype" w:eastAsia="Palatino Linotype" w:hAnsi="Palatino Linotype" w:cs="Palatino Linotype"/>
          <w:color w:val="000000"/>
          <w:sz w:val="22"/>
          <w:szCs w:val="22"/>
        </w:rPr>
        <w:t>adjuntó los archivos que se describen enseguida:</w:t>
      </w:r>
    </w:p>
    <w:p w:rsidR="00F936B6" w:rsidRPr="00F936B6" w:rsidRDefault="00F936B6" w:rsidP="00F936B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F936B6" w:rsidRPr="00F936B6" w:rsidRDefault="00F936B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936B6">
        <w:rPr>
          <w:rFonts w:ascii="Palatino Linotype" w:eastAsia="Palatino Linotype" w:hAnsi="Palatino Linotype" w:cs="Palatino Linotype"/>
          <w:sz w:val="22"/>
          <w:szCs w:val="22"/>
        </w:rPr>
        <w:t xml:space="preserve"> </w:t>
      </w:r>
      <w:hyperlink r:id="rId7" w:tgtFrame="_blank" w:history="1">
        <w:r w:rsidRPr="00F936B6">
          <w:rPr>
            <w:rStyle w:val="Hipervnculo"/>
            <w:rFonts w:ascii="Palatino Linotype" w:eastAsia="Palatino Linotype" w:hAnsi="Palatino Linotype" w:cs="Palatino Linotype"/>
            <w:b/>
            <w:bCs/>
            <w:color w:val="auto"/>
            <w:sz w:val="22"/>
            <w:szCs w:val="22"/>
          </w:rPr>
          <w:t>3558.pdf</w:t>
        </w:r>
      </w:hyperlink>
      <w:r>
        <w:rPr>
          <w:rFonts w:ascii="Palatino Linotype" w:eastAsia="Palatino Linotype" w:hAnsi="Palatino Linotype" w:cs="Palatino Linotype"/>
          <w:sz w:val="22"/>
          <w:szCs w:val="22"/>
        </w:rPr>
        <w:t>:</w:t>
      </w:r>
      <w:r w:rsidR="00750220">
        <w:rPr>
          <w:rFonts w:ascii="Palatino Linotype" w:eastAsia="Palatino Linotype" w:hAnsi="Palatino Linotype" w:cs="Palatino Linotype"/>
          <w:sz w:val="22"/>
          <w:szCs w:val="22"/>
        </w:rPr>
        <w:t xml:space="preserve"> oficio 202010000/2242/2025 de fecha veinte de junio de 2025, suscrito por el Tesorero Municipal, quien señaló que se adjunta el Estado Analítico del Ejercicio del Presupuesto de Egresos Clasificación por Objeto de Gasto (Capítulo y Concepto). </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8" w:tgtFrame="_blank" w:history="1">
        <w:r w:rsidR="00F936B6" w:rsidRPr="00F936B6">
          <w:rPr>
            <w:rStyle w:val="Hipervnculo"/>
            <w:rFonts w:ascii="Palatino Linotype" w:eastAsia="Palatino Linotype" w:hAnsi="Palatino Linotype" w:cs="Palatino Linotype"/>
            <w:b/>
            <w:bCs/>
            <w:color w:val="auto"/>
            <w:sz w:val="22"/>
            <w:szCs w:val="22"/>
          </w:rPr>
          <w:t>ESTADO-ANALITICO-PRES-DE-EGR-OBJ-DEL-GAS-ENERO-A-MARZO-2025.pdf</w:t>
        </w:r>
      </w:hyperlink>
      <w:r w:rsidR="00F936B6">
        <w:rPr>
          <w:rFonts w:ascii="Palatino Linotype" w:eastAsia="Palatino Linotype" w:hAnsi="Palatino Linotype" w:cs="Palatino Linotype"/>
          <w:sz w:val="22"/>
          <w:szCs w:val="22"/>
        </w:rPr>
        <w:t xml:space="preserve">: </w:t>
      </w:r>
      <w:r w:rsidR="00750220" w:rsidRPr="00750220">
        <w:rPr>
          <w:rFonts w:ascii="Palatino Linotype" w:eastAsia="Palatino Linotype" w:hAnsi="Palatino Linotype" w:cs="Palatino Linotype"/>
          <w:sz w:val="22"/>
          <w:szCs w:val="22"/>
        </w:rPr>
        <w:t>Estado Analítico del Ejercicio del Presupuesto de Egresos Clasificación por Objeto de Gasto (Capítulo y Concepto)</w:t>
      </w:r>
      <w:r w:rsidR="00750220">
        <w:rPr>
          <w:rFonts w:ascii="Palatino Linotype" w:eastAsia="Palatino Linotype" w:hAnsi="Palatino Linotype" w:cs="Palatino Linotype"/>
          <w:sz w:val="22"/>
          <w:szCs w:val="22"/>
        </w:rPr>
        <w:t xml:space="preserve">, al 31 de marzo del 2025. </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9" w:tgtFrame="_blank" w:history="1">
        <w:r w:rsidR="00F936B6" w:rsidRPr="00F936B6">
          <w:rPr>
            <w:rStyle w:val="Hipervnculo"/>
            <w:rFonts w:ascii="Palatino Linotype" w:eastAsia="Palatino Linotype" w:hAnsi="Palatino Linotype" w:cs="Palatino Linotype"/>
            <w:b/>
            <w:bCs/>
            <w:color w:val="auto"/>
            <w:sz w:val="22"/>
            <w:szCs w:val="22"/>
          </w:rPr>
          <w:t>EJE 4 VP.pdf</w:t>
        </w:r>
      </w:hyperlink>
      <w:r w:rsidR="00750220">
        <w:rPr>
          <w:rFonts w:ascii="Palatino Linotype" w:eastAsia="Palatino Linotype" w:hAnsi="Palatino Linotype" w:cs="Palatino Linotype"/>
          <w:sz w:val="22"/>
          <w:szCs w:val="22"/>
        </w:rPr>
        <w:t xml:space="preserve">: </w:t>
      </w:r>
      <w:r w:rsidR="00685BC7">
        <w:rPr>
          <w:rFonts w:ascii="Palatino Linotype" w:eastAsia="Palatino Linotype" w:hAnsi="Palatino Linotype" w:cs="Palatino Linotype"/>
          <w:sz w:val="22"/>
          <w:szCs w:val="22"/>
        </w:rPr>
        <w:t xml:space="preserve">documento en formato PDF que consta de 163 fojas en las </w:t>
      </w:r>
      <w:r w:rsidR="00167521">
        <w:rPr>
          <w:rFonts w:ascii="Palatino Linotype" w:eastAsia="Palatino Linotype" w:hAnsi="Palatino Linotype" w:cs="Palatino Linotype"/>
          <w:sz w:val="22"/>
          <w:szCs w:val="22"/>
        </w:rPr>
        <w:t xml:space="preserve">se advierte diversa información sobre el Foro de Consulta Popular. </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0" w:tgtFrame="_blank" w:history="1">
        <w:r w:rsidR="00F936B6" w:rsidRPr="00F936B6">
          <w:rPr>
            <w:rStyle w:val="Hipervnculo"/>
            <w:rFonts w:ascii="Palatino Linotype" w:eastAsia="Palatino Linotype" w:hAnsi="Palatino Linotype" w:cs="Palatino Linotype"/>
            <w:b/>
            <w:bCs/>
            <w:color w:val="auto"/>
            <w:sz w:val="22"/>
            <w:szCs w:val="22"/>
          </w:rPr>
          <w:t>EJE 1 VP.pdf</w:t>
        </w:r>
      </w:hyperlink>
      <w:r w:rsidR="00750220">
        <w:rPr>
          <w:rFonts w:ascii="Palatino Linotype" w:eastAsia="Palatino Linotype" w:hAnsi="Palatino Linotype" w:cs="Palatino Linotype"/>
          <w:sz w:val="22"/>
          <w:szCs w:val="22"/>
        </w:rPr>
        <w:t xml:space="preserve">: </w:t>
      </w:r>
      <w:r w:rsidR="007130BC">
        <w:rPr>
          <w:rFonts w:ascii="Palatino Linotype" w:eastAsia="Palatino Linotype" w:hAnsi="Palatino Linotype" w:cs="Palatino Linotype"/>
          <w:sz w:val="22"/>
          <w:szCs w:val="22"/>
        </w:rPr>
        <w:t xml:space="preserve"> documento en formato PDF que consta de 303 fojas en las se advierte diversa información sobre el Foro de Consulta Popular</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1" w:tgtFrame="_blank" w:history="1">
        <w:r w:rsidR="00F936B6" w:rsidRPr="00F936B6">
          <w:rPr>
            <w:rStyle w:val="Hipervnculo"/>
            <w:rFonts w:ascii="Palatino Linotype" w:eastAsia="Palatino Linotype" w:hAnsi="Palatino Linotype" w:cs="Palatino Linotype"/>
            <w:b/>
            <w:bCs/>
            <w:color w:val="auto"/>
            <w:sz w:val="22"/>
            <w:szCs w:val="22"/>
          </w:rPr>
          <w:t>EJE 2 VP.pdf</w:t>
        </w:r>
      </w:hyperlink>
      <w:r w:rsidR="00750220">
        <w:rPr>
          <w:rFonts w:ascii="Palatino Linotype" w:eastAsia="Palatino Linotype" w:hAnsi="Palatino Linotype" w:cs="Palatino Linotype"/>
          <w:sz w:val="22"/>
          <w:szCs w:val="22"/>
        </w:rPr>
        <w:t xml:space="preserve">: </w:t>
      </w:r>
      <w:r w:rsidR="007130BC">
        <w:rPr>
          <w:rFonts w:ascii="Palatino Linotype" w:eastAsia="Palatino Linotype" w:hAnsi="Palatino Linotype" w:cs="Palatino Linotype"/>
          <w:sz w:val="22"/>
          <w:szCs w:val="22"/>
        </w:rPr>
        <w:t>documento en formato PDF que consta de 179 fojas en las se advierte diversa información sobre el Foro de Consulta Popular</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2" w:tgtFrame="_blank" w:history="1">
        <w:r w:rsidR="00F936B6" w:rsidRPr="00F936B6">
          <w:rPr>
            <w:rStyle w:val="Hipervnculo"/>
            <w:rFonts w:ascii="Palatino Linotype" w:eastAsia="Palatino Linotype" w:hAnsi="Palatino Linotype" w:cs="Palatino Linotype"/>
            <w:b/>
            <w:bCs/>
            <w:color w:val="auto"/>
            <w:sz w:val="22"/>
            <w:szCs w:val="22"/>
          </w:rPr>
          <w:t>EJE 3 VP.pdf</w:t>
        </w:r>
      </w:hyperlink>
      <w:r w:rsidR="00750220">
        <w:rPr>
          <w:rFonts w:ascii="Palatino Linotype" w:eastAsia="Palatino Linotype" w:hAnsi="Palatino Linotype" w:cs="Palatino Linotype"/>
          <w:sz w:val="22"/>
          <w:szCs w:val="22"/>
        </w:rPr>
        <w:t>:</w:t>
      </w:r>
      <w:r w:rsidR="007130BC" w:rsidRPr="007130BC">
        <w:rPr>
          <w:rFonts w:ascii="Palatino Linotype" w:eastAsia="Palatino Linotype" w:hAnsi="Palatino Linotype" w:cs="Palatino Linotype"/>
          <w:sz w:val="22"/>
          <w:szCs w:val="22"/>
        </w:rPr>
        <w:t xml:space="preserve"> </w:t>
      </w:r>
      <w:r w:rsidR="007130BC">
        <w:rPr>
          <w:rFonts w:ascii="Palatino Linotype" w:eastAsia="Palatino Linotype" w:hAnsi="Palatino Linotype" w:cs="Palatino Linotype"/>
          <w:sz w:val="22"/>
          <w:szCs w:val="22"/>
        </w:rPr>
        <w:t>documento en formato PDF que consta de 345 fojas en las se advierte diversa información sobre el Foro de Consulta Popular</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3" w:tgtFrame="_blank" w:history="1">
        <w:r w:rsidR="00F936B6" w:rsidRPr="00F936B6">
          <w:rPr>
            <w:rStyle w:val="Hipervnculo"/>
            <w:rFonts w:ascii="Palatino Linotype" w:eastAsia="Palatino Linotype" w:hAnsi="Palatino Linotype" w:cs="Palatino Linotype"/>
            <w:b/>
            <w:bCs/>
            <w:color w:val="auto"/>
            <w:sz w:val="22"/>
            <w:szCs w:val="22"/>
          </w:rPr>
          <w:t>OF. env. ENE-JUN- V.P..pdf</w:t>
        </w:r>
      </w:hyperlink>
      <w:r w:rsidR="00750220">
        <w:rPr>
          <w:rFonts w:ascii="Palatino Linotype" w:eastAsia="Palatino Linotype" w:hAnsi="Palatino Linotype" w:cs="Palatino Linotype"/>
          <w:sz w:val="22"/>
          <w:szCs w:val="22"/>
        </w:rPr>
        <w:t>:</w:t>
      </w:r>
      <w:r w:rsidR="003403EF">
        <w:rPr>
          <w:rFonts w:ascii="Palatino Linotype" w:eastAsia="Palatino Linotype" w:hAnsi="Palatino Linotype" w:cs="Palatino Linotype"/>
          <w:sz w:val="22"/>
          <w:szCs w:val="22"/>
        </w:rPr>
        <w:t xml:space="preserve"> documento que consta de 977 fojas con diversos oficios suscrito por el Titular de la Unidad de Información, Planeación, Programación y Evaluación. </w:t>
      </w:r>
    </w:p>
    <w:p w:rsidR="00F936B6" w:rsidRPr="003403EF" w:rsidRDefault="00071FC6" w:rsidP="003403EF">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4" w:tgtFrame="_blank" w:history="1">
        <w:r w:rsidR="00F936B6" w:rsidRPr="00F936B6">
          <w:rPr>
            <w:rStyle w:val="Hipervnculo"/>
            <w:rFonts w:ascii="Palatino Linotype" w:eastAsia="Palatino Linotype" w:hAnsi="Palatino Linotype" w:cs="Palatino Linotype"/>
            <w:b/>
            <w:bCs/>
            <w:color w:val="auto"/>
            <w:sz w:val="22"/>
            <w:szCs w:val="22"/>
          </w:rPr>
          <w:t>TRANSVERSAL 2 VP.pdf</w:t>
        </w:r>
      </w:hyperlink>
      <w:r w:rsidR="00750220">
        <w:rPr>
          <w:rFonts w:ascii="Palatino Linotype" w:eastAsia="Palatino Linotype" w:hAnsi="Palatino Linotype" w:cs="Palatino Linotype"/>
          <w:sz w:val="22"/>
          <w:szCs w:val="22"/>
        </w:rPr>
        <w:t>:</w:t>
      </w:r>
      <w:r w:rsidR="003403EF">
        <w:rPr>
          <w:rFonts w:ascii="Palatino Linotype" w:eastAsia="Palatino Linotype" w:hAnsi="Palatino Linotype" w:cs="Palatino Linotype"/>
          <w:sz w:val="22"/>
          <w:szCs w:val="22"/>
        </w:rPr>
        <w:t xml:space="preserve"> documento en formato PDF que consta de 195 fojas en las se advierte diversa información sobre el Foro de Consulta Popular</w:t>
      </w:r>
      <w:r w:rsidR="00565D97">
        <w:rPr>
          <w:rFonts w:ascii="Palatino Linotype" w:eastAsia="Palatino Linotype" w:hAnsi="Palatino Linotype" w:cs="Palatino Linotype"/>
          <w:sz w:val="22"/>
          <w:szCs w:val="22"/>
        </w:rPr>
        <w:t>.</w:t>
      </w:r>
    </w:p>
    <w:p w:rsidR="00F936B6" w:rsidRPr="003403EF" w:rsidRDefault="00071FC6" w:rsidP="003403EF">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5" w:tgtFrame="_blank" w:history="1">
        <w:r w:rsidR="00F936B6" w:rsidRPr="00F936B6">
          <w:rPr>
            <w:rStyle w:val="Hipervnculo"/>
            <w:rFonts w:ascii="Palatino Linotype" w:eastAsia="Palatino Linotype" w:hAnsi="Palatino Linotype" w:cs="Palatino Linotype"/>
            <w:b/>
            <w:bCs/>
            <w:color w:val="auto"/>
            <w:sz w:val="22"/>
            <w:szCs w:val="22"/>
          </w:rPr>
          <w:t>TRANSVERSAL 3 VP.pdf</w:t>
        </w:r>
      </w:hyperlink>
      <w:r w:rsidR="00750220">
        <w:rPr>
          <w:rFonts w:ascii="Palatino Linotype" w:eastAsia="Palatino Linotype" w:hAnsi="Palatino Linotype" w:cs="Palatino Linotype"/>
          <w:sz w:val="22"/>
          <w:szCs w:val="22"/>
        </w:rPr>
        <w:t>:</w:t>
      </w:r>
      <w:r w:rsidR="003403EF">
        <w:rPr>
          <w:rFonts w:ascii="Palatino Linotype" w:eastAsia="Palatino Linotype" w:hAnsi="Palatino Linotype" w:cs="Palatino Linotype"/>
          <w:sz w:val="22"/>
          <w:szCs w:val="22"/>
        </w:rPr>
        <w:t xml:space="preserve"> documento en formato PDF que consta de 294 fojas en las se advierte diversa información sobre el Foro de Consulta Popular</w:t>
      </w:r>
      <w:r w:rsidR="00565D97">
        <w:rPr>
          <w:rFonts w:ascii="Palatino Linotype" w:eastAsia="Palatino Linotype" w:hAnsi="Palatino Linotype" w:cs="Palatino Linotype"/>
          <w:sz w:val="22"/>
          <w:szCs w:val="22"/>
        </w:rPr>
        <w:t>.</w:t>
      </w:r>
    </w:p>
    <w:p w:rsidR="00F936B6" w:rsidRPr="003403EF" w:rsidRDefault="00071FC6" w:rsidP="003403EF">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6" w:tgtFrame="_blank" w:history="1">
        <w:r w:rsidR="00F936B6" w:rsidRPr="00F936B6">
          <w:rPr>
            <w:rStyle w:val="Hipervnculo"/>
            <w:rFonts w:ascii="Palatino Linotype" w:eastAsia="Palatino Linotype" w:hAnsi="Palatino Linotype" w:cs="Palatino Linotype"/>
            <w:b/>
            <w:bCs/>
            <w:color w:val="auto"/>
            <w:sz w:val="22"/>
            <w:szCs w:val="22"/>
          </w:rPr>
          <w:t>TRANSVERSAL 1 VP.pdf</w:t>
        </w:r>
      </w:hyperlink>
      <w:r w:rsidR="00750220">
        <w:rPr>
          <w:rFonts w:ascii="Palatino Linotype" w:eastAsia="Palatino Linotype" w:hAnsi="Palatino Linotype" w:cs="Palatino Linotype"/>
          <w:sz w:val="22"/>
          <w:szCs w:val="22"/>
        </w:rPr>
        <w:t>:</w:t>
      </w:r>
      <w:r w:rsidR="003403EF" w:rsidRPr="003403EF">
        <w:rPr>
          <w:rFonts w:ascii="Palatino Linotype" w:eastAsia="Palatino Linotype" w:hAnsi="Palatino Linotype" w:cs="Palatino Linotype"/>
          <w:sz w:val="22"/>
          <w:szCs w:val="22"/>
        </w:rPr>
        <w:t xml:space="preserve"> </w:t>
      </w:r>
      <w:r w:rsidR="003403EF">
        <w:rPr>
          <w:rFonts w:ascii="Palatino Linotype" w:eastAsia="Palatino Linotype" w:hAnsi="Palatino Linotype" w:cs="Palatino Linotype"/>
          <w:sz w:val="22"/>
          <w:szCs w:val="22"/>
        </w:rPr>
        <w:t>documento en formato PDF que consta de 56 fojas en las se advierte diversa información sobre el Foro de Consulta Popular</w:t>
      </w:r>
      <w:r w:rsidR="00565D97">
        <w:rPr>
          <w:rFonts w:ascii="Palatino Linotype" w:eastAsia="Palatino Linotype" w:hAnsi="Palatino Linotype" w:cs="Palatino Linotype"/>
          <w:sz w:val="22"/>
          <w:szCs w:val="22"/>
        </w:rPr>
        <w:t>.</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7" w:tgtFrame="_blank" w:history="1">
        <w:r w:rsidR="00F936B6" w:rsidRPr="00F936B6">
          <w:rPr>
            <w:rStyle w:val="Hipervnculo"/>
            <w:rFonts w:ascii="Palatino Linotype" w:eastAsia="Palatino Linotype" w:hAnsi="Palatino Linotype" w:cs="Palatino Linotype"/>
            <w:b/>
            <w:bCs/>
            <w:color w:val="auto"/>
            <w:sz w:val="22"/>
            <w:szCs w:val="22"/>
          </w:rPr>
          <w:t>Gaceta Municipal 12-2025.pdf</w:t>
        </w:r>
      </w:hyperlink>
      <w:r w:rsidR="00750220">
        <w:rPr>
          <w:rFonts w:ascii="Palatino Linotype" w:eastAsia="Palatino Linotype" w:hAnsi="Palatino Linotype" w:cs="Palatino Linotype"/>
          <w:sz w:val="22"/>
          <w:szCs w:val="22"/>
        </w:rPr>
        <w:t>:</w:t>
      </w:r>
      <w:r w:rsidR="003403EF">
        <w:rPr>
          <w:rFonts w:ascii="Palatino Linotype" w:eastAsia="Palatino Linotype" w:hAnsi="Palatino Linotype" w:cs="Palatino Linotype"/>
          <w:sz w:val="22"/>
          <w:szCs w:val="22"/>
        </w:rPr>
        <w:t xml:space="preserve"> Gaceta Municipal del 31 de marzo de 2025. </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8" w:tgtFrame="_blank" w:history="1">
        <w:r w:rsidR="00F936B6" w:rsidRPr="00F936B6">
          <w:rPr>
            <w:rStyle w:val="Hipervnculo"/>
            <w:rFonts w:ascii="Palatino Linotype" w:eastAsia="Palatino Linotype" w:hAnsi="Palatino Linotype" w:cs="Palatino Linotype"/>
            <w:b/>
            <w:bCs/>
            <w:color w:val="auto"/>
            <w:sz w:val="22"/>
            <w:szCs w:val="22"/>
          </w:rPr>
          <w:t>R. 03558. 2025.pdf</w:t>
        </w:r>
      </w:hyperlink>
      <w:r w:rsidR="00750220">
        <w:rPr>
          <w:rFonts w:ascii="Palatino Linotype" w:eastAsia="Palatino Linotype" w:hAnsi="Palatino Linotype" w:cs="Palatino Linotype"/>
          <w:sz w:val="22"/>
          <w:szCs w:val="22"/>
        </w:rPr>
        <w:t>:</w:t>
      </w:r>
      <w:r w:rsidR="003403EF">
        <w:rPr>
          <w:rFonts w:ascii="Palatino Linotype" w:eastAsia="Palatino Linotype" w:hAnsi="Palatino Linotype" w:cs="Palatino Linotype"/>
          <w:sz w:val="22"/>
          <w:szCs w:val="22"/>
        </w:rPr>
        <w:t xml:space="preserve"> oficio de respuesta de fecha diez de julio de 2025, suscrito por el Titular de la Unidad de Transparencia</w:t>
      </w:r>
      <w:r w:rsidR="00EC3832">
        <w:rPr>
          <w:rFonts w:ascii="Palatino Linotype" w:eastAsia="Palatino Linotype" w:hAnsi="Palatino Linotype" w:cs="Palatino Linotype"/>
          <w:sz w:val="22"/>
          <w:szCs w:val="22"/>
        </w:rPr>
        <w:t xml:space="preserve">, quien señaló que se emite respuesta de los servidores públicos habilitados. </w:t>
      </w:r>
    </w:p>
    <w:p w:rsidR="00F936B6" w:rsidRPr="00F936B6" w:rsidRDefault="00071FC6" w:rsidP="00F936B6">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hyperlink r:id="rId19" w:tgtFrame="_blank" w:history="1">
        <w:r w:rsidR="00F936B6" w:rsidRPr="00F936B6">
          <w:rPr>
            <w:rStyle w:val="Hipervnculo"/>
            <w:rFonts w:ascii="Palatino Linotype" w:eastAsia="Palatino Linotype" w:hAnsi="Palatino Linotype" w:cs="Palatino Linotype"/>
            <w:b/>
            <w:bCs/>
            <w:color w:val="auto"/>
            <w:sz w:val="22"/>
            <w:szCs w:val="22"/>
          </w:rPr>
          <w:t>ACTA OCTINGENTÉSIMA CUADRAGÉSIMA SÉPTIMA SESIÓN EXTRAORDINARIA 2025.pdf</w:t>
        </w:r>
      </w:hyperlink>
      <w:r w:rsidR="00750220">
        <w:rPr>
          <w:rFonts w:ascii="Palatino Linotype" w:eastAsia="Palatino Linotype" w:hAnsi="Palatino Linotype" w:cs="Palatino Linotype"/>
          <w:sz w:val="22"/>
          <w:szCs w:val="22"/>
        </w:rPr>
        <w:t xml:space="preserve">: </w:t>
      </w:r>
      <w:r w:rsidR="00EC3832">
        <w:rPr>
          <w:rFonts w:ascii="Palatino Linotype" w:eastAsia="Palatino Linotype" w:hAnsi="Palatino Linotype" w:cs="Palatino Linotype"/>
          <w:sz w:val="22"/>
          <w:szCs w:val="22"/>
        </w:rPr>
        <w:t xml:space="preserve">Acta de la Octingentésima cuadragésima séptima sesión extraordinaria del Comité de Transparencia, en la que se aprobó la clasificación de la información como confidencial de la información remitida en respuesta. </w:t>
      </w:r>
    </w:p>
    <w:p w:rsidR="00F936B6" w:rsidRDefault="00F936B6" w:rsidP="00F936B6">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F936B6" w:rsidRPr="002B271B" w:rsidRDefault="00F936B6" w:rsidP="00F936B6">
      <w:pPr>
        <w:pBdr>
          <w:top w:val="nil"/>
          <w:left w:val="nil"/>
          <w:bottom w:val="nil"/>
          <w:right w:val="nil"/>
          <w:between w:val="nil"/>
        </w:pBdr>
        <w:spacing w:line="360" w:lineRule="auto"/>
        <w:ind w:left="720" w:right="113"/>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lastRenderedPageBreak/>
        <w:t xml:space="preserve">El </w:t>
      </w:r>
      <w:r w:rsidR="00EC3832">
        <w:rPr>
          <w:rFonts w:ascii="Palatino Linotype" w:eastAsia="Palatino Linotype" w:hAnsi="Palatino Linotype" w:cs="Palatino Linotype"/>
          <w:b/>
          <w:bCs/>
          <w:color w:val="000000"/>
          <w:sz w:val="22"/>
          <w:szCs w:val="22"/>
        </w:rPr>
        <w:t>catorce de agosto</w:t>
      </w:r>
      <w:r w:rsidRPr="002B271B">
        <w:rPr>
          <w:rFonts w:ascii="Palatino Linotype" w:eastAsia="Palatino Linotype" w:hAnsi="Palatino Linotype" w:cs="Palatino Linotype"/>
          <w:b/>
          <w:bCs/>
          <w:color w:val="000000"/>
          <w:sz w:val="22"/>
          <w:szCs w:val="22"/>
        </w:rPr>
        <w:t xml:space="preserve"> de dos mil veinticinco</w:t>
      </w:r>
      <w:r w:rsidRPr="002B271B">
        <w:rPr>
          <w:rFonts w:ascii="Palatino Linotype" w:eastAsia="Palatino Linotype" w:hAnsi="Palatino Linotype" w:cs="Palatino Linotype"/>
          <w:color w:val="000000"/>
          <w:sz w:val="22"/>
          <w:szCs w:val="22"/>
        </w:rPr>
        <w:t xml:space="preserve">, </w:t>
      </w:r>
      <w:r w:rsidRPr="002B271B">
        <w:rPr>
          <w:rFonts w:ascii="Palatino Linotype" w:eastAsia="Palatino Linotype" w:hAnsi="Palatino Linotype" w:cs="Palatino Linotype"/>
          <w:b/>
          <w:bCs/>
          <w:color w:val="000000"/>
          <w:sz w:val="22"/>
          <w:szCs w:val="22"/>
        </w:rPr>
        <w:t>EL RECURRENTE</w:t>
      </w:r>
      <w:r w:rsidRPr="002B271B">
        <w:rPr>
          <w:rFonts w:ascii="Palatino Linotype" w:eastAsia="Palatino Linotype" w:hAnsi="Palatino Linotype" w:cs="Palatino Linotype"/>
          <w:color w:val="000000"/>
          <w:sz w:val="22"/>
          <w:szCs w:val="22"/>
        </w:rPr>
        <w:t xml:space="preserve"> interpuso el recurso de revisión, en contra de la respuesta, señalando como:</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EC3832">
      <w:pPr>
        <w:numPr>
          <w:ilvl w:val="0"/>
          <w:numId w:val="1"/>
        </w:numPr>
        <w:spacing w:line="360" w:lineRule="auto"/>
        <w:ind w:left="851" w:right="822" w:firstLine="0"/>
        <w:jc w:val="both"/>
        <w:rPr>
          <w:sz w:val="22"/>
          <w:szCs w:val="22"/>
        </w:rPr>
      </w:pPr>
      <w:r w:rsidRPr="002B271B">
        <w:rPr>
          <w:rFonts w:ascii="Palatino Linotype" w:eastAsia="Palatino Linotype" w:hAnsi="Palatino Linotype" w:cs="Palatino Linotype"/>
          <w:b/>
          <w:bCs/>
          <w:sz w:val="22"/>
          <w:szCs w:val="22"/>
        </w:rPr>
        <w:t>Acto impugnado</w:t>
      </w:r>
      <w:r w:rsidRPr="002B271B">
        <w:rPr>
          <w:rFonts w:ascii="Palatino Linotype" w:eastAsia="Palatino Linotype" w:hAnsi="Palatino Linotype" w:cs="Palatino Linotype"/>
          <w:b/>
          <w:bCs/>
          <w:i/>
          <w:iCs/>
          <w:sz w:val="22"/>
          <w:szCs w:val="22"/>
        </w:rPr>
        <w:t>:</w:t>
      </w:r>
      <w:r w:rsidRPr="002B271B">
        <w:rPr>
          <w:rFonts w:ascii="Palatino Linotype" w:eastAsia="Palatino Linotype" w:hAnsi="Palatino Linotype" w:cs="Palatino Linotype"/>
          <w:i/>
          <w:iCs/>
          <w:color w:val="000000"/>
          <w:sz w:val="22"/>
          <w:szCs w:val="22"/>
        </w:rPr>
        <w:t xml:space="preserve"> “</w:t>
      </w:r>
      <w:r w:rsidR="00EC3832" w:rsidRPr="00EC3832">
        <w:rPr>
          <w:rFonts w:ascii="Palatino Linotype" w:eastAsia="Palatino Linotype" w:hAnsi="Palatino Linotype" w:cs="Palatino Linotype"/>
          <w:i/>
          <w:iCs/>
          <w:color w:val="000000"/>
          <w:sz w:val="22"/>
          <w:szCs w:val="22"/>
        </w:rPr>
        <w:t>Niega la información solicitada son opacos</w:t>
      </w:r>
      <w:r w:rsidRPr="002B271B">
        <w:rPr>
          <w:rFonts w:ascii="Palatino Linotype" w:eastAsia="Palatino Linotype" w:hAnsi="Palatino Linotype" w:cs="Palatino Linotype"/>
          <w:i/>
          <w:iCs/>
          <w:color w:val="000000"/>
          <w:sz w:val="22"/>
          <w:szCs w:val="22"/>
        </w:rPr>
        <w:t>" (Sic)</w:t>
      </w:r>
    </w:p>
    <w:p w:rsidR="00F936B6" w:rsidRPr="002B271B" w:rsidRDefault="00F936B6" w:rsidP="00EC3832">
      <w:pPr>
        <w:spacing w:line="360" w:lineRule="auto"/>
        <w:ind w:left="851" w:right="822"/>
        <w:jc w:val="both"/>
        <w:rPr>
          <w:sz w:val="22"/>
          <w:szCs w:val="22"/>
        </w:rPr>
      </w:pPr>
    </w:p>
    <w:p w:rsidR="00F936B6" w:rsidRPr="002B271B" w:rsidRDefault="00F936B6" w:rsidP="00EC3832">
      <w:pPr>
        <w:numPr>
          <w:ilvl w:val="0"/>
          <w:numId w:val="1"/>
        </w:numPr>
        <w:spacing w:line="360" w:lineRule="auto"/>
        <w:ind w:left="851" w:right="822"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b/>
          <w:bCs/>
          <w:sz w:val="22"/>
          <w:szCs w:val="22"/>
        </w:rPr>
        <w:t xml:space="preserve">Razones o Motivos de inconformidad: </w:t>
      </w:r>
      <w:r w:rsidRPr="002B271B">
        <w:rPr>
          <w:rFonts w:ascii="Palatino Linotype" w:eastAsia="Palatino Linotype" w:hAnsi="Palatino Linotype" w:cs="Palatino Linotype"/>
          <w:i/>
          <w:iCs/>
          <w:sz w:val="22"/>
          <w:szCs w:val="22"/>
        </w:rPr>
        <w:t>"</w:t>
      </w:r>
      <w:r w:rsidR="00EC3832" w:rsidRPr="00EC3832">
        <w:rPr>
          <w:rFonts w:ascii="Verdana" w:hAnsi="Verdana"/>
          <w:color w:val="000000"/>
          <w:sz w:val="14"/>
          <w:szCs w:val="14"/>
        </w:rPr>
        <w:t xml:space="preserve"> </w:t>
      </w:r>
      <w:r w:rsidR="00EC3832" w:rsidRPr="00EC3832">
        <w:rPr>
          <w:rFonts w:ascii="Palatino Linotype" w:eastAsia="Palatino Linotype" w:hAnsi="Palatino Linotype" w:cs="Palatino Linotype"/>
          <w:i/>
          <w:iCs/>
          <w:sz w:val="22"/>
          <w:szCs w:val="22"/>
        </w:rPr>
        <w:t>Niega la información solicitada son opacos</w:t>
      </w:r>
      <w:r w:rsidRPr="002B271B">
        <w:rPr>
          <w:rFonts w:ascii="Palatino Linotype" w:eastAsia="Palatino Linotype" w:hAnsi="Palatino Linotype" w:cs="Palatino Linotype"/>
          <w:i/>
          <w:iCs/>
          <w:sz w:val="22"/>
          <w:szCs w:val="22"/>
        </w:rPr>
        <w:t>" (Sic)</w:t>
      </w:r>
    </w:p>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Se registró el recurso de revisión bajo el número de expediente al rubro indicado, asimismo con fundamento en lo dispuesto por el artículo 185 fracción I de la </w:t>
      </w:r>
      <w:r w:rsidRPr="002B271B">
        <w:rPr>
          <w:rFonts w:ascii="Palatino Linotype" w:eastAsia="Palatino Linotype" w:hAnsi="Palatino Linotype" w:cs="Palatino Linotype"/>
          <w:b/>
          <w:bCs/>
          <w:color w:val="000000"/>
          <w:sz w:val="22"/>
          <w:szCs w:val="22"/>
        </w:rPr>
        <w:t xml:space="preserve">Ley de Transparencia y Acceso a la Información Pública del Estado de México y Municipios </w:t>
      </w:r>
      <w:r w:rsidRPr="002B271B">
        <w:rPr>
          <w:rFonts w:ascii="Palatino Linotype" w:eastAsia="Palatino Linotype" w:hAnsi="Palatino Linotype" w:cs="Palatino Linotype"/>
          <w:color w:val="000000"/>
          <w:sz w:val="22"/>
          <w:szCs w:val="22"/>
        </w:rPr>
        <w:t xml:space="preserve">se </w:t>
      </w:r>
      <w:r w:rsidRPr="002B271B">
        <w:rPr>
          <w:rFonts w:ascii="Palatino Linotype" w:eastAsia="Palatino Linotype" w:hAnsi="Palatino Linotype" w:cs="Palatino Linotype"/>
          <w:sz w:val="22"/>
          <w:szCs w:val="22"/>
        </w:rPr>
        <w:t>turna</w:t>
      </w:r>
      <w:r w:rsidRPr="002B271B">
        <w:rPr>
          <w:rFonts w:ascii="Palatino Linotype" w:eastAsia="Palatino Linotype" w:hAnsi="Palatino Linotype" w:cs="Palatino Linotype"/>
          <w:color w:val="000000"/>
          <w:sz w:val="22"/>
          <w:szCs w:val="22"/>
        </w:rPr>
        <w:t xml:space="preserve"> a la </w:t>
      </w:r>
      <w:r w:rsidRPr="002B271B">
        <w:rPr>
          <w:rFonts w:ascii="Palatino Linotype" w:eastAsia="Palatino Linotype" w:hAnsi="Palatino Linotype" w:cs="Palatino Linotype"/>
          <w:b/>
          <w:bCs/>
          <w:color w:val="000000"/>
          <w:sz w:val="22"/>
          <w:szCs w:val="22"/>
        </w:rPr>
        <w:t xml:space="preserve">Comisionada María del Rosario Mejía Ayala, </w:t>
      </w:r>
      <w:r w:rsidRPr="002B271B">
        <w:rPr>
          <w:rFonts w:ascii="Palatino Linotype" w:eastAsia="Palatino Linotype" w:hAnsi="Palatino Linotype" w:cs="Palatino Linotype"/>
          <w:sz w:val="22"/>
          <w:szCs w:val="22"/>
        </w:rPr>
        <w:t xml:space="preserve">para </w:t>
      </w:r>
      <w:r w:rsidRPr="002B271B">
        <w:rPr>
          <w:rFonts w:ascii="Palatino Linotype" w:eastAsia="Palatino Linotype" w:hAnsi="Palatino Linotype" w:cs="Palatino Linotype"/>
          <w:color w:val="000000"/>
          <w:sz w:val="22"/>
          <w:szCs w:val="22"/>
        </w:rPr>
        <w:t xml:space="preserve">su análisis. </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sz w:val="22"/>
          <w:szCs w:val="22"/>
        </w:rPr>
        <w:t>La</w:t>
      </w:r>
      <w:r w:rsidRPr="002B271B">
        <w:rPr>
          <w:rFonts w:ascii="Palatino Linotype" w:eastAsia="Palatino Linotype" w:hAnsi="Palatino Linotype" w:cs="Palatino Linotype"/>
          <w:color w:val="000000"/>
          <w:sz w:val="22"/>
          <w:szCs w:val="22"/>
        </w:rPr>
        <w:t xml:space="preserve"> Comisionad</w:t>
      </w:r>
      <w:r w:rsidRPr="002B271B">
        <w:rPr>
          <w:rFonts w:ascii="Palatino Linotype" w:eastAsia="Palatino Linotype" w:hAnsi="Palatino Linotype" w:cs="Palatino Linotype"/>
          <w:sz w:val="22"/>
          <w:szCs w:val="22"/>
        </w:rPr>
        <w:t>a</w:t>
      </w:r>
      <w:r w:rsidRPr="002B271B">
        <w:rPr>
          <w:rFonts w:ascii="Palatino Linotype" w:eastAsia="Palatino Linotype" w:hAnsi="Palatino Linotype" w:cs="Palatino Linotype"/>
          <w:color w:val="000000"/>
          <w:sz w:val="22"/>
          <w:szCs w:val="22"/>
        </w:rPr>
        <w:t xml:space="preserve"> Ponente con fundamento en lo dispuesto por el artículo 185 fracción II de la ley de la materia, a través del acuerdo de admisión del </w:t>
      </w:r>
      <w:r w:rsidR="00502741">
        <w:rPr>
          <w:rFonts w:ascii="Palatino Linotype" w:eastAsia="Palatino Linotype" w:hAnsi="Palatino Linotype" w:cs="Palatino Linotype"/>
          <w:b/>
          <w:bCs/>
          <w:color w:val="000000"/>
          <w:sz w:val="22"/>
          <w:szCs w:val="22"/>
        </w:rPr>
        <w:t>dieciocho de agosto</w:t>
      </w:r>
      <w:r w:rsidRPr="002B271B">
        <w:rPr>
          <w:rFonts w:ascii="Palatino Linotype" w:eastAsia="Palatino Linotype" w:hAnsi="Palatino Linotype" w:cs="Palatino Linotype"/>
          <w:b/>
          <w:bCs/>
          <w:color w:val="000000"/>
          <w:sz w:val="22"/>
          <w:szCs w:val="22"/>
        </w:rPr>
        <w:t xml:space="preserve"> de dos mil veinticinco</w:t>
      </w:r>
      <w:r w:rsidRPr="002B271B">
        <w:rPr>
          <w:rFonts w:ascii="Palatino Linotype" w:eastAsia="Palatino Linotype" w:hAnsi="Palatino Linotype" w:cs="Palatino Linotype"/>
          <w:color w:val="000000"/>
          <w:sz w:val="22"/>
          <w:szCs w:val="22"/>
        </w:rPr>
        <w:t xml:space="preserve">, puso a disposición de las partes el expediente electrónico vía </w:t>
      </w:r>
      <w:r w:rsidRPr="002B271B">
        <w:rPr>
          <w:rFonts w:ascii="Palatino Linotype" w:eastAsia="Palatino Linotype" w:hAnsi="Palatino Linotype" w:cs="Palatino Linotype"/>
          <w:b/>
          <w:bCs/>
          <w:color w:val="000000"/>
          <w:sz w:val="22"/>
          <w:szCs w:val="22"/>
        </w:rPr>
        <w:t xml:space="preserve">SAIMEX </w:t>
      </w:r>
      <w:r w:rsidRPr="002B271B">
        <w:rPr>
          <w:rFonts w:ascii="Palatino Linotype" w:eastAsia="Palatino Linotype" w:hAnsi="Palatino Linotype" w:cs="Palatino Linotype"/>
          <w:color w:val="000000"/>
          <w:sz w:val="22"/>
          <w:szCs w:val="22"/>
        </w:rPr>
        <w:t xml:space="preserve">a efecto de que en un plazo máximo de siete días </w:t>
      </w:r>
      <w:r w:rsidRPr="002B271B">
        <w:rPr>
          <w:rFonts w:ascii="Palatino Linotype" w:eastAsia="Palatino Linotype" w:hAnsi="Palatino Linotype" w:cs="Palatino Linotype"/>
          <w:sz w:val="22"/>
          <w:szCs w:val="22"/>
        </w:rPr>
        <w:t>manifestara</w:t>
      </w:r>
      <w:r w:rsidRPr="002B271B">
        <w:rPr>
          <w:rFonts w:ascii="Palatino Linotype" w:eastAsia="Palatino Linotype" w:hAnsi="Palatino Linotype" w:cs="Palatino Linotype"/>
          <w:color w:val="000000"/>
          <w:sz w:val="22"/>
          <w:szCs w:val="22"/>
        </w:rPr>
        <w:t xml:space="preserve"> lo que a derecho </w:t>
      </w:r>
      <w:r w:rsidRPr="002B271B">
        <w:rPr>
          <w:rFonts w:ascii="Palatino Linotype" w:eastAsia="Palatino Linotype" w:hAnsi="Palatino Linotype" w:cs="Palatino Linotype"/>
          <w:sz w:val="22"/>
          <w:szCs w:val="22"/>
        </w:rPr>
        <w:t>conviniera</w:t>
      </w:r>
      <w:r w:rsidRPr="002B271B">
        <w:rPr>
          <w:rFonts w:ascii="Palatino Linotype" w:eastAsia="Palatino Linotype" w:hAnsi="Palatino Linotype" w:cs="Palatino Linotype"/>
          <w:color w:val="000000"/>
          <w:sz w:val="22"/>
          <w:szCs w:val="22"/>
        </w:rPr>
        <w:t xml:space="preserve">, </w:t>
      </w:r>
      <w:r w:rsidRPr="002B271B">
        <w:rPr>
          <w:rFonts w:ascii="Palatino Linotype" w:eastAsia="Palatino Linotype" w:hAnsi="Palatino Linotype" w:cs="Palatino Linotype"/>
          <w:sz w:val="22"/>
          <w:szCs w:val="22"/>
        </w:rPr>
        <w:t>ofreciera</w:t>
      </w:r>
      <w:r w:rsidRPr="002B271B">
        <w:rPr>
          <w:rFonts w:ascii="Palatino Linotype" w:eastAsia="Palatino Linotype" w:hAnsi="Palatino Linotype" w:cs="Palatino Linotype"/>
          <w:color w:val="000000"/>
          <w:sz w:val="22"/>
          <w:szCs w:val="22"/>
        </w:rPr>
        <w:t xml:space="preserve"> pruebas y alegatos según corresponda al caso concreto, de esta forma para que el </w:t>
      </w:r>
      <w:r w:rsidRPr="002B271B">
        <w:rPr>
          <w:rFonts w:ascii="Palatino Linotype" w:eastAsia="Palatino Linotype" w:hAnsi="Palatino Linotype" w:cs="Palatino Linotype"/>
          <w:b/>
          <w:bCs/>
          <w:color w:val="000000"/>
          <w:sz w:val="22"/>
          <w:szCs w:val="22"/>
        </w:rPr>
        <w:t>SUJETO OBLIGADO</w:t>
      </w:r>
      <w:r w:rsidRPr="002B271B">
        <w:rPr>
          <w:rFonts w:ascii="Palatino Linotype" w:eastAsia="Palatino Linotype" w:hAnsi="Palatino Linotype" w:cs="Palatino Linotype"/>
          <w:color w:val="000000"/>
          <w:sz w:val="22"/>
          <w:szCs w:val="22"/>
        </w:rPr>
        <w:t xml:space="preserve"> </w:t>
      </w:r>
      <w:r w:rsidRPr="002B271B">
        <w:rPr>
          <w:rFonts w:ascii="Palatino Linotype" w:eastAsia="Palatino Linotype" w:hAnsi="Palatino Linotype" w:cs="Palatino Linotype"/>
          <w:sz w:val="22"/>
          <w:szCs w:val="22"/>
        </w:rPr>
        <w:t>presentará</w:t>
      </w:r>
      <w:r w:rsidRPr="002B271B">
        <w:rPr>
          <w:rFonts w:ascii="Palatino Linotype" w:eastAsia="Palatino Linotype" w:hAnsi="Palatino Linotype" w:cs="Palatino Linotype"/>
          <w:color w:val="000000"/>
          <w:sz w:val="22"/>
          <w:szCs w:val="22"/>
        </w:rPr>
        <w:t xml:space="preserve"> el informe justificado procedente. </w:t>
      </w:r>
    </w:p>
    <w:p w:rsidR="00F936B6" w:rsidRPr="002B271B" w:rsidRDefault="00F936B6" w:rsidP="00F936B6">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F936B6"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De las constancias del expediente electrónico SAIMEX se advierte que el Recurre</w:t>
      </w:r>
      <w:r w:rsidR="00502741">
        <w:rPr>
          <w:rFonts w:ascii="Palatino Linotype" w:eastAsia="Palatino Linotype" w:hAnsi="Palatino Linotype" w:cs="Palatino Linotype"/>
          <w:color w:val="000000"/>
          <w:sz w:val="22"/>
          <w:szCs w:val="22"/>
        </w:rPr>
        <w:t xml:space="preserve">nte no realizó manifestaciones </w:t>
      </w:r>
      <w:r w:rsidRPr="002B271B">
        <w:rPr>
          <w:rFonts w:ascii="Palatino Linotype" w:eastAsia="Palatino Linotype" w:hAnsi="Palatino Linotype" w:cs="Palatino Linotype"/>
          <w:color w:val="000000"/>
          <w:sz w:val="22"/>
          <w:szCs w:val="22"/>
        </w:rPr>
        <w:t>que a su derecho convinieran; por su par</w:t>
      </w:r>
      <w:r w:rsidR="00502741">
        <w:rPr>
          <w:rFonts w:ascii="Palatino Linotype" w:eastAsia="Palatino Linotype" w:hAnsi="Palatino Linotype" w:cs="Palatino Linotype"/>
          <w:color w:val="000000"/>
          <w:sz w:val="22"/>
          <w:szCs w:val="22"/>
        </w:rPr>
        <w:t>te, el Sujeto Obligado entregó informe justificado el veintisiete de agosto de dos mil veinticinco, mismo que se puso a la vista del Recurrente el veinticuatro de marzo del mismo año y que consta de los archivos que se describen enseguida:</w:t>
      </w:r>
    </w:p>
    <w:p w:rsidR="00502741" w:rsidRDefault="00502741" w:rsidP="00502741">
      <w:pPr>
        <w:pStyle w:val="Prrafodelista"/>
        <w:rPr>
          <w:rFonts w:ascii="Palatino Linotype" w:eastAsia="Palatino Linotype" w:hAnsi="Palatino Linotype" w:cs="Palatino Linotype"/>
          <w:color w:val="000000"/>
          <w:sz w:val="22"/>
          <w:szCs w:val="22"/>
        </w:rPr>
      </w:pPr>
    </w:p>
    <w:p w:rsidR="00502741" w:rsidRDefault="00071FC6" w:rsidP="00502741">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hyperlink r:id="rId20" w:history="1">
        <w:r w:rsidR="00502741" w:rsidRPr="00502741">
          <w:rPr>
            <w:rStyle w:val="Hipervnculo"/>
            <w:rFonts w:ascii="Palatino Linotype" w:eastAsia="Palatino Linotype" w:hAnsi="Palatino Linotype" w:cs="Palatino Linotype"/>
            <w:b/>
            <w:bCs/>
            <w:sz w:val="22"/>
            <w:szCs w:val="22"/>
          </w:rPr>
          <w:t>ANEXOS 09598-2025.pdf</w:t>
        </w:r>
      </w:hyperlink>
      <w:r w:rsidR="00502741">
        <w:rPr>
          <w:rFonts w:ascii="Palatino Linotype" w:eastAsia="Palatino Linotype" w:hAnsi="Palatino Linotype" w:cs="Palatino Linotype"/>
          <w:color w:val="000000"/>
          <w:sz w:val="22"/>
          <w:szCs w:val="22"/>
        </w:rPr>
        <w:t xml:space="preserve">: oficio número 202010000/02862/2025 de fecha veinte de agosto de dos mil veinticinco, suscrito por el Tesorero Municipal, quien ratificó su respuesta. </w:t>
      </w:r>
    </w:p>
    <w:p w:rsidR="00502741" w:rsidRDefault="00071FC6" w:rsidP="00502741">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hyperlink r:id="rId21" w:history="1">
        <w:r w:rsidR="00502741" w:rsidRPr="00502741">
          <w:rPr>
            <w:rStyle w:val="Hipervnculo"/>
            <w:rFonts w:ascii="Palatino Linotype" w:eastAsia="Palatino Linotype" w:hAnsi="Palatino Linotype" w:cs="Palatino Linotype"/>
            <w:b/>
            <w:bCs/>
            <w:sz w:val="22"/>
            <w:szCs w:val="22"/>
          </w:rPr>
          <w:t>Ratificación 09598.pdf</w:t>
        </w:r>
      </w:hyperlink>
      <w:r w:rsidR="00502741">
        <w:rPr>
          <w:rFonts w:ascii="Palatino Linotype" w:eastAsia="Palatino Linotype" w:hAnsi="Palatino Linotype" w:cs="Palatino Linotype"/>
          <w:color w:val="000000"/>
          <w:sz w:val="22"/>
          <w:szCs w:val="22"/>
        </w:rPr>
        <w:t xml:space="preserve">: oficio de respuesta de fecha veintisiete de agosto de dos mil veinticinco, suscrito por el Titular de la Unidad de Transparencia, quien señaló que se ratifican las respuestas emitidas por los servidores públicos habilitados. </w:t>
      </w:r>
    </w:p>
    <w:p w:rsidR="00502741" w:rsidRPr="00502741" w:rsidRDefault="00071FC6" w:rsidP="00502741">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hyperlink r:id="rId22" w:history="1">
        <w:r w:rsidR="00502741" w:rsidRPr="00502741">
          <w:rPr>
            <w:rStyle w:val="Hipervnculo"/>
            <w:rFonts w:ascii="Palatino Linotype" w:eastAsia="Palatino Linotype" w:hAnsi="Palatino Linotype" w:cs="Palatino Linotype"/>
            <w:b/>
            <w:bCs/>
            <w:sz w:val="22"/>
            <w:szCs w:val="22"/>
          </w:rPr>
          <w:t>ACTA 847-2025.pdf</w:t>
        </w:r>
      </w:hyperlink>
      <w:r w:rsidR="00502741">
        <w:rPr>
          <w:rFonts w:ascii="Palatino Linotype" w:eastAsia="Palatino Linotype" w:hAnsi="Palatino Linotype" w:cs="Palatino Linotype"/>
          <w:color w:val="000000"/>
          <w:sz w:val="22"/>
          <w:szCs w:val="22"/>
        </w:rPr>
        <w:t xml:space="preserve">: </w:t>
      </w:r>
      <w:r w:rsidR="00502741" w:rsidRPr="00502741">
        <w:rPr>
          <w:rFonts w:ascii="Palatino Linotype" w:eastAsia="Palatino Linotype" w:hAnsi="Palatino Linotype" w:cs="Palatino Linotype"/>
          <w:color w:val="000000"/>
          <w:sz w:val="22"/>
          <w:szCs w:val="22"/>
        </w:rPr>
        <w:t xml:space="preserve">Acta de la Octingentésima cuadragésima séptima sesión extraordinaria del Comité de Transparencia, en la que se aprobó la clasificación de la información como confidencial de la información remitida en respuesta. </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El </w:t>
      </w:r>
      <w:r w:rsidRPr="002B271B">
        <w:rPr>
          <w:rFonts w:ascii="Palatino Linotype" w:eastAsia="Palatino Linotype" w:hAnsi="Palatino Linotype" w:cs="Palatino Linotype"/>
          <w:b/>
          <w:bCs/>
          <w:color w:val="000000"/>
          <w:sz w:val="22"/>
          <w:szCs w:val="22"/>
        </w:rPr>
        <w:t>veintiséis de enero de dos mil veintiséis</w:t>
      </w:r>
      <w:r w:rsidRPr="002B271B">
        <w:rPr>
          <w:rFonts w:ascii="Palatino Linotype" w:eastAsia="Palatino Linotype" w:hAnsi="Palatino Linotype" w:cs="Palatino Linotype"/>
          <w:color w:val="000000"/>
          <w:sz w:val="22"/>
          <w:szCs w:val="22"/>
        </w:rPr>
        <w:t xml:space="preserve">, se notificó el acuerdo mediante el cual se aprobó la ampliación de plazo para emitir resolución. </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La Comisionada Ponente decretó el cierre de instrucción mediante el acuerdo del </w:t>
      </w:r>
      <w:r w:rsidR="00502741">
        <w:rPr>
          <w:rFonts w:ascii="Palatino Linotype" w:eastAsia="Palatino Linotype" w:hAnsi="Palatino Linotype" w:cs="Palatino Linotype"/>
          <w:b/>
          <w:bCs/>
          <w:color w:val="000000"/>
          <w:sz w:val="22"/>
          <w:szCs w:val="22"/>
        </w:rPr>
        <w:t>seis de abril</w:t>
      </w:r>
      <w:r w:rsidRPr="002B271B">
        <w:rPr>
          <w:rFonts w:ascii="Palatino Linotype" w:eastAsia="Palatino Linotype" w:hAnsi="Palatino Linotype" w:cs="Palatino Linotype"/>
          <w:b/>
          <w:bCs/>
          <w:color w:val="000000"/>
          <w:sz w:val="22"/>
          <w:szCs w:val="22"/>
        </w:rPr>
        <w:t xml:space="preserve"> de dos mil veintiséis.</w:t>
      </w:r>
    </w:p>
    <w:p w:rsidR="00F936B6" w:rsidRPr="002B271B" w:rsidRDefault="00F936B6" w:rsidP="00F936B6">
      <w:pPr>
        <w:spacing w:line="360" w:lineRule="auto"/>
        <w:rPr>
          <w:rFonts w:ascii="Palatino Linotype" w:eastAsia="Palatino Linotype" w:hAnsi="Palatino Linotype" w:cs="Palatino Linotype"/>
          <w:sz w:val="22"/>
          <w:szCs w:val="22"/>
        </w:rPr>
      </w:pPr>
    </w:p>
    <w:p w:rsidR="00F936B6" w:rsidRPr="002B271B" w:rsidRDefault="00F936B6" w:rsidP="00F936B6">
      <w:pPr>
        <w:spacing w:line="360" w:lineRule="auto"/>
        <w:jc w:val="center"/>
        <w:rPr>
          <w:rFonts w:ascii="Palatino Linotype" w:eastAsia="Palatino Linotype" w:hAnsi="Palatino Linotype" w:cs="Palatino Linotype"/>
          <w:sz w:val="22"/>
          <w:szCs w:val="22"/>
        </w:rPr>
      </w:pPr>
      <w:bookmarkStart w:id="2" w:name="_heading=h.1fob9te" w:colFirst="0" w:colLast="0"/>
      <w:bookmarkEnd w:id="2"/>
      <w:r w:rsidRPr="002B271B">
        <w:rPr>
          <w:rFonts w:ascii="Palatino Linotype" w:eastAsia="Palatino Linotype" w:hAnsi="Palatino Linotype" w:cs="Palatino Linotype"/>
          <w:b/>
          <w:bCs/>
          <w:sz w:val="22"/>
          <w:szCs w:val="22"/>
        </w:rPr>
        <w:t>C O N S I D E R A N D O</w:t>
      </w:r>
    </w:p>
    <w:p w:rsidR="00F936B6" w:rsidRPr="002B271B" w:rsidRDefault="00F936B6" w:rsidP="00F936B6">
      <w:pPr>
        <w:spacing w:line="360" w:lineRule="auto"/>
        <w:jc w:val="center"/>
        <w:rPr>
          <w:rFonts w:ascii="Palatino Linotype" w:eastAsia="Palatino Linotype" w:hAnsi="Palatino Linotype" w:cs="Palatino Linotype"/>
          <w:sz w:val="22"/>
          <w:szCs w:val="22"/>
        </w:rPr>
      </w:pPr>
    </w:p>
    <w:p w:rsidR="00F936B6" w:rsidRPr="002B271B" w:rsidRDefault="00F936B6" w:rsidP="00F936B6">
      <w:pPr>
        <w:spacing w:line="360" w:lineRule="auto"/>
        <w:jc w:val="both"/>
        <w:rPr>
          <w:rFonts w:ascii="Palatino Linotype" w:eastAsia="Palatino Linotype" w:hAnsi="Palatino Linotype" w:cs="Palatino Linotype"/>
          <w:b/>
          <w:bCs/>
          <w:sz w:val="22"/>
          <w:szCs w:val="22"/>
        </w:rPr>
      </w:pPr>
      <w:bookmarkStart w:id="3" w:name="_heading=h.3znysh7" w:colFirst="0" w:colLast="0"/>
      <w:bookmarkEnd w:id="3"/>
      <w:r w:rsidRPr="002B271B">
        <w:rPr>
          <w:rFonts w:ascii="Palatino Linotype" w:eastAsia="Palatino Linotype" w:hAnsi="Palatino Linotype" w:cs="Palatino Linotype"/>
          <w:b/>
          <w:bCs/>
          <w:sz w:val="22"/>
          <w:szCs w:val="22"/>
        </w:rPr>
        <w:t>PRIMERO. De la competencia</w:t>
      </w:r>
    </w:p>
    <w:p w:rsidR="00502741" w:rsidRDefault="00F936B6" w:rsidP="0050274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w:t>
      </w:r>
      <w:r w:rsidRPr="002B271B">
        <w:rPr>
          <w:rFonts w:ascii="Palatino Linotype" w:eastAsia="Palatino Linotype" w:hAnsi="Palatino Linotype" w:cs="Palatino Linotype"/>
          <w:color w:val="000000"/>
          <w:sz w:val="22"/>
          <w:szCs w:val="22"/>
        </w:rPr>
        <w:lastRenderedPageBreak/>
        <w:t xml:space="preserve">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502741" w:rsidRPr="00502741" w:rsidRDefault="00502741" w:rsidP="00502741">
      <w:p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p>
    <w:p w:rsidR="00F936B6" w:rsidRPr="002B271B" w:rsidRDefault="00F936B6" w:rsidP="00F936B6">
      <w:pPr>
        <w:keepNext/>
        <w:keepLines/>
        <w:spacing w:line="360" w:lineRule="auto"/>
        <w:rPr>
          <w:rFonts w:ascii="Palatino Linotype" w:eastAsia="Palatino Linotype" w:hAnsi="Palatino Linotype" w:cs="Palatino Linotype"/>
          <w:b/>
          <w:bCs/>
          <w:sz w:val="22"/>
          <w:szCs w:val="22"/>
        </w:rPr>
      </w:pPr>
      <w:bookmarkStart w:id="4" w:name="_heading=h.2et92p0" w:colFirst="0" w:colLast="0"/>
      <w:bookmarkEnd w:id="4"/>
      <w:r w:rsidRPr="002B271B">
        <w:rPr>
          <w:rFonts w:ascii="Palatino Linotype" w:eastAsia="Palatino Linotype" w:hAnsi="Palatino Linotype" w:cs="Palatino Linotype"/>
          <w:b/>
          <w:bCs/>
          <w:sz w:val="22"/>
          <w:szCs w:val="22"/>
        </w:rPr>
        <w:t>SEGUNDO. De la oportunidad y procedencia.</w:t>
      </w: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El medio de impugnación fue presentado a través del </w:t>
      </w:r>
      <w:r w:rsidRPr="002B271B">
        <w:rPr>
          <w:rFonts w:ascii="Palatino Linotype" w:eastAsia="Palatino Linotype" w:hAnsi="Palatino Linotype" w:cs="Palatino Linotype"/>
          <w:b/>
          <w:bCs/>
          <w:color w:val="000000"/>
          <w:sz w:val="22"/>
          <w:szCs w:val="22"/>
        </w:rPr>
        <w:t>SAIMEX,</w:t>
      </w:r>
      <w:r w:rsidRPr="002B271B">
        <w:rPr>
          <w:rFonts w:ascii="Palatino Linotype" w:eastAsia="Palatino Linotype" w:hAnsi="Palatino Linotype" w:cs="Palatino Linotype"/>
          <w:color w:val="000000"/>
          <w:sz w:val="22"/>
          <w:szCs w:val="22"/>
        </w:rPr>
        <w:t xml:space="preserve"> en el formato previamente aprobado para tal efecto y dentro del plazo legal de quince días hábiles otorgados; siendo así que el </w:t>
      </w:r>
      <w:r w:rsidRPr="002B271B">
        <w:rPr>
          <w:rFonts w:ascii="Palatino Linotype" w:eastAsia="Palatino Linotype" w:hAnsi="Palatino Linotype" w:cs="Palatino Linotype"/>
          <w:b/>
          <w:bCs/>
          <w:color w:val="000000"/>
          <w:sz w:val="22"/>
          <w:szCs w:val="22"/>
        </w:rPr>
        <w:t>SUJETO OBLIGADO</w:t>
      </w:r>
      <w:r w:rsidRPr="002B271B">
        <w:rPr>
          <w:rFonts w:ascii="Palatino Linotype" w:eastAsia="Palatino Linotype" w:hAnsi="Palatino Linotype" w:cs="Palatino Linotype"/>
          <w:color w:val="000000"/>
          <w:sz w:val="22"/>
          <w:szCs w:val="22"/>
        </w:rPr>
        <w:t xml:space="preserve"> entregó respuesta a la solicitud el día </w:t>
      </w:r>
      <w:r w:rsidR="00502741">
        <w:rPr>
          <w:rFonts w:ascii="Palatino Linotype" w:eastAsia="Palatino Linotype" w:hAnsi="Palatino Linotype" w:cs="Palatino Linotype"/>
          <w:b/>
          <w:bCs/>
          <w:color w:val="000000"/>
          <w:sz w:val="22"/>
          <w:szCs w:val="22"/>
        </w:rPr>
        <w:t xml:space="preserve"> diez</w:t>
      </w:r>
      <w:r w:rsidRPr="002B271B">
        <w:rPr>
          <w:rFonts w:ascii="Palatino Linotype" w:eastAsia="Palatino Linotype" w:hAnsi="Palatino Linotype" w:cs="Palatino Linotype"/>
          <w:b/>
          <w:bCs/>
          <w:color w:val="000000"/>
          <w:sz w:val="22"/>
          <w:szCs w:val="22"/>
        </w:rPr>
        <w:t xml:space="preserve"> de julio de dos mil veinticinco</w:t>
      </w:r>
      <w:r w:rsidRPr="002B271B">
        <w:rPr>
          <w:rFonts w:ascii="Palatino Linotype" w:eastAsia="Palatino Linotype" w:hAnsi="Palatino Linotype" w:cs="Palatino Linotype"/>
          <w:color w:val="000000"/>
          <w:sz w:val="22"/>
          <w:szCs w:val="22"/>
        </w:rPr>
        <w:t>, de tal forma que el plazo para interponer el recurso de revisión transcurrió del</w:t>
      </w:r>
      <w:r w:rsidR="00502741">
        <w:rPr>
          <w:rFonts w:ascii="Palatino Linotype" w:eastAsia="Palatino Linotype" w:hAnsi="Palatino Linotype" w:cs="Palatino Linotype"/>
          <w:b/>
          <w:bCs/>
          <w:color w:val="000000"/>
          <w:sz w:val="22"/>
          <w:szCs w:val="22"/>
        </w:rPr>
        <w:t xml:space="preserve"> once</w:t>
      </w:r>
      <w:r w:rsidRPr="002B271B">
        <w:rPr>
          <w:rFonts w:ascii="Palatino Linotype" w:eastAsia="Palatino Linotype" w:hAnsi="Palatino Linotype" w:cs="Palatino Linotype"/>
          <w:b/>
          <w:bCs/>
          <w:color w:val="000000"/>
          <w:sz w:val="22"/>
          <w:szCs w:val="22"/>
        </w:rPr>
        <w:t xml:space="preserve"> de julio al catorce de agosto de dos mil veinticinco</w:t>
      </w:r>
      <w:r w:rsidRPr="002B271B">
        <w:rPr>
          <w:rFonts w:ascii="Palatino Linotype" w:eastAsia="Palatino Linotype" w:hAnsi="Palatino Linotype" w:cs="Palatino Linotype"/>
          <w:color w:val="000000"/>
          <w:sz w:val="22"/>
          <w:szCs w:val="22"/>
        </w:rPr>
        <w:t xml:space="preserve">; en consecuencia, presentó su inconformidad el día </w:t>
      </w:r>
      <w:r w:rsidR="00502741">
        <w:rPr>
          <w:rFonts w:ascii="Palatino Linotype" w:eastAsia="Palatino Linotype" w:hAnsi="Palatino Linotype" w:cs="Palatino Linotype"/>
          <w:b/>
          <w:bCs/>
          <w:color w:val="000000"/>
          <w:sz w:val="22"/>
          <w:szCs w:val="22"/>
        </w:rPr>
        <w:t>catorce de agosto</w:t>
      </w:r>
      <w:r w:rsidRPr="002B271B">
        <w:rPr>
          <w:rFonts w:ascii="Palatino Linotype" w:eastAsia="Palatino Linotype" w:hAnsi="Palatino Linotype" w:cs="Palatino Linotype"/>
          <w:b/>
          <w:bCs/>
          <w:color w:val="000000"/>
          <w:sz w:val="22"/>
          <w:szCs w:val="22"/>
        </w:rPr>
        <w:t xml:space="preserve"> de dos mil veinticinco</w:t>
      </w:r>
      <w:r w:rsidRPr="002B271B">
        <w:rPr>
          <w:rFonts w:ascii="Palatino Linotype" w:eastAsia="Palatino Linotype" w:hAnsi="Palatino Linotype" w:cs="Palatino Linotype"/>
          <w:color w:val="000000"/>
          <w:sz w:val="22"/>
          <w:szCs w:val="22"/>
        </w:rPr>
        <w:t xml:space="preserve">, por lo que se encuentra dentro de los márgenes temporales previstos en el artículo 178 de la </w:t>
      </w:r>
      <w:r w:rsidRPr="002B271B">
        <w:rPr>
          <w:rFonts w:ascii="Palatino Linotype" w:eastAsia="Palatino Linotype" w:hAnsi="Palatino Linotype" w:cs="Palatino Linotype"/>
          <w:b/>
          <w:bCs/>
          <w:color w:val="000000"/>
          <w:sz w:val="22"/>
          <w:szCs w:val="22"/>
        </w:rPr>
        <w:t xml:space="preserve">Ley de Transparencia y Acceso a la Información Pública del Estado de México y Municipios </w:t>
      </w:r>
      <w:r w:rsidRPr="002B271B">
        <w:rPr>
          <w:rFonts w:ascii="Palatino Linotype" w:eastAsia="Palatino Linotype" w:hAnsi="Palatino Linotype" w:cs="Palatino Linotype"/>
          <w:color w:val="000000"/>
          <w:sz w:val="22"/>
          <w:szCs w:val="22"/>
        </w:rPr>
        <w:t>vigente.</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 xml:space="preserve">Por otra parte, de la revisión al expediente electrónico del </w:t>
      </w:r>
      <w:r w:rsidRPr="002B271B">
        <w:rPr>
          <w:rFonts w:ascii="Palatino Linotype" w:eastAsia="Palatino Linotype" w:hAnsi="Palatino Linotype" w:cs="Palatino Linotype"/>
          <w:b/>
          <w:bCs/>
          <w:sz w:val="22"/>
          <w:szCs w:val="22"/>
        </w:rPr>
        <w:t>SAIMEX</w:t>
      </w:r>
      <w:r w:rsidRPr="002B271B">
        <w:rPr>
          <w:rFonts w:ascii="Palatino Linotype" w:eastAsia="Palatino Linotype" w:hAnsi="Palatino Linotype" w:cs="Palatino Linotype"/>
          <w:sz w:val="22"/>
          <w:szCs w:val="22"/>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F936B6" w:rsidRPr="002B271B" w:rsidRDefault="00F936B6" w:rsidP="00F936B6">
      <w:pPr>
        <w:pBdr>
          <w:top w:val="nil"/>
          <w:left w:val="nil"/>
          <w:bottom w:val="nil"/>
          <w:right w:val="nil"/>
          <w:between w:val="nil"/>
        </w:pBdr>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936B6" w:rsidRPr="002B271B" w:rsidRDefault="00F936B6" w:rsidP="00F936B6">
      <w:pPr>
        <w:pBdr>
          <w:top w:val="nil"/>
          <w:left w:val="nil"/>
          <w:bottom w:val="nil"/>
          <w:right w:val="nil"/>
          <w:between w:val="nil"/>
        </w:pBdr>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936B6" w:rsidRPr="002B271B" w:rsidRDefault="00F936B6" w:rsidP="00F936B6">
      <w:pPr>
        <w:pBdr>
          <w:top w:val="nil"/>
          <w:left w:val="nil"/>
          <w:bottom w:val="nil"/>
          <w:right w:val="nil"/>
          <w:between w:val="nil"/>
        </w:pBdr>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936B6" w:rsidRPr="002B271B" w:rsidRDefault="00F936B6" w:rsidP="00F936B6">
      <w:pPr>
        <w:pBdr>
          <w:top w:val="nil"/>
          <w:left w:val="nil"/>
          <w:bottom w:val="nil"/>
          <w:right w:val="nil"/>
          <w:between w:val="nil"/>
        </w:pBdr>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936B6" w:rsidRPr="002B271B" w:rsidRDefault="00F936B6" w:rsidP="00F936B6">
      <w:pPr>
        <w:rPr>
          <w:rFonts w:ascii="Palatino Linotype" w:eastAsia="Palatino Linotype" w:hAnsi="Palatino Linotype" w:cs="Palatino Linotype"/>
          <w:color w:val="000000"/>
          <w:sz w:val="22"/>
          <w:szCs w:val="22"/>
        </w:rPr>
      </w:pPr>
    </w:p>
    <w:p w:rsidR="00F936B6" w:rsidRPr="002B271B" w:rsidRDefault="00F936B6" w:rsidP="00F936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936B6" w:rsidRPr="002B271B" w:rsidRDefault="00F936B6" w:rsidP="00F936B6">
      <w:pPr>
        <w:pStyle w:val="Ttulo1"/>
        <w:spacing w:line="360" w:lineRule="auto"/>
        <w:rPr>
          <w:rFonts w:ascii="Palatino Linotype" w:eastAsia="Palatino Linotype" w:hAnsi="Palatino Linotype" w:cs="Palatino Linotype"/>
          <w:b/>
          <w:bCs/>
          <w:i/>
          <w:iCs/>
          <w:color w:val="000000"/>
          <w:sz w:val="22"/>
          <w:szCs w:val="22"/>
        </w:rPr>
      </w:pPr>
      <w:r w:rsidRPr="002B271B">
        <w:rPr>
          <w:rFonts w:ascii="Palatino Linotype" w:eastAsia="Palatino Linotype" w:hAnsi="Palatino Linotype" w:cs="Palatino Linotype"/>
          <w:b/>
          <w:bCs/>
          <w:color w:val="000000"/>
          <w:sz w:val="22"/>
          <w:szCs w:val="22"/>
        </w:rPr>
        <w:t>TERCERO. Del planteamiento de la Litis</w:t>
      </w:r>
    </w:p>
    <w:p w:rsidR="00F936B6" w:rsidRPr="002B271B" w:rsidRDefault="00F936B6" w:rsidP="00F936B6">
      <w:pPr>
        <w:rPr>
          <w:rFonts w:ascii="Palatino Linotype" w:eastAsia="Palatino Linotype" w:hAnsi="Palatino Linotype" w:cs="Palatino Linotype"/>
          <w:sz w:val="22"/>
          <w:szCs w:val="22"/>
        </w:rPr>
      </w:pPr>
    </w:p>
    <w:p w:rsidR="00F936B6" w:rsidRPr="00502741" w:rsidRDefault="00F936B6" w:rsidP="0050274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sz w:val="22"/>
          <w:szCs w:val="22"/>
        </w:rPr>
      </w:pPr>
      <w:r w:rsidRPr="002B271B">
        <w:rPr>
          <w:rFonts w:ascii="Palatino Linotype" w:eastAsia="Palatino Linotype" w:hAnsi="Palatino Linotype" w:cs="Palatino Linotype"/>
          <w:color w:val="000000"/>
          <w:sz w:val="22"/>
          <w:szCs w:val="22"/>
        </w:rPr>
        <w:t xml:space="preserve">El particular solicitó </w:t>
      </w:r>
      <w:r w:rsidR="00502741">
        <w:rPr>
          <w:rFonts w:ascii="Palatino Linotype" w:eastAsia="Palatino Linotype" w:hAnsi="Palatino Linotype" w:cs="Palatino Linotype"/>
          <w:color w:val="000000"/>
          <w:sz w:val="22"/>
          <w:szCs w:val="22"/>
        </w:rPr>
        <w:t>los oficios firmados por el Titular de la Unidad de Información, Planeación</w:t>
      </w:r>
      <w:r w:rsidR="00FB5885">
        <w:rPr>
          <w:rFonts w:ascii="Palatino Linotype" w:eastAsia="Palatino Linotype" w:hAnsi="Palatino Linotype" w:cs="Palatino Linotype"/>
          <w:color w:val="000000"/>
          <w:sz w:val="22"/>
          <w:szCs w:val="22"/>
        </w:rPr>
        <w:t xml:space="preserve">, Programación y Evaluación de la Administración 2025, los foros para la integración del Plan de Desarrollo, el costo del plan, de las ponencias y la relatoría de cada foro. </w:t>
      </w:r>
    </w:p>
    <w:p w:rsidR="00502741" w:rsidRPr="002B271B" w:rsidRDefault="00502741" w:rsidP="00502741">
      <w:pPr>
        <w:pBdr>
          <w:top w:val="nil"/>
          <w:left w:val="nil"/>
          <w:bottom w:val="nil"/>
          <w:right w:val="nil"/>
          <w:between w:val="nil"/>
        </w:pBdr>
        <w:spacing w:line="360" w:lineRule="auto"/>
        <w:jc w:val="both"/>
        <w:rPr>
          <w:rFonts w:ascii="Palatino Linotype" w:eastAsia="Palatino Linotype" w:hAnsi="Palatino Linotype" w:cs="Palatino Linotype"/>
          <w:i/>
          <w:iCs/>
          <w:color w:val="000000"/>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 xml:space="preserve">En respuesta, el Sujeto Obligado </w:t>
      </w:r>
      <w:r w:rsidR="00565D97">
        <w:rPr>
          <w:rFonts w:ascii="Palatino Linotype" w:eastAsia="Palatino Linotype" w:hAnsi="Palatino Linotype" w:cs="Palatino Linotype"/>
          <w:sz w:val="22"/>
          <w:szCs w:val="22"/>
        </w:rPr>
        <w:t xml:space="preserve">adjuntó diversos oficios, </w:t>
      </w:r>
      <w:r w:rsidR="00565D97" w:rsidRPr="00565D97">
        <w:rPr>
          <w:rFonts w:ascii="Palatino Linotype" w:eastAsia="Palatino Linotype" w:hAnsi="Palatino Linotype" w:cs="Palatino Linotype"/>
          <w:sz w:val="22"/>
          <w:szCs w:val="22"/>
        </w:rPr>
        <w:t xml:space="preserve">información sobre el Foro de Consulta Popular </w:t>
      </w:r>
      <w:r w:rsidR="00565D97">
        <w:rPr>
          <w:rFonts w:ascii="Palatino Linotype" w:eastAsia="Palatino Linotype" w:hAnsi="Palatino Linotype" w:cs="Palatino Linotype"/>
          <w:sz w:val="22"/>
          <w:szCs w:val="22"/>
        </w:rPr>
        <w:t>y entregó el</w:t>
      </w:r>
      <w:r w:rsidRPr="002B271B">
        <w:rPr>
          <w:rFonts w:ascii="Palatino Linotype" w:eastAsia="Palatino Linotype" w:hAnsi="Palatino Linotype" w:cs="Palatino Linotype"/>
          <w:sz w:val="22"/>
          <w:szCs w:val="22"/>
        </w:rPr>
        <w:t xml:space="preserve"> </w:t>
      </w:r>
      <w:r w:rsidR="00565D97" w:rsidRPr="00750220">
        <w:rPr>
          <w:rFonts w:ascii="Palatino Linotype" w:eastAsia="Palatino Linotype" w:hAnsi="Palatino Linotype" w:cs="Palatino Linotype"/>
          <w:sz w:val="22"/>
          <w:szCs w:val="22"/>
        </w:rPr>
        <w:t>Estado Analítico del Ejercicio del Presupuesto de Egresos Clasificación por Objeto de Gasto</w:t>
      </w:r>
      <w:r w:rsidR="00C777DE">
        <w:rPr>
          <w:rFonts w:ascii="Palatino Linotype" w:eastAsia="Palatino Linotype" w:hAnsi="Palatino Linotype" w:cs="Palatino Linotype"/>
          <w:sz w:val="22"/>
          <w:szCs w:val="22"/>
        </w:rPr>
        <w:t>;</w:t>
      </w:r>
      <w:r w:rsidR="00565D97">
        <w:rPr>
          <w:rFonts w:ascii="Palatino Linotype" w:eastAsia="Palatino Linotype" w:hAnsi="Palatino Linotype" w:cs="Palatino Linotype"/>
          <w:sz w:val="22"/>
          <w:szCs w:val="22"/>
        </w:rPr>
        <w:t xml:space="preserve"> posteriormente, el Recurrente se inconformó por la negativa de la información.  </w:t>
      </w:r>
    </w:p>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sz w:val="22"/>
          <w:szCs w:val="22"/>
        </w:rPr>
        <w:t xml:space="preserve">En consecuencia, la Litis a resolver en este recurso, se circunscribe a determinar si la respuesta colma con lo solicitado o si se actualiza la causal de procedencia prevista en el </w:t>
      </w:r>
      <w:r w:rsidR="00565D97">
        <w:rPr>
          <w:rFonts w:ascii="Palatino Linotype" w:eastAsia="Palatino Linotype" w:hAnsi="Palatino Linotype" w:cs="Palatino Linotype"/>
          <w:sz w:val="22"/>
          <w:szCs w:val="22"/>
        </w:rPr>
        <w:t>artículo 179, fracción I</w:t>
      </w:r>
      <w:r w:rsidRPr="002B271B">
        <w:rPr>
          <w:rFonts w:ascii="Palatino Linotype" w:eastAsia="Palatino Linotype" w:hAnsi="Palatino Linotype" w:cs="Palatino Linotype"/>
          <w:sz w:val="22"/>
          <w:szCs w:val="22"/>
        </w:rPr>
        <w:t xml:space="preserve"> de la Ley de Transparencia y Acceso a la Información Pública del Estado de México y Municipios; que establece la negativa de la información solicitada</w:t>
      </w:r>
      <w:r w:rsidR="00565D97">
        <w:rPr>
          <w:rFonts w:ascii="Palatino Linotype" w:eastAsia="Palatino Linotype" w:hAnsi="Palatino Linotype" w:cs="Palatino Linotype"/>
          <w:sz w:val="22"/>
          <w:szCs w:val="22"/>
        </w:rPr>
        <w:t>.</w:t>
      </w:r>
      <w:r w:rsidRPr="002B271B">
        <w:rPr>
          <w:rFonts w:ascii="Palatino Linotype" w:eastAsia="Palatino Linotype" w:hAnsi="Palatino Linotype" w:cs="Palatino Linotype"/>
          <w:sz w:val="22"/>
          <w:szCs w:val="22"/>
        </w:rPr>
        <w:t xml:space="preserve"> </w:t>
      </w:r>
    </w:p>
    <w:p w:rsidR="00F936B6" w:rsidRPr="002B271B" w:rsidRDefault="00F936B6" w:rsidP="00F936B6">
      <w:pPr>
        <w:pStyle w:val="Ttulo1"/>
        <w:spacing w:line="360" w:lineRule="auto"/>
        <w:rPr>
          <w:rFonts w:ascii="Palatino Linotype" w:eastAsia="Palatino Linotype" w:hAnsi="Palatino Linotype" w:cs="Palatino Linotype"/>
          <w:b/>
          <w:bCs/>
          <w:color w:val="000000"/>
          <w:sz w:val="22"/>
          <w:szCs w:val="22"/>
        </w:rPr>
      </w:pPr>
      <w:bookmarkStart w:id="5" w:name="_heading=h.3dy6vkm" w:colFirst="0" w:colLast="0"/>
      <w:bookmarkEnd w:id="5"/>
      <w:r w:rsidRPr="002B271B">
        <w:rPr>
          <w:rFonts w:ascii="Palatino Linotype" w:eastAsia="Palatino Linotype" w:hAnsi="Palatino Linotype" w:cs="Palatino Linotype"/>
          <w:b/>
          <w:bCs/>
          <w:color w:val="000000"/>
          <w:sz w:val="22"/>
          <w:szCs w:val="22"/>
        </w:rPr>
        <w:t xml:space="preserve">CUARTO. Estudio y resolución del recurso de revisión. </w:t>
      </w:r>
    </w:p>
    <w:p w:rsidR="00F936B6" w:rsidRPr="002B271B" w:rsidRDefault="00F936B6" w:rsidP="00F936B6">
      <w:pPr>
        <w:rPr>
          <w:sz w:val="22"/>
          <w:szCs w:val="22"/>
        </w:rPr>
      </w:pPr>
    </w:p>
    <w:p w:rsidR="00F936B6" w:rsidRPr="002B271B" w:rsidRDefault="00F936B6" w:rsidP="00F936B6">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color w:val="000000"/>
          <w:sz w:val="22"/>
          <w:szCs w:val="22"/>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Pr="002B271B">
        <w:rPr>
          <w:rFonts w:ascii="Palatino Linotype" w:eastAsia="Palatino Linotype" w:hAnsi="Palatino Linotype" w:cs="Palatino Linotype"/>
          <w:color w:val="000000"/>
          <w:sz w:val="22"/>
          <w:szCs w:val="22"/>
        </w:rPr>
        <w:lastRenderedPageBreak/>
        <w:t xml:space="preserve">de acuerdo con lo establecido en el artículo 8 de la </w:t>
      </w:r>
      <w:r w:rsidRPr="002B271B">
        <w:rPr>
          <w:rFonts w:ascii="Palatino Linotype" w:eastAsia="Palatino Linotype" w:hAnsi="Palatino Linotype" w:cs="Palatino Linotype"/>
          <w:b/>
          <w:bCs/>
          <w:color w:val="000000"/>
          <w:sz w:val="22"/>
          <w:szCs w:val="22"/>
        </w:rPr>
        <w:t>Ley de Transparencia y Acceso a la Información Pública del Estado de México y Municipios</w:t>
      </w:r>
      <w:r w:rsidRPr="002B271B">
        <w:rPr>
          <w:rFonts w:ascii="Palatino Linotype" w:eastAsia="Palatino Linotype" w:hAnsi="Palatino Linotype" w:cs="Palatino Linotype"/>
          <w:color w:val="000000"/>
          <w:sz w:val="22"/>
          <w:szCs w:val="22"/>
        </w:rPr>
        <w:t>.</w:t>
      </w:r>
    </w:p>
    <w:p w:rsidR="00F936B6" w:rsidRPr="002B271B" w:rsidRDefault="00F936B6" w:rsidP="00F936B6">
      <w:pPr>
        <w:spacing w:line="360" w:lineRule="auto"/>
        <w:jc w:val="both"/>
        <w:rPr>
          <w:rFonts w:ascii="Palatino Linotype" w:eastAsia="Palatino Linotype" w:hAnsi="Palatino Linotype" w:cs="Palatino Linotype"/>
          <w:sz w:val="22"/>
          <w:szCs w:val="22"/>
        </w:rPr>
      </w:pPr>
      <w:bookmarkStart w:id="6" w:name="_heading=h.4d34og8" w:colFirst="0" w:colLast="0"/>
      <w:bookmarkEnd w:id="6"/>
    </w:p>
    <w:p w:rsidR="00F936B6" w:rsidRPr="002B271B" w:rsidRDefault="00F936B6" w:rsidP="00F936B6">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color w:val="000000"/>
          <w:sz w:val="22"/>
          <w:szCs w:val="22"/>
        </w:rPr>
        <w:t xml:space="preserve">Así, este Instituto de Transparencia, de conformidad con los principios de eficacia y profesionalismo, procederá a verificar la información remitida por el </w:t>
      </w:r>
      <w:r w:rsidRPr="002B271B">
        <w:rPr>
          <w:rFonts w:ascii="Palatino Linotype" w:eastAsia="Palatino Linotype" w:hAnsi="Palatino Linotype" w:cs="Palatino Linotype"/>
          <w:b/>
          <w:bCs/>
          <w:color w:val="000000"/>
          <w:sz w:val="22"/>
          <w:szCs w:val="22"/>
        </w:rPr>
        <w:t>SUJETO OBLIGADO y</w:t>
      </w:r>
      <w:r w:rsidRPr="002B271B">
        <w:rPr>
          <w:rFonts w:ascii="Palatino Linotype" w:eastAsia="Palatino Linotype" w:hAnsi="Palatino Linotype" w:cs="Palatino Linotype"/>
          <w:color w:val="000000"/>
          <w:sz w:val="22"/>
          <w:szCs w:val="22"/>
        </w:rPr>
        <w:t xml:space="preserve"> las manifestaciones realizadas por el </w:t>
      </w:r>
      <w:r w:rsidRPr="002B271B">
        <w:rPr>
          <w:rFonts w:ascii="Palatino Linotype" w:eastAsia="Palatino Linotype" w:hAnsi="Palatino Linotype" w:cs="Palatino Linotype"/>
          <w:b/>
          <w:bCs/>
          <w:sz w:val="22"/>
          <w:szCs w:val="22"/>
        </w:rPr>
        <w:t>SOLICITANTE</w:t>
      </w:r>
      <w:r w:rsidRPr="002B271B">
        <w:rPr>
          <w:rFonts w:ascii="Palatino Linotype" w:eastAsia="Palatino Linotype" w:hAnsi="Palatino Linotype" w:cs="Palatino Linotype"/>
          <w:b/>
          <w:bCs/>
          <w:color w:val="000000"/>
          <w:sz w:val="22"/>
          <w:szCs w:val="22"/>
        </w:rPr>
        <w:t xml:space="preserve"> </w:t>
      </w:r>
      <w:r w:rsidRPr="002B271B">
        <w:rPr>
          <w:rFonts w:ascii="Palatino Linotype" w:eastAsia="Palatino Linotype" w:hAnsi="Palatino Linotype" w:cs="Palatino Linotype"/>
          <w:color w:val="000000"/>
          <w:sz w:val="22"/>
          <w:szCs w:val="22"/>
        </w:rPr>
        <w:t xml:space="preserve">a efecto de determinar si la información remitida se encuentra apegada a lo que establece la Ley en materia de Transparencia. </w:t>
      </w:r>
    </w:p>
    <w:p w:rsidR="00F936B6" w:rsidRPr="002B271B" w:rsidRDefault="00F936B6" w:rsidP="00F936B6">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C777DE" w:rsidRPr="00110E09" w:rsidRDefault="00C777DE" w:rsidP="00C777D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color w:val="000000"/>
          <w:sz w:val="22"/>
          <w:szCs w:val="22"/>
        </w:rPr>
      </w:pPr>
      <w:r>
        <w:rPr>
          <w:rFonts w:ascii="Palatino Linotype" w:eastAsia="Palatino Linotype" w:hAnsi="Palatino Linotype" w:cs="Palatino Linotype"/>
          <w:sz w:val="22"/>
          <w:szCs w:val="22"/>
        </w:rPr>
        <w:t xml:space="preserve">Ahora bien, para efectos de estudio se agrega el siguiente cuadro en el que se advierte la solicitud del Recurrente, la respuesta del Sujeto Obligado y las observaciones sobre el cumplimiento, considerando que el motivo de inconformidad es la negativa de la información y que el Sujeto Obligado ratificó su repuesta en informe justificado: </w:t>
      </w:r>
      <w:r w:rsidR="0015285F">
        <w:rPr>
          <w:rFonts w:ascii="Palatino Linotype" w:eastAsia="Palatino Linotype" w:hAnsi="Palatino Linotype" w:cs="Palatino Linotype"/>
          <w:sz w:val="22"/>
          <w:szCs w:val="22"/>
        </w:rPr>
        <w:t xml:space="preserve"> </w:t>
      </w:r>
    </w:p>
    <w:p w:rsidR="00110E09" w:rsidRPr="00502741" w:rsidRDefault="00110E09" w:rsidP="00110E09">
      <w:pPr>
        <w:pBdr>
          <w:top w:val="nil"/>
          <w:left w:val="nil"/>
          <w:bottom w:val="nil"/>
          <w:right w:val="nil"/>
          <w:between w:val="nil"/>
        </w:pBdr>
        <w:spacing w:line="360" w:lineRule="auto"/>
        <w:jc w:val="both"/>
        <w:rPr>
          <w:rFonts w:ascii="Palatino Linotype" w:eastAsia="Palatino Linotype" w:hAnsi="Palatino Linotype" w:cs="Palatino Linotype"/>
          <w:i/>
          <w:iCs/>
          <w:color w:val="000000"/>
          <w:sz w:val="22"/>
          <w:szCs w:val="22"/>
        </w:rPr>
      </w:pPr>
    </w:p>
    <w:tbl>
      <w:tblPr>
        <w:tblStyle w:val="Tabladecuadrcula4-nfasis3"/>
        <w:tblW w:w="0" w:type="auto"/>
        <w:tblLook w:val="04A0" w:firstRow="1" w:lastRow="0" w:firstColumn="1" w:lastColumn="0" w:noHBand="0" w:noVBand="1"/>
      </w:tblPr>
      <w:tblGrid>
        <w:gridCol w:w="3011"/>
        <w:gridCol w:w="3011"/>
        <w:gridCol w:w="3012"/>
      </w:tblGrid>
      <w:tr w:rsidR="00110E09" w:rsidRPr="00110E09" w:rsidTr="00110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110E09" w:rsidRPr="00110E09" w:rsidRDefault="00110E09" w:rsidP="00110E09">
            <w:pPr>
              <w:tabs>
                <w:tab w:val="left" w:pos="0"/>
                <w:tab w:val="left" w:pos="567"/>
              </w:tabs>
              <w:spacing w:after="240" w:line="360" w:lineRule="auto"/>
              <w:jc w:val="both"/>
              <w:rPr>
                <w:rFonts w:ascii="Palatino Linotype" w:eastAsia="Palatino Linotype" w:hAnsi="Palatino Linotype" w:cs="Palatino Linotype"/>
                <w:iCs/>
                <w:sz w:val="22"/>
                <w:szCs w:val="22"/>
              </w:rPr>
            </w:pPr>
            <w:r w:rsidRPr="00110E09">
              <w:rPr>
                <w:rFonts w:ascii="Palatino Linotype" w:eastAsia="Palatino Linotype" w:hAnsi="Palatino Linotype" w:cs="Palatino Linotype"/>
                <w:iCs/>
                <w:sz w:val="22"/>
                <w:szCs w:val="22"/>
              </w:rPr>
              <w:t>Solicitud</w:t>
            </w:r>
          </w:p>
        </w:tc>
        <w:tc>
          <w:tcPr>
            <w:tcW w:w="3011" w:type="dxa"/>
          </w:tcPr>
          <w:p w:rsidR="00110E09" w:rsidRPr="00110E09" w:rsidRDefault="00110E09" w:rsidP="00110E09">
            <w:pPr>
              <w:tabs>
                <w:tab w:val="left" w:pos="0"/>
                <w:tab w:val="left" w:pos="567"/>
              </w:tabs>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Respuesta</w:t>
            </w:r>
          </w:p>
        </w:tc>
        <w:tc>
          <w:tcPr>
            <w:tcW w:w="3012" w:type="dxa"/>
          </w:tcPr>
          <w:p w:rsidR="00110E09" w:rsidRPr="00110E09" w:rsidRDefault="00110E09" w:rsidP="00110E09">
            <w:pPr>
              <w:tabs>
                <w:tab w:val="left" w:pos="0"/>
                <w:tab w:val="left" w:pos="567"/>
              </w:tabs>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Observaciones</w:t>
            </w:r>
          </w:p>
        </w:tc>
      </w:tr>
      <w:tr w:rsidR="00110E09" w:rsidRPr="00110E09" w:rsidTr="00110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110E09" w:rsidRPr="00110E09" w:rsidRDefault="00110E09" w:rsidP="00110E09">
            <w:pPr>
              <w:tabs>
                <w:tab w:val="left" w:pos="0"/>
                <w:tab w:val="left" w:pos="567"/>
              </w:tabs>
              <w:spacing w:after="240"/>
              <w:jc w:val="both"/>
              <w:rPr>
                <w:rFonts w:ascii="Palatino Linotype" w:eastAsia="Palatino Linotype" w:hAnsi="Palatino Linotype" w:cs="Palatino Linotype"/>
                <w:b w:val="0"/>
                <w:iCs/>
                <w:sz w:val="22"/>
                <w:szCs w:val="22"/>
              </w:rPr>
            </w:pPr>
            <w:r w:rsidRPr="00110E09">
              <w:rPr>
                <w:rFonts w:ascii="Palatino Linotype" w:eastAsia="Palatino Linotype" w:hAnsi="Palatino Linotype" w:cs="Palatino Linotype"/>
                <w:b w:val="0"/>
                <w:iCs/>
                <w:sz w:val="22"/>
                <w:szCs w:val="22"/>
              </w:rPr>
              <w:t>Oficios firmados por el titular de la Unidad de Información, Planeación, Programación y Evaluación de la Administración 2025.</w:t>
            </w:r>
          </w:p>
        </w:tc>
        <w:tc>
          <w:tcPr>
            <w:tcW w:w="3011" w:type="dxa"/>
          </w:tcPr>
          <w:p w:rsidR="00110E09" w:rsidRPr="00110E09" w:rsidRDefault="00BD7A8D" w:rsidP="00110E09">
            <w:pPr>
              <w:tabs>
                <w:tab w:val="left" w:pos="0"/>
                <w:tab w:val="left" w:pos="567"/>
              </w:tabs>
              <w:spacing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Adjuntó un archivo con dive</w:t>
            </w:r>
            <w:r w:rsidR="00AA570E">
              <w:rPr>
                <w:rFonts w:ascii="Palatino Linotype" w:eastAsia="Palatino Linotype" w:hAnsi="Palatino Linotype" w:cs="Palatino Linotype"/>
                <w:iCs/>
                <w:sz w:val="22"/>
                <w:szCs w:val="22"/>
              </w:rPr>
              <w:t xml:space="preserve">rsos oficios en versión pública, del primero de enero al diecinueve de junio de 2025. </w:t>
            </w:r>
          </w:p>
        </w:tc>
        <w:tc>
          <w:tcPr>
            <w:tcW w:w="3012" w:type="dxa"/>
          </w:tcPr>
          <w:p w:rsidR="00110E09" w:rsidRDefault="00BD7A8D" w:rsidP="00110E09">
            <w:pPr>
              <w:tabs>
                <w:tab w:val="left" w:pos="0"/>
                <w:tab w:val="left" w:pos="567"/>
              </w:tabs>
              <w:spacing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Colma de forma parcial.</w:t>
            </w:r>
          </w:p>
          <w:p w:rsidR="00BD7A8D" w:rsidRDefault="00BD7A8D" w:rsidP="00BD7A8D">
            <w:pPr>
              <w:pStyle w:val="Prrafodelista"/>
              <w:numPr>
                <w:ilvl w:val="0"/>
                <w:numId w:val="8"/>
              </w:numPr>
              <w:tabs>
                <w:tab w:val="left" w:pos="0"/>
                <w:tab w:val="left" w:pos="567"/>
              </w:tabs>
              <w:spacing w:after="240"/>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De manera enunciativa mas no limitativa faltan los oficios 42, 45, 46, 54, 58, 60, 69, 73, 74, 77, 95, 104 y 105. </w:t>
            </w:r>
          </w:p>
          <w:p w:rsidR="00BD7A8D" w:rsidRPr="00BD7A8D" w:rsidRDefault="003E00DE" w:rsidP="00BD7A8D">
            <w:pPr>
              <w:pStyle w:val="Prrafodelista"/>
              <w:numPr>
                <w:ilvl w:val="0"/>
                <w:numId w:val="8"/>
              </w:numPr>
              <w:tabs>
                <w:tab w:val="left" w:pos="0"/>
                <w:tab w:val="left" w:pos="567"/>
              </w:tabs>
              <w:spacing w:after="240"/>
              <w:ind w:left="0" w:firstLine="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Se testó información como correo electrónico, teléfono</w:t>
            </w:r>
            <w:r w:rsidR="00435FDC">
              <w:rPr>
                <w:rFonts w:ascii="Palatino Linotype" w:eastAsia="Palatino Linotype" w:hAnsi="Palatino Linotype" w:cs="Palatino Linotype"/>
                <w:iCs/>
                <w:sz w:val="22"/>
                <w:szCs w:val="22"/>
              </w:rPr>
              <w:t xml:space="preserve"> y</w:t>
            </w:r>
            <w:r>
              <w:rPr>
                <w:rFonts w:ascii="Palatino Linotype" w:eastAsia="Palatino Linotype" w:hAnsi="Palatino Linotype" w:cs="Palatino Linotype"/>
                <w:iCs/>
                <w:sz w:val="22"/>
                <w:szCs w:val="22"/>
              </w:rPr>
              <w:t xml:space="preserve"> número de empleado. </w:t>
            </w:r>
          </w:p>
        </w:tc>
      </w:tr>
      <w:tr w:rsidR="00110E09" w:rsidRPr="00110E09" w:rsidTr="00110E09">
        <w:tc>
          <w:tcPr>
            <w:cnfStyle w:val="001000000000" w:firstRow="0" w:lastRow="0" w:firstColumn="1" w:lastColumn="0" w:oddVBand="0" w:evenVBand="0" w:oddHBand="0" w:evenHBand="0" w:firstRowFirstColumn="0" w:firstRowLastColumn="0" w:lastRowFirstColumn="0" w:lastRowLastColumn="0"/>
            <w:tcW w:w="3011" w:type="dxa"/>
          </w:tcPr>
          <w:p w:rsidR="00110E09" w:rsidRPr="00110E09" w:rsidRDefault="00110E09" w:rsidP="00110E09">
            <w:pPr>
              <w:tabs>
                <w:tab w:val="left" w:pos="0"/>
                <w:tab w:val="left" w:pos="567"/>
              </w:tabs>
              <w:spacing w:after="240"/>
              <w:jc w:val="both"/>
              <w:rPr>
                <w:rFonts w:ascii="Palatino Linotype" w:eastAsia="Palatino Linotype" w:hAnsi="Palatino Linotype" w:cs="Palatino Linotype"/>
                <w:b w:val="0"/>
                <w:iCs/>
                <w:sz w:val="22"/>
                <w:szCs w:val="22"/>
              </w:rPr>
            </w:pPr>
            <w:r>
              <w:rPr>
                <w:rFonts w:ascii="Palatino Linotype" w:eastAsia="Palatino Linotype" w:hAnsi="Palatino Linotype" w:cs="Palatino Linotype"/>
                <w:b w:val="0"/>
                <w:iCs/>
                <w:sz w:val="22"/>
                <w:szCs w:val="22"/>
              </w:rPr>
              <w:t>Los foros para la integración del plan de desarrollo.</w:t>
            </w:r>
          </w:p>
        </w:tc>
        <w:tc>
          <w:tcPr>
            <w:tcW w:w="3011" w:type="dxa"/>
          </w:tcPr>
          <w:p w:rsidR="00110E09" w:rsidRPr="00110E09" w:rsidRDefault="003E00DE" w:rsidP="003E00DE">
            <w:pPr>
              <w:tabs>
                <w:tab w:val="left" w:pos="0"/>
                <w:tab w:val="left" w:pos="567"/>
              </w:tabs>
              <w:spacing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Se entregó la información sobre los foros de consulta popular en versión pública. </w:t>
            </w:r>
          </w:p>
        </w:tc>
        <w:tc>
          <w:tcPr>
            <w:tcW w:w="3012" w:type="dxa"/>
          </w:tcPr>
          <w:p w:rsidR="00110E09" w:rsidRDefault="003E00DE" w:rsidP="00110E09">
            <w:pPr>
              <w:tabs>
                <w:tab w:val="left" w:pos="0"/>
                <w:tab w:val="left" w:pos="567"/>
              </w:tabs>
              <w:spacing w:after="24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Colma de forma parcial.</w:t>
            </w:r>
          </w:p>
          <w:p w:rsidR="003E00DE" w:rsidRPr="003E00DE" w:rsidRDefault="003E00DE" w:rsidP="003E00DE">
            <w:pPr>
              <w:pStyle w:val="Prrafodelista"/>
              <w:numPr>
                <w:ilvl w:val="0"/>
                <w:numId w:val="8"/>
              </w:numPr>
              <w:tabs>
                <w:tab w:val="left" w:pos="0"/>
                <w:tab w:val="left" w:pos="567"/>
              </w:tabs>
              <w:spacing w:after="240"/>
              <w:ind w:left="102" w:firstLine="0"/>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Falta el acuerdo que sustente la versión pública</w:t>
            </w:r>
            <w:r w:rsidR="0007295C">
              <w:rPr>
                <w:rFonts w:ascii="Palatino Linotype" w:eastAsia="Palatino Linotype" w:hAnsi="Palatino Linotype" w:cs="Palatino Linotype"/>
                <w:iCs/>
                <w:sz w:val="22"/>
                <w:szCs w:val="22"/>
              </w:rPr>
              <w:t xml:space="preserve">, </w:t>
            </w:r>
            <w:r w:rsidR="0007295C">
              <w:rPr>
                <w:rFonts w:ascii="Palatino Linotype" w:eastAsia="Palatino Linotype" w:hAnsi="Palatino Linotype" w:cs="Palatino Linotype"/>
                <w:iCs/>
                <w:sz w:val="22"/>
                <w:szCs w:val="22"/>
              </w:rPr>
              <w:lastRenderedPageBreak/>
              <w:t xml:space="preserve">ya que se testaron datos como nombre y estado civil. </w:t>
            </w:r>
            <w:r>
              <w:rPr>
                <w:rFonts w:ascii="Palatino Linotype" w:eastAsia="Palatino Linotype" w:hAnsi="Palatino Linotype" w:cs="Palatino Linotype"/>
                <w:iCs/>
                <w:sz w:val="22"/>
                <w:szCs w:val="22"/>
              </w:rPr>
              <w:t xml:space="preserve"> </w:t>
            </w:r>
          </w:p>
        </w:tc>
      </w:tr>
      <w:tr w:rsidR="00110E09" w:rsidRPr="00110E09" w:rsidTr="00110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1" w:type="dxa"/>
          </w:tcPr>
          <w:p w:rsidR="00110E09" w:rsidRPr="00110E09" w:rsidRDefault="00110E09" w:rsidP="00110E09">
            <w:pPr>
              <w:tabs>
                <w:tab w:val="left" w:pos="0"/>
                <w:tab w:val="left" w:pos="567"/>
              </w:tabs>
              <w:spacing w:after="240"/>
              <w:jc w:val="both"/>
              <w:rPr>
                <w:rFonts w:ascii="Palatino Linotype" w:eastAsia="Palatino Linotype" w:hAnsi="Palatino Linotype" w:cs="Palatino Linotype"/>
                <w:b w:val="0"/>
                <w:iCs/>
                <w:sz w:val="22"/>
                <w:szCs w:val="22"/>
              </w:rPr>
            </w:pPr>
            <w:r>
              <w:rPr>
                <w:rFonts w:ascii="Palatino Linotype" w:eastAsia="Palatino Linotype" w:hAnsi="Palatino Linotype" w:cs="Palatino Linotype"/>
                <w:b w:val="0"/>
                <w:iCs/>
                <w:sz w:val="22"/>
                <w:szCs w:val="22"/>
              </w:rPr>
              <w:lastRenderedPageBreak/>
              <w:t xml:space="preserve">Costo del plan de desarrollo de las ponencias y de la relatoría de cada foro. </w:t>
            </w:r>
          </w:p>
        </w:tc>
        <w:tc>
          <w:tcPr>
            <w:tcW w:w="3011" w:type="dxa"/>
          </w:tcPr>
          <w:p w:rsidR="00110E09" w:rsidRPr="00110E09" w:rsidRDefault="003E00DE" w:rsidP="00110E09">
            <w:pPr>
              <w:tabs>
                <w:tab w:val="left" w:pos="0"/>
                <w:tab w:val="left" w:pos="567"/>
              </w:tabs>
              <w:spacing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El Sujeto Obligado entregó el </w:t>
            </w:r>
            <w:r w:rsidRPr="00750220">
              <w:rPr>
                <w:rFonts w:ascii="Palatino Linotype" w:eastAsia="Palatino Linotype" w:hAnsi="Palatino Linotype" w:cs="Palatino Linotype"/>
                <w:sz w:val="22"/>
                <w:szCs w:val="22"/>
              </w:rPr>
              <w:t>Estado Analítico del Ejercicio del Presupuesto de Egresos Clasificación por Objeto de Gasto</w:t>
            </w:r>
            <w:r w:rsidR="0007295C">
              <w:rPr>
                <w:rFonts w:ascii="Palatino Linotype" w:eastAsia="Palatino Linotype" w:hAnsi="Palatino Linotype" w:cs="Palatino Linotype"/>
                <w:sz w:val="22"/>
                <w:szCs w:val="22"/>
              </w:rPr>
              <w:t>.</w:t>
            </w:r>
          </w:p>
        </w:tc>
        <w:tc>
          <w:tcPr>
            <w:tcW w:w="3012" w:type="dxa"/>
          </w:tcPr>
          <w:p w:rsidR="00110E09" w:rsidRDefault="00F71706" w:rsidP="00110E09">
            <w:pPr>
              <w:tabs>
                <w:tab w:val="left" w:pos="0"/>
                <w:tab w:val="left" w:pos="567"/>
              </w:tabs>
              <w:spacing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No colma</w:t>
            </w:r>
          </w:p>
          <w:p w:rsidR="00F71706" w:rsidRPr="00110E09" w:rsidRDefault="00F71706" w:rsidP="00F71706">
            <w:pPr>
              <w:tabs>
                <w:tab w:val="left" w:pos="0"/>
                <w:tab w:val="left" w:pos="567"/>
              </w:tabs>
              <w:spacing w:after="240"/>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El Sujeto Obligado no señaló el concepto en el que se contempla el costo de la información requerida, aunado a ello, la información solo se entregó al 31 de marzo de 2025.  </w:t>
            </w:r>
          </w:p>
        </w:tc>
      </w:tr>
    </w:tbl>
    <w:p w:rsidR="00B512F6" w:rsidRPr="00F71706" w:rsidRDefault="00B512F6" w:rsidP="00F71706">
      <w:pPr>
        <w:rPr>
          <w:rFonts w:ascii="Palatino Linotype" w:eastAsia="Palatino Linotype" w:hAnsi="Palatino Linotype" w:cs="Palatino Linotype"/>
          <w:i/>
          <w:iCs/>
          <w:sz w:val="22"/>
          <w:szCs w:val="22"/>
        </w:rPr>
      </w:pPr>
    </w:p>
    <w:p w:rsidR="00E205B2" w:rsidRDefault="00E205B2" w:rsidP="00E205B2">
      <w:pPr>
        <w:pStyle w:val="Prrafodelista"/>
        <w:spacing w:line="360" w:lineRule="auto"/>
        <w:ind w:left="0"/>
        <w:jc w:val="both"/>
        <w:rPr>
          <w:rFonts w:ascii="Palatino Linotype" w:hAnsi="Palatino Linotype"/>
        </w:rPr>
      </w:pPr>
    </w:p>
    <w:p w:rsidR="00F71706" w:rsidRPr="00F71706" w:rsidRDefault="00F71706" w:rsidP="00F71706">
      <w:pPr>
        <w:pStyle w:val="Prrafodelista"/>
        <w:numPr>
          <w:ilvl w:val="0"/>
          <w:numId w:val="2"/>
        </w:numPr>
        <w:spacing w:line="360" w:lineRule="auto"/>
        <w:ind w:left="0" w:firstLine="0"/>
        <w:jc w:val="both"/>
        <w:rPr>
          <w:rFonts w:ascii="Palatino Linotype" w:hAnsi="Palatino Linotype"/>
        </w:rPr>
      </w:pPr>
      <w:r w:rsidRPr="00F71706">
        <w:rPr>
          <w:rFonts w:ascii="Palatino Linotype" w:hAnsi="Palatino Linotype"/>
        </w:rPr>
        <w:t xml:space="preserve">Primeramente, se precisa que se obvia el análisis de la competencia por parte del </w:t>
      </w:r>
      <w:r w:rsidRPr="00F71706">
        <w:rPr>
          <w:rFonts w:ascii="Palatino Linotype" w:hAnsi="Palatino Linotype"/>
          <w:b/>
          <w:bCs/>
        </w:rPr>
        <w:t>SUJETO OBLIGADO</w:t>
      </w:r>
      <w:r w:rsidRPr="00F71706">
        <w:rPr>
          <w:rFonts w:ascii="Palatino Linotype" w:hAnsi="Palatino Linotype"/>
        </w:rPr>
        <w:t>, para generar, administrar o poseer la información solicitada, dado que éste ha asumido la misma, en razón de que en su respuesta admitió contar con dicha información.</w:t>
      </w:r>
    </w:p>
    <w:p w:rsidR="00F71706" w:rsidRPr="00F71706" w:rsidRDefault="00F71706" w:rsidP="00F71706">
      <w:pPr>
        <w:pStyle w:val="Prrafodelista"/>
        <w:spacing w:line="360" w:lineRule="auto"/>
        <w:ind w:left="0"/>
        <w:jc w:val="both"/>
        <w:rPr>
          <w:rFonts w:ascii="Palatino Linotype" w:hAnsi="Palatino Linotype"/>
        </w:rPr>
      </w:pPr>
    </w:p>
    <w:p w:rsidR="00F71706" w:rsidRDefault="00F71706" w:rsidP="00F71706">
      <w:pPr>
        <w:pStyle w:val="Prrafodelista"/>
        <w:numPr>
          <w:ilvl w:val="0"/>
          <w:numId w:val="2"/>
        </w:numPr>
        <w:spacing w:line="360" w:lineRule="auto"/>
        <w:ind w:left="0" w:firstLine="0"/>
        <w:jc w:val="both"/>
        <w:rPr>
          <w:rFonts w:ascii="Palatino Linotype" w:hAnsi="Palatino Linotype"/>
        </w:rPr>
      </w:pPr>
      <w:r w:rsidRPr="00F71706">
        <w:rPr>
          <w:rFonts w:ascii="Palatino Linotype" w:hAnsi="Palatino Linotype"/>
        </w:rPr>
        <w:t xml:space="preserve">En efecto, el hecho de que </w:t>
      </w:r>
      <w:r w:rsidRPr="00F71706">
        <w:rPr>
          <w:rFonts w:ascii="Palatino Linotype" w:hAnsi="Palatino Linotype"/>
          <w:b/>
          <w:bCs/>
        </w:rPr>
        <w:t>EL SUJETO OBLIGADO</w:t>
      </w:r>
      <w:r w:rsidRPr="00F71706">
        <w:rPr>
          <w:rFonts w:ascii="Palatino Linotype" w:hAnsi="Palatino Linotype"/>
        </w:rPr>
        <w:t xml:space="preserve"> haya admitido contar con la información pública solicitada, acepta que l</w:t>
      </w:r>
      <w:bookmarkStart w:id="7" w:name="_Hlk94787977"/>
      <w:r w:rsidRPr="00F71706">
        <w:rPr>
          <w:rFonts w:ascii="Palatino Linotype" w:hAnsi="Palatino Linotype"/>
        </w:rPr>
        <w:t>a genera, posee y administra, en ejercicio de sus funciones</w:t>
      </w:r>
      <w:bookmarkEnd w:id="7"/>
      <w:r w:rsidRPr="00F71706">
        <w:rPr>
          <w:rFonts w:ascii="Palatino Linotype" w:hAnsi="Palatino Linotype"/>
        </w:rPr>
        <w:t xml:space="preserve"> de derecho público, motivo por el cual se actualiza el supuesto jurídico, previsto en el artículo 12 de la Ley de Transparencia y Acceso a la Información Pública de</w:t>
      </w:r>
      <w:r>
        <w:rPr>
          <w:rFonts w:ascii="Palatino Linotype" w:hAnsi="Palatino Linotype"/>
        </w:rPr>
        <w:t>l Estado de México y Municipios:</w:t>
      </w:r>
    </w:p>
    <w:p w:rsidR="00F71706" w:rsidRPr="00F71706" w:rsidRDefault="00F71706" w:rsidP="00F71706">
      <w:pPr>
        <w:spacing w:line="360" w:lineRule="auto"/>
        <w:jc w:val="both"/>
        <w:rPr>
          <w:rFonts w:ascii="Palatino Linotype" w:hAnsi="Palatino Linotype"/>
        </w:rPr>
      </w:pPr>
    </w:p>
    <w:p w:rsidR="00F71706" w:rsidRPr="00F71706" w:rsidRDefault="00F71706" w:rsidP="00F71706">
      <w:pPr>
        <w:pStyle w:val="Prrafodelista"/>
        <w:ind w:left="851" w:right="822"/>
        <w:jc w:val="both"/>
        <w:rPr>
          <w:rFonts w:ascii="Palatino Linotype" w:hAnsi="Palatino Linotype"/>
          <w:i/>
          <w:iCs/>
          <w:sz w:val="22"/>
          <w:szCs w:val="22"/>
        </w:rPr>
      </w:pPr>
      <w:r w:rsidRPr="00F71706">
        <w:rPr>
          <w:rFonts w:ascii="Palatino Linotype" w:hAnsi="Palatino Linotype"/>
          <w:i/>
          <w:iCs/>
          <w:sz w:val="22"/>
          <w:szCs w:val="22"/>
        </w:rPr>
        <w:t>“</w:t>
      </w:r>
      <w:r w:rsidRPr="00F71706">
        <w:rPr>
          <w:rFonts w:ascii="Palatino Linotype" w:hAnsi="Palatino Linotype"/>
          <w:b/>
          <w:bCs/>
          <w:i/>
          <w:iCs/>
          <w:sz w:val="22"/>
          <w:szCs w:val="22"/>
        </w:rPr>
        <w:t>Artículo 12.</w:t>
      </w:r>
      <w:r w:rsidRPr="00F71706">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rsidR="00F71706" w:rsidRPr="00F71706" w:rsidRDefault="00F71706" w:rsidP="00F71706">
      <w:pPr>
        <w:pStyle w:val="Prrafodelista"/>
        <w:ind w:left="851" w:right="822"/>
        <w:jc w:val="both"/>
        <w:rPr>
          <w:rFonts w:ascii="Palatino Linotype" w:hAnsi="Palatino Linotype"/>
          <w:i/>
          <w:iCs/>
          <w:sz w:val="22"/>
          <w:szCs w:val="22"/>
        </w:rPr>
      </w:pPr>
    </w:p>
    <w:p w:rsidR="00F71706" w:rsidRDefault="00F71706" w:rsidP="00F71706">
      <w:pPr>
        <w:pStyle w:val="Prrafodelista"/>
        <w:ind w:left="851" w:right="822"/>
        <w:jc w:val="both"/>
        <w:rPr>
          <w:rFonts w:ascii="Palatino Linotype" w:hAnsi="Palatino Linotype"/>
          <w:i/>
          <w:iCs/>
          <w:sz w:val="22"/>
          <w:szCs w:val="22"/>
        </w:rPr>
      </w:pPr>
      <w:r w:rsidRPr="00F71706">
        <w:rPr>
          <w:rFonts w:ascii="Palatino Linotype" w:hAnsi="Palatino Linotype"/>
          <w:i/>
          <w:iCs/>
          <w:sz w:val="22"/>
          <w:szCs w:val="22"/>
        </w:rPr>
        <w:t xml:space="preserve">Los sujetos obligados sólo proporcionarán la información pública que se les requiera y que obre en sus archivos y en el estado en que ésta se encuentre. La obligación de </w:t>
      </w:r>
      <w:r w:rsidRPr="00F71706">
        <w:rPr>
          <w:rFonts w:ascii="Palatino Linotype" w:hAnsi="Palatino Linotype"/>
          <w:i/>
          <w:iCs/>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rsidR="00F71706" w:rsidRPr="00F71706" w:rsidRDefault="00F71706" w:rsidP="00F71706">
      <w:pPr>
        <w:ind w:right="822"/>
        <w:jc w:val="both"/>
        <w:rPr>
          <w:rFonts w:ascii="Palatino Linotype" w:hAnsi="Palatino Linotype"/>
          <w:i/>
          <w:iCs/>
          <w:sz w:val="22"/>
          <w:szCs w:val="22"/>
        </w:rPr>
      </w:pPr>
    </w:p>
    <w:p w:rsidR="00B512F6" w:rsidRPr="00435FDC" w:rsidRDefault="00F71706" w:rsidP="00435FDC">
      <w:pPr>
        <w:pStyle w:val="Prrafodelista"/>
        <w:numPr>
          <w:ilvl w:val="0"/>
          <w:numId w:val="2"/>
        </w:numPr>
        <w:spacing w:line="360" w:lineRule="auto"/>
        <w:ind w:left="0" w:firstLine="0"/>
        <w:jc w:val="both"/>
        <w:rPr>
          <w:rFonts w:ascii="Palatino Linotype" w:hAnsi="Palatino Linotype"/>
        </w:rPr>
      </w:pPr>
      <w:r w:rsidRPr="00F71706">
        <w:rPr>
          <w:rFonts w:ascii="Palatino Linotype" w:hAnsi="Palatino Linotype"/>
        </w:rPr>
        <w:t>Así, el estudio de la naturaleza jurídica de la información pública solicitada, tiene por objeto determinar si ésta la genera, posee o administra </w:t>
      </w:r>
      <w:r w:rsidRPr="00F71706">
        <w:rPr>
          <w:rFonts w:ascii="Palatino Linotype" w:hAnsi="Palatino Linotype"/>
          <w:b/>
          <w:bCs/>
        </w:rPr>
        <w:t>EL SUJETO OBLIGADO</w:t>
      </w:r>
      <w:r w:rsidRPr="00F71706">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512F6" w:rsidRPr="00F71706" w:rsidRDefault="00B512F6" w:rsidP="00B512F6">
      <w:pPr>
        <w:pStyle w:val="Prrafodelista"/>
        <w:ind w:firstLine="708"/>
        <w:rPr>
          <w:rFonts w:ascii="Palatino Linotype" w:eastAsia="Palatino Linotype" w:hAnsi="Palatino Linotype" w:cs="Palatino Linotype"/>
          <w:iCs/>
          <w:sz w:val="22"/>
          <w:szCs w:val="22"/>
        </w:rPr>
      </w:pPr>
    </w:p>
    <w:p w:rsidR="00B512F6" w:rsidRDefault="00435FDC" w:rsidP="00B512F6">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Ahora bien, como ya fue señalado en el cuadro anterior faltan de forma enunciativa algunos oficios, asimismo, se advierte que se testaron datos como el correo electrónico, número de teléfono y número de empleado, los cuales se describen enseguida:</w:t>
      </w:r>
    </w:p>
    <w:p w:rsidR="00435FDC" w:rsidRDefault="00435FDC" w:rsidP="00435FDC">
      <w:pPr>
        <w:pStyle w:val="Prrafodelista"/>
        <w:rPr>
          <w:rFonts w:ascii="Palatino Linotype" w:eastAsia="Palatino Linotype" w:hAnsi="Palatino Linotype" w:cs="Palatino Linotype"/>
          <w:iCs/>
          <w:sz w:val="22"/>
          <w:szCs w:val="22"/>
        </w:rPr>
      </w:pPr>
    </w:p>
    <w:p w:rsidR="00435FDC" w:rsidRPr="00435FDC" w:rsidRDefault="00A90C11" w:rsidP="00435FDC">
      <w:pPr>
        <w:pStyle w:val="Prrafodelista"/>
        <w:numPr>
          <w:ilvl w:val="0"/>
          <w:numId w:val="8"/>
        </w:num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rPr>
      </w:pPr>
      <w:r>
        <w:rPr>
          <w:rFonts w:ascii="Palatino Linotype" w:hAnsi="Palatino Linotype"/>
          <w:b/>
          <w:sz w:val="22"/>
          <w:szCs w:val="22"/>
        </w:rPr>
        <w:t xml:space="preserve">Número </w:t>
      </w:r>
      <w:r w:rsidR="0076326A">
        <w:rPr>
          <w:rFonts w:ascii="Palatino Linotype" w:hAnsi="Palatino Linotype"/>
          <w:b/>
          <w:sz w:val="22"/>
          <w:szCs w:val="22"/>
        </w:rPr>
        <w:t>telefónico</w:t>
      </w:r>
      <w:r w:rsidR="00435FDC" w:rsidRPr="00435FDC">
        <w:rPr>
          <w:rFonts w:ascii="Palatino Linotype" w:eastAsia="Palatino Linotype" w:hAnsi="Palatino Linotype" w:cs="Palatino Linotype"/>
          <w:b/>
          <w:sz w:val="22"/>
          <w:szCs w:val="22"/>
        </w:rPr>
        <w:t>:</w:t>
      </w:r>
      <w:r w:rsidR="00435FDC" w:rsidRPr="00435FDC">
        <w:rPr>
          <w:rFonts w:ascii="Palatino Linotype" w:hAnsi="Palatino Linotype"/>
          <w:sz w:val="22"/>
          <w:szCs w:val="22"/>
        </w:rPr>
        <w:t xml:space="preserve"> El número asignado a un teléfono particular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rsidR="00A90C11" w:rsidRPr="00A90C11" w:rsidRDefault="0055323B" w:rsidP="0055323B">
      <w:pPr>
        <w:numPr>
          <w:ilvl w:val="0"/>
          <w:numId w:val="8"/>
        </w:numPr>
        <w:spacing w:after="160" w:line="360" w:lineRule="auto"/>
        <w:jc w:val="both"/>
        <w:rPr>
          <w:rFonts w:ascii="Palatino Linotype" w:hAnsi="Palatino Linotype" w:cs="Arial"/>
          <w:color w:val="000000"/>
          <w:lang w:val="es-ES_tradnl"/>
        </w:rPr>
      </w:pPr>
      <w:r w:rsidRPr="002329E9">
        <w:rPr>
          <w:rFonts w:ascii="Palatino Linotype" w:hAnsi="Palatino Linotype" w:cs="Arial"/>
          <w:b/>
          <w:bCs/>
          <w:color w:val="000000"/>
          <w:lang w:val="es-ES_tradnl"/>
        </w:rPr>
        <w:t>Co</w:t>
      </w:r>
      <w:r>
        <w:rPr>
          <w:rFonts w:ascii="Palatino Linotype" w:hAnsi="Palatino Linotype" w:cs="Arial"/>
          <w:b/>
          <w:bCs/>
          <w:color w:val="000000"/>
          <w:lang w:val="es-ES_tradnl"/>
        </w:rPr>
        <w:t>rreo electrónico</w:t>
      </w:r>
      <w:r w:rsidRPr="002329E9">
        <w:rPr>
          <w:rFonts w:ascii="Palatino Linotype" w:hAnsi="Palatino Linotype" w:cs="Arial"/>
          <w:b/>
          <w:bCs/>
          <w:color w:val="000000"/>
          <w:lang w:val="es-ES_tradnl"/>
        </w:rPr>
        <w:t>:</w:t>
      </w:r>
      <w:r w:rsidRPr="002329E9">
        <w:rPr>
          <w:rFonts w:ascii="Palatino Linotype" w:hAnsi="Palatino Linotype" w:cs="Arial"/>
          <w:color w:val="000000"/>
          <w:lang w:val="es-ES_tradnl"/>
        </w:rPr>
        <w:t xml:space="preserve"> </w:t>
      </w:r>
      <w:r w:rsidRPr="002329E9">
        <w:rPr>
          <w:rFonts w:ascii="Palatino Linotype" w:hAnsi="Palatino Linotype"/>
        </w:rPr>
        <w:t xml:space="preserve">Es el sistema de transmisión de mensajes por computadora a través de redes informáticas; está formado con un usuario </w:t>
      </w:r>
      <w:r w:rsidRPr="002329E9">
        <w:rPr>
          <w:rFonts w:ascii="Palatino Linotype" w:hAnsi="Palatino Linotype"/>
        </w:rPr>
        <w:lastRenderedPageBreak/>
        <w:t>seguido del servicio de internet que lo gestiona, lo cual hace individualizado su uso en virtud de una persona que funge como su titular</w:t>
      </w:r>
      <w:r w:rsidR="00A90C11">
        <w:rPr>
          <w:rFonts w:ascii="Palatino Linotype" w:hAnsi="Palatino Linotype"/>
        </w:rPr>
        <w:t>.</w:t>
      </w:r>
      <w:r w:rsidR="00A90C11">
        <w:rPr>
          <w:rFonts w:ascii="Palatino Linotype" w:hAnsi="Palatino Linotype" w:cs="Arial"/>
          <w:color w:val="000000"/>
          <w:lang w:val="es-ES_tradnl"/>
        </w:rPr>
        <w:t xml:space="preserve"> </w:t>
      </w:r>
    </w:p>
    <w:p w:rsidR="005D7BCC" w:rsidRPr="005D7BCC" w:rsidRDefault="005D7BCC" w:rsidP="005D7BCC">
      <w:pPr>
        <w:pStyle w:val="Prrafodelista"/>
        <w:numPr>
          <w:ilvl w:val="0"/>
          <w:numId w:val="8"/>
        </w:num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 xml:space="preserve">Número de empleado: </w:t>
      </w:r>
      <w:r w:rsidR="00435FDC" w:rsidRPr="005D7BCC">
        <w:rPr>
          <w:rFonts w:ascii="Palatino Linotype" w:eastAsia="Palatino Linotype" w:hAnsi="Palatino Linotype" w:cs="Palatino Linotype"/>
          <w:color w:val="000000"/>
          <w:sz w:val="22"/>
          <w:szCs w:val="22"/>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r>
        <w:rPr>
          <w:rFonts w:ascii="Palatino Linotype" w:eastAsia="Palatino Linotype" w:hAnsi="Palatino Linotype" w:cs="Palatino Linotype"/>
          <w:color w:val="000000"/>
          <w:sz w:val="22"/>
          <w:szCs w:val="22"/>
        </w:rPr>
        <w:t xml:space="preserve"> </w:t>
      </w:r>
    </w:p>
    <w:p w:rsidR="005D7BCC" w:rsidRPr="005D7BCC" w:rsidRDefault="005D7BCC" w:rsidP="005D7BCC">
      <w:pPr>
        <w:pStyle w:val="Prrafodelista"/>
        <w:pBdr>
          <w:top w:val="nil"/>
          <w:left w:val="nil"/>
          <w:bottom w:val="nil"/>
          <w:right w:val="nil"/>
          <w:between w:val="nil"/>
        </w:pBdr>
        <w:spacing w:line="360" w:lineRule="auto"/>
        <w:ind w:left="1080" w:right="-93"/>
        <w:jc w:val="both"/>
        <w:rPr>
          <w:rFonts w:ascii="Palatino Linotype" w:eastAsia="Palatino Linotype" w:hAnsi="Palatino Linotype" w:cs="Palatino Linotype"/>
          <w:b/>
          <w:sz w:val="22"/>
          <w:szCs w:val="22"/>
        </w:rPr>
      </w:pPr>
    </w:p>
    <w:p w:rsidR="005D7BCC" w:rsidRDefault="00435FDC" w:rsidP="005D7BCC">
      <w:pPr>
        <w:pStyle w:val="Prrafodelista"/>
        <w:pBdr>
          <w:top w:val="nil"/>
          <w:left w:val="nil"/>
          <w:bottom w:val="nil"/>
          <w:right w:val="nil"/>
          <w:between w:val="nil"/>
        </w:pBdr>
        <w:spacing w:line="360" w:lineRule="auto"/>
        <w:ind w:left="1080" w:right="-93"/>
        <w:jc w:val="both"/>
        <w:rPr>
          <w:rFonts w:ascii="Palatino Linotype" w:eastAsia="Palatino Linotype" w:hAnsi="Palatino Linotype" w:cs="Palatino Linotype"/>
          <w:i/>
          <w:color w:val="000000"/>
          <w:sz w:val="22"/>
          <w:szCs w:val="22"/>
        </w:rPr>
      </w:pPr>
      <w:r w:rsidRPr="005D7BCC">
        <w:rPr>
          <w:rFonts w:ascii="Palatino Linotype" w:eastAsia="Palatino Linotype" w:hAnsi="Palatino Linotype" w:cs="Palatino Linotype"/>
          <w:b/>
          <w:i/>
          <w:color w:val="000000"/>
          <w:sz w:val="22"/>
          <w:szCs w:val="22"/>
        </w:rPr>
        <w:t>Número de empleado.</w:t>
      </w:r>
      <w:r w:rsidRPr="005D7BCC">
        <w:rPr>
          <w:rFonts w:ascii="Palatino Linotype" w:eastAsia="Palatino Linotype" w:hAnsi="Palatino Linotype" w:cs="Palatino Linotype"/>
          <w:i/>
          <w:color w:val="000000"/>
          <w:sz w:val="22"/>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5D7BCC" w:rsidRDefault="005D7BCC" w:rsidP="005D7BCC">
      <w:pPr>
        <w:pStyle w:val="Prrafodelista"/>
        <w:pBdr>
          <w:top w:val="nil"/>
          <w:left w:val="nil"/>
          <w:bottom w:val="nil"/>
          <w:right w:val="nil"/>
          <w:between w:val="nil"/>
        </w:pBdr>
        <w:spacing w:line="360" w:lineRule="auto"/>
        <w:ind w:left="1080" w:right="-93"/>
        <w:jc w:val="both"/>
        <w:rPr>
          <w:rFonts w:ascii="Palatino Linotype" w:eastAsia="Palatino Linotype" w:hAnsi="Palatino Linotype" w:cs="Palatino Linotype"/>
          <w:color w:val="000000"/>
          <w:sz w:val="22"/>
          <w:szCs w:val="22"/>
        </w:rPr>
      </w:pPr>
    </w:p>
    <w:p w:rsidR="00435FDC" w:rsidRDefault="00435FDC" w:rsidP="005D7BCC">
      <w:pPr>
        <w:pStyle w:val="Prrafodelista"/>
        <w:pBdr>
          <w:top w:val="nil"/>
          <w:left w:val="nil"/>
          <w:bottom w:val="nil"/>
          <w:right w:val="nil"/>
          <w:between w:val="nil"/>
        </w:pBdr>
        <w:spacing w:line="360" w:lineRule="auto"/>
        <w:ind w:left="1080" w:right="-93"/>
        <w:jc w:val="both"/>
        <w:rPr>
          <w:rFonts w:ascii="Palatino Linotype" w:eastAsia="Palatino Linotype" w:hAnsi="Palatino Linotype" w:cs="Palatino Linotype"/>
          <w:color w:val="000000"/>
          <w:sz w:val="22"/>
          <w:szCs w:val="22"/>
        </w:rPr>
      </w:pPr>
      <w:r w:rsidRPr="00730E7C">
        <w:rPr>
          <w:rFonts w:ascii="Palatino Linotype" w:eastAsia="Palatino Linotype" w:hAnsi="Palatino Linotype" w:cs="Palatino Linotype"/>
          <w:color w:val="000000"/>
          <w:sz w:val="22"/>
          <w:szCs w:val="22"/>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5D7BCC" w:rsidRPr="005D7BCC" w:rsidRDefault="005D7BCC" w:rsidP="005D7BCC">
      <w:p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rPr>
      </w:pPr>
    </w:p>
    <w:p w:rsidR="005D7BCC" w:rsidRDefault="005D7BCC" w:rsidP="005D7BCC">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En ese sentido, se advierte que los datos como el correo electrónico y el número telefónico pueden ser de carácter confidencial o público, dependiendo si se trata de datos de un servidor público en el ejercicio de sus funciones o si se trata de datos personales. En el caso particular, se advierte que los datos que se testaron pueden ser de carácter público, ya que de la lectura de los oficios se puede ver que son entregados para la comunicación derivada de sus actividades. </w:t>
      </w:r>
    </w:p>
    <w:p w:rsidR="005D7BCC" w:rsidRDefault="005D7BCC" w:rsidP="005D7BCC">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lastRenderedPageBreak/>
        <w:t>Asimismo, es importante señalar que</w:t>
      </w:r>
      <w:r w:rsidR="00D45AFD">
        <w:rPr>
          <w:rFonts w:ascii="Palatino Linotype" w:eastAsia="Palatino Linotype" w:hAnsi="Palatino Linotype" w:cs="Palatino Linotype"/>
          <w:iCs/>
          <w:sz w:val="22"/>
          <w:szCs w:val="22"/>
        </w:rPr>
        <w:t xml:space="preserve"> en el acuerdo de clasificación</w:t>
      </w:r>
      <w:r>
        <w:rPr>
          <w:rFonts w:ascii="Palatino Linotype" w:eastAsia="Palatino Linotype" w:hAnsi="Palatino Linotype" w:cs="Palatino Linotype"/>
          <w:iCs/>
          <w:sz w:val="22"/>
          <w:szCs w:val="22"/>
        </w:rPr>
        <w:t xml:space="preserve"> el Sujeto Obligado señaló que se trata de i</w:t>
      </w:r>
      <w:r w:rsidR="00D45AFD">
        <w:rPr>
          <w:rFonts w:ascii="Palatino Linotype" w:eastAsia="Palatino Linotype" w:hAnsi="Palatino Linotype" w:cs="Palatino Linotype"/>
          <w:iCs/>
          <w:sz w:val="22"/>
          <w:szCs w:val="22"/>
        </w:rPr>
        <w:t>nformación confidencial</w:t>
      </w:r>
      <w:r>
        <w:rPr>
          <w:rFonts w:ascii="Palatino Linotype" w:eastAsia="Palatino Linotype" w:hAnsi="Palatino Linotype" w:cs="Palatino Linotype"/>
          <w:iCs/>
          <w:sz w:val="22"/>
          <w:szCs w:val="22"/>
        </w:rPr>
        <w:t xml:space="preserve"> por ser información de particulares, sin embargo, como ya fue referido en el párrafo anterior, en </w:t>
      </w:r>
      <w:r w:rsidR="00D45AFD">
        <w:rPr>
          <w:rFonts w:ascii="Palatino Linotype" w:eastAsia="Palatino Linotype" w:hAnsi="Palatino Linotype" w:cs="Palatino Linotype"/>
          <w:iCs/>
          <w:sz w:val="22"/>
          <w:szCs w:val="22"/>
        </w:rPr>
        <w:t>los oficios se advierte que son</w:t>
      </w:r>
      <w:r>
        <w:rPr>
          <w:rFonts w:ascii="Palatino Linotype" w:eastAsia="Palatino Linotype" w:hAnsi="Palatino Linotype" w:cs="Palatino Linotype"/>
          <w:iCs/>
          <w:sz w:val="22"/>
          <w:szCs w:val="22"/>
        </w:rPr>
        <w:t xml:space="preserve"> datos </w:t>
      </w:r>
      <w:r w:rsidR="00D45AFD">
        <w:rPr>
          <w:rFonts w:ascii="Palatino Linotype" w:eastAsia="Palatino Linotype" w:hAnsi="Palatino Linotype" w:cs="Palatino Linotype"/>
          <w:iCs/>
          <w:sz w:val="22"/>
          <w:szCs w:val="22"/>
        </w:rPr>
        <w:t>entregados para la comunicación en relación a sus funciones</w:t>
      </w:r>
      <w:r w:rsidR="0092684C">
        <w:rPr>
          <w:rFonts w:ascii="Palatino Linotype" w:eastAsia="Palatino Linotype" w:hAnsi="Palatino Linotype" w:cs="Palatino Linotype"/>
          <w:iCs/>
          <w:sz w:val="22"/>
          <w:szCs w:val="22"/>
        </w:rPr>
        <w:t xml:space="preserve">, por ello, se determina procedente ordenar nuevamente los oficios que hayan sido entregado en respuesta, en una versión pública correcta. </w:t>
      </w:r>
    </w:p>
    <w:p w:rsidR="0092684C" w:rsidRDefault="0092684C" w:rsidP="005D7BCC">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Por otro lado, respecto a los foros para la integración del plan de desarrollo municipal, el Sujeto Obligado entregó </w:t>
      </w:r>
      <w:r w:rsidR="00E87F44">
        <w:rPr>
          <w:rFonts w:ascii="Palatino Linotype" w:eastAsia="Palatino Linotype" w:hAnsi="Palatino Linotype" w:cs="Palatino Linotype"/>
          <w:iCs/>
          <w:sz w:val="22"/>
          <w:szCs w:val="22"/>
        </w:rPr>
        <w:t>la información</w:t>
      </w:r>
      <w:r>
        <w:rPr>
          <w:rFonts w:ascii="Palatino Linotype" w:eastAsia="Palatino Linotype" w:hAnsi="Palatino Linotype" w:cs="Palatino Linotype"/>
          <w:iCs/>
          <w:sz w:val="22"/>
          <w:szCs w:val="22"/>
        </w:rPr>
        <w:t xml:space="preserve">, de la cual, este Órgano Garante </w:t>
      </w:r>
      <w:r w:rsidR="00E87F44">
        <w:rPr>
          <w:rFonts w:ascii="Palatino Linotype" w:eastAsia="Palatino Linotype" w:hAnsi="Palatino Linotype" w:cs="Palatino Linotype"/>
          <w:iCs/>
          <w:sz w:val="22"/>
          <w:szCs w:val="22"/>
        </w:rPr>
        <w:t>está facultado para dudar de la veracidad de la información entregada; sin embargo, se entregó en versión pública en la que se testaron datos como el nombres de particulares y estado civil, mismos que se describen enseguida:</w:t>
      </w:r>
    </w:p>
    <w:p w:rsidR="00E87F44" w:rsidRDefault="00E87F44" w:rsidP="00E87F44">
      <w:pPr>
        <w:pStyle w:val="Prrafodelista"/>
        <w:numPr>
          <w:ilvl w:val="0"/>
          <w:numId w:val="14"/>
        </w:numPr>
        <w:tabs>
          <w:tab w:val="left" w:pos="0"/>
          <w:tab w:val="left" w:pos="567"/>
        </w:tabs>
        <w:spacing w:after="240" w:line="360" w:lineRule="auto"/>
        <w:ind w:left="567" w:firstLine="0"/>
        <w:jc w:val="both"/>
        <w:rPr>
          <w:rFonts w:ascii="Palatino Linotype" w:eastAsia="Palatino Linotype" w:hAnsi="Palatino Linotype" w:cs="Palatino Linotype"/>
          <w:iCs/>
          <w:sz w:val="22"/>
          <w:szCs w:val="22"/>
        </w:rPr>
      </w:pPr>
      <w:r w:rsidRPr="00E87F44">
        <w:rPr>
          <w:rFonts w:ascii="Palatino Linotype" w:eastAsia="Palatino Linotype" w:hAnsi="Palatino Linotype" w:cs="Palatino Linotype"/>
          <w:b/>
          <w:iCs/>
          <w:sz w:val="22"/>
          <w:szCs w:val="22"/>
        </w:rPr>
        <w:t>Nombres de particulares:</w:t>
      </w:r>
      <w:r w:rsidRPr="00E87F44">
        <w:rPr>
          <w:rFonts w:ascii="Palatino Linotype" w:eastAsia="Palatino Linotype" w:hAnsi="Palatino Linotype" w:cs="Palatino Linotype"/>
          <w:b/>
          <w:color w:val="000000"/>
          <w:sz w:val="22"/>
          <w:szCs w:val="22"/>
        </w:rPr>
        <w:t xml:space="preserve"> </w:t>
      </w:r>
      <w:r w:rsidRPr="00E87F44">
        <w:rPr>
          <w:rFonts w:ascii="Palatino Linotype" w:eastAsia="Palatino Linotype" w:hAnsi="Palatino Linotype" w:cs="Palatino Linotype"/>
          <w:iCs/>
          <w:sz w:val="22"/>
          <w:szCs w:val="22"/>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E87F44" w:rsidRPr="00E87F44" w:rsidRDefault="00E87F44" w:rsidP="00E87F44">
      <w:pPr>
        <w:pStyle w:val="Prrafodelista"/>
        <w:tabs>
          <w:tab w:val="left" w:pos="0"/>
          <w:tab w:val="left" w:pos="567"/>
        </w:tabs>
        <w:spacing w:after="240"/>
        <w:rPr>
          <w:rFonts w:ascii="Palatino Linotype" w:eastAsia="Palatino Linotype" w:hAnsi="Palatino Linotype" w:cs="Palatino Linotype"/>
          <w:iCs/>
          <w:sz w:val="22"/>
          <w:szCs w:val="22"/>
        </w:rPr>
      </w:pPr>
    </w:p>
    <w:p w:rsidR="00E87F44" w:rsidRPr="00E87F44" w:rsidRDefault="00E87F44" w:rsidP="00E87F44">
      <w:pPr>
        <w:pStyle w:val="Prrafodelista"/>
        <w:numPr>
          <w:ilvl w:val="0"/>
          <w:numId w:val="14"/>
        </w:numPr>
        <w:tabs>
          <w:tab w:val="left" w:pos="0"/>
          <w:tab w:val="left" w:pos="567"/>
        </w:tabs>
        <w:spacing w:after="240" w:line="360" w:lineRule="auto"/>
        <w:ind w:left="567" w:firstLine="0"/>
        <w:jc w:val="both"/>
        <w:rPr>
          <w:rFonts w:ascii="Palatino Linotype" w:eastAsia="Palatino Linotype" w:hAnsi="Palatino Linotype" w:cs="Palatino Linotype"/>
          <w:iCs/>
          <w:sz w:val="22"/>
          <w:szCs w:val="22"/>
        </w:rPr>
      </w:pPr>
      <w:r w:rsidRPr="00E87F44">
        <w:rPr>
          <w:rFonts w:ascii="Palatino Linotype" w:eastAsia="Palatino Linotype" w:hAnsi="Palatino Linotype" w:cs="Palatino Linotype"/>
          <w:b/>
          <w:iCs/>
          <w:sz w:val="22"/>
          <w:szCs w:val="22"/>
        </w:rPr>
        <w:t>Estado civil:</w:t>
      </w:r>
      <w:r w:rsidRPr="00E87F44">
        <w:rPr>
          <w:rFonts w:ascii="Palatino Linotype" w:eastAsiaTheme="minorHAnsi" w:hAnsi="Palatino Linotype" w:cs="Arial"/>
          <w:sz w:val="22"/>
          <w:szCs w:val="22"/>
          <w:lang w:eastAsia="en-US"/>
        </w:rPr>
        <w:t xml:space="preserve"> </w:t>
      </w:r>
      <w:r w:rsidRPr="00E87F44">
        <w:rPr>
          <w:rFonts w:ascii="Palatino Linotype" w:eastAsia="Palatino Linotype" w:hAnsi="Palatino Linotype" w:cs="Palatino Linotype"/>
          <w:iCs/>
          <w:sz w:val="22"/>
          <w:szCs w:val="22"/>
        </w:rPr>
        <w:t>Constituye un atributo de la personalidad que se refiere a la posición que</w:t>
      </w:r>
      <w:r>
        <w:rPr>
          <w:rFonts w:ascii="Palatino Linotype" w:eastAsia="Palatino Linotype" w:hAnsi="Palatino Linotype" w:cs="Palatino Linotype"/>
          <w:iCs/>
          <w:sz w:val="22"/>
          <w:szCs w:val="22"/>
        </w:rPr>
        <w:t xml:space="preserve"> </w:t>
      </w:r>
      <w:r w:rsidRPr="00E87F44">
        <w:rPr>
          <w:rFonts w:ascii="Palatino Linotype" w:eastAsia="Palatino Linotype" w:hAnsi="Palatino Linotype" w:cs="Palatino Linotype"/>
          <w:iCs/>
          <w:sz w:val="22"/>
          <w:szCs w:val="22"/>
        </w:rPr>
        <w:t>ocupa una persona en relación con la familia; en razón de lo anterior, por su propia</w:t>
      </w:r>
      <w:r>
        <w:rPr>
          <w:rFonts w:ascii="Palatino Linotype" w:eastAsia="Palatino Linotype" w:hAnsi="Palatino Linotype" w:cs="Palatino Linotype"/>
          <w:iCs/>
          <w:sz w:val="22"/>
          <w:szCs w:val="22"/>
        </w:rPr>
        <w:t xml:space="preserve"> </w:t>
      </w:r>
      <w:r w:rsidRPr="00E87F44">
        <w:rPr>
          <w:rFonts w:ascii="Palatino Linotype" w:eastAsia="Palatino Linotype" w:hAnsi="Palatino Linotype" w:cs="Palatino Linotype"/>
          <w:iCs/>
          <w:sz w:val="22"/>
          <w:szCs w:val="22"/>
        </w:rPr>
        <w:t xml:space="preserve">naturaleza es considerado un dato personal.  </w:t>
      </w:r>
    </w:p>
    <w:p w:rsidR="0076326A" w:rsidRDefault="00E87F44" w:rsidP="0076326A">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De lo anteriormente señalado se puede concluir que la información que se testó </w:t>
      </w:r>
      <w:r w:rsidR="0076326A">
        <w:rPr>
          <w:rFonts w:ascii="Palatino Linotype" w:eastAsia="Palatino Linotype" w:hAnsi="Palatino Linotype" w:cs="Palatino Linotype"/>
          <w:iCs/>
          <w:sz w:val="22"/>
          <w:szCs w:val="22"/>
        </w:rPr>
        <w:t xml:space="preserve">si </w:t>
      </w:r>
      <w:r>
        <w:rPr>
          <w:rFonts w:ascii="Palatino Linotype" w:eastAsia="Palatino Linotype" w:hAnsi="Palatino Linotype" w:cs="Palatino Linotype"/>
          <w:iCs/>
          <w:sz w:val="22"/>
          <w:szCs w:val="22"/>
        </w:rPr>
        <w:t xml:space="preserve">es clasificada, sin embargo, para la clasificación de la información se debe seguir un proceso, mediante el cual, el Comité de Transparencia del Sujeto Obligado apruebe la </w:t>
      </w:r>
      <w:r w:rsidR="0076326A">
        <w:rPr>
          <w:rFonts w:ascii="Palatino Linotype" w:eastAsia="Palatino Linotype" w:hAnsi="Palatino Linotype" w:cs="Palatino Linotype"/>
          <w:iCs/>
          <w:sz w:val="22"/>
          <w:szCs w:val="22"/>
        </w:rPr>
        <w:t>versión pública</w:t>
      </w:r>
      <w:r>
        <w:rPr>
          <w:rFonts w:ascii="Palatino Linotype" w:eastAsia="Palatino Linotype" w:hAnsi="Palatino Linotype" w:cs="Palatino Linotype"/>
          <w:iCs/>
          <w:sz w:val="22"/>
          <w:szCs w:val="22"/>
        </w:rPr>
        <w:t xml:space="preserve">, </w:t>
      </w:r>
      <w:r>
        <w:rPr>
          <w:rFonts w:ascii="Palatino Linotype" w:eastAsia="Palatino Linotype" w:hAnsi="Palatino Linotype" w:cs="Palatino Linotype"/>
          <w:iCs/>
          <w:sz w:val="22"/>
          <w:szCs w:val="22"/>
        </w:rPr>
        <w:lastRenderedPageBreak/>
        <w:t xml:space="preserve">es decir, que debe atender a las formalidad de la Ley para testar información de los documentos emitidos en respuesta. </w:t>
      </w:r>
    </w:p>
    <w:p w:rsidR="0076326A" w:rsidRPr="0076326A" w:rsidRDefault="0076326A" w:rsidP="0076326A">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sidRPr="0076326A">
        <w:rPr>
          <w:rFonts w:ascii="Palatino Linotype" w:hAnsi="Palatino Linotype" w:cs="Arial"/>
          <w:color w:val="000000"/>
        </w:rPr>
        <w:t>En este caso, es importante señalar que para la clasificación de la información se debe atender a cierta</w:t>
      </w:r>
      <w:r>
        <w:rPr>
          <w:rFonts w:ascii="Palatino Linotype" w:hAnsi="Palatino Linotype" w:cs="Arial"/>
          <w:color w:val="000000"/>
        </w:rPr>
        <w:t>s</w:t>
      </w:r>
      <w:r w:rsidRPr="0076326A">
        <w:rPr>
          <w:rFonts w:ascii="Palatino Linotype" w:hAnsi="Palatino Linotype" w:cs="Arial"/>
          <w:color w:val="000000"/>
        </w:rPr>
        <w:t xml:space="preserve"> forma</w:t>
      </w:r>
      <w:r>
        <w:rPr>
          <w:rFonts w:ascii="Palatino Linotype" w:hAnsi="Palatino Linotype" w:cs="Arial"/>
          <w:color w:val="000000"/>
        </w:rPr>
        <w:t xml:space="preserve">lidades establecidas en la Ley. </w:t>
      </w:r>
      <w:r w:rsidRPr="0076326A">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rsidR="0076326A" w:rsidRPr="0076326A"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w:t>
      </w:r>
      <w:r w:rsidRPr="00E27E41">
        <w:rPr>
          <w:rFonts w:ascii="Palatino Linotype" w:hAnsi="Palatino Linotype" w:cs="Arial"/>
          <w:b/>
          <w:i/>
        </w:rPr>
        <w:t>Quincuagésimo.</w:t>
      </w:r>
      <w:r w:rsidRPr="00E27E4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b/>
          <w:i/>
        </w:rPr>
        <w:t>Quincuagésimo primero.</w:t>
      </w:r>
      <w:r w:rsidRPr="00E27E41">
        <w:rPr>
          <w:rFonts w:ascii="Palatino Linotype" w:hAnsi="Palatino Linotype" w:cs="Arial"/>
          <w:i/>
        </w:rPr>
        <w:t xml:space="preserve"> La leyenda en los documentos clasificados indicará:</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I. La fecha de sesión del Comité de Transparencia en donde se confirmó la clasificación, en su caso;</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II. El nombre del área;</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III. La palabra reservado o confidencial;</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IV. Las partes o secciones reservadas o confidenciales, en su caso;</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V. El fundamento legal;</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VI. El periodo de reserva, y</w:t>
      </w:r>
    </w:p>
    <w:p w:rsidR="0076326A" w:rsidRPr="00E27E41" w:rsidRDefault="0076326A" w:rsidP="00BA73B3">
      <w:pPr>
        <w:pStyle w:val="Prrafodelista"/>
        <w:tabs>
          <w:tab w:val="left" w:pos="142"/>
          <w:tab w:val="left" w:pos="284"/>
          <w:tab w:val="left" w:pos="851"/>
        </w:tabs>
        <w:spacing w:line="276" w:lineRule="auto"/>
        <w:ind w:left="851" w:right="822"/>
        <w:jc w:val="both"/>
        <w:rPr>
          <w:rFonts w:ascii="Palatino Linotype" w:hAnsi="Palatino Linotype" w:cs="Arial"/>
          <w:i/>
        </w:rPr>
      </w:pPr>
      <w:r w:rsidRPr="00E27E41">
        <w:rPr>
          <w:rFonts w:ascii="Palatino Linotype" w:hAnsi="Palatino Linotype" w:cs="Arial"/>
          <w:i/>
        </w:rPr>
        <w:t>VII. La rúbrica del titular del área.</w:t>
      </w:r>
    </w:p>
    <w:p w:rsidR="0076326A" w:rsidRPr="00E27E41" w:rsidRDefault="0076326A" w:rsidP="0076326A">
      <w:pPr>
        <w:tabs>
          <w:tab w:val="left" w:pos="142"/>
          <w:tab w:val="left" w:pos="284"/>
          <w:tab w:val="left" w:pos="426"/>
        </w:tabs>
        <w:spacing w:line="360" w:lineRule="auto"/>
        <w:ind w:right="567"/>
        <w:jc w:val="both"/>
        <w:rPr>
          <w:rFonts w:ascii="Palatino Linotype" w:hAnsi="Palatino Linotype" w:cs="Arial"/>
          <w:i/>
        </w:rPr>
      </w:pP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rsidR="0076326A" w:rsidRPr="00E27E41" w:rsidRDefault="0076326A" w:rsidP="0076326A">
      <w:pPr>
        <w:pStyle w:val="Prrafodelista"/>
        <w:tabs>
          <w:tab w:val="left" w:pos="0"/>
        </w:tabs>
        <w:spacing w:line="360" w:lineRule="auto"/>
        <w:ind w:left="0" w:right="49"/>
        <w:jc w:val="both"/>
        <w:rPr>
          <w:rFonts w:ascii="Palatino Linotype" w:hAnsi="Palatino Linotype" w:cs="Arial"/>
          <w:color w:val="000000" w:themeColor="text1"/>
          <w:lang w:val="es-US"/>
        </w:rPr>
      </w:pPr>
    </w:p>
    <w:p w:rsidR="0076326A" w:rsidRPr="00E27E41" w:rsidRDefault="0076326A" w:rsidP="0076326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8" w:name="_Toc51863317"/>
      <w:bookmarkStart w:id="9" w:name="_Toc52444651"/>
      <w:bookmarkStart w:id="10" w:name="_Toc57154370"/>
      <w:bookmarkStart w:id="11" w:name="_Toc65170176"/>
      <w:r w:rsidRPr="00E27E41">
        <w:rPr>
          <w:rFonts w:ascii="Palatino Linotype" w:hAnsi="Palatino Linotype" w:cs="Arial"/>
          <w:b/>
        </w:rPr>
        <w:lastRenderedPageBreak/>
        <w:t>La intervención del Comité de Transparencia.</w:t>
      </w:r>
      <w:bookmarkEnd w:id="8"/>
      <w:bookmarkEnd w:id="9"/>
      <w:bookmarkEnd w:id="10"/>
      <w:bookmarkEnd w:id="11"/>
    </w:p>
    <w:p w:rsidR="0076326A" w:rsidRPr="00E27E41" w:rsidRDefault="0076326A" w:rsidP="0076326A">
      <w:pPr>
        <w:pStyle w:val="Prrafodelista"/>
        <w:tabs>
          <w:tab w:val="left" w:pos="142"/>
          <w:tab w:val="left" w:pos="284"/>
          <w:tab w:val="left" w:pos="426"/>
        </w:tabs>
        <w:spacing w:line="360" w:lineRule="auto"/>
        <w:ind w:left="0"/>
        <w:jc w:val="both"/>
        <w:rPr>
          <w:rFonts w:ascii="Palatino Linotype" w:hAnsi="Palatino Linotype" w:cs="Arial"/>
          <w:b/>
        </w:rPr>
      </w:pPr>
      <w:r w:rsidRPr="00E27E41">
        <w:rPr>
          <w:rFonts w:ascii="Palatino Linotype" w:hAnsi="Palatino Linotype" w:cs="Arial"/>
          <w:b/>
        </w:rPr>
        <w:t>a) Formalidades para emitir el Acuerdo de Clasificación.</w:t>
      </w: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w:t>
      </w:r>
      <w:r w:rsidRPr="00E27E41">
        <w:rPr>
          <w:rFonts w:ascii="Palatino Linotype" w:eastAsia="MS Gothic" w:hAnsi="Palatino Linotype"/>
          <w:szCs w:val="26"/>
        </w:rPr>
        <w:t xml:space="preserve"> como para la elaboración de versiones públicas, en adelante los Lineamientos Generales, cuenta con las facultades para </w:t>
      </w:r>
      <w:r w:rsidRPr="00E27E41">
        <w:rPr>
          <w:rFonts w:ascii="Palatino Linotype" w:eastAsia="MS Gothic" w:hAnsi="Palatino Linotype"/>
          <w:b/>
          <w:szCs w:val="26"/>
          <w:u w:val="single"/>
        </w:rPr>
        <w:t>confirmar, modificar o revocar</w:t>
      </w:r>
      <w:r w:rsidRPr="00E27E41">
        <w:rPr>
          <w:rFonts w:ascii="Palatino Linotype" w:eastAsia="MS Gothic" w:hAnsi="Palatino Linotype"/>
          <w:szCs w:val="26"/>
        </w:rPr>
        <w:t xml:space="preserve"> la clasificación de la información que ha hecho el titular del área que administra la información. Por lo tanto, el Comité </w:t>
      </w:r>
      <w:r w:rsidRPr="00E27E41">
        <w:rPr>
          <w:rFonts w:ascii="Palatino Linotype" w:eastAsia="MS Gothic" w:hAnsi="Palatino Linotype"/>
          <w:b/>
          <w:szCs w:val="26"/>
          <w:u w:val="single"/>
        </w:rPr>
        <w:t>no aprueba</w:t>
      </w:r>
      <w:r w:rsidRPr="00E27E41">
        <w:rPr>
          <w:rFonts w:ascii="Palatino Linotype" w:eastAsia="MS Gothic" w:hAnsi="Palatino Linotype"/>
          <w:szCs w:val="26"/>
        </w:rPr>
        <w:t xml:space="preserve"> la clasificación, sino que revisa lo que ha hecho el titular del área y confirma, modifica o revoca la decisión a través de un acuerdo.</w:t>
      </w:r>
    </w:p>
    <w:p w:rsidR="0076326A" w:rsidRPr="00E27E41" w:rsidRDefault="0076326A" w:rsidP="0076326A">
      <w:pPr>
        <w:pStyle w:val="Prrafodelista"/>
        <w:tabs>
          <w:tab w:val="left" w:pos="0"/>
        </w:tabs>
        <w:spacing w:line="360" w:lineRule="auto"/>
        <w:ind w:left="0" w:right="49"/>
        <w:jc w:val="both"/>
        <w:rPr>
          <w:rFonts w:ascii="Palatino Linotype" w:hAnsi="Palatino Linotype" w:cs="Arial"/>
          <w:color w:val="000000" w:themeColor="text1"/>
          <w:lang w:val="es-US"/>
        </w:rPr>
      </w:pP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E27E41">
        <w:rPr>
          <w:rFonts w:ascii="Palatino Linotype" w:eastAsia="MS Gothic" w:hAnsi="Palatino Linotype"/>
          <w:b/>
          <w:szCs w:val="26"/>
          <w:u w:val="single"/>
        </w:rPr>
        <w:t>el acto reúna con los requisitos elementales</w:t>
      </w:r>
      <w:r w:rsidRPr="00E27E41">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6326A" w:rsidRPr="00E27E41" w:rsidRDefault="0076326A" w:rsidP="0076326A">
      <w:pPr>
        <w:spacing w:line="360" w:lineRule="auto"/>
        <w:ind w:right="49"/>
        <w:jc w:val="both"/>
        <w:rPr>
          <w:rFonts w:ascii="Palatino Linotype" w:hAnsi="Palatino Linotype" w:cs="Arial"/>
          <w:color w:val="000000"/>
          <w:sz w:val="28"/>
        </w:rPr>
      </w:pPr>
    </w:p>
    <w:p w:rsidR="0076326A" w:rsidRPr="00E27E41" w:rsidRDefault="0076326A" w:rsidP="0076326A">
      <w:pPr>
        <w:pStyle w:val="Prrafodelista"/>
        <w:tabs>
          <w:tab w:val="left" w:pos="142"/>
          <w:tab w:val="left" w:pos="284"/>
          <w:tab w:val="left" w:pos="426"/>
        </w:tabs>
        <w:spacing w:line="360" w:lineRule="auto"/>
        <w:ind w:left="0"/>
        <w:jc w:val="both"/>
        <w:rPr>
          <w:rFonts w:ascii="Palatino Linotype" w:hAnsi="Palatino Linotype" w:cs="Arial"/>
          <w:b/>
        </w:rPr>
      </w:pPr>
      <w:r w:rsidRPr="00E27E41">
        <w:rPr>
          <w:rFonts w:ascii="Palatino Linotype" w:hAnsi="Palatino Linotype" w:cs="Arial"/>
          <w:b/>
        </w:rPr>
        <w:t>b) Requisitos de fondo del Acuerdo de Clasificación.</w:t>
      </w: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6326A" w:rsidRPr="00E27E41" w:rsidRDefault="0076326A" w:rsidP="0076326A">
      <w:pPr>
        <w:pStyle w:val="Prrafodelista"/>
        <w:tabs>
          <w:tab w:val="left" w:pos="0"/>
        </w:tabs>
        <w:spacing w:line="360" w:lineRule="auto"/>
        <w:ind w:left="0" w:right="49"/>
        <w:jc w:val="both"/>
        <w:rPr>
          <w:rFonts w:ascii="Palatino Linotype" w:hAnsi="Palatino Linotype" w:cs="Arial"/>
          <w:color w:val="000000" w:themeColor="text1"/>
          <w:lang w:val="es-US"/>
        </w:rPr>
      </w:pP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E27E41">
        <w:rPr>
          <w:rFonts w:ascii="Palatino Linotype" w:eastAsia="MS Gothic" w:hAnsi="Palatino Linotype"/>
          <w:szCs w:val="26"/>
        </w:rPr>
        <w:lastRenderedPageBreak/>
        <w:t>fundamentos legales que le dieron origen y las razones por las que se deben aplicar al caso concreto.</w:t>
      </w:r>
    </w:p>
    <w:p w:rsidR="0076326A" w:rsidRPr="00E27E41" w:rsidRDefault="0076326A" w:rsidP="0076326A">
      <w:pPr>
        <w:pStyle w:val="Prrafodelista"/>
        <w:tabs>
          <w:tab w:val="left" w:pos="0"/>
        </w:tabs>
        <w:spacing w:line="360" w:lineRule="auto"/>
        <w:ind w:left="0" w:right="49"/>
        <w:jc w:val="both"/>
        <w:rPr>
          <w:rFonts w:ascii="Palatino Linotype" w:hAnsi="Palatino Linotype" w:cs="Arial"/>
          <w:color w:val="000000" w:themeColor="text1"/>
          <w:lang w:val="es-US"/>
        </w:rPr>
      </w:pPr>
    </w:p>
    <w:p w:rsidR="0076326A" w:rsidRPr="00E27E41"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hAnsi="Palatino Linotype" w:cs="Arial"/>
        </w:rPr>
        <w:t>Por su parte, el intérprete judicial del país ha establecido una jurisprudencia respecto a qué debe entenderse por fundamentación y motivación, en los siguientes términos:</w:t>
      </w:r>
    </w:p>
    <w:p w:rsidR="0076326A" w:rsidRPr="00E27E41" w:rsidRDefault="0076326A" w:rsidP="0076326A">
      <w:pPr>
        <w:pStyle w:val="Prrafodelista"/>
        <w:spacing w:line="360" w:lineRule="auto"/>
        <w:rPr>
          <w:rFonts w:ascii="Palatino Linotype" w:eastAsia="MS Gothic" w:hAnsi="Palatino Linotype"/>
        </w:rPr>
      </w:pP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b/>
          <w:i/>
          <w:color w:val="000000"/>
          <w:sz w:val="22"/>
        </w:rPr>
        <w:t>FUNDAMENTACIÓN Y MOTIVACIÓN.</w:t>
      </w:r>
      <w:r w:rsidRPr="00E27E41">
        <w:rPr>
          <w:rFonts w:ascii="Palatino Linotype" w:hAnsi="Palatino Linotype" w:cs="Arial"/>
          <w:i/>
          <w:color w:val="000000"/>
          <w:sz w:val="22"/>
        </w:rPr>
        <w:t xml:space="preserve"> “La </w:t>
      </w:r>
      <w:r w:rsidRPr="00E27E4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7E41">
        <w:rPr>
          <w:rFonts w:ascii="Palatino Linotype" w:hAnsi="Palatino Linotype" w:cs="Arial"/>
          <w:i/>
          <w:color w:val="000000"/>
          <w:sz w:val="22"/>
        </w:rPr>
        <w:t>.”</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SEGUNDO TRIBUNAL COLEGIADO DEL SEXTO CIRCUITO.</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76326A" w:rsidRPr="00E27E41" w:rsidRDefault="0076326A" w:rsidP="0076326A">
      <w:pPr>
        <w:spacing w:line="276" w:lineRule="auto"/>
        <w:ind w:left="851" w:right="618"/>
        <w:contextualSpacing/>
        <w:jc w:val="both"/>
        <w:rPr>
          <w:rFonts w:ascii="Palatino Linotype" w:hAnsi="Palatino Linotype" w:cs="Arial"/>
          <w:i/>
          <w:color w:val="000000"/>
          <w:sz w:val="22"/>
        </w:rPr>
      </w:pPr>
      <w:r w:rsidRPr="00E27E4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76326A" w:rsidRPr="00E27E41" w:rsidRDefault="0076326A" w:rsidP="0076326A">
      <w:pPr>
        <w:pStyle w:val="Prrafodelista"/>
        <w:spacing w:line="360" w:lineRule="auto"/>
        <w:rPr>
          <w:rFonts w:ascii="Palatino Linotype" w:eastAsia="MS Gothic" w:hAnsi="Palatino Linotype"/>
        </w:rPr>
      </w:pPr>
    </w:p>
    <w:p w:rsidR="0076326A" w:rsidRPr="0076326A" w:rsidRDefault="0076326A" w:rsidP="0076326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lang w:val="es-US"/>
        </w:rPr>
      </w:pPr>
      <w:r w:rsidRPr="00E27E41">
        <w:rPr>
          <w:rFonts w:ascii="Palatino Linotype" w:eastAsia="MS Gothic" w:hAnsi="Palatino Linotype"/>
        </w:rPr>
        <w:t xml:space="preserve">Así, en un acto de autoridad se cumple con la debida fundamentación cuando se cita el precepto legal aplicable al caso concreto y la debida motivación cuando se </w:t>
      </w:r>
      <w:r w:rsidRPr="00E27E41">
        <w:rPr>
          <w:rFonts w:ascii="Palatino Linotype" w:eastAsia="MS Gothic" w:hAnsi="Palatino Linotype"/>
        </w:rPr>
        <w:lastRenderedPageBreak/>
        <w:t>expresan las razones, motivos o circunstancias que tomó en cuenta la autoridad para adecuar el hecho a los fundamentos de derecho.</w:t>
      </w:r>
    </w:p>
    <w:p w:rsidR="0076326A" w:rsidRPr="0076326A" w:rsidRDefault="0076326A" w:rsidP="0076326A">
      <w:pPr>
        <w:pStyle w:val="Prrafodelista"/>
        <w:tabs>
          <w:tab w:val="left" w:pos="0"/>
        </w:tabs>
        <w:spacing w:line="360" w:lineRule="auto"/>
        <w:ind w:left="0" w:right="49"/>
        <w:jc w:val="both"/>
        <w:rPr>
          <w:rFonts w:ascii="Palatino Linotype" w:hAnsi="Palatino Linotype" w:cs="Arial"/>
          <w:color w:val="000000" w:themeColor="text1"/>
          <w:lang w:val="es-US"/>
        </w:rPr>
      </w:pPr>
    </w:p>
    <w:p w:rsidR="00E87F44" w:rsidRPr="005D7BCC" w:rsidRDefault="00E87F44" w:rsidP="005D7BCC">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En ese sentido, ya que se realizó la versión pública de forma correcta</w:t>
      </w:r>
      <w:r w:rsidR="0076326A">
        <w:rPr>
          <w:rFonts w:ascii="Palatino Linotype" w:eastAsia="Palatino Linotype" w:hAnsi="Palatino Linotype" w:cs="Palatino Linotype"/>
          <w:iCs/>
          <w:sz w:val="22"/>
          <w:szCs w:val="22"/>
        </w:rPr>
        <w:t xml:space="preserve">, pues se testaron datos que por su naturaleza son confidenciales, lo procedente es ordenar el Acuerdo emitido por el Comité de Transparencia, mediante el cual aprobó la clasificación de la información. </w:t>
      </w:r>
    </w:p>
    <w:p w:rsidR="005F7012" w:rsidRDefault="0076326A" w:rsidP="005F7012">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t xml:space="preserve">Por otro lado, respecto al costo </w:t>
      </w:r>
      <w:r w:rsidRPr="0076326A">
        <w:rPr>
          <w:rFonts w:ascii="Palatino Linotype" w:eastAsia="Palatino Linotype" w:hAnsi="Palatino Linotype" w:cs="Palatino Linotype"/>
          <w:iCs/>
          <w:sz w:val="22"/>
          <w:szCs w:val="22"/>
        </w:rPr>
        <w:t>del plan de desarrollo de las ponencias y de la relatoría de cada foro, el Sujeto Obligado, a través del Tesorero Municipal</w:t>
      </w:r>
      <w:r>
        <w:rPr>
          <w:rFonts w:ascii="Palatino Linotype" w:eastAsia="Palatino Linotype" w:hAnsi="Palatino Linotype" w:cs="Palatino Linotype"/>
          <w:iCs/>
          <w:sz w:val="22"/>
          <w:szCs w:val="22"/>
        </w:rPr>
        <w:t xml:space="preserve"> entregó el </w:t>
      </w:r>
      <w:r w:rsidRPr="0076326A">
        <w:rPr>
          <w:rFonts w:ascii="Palatino Linotype" w:eastAsia="Palatino Linotype" w:hAnsi="Palatino Linotype" w:cs="Palatino Linotype"/>
          <w:iCs/>
          <w:sz w:val="22"/>
          <w:szCs w:val="22"/>
        </w:rPr>
        <w:t>Estado Analítico del Ejercicio del Presupuesto de Egresos Clasificación por Objeto de Gasto</w:t>
      </w:r>
      <w:r w:rsidR="005F7012">
        <w:rPr>
          <w:rFonts w:ascii="Palatino Linotype" w:eastAsia="Palatino Linotype" w:hAnsi="Palatino Linotype" w:cs="Palatino Linotype"/>
          <w:iCs/>
          <w:sz w:val="22"/>
          <w:szCs w:val="22"/>
        </w:rPr>
        <w:t xml:space="preserve">, sin embargo, no señaló el concepto en el que encuentra el costo, es decir, no refiere de forma concreta en que concepto se encuentra el costo que solicitó el particular, por lo tanto, no se puede dar por atendido el requerimiento del Recurrente. </w:t>
      </w:r>
    </w:p>
    <w:p w:rsidR="005F7012" w:rsidRPr="005F7012" w:rsidRDefault="005F7012" w:rsidP="005F7012">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sidRPr="005F7012">
        <w:rPr>
          <w:rFonts w:ascii="Palatino Linotype" w:eastAsia="Palatino Linotype" w:hAnsi="Palatino Linotype" w:cs="Palatino Linotype"/>
          <w:sz w:val="22"/>
          <w:szCs w:val="22"/>
        </w:rPr>
        <w:t xml:space="preserve">Ahora bien, es necesario precisar que las </w:t>
      </w:r>
      <w:r w:rsidRPr="005F7012">
        <w:rPr>
          <w:rFonts w:ascii="Palatino Linotype" w:eastAsia="Palatino Linotype" w:hAnsi="Palatino Linotype" w:cs="Palatino Linotype"/>
          <w:b/>
          <w:sz w:val="22"/>
          <w:szCs w:val="22"/>
        </w:rPr>
        <w:t>erogaciones</w:t>
      </w:r>
      <w:r w:rsidRPr="005F7012">
        <w:rPr>
          <w:rFonts w:ascii="Palatino Linotype" w:eastAsia="Palatino Linotype" w:hAnsi="Palatino Linotype" w:cs="Palatino Linotype"/>
          <w:sz w:val="22"/>
          <w:szCs w:val="22"/>
        </w:rPr>
        <w:t xml:space="preserve"> que realizan los Sujetos Obligados, deben estar soportados en documentos que amparen dicha erogación como lo es </w:t>
      </w:r>
      <w:r w:rsidRPr="005F7012">
        <w:rPr>
          <w:rFonts w:ascii="Palatino Linotype" w:eastAsia="Palatino Linotype" w:hAnsi="Palatino Linotype" w:cs="Palatino Linotype"/>
          <w:b/>
          <w:sz w:val="22"/>
          <w:szCs w:val="22"/>
        </w:rPr>
        <w:t>factura o póliza</w:t>
      </w:r>
      <w:r>
        <w:rPr>
          <w:rFonts w:ascii="Palatino Linotype" w:eastAsia="Palatino Linotype" w:hAnsi="Palatino Linotype" w:cs="Palatino Linotype"/>
          <w:sz w:val="22"/>
          <w:szCs w:val="22"/>
        </w:rPr>
        <w:t xml:space="preserve">, es decir, que de manera enunciativa, más no limitativa, la información solicitada puede constar en esos documentos. </w:t>
      </w:r>
    </w:p>
    <w:p w:rsidR="005F7012" w:rsidRPr="005F7012" w:rsidRDefault="005F7012" w:rsidP="005F7012">
      <w:pPr>
        <w:numPr>
          <w:ilvl w:val="0"/>
          <w:numId w:val="2"/>
        </w:numPr>
        <w:tabs>
          <w:tab w:val="left" w:pos="0"/>
          <w:tab w:val="left" w:pos="567"/>
        </w:tabs>
        <w:spacing w:after="240" w:line="360" w:lineRule="auto"/>
        <w:ind w:left="0" w:firstLine="0"/>
        <w:jc w:val="both"/>
        <w:rPr>
          <w:rFonts w:ascii="Palatino Linotype" w:eastAsia="Palatino Linotype" w:hAnsi="Palatino Linotype" w:cs="Palatino Linotype"/>
          <w:iCs/>
          <w:sz w:val="22"/>
          <w:szCs w:val="22"/>
        </w:rPr>
      </w:pPr>
      <w:r w:rsidRPr="005F7012">
        <w:rPr>
          <w:rFonts w:ascii="Palatino Linotype" w:eastAsia="Palatino Linotype" w:hAnsi="Palatino Linotype" w:cs="Palatino Linotype"/>
          <w:sz w:val="22"/>
          <w:szCs w:val="22"/>
        </w:rPr>
        <w:t xml:space="preserve"> Primeramente conocer a que nos referimos por “</w:t>
      </w:r>
      <w:r w:rsidRPr="005F7012">
        <w:rPr>
          <w:rFonts w:ascii="Palatino Linotype" w:eastAsia="Palatino Linotype" w:hAnsi="Palatino Linotype" w:cs="Palatino Linotype"/>
          <w:i/>
          <w:sz w:val="22"/>
          <w:szCs w:val="22"/>
        </w:rPr>
        <w:t>factura</w:t>
      </w:r>
      <w:r w:rsidRPr="005F7012">
        <w:rPr>
          <w:rFonts w:ascii="Palatino Linotype" w:eastAsia="Palatino Linotype" w:hAnsi="Palatino Linotype" w:cs="Palatino Linotype"/>
          <w:sz w:val="22"/>
          <w:szCs w:val="22"/>
        </w:rPr>
        <w:t>”; al respecto, nos referiremos a éste concepto aunque sea sucintamente de acuerdo a lo que dispone el Glosario de Términos Hacendarios que emite el Instituto Hacendario del Estado de México, mismo que expresa lo siguiente:</w:t>
      </w:r>
    </w:p>
    <w:p w:rsidR="005F7012" w:rsidRDefault="005F7012" w:rsidP="00BA73B3">
      <w:pPr>
        <w:pBdr>
          <w:top w:val="nil"/>
          <w:left w:val="nil"/>
          <w:bottom w:val="nil"/>
          <w:right w:val="nil"/>
          <w:between w:val="nil"/>
        </w:pBdr>
        <w:spacing w:line="276" w:lineRule="auto"/>
        <w:ind w:left="851"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FACTURA:</w:t>
      </w:r>
    </w:p>
    <w:p w:rsidR="005F7012" w:rsidRDefault="005F7012" w:rsidP="00BA73B3">
      <w:pPr>
        <w:pBdr>
          <w:top w:val="nil"/>
          <w:left w:val="nil"/>
          <w:bottom w:val="nil"/>
          <w:right w:val="nil"/>
          <w:between w:val="nil"/>
        </w:pBdr>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Es el documento fiscal que emite la persona física o moral para comprobar la venta o adquisición de un bien y/o servicio.”</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Una vez precisado lo anterior, se procede a analizar si las facturas solicitadas son de acceso público; por lo que es de señalarse que </w:t>
      </w:r>
      <w:r>
        <w:rPr>
          <w:rFonts w:ascii="Palatino Linotype" w:eastAsia="Palatino Linotype" w:hAnsi="Palatino Linotype" w:cs="Palatino Linotype"/>
          <w:b/>
          <w:color w:val="000000"/>
          <w:sz w:val="22"/>
          <w:szCs w:val="22"/>
        </w:rPr>
        <w:t xml:space="preserve">las facturas </w:t>
      </w:r>
      <w:r>
        <w:rPr>
          <w:rFonts w:ascii="Palatino Linotype" w:eastAsia="Palatino Linotype" w:hAnsi="Palatino Linotype" w:cs="Palatino Linotype"/>
          <w:color w:val="000000"/>
          <w:sz w:val="22"/>
          <w:szCs w:val="22"/>
        </w:rPr>
        <w:t xml:space="preserve">o comprobantes que amparan las erogaciones que se realizan con erario público tienen naturaleza análoga, pues </w:t>
      </w:r>
      <w:r>
        <w:rPr>
          <w:rFonts w:ascii="Palatino Linotype" w:eastAsia="Palatino Linotype" w:hAnsi="Palatino Linotype" w:cs="Palatino Linotype"/>
          <w:b/>
          <w:color w:val="000000"/>
          <w:sz w:val="22"/>
          <w:szCs w:val="22"/>
        </w:rPr>
        <w:t>constituyen los medios idóneos de evidencia del gasto realizado con recursos públicos</w:t>
      </w:r>
      <w:r>
        <w:rPr>
          <w:rFonts w:ascii="Palatino Linotype" w:eastAsia="Palatino Linotype" w:hAnsi="Palatino Linotype" w:cs="Palatino Linotype"/>
          <w:color w:val="000000"/>
          <w:sz w:val="22"/>
          <w:szCs w:val="22"/>
        </w:rPr>
        <w:t>.</w:t>
      </w:r>
    </w:p>
    <w:p w:rsidR="005F7012" w:rsidRDefault="005F7012" w:rsidP="005F7012">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rsidR="005F7012" w:rsidRDefault="005F7012" w:rsidP="005F7012">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Como se ha dicho anteriormente, es atribución del Tesorero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BA73B3">
      <w:pPr>
        <w:pBdr>
          <w:top w:val="nil"/>
          <w:left w:val="nil"/>
          <w:bottom w:val="nil"/>
          <w:right w:val="nil"/>
          <w:between w:val="nil"/>
        </w:pBdr>
        <w:tabs>
          <w:tab w:val="left" w:pos="709"/>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342.-</w:t>
      </w:r>
      <w:r>
        <w:rPr>
          <w:rFonts w:ascii="Palatino Linotype" w:eastAsia="Palatino Linotype" w:hAnsi="Palatino Linotype" w:cs="Palatino Linotype"/>
          <w:i/>
          <w:color w:val="000000"/>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5F7012" w:rsidRDefault="005F7012" w:rsidP="00BA73B3">
      <w:pPr>
        <w:pBdr>
          <w:top w:val="nil"/>
          <w:left w:val="nil"/>
          <w:bottom w:val="nil"/>
          <w:right w:val="nil"/>
          <w:between w:val="nil"/>
        </w:pBdr>
        <w:tabs>
          <w:tab w:val="left" w:pos="709"/>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343.-</w:t>
      </w:r>
      <w:r>
        <w:rPr>
          <w:rFonts w:ascii="Palatino Linotype" w:eastAsia="Palatino Linotype" w:hAnsi="Palatino Linotype" w:cs="Palatino Linotype"/>
          <w:i/>
          <w:color w:val="000000"/>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Pr>
          <w:rFonts w:ascii="Palatino Linotype" w:eastAsia="Palatino Linotype" w:hAnsi="Palatino Linotype" w:cs="Palatino Linotype"/>
          <w:i/>
          <w:color w:val="000000"/>
          <w:sz w:val="22"/>
          <w:szCs w:val="22"/>
        </w:rPr>
        <w:lastRenderedPageBreak/>
        <w:t xml:space="preserve">medidas de control interno que permitan verificar el registro de la totalidad de las operaciones financieras. </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sistema de contabilidad sobre base acumulativa total se sustentará en los postulados básicos y el marco conceptual de la contabilidad gubernamental.”</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344.-</w:t>
      </w:r>
      <w:r>
        <w:rPr>
          <w:rFonts w:ascii="Palatino Linotype" w:eastAsia="Palatino Linotype" w:hAnsi="Palatino Linotype" w:cs="Palatino Linotype"/>
          <w:i/>
          <w:color w:val="000000"/>
          <w:sz w:val="22"/>
          <w:szCs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Derogado. </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345.-</w:t>
      </w:r>
      <w:r>
        <w:rPr>
          <w:rFonts w:ascii="Palatino Linotype" w:eastAsia="Palatino Linotype" w:hAnsi="Palatino Linotype" w:cs="Palatino Linotype"/>
          <w:i/>
          <w:color w:val="000000"/>
          <w:sz w:val="22"/>
          <w:szCs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5F7012" w:rsidRDefault="005F7012" w:rsidP="00BA73B3">
      <w:pPr>
        <w:pBdr>
          <w:top w:val="nil"/>
          <w:left w:val="nil"/>
          <w:bottom w:val="nil"/>
          <w:right w:val="nil"/>
          <w:between w:val="nil"/>
        </w:pBdr>
        <w:tabs>
          <w:tab w:val="left" w:pos="709"/>
          <w:tab w:val="left" w:pos="851"/>
        </w:tabs>
        <w:spacing w:line="276" w:lineRule="auto"/>
        <w:ind w:left="709"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plazo señalado en el párrafo anterior, empezará a contar a partir de la publicación en el Periódico Oficial, del decreto correspondiente. “</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Pr="007229B4"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Al respecto, si bien es cierto que el   Código </w:t>
      </w:r>
      <w:r w:rsidRPr="007229B4">
        <w:rPr>
          <w:rFonts w:ascii="Palatino Linotype" w:eastAsia="Palatino Linotype" w:hAnsi="Palatino Linotype" w:cs="Palatino Linotype"/>
          <w:color w:val="000000"/>
          <w:sz w:val="22"/>
          <w:szCs w:val="22"/>
        </w:rPr>
        <w:t>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BA73B3">
      <w:pPr>
        <w:pBdr>
          <w:top w:val="nil"/>
          <w:left w:val="nil"/>
          <w:bottom w:val="nil"/>
          <w:right w:val="nil"/>
          <w:between w:val="nil"/>
        </w:pBdr>
        <w:tabs>
          <w:tab w:val="left" w:pos="709"/>
          <w:tab w:val="left" w:pos="8222"/>
        </w:tabs>
        <w:spacing w:line="276" w:lineRule="auto"/>
        <w:ind w:left="851"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REGISTRO CONTABLE:</w:t>
      </w:r>
    </w:p>
    <w:p w:rsidR="005F7012" w:rsidRDefault="005F7012" w:rsidP="00BA73B3">
      <w:pPr>
        <w:pBdr>
          <w:top w:val="nil"/>
          <w:left w:val="nil"/>
          <w:bottom w:val="nil"/>
          <w:right w:val="nil"/>
          <w:between w:val="nil"/>
        </w:pBdr>
        <w:tabs>
          <w:tab w:val="left" w:pos="709"/>
          <w:tab w:val="left" w:pos="8222"/>
        </w:tabs>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Asiento que se realiza en los libros de contabilidad de las actividades relacionadas con el ingreso y egresos de un ente económico.” </w:t>
      </w:r>
    </w:p>
    <w:p w:rsidR="005F7012" w:rsidRDefault="005F7012" w:rsidP="00BA73B3">
      <w:pPr>
        <w:pBdr>
          <w:top w:val="nil"/>
          <w:left w:val="nil"/>
          <w:bottom w:val="nil"/>
          <w:right w:val="nil"/>
          <w:between w:val="nil"/>
        </w:pBdr>
        <w:tabs>
          <w:tab w:val="left" w:pos="709"/>
          <w:tab w:val="left" w:pos="8222"/>
        </w:tabs>
        <w:spacing w:line="276" w:lineRule="auto"/>
        <w:ind w:left="851"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REGISTRO PRESUPUESTARIO:</w:t>
      </w:r>
    </w:p>
    <w:p w:rsidR="005F7012" w:rsidRDefault="005F7012" w:rsidP="00BA73B3">
      <w:pPr>
        <w:pBdr>
          <w:top w:val="nil"/>
          <w:left w:val="nil"/>
          <w:bottom w:val="nil"/>
          <w:right w:val="nil"/>
          <w:between w:val="nil"/>
        </w:pBdr>
        <w:tabs>
          <w:tab w:val="left" w:pos="709"/>
          <w:tab w:val="left" w:pos="8222"/>
        </w:tabs>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Asiento contable de las erogaciones realizadas por las dependencias y entidades con relación a la asignación, modificación y ejercicio de los recursos presupuestarios que se les hayan autorizado.”</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Correlativo a lo anterior, es preciso referir una definición de póliza contable, la cual, primeramente, no está definida en el Código Financiero del Estado de México y Municipios; no obstante, los ya mencionados Glosarios la definen como:</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BA73B3">
      <w:pPr>
        <w:pBdr>
          <w:top w:val="nil"/>
          <w:left w:val="nil"/>
          <w:bottom w:val="nil"/>
          <w:right w:val="nil"/>
          <w:between w:val="nil"/>
        </w:pBdr>
        <w:tabs>
          <w:tab w:val="left" w:pos="851"/>
        </w:tabs>
        <w:spacing w:line="276" w:lineRule="auto"/>
        <w:ind w:left="851" w:right="82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PÓLIZA CONTABLE:</w:t>
      </w:r>
    </w:p>
    <w:p w:rsidR="005F7012" w:rsidRDefault="005F7012" w:rsidP="00BA73B3">
      <w:pPr>
        <w:pBdr>
          <w:top w:val="nil"/>
          <w:left w:val="nil"/>
          <w:bottom w:val="nil"/>
          <w:right w:val="nil"/>
          <w:between w:val="nil"/>
        </w:pBdr>
        <w:tabs>
          <w:tab w:val="left" w:pos="851"/>
        </w:tabs>
        <w:spacing w:line="276" w:lineRule="auto"/>
        <w:ind w:left="851" w:right="82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Documento en el cual se asientan en forma individual todas y cada una de las operaciones desarrolladas por una institución, así como la información necesaria para la identificación de dichas operaciones.”</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Luego entonces, se advierte que la </w:t>
      </w:r>
      <w:r w:rsidRPr="00447A14">
        <w:rPr>
          <w:rFonts w:ascii="Palatino Linotype" w:eastAsia="Palatino Linotype" w:hAnsi="Palatino Linotype" w:cs="Palatino Linotype"/>
          <w:b/>
          <w:color w:val="000000"/>
          <w:sz w:val="22"/>
          <w:szCs w:val="22"/>
        </w:rPr>
        <w:t>póliza contable constituye un registro contable y presupuestal</w:t>
      </w:r>
      <w:r>
        <w:rPr>
          <w:rFonts w:ascii="Palatino Linotype" w:eastAsia="Palatino Linotype" w:hAnsi="Palatino Linotype" w:cs="Palatino Linotype"/>
          <w:color w:val="000000"/>
          <w:sz w:val="22"/>
          <w:szCs w:val="22"/>
        </w:rPr>
        <w:t xml:space="preserve"> con el que cuentan los municipios para el registro de sus operaciones relacionadas con sus ingresos y </w:t>
      </w:r>
      <w:r w:rsidRPr="00447A14">
        <w:rPr>
          <w:rFonts w:ascii="Palatino Linotype" w:eastAsia="Palatino Linotype" w:hAnsi="Palatino Linotype" w:cs="Palatino Linotype"/>
          <w:b/>
          <w:color w:val="000000"/>
          <w:sz w:val="22"/>
          <w:szCs w:val="22"/>
        </w:rPr>
        <w:t>egresos y se anexan los documentos o comprobantes que justifiquen las anotaciones y cantidades en ellas registradas</w:t>
      </w:r>
      <w:r>
        <w:rPr>
          <w:rFonts w:ascii="Palatino Linotype" w:eastAsia="Palatino Linotype" w:hAnsi="Palatino Linotype" w:cs="Palatino Linotype"/>
          <w:color w:val="000000"/>
          <w:sz w:val="22"/>
          <w:szCs w:val="22"/>
        </w:rPr>
        <w:t>, lo que permite la identificación plena de dichas operaciones.</w:t>
      </w:r>
    </w:p>
    <w:p w:rsidR="005F7012" w:rsidRDefault="005F7012" w:rsidP="005F701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5F7012" w:rsidRPr="00796AB5"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color w:val="000000"/>
          <w:sz w:val="22"/>
          <w:szCs w:val="22"/>
        </w:rPr>
        <w:t>Al respecto, existen diversos tipos de pólizas contables de acuerdo a las operaciones realizadas, dentro de las cuales, encontramos las llamadas</w:t>
      </w:r>
      <w:r w:rsidRPr="00447A14">
        <w:rPr>
          <w:rFonts w:ascii="Palatino Linotype" w:eastAsia="Palatino Linotype" w:hAnsi="Palatino Linotype" w:cs="Palatino Linotype"/>
          <w:b/>
          <w:color w:val="000000"/>
          <w:sz w:val="22"/>
          <w:szCs w:val="22"/>
          <w:u w:val="single"/>
        </w:rPr>
        <w:t xml:space="preserve"> pólizas de egresos</w:t>
      </w:r>
      <w:r>
        <w:rPr>
          <w:rFonts w:ascii="Palatino Linotype" w:eastAsia="Palatino Linotype" w:hAnsi="Palatino Linotype" w:cs="Palatino Linotype"/>
          <w:color w:val="000000"/>
          <w:sz w:val="22"/>
          <w:szCs w:val="22"/>
        </w:rPr>
        <w:t xml:space="preserve">, en las cuales se anotan diariamente las operaciones que representan egresos, es decir, </w:t>
      </w:r>
      <w:r w:rsidRPr="00447A14">
        <w:rPr>
          <w:rFonts w:ascii="Palatino Linotype" w:eastAsia="Palatino Linotype" w:hAnsi="Palatino Linotype" w:cs="Palatino Linotype"/>
          <w:b/>
          <w:color w:val="000000"/>
          <w:sz w:val="22"/>
          <w:szCs w:val="22"/>
          <w:u w:val="single"/>
        </w:rPr>
        <w:t>salidas de dinero para, la cual además, debe encontrarse acompañada de las documentales que sirven de soporte de dicho movimiento.</w:t>
      </w:r>
      <w:r>
        <w:rPr>
          <w:rFonts w:ascii="Palatino Linotype" w:eastAsia="Palatino Linotype" w:hAnsi="Palatino Linotype" w:cs="Palatino Linotype"/>
          <w:b/>
          <w:color w:val="000000"/>
          <w:sz w:val="22"/>
          <w:szCs w:val="22"/>
          <w:u w:val="single"/>
        </w:rPr>
        <w:t xml:space="preserve"> </w:t>
      </w:r>
      <w:r w:rsidRPr="00447A14">
        <w:rPr>
          <w:rFonts w:ascii="Palatino Linotype" w:eastAsia="Palatino Linotype" w:hAnsi="Palatino Linotype" w:cs="Palatino Linotype"/>
          <w:color w:val="000000"/>
          <w:sz w:val="22"/>
          <w:szCs w:val="22"/>
        </w:rPr>
        <w:t xml:space="preserve">En ese sentido, se advierte que la información, </w:t>
      </w:r>
      <w:r>
        <w:rPr>
          <w:rFonts w:ascii="Palatino Linotype" w:eastAsia="Palatino Linotype" w:hAnsi="Palatino Linotype" w:cs="Palatino Linotype"/>
          <w:color w:val="000000"/>
          <w:sz w:val="22"/>
          <w:szCs w:val="22"/>
        </w:rPr>
        <w:t xml:space="preserve">que </w:t>
      </w:r>
      <w:r w:rsidRPr="00447A14">
        <w:rPr>
          <w:rFonts w:ascii="Palatino Linotype" w:eastAsia="Palatino Linotype" w:hAnsi="Palatino Linotype" w:cs="Palatino Linotype"/>
          <w:color w:val="000000"/>
          <w:sz w:val="22"/>
          <w:szCs w:val="22"/>
        </w:rPr>
        <w:t xml:space="preserve">de manera enunciativa puede dar cuenta de lo solicitado, son las </w:t>
      </w:r>
      <w:r>
        <w:rPr>
          <w:rFonts w:ascii="Palatino Linotype" w:eastAsia="Palatino Linotype" w:hAnsi="Palatino Linotype" w:cs="Palatino Linotype"/>
          <w:color w:val="000000"/>
          <w:sz w:val="22"/>
          <w:szCs w:val="22"/>
        </w:rPr>
        <w:t xml:space="preserve">facturas o </w:t>
      </w:r>
      <w:r w:rsidRPr="00447A14">
        <w:rPr>
          <w:rFonts w:ascii="Palatino Linotype" w:eastAsia="Palatino Linotype" w:hAnsi="Palatino Linotype" w:cs="Palatino Linotype"/>
          <w:color w:val="000000"/>
          <w:sz w:val="22"/>
          <w:szCs w:val="22"/>
        </w:rPr>
        <w:t>pólizas de egresos</w:t>
      </w:r>
      <w:r>
        <w:rPr>
          <w:rFonts w:ascii="Palatino Linotype" w:eastAsia="Palatino Linotype" w:hAnsi="Palatino Linotype" w:cs="Palatino Linotype"/>
          <w:color w:val="000000"/>
          <w:sz w:val="22"/>
          <w:szCs w:val="22"/>
        </w:rPr>
        <w:t xml:space="preserve">, por lo tanto, es procedente ordenar la entrega de la información. </w:t>
      </w:r>
    </w:p>
    <w:p w:rsidR="005F7012" w:rsidRDefault="005F7012" w:rsidP="005F7012">
      <w:pPr>
        <w:pStyle w:val="Prrafodelista"/>
        <w:ind w:left="0"/>
        <w:rPr>
          <w:rFonts w:ascii="Palatino Linotype" w:eastAsia="Palatino Linotype" w:hAnsi="Palatino Linotype" w:cs="Palatino Linotype"/>
          <w:color w:val="000000"/>
          <w:sz w:val="22"/>
          <w:szCs w:val="22"/>
        </w:rPr>
      </w:pPr>
    </w:p>
    <w:p w:rsidR="005F7012" w:rsidRPr="003A3572" w:rsidRDefault="005F7012" w:rsidP="005F7012">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b/>
          <w:color w:val="000000"/>
          <w:sz w:val="22"/>
          <w:szCs w:val="22"/>
          <w:u w:val="single"/>
        </w:rPr>
      </w:pPr>
      <w:r w:rsidRPr="003A3572">
        <w:rPr>
          <w:rFonts w:ascii="Palatino Linotype" w:eastAsia="Palatino Linotype" w:hAnsi="Palatino Linotype" w:cs="Palatino Linotype"/>
          <w:color w:val="000000"/>
          <w:sz w:val="22"/>
          <w:szCs w:val="22"/>
        </w:rPr>
        <w:t xml:space="preserve">De lo anterior, se presume la existencia de documentación relacionada con lo requerido por el Recurrente, toda vez que el SUJETO OBLIGADO se encuentra constreñido a documentar todo acto de autoridad que éste realice </w:t>
      </w:r>
      <w:r w:rsidRPr="003A3572">
        <w:rPr>
          <w:rFonts w:ascii="Palatino Linotype" w:eastAsia="Palatino Linotype" w:hAnsi="Palatino Linotype" w:cs="Palatino Linotype"/>
          <w:sz w:val="22"/>
          <w:szCs w:val="22"/>
        </w:rPr>
        <w:t>derivado de sus</w:t>
      </w:r>
      <w:r w:rsidRPr="003A3572">
        <w:rPr>
          <w:rFonts w:ascii="Palatino Linotype" w:eastAsia="Palatino Linotype" w:hAnsi="Palatino Linotype" w:cs="Palatino Linotype"/>
          <w:color w:val="000000"/>
          <w:sz w:val="22"/>
          <w:szCs w:val="22"/>
        </w:rPr>
        <w:t xml:space="preserve"> funciones, atribuciones y competencias, por lo que debemos tomar en cuenta los artículos 4 y 12, de la Ley de Transparencia y Acceso a la Información Pública del Estado de México y Municipios, los cuales establecen lo siguiente:</w:t>
      </w:r>
    </w:p>
    <w:p w:rsidR="005F7012" w:rsidRDefault="005F7012" w:rsidP="005F701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5F7012" w:rsidRDefault="005F7012" w:rsidP="00BA73B3">
      <w:pPr>
        <w:spacing w:line="276" w:lineRule="auto"/>
        <w:ind w:right="567"/>
        <w:jc w:val="both"/>
        <w:rPr>
          <w:rFonts w:ascii="Palatino Linotype" w:eastAsia="Palatino Linotype" w:hAnsi="Palatino Linotype" w:cs="Palatino Linotype"/>
          <w:i/>
          <w:color w:val="000000"/>
          <w:sz w:val="28"/>
          <w:szCs w:val="28"/>
        </w:rPr>
      </w:pP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 </w:t>
      </w:r>
      <w:r>
        <w:rPr>
          <w:rFonts w:ascii="Palatino Linotype" w:eastAsia="Palatino Linotype" w:hAnsi="Palatino Linotype" w:cs="Palatino Linotype"/>
          <w:i/>
          <w:sz w:val="22"/>
          <w:szCs w:val="22"/>
        </w:rPr>
        <w:t xml:space="preserve">Quienes generen, recopilen, administren, manejen, procesen, archiven o conserven información pública serán responsables de la misma en los términos de las disposiciones jurídicas aplicables. </w:t>
      </w:r>
    </w:p>
    <w:p w:rsidR="005F7012" w:rsidRDefault="005F7012" w:rsidP="00BA73B3">
      <w:pPr>
        <w:spacing w:line="276" w:lineRule="auto"/>
        <w:ind w:left="567" w:right="567"/>
        <w:jc w:val="both"/>
        <w:rPr>
          <w:rFonts w:ascii="Palatino Linotype" w:eastAsia="Palatino Linotype" w:hAnsi="Palatino Linotype" w:cs="Palatino Linotype"/>
          <w:i/>
          <w:sz w:val="22"/>
          <w:szCs w:val="22"/>
        </w:rPr>
      </w:pPr>
    </w:p>
    <w:p w:rsidR="005F7012" w:rsidRDefault="005F7012" w:rsidP="00BA73B3">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AA570E" w:rsidRPr="003A3572" w:rsidRDefault="00AA570E" w:rsidP="005F7012">
      <w:pPr>
        <w:spacing w:line="360" w:lineRule="auto"/>
        <w:ind w:left="567" w:right="567"/>
        <w:jc w:val="both"/>
        <w:rPr>
          <w:rFonts w:ascii="Palatino Linotype" w:eastAsia="Palatino Linotype" w:hAnsi="Palatino Linotype" w:cs="Palatino Linotype"/>
          <w:i/>
          <w:sz w:val="22"/>
          <w:szCs w:val="22"/>
        </w:rPr>
      </w:pPr>
    </w:p>
    <w:p w:rsidR="005F7012" w:rsidRDefault="005F7012" w:rsidP="00AA570E">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w:t>
      </w:r>
      <w:r>
        <w:rPr>
          <w:rFonts w:ascii="Palatino Linotype" w:eastAsia="Palatino Linotype" w:hAnsi="Palatino Linotype" w:cs="Palatino Linotype"/>
          <w:color w:val="000000"/>
          <w:sz w:val="22"/>
          <w:szCs w:val="22"/>
        </w:rPr>
        <w:lastRenderedPageBreak/>
        <w:t>encuentre en su posesión en estricto apego a los principios de eficacia</w:t>
      </w:r>
      <w:r>
        <w:rPr>
          <w:rFonts w:ascii="Palatino Linotype" w:eastAsia="Palatino Linotype" w:hAnsi="Palatino Linotype" w:cs="Palatino Linotype"/>
          <w:color w:val="000000"/>
          <w:sz w:val="22"/>
          <w:szCs w:val="22"/>
          <w:vertAlign w:val="superscript"/>
        </w:rPr>
        <w:footnoteReference w:id="1"/>
      </w:r>
      <w:r>
        <w:rPr>
          <w:rFonts w:ascii="Palatino Linotype" w:eastAsia="Palatino Linotype" w:hAnsi="Palatino Linotype" w:cs="Palatino Linotype"/>
          <w:color w:val="000000"/>
          <w:sz w:val="22"/>
          <w:szCs w:val="22"/>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F7012" w:rsidRDefault="005F7012" w:rsidP="00AA570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5F7012" w:rsidRDefault="005F7012" w:rsidP="00AA570E">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F7012" w:rsidRDefault="005F7012" w:rsidP="005F701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F7012" w:rsidRDefault="005F7012" w:rsidP="00AA570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ACCESO A LA INFORMACIÓN. IMPLICACIÓN DEL PRINCIPIO DE MÁXIMA PUBLICIDAD EN EL DERECHO FUNDAMENTAL RELATIVO.</w:t>
      </w:r>
      <w:r>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Pr>
          <w:rFonts w:ascii="Palatino Linotype" w:eastAsia="Palatino Linotype" w:hAnsi="Palatino Linotype" w:cs="Palatino Linotype"/>
          <w:i/>
          <w:color w:val="000000"/>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F7012" w:rsidRDefault="005F7012" w:rsidP="00AA570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p>
    <w:p w:rsidR="005F7012" w:rsidRDefault="005F7012" w:rsidP="00AA570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CUARTO TRIBUNAL COLEGIADO EN MATERIA ADMINISTRATIVA DEL PRIMER CIRCUITO. </w:t>
      </w:r>
    </w:p>
    <w:p w:rsidR="005F7012" w:rsidRDefault="005F7012" w:rsidP="00AA570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p>
    <w:p w:rsidR="005F7012" w:rsidRDefault="005F7012" w:rsidP="00AA570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5F7012" w:rsidRDefault="005F7012" w:rsidP="005F7012">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5F7012" w:rsidRDefault="005F7012" w:rsidP="00AA570E">
      <w:pPr>
        <w:numPr>
          <w:ilvl w:val="0"/>
          <w:numId w:val="2"/>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derecho de acceso a la información encuentra su materia elemental en los documentos, y la Ley de Transparencia local  nos brinda el siguiente concepto, para darnos un mejor panorama:</w:t>
      </w:r>
    </w:p>
    <w:p w:rsidR="005F7012" w:rsidRDefault="005F7012" w:rsidP="00AA570E">
      <w:pPr>
        <w:spacing w:line="276" w:lineRule="auto"/>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 xml:space="preserve">Los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i/>
          <w:sz w:val="22"/>
          <w:szCs w:val="22"/>
        </w:rPr>
        <w:t>cualquier otro registro</w:t>
      </w:r>
      <w:r>
        <w:rPr>
          <w:rFonts w:ascii="Palatino Linotype" w:eastAsia="Palatino Linotype" w:hAnsi="Palatino Linotype" w:cs="Palatino Linotype"/>
          <w:i/>
          <w:sz w:val="22"/>
          <w:szCs w:val="22"/>
        </w:rPr>
        <w:t xml:space="preserve"> que documente el ejercicio de las facultades, funciones y competencias de los sujetos obligados, sus servidores públicos e integrantes, sin importar su fuente o fecha de elaboración. Los documentos podrán estar en cualquie</w:t>
      </w:r>
      <w:r w:rsidR="00AA570E">
        <w:rPr>
          <w:rFonts w:ascii="Palatino Linotype" w:eastAsia="Palatino Linotype" w:hAnsi="Palatino Linotype" w:cs="Palatino Linotype"/>
          <w:i/>
          <w:sz w:val="22"/>
          <w:szCs w:val="22"/>
        </w:rPr>
        <w:t xml:space="preserve">r medio, sea escrito, impreso, </w:t>
      </w:r>
      <w:r>
        <w:rPr>
          <w:rFonts w:ascii="Palatino Linotype" w:eastAsia="Palatino Linotype" w:hAnsi="Palatino Linotype" w:cs="Palatino Linotype"/>
          <w:i/>
          <w:sz w:val="22"/>
          <w:szCs w:val="22"/>
        </w:rPr>
        <w:t>sonoro, visual, electrónico, informático u holográfico;</w:t>
      </w:r>
    </w:p>
    <w:p w:rsidR="005F7012" w:rsidRDefault="005F7012" w:rsidP="005F701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F936B6" w:rsidRPr="00AA570E" w:rsidRDefault="005F7012" w:rsidP="00F936B6">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Es así que, todos los actos de autoridad que realicen los Sujetos Obligados deben estar documentados y, bajo el más alto estándar de transparencia deberán poner toda la información que se encuentre en su posesión, a disposición de lo</w:t>
      </w:r>
      <w:r w:rsidR="00AA570E">
        <w:rPr>
          <w:rFonts w:ascii="Palatino Linotype" w:eastAsia="Palatino Linotype" w:hAnsi="Palatino Linotype" w:cs="Palatino Linotype"/>
          <w:color w:val="000000"/>
          <w:sz w:val="22"/>
          <w:szCs w:val="22"/>
        </w:rPr>
        <w:t>s particulares que la soliciten.</w:t>
      </w:r>
    </w:p>
    <w:p w:rsidR="00F936B6" w:rsidRPr="00BA73B3" w:rsidRDefault="00F936B6" w:rsidP="00F936B6">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color w:val="000000"/>
          <w:sz w:val="22"/>
          <w:szCs w:val="22"/>
        </w:rPr>
        <w:lastRenderedPageBreak/>
        <w:t xml:space="preserve">Por lo tanto, en consecuencia y en mérito de lo expuesto en líneas anteriores, resultan fundadas las razones o motivos de inconformidad hechos valer por el </w:t>
      </w:r>
      <w:r w:rsidRPr="002B271B">
        <w:rPr>
          <w:rFonts w:ascii="Palatino Linotype" w:eastAsia="Palatino Linotype" w:hAnsi="Palatino Linotype" w:cs="Palatino Linotype"/>
          <w:b/>
          <w:bCs/>
          <w:color w:val="000000"/>
          <w:sz w:val="22"/>
          <w:szCs w:val="22"/>
        </w:rPr>
        <w:t>RECURRENTE</w:t>
      </w:r>
      <w:r w:rsidRPr="002B271B">
        <w:rPr>
          <w:rFonts w:ascii="Palatino Linotype" w:eastAsia="Palatino Linotype" w:hAnsi="Palatino Linotype" w:cs="Palatino Linotype"/>
          <w:color w:val="000000"/>
          <w:sz w:val="22"/>
          <w:szCs w:val="22"/>
        </w:rPr>
        <w:t xml:space="preserve"> dentro del recurso de revisión </w:t>
      </w:r>
      <w:r w:rsidR="00AA570E">
        <w:rPr>
          <w:rFonts w:ascii="Palatino Linotype" w:eastAsia="Palatino Linotype" w:hAnsi="Palatino Linotype" w:cs="Palatino Linotype"/>
          <w:b/>
          <w:bCs/>
          <w:color w:val="000000"/>
          <w:sz w:val="22"/>
          <w:szCs w:val="22"/>
        </w:rPr>
        <w:t>09598</w:t>
      </w:r>
      <w:r w:rsidRPr="002B271B">
        <w:rPr>
          <w:rFonts w:ascii="Palatino Linotype" w:eastAsia="Palatino Linotype" w:hAnsi="Palatino Linotype" w:cs="Palatino Linotype"/>
          <w:b/>
          <w:bCs/>
          <w:color w:val="000000"/>
          <w:sz w:val="22"/>
          <w:szCs w:val="22"/>
        </w:rPr>
        <w:t>/INFOEM/IP/RR/2025</w:t>
      </w:r>
      <w:r w:rsidRPr="002B271B">
        <w:rPr>
          <w:rFonts w:ascii="Palatino Linotype" w:eastAsia="Palatino Linotype" w:hAnsi="Palatino Linotype" w:cs="Palatino Linotype"/>
          <w:color w:val="000000"/>
          <w:sz w:val="22"/>
          <w:szCs w:val="22"/>
        </w:rPr>
        <w:t xml:space="preserve">; por ello, y con fundamento en la fracción III del numeral 186 de la Ley de Transparencia y Acceso a la Información Pública del Estado de México y Municipios, se </w:t>
      </w:r>
      <w:r w:rsidRPr="002B271B">
        <w:rPr>
          <w:rFonts w:ascii="Palatino Linotype" w:eastAsia="Palatino Linotype" w:hAnsi="Palatino Linotype" w:cs="Palatino Linotype"/>
          <w:b/>
          <w:bCs/>
          <w:color w:val="000000"/>
          <w:sz w:val="22"/>
          <w:szCs w:val="22"/>
        </w:rPr>
        <w:t>MODIFICA</w:t>
      </w:r>
      <w:r w:rsidRPr="002B271B">
        <w:rPr>
          <w:rFonts w:ascii="Palatino Linotype" w:eastAsia="Palatino Linotype" w:hAnsi="Palatino Linotype" w:cs="Palatino Linotype"/>
          <w:color w:val="000000"/>
          <w:sz w:val="22"/>
          <w:szCs w:val="22"/>
        </w:rPr>
        <w:t xml:space="preserve"> la respuesta a la solicitud de información número </w:t>
      </w:r>
      <w:r w:rsidR="00AA570E" w:rsidRPr="00AA570E">
        <w:rPr>
          <w:rFonts w:ascii="Palatino Linotype" w:eastAsia="Palatino Linotype" w:hAnsi="Palatino Linotype" w:cs="Palatino Linotype"/>
          <w:b/>
          <w:bCs/>
          <w:color w:val="000000"/>
          <w:sz w:val="22"/>
          <w:szCs w:val="22"/>
        </w:rPr>
        <w:t>03558/TOLUCA/IP/2025</w:t>
      </w:r>
      <w:r w:rsidRPr="002B271B">
        <w:rPr>
          <w:rFonts w:ascii="Palatino Linotype" w:eastAsia="Palatino Linotype" w:hAnsi="Palatino Linotype" w:cs="Palatino Linotype"/>
          <w:b/>
          <w:bCs/>
          <w:color w:val="000000"/>
          <w:sz w:val="22"/>
          <w:szCs w:val="22"/>
        </w:rPr>
        <w:t xml:space="preserve"> </w:t>
      </w:r>
      <w:r w:rsidRPr="002B271B">
        <w:rPr>
          <w:rFonts w:ascii="Palatino Linotype" w:eastAsia="Palatino Linotype" w:hAnsi="Palatino Linotype" w:cs="Palatino Linotype"/>
          <w:color w:val="000000"/>
          <w:sz w:val="22"/>
          <w:szCs w:val="22"/>
        </w:rPr>
        <w:t xml:space="preserve">y se </w:t>
      </w:r>
      <w:r w:rsidRPr="002B271B">
        <w:rPr>
          <w:rFonts w:ascii="Palatino Linotype" w:eastAsia="Palatino Linotype" w:hAnsi="Palatino Linotype" w:cs="Palatino Linotype"/>
          <w:b/>
          <w:bCs/>
          <w:color w:val="000000"/>
          <w:sz w:val="22"/>
          <w:szCs w:val="22"/>
        </w:rPr>
        <w:t xml:space="preserve">ORDENA </w:t>
      </w:r>
      <w:r w:rsidR="00BA73B3">
        <w:rPr>
          <w:rFonts w:ascii="Palatino Linotype" w:eastAsia="Palatino Linotype" w:hAnsi="Palatino Linotype" w:cs="Palatino Linotype"/>
          <w:color w:val="000000"/>
          <w:sz w:val="22"/>
          <w:szCs w:val="22"/>
        </w:rPr>
        <w:t>entregar:</w:t>
      </w:r>
    </w:p>
    <w:p w:rsidR="00BA73B3" w:rsidRPr="00BA73B3" w:rsidRDefault="00BA73B3" w:rsidP="00BA73B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BA73B3" w:rsidRPr="00BA73B3" w:rsidRDefault="00BA73B3" w:rsidP="00BA73B3">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73B3">
        <w:rPr>
          <w:rFonts w:ascii="Palatino Linotype" w:eastAsia="Palatino Linotype" w:hAnsi="Palatino Linotype" w:cs="Palatino Linotype"/>
          <w:b/>
          <w:bCs/>
          <w:color w:val="000000"/>
          <w:sz w:val="22"/>
          <w:szCs w:val="22"/>
        </w:rPr>
        <w:t>De los oficios entregados en respuesta, los f</w:t>
      </w:r>
      <w:r>
        <w:rPr>
          <w:rFonts w:ascii="Palatino Linotype" w:eastAsia="Palatino Linotype" w:hAnsi="Palatino Linotype" w:cs="Palatino Linotype"/>
          <w:b/>
          <w:bCs/>
          <w:color w:val="000000"/>
          <w:sz w:val="22"/>
          <w:szCs w:val="22"/>
        </w:rPr>
        <w:t>altantes;</w:t>
      </w:r>
    </w:p>
    <w:p w:rsidR="00BA73B3" w:rsidRPr="00BA73B3" w:rsidRDefault="00BA73B3" w:rsidP="00BA73B3">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73B3">
        <w:rPr>
          <w:rFonts w:ascii="Palatino Linotype" w:eastAsia="Palatino Linotype" w:hAnsi="Palatino Linotype" w:cs="Palatino Linotype"/>
          <w:b/>
          <w:sz w:val="22"/>
          <w:szCs w:val="22"/>
        </w:rPr>
        <w:t>De los oficios que fueron entregados en versión pública, se entreg</w:t>
      </w:r>
      <w:r>
        <w:rPr>
          <w:rFonts w:ascii="Palatino Linotype" w:eastAsia="Palatino Linotype" w:hAnsi="Palatino Linotype" w:cs="Palatino Linotype"/>
          <w:b/>
          <w:sz w:val="22"/>
          <w:szCs w:val="22"/>
        </w:rPr>
        <w:t>uen en versión pública correcta;</w:t>
      </w:r>
      <w:r w:rsidRPr="00BA73B3">
        <w:rPr>
          <w:rFonts w:ascii="Palatino Linotype" w:eastAsia="Palatino Linotype" w:hAnsi="Palatino Linotype" w:cs="Palatino Linotype"/>
          <w:b/>
          <w:sz w:val="22"/>
          <w:szCs w:val="22"/>
        </w:rPr>
        <w:t xml:space="preserve"> </w:t>
      </w:r>
    </w:p>
    <w:p w:rsidR="00BA73B3" w:rsidRPr="00BA73B3" w:rsidRDefault="00BA73B3" w:rsidP="00BA73B3">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73B3">
        <w:rPr>
          <w:rFonts w:ascii="Palatino Linotype" w:eastAsia="Palatino Linotype" w:hAnsi="Palatino Linotype" w:cs="Palatino Linotype"/>
          <w:b/>
          <w:sz w:val="22"/>
          <w:szCs w:val="22"/>
        </w:rPr>
        <w:t>Acuerdo emitido por el Comité de Transparencia, en el que se confirme la versión pública de la información testada en los documentos referentes a los foros de consulta popular entregados en respuesta</w:t>
      </w:r>
      <w:r>
        <w:rPr>
          <w:rFonts w:ascii="Palatino Linotype" w:eastAsia="Palatino Linotype" w:hAnsi="Palatino Linotype" w:cs="Palatino Linotype"/>
          <w:b/>
          <w:sz w:val="22"/>
          <w:szCs w:val="22"/>
        </w:rPr>
        <w:t>; y</w:t>
      </w:r>
    </w:p>
    <w:p w:rsidR="00BA73B3" w:rsidRPr="00BA73B3" w:rsidRDefault="00BA73B3" w:rsidP="00BA73B3">
      <w:pPr>
        <w:pStyle w:val="Prrafodelista"/>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A73B3">
        <w:rPr>
          <w:rFonts w:ascii="Palatino Linotype" w:eastAsia="Palatino Linotype" w:hAnsi="Palatino Linotype" w:cs="Palatino Linotype"/>
          <w:b/>
          <w:sz w:val="22"/>
          <w:szCs w:val="22"/>
        </w:rPr>
        <w:t xml:space="preserve">Soporte documental donde conste el costo del Plan de Desarrollo Municipal, de las ponencias y de la relatoría de cada foro, de la Administración Pública 2025-2027. </w:t>
      </w:r>
    </w:p>
    <w:p w:rsidR="00BA73B3" w:rsidRPr="00BA73B3" w:rsidRDefault="00BA73B3" w:rsidP="00BA73B3">
      <w:pPr>
        <w:spacing w:line="360" w:lineRule="auto"/>
        <w:jc w:val="both"/>
        <w:rPr>
          <w:rFonts w:ascii="Palatino Linotype" w:eastAsia="Palatino Linotype" w:hAnsi="Palatino Linotype" w:cs="Palatino Linotype"/>
          <w:sz w:val="22"/>
          <w:szCs w:val="22"/>
        </w:rPr>
      </w:pPr>
    </w:p>
    <w:p w:rsidR="00BA73B3" w:rsidRDefault="00BA73B3" w:rsidP="00BA73B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QUINTO. De la versión pública.</w:t>
      </w:r>
    </w:p>
    <w:p w:rsidR="00BA73B3" w:rsidRPr="00BA73B3" w:rsidRDefault="00BA73B3" w:rsidP="00BA73B3">
      <w:pPr>
        <w:pStyle w:val="Prrafodelista"/>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sidRPr="00BA73B3">
        <w:rPr>
          <w:rFonts w:ascii="Palatino Linotype" w:eastAsia="Palatino Linotype" w:hAnsi="Palatino Linotype" w:cs="Palatino Linotype"/>
          <w:color w:val="000000"/>
          <w:sz w:val="22"/>
          <w:szCs w:val="22"/>
        </w:rPr>
        <w:t>Debe destacarse que, debido a la naturaleza de la información solicitada</w:t>
      </w:r>
      <w:r w:rsidRPr="00BA73B3">
        <w:rPr>
          <w:rFonts w:ascii="Palatino Linotype" w:eastAsia="Palatino Linotype" w:hAnsi="Palatino Linotype" w:cs="Palatino Linotype"/>
          <w:b/>
          <w:color w:val="000000"/>
          <w:sz w:val="22"/>
          <w:szCs w:val="22"/>
        </w:rPr>
        <w:t xml:space="preserve"> </w:t>
      </w:r>
      <w:r w:rsidRPr="00BA73B3">
        <w:rPr>
          <w:rFonts w:ascii="Palatino Linotype" w:eastAsia="Palatino Linotype" w:hAnsi="Palatino Linotype" w:cs="Palatino Linotype"/>
          <w:color w:val="000000"/>
          <w:sz w:val="22"/>
          <w:szCs w:val="22"/>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BA73B3" w:rsidRDefault="00BA73B3" w:rsidP="00BA73B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BA73B3" w:rsidRDefault="00BA73B3" w:rsidP="00BA73B3">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BA73B3" w:rsidRDefault="00BA73B3" w:rsidP="00BA73B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tbl>
      <w:tblPr>
        <w:tblW w:w="939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05"/>
        <w:gridCol w:w="6990"/>
      </w:tblGrid>
      <w:tr w:rsidR="00BA73B3" w:rsidTr="00E205B2">
        <w:tc>
          <w:tcPr>
            <w:tcW w:w="2405" w:type="dxa"/>
          </w:tcPr>
          <w:p w:rsidR="00BA73B3" w:rsidRDefault="00BA73B3" w:rsidP="002E7109">
            <w:pPr>
              <w:spacing w:line="276"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 Requisitos previos.</w:t>
            </w:r>
          </w:p>
        </w:tc>
        <w:tc>
          <w:tcPr>
            <w:tcW w:w="6990"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hacerlo tienen que precisar de qué información se trata, señalando el supuesto de clasificación (confidencialidad o reserva).</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se debe señalar el procedimiento, de los tres que establecen los artículos 132 y 106 de la Ley Estatal y General, respectivamente.</w:t>
            </w:r>
          </w:p>
          <w:p w:rsidR="00BA73B3" w:rsidRDefault="00BA73B3" w:rsidP="002E7109">
            <w:pP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último de estos requisitos previos consiste en que no se pueden emitir acuerdos de carácter general ni particular, esto es, </w:t>
            </w:r>
            <w:r>
              <w:rPr>
                <w:rFonts w:ascii="Palatino Linotype" w:eastAsia="Palatino Linotype" w:hAnsi="Palatino Linotype" w:cs="Palatino Linotype"/>
                <w:sz w:val="22"/>
                <w:szCs w:val="22"/>
                <w:u w:val="single"/>
              </w:rPr>
              <w:t xml:space="preserve">no se puede hacer un acuerdo para clasificar de manera general todos los documentos de un expediente o área,  </w:t>
            </w:r>
            <w:r>
              <w:rPr>
                <w:rFonts w:ascii="Palatino Linotype" w:eastAsia="Palatino Linotype" w:hAnsi="Palatino Linotype" w:cs="Palatino Linotype"/>
                <w:sz w:val="22"/>
                <w:szCs w:val="22"/>
              </w:rPr>
              <w:t>sin individualizar su análisis y tampoco se puede hacer un acuerdo por cada dato que se vaya a clasificar dentro de un documento con diez datos, por ejemplo, susceptibles de ser clasificados.</w:t>
            </w:r>
          </w:p>
        </w:tc>
      </w:tr>
      <w:tr w:rsidR="00BA73B3" w:rsidTr="00E205B2">
        <w:tc>
          <w:tcPr>
            <w:tcW w:w="2405" w:type="dxa"/>
          </w:tcPr>
          <w:p w:rsidR="00BA73B3" w:rsidRDefault="00BA73B3" w:rsidP="002E7109">
            <w:pPr>
              <w:spacing w:line="276"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 Supuestos de clasificación.</w:t>
            </w:r>
          </w:p>
        </w:tc>
        <w:tc>
          <w:tcPr>
            <w:tcW w:w="6990"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A73B3" w:rsidRDefault="00BA73B3" w:rsidP="002E7109">
            <w:pP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El </w:t>
            </w:r>
            <w:r>
              <w:rPr>
                <w:rFonts w:ascii="Palatino Linotype" w:eastAsia="Palatino Linotype" w:hAnsi="Palatino Linotype" w:cs="Palatino Linotype"/>
                <w:b/>
                <w:sz w:val="22"/>
                <w:szCs w:val="22"/>
              </w:rPr>
              <w:t>SUJETO OBLIGADO</w:t>
            </w:r>
            <w:r>
              <w:rPr>
                <w:rFonts w:ascii="Palatino Linotype" w:eastAsia="Palatino Linotype" w:hAnsi="Palatino Linotype" w:cs="Palatino Linotype"/>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73B3" w:rsidTr="00E205B2">
        <w:tc>
          <w:tcPr>
            <w:tcW w:w="2405" w:type="dxa"/>
          </w:tcPr>
          <w:p w:rsidR="00BA73B3" w:rsidRDefault="00BA73B3" w:rsidP="002E7109">
            <w:pPr>
              <w:spacing w:line="276"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c) Formalidades para emitir el acuerdo de clasificación.</w:t>
            </w:r>
          </w:p>
        </w:tc>
        <w:tc>
          <w:tcPr>
            <w:tcW w:w="6990"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 necesario que </w:t>
            </w:r>
            <w:r>
              <w:rPr>
                <w:rFonts w:ascii="Palatino Linotype" w:eastAsia="Palatino Linotype" w:hAnsi="Palatino Linotype" w:cs="Palatino Linotype"/>
                <w:b/>
                <w:sz w:val="22"/>
                <w:szCs w:val="22"/>
                <w:u w:val="single"/>
              </w:rPr>
              <w:t>el acto reúna con los requisitos elementales</w:t>
            </w:r>
            <w:r>
              <w:rPr>
                <w:rFonts w:ascii="Palatino Linotype" w:eastAsia="Palatino Linotype" w:hAnsi="Palatino Linotype" w:cs="Palatino Linotype"/>
                <w:sz w:val="22"/>
                <w:szCs w:val="22"/>
              </w:rPr>
              <w:t>, entre ellos, que la autoridad que va a emitir el acto de autoridad sea la legalmente facultada para ello.</w:t>
            </w:r>
          </w:p>
          <w:p w:rsidR="00BA73B3" w:rsidRDefault="00BA73B3" w:rsidP="002E7109">
            <w:pP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A73B3" w:rsidTr="00E205B2">
        <w:tc>
          <w:tcPr>
            <w:tcW w:w="2405" w:type="dxa"/>
          </w:tcPr>
          <w:p w:rsidR="00BA73B3" w:rsidRDefault="00BA73B3" w:rsidP="002E7109">
            <w:pPr>
              <w:spacing w:line="276" w:lineRule="auto"/>
              <w:rPr>
                <w:rFonts w:ascii="Palatino Linotype" w:eastAsia="Palatino Linotype" w:hAnsi="Palatino Linotype" w:cs="Palatino Linotype"/>
                <w:sz w:val="22"/>
                <w:szCs w:val="22"/>
              </w:rPr>
            </w:pPr>
          </w:p>
          <w:p w:rsidR="00BA73B3" w:rsidRDefault="00BA73B3" w:rsidP="002E7109">
            <w:pPr>
              <w:spacing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 Requisitos de fondo del acuerdo de clasificación. </w:t>
            </w:r>
          </w:p>
        </w:tc>
        <w:tc>
          <w:tcPr>
            <w:tcW w:w="6990"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Pr>
                <w:rFonts w:ascii="Palatino Linotype" w:eastAsia="Palatino Linotype" w:hAnsi="Palatino Linotype" w:cs="Palatino Linotype"/>
                <w:b/>
                <w:sz w:val="22"/>
                <w:szCs w:val="22"/>
              </w:rPr>
              <w:t>Sujetos Obligados</w:t>
            </w:r>
            <w:r>
              <w:rPr>
                <w:rFonts w:ascii="Palatino Linotype" w:eastAsia="Palatino Linotype" w:hAnsi="Palatino Linotype" w:cs="Palatino Linotype"/>
                <w:sz w:val="22"/>
                <w:szCs w:val="22"/>
              </w:rPr>
              <w:t xml:space="preserve">, por lo que deberán fundar y motivar debidamente la clasificación. </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lo anterior, se desprende que para una correcta </w:t>
            </w:r>
            <w:r>
              <w:rPr>
                <w:rFonts w:ascii="Palatino Linotype" w:eastAsia="Palatino Linotype" w:hAnsi="Palatino Linotype" w:cs="Palatino Linotype"/>
                <w:b/>
                <w:sz w:val="22"/>
                <w:szCs w:val="22"/>
              </w:rPr>
              <w:t>clasificación total o parcial</w:t>
            </w:r>
            <w:r>
              <w:rPr>
                <w:rFonts w:ascii="Palatino Linotype" w:eastAsia="Palatino Linotype" w:hAnsi="Palatino Linotype" w:cs="Palatino Linotype"/>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w:t>
            </w:r>
            <w:r>
              <w:rPr>
                <w:rFonts w:ascii="Palatino Linotype" w:eastAsia="Palatino Linotype" w:hAnsi="Palatino Linotype" w:cs="Palatino Linotype"/>
                <w:b/>
                <w:sz w:val="22"/>
                <w:szCs w:val="22"/>
                <w:u w:val="single"/>
              </w:rPr>
              <w:t>para cada caso además de fundar y motivar</w:t>
            </w:r>
            <w:r>
              <w:rPr>
                <w:rFonts w:ascii="Palatino Linotype" w:eastAsia="Palatino Linotype" w:hAnsi="Palatino Linotype" w:cs="Palatino Linotype"/>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73B3" w:rsidTr="00E205B2">
        <w:tc>
          <w:tcPr>
            <w:tcW w:w="2405"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 Condiciones especiales de la clasificación de la información como confidencial. </w:t>
            </w:r>
          </w:p>
          <w:p w:rsidR="00BA73B3" w:rsidRDefault="00BA73B3" w:rsidP="002E7109">
            <w:pPr>
              <w:spacing w:line="276" w:lineRule="auto"/>
              <w:rPr>
                <w:rFonts w:ascii="Palatino Linotype" w:eastAsia="Palatino Linotype" w:hAnsi="Palatino Linotype" w:cs="Palatino Linotype"/>
                <w:sz w:val="22"/>
                <w:szCs w:val="22"/>
              </w:rPr>
            </w:pPr>
          </w:p>
        </w:tc>
        <w:tc>
          <w:tcPr>
            <w:tcW w:w="6990" w:type="dxa"/>
          </w:tcPr>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Los artículos 148 y 120 de la Ley Estatal y de la Ley General, respectivamente, establecen que aun tratándose de datos personales, se podrán proporcionar, incluso sin solicitar el consentimiento de su titular. </w:t>
            </w:r>
          </w:p>
          <w:p w:rsidR="00BA73B3" w:rsidRDefault="00BA73B3" w:rsidP="002E7109">
            <w:pPr>
              <w:spacing w:line="276"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73B3" w:rsidRDefault="00BA73B3" w:rsidP="002E7109">
            <w:pPr>
              <w:spacing w:line="276"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A73B3" w:rsidRPr="00BA73B3" w:rsidRDefault="00BA73B3" w:rsidP="00BA73B3">
      <w:pPr>
        <w:spacing w:line="360" w:lineRule="auto"/>
        <w:jc w:val="both"/>
        <w:rPr>
          <w:rFonts w:ascii="Palatino Linotype" w:eastAsia="Palatino Linotype" w:hAnsi="Palatino Linotype" w:cs="Palatino Linotype"/>
          <w:sz w:val="22"/>
          <w:szCs w:val="22"/>
        </w:rPr>
      </w:pPr>
    </w:p>
    <w:p w:rsidR="00F936B6" w:rsidRPr="002B271B" w:rsidRDefault="00F936B6" w:rsidP="00F936B6">
      <w:pPr>
        <w:numPr>
          <w:ilvl w:val="0"/>
          <w:numId w:val="2"/>
        </w:numPr>
        <w:spacing w:line="360" w:lineRule="auto"/>
        <w:ind w:left="0" w:firstLine="0"/>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color w:val="000000"/>
          <w:sz w:val="22"/>
          <w:szCs w:val="22"/>
        </w:rPr>
        <w:lastRenderedPageBreak/>
        <w:t xml:space="preserve">Por lo anteriormente expuesto y fundado, este </w:t>
      </w:r>
      <w:r w:rsidRPr="002B271B">
        <w:rPr>
          <w:rFonts w:ascii="Palatino Linotype" w:eastAsia="Palatino Linotype" w:hAnsi="Palatino Linotype" w:cs="Palatino Linotype"/>
          <w:b/>
          <w:bCs/>
          <w:color w:val="000000"/>
          <w:sz w:val="22"/>
          <w:szCs w:val="22"/>
        </w:rPr>
        <w:t>ÓRGANO GARANTE</w:t>
      </w:r>
      <w:r w:rsidRPr="002B271B">
        <w:rPr>
          <w:rFonts w:ascii="Palatino Linotype" w:eastAsia="Palatino Linotype" w:hAnsi="Palatino Linotype" w:cs="Palatino Linotype"/>
          <w:color w:val="000000"/>
          <w:sz w:val="22"/>
          <w:szCs w:val="22"/>
        </w:rPr>
        <w:t xml:space="preserve"> emite los siguientes:</w:t>
      </w:r>
    </w:p>
    <w:p w:rsidR="00F936B6" w:rsidRDefault="00BA73B3" w:rsidP="00BA73B3">
      <w:pPr>
        <w:keepNext/>
        <w:keepLines/>
        <w:spacing w:before="240" w:line="360" w:lineRule="auto"/>
        <w:jc w:val="center"/>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R E S O L U T I V O S</w:t>
      </w:r>
    </w:p>
    <w:p w:rsidR="00BA73B3" w:rsidRPr="002B271B" w:rsidRDefault="00BA73B3" w:rsidP="00BA73B3">
      <w:pPr>
        <w:keepNext/>
        <w:keepLines/>
        <w:spacing w:before="240" w:line="360" w:lineRule="auto"/>
        <w:jc w:val="center"/>
        <w:rPr>
          <w:rFonts w:ascii="Palatino Linotype" w:eastAsia="Palatino Linotype" w:hAnsi="Palatino Linotype" w:cs="Palatino Linotype"/>
          <w:b/>
          <w:bCs/>
          <w:color w:val="000000"/>
          <w:sz w:val="22"/>
          <w:szCs w:val="22"/>
        </w:rPr>
      </w:pPr>
    </w:p>
    <w:p w:rsidR="00F936B6" w:rsidRPr="002B271B" w:rsidRDefault="00F936B6" w:rsidP="00F936B6">
      <w:pPr>
        <w:spacing w:line="360" w:lineRule="auto"/>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b/>
          <w:bCs/>
          <w:sz w:val="22"/>
          <w:szCs w:val="22"/>
        </w:rPr>
        <w:t xml:space="preserve">PRIMERO. </w:t>
      </w:r>
      <w:r w:rsidRPr="002B271B">
        <w:rPr>
          <w:rFonts w:ascii="Palatino Linotype" w:eastAsia="Palatino Linotype" w:hAnsi="Palatino Linotype" w:cs="Palatino Linotype"/>
          <w:sz w:val="22"/>
          <w:szCs w:val="22"/>
        </w:rPr>
        <w:t>Resultan fundadas las</w:t>
      </w:r>
      <w:r w:rsidRPr="002B271B">
        <w:rPr>
          <w:rFonts w:ascii="Palatino Linotype" w:eastAsia="Palatino Linotype" w:hAnsi="Palatino Linotype" w:cs="Palatino Linotype"/>
          <w:b/>
          <w:bCs/>
          <w:sz w:val="22"/>
          <w:szCs w:val="22"/>
        </w:rPr>
        <w:t xml:space="preserve"> </w:t>
      </w:r>
      <w:r w:rsidRPr="002B271B">
        <w:rPr>
          <w:rFonts w:ascii="Palatino Linotype" w:eastAsia="Palatino Linotype" w:hAnsi="Palatino Linotype" w:cs="Palatino Linotype"/>
          <w:sz w:val="22"/>
          <w:szCs w:val="22"/>
        </w:rPr>
        <w:t xml:space="preserve">razones o motivos de inconformidad hechos valer en el recurso de revisión </w:t>
      </w:r>
      <w:r w:rsidR="00AA570E">
        <w:rPr>
          <w:rFonts w:ascii="Palatino Linotype" w:eastAsia="Palatino Linotype" w:hAnsi="Palatino Linotype" w:cs="Palatino Linotype"/>
          <w:b/>
          <w:bCs/>
          <w:sz w:val="22"/>
          <w:szCs w:val="22"/>
        </w:rPr>
        <w:t>09598</w:t>
      </w:r>
      <w:r w:rsidRPr="002B271B">
        <w:rPr>
          <w:rFonts w:ascii="Palatino Linotype" w:eastAsia="Palatino Linotype" w:hAnsi="Palatino Linotype" w:cs="Palatino Linotype"/>
          <w:b/>
          <w:bCs/>
          <w:sz w:val="22"/>
          <w:szCs w:val="22"/>
        </w:rPr>
        <w:t xml:space="preserve">/INFOEM/IP/RR/2025 </w:t>
      </w:r>
      <w:r w:rsidRPr="002B271B">
        <w:rPr>
          <w:rFonts w:ascii="Palatino Linotype" w:eastAsia="Palatino Linotype" w:hAnsi="Palatino Linotype" w:cs="Palatino Linotype"/>
          <w:sz w:val="22"/>
          <w:szCs w:val="22"/>
        </w:rPr>
        <w:t xml:space="preserve">en términos del </w:t>
      </w:r>
      <w:r w:rsidRPr="002B271B">
        <w:rPr>
          <w:rFonts w:ascii="Palatino Linotype" w:eastAsia="Palatino Linotype" w:hAnsi="Palatino Linotype" w:cs="Palatino Linotype"/>
          <w:b/>
          <w:bCs/>
          <w:sz w:val="22"/>
          <w:szCs w:val="22"/>
        </w:rPr>
        <w:t>Considerando</w:t>
      </w:r>
      <w:r w:rsidRPr="002B271B">
        <w:rPr>
          <w:rFonts w:ascii="Palatino Linotype" w:eastAsia="Palatino Linotype" w:hAnsi="Palatino Linotype" w:cs="Palatino Linotype"/>
          <w:sz w:val="22"/>
          <w:szCs w:val="22"/>
        </w:rPr>
        <w:t xml:space="preserve"> </w:t>
      </w:r>
      <w:r w:rsidRPr="002B271B">
        <w:rPr>
          <w:rFonts w:ascii="Palatino Linotype" w:eastAsia="Palatino Linotype" w:hAnsi="Palatino Linotype" w:cs="Palatino Linotype"/>
          <w:b/>
          <w:bCs/>
          <w:sz w:val="22"/>
          <w:szCs w:val="22"/>
        </w:rPr>
        <w:t xml:space="preserve">CUARTO </w:t>
      </w:r>
      <w:r w:rsidRPr="002B271B">
        <w:rPr>
          <w:rFonts w:ascii="Palatino Linotype" w:eastAsia="Palatino Linotype" w:hAnsi="Palatino Linotype" w:cs="Palatino Linotype"/>
          <w:sz w:val="22"/>
          <w:szCs w:val="22"/>
        </w:rPr>
        <w:t>de la presente resolución.</w:t>
      </w:r>
    </w:p>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Pr="002B271B" w:rsidRDefault="00F936B6" w:rsidP="00F936B6">
      <w:pPr>
        <w:spacing w:line="360" w:lineRule="auto"/>
        <w:jc w:val="both"/>
        <w:rPr>
          <w:rFonts w:ascii="Palatino Linotype" w:eastAsia="Palatino Linotype" w:hAnsi="Palatino Linotype" w:cs="Palatino Linotype"/>
          <w:sz w:val="22"/>
          <w:szCs w:val="22"/>
        </w:rPr>
      </w:pPr>
      <w:bookmarkStart w:id="12" w:name="_heading=h.26in1rg" w:colFirst="0" w:colLast="0"/>
      <w:bookmarkEnd w:id="12"/>
      <w:r w:rsidRPr="002B271B">
        <w:rPr>
          <w:rFonts w:ascii="Palatino Linotype" w:eastAsia="Palatino Linotype" w:hAnsi="Palatino Linotype" w:cs="Palatino Linotype"/>
          <w:b/>
          <w:bCs/>
          <w:sz w:val="22"/>
          <w:szCs w:val="22"/>
        </w:rPr>
        <w:t>SEGUNDO.</w:t>
      </w:r>
      <w:r w:rsidRPr="002B271B">
        <w:rPr>
          <w:rFonts w:ascii="Palatino Linotype" w:eastAsia="Palatino Linotype" w:hAnsi="Palatino Linotype" w:cs="Palatino Linotype"/>
          <w:color w:val="2F5496"/>
          <w:sz w:val="22"/>
          <w:szCs w:val="22"/>
        </w:rPr>
        <w:t xml:space="preserve"> </w:t>
      </w:r>
      <w:r w:rsidRPr="002B271B">
        <w:rPr>
          <w:rFonts w:ascii="Palatino Linotype" w:eastAsia="Palatino Linotype" w:hAnsi="Palatino Linotype" w:cs="Palatino Linotype"/>
          <w:sz w:val="22"/>
          <w:szCs w:val="22"/>
        </w:rPr>
        <w:t>Se</w:t>
      </w:r>
      <w:r w:rsidRPr="002B271B">
        <w:rPr>
          <w:rFonts w:ascii="Palatino Linotype" w:eastAsia="Palatino Linotype" w:hAnsi="Palatino Linotype" w:cs="Palatino Linotype"/>
          <w:b/>
          <w:bCs/>
          <w:sz w:val="22"/>
          <w:szCs w:val="22"/>
        </w:rPr>
        <w:t xml:space="preserve"> MODIFICA </w:t>
      </w:r>
      <w:r w:rsidRPr="002B271B">
        <w:rPr>
          <w:rFonts w:ascii="Palatino Linotype" w:eastAsia="Palatino Linotype" w:hAnsi="Palatino Linotype" w:cs="Palatino Linotype"/>
          <w:sz w:val="22"/>
          <w:szCs w:val="22"/>
        </w:rPr>
        <w:t xml:space="preserve">la respuesta emitida por el </w:t>
      </w:r>
      <w:r w:rsidR="00AA570E">
        <w:rPr>
          <w:rFonts w:ascii="Palatino Linotype" w:eastAsia="Palatino Linotype" w:hAnsi="Palatino Linotype" w:cs="Palatino Linotype"/>
          <w:b/>
          <w:bCs/>
          <w:sz w:val="22"/>
          <w:szCs w:val="22"/>
        </w:rPr>
        <w:t>Ayuntamiento de Toluca</w:t>
      </w:r>
      <w:r w:rsidRPr="002B271B">
        <w:rPr>
          <w:rFonts w:ascii="Palatino Linotype" w:eastAsia="Palatino Linotype" w:hAnsi="Palatino Linotype" w:cs="Palatino Linotype"/>
          <w:b/>
          <w:bCs/>
          <w:sz w:val="22"/>
          <w:szCs w:val="22"/>
        </w:rPr>
        <w:t xml:space="preserve"> </w:t>
      </w:r>
      <w:r w:rsidRPr="002B271B">
        <w:rPr>
          <w:rFonts w:ascii="Palatino Linotype" w:eastAsia="Palatino Linotype" w:hAnsi="Palatino Linotype" w:cs="Palatino Linotype"/>
          <w:sz w:val="22"/>
          <w:szCs w:val="22"/>
        </w:rPr>
        <w:t xml:space="preserve">a la solicitud </w:t>
      </w:r>
      <w:r w:rsidR="00AA570E" w:rsidRPr="00AA570E">
        <w:rPr>
          <w:rFonts w:ascii="Palatino Linotype" w:eastAsia="Palatino Linotype" w:hAnsi="Palatino Linotype" w:cs="Palatino Linotype"/>
          <w:b/>
          <w:bCs/>
          <w:color w:val="000000"/>
          <w:sz w:val="22"/>
          <w:szCs w:val="22"/>
        </w:rPr>
        <w:t>03558/TOLUCA/IP/2025</w:t>
      </w:r>
      <w:r w:rsidRPr="002B271B">
        <w:rPr>
          <w:rFonts w:ascii="Palatino Linotype" w:eastAsia="Palatino Linotype" w:hAnsi="Palatino Linotype" w:cs="Palatino Linotype"/>
          <w:b/>
          <w:bCs/>
          <w:color w:val="000000"/>
          <w:sz w:val="22"/>
          <w:szCs w:val="22"/>
        </w:rPr>
        <w:t>,</w:t>
      </w:r>
      <w:r w:rsidRPr="002B271B">
        <w:rPr>
          <w:rFonts w:ascii="Palatino Linotype" w:eastAsia="Palatino Linotype" w:hAnsi="Palatino Linotype" w:cs="Palatino Linotype"/>
          <w:sz w:val="22"/>
          <w:szCs w:val="22"/>
        </w:rPr>
        <w:t xml:space="preserve"> y se </w:t>
      </w:r>
      <w:r w:rsidRPr="002B271B">
        <w:rPr>
          <w:rFonts w:ascii="Palatino Linotype" w:eastAsia="Palatino Linotype" w:hAnsi="Palatino Linotype" w:cs="Palatino Linotype"/>
          <w:b/>
          <w:bCs/>
          <w:sz w:val="22"/>
          <w:szCs w:val="22"/>
        </w:rPr>
        <w:t>ORDENA</w:t>
      </w:r>
      <w:r w:rsidRPr="002B271B">
        <w:rPr>
          <w:rFonts w:ascii="Palatino Linotype" w:eastAsia="Palatino Linotype" w:hAnsi="Palatino Linotype" w:cs="Palatino Linotype"/>
          <w:sz w:val="22"/>
          <w:szCs w:val="22"/>
        </w:rPr>
        <w:t xml:space="preserve"> la entrega, a través del Sistema de Acceso a la Información Mexiquense, la siguiente información:</w:t>
      </w:r>
    </w:p>
    <w:p w:rsidR="00F936B6" w:rsidRPr="002B271B" w:rsidRDefault="00F936B6" w:rsidP="00F936B6">
      <w:pPr>
        <w:spacing w:line="360" w:lineRule="auto"/>
        <w:jc w:val="both"/>
        <w:rPr>
          <w:rFonts w:ascii="Palatino Linotype" w:eastAsia="Palatino Linotype" w:hAnsi="Palatino Linotype" w:cs="Palatino Linotype"/>
          <w:sz w:val="22"/>
          <w:szCs w:val="22"/>
        </w:rPr>
      </w:pPr>
    </w:p>
    <w:p w:rsidR="00F936B6" w:rsidRPr="00AA570E" w:rsidRDefault="00AA570E" w:rsidP="00BA73B3">
      <w:pPr>
        <w:numPr>
          <w:ilvl w:val="0"/>
          <w:numId w:val="4"/>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sz w:val="22"/>
          <w:szCs w:val="22"/>
        </w:rPr>
      </w:pPr>
      <w:bookmarkStart w:id="13" w:name="_heading=h.6oxbj6l8i40c" w:colFirst="0" w:colLast="0"/>
      <w:bookmarkEnd w:id="13"/>
      <w:r>
        <w:rPr>
          <w:rFonts w:ascii="Palatino Linotype" w:eastAsia="Palatino Linotype" w:hAnsi="Palatino Linotype" w:cs="Palatino Linotype"/>
          <w:b/>
          <w:bCs/>
          <w:color w:val="000000"/>
          <w:sz w:val="22"/>
          <w:szCs w:val="22"/>
        </w:rPr>
        <w:t>De los oficios entregados en respuesta, los faltantes:</w:t>
      </w:r>
    </w:p>
    <w:p w:rsidR="00AA570E" w:rsidRDefault="00AA570E" w:rsidP="00BA73B3">
      <w:pPr>
        <w:numPr>
          <w:ilvl w:val="0"/>
          <w:numId w:val="4"/>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sz w:val="22"/>
          <w:szCs w:val="22"/>
        </w:rPr>
      </w:pPr>
      <w:r w:rsidRPr="00AA570E">
        <w:rPr>
          <w:rFonts w:ascii="Palatino Linotype" w:eastAsia="Palatino Linotype" w:hAnsi="Palatino Linotype" w:cs="Palatino Linotype"/>
          <w:b/>
          <w:sz w:val="22"/>
          <w:szCs w:val="22"/>
        </w:rPr>
        <w:t xml:space="preserve">De los oficios que fueron entregados en </w:t>
      </w:r>
      <w:r>
        <w:rPr>
          <w:rFonts w:ascii="Palatino Linotype" w:eastAsia="Palatino Linotype" w:hAnsi="Palatino Linotype" w:cs="Palatino Linotype"/>
          <w:b/>
          <w:sz w:val="22"/>
          <w:szCs w:val="22"/>
        </w:rPr>
        <w:t xml:space="preserve">versión pública, se entreguen en versión pública correcta. </w:t>
      </w:r>
    </w:p>
    <w:p w:rsidR="00AA570E" w:rsidRDefault="00AA570E" w:rsidP="00BA73B3">
      <w:pPr>
        <w:numPr>
          <w:ilvl w:val="0"/>
          <w:numId w:val="4"/>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Acuerdo emitido por el Comité de Transparencia, en el que se confirme la versión pública de la información testada en los documentos referentes a </w:t>
      </w:r>
      <w:r w:rsidR="00BA73B3">
        <w:rPr>
          <w:rFonts w:ascii="Palatino Linotype" w:eastAsia="Palatino Linotype" w:hAnsi="Palatino Linotype" w:cs="Palatino Linotype"/>
          <w:b/>
          <w:sz w:val="22"/>
          <w:szCs w:val="22"/>
        </w:rPr>
        <w:t>los foros de consulta popular entregados en respuesta.</w:t>
      </w:r>
      <w:r>
        <w:rPr>
          <w:rFonts w:ascii="Palatino Linotype" w:eastAsia="Palatino Linotype" w:hAnsi="Palatino Linotype" w:cs="Palatino Linotype"/>
          <w:b/>
          <w:sz w:val="22"/>
          <w:szCs w:val="22"/>
        </w:rPr>
        <w:t xml:space="preserve"> </w:t>
      </w:r>
    </w:p>
    <w:p w:rsidR="00AA570E" w:rsidRDefault="00BA73B3" w:rsidP="00BA73B3">
      <w:pPr>
        <w:numPr>
          <w:ilvl w:val="0"/>
          <w:numId w:val="4"/>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Soporte documental donde conste el costo del Plan de Desarrollo Municipal, de las ponencias y de la relatoría de cada foro, de la Administración Pública 2025-2027. </w:t>
      </w:r>
    </w:p>
    <w:p w:rsidR="00BA73B3" w:rsidRDefault="00BA73B3" w:rsidP="00F70D6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F70D62" w:rsidRPr="00130866" w:rsidRDefault="00F70D62" w:rsidP="00F70D62">
      <w:pPr>
        <w:tabs>
          <w:tab w:val="left" w:pos="993"/>
        </w:tabs>
        <w:spacing w:line="360" w:lineRule="auto"/>
        <w:jc w:val="both"/>
        <w:rPr>
          <w:rFonts w:ascii="Palatino Linotype" w:eastAsia="Palatino Linotype" w:hAnsi="Palatino Linotype" w:cs="Palatino Linotype"/>
          <w:sz w:val="22"/>
          <w:szCs w:val="22"/>
        </w:rPr>
      </w:pPr>
      <w:r w:rsidRPr="00130866">
        <w:rPr>
          <w:rFonts w:ascii="Palatino Linotype" w:eastAsia="Palatino Linotype" w:hAnsi="Palatino Linotype" w:cs="Palatino Linotype"/>
          <w:color w:val="000000"/>
          <w:sz w:val="22"/>
          <w:szCs w:val="22"/>
        </w:rPr>
        <w:t xml:space="preserve">Para </w:t>
      </w:r>
      <w:r w:rsidRPr="00130866">
        <w:rPr>
          <w:rFonts w:ascii="Palatino Linotype" w:eastAsia="Palatino Linotype" w:hAnsi="Palatino Linotype" w:cs="Palatino Linotype"/>
          <w:sz w:val="22"/>
          <w:szCs w:val="22"/>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w:t>
      </w:r>
      <w:r w:rsidRPr="00130866">
        <w:rPr>
          <w:rFonts w:ascii="Palatino Linotype" w:eastAsia="Palatino Linotype" w:hAnsi="Palatino Linotype" w:cs="Palatino Linotype"/>
          <w:sz w:val="22"/>
          <w:szCs w:val="22"/>
        </w:rPr>
        <w:lastRenderedPageBreak/>
        <w:t xml:space="preserve">motiven las razones sobre los datos que se supriman o eliminen dentro del soporte documental respectivo objeto de las versiones públicas que se formulen, y se ponga a disposición del </w:t>
      </w:r>
      <w:r w:rsidRPr="00130866">
        <w:rPr>
          <w:rFonts w:ascii="Palatino Linotype" w:eastAsia="Palatino Linotype" w:hAnsi="Palatino Linotype" w:cs="Palatino Linotype"/>
          <w:b/>
          <w:bCs/>
          <w:sz w:val="22"/>
          <w:szCs w:val="22"/>
        </w:rPr>
        <w:t>RECURRENTE</w:t>
      </w:r>
      <w:r w:rsidRPr="00130866">
        <w:rPr>
          <w:rFonts w:ascii="Palatino Linotype" w:eastAsia="Palatino Linotype" w:hAnsi="Palatino Linotype" w:cs="Palatino Linotype"/>
          <w:sz w:val="22"/>
          <w:szCs w:val="22"/>
        </w:rPr>
        <w:t>.</w:t>
      </w:r>
    </w:p>
    <w:p w:rsidR="00F70D62" w:rsidRDefault="00F70D62" w:rsidP="00F70D62">
      <w:pPr>
        <w:tabs>
          <w:tab w:val="left" w:pos="0"/>
        </w:tabs>
        <w:spacing w:line="360" w:lineRule="auto"/>
        <w:ind w:right="113"/>
        <w:jc w:val="both"/>
        <w:rPr>
          <w:rFonts w:ascii="Palatino Linotype" w:eastAsia="Palatino Linotype" w:hAnsi="Palatino Linotype" w:cs="Palatino Linotype"/>
          <w:sz w:val="22"/>
          <w:szCs w:val="22"/>
          <w:highlight w:val="yellow"/>
        </w:rPr>
      </w:pPr>
    </w:p>
    <w:p w:rsidR="00F70D62" w:rsidRPr="00D17175" w:rsidRDefault="00F70D62" w:rsidP="00F70D62">
      <w:pPr>
        <w:tabs>
          <w:tab w:val="left" w:pos="0"/>
        </w:tabs>
        <w:spacing w:line="360" w:lineRule="auto"/>
        <w:ind w:right="113"/>
        <w:jc w:val="both"/>
        <w:rPr>
          <w:rFonts w:ascii="Palatino Linotype" w:eastAsia="Palatino Linotype" w:hAnsi="Palatino Linotype" w:cs="Palatino Linotype"/>
          <w:sz w:val="22"/>
          <w:szCs w:val="22"/>
        </w:rPr>
      </w:pPr>
      <w:r w:rsidRPr="00207FD7">
        <w:rPr>
          <w:rFonts w:ascii="Palatino Linotype" w:eastAsia="Palatino Linotype" w:hAnsi="Palatino Linotype" w:cs="Palatino Linotype"/>
          <w:sz w:val="22"/>
          <w:szCs w:val="22"/>
        </w:rPr>
        <w:t>Para el caso de que haya oficios cancelados dentro del plazo solicitado, bastará que así se lo haga saber el Sujeto Obligado a la parte Recurrente de manera fundada y motivada en términos de lo señalado por el segundo párrafo del artículo 19 de la Ley en la materia.</w:t>
      </w:r>
    </w:p>
    <w:p w:rsidR="00F70D62" w:rsidRPr="00AA570E" w:rsidRDefault="00F70D62" w:rsidP="00F70D6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F936B6" w:rsidRPr="002B271B" w:rsidRDefault="00F936B6" w:rsidP="00F936B6">
      <w:pPr>
        <w:shd w:val="clear" w:color="auto" w:fill="FFFFFF"/>
        <w:spacing w:line="360" w:lineRule="auto"/>
        <w:jc w:val="both"/>
        <w:rPr>
          <w:rFonts w:ascii="Palatino Linotype" w:eastAsia="Palatino Linotype" w:hAnsi="Palatino Linotype" w:cs="Palatino Linotype"/>
          <w:color w:val="222222"/>
          <w:sz w:val="22"/>
          <w:szCs w:val="22"/>
        </w:rPr>
      </w:pPr>
      <w:r w:rsidRPr="002B271B">
        <w:rPr>
          <w:rFonts w:ascii="Palatino Linotype" w:eastAsia="Palatino Linotype" w:hAnsi="Palatino Linotype" w:cs="Palatino Linotype"/>
          <w:b/>
          <w:bCs/>
          <w:color w:val="222222"/>
          <w:sz w:val="22"/>
          <w:szCs w:val="22"/>
        </w:rPr>
        <w:t xml:space="preserve">TERCERO. </w:t>
      </w:r>
      <w:r w:rsidRPr="002B271B">
        <w:rPr>
          <w:rFonts w:ascii="Palatino Linotype" w:eastAsia="Palatino Linotype" w:hAnsi="Palatino Linotype" w:cs="Palatino Linotype"/>
          <w:color w:val="222222"/>
          <w:sz w:val="22"/>
          <w:szCs w:val="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B271B">
        <w:rPr>
          <w:rFonts w:ascii="Palatino Linotype" w:eastAsia="Palatino Linotype" w:hAnsi="Palatino Linotype" w:cs="Palatino Linotype"/>
          <w:b/>
          <w:bCs/>
          <w:color w:val="222222"/>
          <w:sz w:val="22"/>
          <w:szCs w:val="22"/>
        </w:rPr>
        <w:t>dé cumplimiento a lo ordenado dentro del plazo de diez días hábiles,</w:t>
      </w:r>
      <w:r w:rsidRPr="002B271B">
        <w:rPr>
          <w:rFonts w:ascii="Palatino Linotype" w:eastAsia="Palatino Linotype" w:hAnsi="Palatino Linotype" w:cs="Palatino Linotype"/>
          <w:color w:val="222222"/>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936B6" w:rsidRPr="002B271B" w:rsidRDefault="00F936B6" w:rsidP="00F936B6">
      <w:pPr>
        <w:shd w:val="clear" w:color="auto" w:fill="FFFFFF"/>
        <w:spacing w:line="360" w:lineRule="auto"/>
        <w:jc w:val="both"/>
        <w:rPr>
          <w:rFonts w:ascii="Palatino Linotype" w:eastAsia="Palatino Linotype" w:hAnsi="Palatino Linotype" w:cs="Palatino Linotype"/>
          <w:b/>
          <w:bCs/>
          <w:color w:val="222222"/>
          <w:sz w:val="22"/>
          <w:szCs w:val="22"/>
        </w:rPr>
      </w:pPr>
    </w:p>
    <w:p w:rsidR="00F936B6" w:rsidRPr="002B271B" w:rsidRDefault="00F936B6" w:rsidP="00F936B6">
      <w:pPr>
        <w:shd w:val="clear" w:color="auto" w:fill="FFFFFF"/>
        <w:spacing w:line="360" w:lineRule="auto"/>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b/>
          <w:bCs/>
          <w:color w:val="000000"/>
          <w:sz w:val="22"/>
          <w:szCs w:val="22"/>
        </w:rPr>
        <w:t>CUARTO.</w:t>
      </w:r>
      <w:r w:rsidRPr="002B271B">
        <w:rPr>
          <w:rFonts w:ascii="Palatino Linotype" w:eastAsia="Palatino Linotype" w:hAnsi="Palatino Linotype" w:cs="Palatino Linotype"/>
          <w:color w:val="000000"/>
          <w:sz w:val="22"/>
          <w:szCs w:val="22"/>
        </w:rPr>
        <w:t xml:space="preserve"> De conformidad con el artículo 198 de la Ley de Transparencia y Acceso a la Información Pública del Estado de México y Municipios, de considerarlo procedente, el </w:t>
      </w:r>
      <w:r w:rsidRPr="002B271B">
        <w:rPr>
          <w:rFonts w:ascii="Palatino Linotype" w:eastAsia="Palatino Linotype" w:hAnsi="Palatino Linotype" w:cs="Palatino Linotype"/>
          <w:b/>
          <w:bCs/>
          <w:color w:val="000000"/>
          <w:sz w:val="22"/>
          <w:szCs w:val="22"/>
        </w:rPr>
        <w:t>SUJETO OBLIGADO</w:t>
      </w:r>
      <w:r w:rsidRPr="002B271B">
        <w:rPr>
          <w:rFonts w:ascii="Palatino Linotype" w:eastAsia="Palatino Linotype" w:hAnsi="Palatino Linotype" w:cs="Palatino Linotype"/>
          <w:color w:val="000000"/>
          <w:sz w:val="22"/>
          <w:szCs w:val="22"/>
        </w:rPr>
        <w:t xml:space="preserve"> podrá, de manera fundada y motivada, solicitar una ampliación de plazo para el cumplimiento de la presente resolución.</w:t>
      </w:r>
    </w:p>
    <w:p w:rsidR="00F936B6" w:rsidRPr="002B271B" w:rsidRDefault="00F936B6" w:rsidP="00F936B6">
      <w:pPr>
        <w:spacing w:line="360" w:lineRule="auto"/>
        <w:rPr>
          <w:rFonts w:ascii="Palatino Linotype" w:eastAsia="Palatino Linotype" w:hAnsi="Palatino Linotype" w:cs="Palatino Linotype"/>
          <w:sz w:val="22"/>
          <w:szCs w:val="22"/>
        </w:rPr>
      </w:pPr>
    </w:p>
    <w:p w:rsidR="00F936B6" w:rsidRPr="002B271B" w:rsidRDefault="00F936B6" w:rsidP="00F936B6">
      <w:pPr>
        <w:shd w:val="clear" w:color="auto" w:fill="FFFFFF"/>
        <w:spacing w:line="360" w:lineRule="auto"/>
        <w:jc w:val="both"/>
        <w:rPr>
          <w:rFonts w:ascii="Palatino Linotype" w:eastAsia="Palatino Linotype" w:hAnsi="Palatino Linotype" w:cs="Palatino Linotype"/>
          <w:color w:val="000000"/>
          <w:sz w:val="22"/>
          <w:szCs w:val="22"/>
        </w:rPr>
      </w:pPr>
      <w:r w:rsidRPr="002B271B">
        <w:rPr>
          <w:rFonts w:ascii="Palatino Linotype" w:eastAsia="Palatino Linotype" w:hAnsi="Palatino Linotype" w:cs="Palatino Linotype"/>
          <w:b/>
          <w:bCs/>
          <w:sz w:val="22"/>
          <w:szCs w:val="22"/>
        </w:rPr>
        <w:t xml:space="preserve">QUINTO. </w:t>
      </w:r>
      <w:r w:rsidRPr="002B271B">
        <w:rPr>
          <w:rFonts w:ascii="Palatino Linotype" w:eastAsia="Palatino Linotype" w:hAnsi="Palatino Linotype" w:cs="Palatino Linotype"/>
          <w:b/>
          <w:bCs/>
          <w:color w:val="222222"/>
          <w:sz w:val="22"/>
          <w:szCs w:val="22"/>
        </w:rPr>
        <w:t xml:space="preserve">Notifíquese </w:t>
      </w:r>
      <w:r w:rsidRPr="002B271B">
        <w:rPr>
          <w:rFonts w:ascii="Palatino Linotype" w:eastAsia="Palatino Linotype" w:hAnsi="Palatino Linotype" w:cs="Palatino Linotype"/>
          <w:color w:val="222222"/>
          <w:sz w:val="22"/>
          <w:szCs w:val="22"/>
        </w:rPr>
        <w:t xml:space="preserve">al </w:t>
      </w:r>
      <w:r w:rsidRPr="002B271B">
        <w:rPr>
          <w:rFonts w:ascii="Palatino Linotype" w:eastAsia="Palatino Linotype" w:hAnsi="Palatino Linotype" w:cs="Palatino Linotype"/>
          <w:b/>
          <w:bCs/>
          <w:color w:val="222222"/>
          <w:sz w:val="22"/>
          <w:szCs w:val="22"/>
        </w:rPr>
        <w:t>RECURRENTE</w:t>
      </w:r>
      <w:r w:rsidRPr="002B271B">
        <w:rPr>
          <w:rFonts w:ascii="Palatino Linotype" w:eastAsia="Palatino Linotype" w:hAnsi="Palatino Linotype" w:cs="Palatino Linotype"/>
          <w:color w:val="222222"/>
          <w:sz w:val="22"/>
          <w:szCs w:val="22"/>
        </w:rPr>
        <w:t xml:space="preserve"> </w:t>
      </w:r>
      <w:r w:rsidRPr="002B271B">
        <w:rPr>
          <w:rFonts w:ascii="Palatino Linotype" w:eastAsia="Palatino Linotype" w:hAnsi="Palatino Linotype" w:cs="Palatino Linotype"/>
          <w:sz w:val="22"/>
          <w:szCs w:val="22"/>
        </w:rPr>
        <w:t>la presente resolución vía Sistema de Acceso a la Información Mexiquense (SAIMEX).</w:t>
      </w:r>
    </w:p>
    <w:p w:rsidR="00F936B6" w:rsidRPr="002B271B" w:rsidRDefault="00F936B6" w:rsidP="00F936B6">
      <w:pPr>
        <w:shd w:val="clear" w:color="auto" w:fill="FFFFFF"/>
        <w:spacing w:line="360" w:lineRule="auto"/>
        <w:jc w:val="both"/>
        <w:rPr>
          <w:rFonts w:ascii="Palatino Linotype" w:eastAsia="Palatino Linotype" w:hAnsi="Palatino Linotype" w:cs="Palatino Linotype"/>
          <w:sz w:val="22"/>
          <w:szCs w:val="22"/>
        </w:rPr>
      </w:pPr>
    </w:p>
    <w:p w:rsidR="00F936B6" w:rsidRPr="002B271B" w:rsidRDefault="00F936B6" w:rsidP="00F936B6">
      <w:pPr>
        <w:spacing w:line="360" w:lineRule="auto"/>
        <w:jc w:val="both"/>
        <w:rPr>
          <w:rFonts w:ascii="Palatino Linotype" w:eastAsia="Palatino Linotype" w:hAnsi="Palatino Linotype" w:cs="Palatino Linotype"/>
          <w:sz w:val="22"/>
          <w:szCs w:val="22"/>
        </w:rPr>
      </w:pPr>
      <w:r w:rsidRPr="002B271B">
        <w:rPr>
          <w:rFonts w:ascii="Palatino Linotype" w:eastAsia="Palatino Linotype" w:hAnsi="Palatino Linotype" w:cs="Palatino Linotype"/>
          <w:b/>
          <w:bCs/>
          <w:sz w:val="22"/>
          <w:szCs w:val="22"/>
        </w:rPr>
        <w:lastRenderedPageBreak/>
        <w:t>SEXTO.</w:t>
      </w:r>
      <w:r w:rsidRPr="002B271B">
        <w:rPr>
          <w:rFonts w:ascii="Palatino Linotype" w:eastAsia="Palatino Linotype" w:hAnsi="Palatino Linotype" w:cs="Palatino Linotype"/>
          <w:sz w:val="22"/>
          <w:szCs w:val="22"/>
        </w:rPr>
        <w:t xml:space="preserve"> Se hace del conocimiento del </w:t>
      </w:r>
      <w:r w:rsidRPr="002B271B">
        <w:rPr>
          <w:rFonts w:ascii="Palatino Linotype" w:eastAsia="Palatino Linotype" w:hAnsi="Palatino Linotype" w:cs="Palatino Linotype"/>
          <w:b/>
          <w:bCs/>
          <w:sz w:val="22"/>
          <w:szCs w:val="22"/>
        </w:rPr>
        <w:t>RECURRENTE</w:t>
      </w:r>
      <w:r w:rsidRPr="002B271B">
        <w:rPr>
          <w:rFonts w:ascii="Palatino Linotype" w:eastAsia="Palatino Linotype" w:hAnsi="Palatino Linotype" w:cs="Palatino Linotype"/>
          <w:color w:val="222222"/>
          <w:sz w:val="22"/>
          <w:szCs w:val="22"/>
        </w:rPr>
        <w:t xml:space="preserve"> </w:t>
      </w:r>
      <w:r w:rsidRPr="002B271B">
        <w:rPr>
          <w:rFonts w:ascii="Palatino Linotype" w:eastAsia="Palatino Linotype" w:hAnsi="Palatino Linotype" w:cs="Palatino Linotype"/>
          <w:sz w:val="22"/>
          <w:szCs w:val="22"/>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936B6" w:rsidRPr="002B271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25AC2" w:rsidRPr="00925AC2" w:rsidRDefault="00925AC2" w:rsidP="00925AC2">
      <w:pPr>
        <w:spacing w:before="240" w:after="240" w:line="360" w:lineRule="auto"/>
        <w:ind w:firstLine="1"/>
        <w:jc w:val="both"/>
        <w:rPr>
          <w:rFonts w:ascii="Palatino Linotype" w:hAnsi="Palatino Linotype"/>
          <w:sz w:val="22"/>
        </w:rPr>
      </w:pPr>
      <w:bookmarkStart w:id="14" w:name="_Hlk99014733"/>
      <w:r w:rsidRPr="00925AC2">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925AC2">
        <w:rPr>
          <w:rFonts w:ascii="Palatino Linotype" w:hAnsi="Palatino Linotype" w:cs="Palatino Linotype"/>
          <w:color w:val="000000" w:themeColor="text1"/>
          <w:sz w:val="22"/>
        </w:rPr>
        <w:t>ALEXIS TAPIA RAMÍREZ.</w:t>
      </w:r>
    </w:p>
    <w:bookmarkEnd w:id="14"/>
    <w:p w:rsidR="00F936B6" w:rsidRPr="0030246B" w:rsidRDefault="00F936B6" w:rsidP="00F936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F936B6" w:rsidRPr="0030246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30246B" w:rsidRDefault="00F936B6" w:rsidP="00F936B6">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F936B6" w:rsidRPr="0030246B" w:rsidRDefault="00F936B6" w:rsidP="00F936B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F936B6" w:rsidRPr="0030246B" w:rsidRDefault="00F936B6" w:rsidP="00F936B6">
      <w:pPr>
        <w:rPr>
          <w:sz w:val="22"/>
          <w:szCs w:val="22"/>
        </w:rPr>
      </w:pPr>
    </w:p>
    <w:p w:rsidR="00E511C4" w:rsidRDefault="00E511C4"/>
    <w:p w:rsidR="000E1F94" w:rsidRDefault="000E1F94"/>
    <w:p w:rsidR="000E1F94" w:rsidRDefault="000E1F94"/>
    <w:p w:rsidR="000E1F94" w:rsidRDefault="000E1F94"/>
    <w:p w:rsidR="000E1F94" w:rsidRDefault="000E1F94"/>
    <w:p w:rsidR="000E1F94" w:rsidRDefault="000E1F94"/>
    <w:p w:rsidR="000E1F94" w:rsidRDefault="000E1F94"/>
    <w:sectPr w:rsidR="000E1F94">
      <w:headerReference w:type="even" r:id="rId23"/>
      <w:headerReference w:type="default" r:id="rId24"/>
      <w:footerReference w:type="default" r:id="rId25"/>
      <w:headerReference w:type="first" r:id="rId26"/>
      <w:footerReference w:type="first" r:id="rId27"/>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C6" w:rsidRDefault="00071FC6" w:rsidP="00F936B6">
      <w:r>
        <w:separator/>
      </w:r>
    </w:p>
  </w:endnote>
  <w:endnote w:type="continuationSeparator" w:id="0">
    <w:p w:rsidR="00071FC6" w:rsidRDefault="00071FC6" w:rsidP="00F9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70E" w:rsidRDefault="00AA570E">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E205B2">
      <w:rPr>
        <w:b/>
        <w:bCs/>
        <w:noProof/>
        <w:color w:val="000000"/>
      </w:rPr>
      <w:t>21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E205B2">
      <w:rPr>
        <w:b/>
        <w:bCs/>
        <w:noProof/>
        <w:color w:val="000000"/>
      </w:rPr>
      <w:t>33</w:t>
    </w:r>
    <w:r>
      <w:rPr>
        <w:b/>
        <w:bCs/>
        <w:color w:val="000000"/>
      </w:rPr>
      <w:fldChar w:fldCharType="end"/>
    </w:r>
  </w:p>
  <w:p w:rsidR="00AA570E" w:rsidRDefault="00AA57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70E" w:rsidRDefault="00AA570E">
    <w:pPr>
      <w:pBdr>
        <w:top w:val="nil"/>
        <w:left w:val="nil"/>
        <w:bottom w:val="nil"/>
        <w:right w:val="nil"/>
        <w:between w:val="nil"/>
      </w:pBdr>
      <w:tabs>
        <w:tab w:val="center" w:pos="4419"/>
        <w:tab w:val="right" w:pos="8838"/>
      </w:tabs>
      <w:jc w:val="right"/>
      <w:rPr>
        <w:color w:val="000000"/>
      </w:rPr>
    </w:pPr>
    <w:r>
      <w:rPr>
        <w:color w:val="000000"/>
      </w:rPr>
      <w:t xml:space="preserve">Página </w:t>
    </w:r>
    <w:r>
      <w:rPr>
        <w:b/>
        <w:bCs/>
        <w:color w:val="000000"/>
      </w:rPr>
      <w:fldChar w:fldCharType="begin"/>
    </w:r>
    <w:r>
      <w:rPr>
        <w:b/>
        <w:bCs/>
        <w:color w:val="000000"/>
      </w:rPr>
      <w:instrText>PAGE</w:instrText>
    </w:r>
    <w:r>
      <w:rPr>
        <w:b/>
        <w:bCs/>
        <w:color w:val="000000"/>
      </w:rPr>
      <w:fldChar w:fldCharType="separate"/>
    </w:r>
    <w:r w:rsidR="00E205B2">
      <w:rPr>
        <w:b/>
        <w:bCs/>
        <w:noProof/>
        <w:color w:val="000000"/>
      </w:rPr>
      <w:t>1</w:t>
    </w:r>
    <w:r>
      <w:rPr>
        <w:b/>
        <w:bCs/>
        <w:color w:val="000000"/>
      </w:rPr>
      <w:fldChar w:fldCharType="end"/>
    </w:r>
    <w:r>
      <w:rPr>
        <w:color w:val="000000"/>
      </w:rPr>
      <w:t xml:space="preserve"> de </w:t>
    </w:r>
    <w:r>
      <w:rPr>
        <w:b/>
        <w:bCs/>
        <w:color w:val="000000"/>
      </w:rPr>
      <w:fldChar w:fldCharType="begin"/>
    </w:r>
    <w:r>
      <w:rPr>
        <w:b/>
        <w:bCs/>
        <w:color w:val="000000"/>
      </w:rPr>
      <w:instrText>NUMPAGES</w:instrText>
    </w:r>
    <w:r>
      <w:rPr>
        <w:b/>
        <w:bCs/>
        <w:color w:val="000000"/>
      </w:rPr>
      <w:fldChar w:fldCharType="separate"/>
    </w:r>
    <w:r w:rsidR="00E205B2">
      <w:rPr>
        <w:b/>
        <w:bCs/>
        <w:noProof/>
        <w:color w:val="000000"/>
      </w:rPr>
      <w:t>33</w:t>
    </w:r>
    <w:r>
      <w:rPr>
        <w:b/>
        <w:bCs/>
        <w:color w:val="000000"/>
      </w:rPr>
      <w:fldChar w:fldCharType="end"/>
    </w:r>
  </w:p>
  <w:p w:rsidR="00AA570E" w:rsidRDefault="00AA57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C6" w:rsidRDefault="00071FC6" w:rsidP="00F936B6">
      <w:r>
        <w:separator/>
      </w:r>
    </w:p>
  </w:footnote>
  <w:footnote w:type="continuationSeparator" w:id="0">
    <w:p w:rsidR="00071FC6" w:rsidRDefault="00071FC6" w:rsidP="00F936B6">
      <w:r>
        <w:continuationSeparator/>
      </w:r>
    </w:p>
  </w:footnote>
  <w:footnote w:id="1">
    <w:p w:rsidR="00AA570E" w:rsidRDefault="00AA570E" w:rsidP="005F701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AA570E" w:rsidRDefault="00AA570E" w:rsidP="005F701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AA570E" w:rsidRDefault="00AA570E" w:rsidP="005F701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70E" w:rsidRDefault="00071FC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977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70E" w:rsidRDefault="00AA570E">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AA570E">
      <w:trPr>
        <w:trHeight w:val="1435"/>
      </w:trPr>
      <w:tc>
        <w:tcPr>
          <w:tcW w:w="2268" w:type="dxa"/>
          <w:shd w:val="clear" w:color="auto" w:fill="auto"/>
        </w:tcPr>
        <w:p w:rsidR="00AA570E" w:rsidRDefault="00AA570E">
          <w:pPr>
            <w:tabs>
              <w:tab w:val="right" w:pos="4273"/>
            </w:tabs>
            <w:rPr>
              <w:rFonts w:ascii="Garamond" w:eastAsia="Garamond" w:hAnsi="Garamond" w:cs="Garamond"/>
              <w:sz w:val="16"/>
              <w:szCs w:val="16"/>
            </w:rPr>
          </w:pPr>
        </w:p>
      </w:tc>
      <w:tc>
        <w:tcPr>
          <w:tcW w:w="6946" w:type="dxa"/>
          <w:shd w:val="clear" w:color="auto" w:fill="auto"/>
        </w:tcPr>
        <w:p w:rsidR="00AA570E" w:rsidRDefault="00AA570E"/>
        <w:tbl>
          <w:tblPr>
            <w:tblW w:w="6662" w:type="dxa"/>
            <w:tblInd w:w="40" w:type="dxa"/>
            <w:tblLayout w:type="fixed"/>
            <w:tblLook w:val="0400" w:firstRow="0" w:lastRow="0" w:firstColumn="0" w:lastColumn="0" w:noHBand="0" w:noVBand="1"/>
          </w:tblPr>
          <w:tblGrid>
            <w:gridCol w:w="2551"/>
            <w:gridCol w:w="4111"/>
          </w:tblGrid>
          <w:tr w:rsidR="00AA570E">
            <w:trPr>
              <w:trHeight w:val="150"/>
            </w:trPr>
            <w:tc>
              <w:tcPr>
                <w:tcW w:w="2551" w:type="dxa"/>
                <w:shd w:val="clear" w:color="auto" w:fill="auto"/>
              </w:tcPr>
              <w:p w:rsidR="00AA570E" w:rsidRDefault="00AA570E">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111" w:type="dxa"/>
                <w:shd w:val="clear" w:color="auto" w:fill="auto"/>
              </w:tcPr>
              <w:p w:rsidR="00AA570E" w:rsidRDefault="00AA570E">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09598/INFOEM/IP/RR/2025</w:t>
                </w:r>
                <w:r>
                  <w:rPr>
                    <w:rFonts w:ascii="Palatino Linotype" w:eastAsia="Palatino Linotype" w:hAnsi="Palatino Linotype" w:cs="Palatino Linotype"/>
                    <w:b/>
                    <w:bCs/>
                    <w:sz w:val="22"/>
                    <w:szCs w:val="22"/>
                  </w:rPr>
                  <w:t xml:space="preserve"> </w:t>
                </w:r>
              </w:p>
            </w:tc>
          </w:tr>
          <w:tr w:rsidR="00AA570E">
            <w:trPr>
              <w:trHeight w:val="295"/>
            </w:trPr>
            <w:tc>
              <w:tcPr>
                <w:tcW w:w="2551" w:type="dxa"/>
                <w:shd w:val="clear" w:color="auto" w:fill="auto"/>
              </w:tcPr>
              <w:p w:rsidR="00AA570E" w:rsidRDefault="00AA570E">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111" w:type="dxa"/>
                <w:shd w:val="clear" w:color="auto" w:fill="auto"/>
              </w:tcPr>
              <w:p w:rsidR="00AA570E" w:rsidRDefault="00AA570E">
                <w:pPr>
                  <w:tabs>
                    <w:tab w:val="left" w:pos="2834"/>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AA570E">
            <w:trPr>
              <w:trHeight w:val="295"/>
            </w:trPr>
            <w:tc>
              <w:tcPr>
                <w:tcW w:w="2551" w:type="dxa"/>
                <w:shd w:val="clear" w:color="auto" w:fill="auto"/>
              </w:tcPr>
              <w:p w:rsidR="00AA570E" w:rsidRDefault="00AA570E">
                <w:pPr>
                  <w:tabs>
                    <w:tab w:val="right" w:pos="8838"/>
                  </w:tabs>
                  <w:ind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111" w:type="dxa"/>
                <w:shd w:val="clear" w:color="auto" w:fill="auto"/>
              </w:tcPr>
              <w:p w:rsidR="00AA570E" w:rsidRDefault="00AA570E">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AA570E" w:rsidRDefault="00AA570E">
                <w:pPr>
                  <w:tabs>
                    <w:tab w:val="right" w:pos="8838"/>
                  </w:tabs>
                  <w:ind w:left="-108" w:right="-1090"/>
                  <w:jc w:val="both"/>
                  <w:rPr>
                    <w:rFonts w:ascii="Palatino Linotype" w:eastAsia="Palatino Linotype" w:hAnsi="Palatino Linotype" w:cs="Palatino Linotype"/>
                    <w:b/>
                    <w:bCs/>
                    <w:sz w:val="22"/>
                    <w:szCs w:val="22"/>
                  </w:rPr>
                </w:pPr>
              </w:p>
            </w:tc>
          </w:tr>
        </w:tbl>
        <w:p w:rsidR="00AA570E" w:rsidRDefault="00AA570E">
          <w:pPr>
            <w:tabs>
              <w:tab w:val="right" w:pos="8838"/>
            </w:tabs>
            <w:ind w:left="-28"/>
            <w:jc w:val="both"/>
            <w:rPr>
              <w:rFonts w:ascii="Arial" w:eastAsia="Arial" w:hAnsi="Arial" w:cs="Arial"/>
              <w:b/>
              <w:bCs/>
              <w:sz w:val="22"/>
              <w:szCs w:val="22"/>
            </w:rPr>
          </w:pPr>
        </w:p>
      </w:tc>
    </w:tr>
  </w:tbl>
  <w:p w:rsidR="00AA570E" w:rsidRDefault="00071FC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0.5pt;width:589.8pt;height:768pt;z-index:-251658752;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70E" w:rsidRDefault="00071FC6">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46.2pt;margin-top:-121.9pt;width:589.8pt;height:768pt;z-index:-251657728;mso-position-horizontal:absolute;mso-position-horizontal-relative:margin;mso-position-vertical:absolute;mso-position-vertical-relative:margin">
          <v:imagedata r:id="rId1" o:title="image2"/>
          <w10:wrap anchorx="margin" anchory="margin"/>
        </v:shape>
      </w:pict>
    </w:r>
  </w:p>
  <w:tbl>
    <w:tblPr>
      <w:tblW w:w="10020" w:type="dxa"/>
      <w:tblLayout w:type="fixed"/>
      <w:tblLook w:val="0400" w:firstRow="0" w:lastRow="0" w:firstColumn="0" w:lastColumn="0" w:noHBand="0" w:noVBand="1"/>
    </w:tblPr>
    <w:tblGrid>
      <w:gridCol w:w="2265"/>
      <w:gridCol w:w="7755"/>
    </w:tblGrid>
    <w:tr w:rsidR="00AA570E">
      <w:trPr>
        <w:trHeight w:val="1435"/>
      </w:trPr>
      <w:tc>
        <w:tcPr>
          <w:tcW w:w="2265" w:type="dxa"/>
          <w:shd w:val="clear" w:color="auto" w:fill="auto"/>
        </w:tcPr>
        <w:p w:rsidR="00AA570E" w:rsidRDefault="00AA570E">
          <w:pPr>
            <w:tabs>
              <w:tab w:val="right" w:pos="4273"/>
            </w:tabs>
            <w:rPr>
              <w:rFonts w:ascii="Garamond" w:eastAsia="Garamond" w:hAnsi="Garamond" w:cs="Garamond"/>
              <w:sz w:val="22"/>
              <w:szCs w:val="22"/>
            </w:rPr>
          </w:pPr>
        </w:p>
      </w:tc>
      <w:tc>
        <w:tcPr>
          <w:tcW w:w="7755" w:type="dxa"/>
          <w:shd w:val="clear" w:color="auto" w:fill="auto"/>
        </w:tcPr>
        <w:p w:rsidR="00AA570E" w:rsidRDefault="00AA570E">
          <w:pPr>
            <w:widowControl w:val="0"/>
            <w:pBdr>
              <w:top w:val="nil"/>
              <w:left w:val="nil"/>
              <w:bottom w:val="nil"/>
              <w:right w:val="nil"/>
              <w:between w:val="nil"/>
            </w:pBdr>
            <w:spacing w:line="276" w:lineRule="auto"/>
            <w:rPr>
              <w:rFonts w:ascii="Garamond" w:eastAsia="Garamond" w:hAnsi="Garamond" w:cs="Garamond"/>
              <w:sz w:val="22"/>
              <w:szCs w:val="22"/>
            </w:rPr>
          </w:pPr>
        </w:p>
        <w:tbl>
          <w:tblPr>
            <w:tblW w:w="7410" w:type="dxa"/>
            <w:tblInd w:w="1596" w:type="dxa"/>
            <w:tblLayout w:type="fixed"/>
            <w:tblLook w:val="0400" w:firstRow="0" w:lastRow="0" w:firstColumn="0" w:lastColumn="0" w:noHBand="0" w:noVBand="1"/>
          </w:tblPr>
          <w:tblGrid>
            <w:gridCol w:w="2445"/>
            <w:gridCol w:w="4965"/>
          </w:tblGrid>
          <w:tr w:rsidR="00AA570E" w:rsidTr="00E205B2">
            <w:trPr>
              <w:trHeight w:val="144"/>
            </w:trPr>
            <w:tc>
              <w:tcPr>
                <w:tcW w:w="2445" w:type="dxa"/>
                <w:shd w:val="clear" w:color="auto" w:fill="auto"/>
              </w:tcPr>
              <w:p w:rsidR="00AA570E" w:rsidRDefault="00AA570E">
                <w:pPr>
                  <w:tabs>
                    <w:tab w:val="right" w:pos="8838"/>
                  </w:tabs>
                  <w:ind w:left="-264" w:right="-105" w:firstLine="19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Recurso de Revisión:</w:t>
                </w:r>
              </w:p>
            </w:tc>
            <w:tc>
              <w:tcPr>
                <w:tcW w:w="4965" w:type="dxa"/>
                <w:shd w:val="clear" w:color="auto" w:fill="auto"/>
              </w:tcPr>
              <w:p w:rsidR="00AA570E" w:rsidRDefault="00AA570E">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09598/INFOEM/IP/RR/2025</w:t>
                </w:r>
              </w:p>
            </w:tc>
          </w:tr>
          <w:tr w:rsidR="00AA570E" w:rsidTr="00E205B2">
            <w:trPr>
              <w:trHeight w:val="144"/>
            </w:trPr>
            <w:tc>
              <w:tcPr>
                <w:tcW w:w="2445" w:type="dxa"/>
                <w:shd w:val="clear" w:color="auto" w:fill="auto"/>
              </w:tcPr>
              <w:p w:rsidR="00AA570E" w:rsidRDefault="00AA570E">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Recurrente:</w:t>
                </w:r>
              </w:p>
            </w:tc>
            <w:tc>
              <w:tcPr>
                <w:tcW w:w="4965" w:type="dxa"/>
                <w:shd w:val="clear" w:color="auto" w:fill="auto"/>
              </w:tcPr>
              <w:p w:rsidR="00AA570E" w:rsidRDefault="00AA570E">
                <w:pPr>
                  <w:tabs>
                    <w:tab w:val="left" w:pos="3122"/>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 </w:t>
                </w:r>
              </w:p>
            </w:tc>
          </w:tr>
          <w:tr w:rsidR="00AA570E" w:rsidTr="00E205B2">
            <w:trPr>
              <w:trHeight w:val="283"/>
            </w:trPr>
            <w:tc>
              <w:tcPr>
                <w:tcW w:w="2445" w:type="dxa"/>
                <w:shd w:val="clear" w:color="auto" w:fill="auto"/>
              </w:tcPr>
              <w:p w:rsidR="00AA570E" w:rsidRDefault="00AA570E">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Sujeto Obligado:</w:t>
                </w:r>
              </w:p>
            </w:tc>
            <w:tc>
              <w:tcPr>
                <w:tcW w:w="4965" w:type="dxa"/>
                <w:shd w:val="clear" w:color="auto" w:fill="auto"/>
              </w:tcPr>
              <w:p w:rsidR="00AA570E" w:rsidRDefault="00AA570E">
                <w:pPr>
                  <w:tabs>
                    <w:tab w:val="left" w:pos="2834"/>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AA570E" w:rsidTr="00E205B2">
            <w:trPr>
              <w:trHeight w:val="283"/>
            </w:trPr>
            <w:tc>
              <w:tcPr>
                <w:tcW w:w="2445" w:type="dxa"/>
                <w:shd w:val="clear" w:color="auto" w:fill="auto"/>
              </w:tcPr>
              <w:p w:rsidR="00AA570E" w:rsidRDefault="00AA570E">
                <w:pPr>
                  <w:tabs>
                    <w:tab w:val="right" w:pos="8838"/>
                  </w:tabs>
                  <w:ind w:left="-74" w:right="-105"/>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Comisionado ponente:</w:t>
                </w:r>
              </w:p>
            </w:tc>
            <w:tc>
              <w:tcPr>
                <w:tcW w:w="4965" w:type="dxa"/>
                <w:shd w:val="clear" w:color="auto" w:fill="auto"/>
              </w:tcPr>
              <w:p w:rsidR="00AA570E" w:rsidRDefault="00AA570E">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AA570E" w:rsidRDefault="00AA570E">
                <w:pPr>
                  <w:tabs>
                    <w:tab w:val="right" w:pos="8838"/>
                  </w:tabs>
                  <w:ind w:left="-74" w:right="-1269"/>
                  <w:rPr>
                    <w:rFonts w:ascii="Palatino Linotype" w:eastAsia="Palatino Linotype" w:hAnsi="Palatino Linotype" w:cs="Palatino Linotype"/>
                    <w:b/>
                    <w:bCs/>
                    <w:sz w:val="22"/>
                    <w:szCs w:val="22"/>
                  </w:rPr>
                </w:pPr>
              </w:p>
            </w:tc>
          </w:tr>
        </w:tbl>
        <w:p w:rsidR="00AA570E" w:rsidRDefault="00AA570E">
          <w:pPr>
            <w:tabs>
              <w:tab w:val="right" w:pos="8838"/>
            </w:tabs>
            <w:ind w:left="-28"/>
            <w:jc w:val="both"/>
            <w:rPr>
              <w:rFonts w:ascii="Arial" w:eastAsia="Arial" w:hAnsi="Arial" w:cs="Arial"/>
              <w:b/>
              <w:bCs/>
              <w:sz w:val="22"/>
              <w:szCs w:val="22"/>
            </w:rPr>
          </w:pPr>
        </w:p>
      </w:tc>
    </w:tr>
  </w:tbl>
  <w:p w:rsidR="00AA570E" w:rsidRDefault="00AA570E">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06A1"/>
    <w:multiLevelType w:val="hybridMultilevel"/>
    <w:tmpl w:val="F710CB56"/>
    <w:lvl w:ilvl="0" w:tplc="6D48FB40">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9314B4"/>
    <w:multiLevelType w:val="multilevel"/>
    <w:tmpl w:val="0438190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447EA1"/>
    <w:multiLevelType w:val="hybridMultilevel"/>
    <w:tmpl w:val="CFB28342"/>
    <w:lvl w:ilvl="0" w:tplc="99A85B4C">
      <w:numFmt w:val="bullet"/>
      <w:lvlText w:val="-"/>
      <w:lvlJc w:val="left"/>
      <w:pPr>
        <w:ind w:left="108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0F47404"/>
    <w:multiLevelType w:val="multilevel"/>
    <w:tmpl w:val="1696B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381D6B"/>
    <w:multiLevelType w:val="multilevel"/>
    <w:tmpl w:val="81ECC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A0CB1"/>
    <w:multiLevelType w:val="hybridMultilevel"/>
    <w:tmpl w:val="2CFAC434"/>
    <w:lvl w:ilvl="0" w:tplc="6D48FB4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8B507F"/>
    <w:multiLevelType w:val="hybridMultilevel"/>
    <w:tmpl w:val="ADD8A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760B02"/>
    <w:multiLevelType w:val="hybridMultilevel"/>
    <w:tmpl w:val="E89C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ED2C3A"/>
    <w:multiLevelType w:val="multilevel"/>
    <w:tmpl w:val="E7B0E20A"/>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66E0374"/>
    <w:multiLevelType w:val="hybridMultilevel"/>
    <w:tmpl w:val="EC341C6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531640B"/>
    <w:multiLevelType w:val="multilevel"/>
    <w:tmpl w:val="7B68C7C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A90B33"/>
    <w:multiLevelType w:val="multilevel"/>
    <w:tmpl w:val="AB2AE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D95CB9"/>
    <w:multiLevelType w:val="multilevel"/>
    <w:tmpl w:val="6F964A08"/>
    <w:lvl w:ilvl="0">
      <w:start w:val="1"/>
      <w:numFmt w:val="decimal"/>
      <w:lvlText w:val="%1."/>
      <w:lvlJc w:val="left"/>
      <w:pPr>
        <w:ind w:left="360" w:hanging="360"/>
      </w:pPr>
      <w:rPr>
        <w:rFonts w:ascii="Palatino Linotype" w:hAnsi="Palatino Linotype"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8108CD"/>
    <w:multiLevelType w:val="multilevel"/>
    <w:tmpl w:val="B6E26D3E"/>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13"/>
  </w:num>
  <w:num w:numId="4">
    <w:abstractNumId w:val="9"/>
  </w:num>
  <w:num w:numId="5">
    <w:abstractNumId w:val="3"/>
  </w:num>
  <w:num w:numId="6">
    <w:abstractNumId w:val="2"/>
  </w:num>
  <w:num w:numId="7">
    <w:abstractNumId w:val="10"/>
  </w:num>
  <w:num w:numId="8">
    <w:abstractNumId w:val="0"/>
  </w:num>
  <w:num w:numId="9">
    <w:abstractNumId w:val="8"/>
  </w:num>
  <w:num w:numId="10">
    <w:abstractNumId w:val="12"/>
  </w:num>
  <w:num w:numId="11">
    <w:abstractNumId w:val="7"/>
  </w:num>
  <w:num w:numId="12">
    <w:abstractNumId w:val="14"/>
  </w:num>
  <w:num w:numId="13">
    <w:abstractNumId w:val="5"/>
  </w:num>
  <w:num w:numId="14">
    <w:abstractNumId w:val="6"/>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B6"/>
    <w:rsid w:val="00061DB5"/>
    <w:rsid w:val="00071FC6"/>
    <w:rsid w:val="0007295C"/>
    <w:rsid w:val="000E1F94"/>
    <w:rsid w:val="00110E09"/>
    <w:rsid w:val="00146232"/>
    <w:rsid w:val="0015285F"/>
    <w:rsid w:val="00167521"/>
    <w:rsid w:val="00207FD7"/>
    <w:rsid w:val="0030532E"/>
    <w:rsid w:val="003403EF"/>
    <w:rsid w:val="003E00DE"/>
    <w:rsid w:val="00433FC8"/>
    <w:rsid w:val="00435FDC"/>
    <w:rsid w:val="00502741"/>
    <w:rsid w:val="0055323B"/>
    <w:rsid w:val="00565D97"/>
    <w:rsid w:val="005D65DE"/>
    <w:rsid w:val="005D7BCC"/>
    <w:rsid w:val="005F7012"/>
    <w:rsid w:val="00685BC7"/>
    <w:rsid w:val="007130BC"/>
    <w:rsid w:val="0073061B"/>
    <w:rsid w:val="00750220"/>
    <w:rsid w:val="0076326A"/>
    <w:rsid w:val="00925AC2"/>
    <w:rsid w:val="0092684C"/>
    <w:rsid w:val="00A90C11"/>
    <w:rsid w:val="00AA570E"/>
    <w:rsid w:val="00AB3457"/>
    <w:rsid w:val="00AD2AFE"/>
    <w:rsid w:val="00AE4933"/>
    <w:rsid w:val="00B512F6"/>
    <w:rsid w:val="00BA73B3"/>
    <w:rsid w:val="00BD7A8D"/>
    <w:rsid w:val="00C23D97"/>
    <w:rsid w:val="00C777DE"/>
    <w:rsid w:val="00CF3B44"/>
    <w:rsid w:val="00D45AFD"/>
    <w:rsid w:val="00DE2FC7"/>
    <w:rsid w:val="00E205B2"/>
    <w:rsid w:val="00E511C4"/>
    <w:rsid w:val="00E87F44"/>
    <w:rsid w:val="00EC3832"/>
    <w:rsid w:val="00F70D62"/>
    <w:rsid w:val="00F71706"/>
    <w:rsid w:val="00F936B6"/>
    <w:rsid w:val="00FB5885"/>
    <w:rsid w:val="00FD6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4ECBE42-1FEE-48F3-92FB-A316C8EB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36B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F936B6"/>
    <w:pPr>
      <w:keepNext/>
      <w:keepLines/>
      <w:spacing w:before="240"/>
      <w:outlineLvl w:val="0"/>
    </w:pPr>
    <w:rPr>
      <w:rFonts w:ascii="Calibri" w:eastAsia="Calibri" w:hAnsi="Calibri" w:cs="Calibri"/>
      <w:color w:val="2E75B5"/>
      <w:sz w:val="32"/>
      <w:szCs w:val="32"/>
    </w:rPr>
  </w:style>
  <w:style w:type="paragraph" w:styleId="Ttulo3">
    <w:name w:val="heading 3"/>
    <w:basedOn w:val="Normal"/>
    <w:next w:val="Normal"/>
    <w:link w:val="Ttulo3Car"/>
    <w:uiPriority w:val="9"/>
    <w:unhideWhenUsed/>
    <w:qFormat/>
    <w:rsid w:val="00435FDC"/>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36B6"/>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36B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36B6"/>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936B6"/>
    <w:rPr>
      <w:color w:val="0563C1" w:themeColor="hyperlink"/>
      <w:u w:val="single"/>
    </w:rPr>
  </w:style>
  <w:style w:type="paragraph" w:styleId="Piedepgina">
    <w:name w:val="footer"/>
    <w:basedOn w:val="Normal"/>
    <w:link w:val="PiedepginaCar"/>
    <w:uiPriority w:val="99"/>
    <w:unhideWhenUsed/>
    <w:rsid w:val="00F936B6"/>
    <w:pPr>
      <w:tabs>
        <w:tab w:val="center" w:pos="4419"/>
        <w:tab w:val="right" w:pos="8838"/>
      </w:tabs>
    </w:pPr>
  </w:style>
  <w:style w:type="character" w:customStyle="1" w:styleId="PiedepginaCar">
    <w:name w:val="Pie de página Car"/>
    <w:basedOn w:val="Fuentedeprrafopredeter"/>
    <w:link w:val="Piedepgina"/>
    <w:uiPriority w:val="99"/>
    <w:rsid w:val="00F936B6"/>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F936B6"/>
    <w:rPr>
      <w:color w:val="954F72" w:themeColor="followedHyperlink"/>
      <w:u w:val="single"/>
    </w:rPr>
  </w:style>
  <w:style w:type="table" w:styleId="Tablaconcuadrcula">
    <w:name w:val="Table Grid"/>
    <w:basedOn w:val="Tablanormal"/>
    <w:uiPriority w:val="39"/>
    <w:rsid w:val="0011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110E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3Car">
    <w:name w:val="Título 3 Car"/>
    <w:basedOn w:val="Fuentedeprrafopredeter"/>
    <w:link w:val="Ttulo3"/>
    <w:uiPriority w:val="9"/>
    <w:rsid w:val="00435FDC"/>
    <w:rPr>
      <w:rFonts w:asciiTheme="majorHAnsi" w:eastAsiaTheme="majorEastAsia" w:hAnsiTheme="majorHAnsi" w:cstheme="majorBidi"/>
      <w:color w:val="1F4D78" w:themeColor="accent1" w:themeShade="7F"/>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6326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6326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326A"/>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6326A"/>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7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6674.page" TargetMode="External"/><Relationship Id="rId13" Type="http://schemas.openxmlformats.org/officeDocument/2006/relationships/hyperlink" Target="https://saimex.org.mx/saimex/solicitud/downloadAttach/2503328.page" TargetMode="External"/><Relationship Id="rId18" Type="http://schemas.openxmlformats.org/officeDocument/2006/relationships/hyperlink" Target="https://saimex.org.mx/saimex/solicitud/downloadAttach/2504541.pag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aimex.org.mx/saimex/solicitud/downloadAttach/2544602.page" TargetMode="External"/><Relationship Id="rId7" Type="http://schemas.openxmlformats.org/officeDocument/2006/relationships/hyperlink" Target="https://saimex.org.mx/saimex/solicitud/downloadAttach/2486673.page" TargetMode="External"/><Relationship Id="rId12" Type="http://schemas.openxmlformats.org/officeDocument/2006/relationships/hyperlink" Target="https://saimex.org.mx/saimex/solicitud/downloadAttach/2503327.page" TargetMode="External"/><Relationship Id="rId17" Type="http://schemas.openxmlformats.org/officeDocument/2006/relationships/hyperlink" Target="https://saimex.org.mx/saimex/solicitud/downloadAttach/2503909.pa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imex.org.mx/saimex/solicitud/downloadAttach/2503331.page" TargetMode="External"/><Relationship Id="rId20" Type="http://schemas.openxmlformats.org/officeDocument/2006/relationships/hyperlink" Target="https://saimex.org.mx/saimex/solicitud/downloadAttach/2544601.pag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503326.pag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aimex.org.mx/saimex/solicitud/downloadAttach/2503330.pag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2503325.page" TargetMode="External"/><Relationship Id="rId19" Type="http://schemas.openxmlformats.org/officeDocument/2006/relationships/hyperlink" Target="https://saimex.org.mx/saimex/solicitud/downloadAttach/2504741.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503324.page" TargetMode="External"/><Relationship Id="rId14" Type="http://schemas.openxmlformats.org/officeDocument/2006/relationships/hyperlink" Target="https://saimex.org.mx/saimex/solicitud/downloadAttach/2503329.page" TargetMode="External"/><Relationship Id="rId22" Type="http://schemas.openxmlformats.org/officeDocument/2006/relationships/hyperlink" Target="https://saimex.org.mx/saimex/solicitud/downloadAttach/2546962.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33</Pages>
  <Words>8534</Words>
  <Characters>46938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14</cp:revision>
  <cp:lastPrinted>2026-04-10T16:15:00Z</cp:lastPrinted>
  <dcterms:created xsi:type="dcterms:W3CDTF">2026-03-24T22:16:00Z</dcterms:created>
  <dcterms:modified xsi:type="dcterms:W3CDTF">2026-04-17T18:19:00Z</dcterms:modified>
</cp:coreProperties>
</file>