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E145" w14:textId="746173EE" w:rsidR="00566EB9" w:rsidRPr="00BE5D8E" w:rsidRDefault="00D41CCE">
      <w:pPr>
        <w:spacing w:before="240" w:after="240"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BE5D8E">
        <w:rPr>
          <w:rFonts w:ascii="Palatino Linotype" w:eastAsia="Palatino Linotype" w:hAnsi="Palatino Linotype" w:cs="Palatino Linotype"/>
          <w:b/>
          <w:sz w:val="22"/>
          <w:szCs w:val="22"/>
        </w:rPr>
        <w:t xml:space="preserve">a </w:t>
      </w:r>
      <w:r w:rsidR="007408D6" w:rsidRPr="00BE5D8E">
        <w:rPr>
          <w:rFonts w:ascii="Palatino Linotype" w:eastAsia="Palatino Linotype" w:hAnsi="Palatino Linotype" w:cs="Palatino Linotype"/>
          <w:b/>
          <w:sz w:val="22"/>
          <w:szCs w:val="22"/>
        </w:rPr>
        <w:t>dieciocho de febrero</w:t>
      </w:r>
      <w:r w:rsidR="009502A3" w:rsidRPr="00BE5D8E">
        <w:rPr>
          <w:rFonts w:ascii="Palatino Linotype" w:eastAsia="Palatino Linotype" w:hAnsi="Palatino Linotype" w:cs="Palatino Linotype"/>
          <w:b/>
          <w:sz w:val="22"/>
          <w:szCs w:val="22"/>
        </w:rPr>
        <w:t xml:space="preserve"> de dos mil veintiséis</w:t>
      </w:r>
      <w:r w:rsidRPr="00BE5D8E">
        <w:rPr>
          <w:rFonts w:ascii="Palatino Linotype" w:eastAsia="Palatino Linotype" w:hAnsi="Palatino Linotype" w:cs="Palatino Linotype"/>
          <w:sz w:val="22"/>
          <w:szCs w:val="22"/>
        </w:rPr>
        <w:t xml:space="preserve">. </w:t>
      </w:r>
    </w:p>
    <w:p w14:paraId="74DCE31D" w14:textId="56E152ED" w:rsidR="00566EB9" w:rsidRPr="00BE5D8E" w:rsidRDefault="00D41CCE">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BE5D8E">
        <w:rPr>
          <w:rFonts w:ascii="Palatino Linotype" w:eastAsia="Palatino Linotype" w:hAnsi="Palatino Linotype" w:cs="Palatino Linotype"/>
          <w:b/>
          <w:sz w:val="22"/>
          <w:szCs w:val="22"/>
        </w:rPr>
        <w:t>Visto</w:t>
      </w:r>
      <w:r w:rsidRPr="00BE5D8E">
        <w:rPr>
          <w:rFonts w:ascii="Palatino Linotype" w:eastAsia="Palatino Linotype" w:hAnsi="Palatino Linotype" w:cs="Palatino Linotype"/>
          <w:sz w:val="22"/>
          <w:szCs w:val="22"/>
        </w:rPr>
        <w:t xml:space="preserve"> el expediente formado con motivo del recurso de revisión </w:t>
      </w:r>
      <w:r w:rsidR="00FF113B" w:rsidRPr="00BE5D8E">
        <w:rPr>
          <w:rFonts w:ascii="Palatino Linotype" w:eastAsia="Palatino Linotype" w:hAnsi="Palatino Linotype" w:cs="Palatino Linotype"/>
          <w:b/>
          <w:sz w:val="22"/>
          <w:szCs w:val="22"/>
        </w:rPr>
        <w:t>07</w:t>
      </w:r>
      <w:r w:rsidR="005A5637" w:rsidRPr="00BE5D8E">
        <w:rPr>
          <w:rFonts w:ascii="Palatino Linotype" w:eastAsia="Palatino Linotype" w:hAnsi="Palatino Linotype" w:cs="Palatino Linotype"/>
          <w:b/>
          <w:sz w:val="22"/>
          <w:szCs w:val="22"/>
        </w:rPr>
        <w:t>934</w:t>
      </w:r>
      <w:r w:rsidRPr="00BE5D8E">
        <w:rPr>
          <w:rFonts w:ascii="Palatino Linotype" w:eastAsia="Palatino Linotype" w:hAnsi="Palatino Linotype" w:cs="Palatino Linotype"/>
          <w:b/>
          <w:sz w:val="22"/>
          <w:szCs w:val="22"/>
        </w:rPr>
        <w:t>/INFOEM/IP/RR/2025</w:t>
      </w:r>
      <w:r w:rsidRPr="00BE5D8E">
        <w:rPr>
          <w:rFonts w:ascii="Palatino Linotype" w:eastAsia="Palatino Linotype" w:hAnsi="Palatino Linotype" w:cs="Palatino Linotype"/>
          <w:sz w:val="22"/>
          <w:szCs w:val="22"/>
        </w:rPr>
        <w:t>, interpuesto por</w:t>
      </w:r>
      <w:r w:rsidR="003F0A9C" w:rsidRPr="00BE5D8E">
        <w:t xml:space="preserve"> </w:t>
      </w:r>
      <w:r w:rsidR="00F30653" w:rsidRPr="00F30653">
        <w:rPr>
          <w:rFonts w:ascii="Palatino Linotype" w:eastAsia="Palatino Linotype" w:hAnsi="Palatino Linotype" w:cs="Palatino Linotype"/>
          <w:b/>
          <w:bCs/>
          <w:sz w:val="22"/>
        </w:rPr>
        <w:t>XXXXXXX XXXX XXXXX</w:t>
      </w:r>
      <w:r w:rsidRPr="00F30653">
        <w:rPr>
          <w:rFonts w:ascii="Palatino Linotype" w:eastAsia="Palatino Linotype" w:hAnsi="Palatino Linotype" w:cs="Palatino Linotype"/>
          <w:b/>
          <w:bCs/>
          <w:sz w:val="22"/>
        </w:rPr>
        <w:t>,</w:t>
      </w:r>
      <w:bookmarkStart w:id="1" w:name="_GoBack"/>
      <w:bookmarkEnd w:id="1"/>
      <w:r w:rsidRPr="00BE5D8E">
        <w:rPr>
          <w:rFonts w:ascii="Palatino Linotype" w:eastAsia="Palatino Linotype" w:hAnsi="Palatino Linotype" w:cs="Palatino Linotype"/>
          <w:sz w:val="22"/>
          <w:szCs w:val="22"/>
        </w:rPr>
        <w:t xml:space="preserve"> en lo sucesivo</w:t>
      </w:r>
      <w:r w:rsidRPr="00BE5D8E">
        <w:rPr>
          <w:rFonts w:ascii="Palatino Linotype" w:eastAsia="Palatino Linotype" w:hAnsi="Palatino Linotype" w:cs="Palatino Linotype"/>
          <w:b/>
          <w:sz w:val="22"/>
          <w:szCs w:val="22"/>
        </w:rPr>
        <w:t xml:space="preserve"> la parte</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 xml:space="preserve"> en contra de la respuesta a su solicitud por parte del</w:t>
      </w:r>
      <w:r w:rsidR="003F0A9C" w:rsidRPr="00BE5D8E">
        <w:rPr>
          <w:rFonts w:ascii="Palatino Linotype" w:eastAsia="Palatino Linotype" w:hAnsi="Palatino Linotype" w:cs="Palatino Linotype"/>
          <w:sz w:val="22"/>
          <w:szCs w:val="22"/>
        </w:rPr>
        <w:t xml:space="preserve"> </w:t>
      </w:r>
      <w:r w:rsidR="00B62AC3" w:rsidRPr="00BE5D8E">
        <w:rPr>
          <w:rFonts w:ascii="Palatino Linotype" w:eastAsia="Palatino Linotype" w:hAnsi="Palatino Linotype" w:cs="Palatino Linotype"/>
          <w:b/>
          <w:bCs/>
          <w:sz w:val="22"/>
          <w:szCs w:val="22"/>
        </w:rPr>
        <w:t>Ayuntamiento de Hueypoxtla</w:t>
      </w:r>
      <w:r w:rsidR="00C30DDF" w:rsidRPr="00BE5D8E">
        <w:rPr>
          <w:rFonts w:ascii="Palatino Linotype" w:eastAsia="Palatino Linotype" w:hAnsi="Palatino Linotype" w:cs="Palatino Linotype"/>
          <w:b/>
          <w:bCs/>
          <w:sz w:val="22"/>
          <w:szCs w:val="22"/>
        </w:rPr>
        <w:t>,</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 xml:space="preserve">en lo sucesivo 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 xml:space="preserve">se procede a dictar la presente resolución con base en los siguientes: </w:t>
      </w:r>
    </w:p>
    <w:p w14:paraId="5901C193" w14:textId="77777777" w:rsidR="00566EB9" w:rsidRPr="00BE5D8E" w:rsidRDefault="00D41CCE">
      <w:pPr>
        <w:spacing w:before="240" w:after="240" w:line="360" w:lineRule="auto"/>
        <w:jc w:val="center"/>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I. A N T E C E D E N T E S</w:t>
      </w:r>
    </w:p>
    <w:p w14:paraId="336C0FED" w14:textId="57788D0F" w:rsidR="00566EB9" w:rsidRPr="00BE5D8E" w:rsidRDefault="00D41CCE">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1. Solicitud de acceso a la información.</w:t>
      </w:r>
      <w:r w:rsidRPr="00BE5D8E">
        <w:rPr>
          <w:rFonts w:ascii="Palatino Linotype" w:eastAsia="Palatino Linotype" w:hAnsi="Palatino Linotype" w:cs="Palatino Linotype"/>
          <w:sz w:val="22"/>
          <w:szCs w:val="22"/>
        </w:rPr>
        <w:t xml:space="preserve"> El</w:t>
      </w:r>
      <w:r w:rsidR="00B253BE" w:rsidRPr="00BE5D8E">
        <w:rPr>
          <w:rFonts w:ascii="Palatino Linotype" w:eastAsia="Palatino Linotype" w:hAnsi="Palatino Linotype" w:cs="Palatino Linotype"/>
          <w:sz w:val="22"/>
          <w:szCs w:val="22"/>
        </w:rPr>
        <w:t xml:space="preserve"> </w:t>
      </w:r>
      <w:r w:rsidR="00B62AC3" w:rsidRPr="00BE5D8E">
        <w:rPr>
          <w:rFonts w:ascii="Palatino Linotype" w:eastAsia="Palatino Linotype" w:hAnsi="Palatino Linotype" w:cs="Palatino Linotype"/>
          <w:b/>
          <w:sz w:val="22"/>
          <w:szCs w:val="22"/>
        </w:rPr>
        <w:t>dos</w:t>
      </w:r>
      <w:r w:rsidR="00FF113B" w:rsidRPr="00BE5D8E">
        <w:rPr>
          <w:rFonts w:ascii="Palatino Linotype" w:eastAsia="Palatino Linotype" w:hAnsi="Palatino Linotype" w:cs="Palatino Linotype"/>
          <w:b/>
          <w:sz w:val="22"/>
          <w:szCs w:val="22"/>
        </w:rPr>
        <w:t xml:space="preserve"> de junio</w:t>
      </w:r>
      <w:r w:rsidR="009502A3" w:rsidRPr="00BE5D8E">
        <w:rPr>
          <w:rFonts w:ascii="Palatino Linotype" w:eastAsia="Palatino Linotype" w:hAnsi="Palatino Linotype" w:cs="Palatino Linotype"/>
          <w:b/>
          <w:sz w:val="22"/>
          <w:szCs w:val="22"/>
        </w:rPr>
        <w:t xml:space="preserve"> de dos mil veinticinco</w:t>
      </w:r>
      <w:r w:rsidRPr="00BE5D8E">
        <w:rPr>
          <w:rFonts w:ascii="Palatino Linotype" w:eastAsia="Palatino Linotype" w:hAnsi="Palatino Linotype" w:cs="Palatino Linotype"/>
          <w:b/>
          <w:sz w:val="22"/>
          <w:szCs w:val="22"/>
        </w:rPr>
        <w:t>,</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la parte</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 xml:space="preserve">Recurrente </w:t>
      </w:r>
      <w:r w:rsidRPr="00BE5D8E">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la solicitud de acceso a la información pública a la que se le asignó el </w:t>
      </w:r>
      <w:r w:rsidR="005D6FD9" w:rsidRPr="00BE5D8E">
        <w:rPr>
          <w:rFonts w:ascii="Palatino Linotype" w:eastAsia="Palatino Linotype" w:hAnsi="Palatino Linotype" w:cs="Palatino Linotype"/>
          <w:sz w:val="22"/>
          <w:szCs w:val="22"/>
        </w:rPr>
        <w:t>número</w:t>
      </w:r>
      <w:r w:rsidR="000B7385" w:rsidRPr="00BE5D8E">
        <w:t xml:space="preserve"> </w:t>
      </w:r>
      <w:r w:rsidR="00B62AC3" w:rsidRPr="00BE5D8E">
        <w:rPr>
          <w:rFonts w:ascii="Palatino Linotype" w:eastAsia="Palatino Linotype" w:hAnsi="Palatino Linotype" w:cs="Palatino Linotype"/>
          <w:b/>
          <w:bCs/>
          <w:sz w:val="22"/>
          <w:szCs w:val="22"/>
        </w:rPr>
        <w:t>00061/HUEYPOX/IP/2025</w:t>
      </w:r>
      <w:r w:rsidR="00B253BE" w:rsidRPr="00BE5D8E">
        <w:rPr>
          <w:rFonts w:ascii="Palatino Linotype" w:eastAsia="Palatino Linotype" w:hAnsi="Palatino Linotype" w:cs="Palatino Linotype"/>
          <w:b/>
          <w:sz w:val="22"/>
          <w:szCs w:val="22"/>
        </w:rPr>
        <w:t>;</w:t>
      </w:r>
      <w:r w:rsidR="009E4671"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sz w:val="22"/>
          <w:szCs w:val="22"/>
        </w:rPr>
        <w:t xml:space="preserve">mediante la cual requirió la información siguiente: </w:t>
      </w:r>
    </w:p>
    <w:p w14:paraId="53ABC3AC" w14:textId="3C085583" w:rsidR="00566EB9" w:rsidRPr="00BE5D8E" w:rsidRDefault="008C4074" w:rsidP="00FF113B">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Start w:id="3" w:name="_Hlk221785072"/>
      <w:bookmarkEnd w:id="2"/>
      <w:r w:rsidRPr="00BE5D8E">
        <w:rPr>
          <w:rFonts w:ascii="Palatino Linotype" w:eastAsia="Palatino Linotype" w:hAnsi="Palatino Linotype" w:cs="Palatino Linotype"/>
          <w:i/>
          <w:sz w:val="22"/>
          <w:szCs w:val="22"/>
        </w:rPr>
        <w:t>“</w:t>
      </w:r>
      <w:r w:rsidR="00E914BD" w:rsidRPr="00BE5D8E">
        <w:rPr>
          <w:rFonts w:ascii="Palatino Linotype" w:eastAsia="Palatino Linotype" w:hAnsi="Palatino Linotype" w:cs="Palatino Linotype"/>
          <w:i/>
          <w:sz w:val="22"/>
          <w:szCs w:val="22"/>
        </w:rPr>
        <w:t>requiero el nombramiento de todos los directores y coordinadores del municipio de hueypoxtla y/o ayuntamiento. requiero su ultimo grado de estudios y documentos que asi lo avalen, asi como sus titulos y cedulas profesionales requiero la certificacion de competencia laboral de todos los directores y coordinadores requiero la lista de todos los trabajadores del ayuntamiento y del municipio de hueypoxtla (nomina) del periodo de enero 2025 a mayo 31 de 2025 requiero los nombres y los comprabantes de pago de los finiquitos de las personas que fueron despedidas del periodo enero de 2025 a mayo de 2025 requiero los informes mensuales de los estados de los juicios labores del periodo de enero de 2025 al 31 de mayo de 2025 ante el cabildo requiero las actas de cabildo donde se informen los estados de los juicios labores del periodo de enero de 2025 a mayo de 2025</w:t>
      </w:r>
      <w:r w:rsidR="00C30DDF" w:rsidRPr="00BE5D8E">
        <w:rPr>
          <w:rFonts w:ascii="Palatino Linotype" w:eastAsia="Palatino Linotype" w:hAnsi="Palatino Linotype" w:cs="Palatino Linotype"/>
          <w:i/>
          <w:sz w:val="22"/>
          <w:szCs w:val="22"/>
        </w:rPr>
        <w:t>”</w:t>
      </w:r>
      <w:r w:rsidR="00D41CCE" w:rsidRPr="00BE5D8E">
        <w:rPr>
          <w:rFonts w:ascii="Palatino Linotype" w:eastAsia="Palatino Linotype" w:hAnsi="Palatino Linotype" w:cs="Palatino Linotype"/>
          <w:i/>
          <w:sz w:val="22"/>
          <w:szCs w:val="22"/>
        </w:rPr>
        <w:t xml:space="preserve"> (Sic) </w:t>
      </w:r>
    </w:p>
    <w:bookmarkEnd w:id="3"/>
    <w:p w14:paraId="7F7E8FBF" w14:textId="77777777" w:rsidR="00566EB9" w:rsidRPr="00BE5D8E" w:rsidRDefault="00D41CCE">
      <w:pPr>
        <w:spacing w:before="240" w:after="240"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lastRenderedPageBreak/>
        <w:t>Modalidad de Entrega:</w:t>
      </w:r>
      <w:r w:rsidRPr="00BE5D8E">
        <w:rPr>
          <w:rFonts w:ascii="Palatino Linotype" w:eastAsia="Palatino Linotype" w:hAnsi="Palatino Linotype" w:cs="Palatino Linotype"/>
          <w:sz w:val="22"/>
          <w:szCs w:val="22"/>
        </w:rPr>
        <w:t xml:space="preserve"> a través del Sistema de Acceso a la Información Mexiquense (SAIMEX).</w:t>
      </w:r>
    </w:p>
    <w:p w14:paraId="355D92AA" w14:textId="49C132D5" w:rsidR="00566EB9" w:rsidRPr="00BE5D8E" w:rsidRDefault="00D41CCE">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BE5D8E">
        <w:rPr>
          <w:rFonts w:ascii="Palatino Linotype" w:eastAsia="Palatino Linotype" w:hAnsi="Palatino Linotype" w:cs="Palatino Linotype"/>
          <w:b/>
          <w:sz w:val="22"/>
          <w:szCs w:val="22"/>
        </w:rPr>
        <w:t>2.</w:t>
      </w:r>
      <w:r w:rsidR="000B7385" w:rsidRPr="00BE5D8E">
        <w:rPr>
          <w:rFonts w:ascii="Palatino Linotype" w:hAnsi="Palatino Linotype"/>
          <w:b/>
        </w:rPr>
        <w:t xml:space="preserve"> </w:t>
      </w:r>
      <w:r w:rsidR="0096349E" w:rsidRPr="00BE5D8E">
        <w:rPr>
          <w:rFonts w:ascii="Palatino Linotype" w:eastAsia="Palatino Linotype" w:hAnsi="Palatino Linotype" w:cs="Palatino Linotype"/>
          <w:b/>
          <w:sz w:val="22"/>
          <w:szCs w:val="22"/>
        </w:rPr>
        <w:t>Respuesta</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 xml:space="preserve">El </w:t>
      </w:r>
      <w:r w:rsidR="0045595F" w:rsidRPr="00BE5D8E">
        <w:rPr>
          <w:rFonts w:ascii="Palatino Linotype" w:eastAsia="Palatino Linotype" w:hAnsi="Palatino Linotype" w:cs="Palatino Linotype"/>
          <w:b/>
          <w:sz w:val="22"/>
          <w:szCs w:val="22"/>
        </w:rPr>
        <w:t>veintitrés</w:t>
      </w:r>
      <w:r w:rsidR="005D6FD9" w:rsidRPr="00BE5D8E">
        <w:rPr>
          <w:rFonts w:ascii="Palatino Linotype" w:eastAsia="Palatino Linotype" w:hAnsi="Palatino Linotype" w:cs="Palatino Linotype"/>
          <w:b/>
          <w:sz w:val="22"/>
          <w:szCs w:val="22"/>
        </w:rPr>
        <w:t xml:space="preserve"> </w:t>
      </w:r>
      <w:r w:rsidR="0096349E" w:rsidRPr="00BE5D8E">
        <w:rPr>
          <w:rFonts w:ascii="Palatino Linotype" w:eastAsia="Palatino Linotype" w:hAnsi="Palatino Linotype" w:cs="Palatino Linotype"/>
          <w:b/>
          <w:sz w:val="22"/>
          <w:szCs w:val="22"/>
        </w:rPr>
        <w:t>d</w:t>
      </w:r>
      <w:r w:rsidR="00FF113B" w:rsidRPr="00BE5D8E">
        <w:rPr>
          <w:rFonts w:ascii="Palatino Linotype" w:eastAsia="Palatino Linotype" w:hAnsi="Palatino Linotype" w:cs="Palatino Linotype"/>
          <w:b/>
          <w:sz w:val="22"/>
          <w:szCs w:val="22"/>
        </w:rPr>
        <w:t>e junio d</w:t>
      </w:r>
      <w:r w:rsidR="0096349E" w:rsidRPr="00BE5D8E">
        <w:rPr>
          <w:rFonts w:ascii="Palatino Linotype" w:eastAsia="Palatino Linotype" w:hAnsi="Palatino Linotype" w:cs="Palatino Linotype"/>
          <w:b/>
          <w:sz w:val="22"/>
          <w:szCs w:val="22"/>
        </w:rPr>
        <w:t xml:space="preserve">e </w:t>
      </w:r>
      <w:r w:rsidRPr="00BE5D8E">
        <w:rPr>
          <w:rFonts w:ascii="Palatino Linotype" w:eastAsia="Palatino Linotype" w:hAnsi="Palatino Linotype" w:cs="Palatino Linotype"/>
          <w:b/>
          <w:sz w:val="22"/>
          <w:szCs w:val="22"/>
        </w:rPr>
        <w:t>dos mil veinticinco</w:t>
      </w:r>
      <w:r w:rsidRPr="00BE5D8E">
        <w:rPr>
          <w:rFonts w:ascii="Palatino Linotype" w:eastAsia="Palatino Linotype" w:hAnsi="Palatino Linotype" w:cs="Palatino Linotype"/>
          <w:sz w:val="22"/>
          <w:szCs w:val="22"/>
        </w:rPr>
        <w:t xml:space="preserve">, 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1D05C65" w14:textId="258CB477" w:rsidR="00566EB9" w:rsidRPr="00BE5D8E" w:rsidRDefault="00D41CCE">
      <w:pPr>
        <w:spacing w:before="240" w:after="240"/>
        <w:ind w:left="567" w:right="902"/>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00B62AC3" w:rsidRPr="00BE5D8E">
        <w:rPr>
          <w:rFonts w:ascii="Palatino Linotype" w:eastAsia="Palatino Linotype" w:hAnsi="Palatino Linotype" w:cs="Palatino Linotype"/>
          <w:i/>
          <w:sz w:val="22"/>
          <w:szCs w:val="22"/>
        </w:rPr>
        <w:t>NO. DE SOLICITUD: 00061/HUEYPOX/IP/2025 NO.DE OFICIO: 0218/TRAIN/2025. ASUNTO: RESPUESTA A LA SOLICITUD DE INFORMACIÓN Hueypoxtla, México a 23 de junio de 2025.</w:t>
      </w:r>
      <w:r w:rsidRPr="00BE5D8E">
        <w:rPr>
          <w:rFonts w:ascii="Palatino Linotype" w:eastAsia="Palatino Linotype" w:hAnsi="Palatino Linotype" w:cs="Palatino Linotype"/>
          <w:i/>
          <w:sz w:val="22"/>
          <w:szCs w:val="22"/>
        </w:rPr>
        <w:t>” (Sic)</w:t>
      </w:r>
    </w:p>
    <w:p w14:paraId="11758A54" w14:textId="5E07B7F0" w:rsidR="00566EB9" w:rsidRPr="00BE5D8E"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Adjunto a la respuesta, 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 xml:space="preserve">hizo entrega </w:t>
      </w:r>
      <w:r w:rsidR="006C0C4B" w:rsidRPr="00BE5D8E">
        <w:rPr>
          <w:rFonts w:ascii="Palatino Linotype" w:eastAsia="Palatino Linotype" w:hAnsi="Palatino Linotype" w:cs="Palatino Linotype"/>
          <w:sz w:val="22"/>
          <w:szCs w:val="22"/>
        </w:rPr>
        <w:t xml:space="preserve">de </w:t>
      </w:r>
      <w:r w:rsidRPr="00BE5D8E">
        <w:rPr>
          <w:rFonts w:ascii="Palatino Linotype" w:eastAsia="Palatino Linotype" w:hAnsi="Palatino Linotype" w:cs="Palatino Linotype"/>
          <w:sz w:val="22"/>
          <w:szCs w:val="22"/>
        </w:rPr>
        <w:t>la siguiente información:</w:t>
      </w:r>
    </w:p>
    <w:p w14:paraId="654860C0" w14:textId="77777777" w:rsidR="00CD0D49" w:rsidRPr="00BE5D8E" w:rsidRDefault="00CD0D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1406C33" w14:textId="4CC6ED1F" w:rsidR="009502A3" w:rsidRPr="00BE5D8E" w:rsidRDefault="00975927" w:rsidP="00B62AC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Oficio </w:t>
      </w:r>
      <w:r w:rsidR="000B7385" w:rsidRPr="00BE5D8E">
        <w:rPr>
          <w:rFonts w:ascii="Palatino Linotype" w:eastAsia="Palatino Linotype" w:hAnsi="Palatino Linotype" w:cs="Palatino Linotype"/>
          <w:sz w:val="22"/>
          <w:szCs w:val="22"/>
        </w:rPr>
        <w:t xml:space="preserve">del </w:t>
      </w:r>
      <w:r w:rsidR="00B62AC3" w:rsidRPr="00BE5D8E">
        <w:rPr>
          <w:rFonts w:ascii="Palatino Linotype" w:eastAsia="Palatino Linotype" w:hAnsi="Palatino Linotype" w:cs="Palatino Linotype"/>
          <w:sz w:val="22"/>
          <w:szCs w:val="22"/>
        </w:rPr>
        <w:t>23</w:t>
      </w:r>
      <w:r w:rsidR="00FF113B" w:rsidRPr="00BE5D8E">
        <w:rPr>
          <w:rFonts w:ascii="Palatino Linotype" w:eastAsia="Palatino Linotype" w:hAnsi="Palatino Linotype" w:cs="Palatino Linotype"/>
          <w:sz w:val="22"/>
          <w:szCs w:val="22"/>
        </w:rPr>
        <w:t xml:space="preserve"> de j</w:t>
      </w:r>
      <w:r w:rsidR="00B62AC3" w:rsidRPr="00BE5D8E">
        <w:rPr>
          <w:rFonts w:ascii="Palatino Linotype" w:eastAsia="Palatino Linotype" w:hAnsi="Palatino Linotype" w:cs="Palatino Linotype"/>
          <w:sz w:val="22"/>
          <w:szCs w:val="22"/>
        </w:rPr>
        <w:t xml:space="preserve">unio de 2025, a través del cual la </w:t>
      </w:r>
      <w:r w:rsidR="00B62AC3" w:rsidRPr="00BE5D8E">
        <w:rPr>
          <w:rFonts w:ascii="Palatino Linotype" w:eastAsia="Palatino Linotype" w:hAnsi="Palatino Linotype" w:cs="Palatino Linotype"/>
          <w:sz w:val="22"/>
          <w:szCs w:val="22"/>
          <w:lang w:val="es-MX"/>
        </w:rPr>
        <w:t xml:space="preserve">Coordinadora de la Unidad de Transparencia </w:t>
      </w:r>
      <w:r w:rsidR="00022BEC" w:rsidRPr="00BE5D8E">
        <w:rPr>
          <w:rFonts w:ascii="Palatino Linotype" w:eastAsia="Palatino Linotype" w:hAnsi="Palatino Linotype" w:cs="Palatino Linotype"/>
          <w:sz w:val="22"/>
          <w:szCs w:val="22"/>
          <w:lang w:val="es-MX"/>
        </w:rPr>
        <w:t>indica que remite respuesta.</w:t>
      </w:r>
    </w:p>
    <w:p w14:paraId="7C13786B" w14:textId="77777777" w:rsidR="00B62AC3" w:rsidRPr="00BE5D8E" w:rsidRDefault="00B62AC3" w:rsidP="00B62AC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451F30D" w14:textId="515490B7" w:rsidR="00B62AC3" w:rsidRPr="00BE5D8E" w:rsidRDefault="00B62AC3" w:rsidP="00B62AC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lang w:val="es-MX"/>
        </w:rPr>
        <w:t xml:space="preserve">Oficio del 21 de junio de 2025, a través del cual la Dirección de Administración refiere que hace entrega de los nombramientos, el último grado de estudio, de los directores y coordinadores; de la lista del personal que labora en el ayuntamiento, </w:t>
      </w:r>
      <w:r w:rsidRPr="00BE5D8E">
        <w:rPr>
          <w:rFonts w:ascii="Palatino Linotype" w:eastAsia="Palatino Linotype" w:hAnsi="Palatino Linotype" w:cs="Palatino Linotype"/>
          <w:b/>
          <w:sz w:val="22"/>
          <w:szCs w:val="22"/>
          <w:lang w:val="es-MX"/>
        </w:rPr>
        <w:t>y que con relación a la certificación de competencia laboral, la misma se encuentra en proceso.</w:t>
      </w:r>
    </w:p>
    <w:p w14:paraId="6F9632DC" w14:textId="77777777" w:rsidR="00D66B30" w:rsidRPr="00BE5D8E" w:rsidRDefault="00D66B30" w:rsidP="00D66B30">
      <w:pPr>
        <w:pStyle w:val="Prrafodelista"/>
        <w:rPr>
          <w:rFonts w:ascii="Palatino Linotype" w:eastAsia="Palatino Linotype" w:hAnsi="Palatino Linotype" w:cs="Palatino Linotype"/>
          <w:sz w:val="22"/>
          <w:szCs w:val="22"/>
        </w:rPr>
      </w:pPr>
    </w:p>
    <w:p w14:paraId="246F12DA" w14:textId="69F61868" w:rsidR="00D66B30" w:rsidRPr="00BE5D8E" w:rsidRDefault="00D66B30" w:rsidP="00B62AC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Archivo en pdf, que contiene 16 nombramientos emitidos el 01 de enero de 2025 a los titulares de las siguientes unidades administrativas: Coordinación de Catastro, Coordinación de Turismo, Coordinador de Comunicación Social, Coordinadora de Ecología y Medio Ambiente, Director de Desarrollo Económico Comercial y de Servicios, Directora de Bienestar, Encargado de Despacho de Seguridad Pública, Director de Agua Potable, Drenaje, Alcantarillado y Saneamiento, Coordinador de Giras y Logística, Coordinadora de Archivo Municipal, Coordinadora de Control Patrimonial, Coordinador de la Juventud, Coordinadora de Mejora Regulatoria, Director de Desarrollo Urbano, Director del Campo, Coordinador de la Unidad de Transparencia.</w:t>
      </w:r>
    </w:p>
    <w:p w14:paraId="4519C659" w14:textId="77777777" w:rsidR="00D66B30" w:rsidRPr="00BE5D8E" w:rsidRDefault="00D66B30" w:rsidP="00D66B30">
      <w:pPr>
        <w:pStyle w:val="Prrafodelista"/>
        <w:rPr>
          <w:rFonts w:ascii="Palatino Linotype" w:eastAsia="Palatino Linotype" w:hAnsi="Palatino Linotype" w:cs="Palatino Linotype"/>
          <w:sz w:val="22"/>
          <w:szCs w:val="22"/>
        </w:rPr>
      </w:pPr>
    </w:p>
    <w:p w14:paraId="4E175149" w14:textId="4737CF40" w:rsidR="00D66B30" w:rsidRPr="00BE5D8E" w:rsidRDefault="00D66B30" w:rsidP="00B62AC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lastRenderedPageBreak/>
        <w:t xml:space="preserve">Archivo que contiene un listado con los últimos grados de estudio de los titulares de las siguientes áreas: Coordinación de Notificadores, Coordinación de Mejora Regulatoria, Coordinadora de Derechos Humanos, Coordinación de Salud, Coordinación Municipal de Protección Civil, Coordinación de Turismo, Coordinación de la Juventud, </w:t>
      </w:r>
      <w:r w:rsidR="004C105D" w:rsidRPr="00BE5D8E">
        <w:rPr>
          <w:rFonts w:ascii="Palatino Linotype" w:eastAsia="Palatino Linotype" w:hAnsi="Palatino Linotype" w:cs="Palatino Linotype"/>
          <w:sz w:val="22"/>
          <w:szCs w:val="22"/>
        </w:rPr>
        <w:t>UIPPE, Coordinación de Movilidad, Comandante de Seguridad Pública y Tránsito, Titular de Informática y Gobierno Digital, Coordinación de Comunicación Social, Dirección del Campo, Dirección de Desarrollo Urbano, Dirección de Agua Potable y Saneamiento, Dirección de Educación y Fomento a la Cultura</w:t>
      </w:r>
      <w:r w:rsidR="00913DF2" w:rsidRPr="00BE5D8E">
        <w:rPr>
          <w:rFonts w:ascii="Palatino Linotype" w:eastAsia="Palatino Linotype" w:hAnsi="Palatino Linotype" w:cs="Palatino Linotype"/>
          <w:sz w:val="22"/>
          <w:szCs w:val="22"/>
        </w:rPr>
        <w:t>,</w:t>
      </w:r>
      <w:r w:rsidR="004C105D" w:rsidRPr="00BE5D8E">
        <w:rPr>
          <w:rFonts w:ascii="Palatino Linotype" w:eastAsia="Palatino Linotype" w:hAnsi="Palatino Linotype" w:cs="Palatino Linotype"/>
          <w:sz w:val="22"/>
          <w:szCs w:val="22"/>
        </w:rPr>
        <w:t xml:space="preserve"> Dirección de la Mujer</w:t>
      </w:r>
      <w:r w:rsidR="00913DF2" w:rsidRPr="00BE5D8E">
        <w:rPr>
          <w:rFonts w:ascii="Palatino Linotype" w:eastAsia="Palatino Linotype" w:hAnsi="Palatino Linotype" w:cs="Palatino Linotype"/>
          <w:sz w:val="22"/>
          <w:szCs w:val="22"/>
        </w:rPr>
        <w:t xml:space="preserve">, </w:t>
      </w:r>
      <w:r w:rsidR="004C105D" w:rsidRPr="00BE5D8E">
        <w:rPr>
          <w:rFonts w:ascii="Palatino Linotype" w:eastAsia="Palatino Linotype" w:hAnsi="Palatino Linotype" w:cs="Palatino Linotype"/>
          <w:sz w:val="22"/>
          <w:szCs w:val="22"/>
        </w:rPr>
        <w:t>Dirección de Administración</w:t>
      </w:r>
      <w:r w:rsidR="00913DF2" w:rsidRPr="00BE5D8E">
        <w:rPr>
          <w:rFonts w:ascii="Palatino Linotype" w:eastAsia="Palatino Linotype" w:hAnsi="Palatino Linotype" w:cs="Palatino Linotype"/>
          <w:sz w:val="22"/>
          <w:szCs w:val="22"/>
        </w:rPr>
        <w:t xml:space="preserve">, </w:t>
      </w:r>
      <w:r w:rsidR="003C6E54" w:rsidRPr="00BE5D8E">
        <w:rPr>
          <w:rFonts w:ascii="Palatino Linotype" w:eastAsia="Palatino Linotype" w:hAnsi="Palatino Linotype" w:cs="Palatino Linotype"/>
          <w:sz w:val="22"/>
          <w:szCs w:val="22"/>
        </w:rPr>
        <w:t>Unidad de Transparencia y Acceso a la Información Pública, Tesorero Municipal, Dirección de Obras Públicas, Dirección de Desarrollo Económico, Comercial y de Servicios, Juzgado Cívico, Dirección del Bienestar, Encargado de Despacho de la Consejería Jurídica.</w:t>
      </w:r>
    </w:p>
    <w:p w14:paraId="646C930B" w14:textId="77777777" w:rsidR="00B62AC3" w:rsidRPr="00BE5D8E" w:rsidRDefault="00B62AC3" w:rsidP="00B62AC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96F4330" w14:textId="7E69AE55" w:rsidR="00566EB9" w:rsidRPr="00BE5D8E"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 xml:space="preserve">3. Interposición del recurso de revisión. </w:t>
      </w:r>
      <w:r w:rsidRPr="00BE5D8E">
        <w:rPr>
          <w:rFonts w:ascii="Palatino Linotype" w:eastAsia="Palatino Linotype" w:hAnsi="Palatino Linotype" w:cs="Palatino Linotype"/>
          <w:sz w:val="22"/>
          <w:szCs w:val="22"/>
        </w:rPr>
        <w:t xml:space="preserve">Inconforme con los términos de la respuesta emitida por parte del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el</w:t>
      </w:r>
      <w:r w:rsidRPr="00BE5D8E">
        <w:rPr>
          <w:rFonts w:ascii="Palatino Linotype" w:eastAsia="Palatino Linotype" w:hAnsi="Palatino Linotype" w:cs="Palatino Linotype"/>
          <w:b/>
          <w:sz w:val="22"/>
          <w:szCs w:val="22"/>
        </w:rPr>
        <w:t xml:space="preserve"> </w:t>
      </w:r>
      <w:r w:rsidR="003C6E54" w:rsidRPr="00BE5D8E">
        <w:rPr>
          <w:rFonts w:ascii="Palatino Linotype" w:eastAsia="Palatino Linotype" w:hAnsi="Palatino Linotype" w:cs="Palatino Linotype"/>
          <w:b/>
          <w:sz w:val="22"/>
          <w:szCs w:val="22"/>
        </w:rPr>
        <w:t>treinta</w:t>
      </w:r>
      <w:r w:rsidR="00B768CB" w:rsidRPr="00BE5D8E">
        <w:rPr>
          <w:rFonts w:ascii="Palatino Linotype" w:eastAsia="Palatino Linotype" w:hAnsi="Palatino Linotype" w:cs="Palatino Linotype"/>
          <w:b/>
          <w:sz w:val="22"/>
          <w:szCs w:val="22"/>
        </w:rPr>
        <w:t xml:space="preserve"> de junio</w:t>
      </w:r>
      <w:r w:rsidRPr="00BE5D8E">
        <w:rPr>
          <w:rFonts w:ascii="Palatino Linotype" w:eastAsia="Palatino Linotype" w:hAnsi="Palatino Linotype" w:cs="Palatino Linotype"/>
          <w:b/>
          <w:sz w:val="22"/>
          <w:szCs w:val="22"/>
        </w:rPr>
        <w:t xml:space="preserve"> de dos mil veinticinco,</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la parte</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 xml:space="preserve"> interpuso el recurso de revisión a través de </w:t>
      </w:r>
      <w:r w:rsidR="00315AC1" w:rsidRPr="00BE5D8E">
        <w:rPr>
          <w:rFonts w:ascii="Palatino Linotype" w:eastAsia="Palatino Linotype" w:hAnsi="Palatino Linotype" w:cs="Palatino Linotype"/>
          <w:b/>
          <w:sz w:val="22"/>
          <w:szCs w:val="22"/>
        </w:rPr>
        <w:t>SAIMEX</w:t>
      </w:r>
      <w:r w:rsidR="00AA72A1" w:rsidRPr="00BE5D8E">
        <w:rPr>
          <w:rFonts w:ascii="Palatino Linotype" w:eastAsia="Palatino Linotype" w:hAnsi="Palatino Linotype" w:cs="Palatino Linotype"/>
          <w:b/>
          <w:sz w:val="22"/>
          <w:szCs w:val="22"/>
        </w:rPr>
        <w:t>,</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en donde se manifestó de la siguiente manera:</w:t>
      </w:r>
    </w:p>
    <w:p w14:paraId="4C715CE2" w14:textId="70CE9B45" w:rsidR="00566EB9" w:rsidRPr="00BE5D8E" w:rsidRDefault="00D41CC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 xml:space="preserve">a) Acto impugnado: </w:t>
      </w:r>
      <w:r w:rsidRPr="00BE5D8E">
        <w:rPr>
          <w:rFonts w:ascii="Palatino Linotype" w:eastAsia="Palatino Linotype" w:hAnsi="Palatino Linotype" w:cs="Palatino Linotype"/>
          <w:i/>
          <w:sz w:val="22"/>
          <w:szCs w:val="22"/>
        </w:rPr>
        <w:t>“</w:t>
      </w:r>
      <w:r w:rsidR="003C6E54" w:rsidRPr="00BE5D8E">
        <w:rPr>
          <w:rFonts w:ascii="Palatino Linotype" w:eastAsia="Palatino Linotype" w:hAnsi="Palatino Linotype" w:cs="Palatino Linotype"/>
          <w:i/>
          <w:sz w:val="22"/>
          <w:szCs w:val="22"/>
        </w:rPr>
        <w:t>LA FALTA DE RESPUESTA POR PARTE DEL AREA DE CATASTRO Y LA RESPUESTA DE TITULAR DE DESARROLLO ENCONOMICO</w:t>
      </w:r>
      <w:r w:rsidRPr="00BE5D8E">
        <w:rPr>
          <w:rFonts w:ascii="Palatino Linotype" w:eastAsia="Palatino Linotype" w:hAnsi="Palatino Linotype" w:cs="Palatino Linotype"/>
          <w:i/>
          <w:sz w:val="22"/>
          <w:szCs w:val="22"/>
        </w:rPr>
        <w:t>” (Sic)</w:t>
      </w:r>
    </w:p>
    <w:p w14:paraId="340518C7" w14:textId="26B6326D" w:rsidR="00566EB9" w:rsidRPr="00BE5D8E" w:rsidRDefault="00D41CCE">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BE5D8E">
        <w:rPr>
          <w:rFonts w:ascii="Palatino Linotype" w:eastAsia="Palatino Linotype" w:hAnsi="Palatino Linotype" w:cs="Palatino Linotype"/>
          <w:b/>
          <w:sz w:val="22"/>
          <w:szCs w:val="22"/>
        </w:rPr>
        <w:t>b) Razones o motivos de inconformidad</w:t>
      </w:r>
      <w:r w:rsidRPr="00BE5D8E">
        <w:rPr>
          <w:rFonts w:ascii="Palatino Linotype" w:eastAsia="Palatino Linotype" w:hAnsi="Palatino Linotype" w:cs="Palatino Linotype"/>
          <w:sz w:val="22"/>
          <w:szCs w:val="22"/>
        </w:rPr>
        <w:t xml:space="preserve">: </w:t>
      </w:r>
      <w:r w:rsidR="003C6E54" w:rsidRPr="00BE5D8E">
        <w:rPr>
          <w:rFonts w:ascii="Palatino Linotype" w:eastAsia="Palatino Linotype" w:hAnsi="Palatino Linotype" w:cs="Palatino Linotype"/>
          <w:sz w:val="22"/>
          <w:szCs w:val="22"/>
        </w:rPr>
        <w:t>“</w:t>
      </w:r>
      <w:r w:rsidR="003C6E54" w:rsidRPr="00BE5D8E">
        <w:rPr>
          <w:rFonts w:ascii="Palatino Linotype" w:eastAsia="Palatino Linotype" w:hAnsi="Palatino Linotype" w:cs="Palatino Linotype"/>
          <w:i/>
          <w:sz w:val="22"/>
          <w:szCs w:val="22"/>
        </w:rPr>
        <w:t>LA FALATA DE INFORMACION POR PARTE DEL MUNICIPIO DE HUEYPOXTLA YA QUE SE NIEGAN A ENTREGAR LA INFORMACION Y LA QUE ENTREGAN ES CONTARIA A DERECHO E INCOMPLETA</w:t>
      </w:r>
      <w:r w:rsidRPr="00BE5D8E">
        <w:rPr>
          <w:rFonts w:ascii="Palatino Linotype" w:eastAsia="Palatino Linotype" w:hAnsi="Palatino Linotype" w:cs="Palatino Linotype"/>
          <w:i/>
          <w:sz w:val="22"/>
          <w:szCs w:val="22"/>
        </w:rPr>
        <w:t>” (Sic)</w:t>
      </w:r>
    </w:p>
    <w:p w14:paraId="347A8C65" w14:textId="77777777" w:rsidR="007C6EC0" w:rsidRPr="00BE5D8E" w:rsidRDefault="007C6EC0">
      <w:pPr>
        <w:spacing w:line="276" w:lineRule="auto"/>
        <w:ind w:left="567" w:right="900"/>
        <w:jc w:val="both"/>
        <w:rPr>
          <w:rFonts w:ascii="Palatino Linotype" w:eastAsia="Palatino Linotype" w:hAnsi="Palatino Linotype" w:cs="Palatino Linotype"/>
          <w:i/>
          <w:sz w:val="22"/>
          <w:szCs w:val="22"/>
        </w:rPr>
      </w:pPr>
    </w:p>
    <w:p w14:paraId="4294597E" w14:textId="77777777" w:rsidR="00566EB9" w:rsidRPr="00BE5D8E" w:rsidRDefault="00566EB9" w:rsidP="00B768CB">
      <w:pPr>
        <w:spacing w:line="276" w:lineRule="auto"/>
        <w:ind w:right="900"/>
        <w:jc w:val="both"/>
        <w:rPr>
          <w:rFonts w:ascii="Palatino Linotype" w:eastAsia="Palatino Linotype" w:hAnsi="Palatino Linotype" w:cs="Palatino Linotype"/>
          <w:i/>
          <w:sz w:val="22"/>
          <w:szCs w:val="22"/>
        </w:rPr>
      </w:pPr>
    </w:p>
    <w:p w14:paraId="503A1063" w14:textId="77777777" w:rsidR="00566EB9" w:rsidRPr="00BE5D8E" w:rsidRDefault="00D41CCE">
      <w:pPr>
        <w:spacing w:line="360" w:lineRule="auto"/>
        <w:ind w:right="51"/>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 xml:space="preserve">4. Turno. </w:t>
      </w:r>
      <w:r w:rsidRPr="00BE5D8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E5D8E">
        <w:rPr>
          <w:rFonts w:ascii="Palatino Linotype" w:eastAsia="Palatino Linotype" w:hAnsi="Palatino Linotype" w:cs="Palatino Linotype"/>
          <w:b/>
          <w:sz w:val="22"/>
          <w:szCs w:val="22"/>
        </w:rPr>
        <w:t xml:space="preserve">Guadalupe Ramírez Peña, </w:t>
      </w:r>
      <w:r w:rsidRPr="00BE5D8E">
        <w:rPr>
          <w:rFonts w:ascii="Palatino Linotype" w:eastAsia="Palatino Linotype" w:hAnsi="Palatino Linotype" w:cs="Palatino Linotype"/>
          <w:sz w:val="22"/>
          <w:szCs w:val="22"/>
        </w:rPr>
        <w:t>a efecto de que analizara sobre su admisión o su desechamiento.</w:t>
      </w:r>
    </w:p>
    <w:p w14:paraId="5E938918" w14:textId="77777777" w:rsidR="00566EB9" w:rsidRPr="00BE5D8E" w:rsidRDefault="00566EB9">
      <w:pPr>
        <w:spacing w:line="360" w:lineRule="auto"/>
        <w:ind w:right="51"/>
        <w:jc w:val="both"/>
        <w:rPr>
          <w:rFonts w:ascii="Palatino Linotype" w:eastAsia="Palatino Linotype" w:hAnsi="Palatino Linotype" w:cs="Palatino Linotype"/>
          <w:sz w:val="22"/>
          <w:szCs w:val="22"/>
        </w:rPr>
      </w:pPr>
    </w:p>
    <w:p w14:paraId="5CFF4378" w14:textId="276A3D43" w:rsidR="00566EB9" w:rsidRPr="00BE5D8E" w:rsidRDefault="00D41CCE">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5. Admisión del Recurso de revisión.</w:t>
      </w:r>
      <w:r w:rsidRPr="00BE5D8E">
        <w:rPr>
          <w:rFonts w:ascii="Palatino Linotype" w:eastAsia="Palatino Linotype" w:hAnsi="Palatino Linotype" w:cs="Palatino Linotype"/>
          <w:sz w:val="22"/>
          <w:szCs w:val="22"/>
        </w:rPr>
        <w:t xml:space="preserve"> El </w:t>
      </w:r>
      <w:r w:rsidR="003C6E54" w:rsidRPr="00BE5D8E">
        <w:rPr>
          <w:rFonts w:ascii="Palatino Linotype" w:eastAsia="Palatino Linotype" w:hAnsi="Palatino Linotype" w:cs="Palatino Linotype"/>
          <w:b/>
          <w:sz w:val="22"/>
          <w:szCs w:val="22"/>
        </w:rPr>
        <w:t>tres</w:t>
      </w:r>
      <w:r w:rsidR="00B768CB" w:rsidRPr="00BE5D8E">
        <w:rPr>
          <w:rFonts w:ascii="Palatino Linotype" w:eastAsia="Palatino Linotype" w:hAnsi="Palatino Linotype" w:cs="Palatino Linotype"/>
          <w:b/>
          <w:sz w:val="22"/>
          <w:szCs w:val="22"/>
        </w:rPr>
        <w:t xml:space="preserve"> de julio</w:t>
      </w:r>
      <w:r w:rsidRPr="00BE5D8E">
        <w:rPr>
          <w:rFonts w:ascii="Palatino Linotype" w:eastAsia="Palatino Linotype" w:hAnsi="Palatino Linotype" w:cs="Palatino Linotype"/>
          <w:b/>
          <w:sz w:val="22"/>
          <w:szCs w:val="22"/>
        </w:rPr>
        <w:t xml:space="preserve"> de dos mil veinticinco, </w:t>
      </w:r>
      <w:r w:rsidRPr="00BE5D8E">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presentara su informe justificado.</w:t>
      </w:r>
    </w:p>
    <w:p w14:paraId="47CC460F" w14:textId="77777777" w:rsidR="00566EB9" w:rsidRPr="00BE5D8E" w:rsidRDefault="00566EB9">
      <w:pPr>
        <w:spacing w:line="360" w:lineRule="auto"/>
        <w:jc w:val="both"/>
        <w:rPr>
          <w:rFonts w:ascii="Palatino Linotype" w:eastAsia="Palatino Linotype" w:hAnsi="Palatino Linotype" w:cs="Palatino Linotype"/>
          <w:sz w:val="22"/>
          <w:szCs w:val="22"/>
        </w:rPr>
      </w:pPr>
    </w:p>
    <w:p w14:paraId="26A1628D" w14:textId="4BCB37FC" w:rsidR="00B768CB" w:rsidRPr="00BE5D8E" w:rsidRDefault="00D41CCE"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BE5D8E">
        <w:rPr>
          <w:rFonts w:ascii="Palatino Linotype" w:eastAsia="Palatino Linotype" w:hAnsi="Palatino Linotype" w:cs="Palatino Linotype"/>
          <w:b/>
          <w:sz w:val="22"/>
          <w:szCs w:val="22"/>
        </w:rPr>
        <w:t>6. Manifestaciones</w:t>
      </w:r>
      <w:r w:rsidRPr="00BE5D8E">
        <w:rPr>
          <w:rFonts w:ascii="Palatino Linotype" w:eastAsia="Palatino Linotype" w:hAnsi="Palatino Linotype" w:cs="Palatino Linotype"/>
          <w:sz w:val="22"/>
          <w:szCs w:val="22"/>
        </w:rPr>
        <w:t xml:space="preserve">. </w:t>
      </w:r>
      <w:r w:rsidR="00B768CB" w:rsidRPr="00BE5D8E">
        <w:rPr>
          <w:rFonts w:ascii="Palatino Linotype" w:eastAsia="Palatino Linotype" w:hAnsi="Palatino Linotype" w:cs="Palatino Linotype"/>
          <w:sz w:val="22"/>
          <w:szCs w:val="22"/>
        </w:rPr>
        <w:t xml:space="preserve">De las constancias que integran el expediente en que se actúa se advierte que </w:t>
      </w:r>
      <w:r w:rsidR="003C6E54" w:rsidRPr="00BE5D8E">
        <w:rPr>
          <w:rFonts w:ascii="Palatino Linotype" w:eastAsia="Palatino Linotype" w:hAnsi="Palatino Linotype" w:cs="Palatino Linotype"/>
          <w:sz w:val="22"/>
          <w:szCs w:val="22"/>
        </w:rPr>
        <w:t>las partes fueron omisas en hacer valer manifestaciones, como se muestra:</w:t>
      </w:r>
    </w:p>
    <w:p w14:paraId="4E2F9217" w14:textId="77777777" w:rsidR="003C6E54" w:rsidRPr="00BE5D8E" w:rsidRDefault="003C6E54"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2046A81" w14:textId="0BFF3EAB" w:rsidR="003C6E54" w:rsidRPr="00BE5D8E" w:rsidRDefault="003C6E54"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noProof/>
          <w:sz w:val="22"/>
          <w:szCs w:val="22"/>
        </w:rPr>
        <w:drawing>
          <wp:inline distT="0" distB="0" distL="0" distR="0" wp14:anchorId="5A13D9D2" wp14:editId="129809B8">
            <wp:extent cx="5612130" cy="17424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742440"/>
                    </a:xfrm>
                    <a:prstGeom prst="rect">
                      <a:avLst/>
                    </a:prstGeom>
                  </pic:spPr>
                </pic:pic>
              </a:graphicData>
            </a:graphic>
          </wp:inline>
        </w:drawing>
      </w:r>
    </w:p>
    <w:p w14:paraId="1EC0C473" w14:textId="073C1294" w:rsidR="00CB4E4D" w:rsidRPr="00BE5D8E" w:rsidRDefault="00CB4E4D" w:rsidP="00CB4E4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4B62814" w14:textId="0A6303C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8.</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Ampliación del término para resolver</w:t>
      </w:r>
      <w:r w:rsidRPr="00BE5D8E">
        <w:rPr>
          <w:rFonts w:ascii="Palatino Linotype" w:eastAsia="Palatino Linotype" w:hAnsi="Palatino Linotype" w:cs="Palatino Linotype"/>
          <w:sz w:val="22"/>
          <w:szCs w:val="22"/>
        </w:rPr>
        <w:t xml:space="preserve">. Mediante acuerdo del </w:t>
      </w:r>
      <w:r w:rsidR="00295580" w:rsidRPr="00BE5D8E">
        <w:rPr>
          <w:rFonts w:ascii="Palatino Linotype" w:eastAsia="Palatino Linotype" w:hAnsi="Palatino Linotype" w:cs="Palatino Linotype"/>
          <w:b/>
          <w:sz w:val="22"/>
          <w:szCs w:val="22"/>
        </w:rPr>
        <w:t>veintiséis</w:t>
      </w:r>
      <w:r w:rsidRPr="00BE5D8E">
        <w:rPr>
          <w:rFonts w:ascii="Palatino Linotype" w:eastAsia="Palatino Linotype" w:hAnsi="Palatino Linotype" w:cs="Palatino Linotype"/>
          <w:b/>
          <w:sz w:val="22"/>
          <w:szCs w:val="22"/>
        </w:rPr>
        <w:t xml:space="preserve"> de enero de dos mil veintiséis</w:t>
      </w:r>
      <w:r w:rsidRPr="00BE5D8E">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4B2C6261"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00C6F849" w14:textId="77777777" w:rsidR="00B768CB" w:rsidRPr="00BE5D8E" w:rsidRDefault="00B768CB" w:rsidP="00B768C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C2FC236"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7F3A8C92"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42FCBA2"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38A3AC71"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1B336E"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0090EEA3"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1F9770"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7E0194AD"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DB1B938" w14:textId="77777777" w:rsidR="00B768CB" w:rsidRPr="00BE5D8E" w:rsidRDefault="00B768CB" w:rsidP="00B768CB">
      <w:pPr>
        <w:spacing w:line="360" w:lineRule="auto"/>
        <w:jc w:val="both"/>
        <w:rPr>
          <w:rFonts w:ascii="Palatino Linotype" w:eastAsia="Palatino Linotype" w:hAnsi="Palatino Linotype" w:cs="Palatino Linotype"/>
          <w:strike/>
          <w:sz w:val="22"/>
          <w:szCs w:val="22"/>
        </w:rPr>
      </w:pPr>
    </w:p>
    <w:p w14:paraId="461B634C" w14:textId="77777777" w:rsidR="00B768CB" w:rsidRPr="00BE5D8E"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Complejidad del Asunto:</w:t>
      </w:r>
      <w:r w:rsidRPr="00BE5D8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3BD3F2A" w14:textId="77777777" w:rsidR="00B768CB" w:rsidRPr="00BE5D8E"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Actividad Procesal del interesado</w:t>
      </w:r>
      <w:r w:rsidRPr="00BE5D8E">
        <w:rPr>
          <w:rFonts w:ascii="Palatino Linotype" w:eastAsia="Palatino Linotype" w:hAnsi="Palatino Linotype" w:cs="Palatino Linotype"/>
          <w:sz w:val="22"/>
          <w:szCs w:val="22"/>
        </w:rPr>
        <w:t>. Acciones u omisiones del interesado.</w:t>
      </w:r>
    </w:p>
    <w:p w14:paraId="2E2CFEF5" w14:textId="77777777" w:rsidR="00B768CB" w:rsidRPr="00BE5D8E"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Conducta de la Autoridad:</w:t>
      </w:r>
      <w:r w:rsidRPr="00BE5D8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F3DC889" w14:textId="77777777" w:rsidR="00B768CB" w:rsidRPr="00BE5D8E"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La afectación generada en la situación jurídica de la persona involucrada en el proceso:</w:t>
      </w:r>
      <w:r w:rsidRPr="00BE5D8E">
        <w:rPr>
          <w:rFonts w:ascii="Palatino Linotype" w:eastAsia="Palatino Linotype" w:hAnsi="Palatino Linotype" w:cs="Palatino Linotype"/>
          <w:sz w:val="22"/>
          <w:szCs w:val="22"/>
        </w:rPr>
        <w:t xml:space="preserve"> Violación a sus derechos humanos.</w:t>
      </w:r>
    </w:p>
    <w:p w14:paraId="5042E6D7" w14:textId="77777777" w:rsidR="00B768CB" w:rsidRPr="00BE5D8E" w:rsidRDefault="00B768CB" w:rsidP="00B768CB">
      <w:pPr>
        <w:tabs>
          <w:tab w:val="left" w:pos="993"/>
        </w:tabs>
        <w:spacing w:line="360" w:lineRule="auto"/>
        <w:ind w:left="567" w:right="900"/>
        <w:jc w:val="both"/>
        <w:rPr>
          <w:rFonts w:ascii="Palatino Linotype" w:eastAsia="Palatino Linotype" w:hAnsi="Palatino Linotype" w:cs="Palatino Linotype"/>
          <w:sz w:val="22"/>
          <w:szCs w:val="22"/>
        </w:rPr>
      </w:pPr>
    </w:p>
    <w:p w14:paraId="319EB35A"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535717"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0840ED91"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E5D8E">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E5D8E">
        <w:rPr>
          <w:rFonts w:ascii="Palatino Linotype" w:eastAsia="Palatino Linotype" w:hAnsi="Palatino Linotype" w:cs="Palatino Linotype"/>
          <w:sz w:val="22"/>
          <w:szCs w:val="22"/>
        </w:rPr>
        <w:t>, visible en la Gaceta del Seminario Judicial de la Federación con el registro digital 205635.</w:t>
      </w:r>
    </w:p>
    <w:p w14:paraId="3DE68FD8" w14:textId="77777777" w:rsidR="00B768CB" w:rsidRPr="00BE5D8E" w:rsidRDefault="00B768CB" w:rsidP="00B768CB">
      <w:pPr>
        <w:spacing w:line="360" w:lineRule="auto"/>
        <w:jc w:val="both"/>
        <w:rPr>
          <w:rFonts w:ascii="Palatino Linotype" w:eastAsia="Palatino Linotype" w:hAnsi="Palatino Linotype" w:cs="Palatino Linotype"/>
          <w:b/>
          <w:sz w:val="22"/>
          <w:szCs w:val="22"/>
        </w:rPr>
      </w:pPr>
    </w:p>
    <w:p w14:paraId="512925D6"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9D70D0"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5CFDAEE2"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B2AED58"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p>
    <w:p w14:paraId="08E00943" w14:textId="77777777" w:rsidR="00B768CB" w:rsidRPr="00BE5D8E" w:rsidRDefault="00B768CB" w:rsidP="00B768CB">
      <w:pPr>
        <w:spacing w:line="360" w:lineRule="auto"/>
        <w:ind w:left="851" w:right="90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i/>
          <w:sz w:val="22"/>
          <w:szCs w:val="22"/>
        </w:rPr>
        <w:t>“PLAZO RAZONABLE PARA RESOLVER. DIMENSIÓN Y EFECTOS DE ESTE CONCEPTO CUANDO SE ADUCE EXCESIVA CARGA DE TRABAJO</w:t>
      </w: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sz w:val="22"/>
          <w:szCs w:val="22"/>
        </w:rPr>
        <w:t xml:space="preserve"> consultable en el Seminario Judicial de la Federación y su gaceta, con el registro digital 2002351.</w:t>
      </w:r>
    </w:p>
    <w:p w14:paraId="15CFFCF9" w14:textId="77777777" w:rsidR="00B768CB" w:rsidRPr="00BE5D8E" w:rsidRDefault="00B768CB" w:rsidP="00B768CB">
      <w:pPr>
        <w:spacing w:line="360" w:lineRule="auto"/>
        <w:ind w:left="851" w:right="90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E5D8E">
        <w:rPr>
          <w:rFonts w:ascii="Palatino Linotype" w:eastAsia="Palatino Linotype" w:hAnsi="Palatino Linotype" w:cs="Palatino Linotype"/>
          <w:sz w:val="22"/>
          <w:szCs w:val="22"/>
        </w:rPr>
        <w:t>, visible en el Seminario Judicial de la Federación y su gaceta, con el registro digital 2002350.</w:t>
      </w:r>
    </w:p>
    <w:p w14:paraId="6728A7AF" w14:textId="77777777" w:rsidR="00B768CB" w:rsidRPr="00BE5D8E" w:rsidRDefault="00B768CB" w:rsidP="00B768CB">
      <w:pPr>
        <w:spacing w:line="360" w:lineRule="auto"/>
        <w:ind w:left="851" w:right="900"/>
        <w:jc w:val="both"/>
        <w:rPr>
          <w:rFonts w:ascii="Palatino Linotype" w:eastAsia="Palatino Linotype" w:hAnsi="Palatino Linotype" w:cs="Palatino Linotype"/>
          <w:sz w:val="22"/>
          <w:szCs w:val="22"/>
        </w:rPr>
      </w:pPr>
    </w:p>
    <w:p w14:paraId="1DB5CC81" w14:textId="77777777" w:rsidR="00B768CB" w:rsidRPr="00BE5D8E" w:rsidRDefault="00B768CB" w:rsidP="00B76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C250D84" w14:textId="7D277B4B" w:rsidR="00326383" w:rsidRPr="00BE5D8E" w:rsidRDefault="00326383"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9855FF2" w14:textId="74E5D142" w:rsidR="00D90F2D" w:rsidRPr="00BE5D8E" w:rsidRDefault="00B768CB" w:rsidP="00D90F2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9</w:t>
      </w:r>
      <w:r w:rsidR="00D41CCE" w:rsidRPr="00BE5D8E">
        <w:rPr>
          <w:rFonts w:ascii="Palatino Linotype" w:eastAsia="Palatino Linotype" w:hAnsi="Palatino Linotype" w:cs="Palatino Linotype"/>
          <w:b/>
          <w:sz w:val="22"/>
          <w:szCs w:val="22"/>
        </w:rPr>
        <w:t xml:space="preserve">. </w:t>
      </w:r>
      <w:r w:rsidR="00D90F2D" w:rsidRPr="00BE5D8E">
        <w:rPr>
          <w:rFonts w:ascii="Palatino Linotype" w:eastAsia="Palatino Linotype" w:hAnsi="Palatino Linotype" w:cs="Palatino Linotype"/>
          <w:b/>
          <w:sz w:val="22"/>
          <w:szCs w:val="22"/>
        </w:rPr>
        <w:t xml:space="preserve">Cierre de instrucción. </w:t>
      </w:r>
      <w:r w:rsidR="00D90F2D" w:rsidRPr="00BE5D8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295580" w:rsidRPr="00BE5D8E">
        <w:rPr>
          <w:rFonts w:ascii="Palatino Linotype" w:eastAsia="Palatino Linotype" w:hAnsi="Palatino Linotype" w:cs="Palatino Linotype"/>
          <w:b/>
          <w:sz w:val="22"/>
          <w:szCs w:val="22"/>
        </w:rPr>
        <w:t>veintiséis</w:t>
      </w:r>
      <w:r w:rsidR="00834E96" w:rsidRPr="00BE5D8E">
        <w:rPr>
          <w:rFonts w:ascii="Palatino Linotype" w:eastAsia="Palatino Linotype" w:hAnsi="Palatino Linotype" w:cs="Palatino Linotype"/>
          <w:b/>
          <w:sz w:val="22"/>
          <w:szCs w:val="22"/>
        </w:rPr>
        <w:t xml:space="preserve"> de enero de dos mil </w:t>
      </w:r>
      <w:r w:rsidR="00CB4E4D" w:rsidRPr="00BE5D8E">
        <w:rPr>
          <w:rFonts w:ascii="Palatino Linotype" w:eastAsia="Palatino Linotype" w:hAnsi="Palatino Linotype" w:cs="Palatino Linotype"/>
          <w:b/>
          <w:sz w:val="22"/>
          <w:szCs w:val="22"/>
        </w:rPr>
        <w:t>veintiséis</w:t>
      </w:r>
      <w:r w:rsidR="00834E96" w:rsidRPr="00BE5D8E">
        <w:rPr>
          <w:rFonts w:ascii="Palatino Linotype" w:eastAsia="Palatino Linotype" w:hAnsi="Palatino Linotype" w:cs="Palatino Linotype"/>
          <w:b/>
          <w:sz w:val="22"/>
          <w:szCs w:val="22"/>
        </w:rPr>
        <w:t>,</w:t>
      </w:r>
      <w:r w:rsidR="00D90F2D" w:rsidRPr="00BE5D8E">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1392D23" w14:textId="77777777" w:rsidR="00D90F2D" w:rsidRPr="00BE5D8E" w:rsidRDefault="00D90F2D"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05E7CEC" w14:textId="77777777" w:rsidR="00566EB9" w:rsidRPr="00BE5D8E" w:rsidRDefault="00D41CCE" w:rsidP="003525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3EB5BC7" w14:textId="77777777" w:rsidR="00566EB9" w:rsidRPr="00BE5D8E" w:rsidRDefault="00D41CCE">
      <w:pPr>
        <w:widowControl w:val="0"/>
        <w:spacing w:before="240" w:after="240" w:line="360" w:lineRule="auto"/>
        <w:jc w:val="center"/>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II. C O N S I D E R A N D O S</w:t>
      </w:r>
    </w:p>
    <w:p w14:paraId="172CA64E" w14:textId="4E501B22" w:rsidR="00566EB9" w:rsidRPr="00BE5D8E" w:rsidRDefault="00D41CCE">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Primero. Competencia.</w:t>
      </w:r>
      <w:r w:rsidRPr="00BE5D8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834E96" w:rsidRPr="00BE5D8E">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BE5D8E">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4BCFA" w14:textId="77777777" w:rsidR="00566EB9" w:rsidRPr="00BE5D8E" w:rsidRDefault="00566EB9">
      <w:pPr>
        <w:spacing w:line="360" w:lineRule="auto"/>
        <w:jc w:val="both"/>
        <w:rPr>
          <w:rFonts w:ascii="Palatino Linotype" w:eastAsia="Palatino Linotype" w:hAnsi="Palatino Linotype" w:cs="Palatino Linotype"/>
          <w:sz w:val="22"/>
          <w:szCs w:val="22"/>
        </w:rPr>
      </w:pPr>
    </w:p>
    <w:p w14:paraId="160296F8" w14:textId="77777777" w:rsidR="00566EB9" w:rsidRPr="00BE5D8E" w:rsidRDefault="00D41CCE">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BE5D8E">
        <w:rPr>
          <w:rFonts w:ascii="Palatino Linotype" w:eastAsia="Palatino Linotype" w:hAnsi="Palatino Linotype" w:cs="Palatino Linotype"/>
          <w:b/>
          <w:sz w:val="22"/>
          <w:szCs w:val="22"/>
        </w:rPr>
        <w:t>Segundo. Oportunidad y Procedibilidad del Recurso de Revisión</w:t>
      </w:r>
      <w:r w:rsidRPr="00BE5D8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65AE4" w14:textId="77777777" w:rsidR="00566EB9" w:rsidRPr="00BE5D8E" w:rsidRDefault="00566EB9">
      <w:pPr>
        <w:spacing w:line="360" w:lineRule="auto"/>
        <w:jc w:val="both"/>
        <w:rPr>
          <w:rFonts w:ascii="Palatino Linotype" w:eastAsia="Palatino Linotype" w:hAnsi="Palatino Linotype" w:cs="Palatino Linotype"/>
          <w:sz w:val="22"/>
          <w:szCs w:val="22"/>
        </w:rPr>
      </w:pPr>
    </w:p>
    <w:p w14:paraId="7DB9E2DF" w14:textId="58C54267" w:rsidR="00566EB9" w:rsidRPr="00BE5D8E" w:rsidRDefault="00D41CCE">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remitió la respuesta a la solicitud de información el</w:t>
      </w:r>
      <w:r w:rsidR="00251B80" w:rsidRPr="00BE5D8E">
        <w:t xml:space="preserve"> </w:t>
      </w:r>
      <w:r w:rsidR="00295580" w:rsidRPr="00BE5D8E">
        <w:rPr>
          <w:rFonts w:ascii="Palatino Linotype" w:eastAsia="Palatino Linotype" w:hAnsi="Palatino Linotype" w:cs="Palatino Linotype"/>
          <w:b/>
          <w:sz w:val="22"/>
          <w:szCs w:val="22"/>
        </w:rPr>
        <w:t>veintitrés de junio de dos mil veinticinco</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 xml:space="preserve">mientras que el recurso de revisión interpuesto por </w:t>
      </w:r>
      <w:r w:rsidRPr="00BE5D8E">
        <w:rPr>
          <w:rFonts w:ascii="Palatino Linotype" w:eastAsia="Palatino Linotype" w:hAnsi="Palatino Linotype" w:cs="Palatino Linotype"/>
          <w:b/>
          <w:sz w:val="22"/>
          <w:szCs w:val="22"/>
        </w:rPr>
        <w:t>la parte</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 xml:space="preserve">, se tuvo por presentado </w:t>
      </w:r>
      <w:r w:rsidR="00295580" w:rsidRPr="00BE5D8E">
        <w:rPr>
          <w:rFonts w:ascii="Palatino Linotype" w:eastAsia="Palatino Linotype" w:hAnsi="Palatino Linotype" w:cs="Palatino Linotype"/>
          <w:b/>
          <w:sz w:val="22"/>
          <w:szCs w:val="22"/>
        </w:rPr>
        <w:t>treinta de junio de dos mil veinticinco</w:t>
      </w:r>
      <w:r w:rsidR="00251B80"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sz w:val="22"/>
          <w:szCs w:val="22"/>
        </w:rPr>
        <w:t xml:space="preserve">esto es, </w:t>
      </w:r>
      <w:r w:rsidR="00295580" w:rsidRPr="00BE5D8E">
        <w:rPr>
          <w:rFonts w:ascii="Palatino Linotype" w:eastAsia="Palatino Linotype" w:hAnsi="Palatino Linotype" w:cs="Palatino Linotype"/>
          <w:sz w:val="22"/>
          <w:szCs w:val="22"/>
        </w:rPr>
        <w:t xml:space="preserve">al </w:t>
      </w:r>
      <w:r w:rsidR="00295580" w:rsidRPr="00BE5D8E">
        <w:rPr>
          <w:rFonts w:ascii="Palatino Linotype" w:eastAsia="Palatino Linotype" w:hAnsi="Palatino Linotype" w:cs="Palatino Linotype"/>
          <w:b/>
          <w:sz w:val="22"/>
          <w:szCs w:val="22"/>
          <w:u w:val="single"/>
        </w:rPr>
        <w:t>quinto</w:t>
      </w:r>
      <w:r w:rsidR="00295580" w:rsidRPr="00BE5D8E">
        <w:rPr>
          <w:rFonts w:ascii="Palatino Linotype" w:eastAsia="Palatino Linotype" w:hAnsi="Palatino Linotype" w:cs="Palatino Linotype"/>
          <w:sz w:val="22"/>
          <w:szCs w:val="22"/>
        </w:rPr>
        <w:t xml:space="preserve"> día hábil siguiente a aquel</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en que se tuvo conocimiento de la respuesta impugnada</w:t>
      </w:r>
      <w:r w:rsidRPr="00BE5D8E">
        <w:rPr>
          <w:rFonts w:ascii="Palatino Linotype" w:eastAsia="Palatino Linotype" w:hAnsi="Palatino Linotype" w:cs="Palatino Linotype"/>
          <w:sz w:val="22"/>
          <w:szCs w:val="22"/>
        </w:rPr>
        <w:t xml:space="preserve">. </w:t>
      </w:r>
    </w:p>
    <w:p w14:paraId="5F418390" w14:textId="77777777" w:rsidR="00566EB9" w:rsidRPr="00BE5D8E" w:rsidRDefault="00566EB9">
      <w:pPr>
        <w:spacing w:line="360" w:lineRule="auto"/>
        <w:jc w:val="both"/>
        <w:rPr>
          <w:rFonts w:ascii="Palatino Linotype" w:eastAsia="Palatino Linotype" w:hAnsi="Palatino Linotype" w:cs="Palatino Linotype"/>
          <w:sz w:val="22"/>
          <w:szCs w:val="22"/>
        </w:rPr>
      </w:pPr>
    </w:p>
    <w:p w14:paraId="26C61AC7" w14:textId="77777777" w:rsidR="00D760EC" w:rsidRPr="00BE5D8E" w:rsidRDefault="00D760EC" w:rsidP="00D760EC">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18FE067F" w14:textId="77777777" w:rsidR="00D760EC" w:rsidRPr="00BE5D8E" w:rsidRDefault="00D760EC" w:rsidP="00D760EC">
      <w:pPr>
        <w:spacing w:line="360" w:lineRule="auto"/>
        <w:jc w:val="both"/>
        <w:rPr>
          <w:rFonts w:ascii="Palatino Linotype" w:eastAsia="Palatino Linotype" w:hAnsi="Palatino Linotype" w:cs="Palatino Linotype"/>
          <w:sz w:val="22"/>
          <w:szCs w:val="22"/>
        </w:rPr>
      </w:pPr>
    </w:p>
    <w:p w14:paraId="6313809A" w14:textId="77777777" w:rsidR="00D760EC" w:rsidRPr="00BE5D8E" w:rsidRDefault="00D760EC" w:rsidP="00D760EC">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BE5D8E">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398529" w14:textId="77777777" w:rsidR="00D760EC" w:rsidRPr="00BE5D8E" w:rsidRDefault="00D760EC" w:rsidP="00D760EC">
      <w:pPr>
        <w:tabs>
          <w:tab w:val="left" w:pos="7938"/>
        </w:tabs>
        <w:spacing w:line="360" w:lineRule="auto"/>
        <w:jc w:val="both"/>
        <w:rPr>
          <w:rFonts w:ascii="Palatino Linotype" w:eastAsia="Palatino Linotype" w:hAnsi="Palatino Linotype" w:cs="Palatino Linotype"/>
          <w:sz w:val="22"/>
          <w:szCs w:val="22"/>
        </w:rPr>
      </w:pPr>
    </w:p>
    <w:p w14:paraId="7FB66157" w14:textId="77A2F8A9" w:rsidR="00D760EC" w:rsidRPr="00BE5D8E" w:rsidRDefault="00D760EC" w:rsidP="00D760EC">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Por otro lado, es de suma importancia mencionar que, si bien la parte</w:t>
      </w:r>
      <w:r w:rsidRPr="00BE5D8E">
        <w:rPr>
          <w:rFonts w:ascii="Palatino Linotype" w:eastAsia="Palatino Linotype" w:hAnsi="Palatino Linotype" w:cs="Palatino Linotype"/>
          <w:b/>
          <w:sz w:val="22"/>
          <w:szCs w:val="22"/>
        </w:rPr>
        <w:t xml:space="preserve"> Recurrente</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 xml:space="preserve">proporcionó </w:t>
      </w:r>
      <w:r w:rsidR="00295580" w:rsidRPr="00BE5D8E">
        <w:rPr>
          <w:rFonts w:ascii="Palatino Linotype" w:eastAsia="Palatino Linotype" w:hAnsi="Palatino Linotype" w:cs="Palatino Linotype"/>
          <w:b/>
          <w:sz w:val="22"/>
          <w:szCs w:val="22"/>
        </w:rPr>
        <w:t>un seudónimo</w:t>
      </w:r>
      <w:r w:rsidRPr="00BE5D8E">
        <w:rPr>
          <w:rFonts w:ascii="Palatino Linotype" w:eastAsia="Palatino Linotype" w:hAnsi="Palatino Linotype" w:cs="Palatino Linotype"/>
          <w:b/>
          <w:sz w:val="22"/>
          <w:szCs w:val="22"/>
        </w:rPr>
        <w:t>,</w:t>
      </w:r>
      <w:r w:rsidRPr="00BE5D8E">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C132BB" w14:textId="77777777" w:rsidR="00D760EC" w:rsidRPr="00BE5D8E" w:rsidRDefault="00D760EC" w:rsidP="00D760EC">
      <w:pPr>
        <w:spacing w:line="360" w:lineRule="auto"/>
        <w:jc w:val="both"/>
        <w:rPr>
          <w:rFonts w:ascii="Palatino Linotype" w:eastAsia="Palatino Linotype" w:hAnsi="Palatino Linotype" w:cs="Palatino Linotype"/>
          <w:sz w:val="22"/>
          <w:szCs w:val="22"/>
        </w:rPr>
      </w:pPr>
    </w:p>
    <w:p w14:paraId="18C3E79C" w14:textId="77777777" w:rsidR="00D760EC" w:rsidRPr="00BE5D8E" w:rsidRDefault="00D760EC" w:rsidP="00D760EC">
      <w:pPr>
        <w:spacing w:line="276" w:lineRule="auto"/>
        <w:ind w:left="851" w:right="902"/>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 xml:space="preserve">Las solicitudes </w:t>
      </w:r>
      <w:r w:rsidRPr="00BE5D8E">
        <w:rPr>
          <w:rFonts w:ascii="Palatino Linotype" w:eastAsia="Palatino Linotype" w:hAnsi="Palatino Linotype" w:cs="Palatino Linotype"/>
          <w:i/>
          <w:sz w:val="22"/>
          <w:szCs w:val="22"/>
        </w:rPr>
        <w:t xml:space="preserve">anónimas, con nombre incompleto </w:t>
      </w:r>
      <w:r w:rsidRPr="00BE5D8E">
        <w:rPr>
          <w:rFonts w:ascii="Palatino Linotype" w:eastAsia="Palatino Linotype" w:hAnsi="Palatino Linotype" w:cs="Palatino Linotype"/>
          <w:b/>
          <w:i/>
          <w:sz w:val="22"/>
          <w:szCs w:val="22"/>
        </w:rPr>
        <w:t>o seudónimo</w:t>
      </w:r>
      <w:r w:rsidRPr="00BE5D8E">
        <w:rPr>
          <w:rFonts w:ascii="Palatino Linotype" w:eastAsia="Palatino Linotype" w:hAnsi="Palatino Linotype" w:cs="Palatino Linotype"/>
          <w:i/>
          <w:sz w:val="22"/>
          <w:szCs w:val="22"/>
        </w:rPr>
        <w:t> </w:t>
      </w:r>
      <w:r w:rsidRPr="00BE5D8E">
        <w:rPr>
          <w:rFonts w:ascii="Palatino Linotype" w:eastAsia="Palatino Linotype" w:hAnsi="Palatino Linotype" w:cs="Palatino Linotype"/>
          <w:b/>
          <w:i/>
          <w:sz w:val="22"/>
          <w:szCs w:val="22"/>
        </w:rPr>
        <w:t>serán procedentes para su trámite por parte del sujeto obligado ante quien se presente</w:t>
      </w:r>
      <w:r w:rsidRPr="00BE5D8E">
        <w:rPr>
          <w:rFonts w:ascii="Palatino Linotype" w:eastAsia="Palatino Linotype" w:hAnsi="Palatino Linotype" w:cs="Palatino Linotype"/>
          <w:i/>
          <w:sz w:val="22"/>
          <w:szCs w:val="22"/>
        </w:rPr>
        <w:t>. No podrá requerirse información adicional con motivo del nombre proporcionado por el solicitante."</w:t>
      </w:r>
    </w:p>
    <w:p w14:paraId="1881407C" w14:textId="77777777" w:rsidR="00944282" w:rsidRPr="00BE5D8E" w:rsidRDefault="00944282" w:rsidP="00944282">
      <w:pPr>
        <w:tabs>
          <w:tab w:val="left" w:pos="7938"/>
        </w:tabs>
        <w:spacing w:line="360" w:lineRule="auto"/>
        <w:jc w:val="both"/>
        <w:rPr>
          <w:rFonts w:ascii="Palatino Linotype" w:eastAsia="Palatino Linotype" w:hAnsi="Palatino Linotype" w:cs="Palatino Linotype"/>
          <w:sz w:val="22"/>
          <w:szCs w:val="22"/>
        </w:rPr>
      </w:pPr>
    </w:p>
    <w:p w14:paraId="7B14A438" w14:textId="3605145D" w:rsidR="00566EB9" w:rsidRPr="00BE5D8E" w:rsidRDefault="00D41CCE">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Finalmente, se advierte que resulta procedente la interposición del recurso, según lo manifestado por </w:t>
      </w:r>
      <w:r w:rsidRPr="00BE5D8E">
        <w:rPr>
          <w:rFonts w:ascii="Palatino Linotype" w:eastAsia="Palatino Linotype" w:hAnsi="Palatino Linotype" w:cs="Palatino Linotype"/>
          <w:b/>
          <w:sz w:val="22"/>
          <w:szCs w:val="22"/>
        </w:rPr>
        <w:t>la parte</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 xml:space="preserve"> en sus motivos de inconformidad, de acuerdo </w:t>
      </w:r>
      <w:r w:rsidR="007F1130" w:rsidRPr="00BE5D8E">
        <w:rPr>
          <w:rFonts w:ascii="Palatino Linotype" w:eastAsia="Palatino Linotype" w:hAnsi="Palatino Linotype" w:cs="Palatino Linotype"/>
          <w:sz w:val="22"/>
          <w:szCs w:val="22"/>
        </w:rPr>
        <w:t xml:space="preserve">al artículo 179, </w:t>
      </w:r>
      <w:r w:rsidR="00366B0E" w:rsidRPr="00BE5D8E">
        <w:rPr>
          <w:rFonts w:ascii="Palatino Linotype" w:eastAsia="Palatino Linotype" w:hAnsi="Palatino Linotype" w:cs="Palatino Linotype"/>
          <w:sz w:val="22"/>
          <w:szCs w:val="22"/>
        </w:rPr>
        <w:t>fra</w:t>
      </w:r>
      <w:r w:rsidR="00295580" w:rsidRPr="00BE5D8E">
        <w:rPr>
          <w:rFonts w:ascii="Palatino Linotype" w:eastAsia="Palatino Linotype" w:hAnsi="Palatino Linotype" w:cs="Palatino Linotype"/>
          <w:sz w:val="22"/>
          <w:szCs w:val="22"/>
        </w:rPr>
        <w:t>cciones</w:t>
      </w:r>
      <w:r w:rsidR="00914756" w:rsidRPr="00BE5D8E">
        <w:rPr>
          <w:rFonts w:ascii="Palatino Linotype" w:eastAsia="Palatino Linotype" w:hAnsi="Palatino Linotype" w:cs="Palatino Linotype"/>
          <w:sz w:val="22"/>
          <w:szCs w:val="22"/>
        </w:rPr>
        <w:t xml:space="preserve"> </w:t>
      </w:r>
      <w:r w:rsidR="00C260B3" w:rsidRPr="00BE5D8E">
        <w:rPr>
          <w:rFonts w:ascii="Palatino Linotype" w:eastAsia="Palatino Linotype" w:hAnsi="Palatino Linotype" w:cs="Palatino Linotype"/>
          <w:sz w:val="22"/>
          <w:szCs w:val="22"/>
        </w:rPr>
        <w:t>I</w:t>
      </w:r>
      <w:r w:rsidR="00295580" w:rsidRPr="00BE5D8E">
        <w:rPr>
          <w:rFonts w:ascii="Palatino Linotype" w:eastAsia="Palatino Linotype" w:hAnsi="Palatino Linotype" w:cs="Palatino Linotype"/>
          <w:sz w:val="22"/>
          <w:szCs w:val="22"/>
        </w:rPr>
        <w:t xml:space="preserve"> y V</w:t>
      </w:r>
      <w:r w:rsidRPr="00BE5D8E">
        <w:rPr>
          <w:rFonts w:ascii="Palatino Linotype" w:eastAsia="Palatino Linotype" w:hAnsi="Palatino Linotype" w:cs="Palatino Linotype"/>
          <w:sz w:val="22"/>
          <w:szCs w:val="22"/>
        </w:rPr>
        <w:t xml:space="preserve"> del ordenamiento legal citado, que a la letra dice: </w:t>
      </w:r>
    </w:p>
    <w:p w14:paraId="61ECE404" w14:textId="77777777" w:rsidR="00566EB9" w:rsidRPr="00BE5D8E" w:rsidRDefault="00566EB9">
      <w:pPr>
        <w:spacing w:line="360" w:lineRule="auto"/>
        <w:jc w:val="both"/>
        <w:rPr>
          <w:rFonts w:ascii="Palatino Linotype" w:eastAsia="Palatino Linotype" w:hAnsi="Palatino Linotype" w:cs="Palatino Linotype"/>
          <w:sz w:val="22"/>
          <w:szCs w:val="22"/>
        </w:rPr>
      </w:pPr>
    </w:p>
    <w:p w14:paraId="57F4480A" w14:textId="77777777" w:rsidR="00566EB9" w:rsidRPr="00BE5D8E" w:rsidRDefault="00D41CCE">
      <w:pPr>
        <w:ind w:left="567" w:right="902"/>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179.</w:t>
      </w:r>
      <w:r w:rsidRPr="00BE5D8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6AAD958" w14:textId="63AC2E2B" w:rsidR="00914756" w:rsidRPr="00BE5D8E" w:rsidRDefault="00C260B3" w:rsidP="00A5656A">
      <w:pPr>
        <w:ind w:left="567" w:right="902"/>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I. La negativa a la información solicitada;</w:t>
      </w:r>
    </w:p>
    <w:p w14:paraId="01E9E509" w14:textId="77777777" w:rsidR="00295580" w:rsidRPr="00BE5D8E" w:rsidRDefault="00D41CCE" w:rsidP="00A5656A">
      <w:pPr>
        <w:ind w:left="567" w:right="902"/>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33F808AB" w14:textId="16821FC9" w:rsidR="00566EB9" w:rsidRPr="00BE5D8E" w:rsidRDefault="00295580" w:rsidP="00A5656A">
      <w:pPr>
        <w:ind w:left="567" w:right="902"/>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 La entrega de información incompleta</w:t>
      </w:r>
      <w:r w:rsidRPr="00BE5D8E">
        <w:rPr>
          <w:rFonts w:ascii="Palatino Linotype" w:eastAsia="Palatino Linotype" w:hAnsi="Palatino Linotype" w:cs="Palatino Linotype"/>
          <w:i/>
          <w:sz w:val="22"/>
          <w:szCs w:val="22"/>
        </w:rPr>
        <w:t>;</w:t>
      </w:r>
      <w:r w:rsidR="00D41CCE" w:rsidRPr="00BE5D8E">
        <w:rPr>
          <w:rFonts w:ascii="Palatino Linotype" w:eastAsia="Palatino Linotype" w:hAnsi="Palatino Linotype" w:cs="Palatino Linotype"/>
          <w:i/>
          <w:sz w:val="22"/>
          <w:szCs w:val="22"/>
        </w:rPr>
        <w:t>”</w:t>
      </w:r>
    </w:p>
    <w:p w14:paraId="4D715A18" w14:textId="77777777" w:rsidR="00566EB9" w:rsidRPr="00BE5D8E" w:rsidRDefault="00566EB9">
      <w:pPr>
        <w:ind w:left="567"/>
        <w:rPr>
          <w:rFonts w:ascii="Palatino Linotype" w:eastAsia="Palatino Linotype" w:hAnsi="Palatino Linotype" w:cs="Palatino Linotype"/>
          <w:b/>
          <w:i/>
          <w:sz w:val="22"/>
          <w:szCs w:val="22"/>
        </w:rPr>
      </w:pPr>
    </w:p>
    <w:p w14:paraId="109A199F" w14:textId="77777777" w:rsidR="00566EB9" w:rsidRPr="00BE5D8E" w:rsidRDefault="00D41CCE">
      <w:pPr>
        <w:ind w:left="567" w:right="900"/>
        <w:jc w:val="right"/>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 xml:space="preserve"> </w:t>
      </w:r>
      <w:r w:rsidRPr="00BE5D8E">
        <w:rPr>
          <w:rFonts w:ascii="Palatino Linotype" w:eastAsia="Palatino Linotype" w:hAnsi="Palatino Linotype" w:cs="Palatino Linotype"/>
          <w:i/>
          <w:sz w:val="22"/>
          <w:szCs w:val="22"/>
        </w:rPr>
        <w:t>(Énfasis añadido)</w:t>
      </w:r>
    </w:p>
    <w:p w14:paraId="7E7E4929" w14:textId="77777777" w:rsidR="00527C07" w:rsidRPr="00BE5D8E" w:rsidRDefault="00527C07">
      <w:pPr>
        <w:ind w:left="567" w:right="900"/>
        <w:jc w:val="right"/>
        <w:rPr>
          <w:rFonts w:ascii="Palatino Linotype" w:eastAsia="Palatino Linotype" w:hAnsi="Palatino Linotype" w:cs="Palatino Linotype"/>
          <w:b/>
          <w:i/>
          <w:sz w:val="22"/>
          <w:szCs w:val="22"/>
        </w:rPr>
      </w:pPr>
    </w:p>
    <w:p w14:paraId="5961701D" w14:textId="06930F34" w:rsidR="00C501F7" w:rsidRPr="00BE5D8E" w:rsidRDefault="00C501F7" w:rsidP="00C501F7">
      <w:p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 xml:space="preserve">Tercero. Materia de la revisión. </w:t>
      </w:r>
      <w:r w:rsidRPr="00BE5D8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E5D8E">
        <w:rPr>
          <w:rFonts w:ascii="Palatino Linotype" w:eastAsia="Palatino Linotype" w:hAnsi="Palatino Linotype" w:cs="Palatino Linotype"/>
          <w:b/>
          <w:sz w:val="22"/>
          <w:szCs w:val="22"/>
        </w:rPr>
        <w:t xml:space="preserve">verificar si la </w:t>
      </w:r>
      <w:r w:rsidR="00527C07" w:rsidRPr="00BE5D8E">
        <w:rPr>
          <w:rFonts w:ascii="Palatino Linotype" w:eastAsia="Palatino Linotype" w:hAnsi="Palatino Linotype" w:cs="Palatino Linotype"/>
          <w:b/>
          <w:sz w:val="22"/>
          <w:szCs w:val="22"/>
        </w:rPr>
        <w:t xml:space="preserve">información otorgada </w:t>
      </w:r>
      <w:r w:rsidRPr="00BE5D8E">
        <w:rPr>
          <w:rFonts w:ascii="Palatino Linotype" w:eastAsia="Palatino Linotype" w:hAnsi="Palatino Linotype" w:cs="Palatino Linotype"/>
          <w:b/>
          <w:sz w:val="22"/>
          <w:szCs w:val="22"/>
        </w:rPr>
        <w:t xml:space="preserve">por el Sujeto Obligado </w:t>
      </w:r>
      <w:r w:rsidR="00527C07" w:rsidRPr="00BE5D8E">
        <w:rPr>
          <w:rFonts w:ascii="Palatino Linotype" w:eastAsia="Palatino Linotype" w:hAnsi="Palatino Linotype" w:cs="Palatino Linotype"/>
          <w:b/>
          <w:sz w:val="22"/>
          <w:szCs w:val="22"/>
        </w:rPr>
        <w:t>es adecuada y suficiente</w:t>
      </w:r>
      <w:r w:rsidRPr="00BE5D8E">
        <w:rPr>
          <w:rFonts w:ascii="Palatino Linotype" w:eastAsia="Palatino Linotype" w:hAnsi="Palatino Linotype" w:cs="Palatino Linotype"/>
          <w:b/>
          <w:sz w:val="22"/>
          <w:szCs w:val="22"/>
        </w:rPr>
        <w:t xml:space="preserve"> para satisfacer el derecho de acceso a la información pública de la parte Recurrente,</w:t>
      </w:r>
      <w:r w:rsidRPr="00BE5D8E">
        <w:rPr>
          <w:rFonts w:ascii="Palatino Linotype" w:eastAsia="Palatino Linotype" w:hAnsi="Palatino Linotype" w:cs="Palatino Linotype"/>
          <w:sz w:val="22"/>
          <w:szCs w:val="22"/>
        </w:rPr>
        <w:t xml:space="preserve"> o en su defecto, en caso de ser procedente, ordenar la entrega de la información oportuna.</w:t>
      </w:r>
    </w:p>
    <w:p w14:paraId="0A16ECCC" w14:textId="77777777" w:rsidR="00C501F7" w:rsidRPr="00BE5D8E" w:rsidRDefault="00C501F7" w:rsidP="00C501F7">
      <w:pPr>
        <w:spacing w:line="360" w:lineRule="auto"/>
        <w:jc w:val="both"/>
        <w:rPr>
          <w:rFonts w:ascii="Palatino Linotype" w:eastAsia="Palatino Linotype" w:hAnsi="Palatino Linotype" w:cs="Palatino Linotype"/>
          <w:sz w:val="22"/>
          <w:szCs w:val="22"/>
        </w:rPr>
      </w:pPr>
    </w:p>
    <w:p w14:paraId="1FFACD9E" w14:textId="77777777" w:rsidR="00815093" w:rsidRPr="00BE5D8E" w:rsidRDefault="00815093" w:rsidP="008150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 xml:space="preserve">Cuarto. Estudio del asunto. </w:t>
      </w:r>
      <w:r w:rsidRPr="00BE5D8E">
        <w:rPr>
          <w:rFonts w:ascii="Palatino Linotype" w:eastAsia="Palatino Linotype" w:hAnsi="Palatino Linotype" w:cs="Palatino Linotype"/>
          <w:sz w:val="22"/>
          <w:szCs w:val="22"/>
        </w:rPr>
        <w:t xml:space="preserve">Antes de entrar al análisis de los pronunciamientos del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apartado A fracciones I, II, III, IV, V, VI y VII que a la letra señalan:</w:t>
      </w:r>
    </w:p>
    <w:p w14:paraId="73AED91F" w14:textId="77777777" w:rsidR="00815093" w:rsidRPr="00BE5D8E" w:rsidRDefault="00815093" w:rsidP="00815093">
      <w:pPr>
        <w:pBdr>
          <w:top w:val="nil"/>
          <w:left w:val="nil"/>
          <w:bottom w:val="nil"/>
          <w:right w:val="nil"/>
          <w:between w:val="nil"/>
        </w:pBdr>
        <w:spacing w:line="360" w:lineRule="auto"/>
        <w:jc w:val="both"/>
        <w:rPr>
          <w:rFonts w:ascii="Palatino Linotype" w:eastAsia="Calibri" w:hAnsi="Palatino Linotype" w:cs="Calibri"/>
          <w:sz w:val="22"/>
          <w:szCs w:val="22"/>
        </w:rPr>
      </w:pPr>
    </w:p>
    <w:p w14:paraId="15CC7958" w14:textId="77777777" w:rsidR="00815093" w:rsidRPr="00BE5D8E"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BE5D8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E5D8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057DAD7" w14:textId="77777777" w:rsidR="00815093" w:rsidRPr="00BE5D8E"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BE5D8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5735AF3" w14:textId="77777777" w:rsidR="00815093" w:rsidRPr="00BE5D8E"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BE5D8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E5D8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574E4E2" w14:textId="77777777" w:rsidR="00815093" w:rsidRPr="00BE5D8E"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BE5D8E">
        <w:rPr>
          <w:rFonts w:ascii="Palatino Linotype" w:eastAsia="Palatino Linotype" w:hAnsi="Palatino Linotype" w:cs="Palatino Linotype"/>
          <w:i/>
          <w:sz w:val="22"/>
          <w:szCs w:val="22"/>
        </w:rPr>
        <w:t>[…]</w:t>
      </w:r>
    </w:p>
    <w:p w14:paraId="007D8C52" w14:textId="77777777" w:rsidR="00815093" w:rsidRPr="00BE5D8E" w:rsidRDefault="00815093" w:rsidP="00815093">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BE5D8E">
        <w:rPr>
          <w:rFonts w:ascii="Palatino Linotype" w:eastAsia="Palatino Linotype" w:hAnsi="Palatino Linotype" w:cs="Palatino Linotype"/>
          <w:b/>
          <w:i/>
          <w:sz w:val="22"/>
          <w:szCs w:val="22"/>
        </w:rPr>
        <w:t>“Artículo 6o.</w:t>
      </w:r>
    </w:p>
    <w:p w14:paraId="6B7CCD93" w14:textId="77777777" w:rsidR="00815093" w:rsidRPr="00BE5D8E" w:rsidRDefault="00815093" w:rsidP="00815093">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BE5D8E">
        <w:rPr>
          <w:rFonts w:ascii="Palatino Linotype" w:eastAsia="Palatino Linotype" w:hAnsi="Palatino Linotype" w:cs="Palatino Linotype"/>
          <w:i/>
          <w:sz w:val="22"/>
          <w:szCs w:val="22"/>
        </w:rPr>
        <w:t>[...]</w:t>
      </w:r>
    </w:p>
    <w:p w14:paraId="2DE76B8D"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BE5D8E">
        <w:rPr>
          <w:rFonts w:ascii="Palatino Linotype" w:eastAsia="Palatino Linotype" w:hAnsi="Palatino Linotype" w:cs="Palatino Linotype"/>
          <w:b/>
          <w:i/>
          <w:sz w:val="22"/>
          <w:szCs w:val="22"/>
        </w:rPr>
        <w:t xml:space="preserve">A. Para el ejercicio del derecho de acceso a la información, la Federación y </w:t>
      </w:r>
      <w:r w:rsidRPr="00BE5D8E">
        <w:rPr>
          <w:rFonts w:ascii="Palatino Linotype" w:eastAsia="Palatino Linotype" w:hAnsi="Palatino Linotype" w:cs="Palatino Linotype"/>
          <w:b/>
          <w:i/>
          <w:sz w:val="22"/>
          <w:szCs w:val="22"/>
          <w:u w:val="single"/>
        </w:rPr>
        <w:t>las entidades federativas</w:t>
      </w:r>
      <w:r w:rsidRPr="00BE5D8E">
        <w:rPr>
          <w:rFonts w:ascii="Palatino Linotype" w:eastAsia="Palatino Linotype" w:hAnsi="Palatino Linotype" w:cs="Palatino Linotype"/>
          <w:b/>
          <w:i/>
          <w:sz w:val="22"/>
          <w:szCs w:val="22"/>
        </w:rPr>
        <w:t>,</w:t>
      </w:r>
      <w:r w:rsidRPr="00BE5D8E">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15DBDD"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BE5D8E">
        <w:rPr>
          <w:rFonts w:ascii="Palatino Linotype" w:eastAsia="Palatino Linotype" w:hAnsi="Palatino Linotype" w:cs="Palatino Linotype"/>
          <w:i/>
          <w:sz w:val="22"/>
          <w:szCs w:val="22"/>
        </w:rPr>
        <w:t> </w:t>
      </w:r>
      <w:r w:rsidRPr="00BE5D8E">
        <w:rPr>
          <w:rFonts w:ascii="Palatino Linotype" w:eastAsia="Palatino Linotype" w:hAnsi="Palatino Linotype" w:cs="Palatino Linotype"/>
          <w:b/>
          <w:i/>
          <w:sz w:val="22"/>
          <w:szCs w:val="22"/>
        </w:rPr>
        <w:t xml:space="preserve">I. </w:t>
      </w:r>
      <w:r w:rsidRPr="00BE5D8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E5D8E">
        <w:rPr>
          <w:rFonts w:ascii="Palatino Linotype" w:eastAsia="Palatino Linotype" w:hAnsi="Palatino Linotype" w:cs="Palatino Linotype"/>
          <w:i/>
          <w:sz w:val="22"/>
          <w:szCs w:val="22"/>
        </w:rPr>
        <w:t xml:space="preserve"> Ejecutivo, Legislativo </w:t>
      </w:r>
      <w:r w:rsidRPr="00BE5D8E">
        <w:rPr>
          <w:rFonts w:ascii="Palatino Linotype" w:eastAsia="Palatino Linotype" w:hAnsi="Palatino Linotype" w:cs="Palatino Linotype"/>
          <w:b/>
          <w:i/>
          <w:sz w:val="22"/>
          <w:szCs w:val="22"/>
          <w:u w:val="single"/>
        </w:rPr>
        <w:t>y Judicial</w:t>
      </w:r>
      <w:r w:rsidRPr="00BE5D8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E5D8E">
        <w:rPr>
          <w:rFonts w:ascii="Palatino Linotype" w:eastAsia="Palatino Linotype" w:hAnsi="Palatino Linotype" w:cs="Palatino Linotype"/>
          <w:b/>
          <w:i/>
          <w:sz w:val="22"/>
          <w:szCs w:val="22"/>
        </w:rPr>
        <w:t>es pública y sólo podrá ser reservada temporalmente por razones de interés público y seguridad nacional,</w:t>
      </w:r>
      <w:r w:rsidRPr="00BE5D8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A06662"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i/>
          <w:sz w:val="22"/>
          <w:szCs w:val="22"/>
        </w:rPr>
        <w:t> </w:t>
      </w:r>
      <w:r w:rsidRPr="00BE5D8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138480D1"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BE5D8E">
        <w:rPr>
          <w:rFonts w:ascii="Palatino Linotype" w:eastAsia="Palatino Linotype" w:hAnsi="Palatino Linotype" w:cs="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5D4E82C7"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BE5D8E">
        <w:rPr>
          <w:rFonts w:ascii="Palatino Linotype" w:eastAsia="Palatino Linotype" w:hAnsi="Palatino Linotype" w:cs="Palatino Linotype"/>
          <w:i/>
          <w:sz w:val="22"/>
          <w:szCs w:val="22"/>
        </w:rPr>
        <w:t> </w:t>
      </w:r>
      <w:r w:rsidRPr="00BE5D8E">
        <w:rPr>
          <w:rFonts w:ascii="Palatino Linotype" w:eastAsia="Palatino Linotype" w:hAnsi="Palatino Linotype" w:cs="Palatino Linotype"/>
          <w:b/>
          <w:i/>
          <w:sz w:val="22"/>
          <w:szCs w:val="22"/>
        </w:rPr>
        <w:t xml:space="preserve">III. </w:t>
      </w:r>
      <w:r w:rsidRPr="00BE5D8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E5D8E">
        <w:rPr>
          <w:rFonts w:ascii="Palatino Linotype" w:eastAsia="Palatino Linotype" w:hAnsi="Palatino Linotype" w:cs="Palatino Linotype"/>
          <w:i/>
          <w:sz w:val="22"/>
          <w:szCs w:val="22"/>
        </w:rPr>
        <w:t xml:space="preserve"> a sus datos personales o a la rectificación de éstos.</w:t>
      </w:r>
    </w:p>
    <w:p w14:paraId="27FBF69E"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BE5D8E">
        <w:rPr>
          <w:rFonts w:ascii="Palatino Linotype" w:eastAsia="Palatino Linotype" w:hAnsi="Palatino Linotype" w:cs="Palatino Linotype"/>
          <w:i/>
          <w:sz w:val="22"/>
          <w:szCs w:val="22"/>
        </w:rPr>
        <w:t> </w:t>
      </w:r>
      <w:r w:rsidRPr="00BE5D8E">
        <w:rPr>
          <w:rFonts w:ascii="Palatino Linotype" w:eastAsia="Palatino Linotype" w:hAnsi="Palatino Linotype" w:cs="Palatino Linotype"/>
          <w:b/>
          <w:i/>
          <w:sz w:val="22"/>
          <w:szCs w:val="22"/>
        </w:rPr>
        <w:t xml:space="preserve">IV. </w:t>
      </w:r>
      <w:r w:rsidRPr="00BE5D8E">
        <w:rPr>
          <w:rFonts w:ascii="Palatino Linotype" w:eastAsia="Palatino Linotype" w:hAnsi="Palatino Linotype" w:cs="Palatino Linotype"/>
          <w:i/>
          <w:sz w:val="22"/>
          <w:szCs w:val="22"/>
        </w:rPr>
        <w:t>Se establecerán mecanismos de acceso a la información pública y procedimientos de revisión expeditos que se sustanciarán ante las instancias competentes en los términos que fija esta Constitución y las leyes.</w:t>
      </w:r>
    </w:p>
    <w:p w14:paraId="0830DB93"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BE5D8E">
        <w:rPr>
          <w:rFonts w:ascii="Palatino Linotype" w:eastAsia="Palatino Linotype" w:hAnsi="Palatino Linotype" w:cs="Palatino Linotype"/>
          <w:b/>
          <w:i/>
          <w:sz w:val="22"/>
          <w:szCs w:val="22"/>
        </w:rPr>
        <w:t xml:space="preserve">V. </w:t>
      </w:r>
      <w:r w:rsidRPr="00BE5D8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645784"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BE5D8E">
        <w:rPr>
          <w:rFonts w:ascii="Palatino Linotype" w:eastAsia="Palatino Linotype" w:hAnsi="Palatino Linotype" w:cs="Palatino Linotype"/>
          <w:i/>
          <w:sz w:val="22"/>
          <w:szCs w:val="22"/>
        </w:rPr>
        <w:t> </w:t>
      </w:r>
      <w:r w:rsidRPr="00BE5D8E">
        <w:rPr>
          <w:rFonts w:ascii="Palatino Linotype" w:eastAsia="Palatino Linotype" w:hAnsi="Palatino Linotype" w:cs="Palatino Linotype"/>
          <w:b/>
          <w:i/>
          <w:sz w:val="22"/>
          <w:szCs w:val="22"/>
        </w:rPr>
        <w:t xml:space="preserve">VI. </w:t>
      </w:r>
      <w:r w:rsidRPr="00BE5D8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57E36E0"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w:t>
      </w:r>
      <w:r w:rsidRPr="00BE5D8E">
        <w:rPr>
          <w:rFonts w:ascii="Palatino Linotype" w:eastAsia="Palatino Linotype" w:hAnsi="Palatino Linotype" w:cs="Palatino Linotype"/>
          <w:b/>
          <w:i/>
          <w:sz w:val="22"/>
          <w:szCs w:val="22"/>
        </w:rPr>
        <w:t xml:space="preserve">VII. </w:t>
      </w:r>
      <w:r w:rsidRPr="00BE5D8E">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 </w:t>
      </w:r>
    </w:p>
    <w:p w14:paraId="560BF3A2" w14:textId="77777777" w:rsidR="00815093" w:rsidRPr="00BE5D8E"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p>
    <w:p w14:paraId="238E79E6" w14:textId="77777777" w:rsidR="00815093" w:rsidRPr="00BE5D8E" w:rsidRDefault="00815093" w:rsidP="008150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BE7438C" w14:textId="77777777" w:rsidR="00815093" w:rsidRPr="00BE5D8E" w:rsidRDefault="00815093" w:rsidP="00815093">
      <w:pPr>
        <w:pBdr>
          <w:top w:val="nil"/>
          <w:left w:val="nil"/>
          <w:bottom w:val="nil"/>
          <w:right w:val="nil"/>
          <w:between w:val="nil"/>
        </w:pBdr>
        <w:spacing w:line="360" w:lineRule="auto"/>
        <w:jc w:val="both"/>
        <w:rPr>
          <w:rFonts w:ascii="Palatino Linotype" w:eastAsia="Calibri" w:hAnsi="Palatino Linotype" w:cs="Calibri"/>
          <w:sz w:val="22"/>
          <w:szCs w:val="22"/>
        </w:rPr>
      </w:pPr>
    </w:p>
    <w:p w14:paraId="62172747"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4</w:t>
      </w:r>
      <w:r w:rsidRPr="00BE5D8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4AAB55"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p>
    <w:p w14:paraId="249B9BDF"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E5D8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B77223"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p>
    <w:p w14:paraId="18A25E11"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E5D8E">
        <w:rPr>
          <w:rFonts w:ascii="Palatino Linotype" w:eastAsia="Palatino Linotype" w:hAnsi="Palatino Linotype" w:cs="Palatino Linotype"/>
          <w:i/>
          <w:sz w:val="22"/>
          <w:szCs w:val="22"/>
        </w:rPr>
        <w:t>.”</w:t>
      </w:r>
    </w:p>
    <w:p w14:paraId="27FF723E"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p>
    <w:p w14:paraId="0DCE7F1E"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EF61C6"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p>
    <w:p w14:paraId="0B86D026" w14:textId="77777777" w:rsidR="00815093" w:rsidRPr="00BE5D8E" w:rsidRDefault="00815093" w:rsidP="00815093">
      <w:pPr>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12.-</w:t>
      </w:r>
      <w:r w:rsidRPr="00BE5D8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DEBEA1E" w14:textId="77777777" w:rsidR="00815093" w:rsidRPr="00BE5D8E" w:rsidRDefault="00815093" w:rsidP="00815093">
      <w:pPr>
        <w:ind w:left="851" w:right="843"/>
        <w:jc w:val="both"/>
        <w:rPr>
          <w:rFonts w:ascii="Palatino Linotype" w:eastAsia="Palatino Linotype" w:hAnsi="Palatino Linotype" w:cs="Palatino Linotype"/>
          <w:i/>
          <w:sz w:val="22"/>
          <w:szCs w:val="22"/>
        </w:rPr>
      </w:pPr>
    </w:p>
    <w:p w14:paraId="6E815018" w14:textId="77777777" w:rsidR="00815093" w:rsidRPr="00BE5D8E" w:rsidRDefault="00815093" w:rsidP="00815093">
      <w:pPr>
        <w:ind w:left="851" w:right="843"/>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1EAA8B2" w14:textId="77777777" w:rsidR="00815093" w:rsidRPr="00BE5D8E" w:rsidRDefault="00815093" w:rsidP="00815093">
      <w:pPr>
        <w:spacing w:line="360" w:lineRule="auto"/>
        <w:ind w:left="567" w:right="616"/>
        <w:jc w:val="both"/>
        <w:rPr>
          <w:rFonts w:ascii="Palatino Linotype" w:eastAsia="Palatino Linotype" w:hAnsi="Palatino Linotype" w:cs="Palatino Linotype"/>
          <w:i/>
          <w:sz w:val="22"/>
          <w:szCs w:val="22"/>
        </w:rPr>
      </w:pPr>
    </w:p>
    <w:p w14:paraId="525697CB" w14:textId="77777777" w:rsidR="00815093" w:rsidRPr="00BE5D8E" w:rsidRDefault="00815093" w:rsidP="00815093">
      <w:pPr>
        <w:spacing w:line="360" w:lineRule="auto"/>
        <w:ind w:right="-93"/>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F0A2C92" w14:textId="77777777" w:rsidR="00815093" w:rsidRPr="00BE5D8E" w:rsidRDefault="00815093" w:rsidP="00815093">
      <w:pPr>
        <w:spacing w:line="360" w:lineRule="auto"/>
        <w:ind w:right="-93"/>
        <w:jc w:val="both"/>
        <w:rPr>
          <w:rFonts w:ascii="Palatino Linotype" w:eastAsia="Palatino Linotype" w:hAnsi="Palatino Linotype" w:cs="Palatino Linotype"/>
          <w:sz w:val="22"/>
          <w:szCs w:val="22"/>
        </w:rPr>
      </w:pPr>
    </w:p>
    <w:p w14:paraId="245CD779" w14:textId="77777777" w:rsidR="00815093" w:rsidRPr="00BE5D8E" w:rsidRDefault="00815093" w:rsidP="00815093">
      <w:p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E5D8E">
        <w:rPr>
          <w:rFonts w:ascii="Palatino Linotype" w:eastAsia="Palatino Linotype" w:hAnsi="Palatino Linotype" w:cs="Palatino Linotype"/>
          <w:b/>
          <w:sz w:val="22"/>
          <w:szCs w:val="22"/>
        </w:rPr>
        <w:t xml:space="preserve"> </w:t>
      </w:r>
    </w:p>
    <w:p w14:paraId="18C30F28" w14:textId="77777777" w:rsidR="00815093" w:rsidRPr="00BE5D8E" w:rsidRDefault="00815093" w:rsidP="00815093">
      <w:pPr>
        <w:spacing w:line="360" w:lineRule="auto"/>
        <w:jc w:val="both"/>
        <w:rPr>
          <w:rFonts w:ascii="Palatino Linotype" w:eastAsia="Palatino Linotype" w:hAnsi="Palatino Linotype" w:cs="Palatino Linotype"/>
          <w:b/>
          <w:sz w:val="22"/>
          <w:szCs w:val="22"/>
        </w:rPr>
      </w:pPr>
    </w:p>
    <w:p w14:paraId="0E292EFA"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No existe obligación de elaborar documentos ad hoc para atender las solicitudes de acceso a la información.</w:t>
      </w:r>
      <w:r w:rsidRPr="00BE5D8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CFBDE32" w14:textId="77777777" w:rsidR="00815093" w:rsidRPr="00BE5D8E" w:rsidRDefault="00815093" w:rsidP="00815093">
      <w:pPr>
        <w:spacing w:line="360" w:lineRule="auto"/>
        <w:ind w:right="-93"/>
        <w:jc w:val="both"/>
        <w:rPr>
          <w:rFonts w:ascii="Palatino Linotype" w:eastAsia="Palatino Linotype" w:hAnsi="Palatino Linotype" w:cs="Palatino Linotype"/>
          <w:sz w:val="22"/>
          <w:szCs w:val="22"/>
        </w:rPr>
      </w:pPr>
    </w:p>
    <w:p w14:paraId="458818E7"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302F9C"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p>
    <w:p w14:paraId="009F3769" w14:textId="77777777" w:rsidR="00815093" w:rsidRPr="00BE5D8E" w:rsidRDefault="00815093" w:rsidP="00815093">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1D7269" w14:textId="77777777" w:rsidR="00815093" w:rsidRPr="00BE5D8E" w:rsidRDefault="00815093" w:rsidP="00815093">
      <w:pPr>
        <w:spacing w:line="360" w:lineRule="auto"/>
        <w:ind w:right="49"/>
        <w:jc w:val="both"/>
        <w:rPr>
          <w:rFonts w:ascii="Palatino Linotype" w:eastAsia="Palatino Linotype" w:hAnsi="Palatino Linotype" w:cs="Palatino Linotype"/>
          <w:sz w:val="22"/>
          <w:szCs w:val="22"/>
        </w:rPr>
      </w:pPr>
    </w:p>
    <w:p w14:paraId="3FBB19FC"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E0B6E3"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p>
    <w:p w14:paraId="52D4C9E0"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 xml:space="preserve">Artículo 3. </w:t>
      </w:r>
      <w:r w:rsidRPr="00BE5D8E">
        <w:rPr>
          <w:rFonts w:ascii="Palatino Linotype" w:eastAsia="Palatino Linotype" w:hAnsi="Palatino Linotype" w:cs="Palatino Linotype"/>
          <w:i/>
          <w:sz w:val="22"/>
          <w:szCs w:val="22"/>
        </w:rPr>
        <w:t>Para los efectos de la presente Ley se entenderá por:</w:t>
      </w:r>
    </w:p>
    <w:p w14:paraId="4851850B"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7A69DBB2"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XI. Documento:</w:t>
      </w:r>
      <w:r w:rsidRPr="00BE5D8E">
        <w:rPr>
          <w:rFonts w:ascii="Palatino Linotype" w:eastAsia="Palatino Linotype" w:hAnsi="Palatino Linotype" w:cs="Palatino Linotype"/>
          <w:i/>
          <w:sz w:val="22"/>
          <w:szCs w:val="22"/>
        </w:rPr>
        <w:t xml:space="preserve"> Los expedientes, reportes, estudios, actas</w:t>
      </w:r>
      <w:r w:rsidRPr="00BE5D8E">
        <w:rPr>
          <w:rFonts w:ascii="Palatino Linotype" w:eastAsia="Palatino Linotype" w:hAnsi="Palatino Linotype" w:cs="Palatino Linotype"/>
          <w:b/>
          <w:i/>
          <w:sz w:val="22"/>
          <w:szCs w:val="22"/>
        </w:rPr>
        <w:t>,</w:t>
      </w:r>
      <w:r w:rsidRPr="00BE5D8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A1E40A9" w14:textId="77777777" w:rsidR="00815093" w:rsidRPr="00BE5D8E" w:rsidRDefault="00815093" w:rsidP="00815093">
      <w:pPr>
        <w:spacing w:line="360" w:lineRule="auto"/>
        <w:ind w:left="851" w:right="899"/>
        <w:jc w:val="both"/>
        <w:rPr>
          <w:rFonts w:ascii="Palatino Linotype" w:eastAsia="Palatino Linotype" w:hAnsi="Palatino Linotype" w:cs="Palatino Linotype"/>
          <w:sz w:val="22"/>
          <w:szCs w:val="22"/>
        </w:rPr>
      </w:pPr>
    </w:p>
    <w:p w14:paraId="05A37D1F"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03CD0D"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p>
    <w:p w14:paraId="68DE4DCD" w14:textId="77777777" w:rsidR="00815093" w:rsidRPr="00BE5D8E" w:rsidRDefault="00815093" w:rsidP="00815093">
      <w:pPr>
        <w:spacing w:line="276" w:lineRule="auto"/>
        <w:ind w:left="851" w:right="843"/>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sz w:val="22"/>
          <w:szCs w:val="22"/>
        </w:rPr>
        <w:t>“</w:t>
      </w:r>
      <w:r w:rsidRPr="00BE5D8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E5D8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5BA8D6"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E68DAC7" w14:textId="77777777" w:rsidR="00815093" w:rsidRPr="00BE5D8E" w:rsidRDefault="00815093" w:rsidP="00815093">
      <w:pPr>
        <w:spacing w:line="276" w:lineRule="auto"/>
        <w:ind w:left="851" w:right="843"/>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79DF79B" w14:textId="77777777" w:rsidR="00815093" w:rsidRPr="00BE5D8E" w:rsidRDefault="00815093" w:rsidP="00815093">
      <w:pPr>
        <w:spacing w:line="276" w:lineRule="auto"/>
        <w:ind w:left="851" w:right="843"/>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230E40F" w14:textId="77777777" w:rsidR="00815093" w:rsidRPr="00BE5D8E" w:rsidRDefault="00815093" w:rsidP="00815093">
      <w:pPr>
        <w:spacing w:line="276" w:lineRule="auto"/>
        <w:ind w:left="851" w:right="843"/>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8A9B28C" w14:textId="77777777" w:rsidR="00815093" w:rsidRPr="00BE5D8E" w:rsidRDefault="00815093" w:rsidP="00815093">
      <w:pPr>
        <w:spacing w:line="276" w:lineRule="auto"/>
        <w:ind w:left="567" w:right="616"/>
        <w:jc w:val="both"/>
        <w:rPr>
          <w:rFonts w:ascii="Palatino Linotype" w:eastAsia="Palatino Linotype" w:hAnsi="Palatino Linotype" w:cs="Palatino Linotype"/>
          <w:b/>
          <w:i/>
          <w:sz w:val="22"/>
          <w:szCs w:val="22"/>
        </w:rPr>
      </w:pPr>
    </w:p>
    <w:p w14:paraId="113366F4" w14:textId="77777777" w:rsidR="00815093" w:rsidRPr="00BE5D8E" w:rsidRDefault="00815093" w:rsidP="00815093">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ahí que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E5D8E">
        <w:rPr>
          <w:rFonts w:ascii="Palatino Linotype" w:eastAsia="Palatino Linotype" w:hAnsi="Palatino Linotype" w:cs="Palatino Linotype"/>
          <w:sz w:val="22"/>
          <w:szCs w:val="22"/>
          <w:vertAlign w:val="superscript"/>
        </w:rPr>
        <w:footnoteReference w:id="1"/>
      </w:r>
      <w:r w:rsidRPr="00BE5D8E">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E5D8E">
        <w:rPr>
          <w:rFonts w:ascii="Palatino Linotype" w:eastAsia="Palatino Linotype" w:hAnsi="Palatino Linotype" w:cs="Palatino Linotype"/>
          <w:sz w:val="22"/>
          <w:szCs w:val="22"/>
          <w:vertAlign w:val="superscript"/>
        </w:rPr>
        <w:footnoteReference w:id="2"/>
      </w:r>
      <w:r w:rsidRPr="00BE5D8E">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C014AB2" w14:textId="77777777" w:rsidR="00815093" w:rsidRPr="00BE5D8E"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89B875F" w14:textId="649FCBDF" w:rsidR="00815093" w:rsidRPr="00BE5D8E"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Dicho lo anterior, en el caso se analizará el agravio hecho valer por la parte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 xml:space="preserve"> que actualiza la causal de procedencia prevista en la</w:t>
      </w:r>
      <w:r w:rsidR="00CE78CB" w:rsidRPr="00BE5D8E">
        <w:rPr>
          <w:rFonts w:ascii="Palatino Linotype" w:eastAsia="Palatino Linotype" w:hAnsi="Palatino Linotype" w:cs="Palatino Linotype"/>
          <w:sz w:val="22"/>
          <w:szCs w:val="22"/>
        </w:rPr>
        <w:t>s fracciones</w:t>
      </w:r>
      <w:r w:rsidRPr="00BE5D8E">
        <w:rPr>
          <w:rFonts w:ascii="Palatino Linotype" w:eastAsia="Palatino Linotype" w:hAnsi="Palatino Linotype" w:cs="Palatino Linotype"/>
          <w:sz w:val="22"/>
          <w:szCs w:val="22"/>
        </w:rPr>
        <w:t xml:space="preserve"> I</w:t>
      </w:r>
      <w:r w:rsidR="00CE78CB" w:rsidRPr="00BE5D8E">
        <w:rPr>
          <w:rFonts w:ascii="Palatino Linotype" w:eastAsia="Palatino Linotype" w:hAnsi="Palatino Linotype" w:cs="Palatino Linotype"/>
          <w:sz w:val="22"/>
          <w:szCs w:val="22"/>
        </w:rPr>
        <w:t xml:space="preserve"> y V</w:t>
      </w:r>
      <w:r w:rsidRPr="00BE5D8E">
        <w:rPr>
          <w:rFonts w:ascii="Palatino Linotype" w:eastAsia="Palatino Linotype" w:hAnsi="Palatino Linotype" w:cs="Palatino Linotype"/>
          <w:sz w:val="22"/>
          <w:szCs w:val="22"/>
        </w:rPr>
        <w:t xml:space="preserve"> del artículo 179 de la Ley de Transparencia y Acceso a la Información del Estado de México y Municipios, relativa</w:t>
      </w:r>
      <w:r w:rsidR="00CE78CB" w:rsidRPr="00BE5D8E">
        <w:rPr>
          <w:rFonts w:ascii="Palatino Linotype" w:eastAsia="Palatino Linotype" w:hAnsi="Palatino Linotype" w:cs="Palatino Linotype"/>
          <w:sz w:val="22"/>
          <w:szCs w:val="22"/>
        </w:rPr>
        <w:t>s</w:t>
      </w:r>
      <w:r w:rsidRPr="00BE5D8E">
        <w:rPr>
          <w:rFonts w:ascii="Palatino Linotype" w:eastAsia="Palatino Linotype" w:hAnsi="Palatino Linotype" w:cs="Palatino Linotype"/>
          <w:sz w:val="22"/>
          <w:szCs w:val="22"/>
        </w:rPr>
        <w:t xml:space="preserve"> a </w:t>
      </w:r>
      <w:r w:rsidRPr="00BE5D8E">
        <w:rPr>
          <w:rFonts w:ascii="Palatino Linotype" w:eastAsia="Palatino Linotype" w:hAnsi="Palatino Linotype" w:cs="Palatino Linotype"/>
          <w:b/>
          <w:sz w:val="22"/>
          <w:szCs w:val="22"/>
          <w:u w:val="single"/>
        </w:rPr>
        <w:t>la negativa a la información solicitada</w:t>
      </w:r>
      <w:r w:rsidR="00CE78CB" w:rsidRPr="00BE5D8E">
        <w:rPr>
          <w:rFonts w:ascii="Palatino Linotype" w:eastAsia="Palatino Linotype" w:hAnsi="Palatino Linotype" w:cs="Palatino Linotype"/>
          <w:b/>
          <w:sz w:val="22"/>
          <w:szCs w:val="22"/>
          <w:u w:val="single"/>
        </w:rPr>
        <w:t xml:space="preserve"> y la entrega de información incompleta</w:t>
      </w:r>
      <w:r w:rsidRPr="00BE5D8E">
        <w:rPr>
          <w:rFonts w:ascii="Palatino Linotype" w:eastAsia="Palatino Linotype" w:hAnsi="Palatino Linotype" w:cs="Palatino Linotype"/>
          <w:b/>
          <w:sz w:val="22"/>
          <w:szCs w:val="22"/>
          <w:u w:val="single"/>
        </w:rPr>
        <w:t>.</w:t>
      </w:r>
    </w:p>
    <w:p w14:paraId="61A53953" w14:textId="77777777" w:rsidR="00815093" w:rsidRPr="00BE5D8E"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A9521FC" w14:textId="337CF416" w:rsidR="00815093" w:rsidRPr="00BE5D8E"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Para ello, conviene iniciar el presente estudio señalando que la persona solicitante requirió del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medularmente lo siguiente:</w:t>
      </w:r>
    </w:p>
    <w:p w14:paraId="0D776DAA" w14:textId="77777777" w:rsidR="00295580" w:rsidRPr="00BE5D8E" w:rsidRDefault="0029558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356CC2D" w14:textId="16962A4F" w:rsidR="00566EB9" w:rsidRPr="00BE5D8E" w:rsidRDefault="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1. De los Directores y Coordinadores del Ayuntamiento en funciones a la fecha de la solicitud -02 de junio de 2025-:</w:t>
      </w:r>
    </w:p>
    <w:p w14:paraId="43C94902" w14:textId="77777777" w:rsidR="00295580" w:rsidRPr="00BE5D8E" w:rsidRDefault="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4BE2DA71" w14:textId="01079C40" w:rsidR="0096775D" w:rsidRPr="00BE5D8E" w:rsidRDefault="00295580" w:rsidP="00295580">
      <w:pPr>
        <w:pStyle w:val="Prrafodelista"/>
        <w:numPr>
          <w:ilvl w:val="0"/>
          <w:numId w:val="29"/>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Los nombramientos.</w:t>
      </w:r>
    </w:p>
    <w:p w14:paraId="2F6E0245" w14:textId="429C2EAC" w:rsidR="00295580" w:rsidRPr="00BE5D8E" w:rsidRDefault="00295580" w:rsidP="00295580">
      <w:pPr>
        <w:pStyle w:val="Prrafodelista"/>
        <w:numPr>
          <w:ilvl w:val="0"/>
          <w:numId w:val="29"/>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Ultimo grado de estudio, con documenta</w:t>
      </w:r>
      <w:r w:rsidR="00DC4CEF" w:rsidRPr="00BE5D8E">
        <w:rPr>
          <w:rFonts w:ascii="Palatino Linotype" w:eastAsia="Palatino Linotype" w:hAnsi="Palatino Linotype" w:cs="Palatino Linotype"/>
          <w:sz w:val="22"/>
          <w:szCs w:val="22"/>
        </w:rPr>
        <w:t>ción comprobatoria (título y cédula profesional)</w:t>
      </w:r>
    </w:p>
    <w:p w14:paraId="01E0411C" w14:textId="02D055C7" w:rsidR="00295580" w:rsidRPr="00BE5D8E" w:rsidRDefault="00295580" w:rsidP="00295580">
      <w:pPr>
        <w:pStyle w:val="Prrafodelista"/>
        <w:numPr>
          <w:ilvl w:val="0"/>
          <w:numId w:val="29"/>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Certificados de competencia laboral.</w:t>
      </w:r>
    </w:p>
    <w:p w14:paraId="7C86DAE8" w14:textId="77777777"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120D7D21" w14:textId="6B9260D8"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2. La nómina de las quincenas que comprende el periodo del 01 de enero al 31 de mayo de 2025.</w:t>
      </w:r>
    </w:p>
    <w:p w14:paraId="699A3108" w14:textId="77777777"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5B57F5C4" w14:textId="7DCA0EBC"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3. Comprobantes de pago de finiquitos de las personas despedidas en el periodo comprendido del 01 de enero al 31 de mayo de 2025.</w:t>
      </w:r>
    </w:p>
    <w:p w14:paraId="4BA4420D" w14:textId="77777777"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7786BB05" w14:textId="0EEA121F"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4. Los informes mensuales de todos los estados de los juicios laborales emitidos en el periodo comprendido del 01 de enero al 31 de mayo de 2025.</w:t>
      </w:r>
    </w:p>
    <w:p w14:paraId="44C5FB64" w14:textId="77777777"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7A49FF48" w14:textId="2F2F4726" w:rsidR="00295580" w:rsidRPr="00BE5D8E" w:rsidRDefault="00295580" w:rsidP="0029558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5. Las actas de sesión de cabildo donde se informó los estados que guardan los juicios laborales, celebradas en el comprendido del 01 de enero al 31 de mayo de 2025.</w:t>
      </w:r>
    </w:p>
    <w:p w14:paraId="39B6D958" w14:textId="77777777" w:rsidR="00295580" w:rsidRPr="00BE5D8E" w:rsidRDefault="00295580"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9" w:name="_heading=h.1y810tw" w:colFirst="0" w:colLast="0"/>
      <w:bookmarkEnd w:id="9"/>
    </w:p>
    <w:p w14:paraId="050A7067" w14:textId="77777777" w:rsidR="00295580" w:rsidRPr="00BE5D8E" w:rsidRDefault="00295580"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839EFF1" w14:textId="3C7F3FE5" w:rsidR="007949E9" w:rsidRPr="00BE5D8E" w:rsidRDefault="002D03D2"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w:t>
      </w:r>
      <w:r w:rsidR="005D2BC9" w:rsidRPr="00BE5D8E">
        <w:rPr>
          <w:rFonts w:ascii="Palatino Linotype" w:eastAsia="Palatino Linotype" w:hAnsi="Palatino Linotype" w:cs="Palatino Linotype"/>
          <w:sz w:val="22"/>
          <w:szCs w:val="22"/>
        </w:rPr>
        <w:t xml:space="preserve">n respuesta </w:t>
      </w:r>
      <w:r w:rsidR="005D2BC9" w:rsidRPr="00BE5D8E">
        <w:rPr>
          <w:rFonts w:ascii="Palatino Linotype" w:eastAsia="Palatino Linotype" w:hAnsi="Palatino Linotype" w:cs="Palatino Linotype"/>
          <w:b/>
          <w:sz w:val="22"/>
          <w:szCs w:val="22"/>
        </w:rPr>
        <w:t xml:space="preserve">el Sujeto Obligado </w:t>
      </w:r>
      <w:r w:rsidR="00CB4E4D" w:rsidRPr="00BE5D8E">
        <w:rPr>
          <w:rFonts w:ascii="Palatino Linotype" w:eastAsia="Palatino Linotype" w:hAnsi="Palatino Linotype" w:cs="Palatino Linotype"/>
          <w:sz w:val="22"/>
          <w:szCs w:val="22"/>
        </w:rPr>
        <w:t xml:space="preserve">se pronunció por conducto </w:t>
      </w:r>
      <w:r w:rsidR="00022BEC" w:rsidRPr="00BE5D8E">
        <w:rPr>
          <w:rFonts w:ascii="Palatino Linotype" w:eastAsia="Palatino Linotype" w:hAnsi="Palatino Linotype" w:cs="Palatino Linotype"/>
          <w:sz w:val="22"/>
          <w:szCs w:val="22"/>
        </w:rPr>
        <w:t xml:space="preserve">de la </w:t>
      </w:r>
      <w:r w:rsidR="007949E9" w:rsidRPr="00BE5D8E">
        <w:rPr>
          <w:rFonts w:ascii="Palatino Linotype" w:eastAsia="Palatino Linotype" w:hAnsi="Palatino Linotype" w:cs="Palatino Linotype"/>
          <w:sz w:val="22"/>
          <w:szCs w:val="22"/>
        </w:rPr>
        <w:t xml:space="preserve">Dirección de Administración, </w:t>
      </w:r>
      <w:r w:rsidR="00022BEC" w:rsidRPr="00BE5D8E">
        <w:rPr>
          <w:rFonts w:ascii="Palatino Linotype" w:eastAsia="Palatino Linotype" w:hAnsi="Palatino Linotype" w:cs="Palatino Linotype"/>
          <w:sz w:val="22"/>
          <w:szCs w:val="22"/>
        </w:rPr>
        <w:t xml:space="preserve">quien indicó que hacía entrega de los nombramientos, el último grado de estudio, de los directores y coordinadores; de la lista del personal que labora en el ayuntamiento, </w:t>
      </w:r>
      <w:r w:rsidR="00022BEC" w:rsidRPr="00BE5D8E">
        <w:rPr>
          <w:rFonts w:ascii="Palatino Linotype" w:eastAsia="Palatino Linotype" w:hAnsi="Palatino Linotype" w:cs="Palatino Linotype"/>
          <w:b/>
          <w:sz w:val="22"/>
          <w:szCs w:val="22"/>
        </w:rPr>
        <w:t>y que con relación a la certificación de competencia laboral, la misma se encuentra en proceso.</w:t>
      </w:r>
    </w:p>
    <w:p w14:paraId="59C1CF8E" w14:textId="77777777" w:rsidR="007949E9" w:rsidRPr="00BE5D8E" w:rsidRDefault="007949E9"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8C31957" w14:textId="29F9D41C" w:rsidR="00022BEC" w:rsidRPr="00BE5D8E" w:rsidRDefault="00022BEC"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Como información anexa, proporcionó lo siguiente:</w:t>
      </w:r>
    </w:p>
    <w:p w14:paraId="704AF2DC" w14:textId="77777777" w:rsidR="00022BEC" w:rsidRPr="00BE5D8E" w:rsidRDefault="00022BEC"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E64545C" w14:textId="22249E62" w:rsidR="00022BEC" w:rsidRPr="00BE5D8E" w:rsidRDefault="00022BEC" w:rsidP="00022BEC">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16 nombramientos emitidos el 01 de enero de 2025 a los titulares de las siguientes unidades administrativas: Coordinación de Catastro, Coordinación de Turismo, Coordinador de Comunicación Social, Coordinadora de Ecología y Medio Ambiente, Director de Desarrollo Económico Comercial y de Servicios, Directora de Bienestar, Encargado de Despacho de Seguridad Pública, Director de Agua Potable, Drenaje, Alcantarillado y Saneamiento, Coordinador de Giras y Logística, Coordinadora de Archivo Municipal, Coordinadora de Control Patrimonial, Coordinador de la Juventud, Coordinadora de Mejora Regulatoria, Director de Desarrollo Urbano, Director del Campo, Coordinador de la Unidad de Transparencia.</w:t>
      </w:r>
    </w:p>
    <w:p w14:paraId="4A053F50" w14:textId="77777777" w:rsidR="00022BEC" w:rsidRPr="00BE5D8E" w:rsidRDefault="00022BEC" w:rsidP="00022BEC">
      <w:pPr>
        <w:pStyle w:val="Prrafodelista"/>
        <w:rPr>
          <w:rFonts w:ascii="Palatino Linotype" w:eastAsia="Palatino Linotype" w:hAnsi="Palatino Linotype" w:cs="Palatino Linotype"/>
          <w:sz w:val="22"/>
          <w:szCs w:val="22"/>
        </w:rPr>
      </w:pPr>
    </w:p>
    <w:p w14:paraId="465ABD7F" w14:textId="27BA6700" w:rsidR="00022BEC" w:rsidRPr="00BE5D8E" w:rsidRDefault="00022BEC" w:rsidP="00022BEC">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Un listado con los últimos grados de estudio de los titulares de las siguientes áreas: Coordinación de Notificadores, Coordinación de Mejora Regulatoria, Coordinadora de Derechos Humanos, Coordinación de Salud, Coordinación Municipal de Protección Civil, Coordinación de Turismo, Coordinación de la Juventud, UIPPE, Coordinación de Movilidad, Comandante de Seguridad Pública y Tránsito, Titular de Informática y Gobierno Digital, Coordinación de Comunicación Social, Dirección del Campo, Dirección de Desarrollo Urbano, Dirección de Agua Potable y Saneamiento, Dirección de Educación y Fomento a la Cultura, Dirección de la Mujer, Dirección de Administración, Unidad de Transparencia y Acceso a la Información Pública, Tesorero Municipal, Dirección de Obras Públicas, Dirección de Desarrollo Económico, Comercial y de Servicios, Juzgado Cívico, Dirección del Bienestar, Encargado de Despacho de la Consejería Jurídica.</w:t>
      </w:r>
    </w:p>
    <w:p w14:paraId="0653E713" w14:textId="77777777" w:rsidR="00022BEC" w:rsidRPr="00BE5D8E" w:rsidRDefault="00022BEC"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713241" w14:textId="75D2B0D2" w:rsidR="00566EB9" w:rsidRPr="00BE5D8E" w:rsidRDefault="00D41CCE">
      <w:pPr>
        <w:spacing w:line="360" w:lineRule="auto"/>
        <w:ind w:right="49"/>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sz w:val="22"/>
          <w:szCs w:val="22"/>
        </w:rPr>
        <w:t xml:space="preserve">Inconforme con la respuesta, la parte </w:t>
      </w:r>
      <w:r w:rsidRPr="00BE5D8E">
        <w:rPr>
          <w:rFonts w:ascii="Palatino Linotype" w:eastAsia="Palatino Linotype" w:hAnsi="Palatino Linotype" w:cs="Palatino Linotype"/>
          <w:b/>
          <w:sz w:val="22"/>
          <w:szCs w:val="22"/>
        </w:rPr>
        <w:t xml:space="preserve">Recurrente </w:t>
      </w:r>
      <w:r w:rsidRPr="00BE5D8E">
        <w:rPr>
          <w:rFonts w:ascii="Palatino Linotype" w:eastAsia="Palatino Linotype" w:hAnsi="Palatino Linotype" w:cs="Palatino Linotype"/>
          <w:sz w:val="22"/>
          <w:szCs w:val="22"/>
        </w:rPr>
        <w:t xml:space="preserve">promovió el presente recurso de revisión en el que a manera de motivos de inconformidad </w:t>
      </w:r>
      <w:r w:rsidRPr="00BE5D8E">
        <w:rPr>
          <w:rFonts w:ascii="Palatino Linotype" w:eastAsia="Palatino Linotype" w:hAnsi="Palatino Linotype" w:cs="Palatino Linotype"/>
          <w:b/>
          <w:sz w:val="22"/>
          <w:szCs w:val="22"/>
        </w:rPr>
        <w:t xml:space="preserve">se adolece medularmente de </w:t>
      </w:r>
      <w:r w:rsidR="00CC3F4A" w:rsidRPr="00BE5D8E">
        <w:rPr>
          <w:rFonts w:ascii="Palatino Linotype" w:eastAsia="Palatino Linotype" w:hAnsi="Palatino Linotype" w:cs="Palatino Linotype"/>
          <w:b/>
          <w:sz w:val="22"/>
          <w:szCs w:val="22"/>
        </w:rPr>
        <w:t xml:space="preserve">la </w:t>
      </w:r>
      <w:r w:rsidR="00C45950" w:rsidRPr="00BE5D8E">
        <w:rPr>
          <w:rFonts w:ascii="Palatino Linotype" w:eastAsia="Palatino Linotype" w:hAnsi="Palatino Linotype" w:cs="Palatino Linotype"/>
          <w:b/>
          <w:sz w:val="22"/>
          <w:szCs w:val="22"/>
        </w:rPr>
        <w:t>negativa a la entrega de la información requerida</w:t>
      </w:r>
      <w:r w:rsidR="00022BEC" w:rsidRPr="00BE5D8E">
        <w:rPr>
          <w:rFonts w:ascii="Palatino Linotype" w:eastAsia="Palatino Linotype" w:hAnsi="Palatino Linotype" w:cs="Palatino Linotype"/>
          <w:b/>
          <w:sz w:val="22"/>
          <w:szCs w:val="22"/>
        </w:rPr>
        <w:t xml:space="preserve"> y de la entrega de información incompleta.</w:t>
      </w:r>
    </w:p>
    <w:p w14:paraId="666CD6A1" w14:textId="77777777" w:rsidR="006F7A2A" w:rsidRPr="00BE5D8E" w:rsidRDefault="006F7A2A">
      <w:pPr>
        <w:spacing w:line="360" w:lineRule="auto"/>
        <w:ind w:right="49"/>
        <w:jc w:val="both"/>
        <w:rPr>
          <w:rFonts w:ascii="Palatino Linotype" w:eastAsia="Palatino Linotype" w:hAnsi="Palatino Linotype" w:cs="Palatino Linotype"/>
          <w:sz w:val="22"/>
          <w:szCs w:val="22"/>
        </w:rPr>
      </w:pPr>
    </w:p>
    <w:p w14:paraId="60A1B589" w14:textId="77777777" w:rsidR="00566EB9" w:rsidRPr="00BE5D8E" w:rsidRDefault="00D41CCE">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Admitido el presente recurso de revisión, en términos del artículo 185 fracción II</w:t>
      </w:r>
      <w:r w:rsidRPr="00BE5D8E">
        <w:rPr>
          <w:rFonts w:ascii="Palatino Linotype" w:eastAsia="Palatino Linotype" w:hAnsi="Palatino Linotype" w:cs="Palatino Linotype"/>
          <w:sz w:val="22"/>
          <w:szCs w:val="22"/>
          <w:vertAlign w:val="superscript"/>
        </w:rPr>
        <w:footnoteReference w:id="3"/>
      </w:r>
      <w:r w:rsidRPr="00BE5D8E">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6BE4560" w14:textId="77777777" w:rsidR="00566EB9" w:rsidRPr="00BE5D8E" w:rsidRDefault="00566EB9">
      <w:pPr>
        <w:spacing w:line="360" w:lineRule="auto"/>
        <w:jc w:val="both"/>
        <w:rPr>
          <w:rFonts w:ascii="Palatino Linotype" w:eastAsia="Palatino Linotype" w:hAnsi="Palatino Linotype" w:cs="Palatino Linotype"/>
          <w:sz w:val="22"/>
          <w:szCs w:val="22"/>
        </w:rPr>
      </w:pPr>
    </w:p>
    <w:p w14:paraId="20F07F66" w14:textId="7C2074F5" w:rsidR="001F1B56" w:rsidRPr="00BE5D8E" w:rsidRDefault="00CB4E4D" w:rsidP="001F1B56">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las constancias que integran el expediente en que se actúa se advierte que </w:t>
      </w:r>
      <w:r w:rsidR="007949E9" w:rsidRPr="00BE5D8E">
        <w:rPr>
          <w:rFonts w:ascii="Palatino Linotype" w:eastAsia="Palatino Linotype" w:hAnsi="Palatino Linotype" w:cs="Palatino Linotype"/>
          <w:sz w:val="22"/>
          <w:szCs w:val="22"/>
        </w:rPr>
        <w:t xml:space="preserve">el </w:t>
      </w:r>
      <w:r w:rsidR="007949E9" w:rsidRPr="00BE5D8E">
        <w:rPr>
          <w:rFonts w:ascii="Palatino Linotype" w:eastAsia="Palatino Linotype" w:hAnsi="Palatino Linotype" w:cs="Palatino Linotype"/>
          <w:b/>
          <w:sz w:val="22"/>
          <w:szCs w:val="22"/>
        </w:rPr>
        <w:t xml:space="preserve">Sujeto Obligado </w:t>
      </w:r>
      <w:r w:rsidR="00022BEC" w:rsidRPr="00BE5D8E">
        <w:rPr>
          <w:rFonts w:ascii="Palatino Linotype" w:eastAsia="Palatino Linotype" w:hAnsi="Palatino Linotype" w:cs="Palatino Linotype"/>
          <w:sz w:val="22"/>
          <w:szCs w:val="22"/>
        </w:rPr>
        <w:t>fue omiso en rendir su informe justificado.</w:t>
      </w:r>
    </w:p>
    <w:p w14:paraId="5D6DE1AC" w14:textId="77777777" w:rsidR="007949E9" w:rsidRPr="00BE5D8E" w:rsidRDefault="007949E9" w:rsidP="001F1B56">
      <w:pPr>
        <w:spacing w:line="360" w:lineRule="auto"/>
        <w:jc w:val="both"/>
        <w:rPr>
          <w:rFonts w:ascii="Palatino Linotype" w:eastAsia="Palatino Linotype" w:hAnsi="Palatino Linotype" w:cs="Palatino Linotype"/>
          <w:sz w:val="22"/>
          <w:szCs w:val="22"/>
        </w:rPr>
      </w:pPr>
    </w:p>
    <w:p w14:paraId="5B776364" w14:textId="49ED2365" w:rsidR="007949E9" w:rsidRPr="00BE5D8E" w:rsidRDefault="007949E9" w:rsidP="001F1B56">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Por su lado, la parte </w:t>
      </w:r>
      <w:r w:rsidRPr="00BE5D8E">
        <w:rPr>
          <w:rFonts w:ascii="Palatino Linotype" w:eastAsia="Palatino Linotype" w:hAnsi="Palatino Linotype" w:cs="Palatino Linotype"/>
          <w:b/>
          <w:sz w:val="22"/>
          <w:szCs w:val="22"/>
        </w:rPr>
        <w:t xml:space="preserve">Recurrente </w:t>
      </w:r>
      <w:r w:rsidRPr="00BE5D8E">
        <w:rPr>
          <w:rFonts w:ascii="Palatino Linotype" w:eastAsia="Palatino Linotype" w:hAnsi="Palatino Linotype" w:cs="Palatino Linotype"/>
          <w:sz w:val="22"/>
          <w:szCs w:val="22"/>
        </w:rPr>
        <w:t>fue omisa en hacer valer manifestaciones o rendir alegatos que conforme a derecho resultaran procedentes.</w:t>
      </w:r>
    </w:p>
    <w:p w14:paraId="1D841FEC" w14:textId="77777777" w:rsidR="00CB4E4D" w:rsidRPr="00BE5D8E" w:rsidRDefault="00CB4E4D" w:rsidP="00B7233F">
      <w:pPr>
        <w:spacing w:line="360" w:lineRule="auto"/>
        <w:jc w:val="both"/>
        <w:rPr>
          <w:rFonts w:ascii="Palatino Linotype" w:eastAsia="Palatino Linotype" w:hAnsi="Palatino Linotype" w:cs="Palatino Linotype"/>
          <w:sz w:val="22"/>
          <w:szCs w:val="22"/>
        </w:rPr>
      </w:pPr>
    </w:p>
    <w:p w14:paraId="3163C1DF" w14:textId="2B3F4796" w:rsidR="00022BEC" w:rsidRPr="00BE5D8E" w:rsidRDefault="00022BEC" w:rsidP="0083228B">
      <w:pPr>
        <w:tabs>
          <w:tab w:val="left" w:pos="709"/>
        </w:tabs>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Expuestas las posturas de las partes, en el caso es de recordar que quien se pronunció sobre la solicitud de información fue la Dirección de Administración, área que se considera competente para conocer parcialmente de lo requerido en razón de que es la encargada de integrar y mantener actualizados los expedientes laborales de los servidores públicos adscritos al ente obligado.</w:t>
      </w:r>
    </w:p>
    <w:p w14:paraId="57723631" w14:textId="77777777" w:rsidR="00022BEC" w:rsidRPr="00BE5D8E" w:rsidRDefault="00022BEC" w:rsidP="0083228B">
      <w:pPr>
        <w:tabs>
          <w:tab w:val="left" w:pos="709"/>
        </w:tabs>
        <w:spacing w:line="360" w:lineRule="auto"/>
        <w:jc w:val="both"/>
        <w:rPr>
          <w:rFonts w:ascii="Palatino Linotype" w:eastAsia="Palatino Linotype" w:hAnsi="Palatino Linotype" w:cs="Palatino Linotype"/>
          <w:sz w:val="22"/>
          <w:szCs w:val="22"/>
        </w:rPr>
      </w:pPr>
    </w:p>
    <w:p w14:paraId="5395D0D6" w14:textId="4ADFD2A4" w:rsidR="00022BEC" w:rsidRPr="00BE5D8E" w:rsidRDefault="00022BEC" w:rsidP="0083228B">
      <w:pPr>
        <w:tabs>
          <w:tab w:val="left" w:pos="709"/>
        </w:tabs>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Sin embargo, del análisis al marco normativo del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se desprende que faltó turnarse la solicitud de información a la Presidencia Municipal, la Tesorería Municipal y Secretaría del Ayuntamiento, en razón de que dichas áreas conforme la Ley Orgánica Municipal, tiene dentro de sus atribuciones las siguientes:</w:t>
      </w:r>
    </w:p>
    <w:p w14:paraId="5E41E24E" w14:textId="77777777" w:rsidR="00022BEC" w:rsidRPr="00BE5D8E" w:rsidRDefault="00022BEC" w:rsidP="0083228B">
      <w:pPr>
        <w:tabs>
          <w:tab w:val="left" w:pos="709"/>
        </w:tabs>
        <w:spacing w:line="360" w:lineRule="auto"/>
        <w:jc w:val="both"/>
        <w:rPr>
          <w:rFonts w:ascii="Palatino Linotype" w:eastAsia="Palatino Linotype" w:hAnsi="Palatino Linotype" w:cs="Palatino Linotype"/>
          <w:sz w:val="22"/>
          <w:szCs w:val="22"/>
        </w:rPr>
      </w:pPr>
    </w:p>
    <w:p w14:paraId="37A3E982" w14:textId="2AD8A1E6" w:rsidR="00022BEC" w:rsidRPr="00BE5D8E" w:rsidRDefault="00022BEC" w:rsidP="0083228B">
      <w:pPr>
        <w:numPr>
          <w:ilvl w:val="0"/>
          <w:numId w:val="30"/>
        </w:numPr>
        <w:pBdr>
          <w:top w:val="nil"/>
          <w:left w:val="nil"/>
          <w:bottom w:val="nil"/>
          <w:right w:val="nil"/>
          <w:between w:val="nil"/>
        </w:pBdr>
        <w:spacing w:after="160" w:line="360" w:lineRule="auto"/>
        <w:ind w:left="360" w:right="-28"/>
        <w:contextualSpacing/>
        <w:jc w:val="both"/>
        <w:rPr>
          <w:rFonts w:ascii="Palatino Linotype" w:eastAsia="Palatino Linotype" w:hAnsi="Palatino Linotype" w:cs="Palatino Linotype"/>
          <w:sz w:val="22"/>
          <w:szCs w:val="22"/>
          <w:lang w:val="es-ES" w:eastAsia="es-ES"/>
        </w:rPr>
      </w:pPr>
      <w:r w:rsidRPr="00BE5D8E">
        <w:rPr>
          <w:rFonts w:ascii="Palatino Linotype" w:eastAsia="Palatino Linotype" w:hAnsi="Palatino Linotype" w:cs="Palatino Linotype"/>
          <w:b/>
          <w:sz w:val="22"/>
          <w:szCs w:val="22"/>
          <w:lang w:val="es-ES" w:eastAsia="es-ES"/>
        </w:rPr>
        <w:t xml:space="preserve">Presidencia Municipal: </w:t>
      </w:r>
      <w:r w:rsidRPr="00BE5D8E">
        <w:rPr>
          <w:rFonts w:ascii="Palatino Linotype" w:eastAsia="Palatino Linotype" w:hAnsi="Palatino Linotype" w:cs="Palatino Linotype"/>
          <w:sz w:val="22"/>
          <w:szCs w:val="22"/>
          <w:lang w:eastAsia="es-ES"/>
        </w:rPr>
        <w:t>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w:t>
      </w:r>
    </w:p>
    <w:p w14:paraId="53C7B8D0" w14:textId="77777777" w:rsidR="00022BEC" w:rsidRPr="00BE5D8E" w:rsidRDefault="00022BEC" w:rsidP="00022BEC">
      <w:pPr>
        <w:pBdr>
          <w:top w:val="nil"/>
          <w:left w:val="nil"/>
          <w:bottom w:val="nil"/>
          <w:right w:val="nil"/>
          <w:between w:val="nil"/>
        </w:pBdr>
        <w:spacing w:after="160" w:line="360" w:lineRule="auto"/>
        <w:ind w:left="360" w:right="-28"/>
        <w:contextualSpacing/>
        <w:jc w:val="both"/>
        <w:rPr>
          <w:rFonts w:ascii="Palatino Linotype" w:eastAsia="Palatino Linotype" w:hAnsi="Palatino Linotype" w:cs="Palatino Linotype"/>
          <w:sz w:val="22"/>
          <w:szCs w:val="22"/>
          <w:lang w:val="es-ES" w:eastAsia="es-ES"/>
        </w:rPr>
      </w:pPr>
    </w:p>
    <w:p w14:paraId="2093B57C" w14:textId="3100C252" w:rsidR="00022BEC" w:rsidRPr="00BE5D8E" w:rsidRDefault="00022BEC" w:rsidP="0083228B">
      <w:pPr>
        <w:numPr>
          <w:ilvl w:val="0"/>
          <w:numId w:val="30"/>
        </w:numPr>
        <w:pBdr>
          <w:top w:val="nil"/>
          <w:left w:val="nil"/>
          <w:bottom w:val="nil"/>
          <w:right w:val="nil"/>
          <w:between w:val="nil"/>
        </w:pBdr>
        <w:spacing w:after="160" w:line="360" w:lineRule="auto"/>
        <w:ind w:left="360" w:right="-28"/>
        <w:contextualSpacing/>
        <w:jc w:val="both"/>
        <w:rPr>
          <w:rFonts w:ascii="Palatino Linotype" w:eastAsia="Palatino Linotype" w:hAnsi="Palatino Linotype" w:cs="Palatino Linotype"/>
          <w:sz w:val="22"/>
          <w:szCs w:val="22"/>
          <w:lang w:val="es-ES" w:eastAsia="es-ES"/>
        </w:rPr>
      </w:pPr>
      <w:r w:rsidRPr="00BE5D8E">
        <w:rPr>
          <w:rFonts w:ascii="Palatino Linotype" w:eastAsia="Palatino Linotype" w:hAnsi="Palatino Linotype" w:cs="Palatino Linotype"/>
          <w:b/>
          <w:sz w:val="22"/>
          <w:szCs w:val="22"/>
          <w:lang w:val="es-ES" w:eastAsia="es-ES"/>
        </w:rPr>
        <w:t>Tesorería Municipal:</w:t>
      </w:r>
      <w:r w:rsidRPr="00BE5D8E">
        <w:rPr>
          <w:rFonts w:ascii="Palatino Linotype" w:eastAsia="Palatino Linotype" w:hAnsi="Palatino Linotype" w:cs="Palatino Linotype"/>
          <w:sz w:val="22"/>
          <w:szCs w:val="22"/>
          <w:lang w:val="es-ES" w:eastAsia="es-ES"/>
        </w:rPr>
        <w:t xml:space="preserve"> Encargada de administrar la hacienda pública municipal, de conformidad con las disposiciones legales aplicables; así como,</w:t>
      </w:r>
      <w:r w:rsidRPr="00BE5D8E">
        <w:t xml:space="preserve"> </w:t>
      </w:r>
      <w:r w:rsidRPr="00BE5D8E">
        <w:rPr>
          <w:rFonts w:ascii="Palatino Linotype" w:eastAsia="Palatino Linotype" w:hAnsi="Palatino Linotype" w:cs="Palatino Linotype"/>
          <w:sz w:val="22"/>
          <w:szCs w:val="22"/>
          <w:lang w:eastAsia="es-ES"/>
        </w:rPr>
        <w:t>llevar los registros contables, financieros y administrativos de los ingresos, egresos, e inventarios</w:t>
      </w:r>
      <w:r w:rsidRPr="00BE5D8E">
        <w:rPr>
          <w:rFonts w:ascii="Palatino Linotype" w:eastAsia="Palatino Linotype" w:hAnsi="Palatino Linotype" w:cs="Palatino Linotype"/>
          <w:sz w:val="22"/>
          <w:szCs w:val="22"/>
          <w:lang w:val="es-ES" w:eastAsia="es-ES"/>
        </w:rPr>
        <w:t>.</w:t>
      </w:r>
    </w:p>
    <w:p w14:paraId="2500181A" w14:textId="77777777" w:rsidR="00827128" w:rsidRPr="00BE5D8E" w:rsidRDefault="00827128" w:rsidP="00827128">
      <w:pPr>
        <w:pStyle w:val="Prrafodelista"/>
        <w:rPr>
          <w:rFonts w:ascii="Palatino Linotype" w:eastAsia="Palatino Linotype" w:hAnsi="Palatino Linotype" w:cs="Palatino Linotype"/>
          <w:sz w:val="22"/>
          <w:szCs w:val="22"/>
          <w:lang w:eastAsia="es-ES"/>
        </w:rPr>
      </w:pPr>
    </w:p>
    <w:p w14:paraId="052B83A2" w14:textId="6F6B8B63" w:rsidR="00022BEC" w:rsidRPr="00BE5D8E" w:rsidRDefault="00022BEC" w:rsidP="0083228B">
      <w:pPr>
        <w:numPr>
          <w:ilvl w:val="0"/>
          <w:numId w:val="30"/>
        </w:numPr>
        <w:pBdr>
          <w:top w:val="nil"/>
          <w:left w:val="nil"/>
          <w:bottom w:val="nil"/>
          <w:right w:val="nil"/>
          <w:between w:val="nil"/>
        </w:pBdr>
        <w:spacing w:after="160" w:line="360" w:lineRule="auto"/>
        <w:ind w:left="360" w:right="-28"/>
        <w:contextualSpacing/>
        <w:jc w:val="both"/>
        <w:rPr>
          <w:rFonts w:ascii="Palatino Linotype" w:eastAsia="Palatino Linotype" w:hAnsi="Palatino Linotype" w:cs="Palatino Linotype"/>
          <w:sz w:val="22"/>
          <w:szCs w:val="22"/>
          <w:lang w:val="es-ES" w:eastAsia="es-ES"/>
        </w:rPr>
      </w:pPr>
      <w:r w:rsidRPr="00BE5D8E">
        <w:rPr>
          <w:rFonts w:ascii="Palatino Linotype" w:eastAsia="Palatino Linotype" w:hAnsi="Palatino Linotype" w:cs="Palatino Linotype"/>
          <w:b/>
          <w:sz w:val="22"/>
          <w:szCs w:val="22"/>
          <w:lang w:val="es-ES" w:eastAsia="es-ES"/>
        </w:rPr>
        <w:t>Secretaría del Ayuntamiento:</w:t>
      </w:r>
      <w:r w:rsidRPr="00BE5D8E">
        <w:rPr>
          <w:rFonts w:ascii="Palatino Linotype" w:eastAsia="Palatino Linotype" w:hAnsi="Palatino Linotype" w:cs="Palatino Linotype"/>
          <w:sz w:val="22"/>
          <w:szCs w:val="22"/>
          <w:lang w:val="es-ES" w:eastAsia="es-ES"/>
        </w:rPr>
        <w:t xml:space="preserve"> </w:t>
      </w:r>
      <w:r w:rsidR="00827128" w:rsidRPr="00BE5D8E">
        <w:rPr>
          <w:rFonts w:ascii="Palatino Linotype" w:eastAsia="Palatino Linotype" w:hAnsi="Palatino Linotype" w:cs="Palatino Linotype"/>
          <w:sz w:val="22"/>
          <w:szCs w:val="22"/>
          <w:lang w:eastAsia="es-ES"/>
        </w:rPr>
        <w:t>Asistir a las sesiones del ayuntamiento y levantar las actas correspondientes, así como, llevar y conservar los libros de actas de cabildo, obteniendo las firmas de los asistentes a las sesiones.</w:t>
      </w:r>
    </w:p>
    <w:p w14:paraId="4331AD65" w14:textId="77777777" w:rsidR="00022BEC" w:rsidRPr="00BE5D8E" w:rsidRDefault="00022BEC" w:rsidP="0083228B">
      <w:pPr>
        <w:tabs>
          <w:tab w:val="left" w:pos="709"/>
        </w:tabs>
        <w:spacing w:line="360" w:lineRule="auto"/>
        <w:jc w:val="both"/>
        <w:rPr>
          <w:rFonts w:ascii="Palatino Linotype" w:eastAsia="Palatino Linotype" w:hAnsi="Palatino Linotype" w:cs="Palatino Linotype"/>
          <w:sz w:val="22"/>
          <w:szCs w:val="22"/>
        </w:rPr>
      </w:pPr>
    </w:p>
    <w:p w14:paraId="196540D7" w14:textId="0B853265" w:rsidR="009070A2" w:rsidRPr="00BE5D8E" w:rsidRDefault="0083228B" w:rsidP="0083228B">
      <w:pPr>
        <w:spacing w:line="360" w:lineRule="auto"/>
        <w:contextualSpacing/>
        <w:jc w:val="both"/>
        <w:rPr>
          <w:rFonts w:ascii="Palatino Linotype" w:eastAsia="Palatino Linotype" w:hAnsi="Palatino Linotype" w:cs="Palatino Linotype"/>
          <w:sz w:val="22"/>
          <w:lang w:val="es-ES" w:eastAsia="es-ES"/>
        </w:rPr>
      </w:pPr>
      <w:r w:rsidRPr="00BE5D8E">
        <w:rPr>
          <w:rFonts w:ascii="Palatino Linotype" w:eastAsia="Palatino Linotype" w:hAnsi="Palatino Linotype" w:cs="Palatino Linotype"/>
          <w:sz w:val="22"/>
          <w:lang w:val="es-ES" w:eastAsia="es-ES"/>
        </w:rPr>
        <w:t>Conforme a lo anterior</w:t>
      </w:r>
      <w:r w:rsidR="00827128" w:rsidRPr="00BE5D8E">
        <w:rPr>
          <w:rFonts w:ascii="Palatino Linotype" w:eastAsia="Palatino Linotype" w:hAnsi="Palatino Linotype" w:cs="Palatino Linotype"/>
          <w:sz w:val="22"/>
          <w:lang w:val="es-ES" w:eastAsia="es-ES"/>
        </w:rPr>
        <w:t xml:space="preserve">, se tiene que no fue turnada </w:t>
      </w:r>
      <w:r w:rsidRPr="00BE5D8E">
        <w:rPr>
          <w:rFonts w:ascii="Palatino Linotype" w:eastAsia="Palatino Linotype" w:hAnsi="Palatino Linotype" w:cs="Palatino Linotype"/>
          <w:sz w:val="22"/>
          <w:lang w:val="es-ES" w:eastAsia="es-ES"/>
        </w:rPr>
        <w:t xml:space="preserve">la solicitud a </w:t>
      </w:r>
      <w:r w:rsidR="00827128" w:rsidRPr="00BE5D8E">
        <w:rPr>
          <w:rFonts w:ascii="Palatino Linotype" w:eastAsia="Palatino Linotype" w:hAnsi="Palatino Linotype" w:cs="Palatino Linotype"/>
          <w:sz w:val="22"/>
          <w:lang w:val="es-ES" w:eastAsia="es-ES"/>
        </w:rPr>
        <w:t>todas las áreas que tienen competencia</w:t>
      </w:r>
      <w:r w:rsidRPr="00BE5D8E">
        <w:rPr>
          <w:rFonts w:ascii="Palatino Linotype" w:eastAsia="Palatino Linotype" w:hAnsi="Palatino Linotype" w:cs="Palatino Linotype"/>
          <w:sz w:val="22"/>
          <w:lang w:val="es-ES" w:eastAsia="es-ES"/>
        </w:rPr>
        <w:t xml:space="preserve"> para conocer sobre lo </w:t>
      </w:r>
      <w:r w:rsidR="00827128" w:rsidRPr="00BE5D8E">
        <w:rPr>
          <w:rFonts w:ascii="Palatino Linotype" w:eastAsia="Palatino Linotype" w:hAnsi="Palatino Linotype" w:cs="Palatino Linotype"/>
          <w:sz w:val="22"/>
          <w:lang w:val="es-ES" w:eastAsia="es-ES"/>
        </w:rPr>
        <w:t xml:space="preserve">requerido, </w:t>
      </w:r>
      <w:r w:rsidR="009070A2" w:rsidRPr="00BE5D8E">
        <w:rPr>
          <w:rFonts w:ascii="Palatino Linotype" w:eastAsia="Palatino Linotype" w:hAnsi="Palatino Linotype" w:cs="Palatino Linotype"/>
          <w:sz w:val="22"/>
          <w:lang w:val="es-ES" w:eastAsia="es-ES"/>
        </w:rPr>
        <w:t xml:space="preserve">en razón de que </w:t>
      </w:r>
      <w:r w:rsidR="002E24B1" w:rsidRPr="00BE5D8E">
        <w:rPr>
          <w:rFonts w:ascii="Palatino Linotype" w:eastAsia="Palatino Linotype" w:hAnsi="Palatino Linotype" w:cs="Palatino Linotype"/>
          <w:sz w:val="22"/>
          <w:lang w:val="es-ES" w:eastAsia="es-ES"/>
        </w:rPr>
        <w:t xml:space="preserve">faltó turnarse la solicitud a la </w:t>
      </w:r>
      <w:r w:rsidR="00827128" w:rsidRPr="00BE5D8E">
        <w:rPr>
          <w:rFonts w:ascii="Palatino Linotype" w:eastAsia="Palatino Linotype" w:hAnsi="Palatino Linotype" w:cs="Palatino Linotype"/>
          <w:b/>
          <w:sz w:val="22"/>
          <w:lang w:val="es-ES" w:eastAsia="es-ES"/>
        </w:rPr>
        <w:t xml:space="preserve">Presidencia Municipal, Tesorería Municipal y </w:t>
      </w:r>
      <w:r w:rsidR="002E24B1" w:rsidRPr="00BE5D8E">
        <w:rPr>
          <w:rFonts w:ascii="Palatino Linotype" w:eastAsia="Palatino Linotype" w:hAnsi="Palatino Linotype" w:cs="Palatino Linotype"/>
          <w:b/>
          <w:sz w:val="22"/>
          <w:lang w:eastAsia="es-ES"/>
        </w:rPr>
        <w:t>Secretaria del Ayuntamiento</w:t>
      </w:r>
      <w:r w:rsidR="00827128" w:rsidRPr="00BE5D8E">
        <w:rPr>
          <w:rFonts w:ascii="Palatino Linotype" w:eastAsia="Palatino Linotype" w:hAnsi="Palatino Linotype" w:cs="Palatino Linotype"/>
          <w:sz w:val="22"/>
          <w:lang w:eastAsia="es-ES"/>
        </w:rPr>
        <w:t>.</w:t>
      </w:r>
    </w:p>
    <w:p w14:paraId="5ED1399F" w14:textId="77777777" w:rsidR="0083228B" w:rsidRPr="00BE5D8E" w:rsidRDefault="0083228B"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3230AFDD" w14:textId="77777777" w:rsidR="002E24B1" w:rsidRPr="00BE5D8E" w:rsidRDefault="002E24B1" w:rsidP="002E24B1">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ese sentido, se tiene que en el caso </w:t>
      </w:r>
      <w:r w:rsidRPr="00BE5D8E">
        <w:rPr>
          <w:rFonts w:ascii="Palatino Linotype" w:eastAsia="Palatino Linotype" w:hAnsi="Palatino Linotype" w:cs="Palatino Linotype"/>
          <w:b/>
          <w:sz w:val="22"/>
          <w:szCs w:val="22"/>
        </w:rPr>
        <w:t xml:space="preserve">NO </w:t>
      </w:r>
      <w:r w:rsidRPr="00BE5D8E">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no se turnó la solicitud a todas las áreas que pueden conocer de la información requerida de conformidad con la fracción XXXIX del artículo tercero de la legislación local vigente en materia de transparencia: </w:t>
      </w:r>
    </w:p>
    <w:p w14:paraId="10D76D3B" w14:textId="77777777" w:rsidR="002E24B1" w:rsidRPr="00BE5D8E" w:rsidRDefault="002E24B1" w:rsidP="002E24B1">
      <w:pPr>
        <w:rPr>
          <w:sz w:val="22"/>
          <w:szCs w:val="22"/>
        </w:rPr>
      </w:pPr>
    </w:p>
    <w:p w14:paraId="33862FE6" w14:textId="77777777" w:rsidR="002E24B1" w:rsidRPr="00BE5D8E" w:rsidRDefault="002E24B1" w:rsidP="002E24B1">
      <w:pPr>
        <w:pBdr>
          <w:top w:val="nil"/>
          <w:left w:val="nil"/>
          <w:bottom w:val="nil"/>
          <w:right w:val="nil"/>
          <w:between w:val="nil"/>
        </w:pBdr>
        <w:ind w:left="864" w:right="864"/>
        <w:jc w:val="both"/>
        <w:rPr>
          <w:sz w:val="22"/>
          <w:szCs w:val="22"/>
        </w:rPr>
      </w:pPr>
      <w:r w:rsidRPr="00BE5D8E">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E72FFF4" w14:textId="77777777" w:rsidR="002E24B1" w:rsidRPr="00BE5D8E" w:rsidRDefault="002E24B1"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0FEB0C16" w14:textId="0FE66E38" w:rsidR="00827128" w:rsidRPr="00BE5D8E" w:rsidRDefault="002E24B1"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Establecido lo anterior</w:t>
      </w:r>
      <w:r w:rsidR="00B0661B" w:rsidRPr="00BE5D8E">
        <w:rPr>
          <w:rFonts w:ascii="Palatino Linotype" w:eastAsia="Palatino Linotype" w:hAnsi="Palatino Linotype" w:cs="Palatino Linotype"/>
          <w:sz w:val="22"/>
          <w:szCs w:val="22"/>
        </w:rPr>
        <w:t>, s</w:t>
      </w:r>
      <w:r w:rsidR="00CB4E4D" w:rsidRPr="00BE5D8E">
        <w:rPr>
          <w:rFonts w:ascii="Palatino Linotype" w:eastAsia="Palatino Linotype" w:hAnsi="Palatino Linotype" w:cs="Palatino Linotype"/>
          <w:sz w:val="22"/>
          <w:szCs w:val="22"/>
        </w:rPr>
        <w:t>e procede al análisis de la naturale</w:t>
      </w:r>
      <w:r w:rsidR="00827128" w:rsidRPr="00BE5D8E">
        <w:rPr>
          <w:rFonts w:ascii="Palatino Linotype" w:eastAsia="Palatino Linotype" w:hAnsi="Palatino Linotype" w:cs="Palatino Linotype"/>
          <w:sz w:val="22"/>
          <w:szCs w:val="22"/>
        </w:rPr>
        <w:t>za de la información requerida, así como a la información remitida en respuesta a efecto de determinar si en el caso se colmó el derecho de acceso a la información del particular.</w:t>
      </w:r>
    </w:p>
    <w:p w14:paraId="2411363D" w14:textId="77777777"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35A79FB" w14:textId="4536A700"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u w:val="single"/>
        </w:rPr>
      </w:pPr>
      <w:r w:rsidRPr="00BE5D8E">
        <w:rPr>
          <w:rFonts w:ascii="Palatino Linotype" w:eastAsia="Palatino Linotype" w:hAnsi="Palatino Linotype" w:cs="Palatino Linotype"/>
          <w:b/>
          <w:sz w:val="22"/>
          <w:szCs w:val="22"/>
          <w:u w:val="single"/>
        </w:rPr>
        <w:t>A. De los nombramientos de los Directores y Coordinadores del Ayuntamiento:</w:t>
      </w:r>
    </w:p>
    <w:p w14:paraId="5CB17FF8" w14:textId="77777777"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2A867F6" w14:textId="2A9B12AE"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Del análisis a la estructura orgánica que tiene publicada el Ayuntamiento de Hueypoxtla en </w:t>
      </w:r>
      <w:r w:rsidR="00C006DA" w:rsidRPr="00BE5D8E">
        <w:rPr>
          <w:rFonts w:ascii="Palatino Linotype" w:eastAsia="Palatino Linotype" w:hAnsi="Palatino Linotype" w:cs="Palatino Linotype"/>
          <w:sz w:val="22"/>
          <w:szCs w:val="22"/>
        </w:rPr>
        <w:t>el ipomex, se desprende que este cuenta con diversas Direcciones y Coordinaciones, como se muestra:</w:t>
      </w:r>
    </w:p>
    <w:p w14:paraId="191F10EE" w14:textId="77C038EB"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noProof/>
          <w:sz w:val="22"/>
          <w:szCs w:val="22"/>
        </w:rPr>
        <w:drawing>
          <wp:inline distT="0" distB="0" distL="0" distR="0" wp14:anchorId="24549425" wp14:editId="52F34581">
            <wp:extent cx="5599667" cy="2837793"/>
            <wp:effectExtent l="19050" t="19050" r="2032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7379" cy="2851837"/>
                    </a:xfrm>
                    <a:prstGeom prst="rect">
                      <a:avLst/>
                    </a:prstGeom>
                    <a:ln>
                      <a:solidFill>
                        <a:schemeClr val="accent1"/>
                      </a:solidFill>
                    </a:ln>
                  </pic:spPr>
                </pic:pic>
              </a:graphicData>
            </a:graphic>
          </wp:inline>
        </w:drawing>
      </w:r>
    </w:p>
    <w:p w14:paraId="43C06AE5" w14:textId="1742772A"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noProof/>
          <w:sz w:val="22"/>
          <w:szCs w:val="22"/>
        </w:rPr>
        <w:drawing>
          <wp:inline distT="0" distB="0" distL="0" distR="0" wp14:anchorId="6BE23C47" wp14:editId="3C89B76C">
            <wp:extent cx="5612130" cy="3436503"/>
            <wp:effectExtent l="19050" t="19050" r="2667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0179" cy="3459802"/>
                    </a:xfrm>
                    <a:prstGeom prst="rect">
                      <a:avLst/>
                    </a:prstGeom>
                    <a:ln>
                      <a:solidFill>
                        <a:schemeClr val="accent1"/>
                      </a:solidFill>
                    </a:ln>
                  </pic:spPr>
                </pic:pic>
              </a:graphicData>
            </a:graphic>
          </wp:inline>
        </w:drawing>
      </w:r>
    </w:p>
    <w:p w14:paraId="71B2F8AA" w14:textId="77777777"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724FA14" w14:textId="6AF49F09"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noProof/>
          <w:sz w:val="22"/>
          <w:szCs w:val="22"/>
        </w:rPr>
        <w:drawing>
          <wp:inline distT="0" distB="0" distL="0" distR="0" wp14:anchorId="45861C19" wp14:editId="29B2DFC0">
            <wp:extent cx="5612130" cy="3205656"/>
            <wp:effectExtent l="19050" t="19050" r="26670"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197" cy="3207979"/>
                    </a:xfrm>
                    <a:prstGeom prst="rect">
                      <a:avLst/>
                    </a:prstGeom>
                    <a:ln>
                      <a:solidFill>
                        <a:schemeClr val="accent1"/>
                      </a:solidFill>
                    </a:ln>
                  </pic:spPr>
                </pic:pic>
              </a:graphicData>
            </a:graphic>
          </wp:inline>
        </w:drawing>
      </w:r>
    </w:p>
    <w:p w14:paraId="361B0F51" w14:textId="77777777"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AEB3B12" w14:textId="0A932403"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noProof/>
          <w:sz w:val="22"/>
          <w:szCs w:val="22"/>
        </w:rPr>
        <w:drawing>
          <wp:inline distT="0" distB="0" distL="0" distR="0" wp14:anchorId="49D943C8" wp14:editId="6CE67670">
            <wp:extent cx="5633545" cy="3743325"/>
            <wp:effectExtent l="19050" t="19050" r="2476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8829" cy="3746836"/>
                    </a:xfrm>
                    <a:prstGeom prst="rect">
                      <a:avLst/>
                    </a:prstGeom>
                    <a:ln>
                      <a:solidFill>
                        <a:schemeClr val="accent1"/>
                      </a:solidFill>
                    </a:ln>
                  </pic:spPr>
                </pic:pic>
              </a:graphicData>
            </a:graphic>
          </wp:inline>
        </w:drawing>
      </w:r>
    </w:p>
    <w:p w14:paraId="6D5DA4DD" w14:textId="77777777"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noProof/>
          <w:sz w:val="22"/>
          <w:szCs w:val="22"/>
        </w:rPr>
        <w:drawing>
          <wp:inline distT="0" distB="0" distL="0" distR="0" wp14:anchorId="2ED4F115" wp14:editId="0044E04D">
            <wp:extent cx="5602013" cy="2219325"/>
            <wp:effectExtent l="19050" t="19050" r="1778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0697" cy="2222765"/>
                    </a:xfrm>
                    <a:prstGeom prst="rect">
                      <a:avLst/>
                    </a:prstGeom>
                    <a:ln>
                      <a:solidFill>
                        <a:schemeClr val="accent1"/>
                      </a:solidFill>
                    </a:ln>
                  </pic:spPr>
                </pic:pic>
              </a:graphicData>
            </a:graphic>
          </wp:inline>
        </w:drawing>
      </w:r>
    </w:p>
    <w:p w14:paraId="2E9B14CE" w14:textId="77777777"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0FD3BFA" w14:textId="3C8AA9A6"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Ahora, conforme los artículos 48 fracción I y 49 de la Ley del Trabajo de los Servidores Públicos del Estado de México y Municipios, se indica que las Instituciones Públicas entre ellas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para acreditar su relación laboral con sus Servidores Públicos, se establecerá mediante </w:t>
      </w:r>
      <w:r w:rsidRPr="00BE5D8E">
        <w:rPr>
          <w:rFonts w:ascii="Palatino Linotype" w:eastAsia="Palatino Linotype" w:hAnsi="Palatino Linotype" w:cs="Palatino Linotype"/>
          <w:b/>
          <w:sz w:val="22"/>
          <w:szCs w:val="22"/>
        </w:rPr>
        <w:t>nombramiento, formato único de movimiento de personal, contrato</w:t>
      </w:r>
      <w:r w:rsidRPr="00BE5D8E">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14:paraId="27E3133B" w14:textId="77777777"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91412D6" w14:textId="77777777" w:rsidR="00C006DA"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Ahora, del análisis a la respuesta, se advierte que la Dirección de Administración hizo</w:t>
      </w:r>
      <w:r w:rsidR="00C006DA" w:rsidRPr="00BE5D8E">
        <w:rPr>
          <w:rFonts w:ascii="Palatino Linotype" w:eastAsia="Palatino Linotype" w:hAnsi="Palatino Linotype" w:cs="Palatino Linotype"/>
          <w:sz w:val="22"/>
          <w:szCs w:val="22"/>
        </w:rPr>
        <w:t xml:space="preserve"> entrega de 16 nombramientos emitidos el 01 de enero de 2025 a los titulares de las siguientes unidades administrativas: Coordinación de Catastro, Coordinación de Turismo, Coordinador de Comunicación Social, Coordinadora de Ecología y Medio Ambiente, Director de Desarrollo Económico Comercial y de Servicios, Directora de Bienestar, Encargado de Despacho de Seguridad Pública, Director de Agua Potable, Drenaje, Alcantarillado y Saneamiento, Coordinador de Giras y Logística, Coordinadora de Archivo Municipal, Coordinadora de Control Patrimonial, Coordinador de la Juventud, Coordinadora de Mejora Regulatoria, Director de Desarrollo Urbano, Director del Campo, Coordinador de la Unidad de Transparencia.</w:t>
      </w:r>
    </w:p>
    <w:p w14:paraId="32CD848C" w14:textId="77777777"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D6574E8" w14:textId="0905BF7B" w:rsidR="00827128"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Sin embargo conforme la estructura orgánica del ente obligado se advierte que existen otras Direcciones y Coordinaciones de las cuales no se entregó el nombramiento del Titular, de manera enunciativa, faltó la entrega del nombramiento de los Titulares de áreas como: Dirección del Deporte, Dirección de Administración, Coordinación de Salud.</w:t>
      </w:r>
    </w:p>
    <w:p w14:paraId="3C8F8CF4" w14:textId="77777777"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A1F3A1D" w14:textId="2FD35E13" w:rsidR="00C006DA" w:rsidRPr="00BE5D8E" w:rsidRDefault="00C006DA"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Por tanto, al advertirse un cumplimiento parcial, resulta procedente ordenar, previa búsqueda exhaustiva y razonable: </w:t>
      </w:r>
      <w:r w:rsidRPr="00BE5D8E">
        <w:rPr>
          <w:rFonts w:ascii="Palatino Linotype" w:eastAsia="Palatino Linotype" w:hAnsi="Palatino Linotype" w:cs="Palatino Linotype"/>
          <w:b/>
          <w:sz w:val="22"/>
          <w:szCs w:val="22"/>
        </w:rPr>
        <w:t>Los nombramientos faltantes de los servidores públicos con cargo de Director o Coordinador, en funciones al 02 de junio de 2025.</w:t>
      </w:r>
      <w:r w:rsidRPr="00BE5D8E">
        <w:rPr>
          <w:rFonts w:ascii="Palatino Linotype" w:eastAsia="Palatino Linotype" w:hAnsi="Palatino Linotype" w:cs="Palatino Linotype"/>
          <w:sz w:val="22"/>
          <w:szCs w:val="22"/>
        </w:rPr>
        <w:t xml:space="preserve"> </w:t>
      </w:r>
    </w:p>
    <w:p w14:paraId="676B8311" w14:textId="77777777"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C0FE595" w14:textId="06859DA2" w:rsidR="000F0A43" w:rsidRPr="00BE5D8E" w:rsidRDefault="000F0A43" w:rsidP="000F0A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u w:val="single"/>
        </w:rPr>
      </w:pPr>
      <w:r w:rsidRPr="00BE5D8E">
        <w:rPr>
          <w:rFonts w:ascii="Palatino Linotype" w:eastAsia="Palatino Linotype" w:hAnsi="Palatino Linotype" w:cs="Palatino Linotype"/>
          <w:b/>
          <w:sz w:val="22"/>
          <w:szCs w:val="22"/>
          <w:u w:val="single"/>
        </w:rPr>
        <w:t>B. De</w:t>
      </w:r>
      <w:r w:rsidR="00E600F7" w:rsidRPr="00BE5D8E">
        <w:rPr>
          <w:rFonts w:ascii="Palatino Linotype" w:eastAsia="Palatino Linotype" w:hAnsi="Palatino Linotype" w:cs="Palatino Linotype"/>
          <w:b/>
          <w:sz w:val="22"/>
          <w:szCs w:val="22"/>
          <w:u w:val="single"/>
        </w:rPr>
        <w:t xml:space="preserve">l último grado de estudios, título y cédula profesional y certificado de competencia laboral </w:t>
      </w:r>
      <w:r w:rsidRPr="00BE5D8E">
        <w:rPr>
          <w:rFonts w:ascii="Palatino Linotype" w:eastAsia="Palatino Linotype" w:hAnsi="Palatino Linotype" w:cs="Palatino Linotype"/>
          <w:b/>
          <w:sz w:val="22"/>
          <w:szCs w:val="22"/>
          <w:u w:val="single"/>
        </w:rPr>
        <w:t>de los Directores y Coordinadores del Ayuntamiento:</w:t>
      </w:r>
    </w:p>
    <w:p w14:paraId="318ED2F8" w14:textId="77777777" w:rsidR="00E600F7" w:rsidRPr="00BE5D8E" w:rsidRDefault="00E600F7" w:rsidP="00E600F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lang w:val="es-ES"/>
        </w:rPr>
        <w:t xml:space="preserve">Al respecto, conviene citar el contenido de los </w:t>
      </w:r>
      <w:r w:rsidRPr="00BE5D8E">
        <w:rPr>
          <w:rFonts w:ascii="Palatino Linotype" w:eastAsia="Palatino Linotype" w:hAnsi="Palatino Linotype" w:cs="Palatino Linotype"/>
          <w:sz w:val="22"/>
          <w:szCs w:val="22"/>
        </w:rPr>
        <w:t>artículos 81 Bis, 85 Sexies, 92, 96, 96 Quintus, 96 Septies, 96 Nonies, 96 Undecies, 96 Terdecies, 96 Quindecies, 113, 123 Bis, 124 Quater y 147 I, de la Ley Órganica Municipal del Estado de México, que en su parte conducente refiere lo siguiente:</w:t>
      </w:r>
    </w:p>
    <w:p w14:paraId="4F404B3C"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“Artículo 32.-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14:paraId="70932026"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57454C76"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III. Contar con título profesional o acreditar experiencia mínima de un año en la materia, ante la o el Presidente o el Ayuntamiento, cuando sea el caso, para el desempeño de los cargos que así lo requieran; </w:t>
      </w:r>
    </w:p>
    <w:p w14:paraId="1893320C" w14:textId="77777777" w:rsidR="00E600F7" w:rsidRPr="00BE5D8E" w:rsidRDefault="00E600F7" w:rsidP="00E600F7">
      <w:pPr>
        <w:ind w:left="851" w:right="900"/>
        <w:jc w:val="both"/>
        <w:rPr>
          <w:rFonts w:ascii="Palatino Linotype" w:eastAsia="Palatino Linotype" w:hAnsi="Palatino Linotype" w:cs="Palatino Linotype"/>
          <w:i/>
          <w:sz w:val="22"/>
          <w:szCs w:val="22"/>
        </w:rPr>
      </w:pPr>
    </w:p>
    <w:p w14:paraId="61F3AE67"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5C76A086"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4DF91F3A"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81 Bis</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Para ser</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titular de la Coordinación Municipal de Protección Civil</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se requiere</w:t>
      </w:r>
      <w:r w:rsidRPr="00BE5D8E">
        <w:rPr>
          <w:rFonts w:ascii="Palatino Linotype" w:eastAsia="Palatino Linotype" w:hAnsi="Palatino Linotype" w:cs="Palatino Linotype"/>
          <w:i/>
          <w:sz w:val="22"/>
          <w:szCs w:val="22"/>
        </w:rPr>
        <w:t xml:space="preserve">, además de los requisitos del artículo 32 de esta Ley, </w:t>
      </w:r>
      <w:r w:rsidRPr="00BE5D8E">
        <w:rPr>
          <w:rFonts w:ascii="Palatino Linotype" w:eastAsia="Palatino Linotype" w:hAnsi="Palatino Linotype" w:cs="Palatino Linotype"/>
          <w:b/>
          <w:i/>
          <w:sz w:val="22"/>
          <w:szCs w:val="22"/>
        </w:rPr>
        <w:t xml:space="preserve">tener los  conocimientos suficientes debidamente acreditados en materia de protección civil </w:t>
      </w:r>
      <w:r w:rsidRPr="00BE5D8E">
        <w:rPr>
          <w:rFonts w:ascii="Palatino Linotype" w:eastAsia="Palatino Linotype" w:hAnsi="Palatino Linotype" w:cs="Palatino Linotype"/>
          <w:i/>
          <w:sz w:val="22"/>
          <w:szCs w:val="22"/>
        </w:rPr>
        <w:t xml:space="preserve">para  poder desempeñar el cargo </w:t>
      </w:r>
      <w:r w:rsidRPr="00BE5D8E">
        <w:rPr>
          <w:rFonts w:ascii="Palatino Linotype" w:eastAsia="Palatino Linotype" w:hAnsi="Palatino Linotype" w:cs="Palatino Linotype"/>
          <w:b/>
          <w:i/>
          <w:sz w:val="22"/>
          <w:szCs w:val="22"/>
        </w:rPr>
        <w:t>y acreditar dentro de los seis meses siguientes a partir del  momento en que ocupe el cargo</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a través del certificado respectivo, haber tomado cursos  de capacitación en la materia,</w:t>
      </w:r>
      <w:r w:rsidRPr="00BE5D8E">
        <w:rPr>
          <w:rFonts w:ascii="Palatino Linotype" w:eastAsia="Palatino Linotype" w:hAnsi="Palatino Linotype" w:cs="Palatino Linotype"/>
          <w:i/>
          <w:sz w:val="22"/>
          <w:szCs w:val="22"/>
        </w:rPr>
        <w:t xml:space="preserve"> impartidos por la Coordinación General de Protección  Civil</w:t>
      </w:r>
      <w:r w:rsidRPr="00BE5D8E">
        <w:rPr>
          <w:rFonts w:ascii="Palatino Linotype" w:eastAsia="Palatino Linotype" w:hAnsi="Palatino Linotype" w:cs="Palatino Linotype"/>
          <w:b/>
          <w:i/>
          <w:sz w:val="22"/>
          <w:szCs w:val="22"/>
        </w:rPr>
        <w:t xml:space="preserve"> </w:t>
      </w:r>
      <w:r w:rsidRPr="00BE5D8E">
        <w:rPr>
          <w:rFonts w:ascii="Palatino Linotype" w:eastAsia="Palatino Linotype" w:hAnsi="Palatino Linotype" w:cs="Palatino Linotype"/>
          <w:i/>
          <w:sz w:val="22"/>
          <w:szCs w:val="22"/>
        </w:rPr>
        <w:t xml:space="preserve">del Estado de México o por cualquier otra institución debidamente reconocida por  la misma. </w:t>
      </w:r>
    </w:p>
    <w:p w14:paraId="692FD925"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6BAA61EA"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85 Sexies</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El Coordinador General Municipal de Mejora Regulatoria</w:t>
      </w:r>
      <w:r w:rsidRPr="00BE5D8E">
        <w:rPr>
          <w:rFonts w:ascii="Palatino Linotype" w:eastAsia="Palatino Linotype" w:hAnsi="Palatino Linotype" w:cs="Palatino Linotype"/>
          <w:i/>
          <w:sz w:val="22"/>
          <w:szCs w:val="22"/>
        </w:rPr>
        <w:t xml:space="preserve">,  además de los requisitos establecidos en el artículo 32 de esta Ley, </w:t>
      </w:r>
      <w:r w:rsidRPr="00BE5D8E">
        <w:rPr>
          <w:rFonts w:ascii="Palatino Linotype" w:eastAsia="Palatino Linotype" w:hAnsi="Palatino Linotype" w:cs="Palatino Linotype"/>
          <w:b/>
          <w:i/>
          <w:sz w:val="22"/>
          <w:szCs w:val="22"/>
        </w:rPr>
        <w:t>requiere contar con  título profesional, además deberá acreditar, dentro de los seis meses siguientes a la fecha en que inicie sus funciones,</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 xml:space="preserve">el diplomado en materia de mejora regulatoria expedido por  el Instituto de Profesionalización de los Servidores Públicos del Estado de México o la certificación de competencia laboral </w:t>
      </w:r>
      <w:r w:rsidRPr="00BE5D8E">
        <w:rPr>
          <w:rFonts w:ascii="Palatino Linotype" w:eastAsia="Palatino Linotype" w:hAnsi="Palatino Linotype" w:cs="Palatino Linotype"/>
          <w:i/>
          <w:sz w:val="22"/>
          <w:szCs w:val="22"/>
        </w:rPr>
        <w:t xml:space="preserve">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027B496B"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w:t>
      </w:r>
    </w:p>
    <w:p w14:paraId="4EBC47A4"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92.-</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Para ser secretario del ayuntamiento</w:t>
      </w:r>
      <w:r w:rsidRPr="00BE5D8E">
        <w:rPr>
          <w:rFonts w:ascii="Palatino Linotype" w:eastAsia="Palatino Linotype" w:hAnsi="Palatino Linotype" w:cs="Palatino Linotype"/>
          <w:i/>
          <w:sz w:val="22"/>
          <w:szCs w:val="22"/>
        </w:rPr>
        <w:t xml:space="preserve"> se requiere, además de los requisitos establecidos en el artículo 32 de esta Ley, los siguientes: </w:t>
      </w:r>
    </w:p>
    <w:p w14:paraId="28153A25" w14:textId="77777777" w:rsidR="00E600F7" w:rsidRPr="00BE5D8E" w:rsidRDefault="00E600F7" w:rsidP="00E600F7">
      <w:pPr>
        <w:ind w:left="1134"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I. </w:t>
      </w:r>
      <w:r w:rsidRPr="00BE5D8E">
        <w:rPr>
          <w:rFonts w:ascii="Palatino Linotype" w:eastAsia="Palatino Linotype" w:hAnsi="Palatino Linotype" w:cs="Palatino Linotype"/>
          <w:b/>
          <w:i/>
          <w:sz w:val="22"/>
          <w:szCs w:val="22"/>
        </w:rPr>
        <w:t>En municipios que tengan una población de hasta 150 mil habitantes, podrán tener título profesional de educación superior</w:t>
      </w:r>
      <w:r w:rsidRPr="00BE5D8E">
        <w:rPr>
          <w:rFonts w:ascii="Palatino Linotype" w:eastAsia="Palatino Linotype" w:hAnsi="Palatino Linotype" w:cs="Palatino Linotype"/>
          <w:i/>
          <w:sz w:val="22"/>
          <w:szCs w:val="22"/>
        </w:rPr>
        <w:t>; en los municipios que tengan más de 150 mil o que sean cabecera distrital, tener título profesional de educación superior;</w:t>
      </w:r>
    </w:p>
    <w:p w14:paraId="51646692" w14:textId="77777777" w:rsidR="00E600F7" w:rsidRPr="00BE5D8E" w:rsidRDefault="00E600F7" w:rsidP="00E600F7">
      <w:pPr>
        <w:ind w:left="1134"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 </w:t>
      </w:r>
    </w:p>
    <w:p w14:paraId="13BFD3AC" w14:textId="77777777" w:rsidR="00E600F7" w:rsidRPr="00BE5D8E" w:rsidRDefault="00E600F7" w:rsidP="00E600F7">
      <w:pPr>
        <w:ind w:left="1134"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IV. Contar con la certificación de competencia laboral en la materia,</w:t>
      </w:r>
      <w:r w:rsidRPr="00BE5D8E">
        <w:rPr>
          <w:rFonts w:ascii="Palatino Linotype" w:eastAsia="Palatino Linotype" w:hAnsi="Palatino Linotype" w:cs="Palatino Linotype"/>
          <w:i/>
          <w:sz w:val="22"/>
          <w:szCs w:val="22"/>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 </w:t>
      </w:r>
    </w:p>
    <w:p w14:paraId="41281ECA"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w:t>
      </w:r>
    </w:p>
    <w:p w14:paraId="3B31F2CA"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96</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Para ser tesorero municipal</w:t>
      </w:r>
      <w:r w:rsidRPr="00BE5D8E">
        <w:rPr>
          <w:rFonts w:ascii="Palatino Linotype" w:eastAsia="Palatino Linotype" w:hAnsi="Palatino Linotype" w:cs="Palatino Linotype"/>
          <w:i/>
          <w:sz w:val="22"/>
          <w:szCs w:val="22"/>
        </w:rPr>
        <w:t xml:space="preserve"> se requiere, además de los requisitos del  artículos 32 de esta Ley:  </w:t>
      </w:r>
    </w:p>
    <w:p w14:paraId="063C0D32" w14:textId="77777777" w:rsidR="00E600F7" w:rsidRPr="00BE5D8E" w:rsidRDefault="00E600F7" w:rsidP="00E600F7">
      <w:pPr>
        <w:ind w:left="1134"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w:t>
      </w:r>
      <w:r w:rsidRPr="00BE5D8E">
        <w:rPr>
          <w:rFonts w:ascii="Palatino Linotype" w:eastAsia="Palatino Linotype" w:hAnsi="Palatino Linotype" w:cs="Palatino Linotype"/>
          <w:i/>
          <w:sz w:val="22"/>
          <w:szCs w:val="22"/>
        </w:rPr>
        <w:t xml:space="preserve"> Tener los conocimientos suficientes para poder desempeñar el cargo, a juicio del  Ayuntamiento; </w:t>
      </w:r>
      <w:r w:rsidRPr="00BE5D8E">
        <w:rPr>
          <w:rFonts w:ascii="Palatino Linotype" w:eastAsia="Palatino Linotype" w:hAnsi="Palatino Linotype" w:cs="Palatino Linotype"/>
          <w:b/>
          <w:i/>
          <w:sz w:val="22"/>
          <w:szCs w:val="22"/>
        </w:rPr>
        <w:t>contar con título profesional en las áreas jurídicas, económicas  o contables administrativas, con experiencia mínima de un año,</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con anterioridad  a la fecha de su designación,</w:t>
      </w:r>
      <w:r w:rsidRPr="00BE5D8E">
        <w:rPr>
          <w:rFonts w:ascii="Palatino Linotype" w:eastAsia="Palatino Linotype" w:hAnsi="Palatino Linotype" w:cs="Palatino Linotype"/>
          <w:i/>
          <w:sz w:val="22"/>
          <w:szCs w:val="22"/>
        </w:rPr>
        <w:t xml:space="preserve"> y </w:t>
      </w:r>
      <w:r w:rsidRPr="00BE5D8E">
        <w:rPr>
          <w:rFonts w:ascii="Palatino Linotype" w:eastAsia="Palatino Linotype" w:hAnsi="Palatino Linotype" w:cs="Palatino Linotype"/>
          <w:b/>
          <w:i/>
          <w:sz w:val="22"/>
          <w:szCs w:val="22"/>
        </w:rPr>
        <w:t>con certificación de competencia laboral en  funciones</w:t>
      </w:r>
      <w:r w:rsidRPr="00BE5D8E">
        <w:rPr>
          <w:rFonts w:ascii="Palatino Linotype" w:eastAsia="Palatino Linotype" w:hAnsi="Palatino Linotype" w:cs="Palatino Linotype"/>
          <w:i/>
          <w:sz w:val="22"/>
          <w:szCs w:val="22"/>
        </w:rPr>
        <w:t xml:space="preserve">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48D2FA86" w14:textId="77777777" w:rsidR="00E600F7" w:rsidRPr="00BE5D8E" w:rsidRDefault="00E600F7" w:rsidP="00E600F7">
      <w:pPr>
        <w:ind w:left="1134"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El requisito de la certificación de competencia laboral, deberá  acreditarse dentro de los seis meses siguientes a la fecha en que inicie  funciones.  </w:t>
      </w:r>
    </w:p>
    <w:p w14:paraId="60E1CBD5"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51558C76"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96 Ter</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El Director de Obras Públicas o Titular de la Unidad  Administrativa equivalente</w:t>
      </w:r>
      <w:r w:rsidRPr="00BE5D8E">
        <w:rPr>
          <w:rFonts w:ascii="Palatino Linotype" w:eastAsia="Palatino Linotype" w:hAnsi="Palatino Linotype" w:cs="Palatino Linotype"/>
          <w:i/>
          <w:sz w:val="22"/>
          <w:szCs w:val="22"/>
        </w:rPr>
        <w:t xml:space="preserve">, además de los requisitos del artículo 32 de  esta Ley, </w:t>
      </w:r>
      <w:r w:rsidRPr="00BE5D8E">
        <w:rPr>
          <w:rFonts w:ascii="Palatino Linotype" w:eastAsia="Palatino Linotype" w:hAnsi="Palatino Linotype" w:cs="Palatino Linotype"/>
          <w:b/>
          <w:i/>
          <w:sz w:val="22"/>
          <w:szCs w:val="22"/>
        </w:rPr>
        <w:t xml:space="preserve">requiere contar con título profesional en ingeniería, arquitectura o  alguna área afín, o contar con una experiencia mínima de un año, </w:t>
      </w:r>
      <w:r w:rsidRPr="00BE5D8E">
        <w:rPr>
          <w:rFonts w:ascii="Palatino Linotype" w:eastAsia="Palatino Linotype" w:hAnsi="Palatino Linotype" w:cs="Palatino Linotype"/>
          <w:i/>
          <w:sz w:val="22"/>
          <w:szCs w:val="22"/>
        </w:rPr>
        <w:t xml:space="preserve">con anterioridad  a la fecha de su designación.  </w:t>
      </w:r>
    </w:p>
    <w:p w14:paraId="59FA5BCA"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i/>
          <w:sz w:val="22"/>
          <w:szCs w:val="22"/>
        </w:rPr>
        <w:t>Además,</w:t>
      </w:r>
      <w:r w:rsidRPr="00BE5D8E">
        <w:rPr>
          <w:rFonts w:ascii="Palatino Linotype" w:eastAsia="Palatino Linotype" w:hAnsi="Palatino Linotype" w:cs="Palatino Linotype"/>
          <w:b/>
          <w:i/>
          <w:sz w:val="22"/>
          <w:szCs w:val="22"/>
        </w:rPr>
        <w:t xml:space="preserve"> deberá acreditar, </w:t>
      </w:r>
      <w:r w:rsidRPr="00BE5D8E">
        <w:rPr>
          <w:rFonts w:ascii="Palatino Linotype" w:eastAsia="Palatino Linotype" w:hAnsi="Palatino Linotype" w:cs="Palatino Linotype"/>
          <w:i/>
          <w:sz w:val="22"/>
          <w:szCs w:val="22"/>
        </w:rPr>
        <w:t>dentro de los seis meses siguientes a la fecha en  que inicie funciones,</w:t>
      </w:r>
      <w:r w:rsidRPr="00BE5D8E">
        <w:rPr>
          <w:rFonts w:ascii="Palatino Linotype" w:eastAsia="Palatino Linotype" w:hAnsi="Palatino Linotype" w:cs="Palatino Linotype"/>
          <w:b/>
          <w:i/>
          <w:sz w:val="22"/>
          <w:szCs w:val="22"/>
        </w:rPr>
        <w:t xml:space="preserve"> la certificación de competencia laboral </w:t>
      </w:r>
      <w:r w:rsidRPr="00BE5D8E">
        <w:rPr>
          <w:rFonts w:ascii="Palatino Linotype" w:eastAsia="Palatino Linotype" w:hAnsi="Palatino Linotype" w:cs="Palatino Linotype"/>
          <w:i/>
          <w:sz w:val="22"/>
          <w:szCs w:val="22"/>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BE5D8E">
        <w:rPr>
          <w:rFonts w:ascii="Palatino Linotype" w:eastAsia="Palatino Linotype" w:hAnsi="Palatino Linotype" w:cs="Palatino Linotype"/>
          <w:b/>
          <w:i/>
          <w:sz w:val="22"/>
          <w:szCs w:val="22"/>
        </w:rPr>
        <w:t xml:space="preserve">.  </w:t>
      </w:r>
    </w:p>
    <w:p w14:paraId="74A034D0"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w:t>
      </w:r>
    </w:p>
    <w:p w14:paraId="41170700"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Artículo 96 Quintus. El Director de Desarrollo Económico o Titular de la </w:t>
      </w:r>
    </w:p>
    <w:p w14:paraId="2B745328"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 xml:space="preserve">Unidad Administrativa equivalente, </w:t>
      </w:r>
      <w:r w:rsidRPr="00BE5D8E">
        <w:rPr>
          <w:rFonts w:ascii="Palatino Linotype" w:eastAsia="Palatino Linotype" w:hAnsi="Palatino Linotype" w:cs="Palatino Linotype"/>
          <w:i/>
          <w:sz w:val="22"/>
          <w:szCs w:val="22"/>
        </w:rPr>
        <w:t xml:space="preserve">además de los requisitos del artículo 32 de esta  Ley, </w:t>
      </w:r>
      <w:r w:rsidRPr="00BE5D8E">
        <w:rPr>
          <w:rFonts w:ascii="Palatino Linotype" w:eastAsia="Palatino Linotype" w:hAnsi="Palatino Linotype" w:cs="Palatino Linotype"/>
          <w:b/>
          <w:i/>
          <w:sz w:val="22"/>
          <w:szCs w:val="22"/>
        </w:rPr>
        <w:t xml:space="preserve">requiere contar con título profesional en el área económico-administrativa o contar con experiencia mínima de un año, con anterioridad a la fecha de su designación.  </w:t>
      </w:r>
    </w:p>
    <w:p w14:paraId="28A6FC4D"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i/>
          <w:sz w:val="22"/>
          <w:szCs w:val="22"/>
        </w:rPr>
        <w:t>Además,</w:t>
      </w:r>
      <w:r w:rsidRPr="00BE5D8E">
        <w:rPr>
          <w:rFonts w:ascii="Palatino Linotype" w:eastAsia="Palatino Linotype" w:hAnsi="Palatino Linotype" w:cs="Palatino Linotype"/>
          <w:b/>
          <w:i/>
          <w:sz w:val="22"/>
          <w:szCs w:val="22"/>
        </w:rPr>
        <w:t xml:space="preserve"> deberá acreditar, </w:t>
      </w:r>
      <w:r w:rsidRPr="00BE5D8E">
        <w:rPr>
          <w:rFonts w:ascii="Palatino Linotype" w:eastAsia="Palatino Linotype" w:hAnsi="Palatino Linotype" w:cs="Palatino Linotype"/>
          <w:i/>
          <w:sz w:val="22"/>
          <w:szCs w:val="22"/>
        </w:rPr>
        <w:t xml:space="preserve">dentro de los seis meses siguientes a la fecha en que  inicie funciones, </w:t>
      </w:r>
      <w:r w:rsidRPr="00BE5D8E">
        <w:rPr>
          <w:rFonts w:ascii="Palatino Linotype" w:eastAsia="Palatino Linotype" w:hAnsi="Palatino Linotype" w:cs="Palatino Linotype"/>
          <w:b/>
          <w:i/>
          <w:sz w:val="22"/>
          <w:szCs w:val="22"/>
        </w:rPr>
        <w:t xml:space="preserve">la certificación de competencia laboral </w:t>
      </w:r>
      <w:r w:rsidRPr="00BE5D8E">
        <w:rPr>
          <w:rFonts w:ascii="Palatino Linotype" w:eastAsia="Palatino Linotype" w:hAnsi="Palatino Linotype" w:cs="Palatino Linotype"/>
          <w:i/>
          <w:sz w:val="22"/>
          <w:szCs w:val="22"/>
        </w:rPr>
        <w:t>expedida por el Instituto Hacendario del Estado de México o por alguna otra institución con  reconocimiento de validez oficial,</w:t>
      </w:r>
      <w:r w:rsidRPr="00BE5D8E">
        <w:rPr>
          <w:rFonts w:ascii="Palatino Linotype" w:eastAsia="Palatino Linotype" w:hAnsi="Palatino Linotype" w:cs="Palatino Linotype"/>
          <w:b/>
          <w:i/>
          <w:sz w:val="22"/>
          <w:szCs w:val="22"/>
        </w:rPr>
        <w:t xml:space="preserve"> </w:t>
      </w:r>
      <w:r w:rsidRPr="00BE5D8E">
        <w:rPr>
          <w:rFonts w:ascii="Palatino Linotype" w:eastAsia="Palatino Linotype" w:hAnsi="Palatino Linotype" w:cs="Palatino Linotype"/>
          <w:i/>
          <w:sz w:val="22"/>
          <w:szCs w:val="22"/>
        </w:rPr>
        <w:t>que asegure los conocimientos y habilidades para desempeñar el cargo, de conformidad con los aspectos técnicos y operativos aplicables al  Estado de México.</w:t>
      </w:r>
      <w:r w:rsidRPr="00BE5D8E">
        <w:rPr>
          <w:rFonts w:ascii="Palatino Linotype" w:eastAsia="Palatino Linotype" w:hAnsi="Palatino Linotype" w:cs="Palatino Linotype"/>
          <w:b/>
          <w:i/>
          <w:sz w:val="22"/>
          <w:szCs w:val="22"/>
        </w:rPr>
        <w:t xml:space="preserve"> </w:t>
      </w:r>
    </w:p>
    <w:p w14:paraId="2929D67D"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w:t>
      </w:r>
    </w:p>
    <w:p w14:paraId="45163BF2"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Artículo 96 Septies. El Director de Desarrollo Urbano o el Titular de la Unidad  Administrativa equivalente</w:t>
      </w:r>
      <w:r w:rsidRPr="00BE5D8E">
        <w:rPr>
          <w:rFonts w:ascii="Palatino Linotype" w:eastAsia="Palatino Linotype" w:hAnsi="Palatino Linotype" w:cs="Palatino Linotype"/>
          <w:i/>
          <w:sz w:val="22"/>
          <w:szCs w:val="22"/>
        </w:rPr>
        <w:t xml:space="preserve">, además de los requisitos establecidos en el artículo 32 de esta Ley, </w:t>
      </w:r>
      <w:r w:rsidRPr="00BE5D8E">
        <w:rPr>
          <w:rFonts w:ascii="Palatino Linotype" w:eastAsia="Palatino Linotype" w:hAnsi="Palatino Linotype" w:cs="Palatino Linotype"/>
          <w:b/>
          <w:i/>
          <w:sz w:val="22"/>
          <w:szCs w:val="22"/>
        </w:rPr>
        <w:t>requiere contar con título profesional en el área de ingeniería civil-arquitectura o afín, o contar con una experiencia mínima de un año, con anterioridad a la fecha de su designación</w:t>
      </w:r>
      <w:r w:rsidRPr="00BE5D8E">
        <w:rPr>
          <w:rFonts w:ascii="Palatino Linotype" w:eastAsia="Palatino Linotype" w:hAnsi="Palatino Linotype" w:cs="Palatino Linotype"/>
          <w:i/>
          <w:sz w:val="22"/>
          <w:szCs w:val="22"/>
        </w:rPr>
        <w:t xml:space="preserve">; además </w:t>
      </w:r>
      <w:r w:rsidRPr="00BE5D8E">
        <w:rPr>
          <w:rFonts w:ascii="Palatino Linotype" w:eastAsia="Palatino Linotype" w:hAnsi="Palatino Linotype" w:cs="Palatino Linotype"/>
          <w:b/>
          <w:i/>
          <w:sz w:val="22"/>
          <w:szCs w:val="22"/>
        </w:rPr>
        <w:t xml:space="preserve">deberá acreditar, </w:t>
      </w:r>
      <w:r w:rsidRPr="00BE5D8E">
        <w:rPr>
          <w:rFonts w:ascii="Palatino Linotype" w:eastAsia="Palatino Linotype" w:hAnsi="Palatino Linotype" w:cs="Palatino Linotype"/>
          <w:i/>
          <w:sz w:val="22"/>
          <w:szCs w:val="22"/>
        </w:rPr>
        <w:t>dentro de los seis meses siguientes a la fecha en que inicie sus funciones</w:t>
      </w:r>
      <w:r w:rsidRPr="00BE5D8E">
        <w:rPr>
          <w:rFonts w:ascii="Palatino Linotype" w:eastAsia="Palatino Linotype" w:hAnsi="Palatino Linotype" w:cs="Palatino Linotype"/>
          <w:b/>
          <w:i/>
          <w:sz w:val="22"/>
          <w:szCs w:val="22"/>
        </w:rPr>
        <w:t xml:space="preserve">, la certificación de competencia laboral </w:t>
      </w:r>
      <w:r w:rsidRPr="00BE5D8E">
        <w:rPr>
          <w:rFonts w:ascii="Palatino Linotype" w:eastAsia="Palatino Linotype" w:hAnsi="Palatino Linotype" w:cs="Palatino Linotype"/>
          <w:i/>
          <w:sz w:val="22"/>
          <w:szCs w:val="22"/>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BE5D8E">
        <w:rPr>
          <w:rFonts w:ascii="Palatino Linotype" w:eastAsia="Palatino Linotype" w:hAnsi="Palatino Linotype" w:cs="Palatino Linotype"/>
          <w:b/>
          <w:i/>
          <w:sz w:val="22"/>
          <w:szCs w:val="22"/>
        </w:rPr>
        <w:t xml:space="preserve">. </w:t>
      </w:r>
    </w:p>
    <w:p w14:paraId="01069825"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w:t>
      </w:r>
    </w:p>
    <w:p w14:paraId="75078620"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Artículo 96 Nonies. El Director de Ecología</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o el Titular de la Unidad Administrativa equivalente,</w:t>
      </w:r>
      <w:r w:rsidRPr="00BE5D8E">
        <w:rPr>
          <w:rFonts w:ascii="Palatino Linotype" w:eastAsia="Palatino Linotype" w:hAnsi="Palatino Linotype" w:cs="Palatino Linotype"/>
          <w:i/>
          <w:sz w:val="22"/>
          <w:szCs w:val="22"/>
        </w:rPr>
        <w:t xml:space="preserve"> además de los requisitos establecidos en el artículo 32 de esta Ley, </w:t>
      </w:r>
      <w:r w:rsidRPr="00BE5D8E">
        <w:rPr>
          <w:rFonts w:ascii="Palatino Linotype" w:eastAsia="Palatino Linotype" w:hAnsi="Palatino Linotype" w:cs="Palatino Linotype"/>
          <w:b/>
          <w:i/>
          <w:sz w:val="22"/>
          <w:szCs w:val="22"/>
        </w:rPr>
        <w:t>requiere contar con título profesional en el área de biología-agronomía-administración pública o afín, o contar con una experiencia mínima de un año, con anterioridad a la fecha de su designación;</w:t>
      </w:r>
      <w:r w:rsidRPr="00BE5D8E">
        <w:rPr>
          <w:rFonts w:ascii="Palatino Linotype" w:eastAsia="Palatino Linotype" w:hAnsi="Palatino Linotype" w:cs="Palatino Linotype"/>
          <w:i/>
          <w:sz w:val="22"/>
          <w:szCs w:val="22"/>
        </w:rPr>
        <w:t xml:space="preserve"> además </w:t>
      </w:r>
      <w:r w:rsidRPr="00BE5D8E">
        <w:rPr>
          <w:rFonts w:ascii="Palatino Linotype" w:eastAsia="Palatino Linotype" w:hAnsi="Palatino Linotype" w:cs="Palatino Linotype"/>
          <w:b/>
          <w:i/>
          <w:sz w:val="22"/>
          <w:szCs w:val="22"/>
        </w:rPr>
        <w:t xml:space="preserve">deberá acreditar, </w:t>
      </w:r>
      <w:r w:rsidRPr="00BE5D8E">
        <w:rPr>
          <w:rFonts w:ascii="Palatino Linotype" w:eastAsia="Palatino Linotype" w:hAnsi="Palatino Linotype" w:cs="Palatino Linotype"/>
          <w:i/>
          <w:sz w:val="22"/>
          <w:szCs w:val="22"/>
        </w:rPr>
        <w:t>dentro de los seis meses siguientes a la fecha en que inicie sus funciones</w:t>
      </w:r>
      <w:r w:rsidRPr="00BE5D8E">
        <w:rPr>
          <w:rFonts w:ascii="Palatino Linotype" w:eastAsia="Palatino Linotype" w:hAnsi="Palatino Linotype" w:cs="Palatino Linotype"/>
          <w:b/>
          <w:i/>
          <w:sz w:val="22"/>
          <w:szCs w:val="22"/>
        </w:rPr>
        <w:t xml:space="preserve">, la certificación de competencia laboral </w:t>
      </w:r>
      <w:r w:rsidRPr="00BE5D8E">
        <w:rPr>
          <w:rFonts w:ascii="Palatino Linotype" w:eastAsia="Palatino Linotype" w:hAnsi="Palatino Linotype" w:cs="Palatino Linotype"/>
          <w:i/>
          <w:sz w:val="22"/>
          <w:szCs w:val="22"/>
        </w:rPr>
        <w:t xml:space="preserve">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3CB16CCB"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Artículo 96. Undecies. El Director de Turismo, </w:t>
      </w:r>
      <w:r w:rsidRPr="00BE5D8E">
        <w:rPr>
          <w:rFonts w:ascii="Palatino Linotype" w:eastAsia="Palatino Linotype" w:hAnsi="Palatino Linotype" w:cs="Palatino Linotype"/>
          <w:i/>
          <w:sz w:val="22"/>
          <w:szCs w:val="22"/>
        </w:rPr>
        <w:t xml:space="preserve">además de los requisitos establecidos en el artículo 32 de esta Ley, </w:t>
      </w:r>
      <w:r w:rsidRPr="00BE5D8E">
        <w:rPr>
          <w:rFonts w:ascii="Palatino Linotype" w:eastAsia="Palatino Linotype" w:hAnsi="Palatino Linotype" w:cs="Palatino Linotype"/>
          <w:b/>
          <w:i/>
          <w:sz w:val="22"/>
          <w:szCs w:val="22"/>
        </w:rPr>
        <w:t xml:space="preserve">requiere contar con título profesional en el área de turismo o afín. </w:t>
      </w:r>
    </w:p>
    <w:p w14:paraId="7DA76DCD"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96 Terdecies. El Director de Desarrollo Social o el Titular de la Unidad Administrativa equivalente,</w:t>
      </w:r>
      <w:r w:rsidRPr="00BE5D8E">
        <w:rPr>
          <w:rFonts w:ascii="Palatino Linotype" w:eastAsia="Palatino Linotype" w:hAnsi="Palatino Linotype" w:cs="Palatino Linotype"/>
          <w:i/>
          <w:sz w:val="22"/>
          <w:szCs w:val="22"/>
        </w:rPr>
        <w:t xml:space="preserve"> además de los requisitos establecidos en el artículo 32 de esta Ley, </w:t>
      </w:r>
      <w:r w:rsidRPr="00BE5D8E">
        <w:rPr>
          <w:rFonts w:ascii="Palatino Linotype" w:eastAsia="Palatino Linotype" w:hAnsi="Palatino Linotype" w:cs="Palatino Linotype"/>
          <w:b/>
          <w:i/>
          <w:sz w:val="22"/>
          <w:szCs w:val="22"/>
        </w:rPr>
        <w:t>requiere contar con título profesional en el área de Ciencias Sociales o a fin, o contar con una experiencia mínima de un año en la materia, con anterioridad a la fecha de su designación.</w:t>
      </w:r>
    </w:p>
    <w:p w14:paraId="1B2C4B4F"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Artículo 96 Quindecies.- La persona titular de la Dirección de las Mujeres,  </w:t>
      </w:r>
      <w:r w:rsidRPr="00BE5D8E">
        <w:rPr>
          <w:rFonts w:ascii="Palatino Linotype" w:eastAsia="Palatino Linotype" w:hAnsi="Palatino Linotype" w:cs="Palatino Linotype"/>
          <w:i/>
          <w:sz w:val="22"/>
          <w:szCs w:val="22"/>
        </w:rPr>
        <w:t xml:space="preserve">además de los requisitos establecidos en el artículo 32 de esta Ley, </w:t>
      </w:r>
      <w:r w:rsidRPr="00BE5D8E">
        <w:rPr>
          <w:rFonts w:ascii="Palatino Linotype" w:eastAsia="Palatino Linotype" w:hAnsi="Palatino Linotype" w:cs="Palatino Linotype"/>
          <w:b/>
          <w:i/>
          <w:sz w:val="22"/>
          <w:szCs w:val="22"/>
        </w:rPr>
        <w:t>deberá contar con  título profesional en el área de las ciencias sociales o afines y conocimiento amplio del contexto en el municipio correspondiente</w:t>
      </w:r>
      <w:r w:rsidRPr="00BE5D8E">
        <w:rPr>
          <w:rFonts w:ascii="Palatino Linotype" w:eastAsia="Palatino Linotype" w:hAnsi="Palatino Linotype" w:cs="Palatino Linotype"/>
          <w:i/>
          <w:sz w:val="22"/>
          <w:szCs w:val="22"/>
        </w:rPr>
        <w:t xml:space="preserve">. Además, </w:t>
      </w:r>
      <w:r w:rsidRPr="00BE5D8E">
        <w:rPr>
          <w:rFonts w:ascii="Palatino Linotype" w:eastAsia="Palatino Linotype" w:hAnsi="Palatino Linotype" w:cs="Palatino Linotype"/>
          <w:b/>
          <w:i/>
          <w:sz w:val="22"/>
          <w:szCs w:val="22"/>
        </w:rPr>
        <w:t xml:space="preserve">deberá acreditar, </w:t>
      </w:r>
      <w:r w:rsidRPr="00BE5D8E">
        <w:rPr>
          <w:rFonts w:ascii="Palatino Linotype" w:eastAsia="Palatino Linotype" w:hAnsi="Palatino Linotype" w:cs="Palatino Linotype"/>
          <w:i/>
          <w:sz w:val="22"/>
          <w:szCs w:val="22"/>
        </w:rPr>
        <w:t xml:space="preserve">dentro de los seis meses siguientes a la fecha en que inicie funciones, </w:t>
      </w:r>
      <w:r w:rsidRPr="00BE5D8E">
        <w:rPr>
          <w:rFonts w:ascii="Palatino Linotype" w:eastAsia="Palatino Linotype" w:hAnsi="Palatino Linotype" w:cs="Palatino Linotype"/>
          <w:b/>
          <w:i/>
          <w:sz w:val="22"/>
          <w:szCs w:val="22"/>
        </w:rPr>
        <w:t xml:space="preserve">la certificación de competencia laboral </w:t>
      </w:r>
      <w:r w:rsidRPr="00BE5D8E">
        <w:rPr>
          <w:rFonts w:ascii="Palatino Linotype" w:eastAsia="Palatino Linotype" w:hAnsi="Palatino Linotype" w:cs="Palatino Linotype"/>
          <w:i/>
          <w:sz w:val="22"/>
          <w:szCs w:val="22"/>
        </w:rPr>
        <w:t>en temas de prevención, atención integral y erradicación de la violencia contra las niñas, adolescentes y mujeres, en igualdad sustantiva o materias afines</w:t>
      </w:r>
      <w:r w:rsidRPr="00BE5D8E">
        <w:rPr>
          <w:rFonts w:ascii="Palatino Linotype" w:eastAsia="Palatino Linotype" w:hAnsi="Palatino Linotype" w:cs="Palatino Linotype"/>
          <w:b/>
          <w:i/>
          <w:sz w:val="22"/>
          <w:szCs w:val="22"/>
        </w:rPr>
        <w:t xml:space="preserve">, </w:t>
      </w:r>
      <w:r w:rsidRPr="00BE5D8E">
        <w:rPr>
          <w:rFonts w:ascii="Palatino Linotype" w:eastAsia="Palatino Linotype" w:hAnsi="Palatino Linotype" w:cs="Palatino Linotype"/>
          <w:i/>
          <w:sz w:val="22"/>
          <w:szCs w:val="22"/>
        </w:rPr>
        <w:t>expedida por el Instituto de Administración Pública del Estado de México, el Instituto Hacendario del Estado de México o alguna institución con reconocimiento de validez oficial, que asegure los conocimientos y habilidades para desempeñar el cargo.</w:t>
      </w:r>
      <w:r w:rsidRPr="00BE5D8E">
        <w:rPr>
          <w:rFonts w:ascii="Palatino Linotype" w:eastAsia="Palatino Linotype" w:hAnsi="Palatino Linotype" w:cs="Palatino Linotype"/>
          <w:b/>
          <w:i/>
          <w:sz w:val="22"/>
          <w:szCs w:val="22"/>
        </w:rPr>
        <w:t xml:space="preserve"> </w:t>
      </w:r>
    </w:p>
    <w:p w14:paraId="0D51D6AA"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Artículo 113.- Para ser contralor se requiere cumplir con los requisitos que se exigen para ser tesorero municipal, a excepción de la caución correspondiente. </w:t>
      </w:r>
    </w:p>
    <w:p w14:paraId="17A4FDBE"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123 Bis.- …</w:t>
      </w:r>
      <w:r w:rsidRPr="00BE5D8E">
        <w:rPr>
          <w:rFonts w:ascii="Palatino Linotype" w:eastAsia="Palatino Linotype" w:hAnsi="Palatino Linotype" w:cs="Palatino Linotype"/>
          <w:i/>
          <w:sz w:val="22"/>
          <w:szCs w:val="22"/>
        </w:rPr>
        <w:t xml:space="preserve"> </w:t>
      </w:r>
    </w:p>
    <w:p w14:paraId="2FA72E87" w14:textId="77777777" w:rsidR="00E600F7" w:rsidRPr="00BE5D8E" w:rsidRDefault="00E600F7" w:rsidP="00E600F7">
      <w:pPr>
        <w:ind w:left="851" w:right="90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Para acceder al cargo, </w:t>
      </w:r>
      <w:r w:rsidRPr="00BE5D8E">
        <w:rPr>
          <w:rFonts w:ascii="Palatino Linotype" w:eastAsia="Palatino Linotype" w:hAnsi="Palatino Linotype" w:cs="Palatino Linotype"/>
          <w:b/>
          <w:i/>
          <w:sz w:val="22"/>
          <w:szCs w:val="22"/>
        </w:rPr>
        <w:t>la persona titular del Instituto Municipal de las Mujeres</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deberá cumplir con los requisitos previstos en el artículo 96 Quindecies</w:t>
      </w:r>
    </w:p>
    <w:p w14:paraId="3BB0B5FA"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w:t>
      </w:r>
    </w:p>
    <w:p w14:paraId="054215DC" w14:textId="77777777" w:rsidR="00E600F7" w:rsidRPr="00BE5D8E" w:rsidRDefault="00E600F7" w:rsidP="00E600F7">
      <w:pPr>
        <w:ind w:left="851"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Artículo 147 I.- La o el Defensor Municipal de Derechos Humanos debe reunir los requisitos siguientes:</w:t>
      </w:r>
    </w:p>
    <w:p w14:paraId="534D4AD3" w14:textId="77777777" w:rsidR="00E600F7" w:rsidRPr="00BE5D8E" w:rsidRDefault="00E600F7" w:rsidP="00E600F7">
      <w:pPr>
        <w:ind w:left="1134"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w:t>
      </w:r>
    </w:p>
    <w:p w14:paraId="573C5971" w14:textId="77777777" w:rsidR="00E600F7" w:rsidRPr="00BE5D8E" w:rsidRDefault="00E600F7" w:rsidP="00E600F7">
      <w:pPr>
        <w:ind w:left="1134" w:right="900"/>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VIII. Certificación en materia de derechos humanos, que para tal efecto emita la Comisión de Derechos Humanos del Estado de México.”</w:t>
      </w:r>
    </w:p>
    <w:p w14:paraId="41402742" w14:textId="77777777" w:rsidR="00E600F7" w:rsidRPr="00BE5D8E" w:rsidRDefault="00E600F7" w:rsidP="00E600F7">
      <w:pPr>
        <w:ind w:left="1134" w:right="900"/>
        <w:jc w:val="both"/>
        <w:rPr>
          <w:rFonts w:ascii="Palatino Linotype" w:eastAsia="Palatino Linotype" w:hAnsi="Palatino Linotype" w:cs="Palatino Linotype"/>
          <w:i/>
          <w:sz w:val="22"/>
          <w:szCs w:val="22"/>
        </w:rPr>
      </w:pPr>
    </w:p>
    <w:p w14:paraId="552ED555" w14:textId="77777777"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este sentido, si bien es cierto, la Ley Orgánica Municipal contempla de manera general en su artículo 32, la presentación por parte de los titulares de las dependencias que integran la administración pública municipal, del título profesional o acreditar experiencia mínima de un año en la materia, ante la o el Presidente o el Ayuntamiento, así como, la certificación de competencia laboral, no menos cierto es que en los preceptos subsecuentes, se establece de manera específica los cargos que requieren contar título profesional y/o acreditar experiencia mínima de un año en la materia, así como con la certificación de competencia laboral expedida por el Instituto Hacendario del Estado de México o por alguna institución con reconocimiento de validez oficial.</w:t>
      </w:r>
    </w:p>
    <w:p w14:paraId="00BB0D3A" w14:textId="77777777"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F71A67" w14:textId="77777777" w:rsidR="00E600F7" w:rsidRPr="00BE5D8E" w:rsidRDefault="00E600F7" w:rsidP="00E600F7">
      <w:pPr>
        <w:pStyle w:val="Prrafodelista"/>
        <w:numPr>
          <w:ilvl w:val="0"/>
          <w:numId w:val="31"/>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BE5D8E">
        <w:rPr>
          <w:rFonts w:ascii="Palatino Linotype" w:eastAsia="Palatino Linotype" w:hAnsi="Palatino Linotype" w:cs="Palatino Linotype"/>
          <w:sz w:val="22"/>
          <w:szCs w:val="22"/>
        </w:rPr>
        <w:t xml:space="preserve">Sobre el requisito relativo a </w:t>
      </w:r>
      <w:r w:rsidRPr="00BE5D8E">
        <w:rPr>
          <w:rFonts w:ascii="Palatino Linotype" w:eastAsia="Palatino Linotype" w:hAnsi="Palatino Linotype" w:cs="Palatino Linotype"/>
          <w:b/>
          <w:sz w:val="22"/>
          <w:szCs w:val="22"/>
          <w:u w:val="single"/>
        </w:rPr>
        <w:t>título profesional o acreditar experiencia mínima de un año en la materia:</w:t>
      </w:r>
    </w:p>
    <w:p w14:paraId="7CBC9AF6" w14:textId="77777777"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91C7E3" w14:textId="642F1EBB"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el caso</w:t>
      </w:r>
      <w:r w:rsidR="00DC4CEF" w:rsidRPr="00BE5D8E">
        <w:rPr>
          <w:rFonts w:ascii="Palatino Linotype" w:eastAsia="Palatino Linotype" w:hAnsi="Palatino Linotype" w:cs="Palatino Linotype"/>
          <w:sz w:val="22"/>
          <w:szCs w:val="22"/>
        </w:rPr>
        <w:t xml:space="preserve"> particular </w:t>
      </w:r>
      <w:r w:rsidRPr="00BE5D8E">
        <w:rPr>
          <w:rFonts w:ascii="Palatino Linotype" w:eastAsia="Palatino Linotype" w:hAnsi="Palatino Linotype" w:cs="Palatino Linotype"/>
          <w:sz w:val="22"/>
          <w:szCs w:val="22"/>
        </w:rPr>
        <w:t xml:space="preserve">de los servidores públicos </w:t>
      </w:r>
      <w:r w:rsidR="00DC4CEF" w:rsidRPr="00BE5D8E">
        <w:rPr>
          <w:rFonts w:ascii="Palatino Linotype" w:eastAsia="Palatino Linotype" w:hAnsi="Palatino Linotype" w:cs="Palatino Linotype"/>
          <w:sz w:val="22"/>
          <w:szCs w:val="22"/>
        </w:rPr>
        <w:t xml:space="preserve">a cargo de una Dirección o Coordinación, </w:t>
      </w:r>
      <w:r w:rsidRPr="00BE5D8E">
        <w:rPr>
          <w:rFonts w:ascii="Palatino Linotype" w:eastAsia="Palatino Linotype" w:hAnsi="Palatino Linotype" w:cs="Palatino Linotype"/>
          <w:sz w:val="22"/>
          <w:szCs w:val="22"/>
        </w:rPr>
        <w:t xml:space="preserve">que se encuentran constreñidos a contar con Título Profesional en el área o a fin o acreditar la experiencia mínima de un año en la materia, </w:t>
      </w:r>
      <w:r w:rsidRPr="00BE5D8E">
        <w:rPr>
          <w:rFonts w:ascii="Palatino Linotype" w:eastAsia="Palatino Linotype" w:hAnsi="Palatino Linotype" w:cs="Palatino Linotype"/>
          <w:b/>
          <w:sz w:val="22"/>
          <w:szCs w:val="22"/>
          <w:u w:val="single"/>
        </w:rPr>
        <w:t>es decir, cualquiera de los dos supuestos</w:t>
      </w:r>
      <w:r w:rsidRPr="00BE5D8E">
        <w:rPr>
          <w:rFonts w:ascii="Palatino Linotype" w:eastAsia="Palatino Linotype" w:hAnsi="Palatino Linotype" w:cs="Palatino Linotype"/>
          <w:sz w:val="22"/>
          <w:szCs w:val="22"/>
        </w:rPr>
        <w:t xml:space="preserve">, son: </w:t>
      </w:r>
      <w:r w:rsidRPr="00BE5D8E">
        <w:rPr>
          <w:rFonts w:ascii="Palatino Linotype" w:eastAsia="Palatino Linotype" w:hAnsi="Palatino Linotype" w:cs="Palatino Linotype"/>
          <w:b/>
          <w:sz w:val="22"/>
          <w:szCs w:val="22"/>
        </w:rPr>
        <w:t>Director de Obras Públicas, Director de Desarrollo Económico, Director de Desarrollo Urbano, Director de Ecología, Director de Desarrollo Social o unidades administrativas equivalentes.</w:t>
      </w:r>
    </w:p>
    <w:p w14:paraId="75AE4314" w14:textId="77777777"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4B47F9E" w14:textId="1A2E4ACE"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Asimismo, los servidores públicos</w:t>
      </w:r>
      <w:r w:rsidR="00DC4CEF" w:rsidRPr="00BE5D8E">
        <w:rPr>
          <w:rFonts w:ascii="Palatino Linotype" w:eastAsia="Palatino Linotype" w:hAnsi="Palatino Linotype" w:cs="Palatino Linotype"/>
          <w:sz w:val="22"/>
          <w:szCs w:val="22"/>
        </w:rPr>
        <w:t xml:space="preserve"> a cargo de una Dirección o Coordinación</w:t>
      </w:r>
      <w:r w:rsidRPr="00BE5D8E">
        <w:rPr>
          <w:rFonts w:ascii="Palatino Linotype" w:eastAsia="Palatino Linotype" w:hAnsi="Palatino Linotype" w:cs="Palatino Linotype"/>
          <w:sz w:val="22"/>
          <w:szCs w:val="22"/>
        </w:rPr>
        <w:t xml:space="preserve">, que únicamente están constreñidos a contar con Título Profesional en el en el área o a fin, son: </w:t>
      </w:r>
      <w:r w:rsidRPr="00BE5D8E">
        <w:rPr>
          <w:rFonts w:ascii="Palatino Linotype" w:eastAsia="Palatino Linotype" w:hAnsi="Palatino Linotype" w:cs="Palatino Linotype"/>
          <w:b/>
          <w:sz w:val="22"/>
          <w:szCs w:val="22"/>
        </w:rPr>
        <w:t xml:space="preserve">Director de Turismo, Coordinador General Municipal de Mejora Regulatoria, así como </w:t>
      </w:r>
      <w:r w:rsidR="00DC4CEF" w:rsidRPr="00BE5D8E">
        <w:rPr>
          <w:rFonts w:ascii="Palatino Linotype" w:eastAsia="Palatino Linotype" w:hAnsi="Palatino Linotype" w:cs="Palatino Linotype"/>
          <w:b/>
          <w:sz w:val="22"/>
          <w:szCs w:val="22"/>
        </w:rPr>
        <w:t>el Titular de la Dirección de la Mujer.</w:t>
      </w:r>
    </w:p>
    <w:p w14:paraId="2B90A418" w14:textId="77777777"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6F4026F" w14:textId="67CD8872"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Precisado lo anterior, por lo que hace a la naturaleza de la información</w:t>
      </w:r>
      <w:r w:rsidR="00DC4CEF" w:rsidRPr="00BE5D8E">
        <w:rPr>
          <w:rFonts w:ascii="Palatino Linotype" w:eastAsia="Palatino Linotype" w:hAnsi="Palatino Linotype" w:cs="Palatino Linotype"/>
          <w:sz w:val="22"/>
          <w:szCs w:val="22"/>
        </w:rPr>
        <w:t xml:space="preserve"> (título o cédula profesional)</w:t>
      </w:r>
      <w:r w:rsidRPr="00BE5D8E">
        <w:rPr>
          <w:rFonts w:ascii="Palatino Linotype" w:eastAsia="Palatino Linotype" w:hAnsi="Palatino Linotype" w:cs="Palatino Linotype"/>
          <w:sz w:val="22"/>
          <w:szCs w:val="22"/>
        </w:rPr>
        <w:t xml:space="preserve"> es de agregar lo siguiente:</w:t>
      </w:r>
    </w:p>
    <w:p w14:paraId="3A0E54BC" w14:textId="77777777" w:rsidR="00E600F7" w:rsidRPr="00BE5D8E" w:rsidRDefault="00E600F7" w:rsidP="00E600F7">
      <w:pPr>
        <w:spacing w:line="360" w:lineRule="auto"/>
        <w:ind w:right="-28"/>
        <w:jc w:val="both"/>
        <w:rPr>
          <w:rFonts w:ascii="Palatino Linotype" w:eastAsia="Palatino Linotype" w:hAnsi="Palatino Linotype" w:cs="Palatino Linotype"/>
          <w:sz w:val="22"/>
          <w:szCs w:val="22"/>
        </w:rPr>
      </w:pPr>
    </w:p>
    <w:p w14:paraId="52D5862A"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El título profesional corresponde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6488D93D"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7102ED25"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Por su parte la cédula profesional, es el documento que toda persona a quien legalmente se le haya expedido título profesional o grado académico equivalente, podrá obtener </w:t>
      </w:r>
      <w:r w:rsidRPr="00BE5D8E">
        <w:rPr>
          <w:rFonts w:ascii="Palatino Linotype" w:eastAsia="Palatino Linotype" w:hAnsi="Palatino Linotype" w:cs="Palatino Linotype"/>
          <w:b/>
          <w:sz w:val="22"/>
          <w:szCs w:val="22"/>
        </w:rPr>
        <w:t xml:space="preserve">con efectos de patente; </w:t>
      </w:r>
      <w:r w:rsidRPr="00BE5D8E">
        <w:rPr>
          <w:rFonts w:ascii="Palatino Linotype" w:eastAsia="Palatino Linotype" w:hAnsi="Palatino Linotype" w:cs="Palatino Linotype"/>
          <w:sz w:val="22"/>
          <w:szCs w:val="22"/>
        </w:rPr>
        <w:t>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w:t>
      </w:r>
    </w:p>
    <w:p w14:paraId="1850AB8A"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69D193CA" w14:textId="77777777" w:rsidR="00E600F7" w:rsidRPr="00BE5D8E" w:rsidRDefault="00E600F7" w:rsidP="00E600F7">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Asimismo, con relación al documento que acredite la experiencia para ocupar el puesto, es de indicar que el mismo se puede colmar con </w:t>
      </w:r>
      <w:r w:rsidRPr="00BE5D8E">
        <w:rPr>
          <w:rFonts w:ascii="Palatino Linotype" w:eastAsia="Palatino Linotype" w:hAnsi="Palatino Linotype" w:cs="Palatino Linotype"/>
          <w:b/>
          <w:sz w:val="22"/>
          <w:szCs w:val="22"/>
        </w:rPr>
        <w:t>el curriculum vitae, ficha curricular o documento análogo.</w:t>
      </w:r>
    </w:p>
    <w:p w14:paraId="281F913D" w14:textId="77777777" w:rsidR="00E600F7" w:rsidRPr="00BE5D8E" w:rsidRDefault="00E600F7" w:rsidP="00E600F7">
      <w:pPr>
        <w:spacing w:line="360" w:lineRule="auto"/>
        <w:ind w:right="49"/>
        <w:jc w:val="both"/>
        <w:rPr>
          <w:rFonts w:ascii="Palatino Linotype" w:eastAsia="Palatino Linotype" w:hAnsi="Palatino Linotype" w:cs="Palatino Linotype"/>
          <w:sz w:val="22"/>
          <w:szCs w:val="22"/>
        </w:rPr>
      </w:pPr>
    </w:p>
    <w:p w14:paraId="5E13975E"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esta manera, es de indicar que el </w:t>
      </w:r>
      <w:r w:rsidRPr="00BE5D8E">
        <w:rPr>
          <w:rFonts w:ascii="Palatino Linotype" w:eastAsia="Palatino Linotype" w:hAnsi="Palatino Linotype" w:cs="Palatino Linotype"/>
          <w:i/>
          <w:sz w:val="22"/>
          <w:szCs w:val="22"/>
        </w:rPr>
        <w:t>curriculum vitae</w:t>
      </w:r>
      <w:r w:rsidRPr="00BE5D8E">
        <w:rPr>
          <w:rFonts w:ascii="Palatino Linotype" w:eastAsia="Palatino Linotype" w:hAnsi="Palatino Linotype" w:cs="Palatino Linotype"/>
          <w:sz w:val="22"/>
          <w:szCs w:val="22"/>
        </w:rPr>
        <w:t>, es el documento que las personas elaboran con los datos de identificación y contacto</w:t>
      </w:r>
      <w:r w:rsidRPr="00BE5D8E">
        <w:rPr>
          <w:rFonts w:ascii="Palatino Linotype" w:eastAsia="Palatino Linotype" w:hAnsi="Palatino Linotype" w:cs="Palatino Linotype"/>
          <w:sz w:val="22"/>
          <w:szCs w:val="22"/>
          <w:u w:val="single"/>
        </w:rPr>
        <w:t xml:space="preserve">, </w:t>
      </w:r>
      <w:r w:rsidRPr="00BE5D8E">
        <w:rPr>
          <w:rFonts w:ascii="Palatino Linotype" w:eastAsia="Palatino Linotype" w:hAnsi="Palatino Linotype" w:cs="Palatino Linotype"/>
          <w:b/>
          <w:sz w:val="22"/>
          <w:szCs w:val="22"/>
          <w:u w:val="single"/>
        </w:rPr>
        <w:t>preparación académica y experiencia profesion</w:t>
      </w:r>
      <w:r w:rsidRPr="00BE5D8E">
        <w:rPr>
          <w:rFonts w:ascii="Palatino Linotype" w:eastAsia="Palatino Linotype" w:hAnsi="Palatino Linotype" w:cs="Palatino Linotype"/>
          <w:b/>
          <w:sz w:val="22"/>
          <w:szCs w:val="22"/>
        </w:rPr>
        <w:t>al,</w:t>
      </w:r>
      <w:r w:rsidRPr="00BE5D8E">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Pr="00BE5D8E">
        <w:rPr>
          <w:rFonts w:ascii="Palatino Linotype" w:eastAsia="Palatino Linotype" w:hAnsi="Palatino Linotype" w:cs="Palatino Linotype"/>
          <w:i/>
          <w:sz w:val="22"/>
          <w:szCs w:val="22"/>
        </w:rPr>
        <w:t>curriculum vitae</w:t>
      </w:r>
      <w:r w:rsidRPr="00BE5D8E">
        <w:rPr>
          <w:rFonts w:ascii="Palatino Linotype" w:eastAsia="Palatino Linotype" w:hAnsi="Palatino Linotype" w:cs="Palatino Linotype"/>
          <w:b/>
          <w:sz w:val="22"/>
          <w:szCs w:val="22"/>
          <w:u w:val="single"/>
        </w:rPr>
        <w:t>, se le suma la experiencia laboral</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u w:val="single"/>
        </w:rPr>
        <w:t xml:space="preserve">pues permiten identificar el nivel y tipo de preparación de su titular y en su caso su perfil profesional </w:t>
      </w:r>
      <w:r w:rsidRPr="00BE5D8E">
        <w:rPr>
          <w:rFonts w:ascii="Palatino Linotype" w:eastAsia="Palatino Linotype" w:hAnsi="Palatino Linotype" w:cs="Palatino Linotype"/>
          <w:sz w:val="22"/>
          <w:szCs w:val="22"/>
        </w:rPr>
        <w:t>o laboral.</w:t>
      </w:r>
    </w:p>
    <w:p w14:paraId="30A2D28E"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71747084"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w:t>
      </w:r>
      <w:r w:rsidRPr="00BE5D8E">
        <w:rPr>
          <w:rFonts w:ascii="Palatino Linotype" w:eastAsia="Palatino Linotype" w:hAnsi="Palatino Linotype" w:cs="Palatino Linotype"/>
          <w:b/>
          <w:sz w:val="22"/>
          <w:szCs w:val="22"/>
          <w:u w:val="single"/>
        </w:rPr>
        <w:t>así como la experiencia laboral de los servidores públicos que se encuentran adscritos al Sujeto Obligado</w:t>
      </w:r>
      <w:r w:rsidRPr="00BE5D8E">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BE5D8E">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BE5D8E">
        <w:rPr>
          <w:rFonts w:ascii="Palatino Linotype" w:eastAsia="Palatino Linotype" w:hAnsi="Palatino Linotype" w:cs="Palatino Linotype"/>
          <w:sz w:val="22"/>
          <w:szCs w:val="22"/>
        </w:rPr>
        <w:t xml:space="preserve"> el cual, para mayor ilustración se transcribe a continuación:</w:t>
      </w:r>
    </w:p>
    <w:p w14:paraId="1B0D7D7A"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6F937F2B" w14:textId="77777777" w:rsidR="00E600F7" w:rsidRPr="00BE5D8E" w:rsidRDefault="00E600F7" w:rsidP="00E600F7">
      <w:pPr>
        <w:ind w:left="567" w:right="612"/>
        <w:jc w:val="both"/>
        <w:rPr>
          <w:rFonts w:ascii="Palatino Linotype" w:eastAsia="Palatino Linotype" w:hAnsi="Palatino Linotype" w:cs="Palatino Linotype"/>
          <w:i/>
          <w:sz w:val="18"/>
          <w:szCs w:val="18"/>
        </w:rPr>
      </w:pP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Curriculum Vitae de servidores públicos.</w:t>
      </w:r>
      <w:r w:rsidRPr="00BE5D8E">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08828A43" w14:textId="77777777" w:rsidR="00E600F7" w:rsidRPr="00BE5D8E" w:rsidRDefault="00E600F7" w:rsidP="00E600F7">
      <w:pPr>
        <w:jc w:val="both"/>
        <w:rPr>
          <w:rFonts w:ascii="Palatino Linotype" w:eastAsia="Palatino Linotype" w:hAnsi="Palatino Linotype" w:cs="Palatino Linotype"/>
          <w:i/>
          <w:sz w:val="22"/>
          <w:szCs w:val="22"/>
        </w:rPr>
      </w:pPr>
    </w:p>
    <w:p w14:paraId="12FEE6B6" w14:textId="77777777" w:rsidR="00E600F7" w:rsidRPr="00BE5D8E" w:rsidRDefault="00E600F7" w:rsidP="00E600F7">
      <w:p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BE5D8E">
        <w:rPr>
          <w:rFonts w:ascii="Palatino Linotype" w:eastAsia="Palatino Linotype" w:hAnsi="Palatino Linotype" w:cs="Palatino Linotype"/>
          <w:b/>
          <w:sz w:val="22"/>
          <w:szCs w:val="22"/>
        </w:rPr>
        <w:t>de acuerdo a su nivel profesional y laboral</w:t>
      </w:r>
      <w:r w:rsidRPr="00BE5D8E">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BE5D8E">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BE5D8E">
        <w:rPr>
          <w:rFonts w:ascii="Palatino Linotype" w:eastAsia="Palatino Linotype" w:hAnsi="Palatino Linotype" w:cs="Palatino Linotype"/>
          <w:sz w:val="22"/>
          <w:szCs w:val="22"/>
        </w:rPr>
        <w:t xml:space="preserve"> de sus servidores públicos, </w:t>
      </w:r>
      <w:r w:rsidRPr="00BE5D8E">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57E59AB3" w14:textId="77777777" w:rsidR="00E600F7" w:rsidRPr="00BE5D8E" w:rsidRDefault="00E600F7" w:rsidP="00E600F7">
      <w:pPr>
        <w:spacing w:line="360" w:lineRule="auto"/>
        <w:jc w:val="both"/>
        <w:rPr>
          <w:rFonts w:ascii="Palatino Linotype" w:eastAsia="Palatino Linotype" w:hAnsi="Palatino Linotype" w:cs="Palatino Linotype"/>
          <w:b/>
          <w:sz w:val="22"/>
          <w:szCs w:val="22"/>
        </w:rPr>
      </w:pPr>
    </w:p>
    <w:p w14:paraId="1E6CA2EA" w14:textId="77777777" w:rsidR="00E600F7" w:rsidRPr="00BE5D8E" w:rsidRDefault="00E600F7" w:rsidP="00E600F7">
      <w:pPr>
        <w:ind w:left="567" w:right="56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“ARTÍCULO 47. Para ingresar al servicio público se requiere: </w:t>
      </w:r>
    </w:p>
    <w:p w14:paraId="48B2B556" w14:textId="77777777" w:rsidR="00E600F7" w:rsidRPr="00BE5D8E" w:rsidRDefault="00E600F7" w:rsidP="00E600F7">
      <w:pPr>
        <w:ind w:left="567" w:right="560"/>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 Presentar una solicitud utilizando la forma oficial que se autorice por la institución pública o dependencia correspondiente, a la cual se le prohíbe incluir la fotografía de quien solicita el empleo;[…]”</w:t>
      </w:r>
    </w:p>
    <w:p w14:paraId="0AE38547"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557CB0E2"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BE5D8E">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2B9AC1DE"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6B0C2D79"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BE5D8E">
        <w:rPr>
          <w:rFonts w:ascii="Palatino Linotype" w:eastAsia="Palatino Linotype" w:hAnsi="Palatino Linotype" w:cs="Palatino Linotype"/>
          <w:b/>
          <w:sz w:val="22"/>
          <w:szCs w:val="22"/>
        </w:rPr>
        <w:t>el Sujeto Obligado</w:t>
      </w:r>
      <w:r w:rsidRPr="00BE5D8E">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4D397444"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302E318A" w14:textId="77777777" w:rsidR="00E600F7" w:rsidRPr="00BE5D8E" w:rsidRDefault="00E600F7" w:rsidP="00E600F7">
      <w:pPr>
        <w:ind w:left="567" w:right="612"/>
        <w:jc w:val="both"/>
        <w:rPr>
          <w:rFonts w:ascii="Palatino Linotype" w:eastAsia="Palatino Linotype" w:hAnsi="Palatino Linotype" w:cs="Palatino Linotype"/>
          <w:i/>
          <w:sz w:val="18"/>
          <w:szCs w:val="18"/>
        </w:rPr>
      </w:pPr>
      <w:r w:rsidRPr="00BE5D8E">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2F56FE" w14:textId="77777777" w:rsidR="00E600F7" w:rsidRPr="00BE5D8E" w:rsidRDefault="00E600F7" w:rsidP="00E600F7">
      <w:pPr>
        <w:ind w:left="567" w:right="612"/>
        <w:jc w:val="both"/>
        <w:rPr>
          <w:rFonts w:ascii="Palatino Linotype" w:eastAsia="Palatino Linotype" w:hAnsi="Palatino Linotype" w:cs="Palatino Linotype"/>
          <w:i/>
          <w:sz w:val="18"/>
          <w:szCs w:val="18"/>
        </w:rPr>
      </w:pPr>
      <w:r w:rsidRPr="00BE5D8E">
        <w:rPr>
          <w:rFonts w:ascii="Palatino Linotype" w:eastAsia="Palatino Linotype" w:hAnsi="Palatino Linotype" w:cs="Palatino Linotype"/>
          <w:i/>
          <w:sz w:val="22"/>
          <w:szCs w:val="22"/>
        </w:rPr>
        <w:t>...</w:t>
      </w:r>
    </w:p>
    <w:p w14:paraId="6E2942A2" w14:textId="77777777" w:rsidR="00E600F7" w:rsidRPr="00BE5D8E" w:rsidRDefault="00E600F7" w:rsidP="00E600F7">
      <w:pPr>
        <w:ind w:left="567" w:right="612"/>
        <w:jc w:val="both"/>
        <w:rPr>
          <w:rFonts w:ascii="Palatino Linotype" w:eastAsia="Palatino Linotype" w:hAnsi="Palatino Linotype" w:cs="Palatino Linotype"/>
          <w:i/>
          <w:sz w:val="18"/>
          <w:szCs w:val="18"/>
        </w:rPr>
      </w:pPr>
      <w:r w:rsidRPr="00BE5D8E">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3FEE4480" w14:textId="77777777" w:rsidR="00E600F7" w:rsidRPr="00BE5D8E" w:rsidRDefault="00E600F7" w:rsidP="00E600F7">
      <w:pPr>
        <w:spacing w:line="360" w:lineRule="auto"/>
        <w:ind w:right="49"/>
        <w:jc w:val="both"/>
        <w:rPr>
          <w:rFonts w:ascii="Palatino Linotype" w:eastAsia="Palatino Linotype" w:hAnsi="Palatino Linotype" w:cs="Palatino Linotype"/>
          <w:sz w:val="22"/>
          <w:szCs w:val="22"/>
        </w:rPr>
      </w:pPr>
    </w:p>
    <w:p w14:paraId="32C6C1E3" w14:textId="1DC1F892"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los cuales establecen como datos a publicar, de los servidores públicos, </w:t>
      </w:r>
      <w:r w:rsidRPr="00BE5D8E">
        <w:rPr>
          <w:rFonts w:ascii="Palatino Linotype" w:eastAsia="Palatino Linotype" w:hAnsi="Palatino Linotype" w:cs="Palatino Linotype"/>
          <w:b/>
          <w:sz w:val="22"/>
          <w:szCs w:val="22"/>
          <w:u w:val="single"/>
        </w:rPr>
        <w:t>el nivel máximo de estudios concluido y comprobable, así como la experiencia laboral</w:t>
      </w:r>
      <w:r w:rsidRPr="00BE5D8E">
        <w:rPr>
          <w:rFonts w:ascii="Palatino Linotype" w:eastAsia="Palatino Linotype" w:hAnsi="Palatino Linotype" w:cs="Palatino Linotype"/>
          <w:sz w:val="22"/>
          <w:szCs w:val="22"/>
        </w:rPr>
        <w:t>, concerniente a los tres últimos empleos</w:t>
      </w:r>
      <w:r w:rsidR="00DC4CEF" w:rsidRPr="00BE5D8E">
        <w:rPr>
          <w:rFonts w:ascii="Palatino Linotype" w:eastAsia="Palatino Linotype" w:hAnsi="Palatino Linotype" w:cs="Palatino Linotype"/>
          <w:sz w:val="22"/>
          <w:szCs w:val="22"/>
        </w:rPr>
        <w:t>.</w:t>
      </w:r>
    </w:p>
    <w:p w14:paraId="0E08DDB6" w14:textId="74E1F350" w:rsidR="00E600F7" w:rsidRPr="00BE5D8E" w:rsidRDefault="00E600F7" w:rsidP="00E600F7">
      <w:pPr>
        <w:spacing w:line="360" w:lineRule="auto"/>
        <w:jc w:val="center"/>
        <w:rPr>
          <w:rFonts w:ascii="Palatino Linotype" w:eastAsia="Palatino Linotype" w:hAnsi="Palatino Linotype" w:cs="Palatino Linotype"/>
          <w:sz w:val="22"/>
          <w:szCs w:val="22"/>
        </w:rPr>
      </w:pPr>
    </w:p>
    <w:p w14:paraId="052E4418" w14:textId="77777777" w:rsidR="00E600F7" w:rsidRPr="00BE5D8E" w:rsidRDefault="00E600F7" w:rsidP="00E600F7">
      <w:p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BE5D8E">
        <w:rPr>
          <w:rFonts w:ascii="Palatino Linotype" w:eastAsia="Palatino Linotype" w:hAnsi="Palatino Linotype" w:cs="Palatino Linotype"/>
          <w:b/>
          <w:i/>
          <w:sz w:val="22"/>
          <w:szCs w:val="22"/>
        </w:rPr>
        <w:t>curriculum vitae</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d</w:t>
      </w:r>
      <w:r w:rsidRPr="00BE5D8E">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5AF7104E"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p>
    <w:p w14:paraId="53395408" w14:textId="77777777" w:rsidR="00E600F7" w:rsidRPr="00BE5D8E" w:rsidRDefault="00E600F7" w:rsidP="00E600F7">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De esta manera, con el curriculum vitae, ficha curricular, solicitud de empleo o documento análogo, se daría cuenta de la experiencia que tiene el servidor público para ostentar el cargo al obrar dicha información dentro de las documentales indicadas; por lo que, al relacionarse dicha información con una obligación de transparencia común, procede su entrega.</w:t>
      </w:r>
    </w:p>
    <w:p w14:paraId="59598C9F" w14:textId="77777777" w:rsidR="00E600F7" w:rsidRPr="00BE5D8E" w:rsidRDefault="00E600F7" w:rsidP="00E600F7">
      <w:pPr>
        <w:spacing w:line="360" w:lineRule="auto"/>
        <w:ind w:right="49"/>
        <w:jc w:val="both"/>
        <w:rPr>
          <w:rFonts w:ascii="Palatino Linotype" w:eastAsia="Palatino Linotype" w:hAnsi="Palatino Linotype" w:cs="Palatino Linotype"/>
          <w:sz w:val="22"/>
          <w:szCs w:val="22"/>
        </w:rPr>
      </w:pPr>
    </w:p>
    <w:p w14:paraId="5B74A82C" w14:textId="28C5C6DB" w:rsidR="00E600F7" w:rsidRPr="00BE5D8E" w:rsidRDefault="00E600F7"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Ahora, sobre el requerimiento en análisis, es de indicar que en respuesta, se advierte que fue entregada </w:t>
      </w:r>
      <w:r w:rsidR="00DC4CEF" w:rsidRPr="00BE5D8E">
        <w:rPr>
          <w:rFonts w:ascii="Palatino Linotype" w:eastAsia="Palatino Linotype" w:hAnsi="Palatino Linotype" w:cs="Palatino Linotype"/>
          <w:sz w:val="22"/>
          <w:szCs w:val="22"/>
        </w:rPr>
        <w:t>un listado señalando los últimos grados de estudio de los titulares de las siguientes áreas: Coordinación de Notificadores, Coordinación de Mejora Regulatoria, Coordinadora de Derechos Humanos, Coordinación de Salud, Coordinación Municipal de Protección Civil, Coordinación de Turismo, Coordinación de la Juventud, UIPPE, Coordinación de Movilidad, Comandante de Seguridad Pública y Tránsito, Titular de Informática y Gobierno Digital, Coordinación de Comunicación Social, Dirección del Campo, Dirección de Desarrollo Urbano, Dirección de Agua Potable y Saneamiento, Dirección de Educación y Fomento a la Cultura, Dirección de la Mujer, Dirección de Administración, Unidad de Transparencia y Acceso a la Información Pública, Tesorero Municipal, Dirección de Obras Públicas, Dirección de Desarrollo Económico, Comercial y de Servicios, Juzgado Cívico, Dirección del Bienestar, Encargado de Despacho de la Consejería Jurídica.</w:t>
      </w:r>
    </w:p>
    <w:p w14:paraId="466A8145" w14:textId="77777777" w:rsidR="00DC4CEF" w:rsidRPr="00BE5D8E" w:rsidRDefault="00DC4CEF"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EE195E" w14:textId="0B2D5432" w:rsidR="00DC4CEF" w:rsidRPr="00BE5D8E" w:rsidRDefault="00DC4CEF" w:rsidP="00E600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Sin embargo, en el caso el particular requirió el documento probatorio de último grado de estudio, haciendo especial énfasis en el título y cédula profesional.</w:t>
      </w:r>
    </w:p>
    <w:p w14:paraId="4DF2C6DA" w14:textId="77777777" w:rsidR="00827128" w:rsidRPr="00BE5D8E" w:rsidRDefault="00827128"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1DBBA52" w14:textId="0D6BB095" w:rsidR="00E600F7" w:rsidRPr="00BE5D8E" w:rsidRDefault="00DC4CEF"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De ahí que dicha respuesta resulta insuficiente para tener por colmado el derecho de acceso a la información del particular, siendo procedente ordenar, de ser procedente en versión pública:</w:t>
      </w:r>
    </w:p>
    <w:p w14:paraId="7761F235" w14:textId="77777777" w:rsidR="00DC4CEF" w:rsidRPr="00BE5D8E" w:rsidRDefault="00DC4CEF"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395D04C" w14:textId="3D428CBC" w:rsidR="00DC4CEF" w:rsidRPr="00BE5D8E" w:rsidRDefault="008422AA" w:rsidP="008422AA">
      <w:pPr>
        <w:pStyle w:val="Prrafodelista"/>
        <w:numPr>
          <w:ilvl w:val="0"/>
          <w:numId w:val="31"/>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Los documentos que acrediten el último grado de estudios de los servidores públicos con cargo de Director o Coordinador en funciones al 02 de junio de 2025 (Título y cédula profesional).</w:t>
      </w:r>
    </w:p>
    <w:p w14:paraId="3C73C1AA" w14:textId="77777777" w:rsidR="008422AA" w:rsidRPr="00BE5D8E" w:rsidRDefault="008422AA" w:rsidP="008422AA">
      <w:pPr>
        <w:pStyle w:val="Prrafodelista"/>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09F9C57F" w14:textId="33621610" w:rsidR="008422AA" w:rsidRPr="00BE5D8E" w:rsidRDefault="008422AA" w:rsidP="008422A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ser el caso que, la información que se ordena no obren en los archivos del Sujeto Obligado; </w:t>
      </w:r>
      <w:r w:rsidRPr="00BE5D8E">
        <w:rPr>
          <w:rFonts w:ascii="Palatino Linotype" w:eastAsia="Palatino Linotype" w:hAnsi="Palatino Linotype" w:cs="Palatino Linotype"/>
          <w:b/>
          <w:sz w:val="22"/>
          <w:szCs w:val="22"/>
        </w:rPr>
        <w:t>al no haberse poseído o administrado, por haberse acreditado por parte de los servidores públicos requeridos, la experiencia mínima de un año para ostentar el cargo y/o porque no se cuenta con la obligación de contar con el Título Profesional y/o Cédula Profesional;</w:t>
      </w:r>
      <w:r w:rsidRPr="00BE5D8E">
        <w:rPr>
          <w:rFonts w:ascii="Palatino Linotype" w:eastAsia="Palatino Linotype" w:hAnsi="Palatino Linotype" w:cs="Palatino Linotype"/>
          <w:sz w:val="22"/>
          <w:szCs w:val="22"/>
        </w:rPr>
        <w:t xml:space="preserve"> bastará con que así lo haga del conocimiento de la parte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4E1A5408" w14:textId="77777777" w:rsidR="008422AA" w:rsidRPr="00BE5D8E" w:rsidRDefault="008422AA" w:rsidP="008422AA">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26C8ED9A" w14:textId="77777777" w:rsidR="008422AA" w:rsidRPr="00BE5D8E" w:rsidRDefault="008422AA" w:rsidP="008422AA">
      <w:pPr>
        <w:pStyle w:val="Prrafodelista"/>
        <w:numPr>
          <w:ilvl w:val="0"/>
          <w:numId w:val="3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Sobre el requisito de </w:t>
      </w:r>
      <w:r w:rsidRPr="00BE5D8E">
        <w:rPr>
          <w:rFonts w:ascii="Palatino Linotype" w:eastAsia="Palatino Linotype" w:hAnsi="Palatino Linotype" w:cs="Palatino Linotype"/>
          <w:b/>
          <w:sz w:val="22"/>
          <w:szCs w:val="22"/>
          <w:u w:val="single"/>
        </w:rPr>
        <w:t>contar con certificado de competencia laboral</w:t>
      </w:r>
      <w:r w:rsidRPr="00BE5D8E">
        <w:rPr>
          <w:rFonts w:ascii="Palatino Linotype" w:eastAsia="Palatino Linotype" w:hAnsi="Palatino Linotype" w:cs="Palatino Linotype"/>
          <w:sz w:val="22"/>
          <w:szCs w:val="22"/>
        </w:rPr>
        <w:t>:</w:t>
      </w:r>
    </w:p>
    <w:p w14:paraId="055003CB" w14:textId="77777777" w:rsidR="008422AA" w:rsidRPr="00BE5D8E" w:rsidRDefault="008422AA" w:rsidP="008422A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AE23DD" w14:textId="61B0A4E5" w:rsidR="008422AA" w:rsidRPr="00BE5D8E" w:rsidRDefault="008422AA" w:rsidP="008422A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Retomando el estudio de los numerales 32, fracción IV, 81 Bis, 85 Sexies, 92, 96, 96 Quintus, 96 Septies, 96 Nonies, 96 Undecies, 96 Terdecies, 96 Quindecies, 113, 123 Bis, 124 Quater y 147 I, de la Ley Orgánica Municipal del Estado de México, es de indicar que, de manera particular los servidores públicos con cargo de Director o Coordinador constreñidos a contar con la certificación de referencia son: </w:t>
      </w:r>
      <w:r w:rsidRPr="00BE5D8E">
        <w:rPr>
          <w:rFonts w:ascii="Palatino Linotype" w:eastAsia="Palatino Linotype" w:hAnsi="Palatino Linotype" w:cs="Palatino Linotype"/>
          <w:b/>
          <w:sz w:val="22"/>
          <w:szCs w:val="22"/>
        </w:rPr>
        <w:t>Director (a) de Obras Públicas, Director (a) de Desarrollo Económico, Director (a) de Desarrollo Urbano, Director (a) de Ecología o equivalente, Director (a) de las Mujeres o Titular del Instituto Municipal de las Mujeres, Coordinador (a) Municipal de Protección Civil, así como Defensor (a) Municipal de Derechos Humanos</w:t>
      </w:r>
      <w:r w:rsidR="00BB76EC" w:rsidRPr="00BE5D8E">
        <w:rPr>
          <w:rFonts w:ascii="Palatino Linotype" w:eastAsia="Palatino Linotype" w:hAnsi="Palatino Linotype" w:cs="Palatino Linotype"/>
          <w:b/>
          <w:sz w:val="22"/>
          <w:szCs w:val="22"/>
        </w:rPr>
        <w:t xml:space="preserve"> o equivalente</w:t>
      </w:r>
      <w:r w:rsidRPr="00BE5D8E">
        <w:rPr>
          <w:rFonts w:ascii="Palatino Linotype" w:eastAsia="Palatino Linotype" w:hAnsi="Palatino Linotype" w:cs="Palatino Linotype"/>
          <w:b/>
          <w:sz w:val="22"/>
          <w:szCs w:val="22"/>
        </w:rPr>
        <w:t xml:space="preserve">, mientras que en el caso de la persona Coordinadora General Municipal de Mejora Regulatoria, </w:t>
      </w:r>
      <w:r w:rsidRPr="00BE5D8E">
        <w:rPr>
          <w:rFonts w:ascii="Palatino Linotype" w:eastAsia="Palatino Linotype" w:hAnsi="Palatino Linotype" w:cs="Palatino Linotype"/>
          <w:sz w:val="22"/>
          <w:szCs w:val="22"/>
        </w:rPr>
        <w:t>la normativa  contempla la posibilidad de contar con un diploma en materia de mejora regulatoria, o bien, la certificación de competencia laboral, requisito que los titulares deben acreditar dentro de los seis meses siguientes a la fecha en la que inicien sus funciones, por lo tanto, no podemos interpretar el artículo 32 de la Ley en cita, como una regla general aplicable en todos los casos.</w:t>
      </w:r>
    </w:p>
    <w:p w14:paraId="58A2BA10" w14:textId="77777777" w:rsidR="008422AA" w:rsidRPr="00BE5D8E" w:rsidRDefault="008422AA" w:rsidP="008422A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C8DD6A" w14:textId="6ADCD466" w:rsidR="008422AA" w:rsidRPr="00BE5D8E" w:rsidRDefault="008422AA" w:rsidP="008422A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Ahora, del análisis a la respuesta, se advierte que en respuesta el </w:t>
      </w:r>
      <w:r w:rsidR="00BB76EC" w:rsidRPr="00BE5D8E">
        <w:rPr>
          <w:rFonts w:ascii="Palatino Linotype" w:eastAsia="Palatino Linotype" w:hAnsi="Palatino Linotype" w:cs="Palatino Linotype"/>
          <w:b/>
          <w:sz w:val="22"/>
          <w:szCs w:val="22"/>
        </w:rPr>
        <w:t xml:space="preserve">Sujeto Obligado </w:t>
      </w:r>
      <w:r w:rsidR="00BB76EC" w:rsidRPr="00BE5D8E">
        <w:rPr>
          <w:rFonts w:ascii="Palatino Linotype" w:eastAsia="Palatino Linotype" w:hAnsi="Palatino Linotype" w:cs="Palatino Linotype"/>
          <w:sz w:val="22"/>
          <w:szCs w:val="22"/>
        </w:rPr>
        <w:t xml:space="preserve">por conducto de la Dirección de Administración </w:t>
      </w:r>
      <w:r w:rsidR="00BB76EC" w:rsidRPr="00BE5D8E">
        <w:rPr>
          <w:rFonts w:ascii="Palatino Linotype" w:eastAsia="Palatino Linotype" w:hAnsi="Palatino Linotype" w:cs="Palatino Linotype"/>
          <w:b/>
          <w:sz w:val="22"/>
          <w:szCs w:val="22"/>
        </w:rPr>
        <w:t>indicó que la certificación de competencia laboral de los Directores y Coordinadores se encontraba en proceso de poder certificarse, atendiendo la fecha de obtención de su nombramiento.</w:t>
      </w:r>
    </w:p>
    <w:p w14:paraId="3D1DD4A6" w14:textId="77777777" w:rsidR="008422AA" w:rsidRPr="00BE5D8E" w:rsidRDefault="008422AA" w:rsidP="008422A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6694D1E6" w14:textId="3E2D6A13" w:rsidR="00BB76EC" w:rsidRPr="00BE5D8E" w:rsidRDefault="00BB76EC"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Para efecto de verificar la fecha en que entraron en el cargo el </w:t>
      </w:r>
      <w:r w:rsidRPr="00BE5D8E">
        <w:rPr>
          <w:rFonts w:ascii="Palatino Linotype" w:eastAsia="Palatino Linotype" w:hAnsi="Palatino Linotype" w:cs="Palatino Linotype"/>
          <w:b/>
          <w:sz w:val="22"/>
          <w:szCs w:val="22"/>
        </w:rPr>
        <w:t>Director (a) de Obras Públicas, Director (a) de Desarrollo Económico, Director (a) de Desarrollo Urbano, Director (a) de Ecología o equivalente, Director (a) de las Mujeres o Titular del Instituto Municipal de las Mujeres, Coordinador (a) Municipal de Protección Civil, así como Defensor (a) Municipal de Derechos Humanos o equivalente</w:t>
      </w:r>
      <w:r w:rsidRPr="00BE5D8E">
        <w:rPr>
          <w:rFonts w:ascii="Palatino Linotype" w:eastAsia="Palatino Linotype" w:hAnsi="Palatino Linotype" w:cs="Palatino Linotype"/>
          <w:sz w:val="22"/>
          <w:szCs w:val="22"/>
        </w:rPr>
        <w:t xml:space="preserve">, se procedió a consultar el ipomex del Sujeto Obligado </w:t>
      </w:r>
      <w:r w:rsidRPr="00BE5D8E">
        <w:rPr>
          <w:rFonts w:ascii="Palatino Linotype" w:eastAsia="Palatino Linotype" w:hAnsi="Palatino Linotype" w:cs="Palatino Linotype"/>
          <w:b/>
          <w:sz w:val="22"/>
          <w:szCs w:val="22"/>
        </w:rPr>
        <w:t>localizando que los Titulares de dichas áreas o sus equivalentes fueron dados de alta en el cargo el 01 de enero de 2025</w:t>
      </w:r>
      <w:r w:rsidRPr="00BE5D8E">
        <w:rPr>
          <w:rFonts w:ascii="Palatino Linotype" w:eastAsia="Palatino Linotype" w:hAnsi="Palatino Linotype" w:cs="Palatino Linotype"/>
          <w:sz w:val="22"/>
          <w:szCs w:val="22"/>
        </w:rPr>
        <w:t>, por tanto a la fecha de la solicitud -02 de junio de 2025- se encontraba transcurriendo el plazo de seis meses para obtener su certificación de competencia laboral.</w:t>
      </w:r>
    </w:p>
    <w:p w14:paraId="6F4B3809" w14:textId="77777777" w:rsidR="00BB76EC" w:rsidRPr="00BE5D8E" w:rsidRDefault="00BB76EC"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3B1A902" w14:textId="581790A7" w:rsidR="00BB76EC" w:rsidRPr="00BE5D8E" w:rsidRDefault="00BB76EC"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ahí que </w:t>
      </w:r>
      <w:r w:rsidR="00205645" w:rsidRPr="00BE5D8E">
        <w:rPr>
          <w:rFonts w:ascii="Palatino Linotype" w:eastAsia="Palatino Linotype" w:hAnsi="Palatino Linotype" w:cs="Palatino Linotype"/>
          <w:sz w:val="22"/>
          <w:szCs w:val="22"/>
        </w:rPr>
        <w:t>el pronunciamiento del servidor público habilitado competente resulta suficiente para tener por colmada la pretensión del particular, en razón de que a la fecha de la solicitud no cuenta con las certificaciones de competencia laboral por no haber transcurrido el plazo para su obtención.</w:t>
      </w:r>
    </w:p>
    <w:p w14:paraId="248826E5" w14:textId="77777777" w:rsidR="00BB76EC" w:rsidRPr="00BE5D8E" w:rsidRDefault="00BB76EC"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DD1569C" w14:textId="207164FA" w:rsidR="00E600F7" w:rsidRPr="00BE5D8E" w:rsidRDefault="00205645" w:rsidP="008271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u w:val="single"/>
        </w:rPr>
      </w:pPr>
      <w:r w:rsidRPr="00BE5D8E">
        <w:rPr>
          <w:rFonts w:ascii="Palatino Linotype" w:eastAsia="Palatino Linotype" w:hAnsi="Palatino Linotype" w:cs="Palatino Linotype"/>
          <w:b/>
          <w:sz w:val="22"/>
          <w:szCs w:val="22"/>
          <w:u w:val="single"/>
        </w:rPr>
        <w:t>C. De la conciliación de nómina de los servidores públicos adscritos al Sujeto Obligado:</w:t>
      </w:r>
    </w:p>
    <w:p w14:paraId="21944DD2" w14:textId="77777777" w:rsidR="00075BA6" w:rsidRPr="00BE5D8E" w:rsidRDefault="00075BA6" w:rsidP="00827128">
      <w:pPr>
        <w:spacing w:line="360" w:lineRule="auto"/>
        <w:jc w:val="both"/>
        <w:rPr>
          <w:rFonts w:ascii="Palatino Linotype" w:eastAsia="Palatino Linotype" w:hAnsi="Palatino Linotype" w:cs="Palatino Linotype"/>
          <w:sz w:val="22"/>
          <w:szCs w:val="22"/>
        </w:rPr>
      </w:pPr>
    </w:p>
    <w:p w14:paraId="41045421"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Establecido lo anterior, ahora por cuanto hace a la naturaleza de la información requerida, debe decirse que el </w:t>
      </w:r>
      <w:r w:rsidRPr="00BE5D8E">
        <w:rPr>
          <w:rFonts w:ascii="Palatino Linotype" w:eastAsia="Palatino Linotype" w:hAnsi="Palatino Linotype" w:cs="Palatino Linotype"/>
          <w:b/>
          <w:sz w:val="22"/>
          <w:szCs w:val="22"/>
        </w:rPr>
        <w:t xml:space="preserve">Sujeto Obligado </w:t>
      </w:r>
      <w:r w:rsidRPr="00BE5D8E">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la </w:t>
      </w:r>
      <w:r w:rsidRPr="00BE5D8E">
        <w:rPr>
          <w:rFonts w:ascii="Palatino Linotype" w:eastAsia="Palatino Linotype" w:hAnsi="Palatino Linotype" w:cs="Palatino Linotype"/>
          <w:i/>
          <w:sz w:val="22"/>
          <w:szCs w:val="22"/>
        </w:rPr>
        <w:t>conciliación de nómina</w:t>
      </w:r>
      <w:r w:rsidRPr="00BE5D8E">
        <w:rPr>
          <w:rFonts w:ascii="Palatino Linotype" w:eastAsia="Palatino Linotype" w:hAnsi="Palatino Linotype" w:cs="Palatino Linotype"/>
          <w:sz w:val="22"/>
          <w:szCs w:val="22"/>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5E1C4483"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7D7D3D36"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este tenor, de conformidad con los Lineamientos del ejercicio 2025, la información que generan los entes fiscalizables de carácter municipal con motivo de la nómina, se encuentra contenida en el Módulo 4 Información Administrativa, Submódulo Nómina (Plataforma Digital), como se muestra a continuación:</w:t>
      </w:r>
    </w:p>
    <w:p w14:paraId="48A248D6" w14:textId="77777777" w:rsidR="00205645" w:rsidRPr="00BE5D8E" w:rsidRDefault="00205645" w:rsidP="00205645">
      <w:pPr>
        <w:spacing w:line="360" w:lineRule="auto"/>
        <w:jc w:val="center"/>
        <w:rPr>
          <w:sz w:val="22"/>
          <w:szCs w:val="22"/>
        </w:rPr>
      </w:pPr>
      <w:r w:rsidRPr="00BE5D8E">
        <w:rPr>
          <w:noProof/>
          <w:sz w:val="22"/>
          <w:szCs w:val="22"/>
        </w:rPr>
        <w:drawing>
          <wp:inline distT="0" distB="0" distL="0" distR="0" wp14:anchorId="17B7DABE" wp14:editId="68ACCD28">
            <wp:extent cx="5339432" cy="1608083"/>
            <wp:effectExtent l="19050" t="19050" r="13970" b="11430"/>
            <wp:docPr id="21401318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393639" cy="1624409"/>
                    </a:xfrm>
                    <a:prstGeom prst="rect">
                      <a:avLst/>
                    </a:prstGeom>
                    <a:ln>
                      <a:solidFill>
                        <a:srgbClr val="5B9BD5"/>
                      </a:solidFill>
                    </a:ln>
                  </pic:spPr>
                </pic:pic>
              </a:graphicData>
            </a:graphic>
          </wp:inline>
        </w:drawing>
      </w:r>
      <w:r w:rsidRPr="00BE5D8E">
        <w:rPr>
          <w:sz w:val="22"/>
          <w:szCs w:val="22"/>
        </w:rPr>
        <w:t xml:space="preserve">  </w:t>
      </w:r>
    </w:p>
    <w:p w14:paraId="14D11C47" w14:textId="6552D5ED" w:rsidR="00205645" w:rsidRPr="00BE5D8E" w:rsidRDefault="00205645" w:rsidP="00205645">
      <w:pPr>
        <w:spacing w:line="360" w:lineRule="auto"/>
        <w:jc w:val="center"/>
        <w:rPr>
          <w:sz w:val="22"/>
          <w:szCs w:val="22"/>
        </w:rPr>
      </w:pPr>
      <w:r w:rsidRPr="00BE5D8E">
        <w:rPr>
          <w:noProof/>
          <w:sz w:val="22"/>
          <w:szCs w:val="22"/>
        </w:rPr>
        <mc:AlternateContent>
          <mc:Choice Requires="wps">
            <w:drawing>
              <wp:anchor distT="0" distB="0" distL="114300" distR="114300" simplePos="0" relativeHeight="251659264" behindDoc="0" locked="0" layoutInCell="1" hidden="0" allowOverlap="1" wp14:anchorId="02DF0EBD" wp14:editId="4E8AC99F">
                <wp:simplePos x="0" y="0"/>
                <wp:positionH relativeFrom="margin">
                  <wp:align>center</wp:align>
                </wp:positionH>
                <wp:positionV relativeFrom="paragraph">
                  <wp:posOffset>3362873</wp:posOffset>
                </wp:positionV>
                <wp:extent cx="5312359" cy="491642"/>
                <wp:effectExtent l="19050" t="19050" r="22225" b="22860"/>
                <wp:wrapNone/>
                <wp:docPr id="2140131830" name="Rectángulo 2140131830"/>
                <wp:cNvGraphicFramePr/>
                <a:graphic xmlns:a="http://schemas.openxmlformats.org/drawingml/2006/main">
                  <a:graphicData uri="http://schemas.microsoft.com/office/word/2010/wordprocessingShape">
                    <wps:wsp>
                      <wps:cNvSpPr/>
                      <wps:spPr>
                        <a:xfrm>
                          <a:off x="0" y="0"/>
                          <a:ext cx="5312359" cy="491642"/>
                        </a:xfrm>
                        <a:prstGeom prst="rect">
                          <a:avLst/>
                        </a:prstGeom>
                        <a:noFill/>
                        <a:ln w="38100" cap="flat" cmpd="sng">
                          <a:solidFill>
                            <a:srgbClr val="C00000"/>
                          </a:solidFill>
                          <a:prstDash val="solid"/>
                          <a:miter lim="800000"/>
                          <a:headEnd type="none" w="sm" len="sm"/>
                          <a:tailEnd type="none" w="sm" len="sm"/>
                        </a:ln>
                      </wps:spPr>
                      <wps:txbx>
                        <w:txbxContent>
                          <w:p w14:paraId="2E92639D" w14:textId="77777777" w:rsidR="00205645" w:rsidRDefault="00205645" w:rsidP="00205645">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DF0EBD" id="Rectángulo 2140131830" o:spid="_x0000_s1026" style="position:absolute;left:0;text-align:left;margin-left:0;margin-top:264.8pt;width:418.3pt;height:38.7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" filled="f" strokecolor="#c00000" strokeweight="3pt">
                <v:stroke startarrowwidth="narrow" startarrowlength="short" endarrowwidth="narrow" endarrowlength="short"/>
                <v:textbox inset="2.53958mm,2.53958mm,2.53958mm,2.53958mm">
                  <w:txbxContent>
                    <w:p w14:paraId="2E92639D" w14:textId="77777777" w:rsidR="00205645" w:rsidRDefault="00205645" w:rsidP="00205645">
                      <w:pPr>
                        <w:textDirection w:val="btLr"/>
                      </w:pPr>
                    </w:p>
                  </w:txbxContent>
                </v:textbox>
                <w10:wrap anchorx="margin"/>
              </v:rect>
            </w:pict>
          </mc:Fallback>
        </mc:AlternateContent>
      </w:r>
      <w:r w:rsidRPr="00BE5D8E">
        <w:rPr>
          <w:noProof/>
          <w:sz w:val="22"/>
          <w:szCs w:val="22"/>
        </w:rPr>
        <w:drawing>
          <wp:inline distT="0" distB="0" distL="0" distR="0" wp14:anchorId="1639CE10" wp14:editId="35E5D4D1">
            <wp:extent cx="5399405" cy="4939862"/>
            <wp:effectExtent l="19050" t="19050" r="10795" b="13335"/>
            <wp:docPr id="21401318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b="12763"/>
                    <a:stretch>
                      <a:fillRect/>
                    </a:stretch>
                  </pic:blipFill>
                  <pic:spPr>
                    <a:xfrm>
                      <a:off x="0" y="0"/>
                      <a:ext cx="5407729" cy="4947477"/>
                    </a:xfrm>
                    <a:prstGeom prst="rect">
                      <a:avLst/>
                    </a:prstGeom>
                    <a:ln>
                      <a:solidFill>
                        <a:srgbClr val="5B9BD5"/>
                      </a:solidFill>
                    </a:ln>
                  </pic:spPr>
                </pic:pic>
              </a:graphicData>
            </a:graphic>
          </wp:inline>
        </w:drawing>
      </w:r>
    </w:p>
    <w:p w14:paraId="35367DCD"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0684E92F"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p>
    <w:p w14:paraId="33F25D08"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Y, debe presentarse a través de los formatos XLSX y TXT, siendo el primero el siguiente:</w:t>
      </w:r>
    </w:p>
    <w:p w14:paraId="73E7D525" w14:textId="77777777" w:rsidR="00205645" w:rsidRPr="00BE5D8E" w:rsidRDefault="00205645" w:rsidP="00205645">
      <w:pPr>
        <w:spacing w:line="360" w:lineRule="auto"/>
        <w:ind w:right="49"/>
        <w:jc w:val="center"/>
        <w:rPr>
          <w:rFonts w:ascii="Palatino Linotype" w:eastAsia="Palatino Linotype" w:hAnsi="Palatino Linotype" w:cs="Palatino Linotype"/>
          <w:sz w:val="22"/>
          <w:szCs w:val="22"/>
        </w:rPr>
      </w:pPr>
      <w:r w:rsidRPr="00BE5D8E">
        <w:rPr>
          <w:noProof/>
          <w:sz w:val="22"/>
          <w:szCs w:val="22"/>
        </w:rPr>
        <w:drawing>
          <wp:inline distT="0" distB="0" distL="0" distR="0" wp14:anchorId="704F7CA5" wp14:editId="0D1EFF1E">
            <wp:extent cx="4733290" cy="6442841"/>
            <wp:effectExtent l="19050" t="19050" r="10160" b="15240"/>
            <wp:docPr id="21401318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443"/>
                    <a:stretch>
                      <a:fillRect/>
                    </a:stretch>
                  </pic:blipFill>
                  <pic:spPr>
                    <a:xfrm>
                      <a:off x="0" y="0"/>
                      <a:ext cx="4747691" cy="6462443"/>
                    </a:xfrm>
                    <a:prstGeom prst="rect">
                      <a:avLst/>
                    </a:prstGeom>
                    <a:ln>
                      <a:solidFill>
                        <a:srgbClr val="5B9BD5"/>
                      </a:solidFill>
                    </a:ln>
                  </pic:spPr>
                </pic:pic>
              </a:graphicData>
            </a:graphic>
          </wp:inline>
        </w:drawing>
      </w:r>
    </w:p>
    <w:p w14:paraId="1FE8D318"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p>
    <w:p w14:paraId="41F713DD"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Para el llenado de dicho formato se deben observar las siguientes consideraciones:</w:t>
      </w:r>
    </w:p>
    <w:p w14:paraId="3EC1DE73" w14:textId="77777777" w:rsidR="00205645" w:rsidRPr="00BE5D8E" w:rsidRDefault="00205645" w:rsidP="00205645">
      <w:pPr>
        <w:spacing w:line="360" w:lineRule="auto"/>
        <w:ind w:right="49"/>
        <w:jc w:val="center"/>
        <w:rPr>
          <w:rFonts w:ascii="Palatino Linotype" w:eastAsia="Palatino Linotype" w:hAnsi="Palatino Linotype" w:cs="Palatino Linotype"/>
          <w:sz w:val="22"/>
          <w:szCs w:val="22"/>
        </w:rPr>
      </w:pPr>
      <w:r w:rsidRPr="00BE5D8E">
        <w:rPr>
          <w:noProof/>
          <w:sz w:val="22"/>
          <w:szCs w:val="22"/>
        </w:rPr>
        <w:drawing>
          <wp:inline distT="0" distB="0" distL="0" distR="0" wp14:anchorId="7134F853" wp14:editId="182769B6">
            <wp:extent cx="4644000" cy="1276864"/>
            <wp:effectExtent l="19050" t="19050" r="23495" b="19050"/>
            <wp:docPr id="21401318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644000" cy="1276864"/>
                    </a:xfrm>
                    <a:prstGeom prst="rect">
                      <a:avLst/>
                    </a:prstGeom>
                    <a:ln>
                      <a:solidFill>
                        <a:srgbClr val="5B9BD5"/>
                      </a:solidFill>
                    </a:ln>
                  </pic:spPr>
                </pic:pic>
              </a:graphicData>
            </a:graphic>
          </wp:inline>
        </w:drawing>
      </w:r>
      <w:r w:rsidRPr="00BE5D8E">
        <w:rPr>
          <w:noProof/>
          <w:sz w:val="22"/>
          <w:szCs w:val="22"/>
        </w:rPr>
        <w:drawing>
          <wp:inline distT="0" distB="0" distL="0" distR="0" wp14:anchorId="3B0F31C6" wp14:editId="50F55DC8">
            <wp:extent cx="4642622" cy="4857650"/>
            <wp:effectExtent l="19050" t="19050" r="24765" b="19685"/>
            <wp:docPr id="21401318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1" b="425"/>
                    <a:stretch>
                      <a:fillRect/>
                    </a:stretch>
                  </pic:blipFill>
                  <pic:spPr>
                    <a:xfrm>
                      <a:off x="0" y="0"/>
                      <a:ext cx="4642622" cy="4857650"/>
                    </a:xfrm>
                    <a:prstGeom prst="rect">
                      <a:avLst/>
                    </a:prstGeom>
                    <a:ln>
                      <a:solidFill>
                        <a:srgbClr val="5B9BD5"/>
                      </a:solidFill>
                    </a:ln>
                  </pic:spPr>
                </pic:pic>
              </a:graphicData>
            </a:graphic>
          </wp:inline>
        </w:drawing>
      </w:r>
    </w:p>
    <w:p w14:paraId="2E7FC176"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diversos rubros, incluidos los peticionados por el particular: Número Progresivo, </w:t>
      </w:r>
      <w:r w:rsidRPr="00BE5D8E">
        <w:rPr>
          <w:rFonts w:ascii="Palatino Linotype" w:eastAsia="Palatino Linotype" w:hAnsi="Palatino Linotype" w:cs="Palatino Linotype"/>
          <w:b/>
          <w:sz w:val="22"/>
          <w:szCs w:val="22"/>
          <w:u w:val="single"/>
        </w:rPr>
        <w:t>Número de quincena</w:t>
      </w:r>
      <w:r w:rsidRPr="00BE5D8E">
        <w:rPr>
          <w:rFonts w:ascii="Palatino Linotype" w:eastAsia="Palatino Linotype" w:hAnsi="Palatino Linotype" w:cs="Palatino Linotype"/>
          <w:sz w:val="22"/>
          <w:szCs w:val="22"/>
        </w:rPr>
        <w:t xml:space="preserve">, Número de empleado, R.F.C, CURP, Número de seguridad social (ISSEMYM), </w:t>
      </w:r>
      <w:r w:rsidRPr="00BE5D8E">
        <w:rPr>
          <w:rFonts w:ascii="Palatino Linotype" w:eastAsia="Palatino Linotype" w:hAnsi="Palatino Linotype" w:cs="Palatino Linotype"/>
          <w:b/>
          <w:sz w:val="22"/>
          <w:szCs w:val="22"/>
        </w:rPr>
        <w:t>Nombre completo: Apellido Paterno, Apellido Materno, Nombre</w:t>
      </w:r>
      <w:r w:rsidRPr="00BE5D8E">
        <w:rPr>
          <w:rFonts w:ascii="Palatino Linotype" w:eastAsia="Palatino Linotype" w:hAnsi="Palatino Linotype" w:cs="Palatino Linotype"/>
          <w:sz w:val="22"/>
          <w:szCs w:val="22"/>
        </w:rPr>
        <w:t xml:space="preserve"> (s), Fecha de alta, Fecha de baja, </w:t>
      </w:r>
      <w:r w:rsidRPr="00BE5D8E">
        <w:rPr>
          <w:rFonts w:ascii="Palatino Linotype" w:eastAsia="Palatino Linotype" w:hAnsi="Palatino Linotype" w:cs="Palatino Linotype"/>
          <w:b/>
          <w:sz w:val="22"/>
          <w:szCs w:val="22"/>
        </w:rPr>
        <w:t>Puesto funcional</w:t>
      </w:r>
      <w:r w:rsidRPr="00BE5D8E">
        <w:rPr>
          <w:rFonts w:ascii="Palatino Linotype" w:eastAsia="Palatino Linotype" w:hAnsi="Palatino Linotype" w:cs="Palatino Linotype"/>
          <w:sz w:val="22"/>
          <w:szCs w:val="22"/>
        </w:rPr>
        <w:t xml:space="preserve">, Nivel y/o rango, No. de horas laboradas, Adscripción, Categoría: </w:t>
      </w:r>
      <w:r w:rsidRPr="00BE5D8E">
        <w:rPr>
          <w:rFonts w:ascii="Palatino Linotype" w:eastAsia="Palatino Linotype" w:hAnsi="Palatino Linotype" w:cs="Palatino Linotype"/>
          <w:b/>
          <w:sz w:val="22"/>
          <w:szCs w:val="22"/>
        </w:rPr>
        <w:t>Confianza, Sindicalizado o Eventual</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u w:val="single"/>
        </w:rPr>
        <w:t>Percepciones ordinarias</w:t>
      </w:r>
      <w:r w:rsidRPr="00BE5D8E">
        <w:rPr>
          <w:rFonts w:ascii="Palatino Linotype" w:eastAsia="Palatino Linotype" w:hAnsi="Palatino Linotype" w:cs="Palatino Linotype"/>
          <w:b/>
          <w:sz w:val="22"/>
          <w:szCs w:val="22"/>
        </w:rPr>
        <w:t xml:space="preserve"> (de acuerdo al tabulador), </w:t>
      </w:r>
      <w:r w:rsidRPr="00BE5D8E">
        <w:rPr>
          <w:rFonts w:ascii="Palatino Linotype" w:eastAsia="Palatino Linotype" w:hAnsi="Palatino Linotype" w:cs="Palatino Linotype"/>
          <w:sz w:val="22"/>
          <w:szCs w:val="22"/>
        </w:rPr>
        <w:t>Percepciones extraordinarias</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b/>
          <w:sz w:val="22"/>
          <w:szCs w:val="22"/>
          <w:u w:val="single"/>
        </w:rPr>
        <w:t>Total de percepciones brutas;</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b/>
          <w:sz w:val="22"/>
          <w:szCs w:val="22"/>
          <w:u w:val="single"/>
        </w:rPr>
        <w:t>Deducciones</w:t>
      </w:r>
      <w:r w:rsidRPr="00BE5D8E">
        <w:rPr>
          <w:rFonts w:ascii="Palatino Linotype" w:eastAsia="Palatino Linotype" w:hAnsi="Palatino Linotype" w:cs="Palatino Linotype"/>
          <w:b/>
          <w:sz w:val="22"/>
          <w:szCs w:val="22"/>
        </w:rPr>
        <w:t xml:space="preserve">; Total de deducciones, </w:t>
      </w:r>
      <w:r w:rsidRPr="00BE5D8E">
        <w:rPr>
          <w:rFonts w:ascii="Palatino Linotype" w:eastAsia="Palatino Linotype" w:hAnsi="Palatino Linotype" w:cs="Palatino Linotype"/>
          <w:b/>
          <w:sz w:val="22"/>
          <w:szCs w:val="22"/>
          <w:u w:val="single"/>
        </w:rPr>
        <w:t>Total neto</w:t>
      </w:r>
      <w:r w:rsidRPr="00BE5D8E">
        <w:rPr>
          <w:rFonts w:ascii="Palatino Linotype" w:eastAsia="Palatino Linotype" w:hAnsi="Palatino Linotype" w:cs="Palatino Linotype"/>
          <w:b/>
          <w:sz w:val="22"/>
          <w:szCs w:val="22"/>
        </w:rPr>
        <w:t>,</w:t>
      </w:r>
      <w:r w:rsidRPr="00BE5D8E">
        <w:rPr>
          <w:rFonts w:ascii="Palatino Linotype" w:eastAsia="Palatino Linotype" w:hAnsi="Palatino Linotype" w:cs="Palatino Linotype"/>
          <w:sz w:val="22"/>
          <w:szCs w:val="22"/>
        </w:rPr>
        <w:t xml:space="preserve"> Días pagados</w:t>
      </w:r>
      <w:r w:rsidRPr="00BE5D8E">
        <w:rPr>
          <w:rFonts w:ascii="Palatino Linotype" w:eastAsia="Palatino Linotype" w:hAnsi="Palatino Linotype" w:cs="Palatino Linotype"/>
          <w:b/>
          <w:sz w:val="22"/>
          <w:szCs w:val="22"/>
        </w:rPr>
        <w:t>,</w:t>
      </w:r>
      <w:r w:rsidRPr="00BE5D8E">
        <w:rPr>
          <w:rFonts w:ascii="Palatino Linotype" w:eastAsia="Palatino Linotype" w:hAnsi="Palatino Linotype" w:cs="Palatino Linotype"/>
          <w:sz w:val="22"/>
          <w:szCs w:val="22"/>
        </w:rPr>
        <w:t xml:space="preserve"> Nombre de la fuente de financiamiento, Póliza, y Medio de pago.</w:t>
      </w:r>
    </w:p>
    <w:p w14:paraId="762DA3FB"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4FF8C566"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Asimismo, la información requerida, se encuentra relacionada con una obligación de transparencia, en términos del artículo 92, fracción VIII de la Ley de Transparencia y Acceso a la Información Pública del Estado de México y Municipios, que es del tenor literal siguiente:</w:t>
      </w:r>
    </w:p>
    <w:p w14:paraId="15B9C594"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DD8B58" w14:textId="77777777" w:rsidR="00205645" w:rsidRPr="00BE5D8E" w:rsidRDefault="00205645" w:rsidP="00205645">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92.</w:t>
      </w:r>
      <w:r w:rsidRPr="00BE5D8E">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8377ADF" w14:textId="77777777" w:rsidR="00205645" w:rsidRPr="00BE5D8E" w:rsidRDefault="00205645" w:rsidP="00205645">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w:t>
      </w:r>
    </w:p>
    <w:p w14:paraId="637196ED" w14:textId="77777777" w:rsidR="00205645" w:rsidRPr="00BE5D8E" w:rsidRDefault="00205645" w:rsidP="00205645">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VIII.</w:t>
      </w:r>
      <w:r w:rsidRPr="00BE5D8E">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5C37BA6" w14:textId="77777777" w:rsidR="00827128" w:rsidRPr="00BE5D8E" w:rsidRDefault="00827128" w:rsidP="00075BA6">
      <w:pPr>
        <w:spacing w:line="360" w:lineRule="auto"/>
        <w:jc w:val="both"/>
        <w:rPr>
          <w:rFonts w:ascii="Palatino Linotype" w:eastAsia="Palatino Linotype" w:hAnsi="Palatino Linotype" w:cs="Palatino Linotype"/>
          <w:sz w:val="22"/>
          <w:szCs w:val="22"/>
        </w:rPr>
      </w:pPr>
    </w:p>
    <w:p w14:paraId="792DCE07" w14:textId="6A568D77" w:rsidR="00205645" w:rsidRPr="00BE5D8E" w:rsidRDefault="00205645" w:rsidP="00075BA6">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Ahora, del análisis a la respuesta se advierte que la solicitud no fue turnada a la Tesorería Municipal, y por tanto ello ocasionó que no se proporcionara la información requerida.</w:t>
      </w:r>
    </w:p>
    <w:p w14:paraId="157DFE67" w14:textId="77777777" w:rsidR="00205645" w:rsidRPr="00BE5D8E" w:rsidRDefault="00205645" w:rsidP="00075BA6">
      <w:pPr>
        <w:spacing w:line="360" w:lineRule="auto"/>
        <w:jc w:val="both"/>
        <w:rPr>
          <w:rFonts w:ascii="Palatino Linotype" w:eastAsia="Palatino Linotype" w:hAnsi="Palatino Linotype" w:cs="Palatino Linotype"/>
          <w:sz w:val="22"/>
          <w:szCs w:val="22"/>
        </w:rPr>
      </w:pPr>
    </w:p>
    <w:p w14:paraId="1D9565AD" w14:textId="04017CEF" w:rsidR="00205645" w:rsidRPr="00BE5D8E" w:rsidRDefault="00205645" w:rsidP="00075BA6">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esta manera, resulta procedente ordenar, previa búsqueda exhaustiva y razonable, </w:t>
      </w:r>
      <w:r w:rsidR="00FF33F1" w:rsidRPr="00BE5D8E">
        <w:rPr>
          <w:rFonts w:ascii="Palatino Linotype" w:eastAsia="Palatino Linotype" w:hAnsi="Palatino Linotype" w:cs="Palatino Linotype"/>
          <w:sz w:val="22"/>
          <w:szCs w:val="22"/>
        </w:rPr>
        <w:t xml:space="preserve">en versión pública, </w:t>
      </w:r>
      <w:r w:rsidRPr="00BE5D8E">
        <w:rPr>
          <w:rFonts w:ascii="Palatino Linotype" w:eastAsia="Palatino Linotype" w:hAnsi="Palatino Linotype" w:cs="Palatino Linotype"/>
          <w:sz w:val="22"/>
          <w:szCs w:val="22"/>
        </w:rPr>
        <w:t xml:space="preserve">la </w:t>
      </w:r>
      <w:r w:rsidRPr="00BE5D8E">
        <w:rPr>
          <w:rFonts w:ascii="Palatino Linotype" w:eastAsia="Palatino Linotype" w:hAnsi="Palatino Linotype" w:cs="Palatino Linotype"/>
          <w:b/>
          <w:sz w:val="22"/>
          <w:szCs w:val="22"/>
        </w:rPr>
        <w:t>conciliación de nómina de los servidores públicos adscritos al Sujeto Obligado, de las quincenas correspondientes al periodo comprendido del 01 de enero al 31 de mayo de 2025.</w:t>
      </w:r>
    </w:p>
    <w:p w14:paraId="52098FC8" w14:textId="77777777" w:rsidR="00205645" w:rsidRPr="00BE5D8E" w:rsidRDefault="00205645" w:rsidP="00075BA6">
      <w:pPr>
        <w:spacing w:line="360" w:lineRule="auto"/>
        <w:jc w:val="both"/>
        <w:rPr>
          <w:rFonts w:ascii="Palatino Linotype" w:eastAsia="Palatino Linotype" w:hAnsi="Palatino Linotype" w:cs="Palatino Linotype"/>
          <w:sz w:val="22"/>
          <w:szCs w:val="22"/>
        </w:rPr>
      </w:pPr>
    </w:p>
    <w:p w14:paraId="395B8D9B" w14:textId="0099AC41"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u w:val="single"/>
        </w:rPr>
      </w:pPr>
      <w:r w:rsidRPr="00BE5D8E">
        <w:rPr>
          <w:rFonts w:ascii="Palatino Linotype" w:eastAsia="Palatino Linotype" w:hAnsi="Palatino Linotype" w:cs="Palatino Linotype"/>
          <w:b/>
          <w:sz w:val="22"/>
          <w:szCs w:val="22"/>
          <w:u w:val="single"/>
        </w:rPr>
        <w:t>D.</w:t>
      </w:r>
      <w:r w:rsidRPr="00BE5D8E">
        <w:rPr>
          <w:rFonts w:ascii="Palatino Linotype" w:eastAsia="Palatino Linotype" w:hAnsi="Palatino Linotype" w:cs="Palatino Linotype"/>
          <w:sz w:val="22"/>
          <w:szCs w:val="22"/>
          <w:u w:val="single"/>
        </w:rPr>
        <w:t xml:space="preserve"> </w:t>
      </w:r>
      <w:r w:rsidRPr="00BE5D8E">
        <w:rPr>
          <w:rFonts w:ascii="Palatino Linotype" w:eastAsia="Palatino Linotype" w:hAnsi="Palatino Linotype" w:cs="Palatino Linotype"/>
          <w:b/>
          <w:sz w:val="22"/>
          <w:szCs w:val="22"/>
          <w:u w:val="single"/>
        </w:rPr>
        <w:t xml:space="preserve">Comprobantes de pago de finiquitos de </w:t>
      </w:r>
      <w:r w:rsidR="005C4F3A" w:rsidRPr="00BE5D8E">
        <w:rPr>
          <w:rFonts w:ascii="Palatino Linotype" w:eastAsia="Palatino Linotype" w:hAnsi="Palatino Linotype" w:cs="Palatino Linotype"/>
          <w:b/>
          <w:sz w:val="22"/>
          <w:szCs w:val="22"/>
          <w:u w:val="single"/>
        </w:rPr>
        <w:t>ex servidores públicos que fueron</w:t>
      </w:r>
      <w:r w:rsidRPr="00BE5D8E">
        <w:rPr>
          <w:rFonts w:ascii="Palatino Linotype" w:eastAsia="Palatino Linotype" w:hAnsi="Palatino Linotype" w:cs="Palatino Linotype"/>
          <w:b/>
          <w:sz w:val="22"/>
          <w:szCs w:val="22"/>
          <w:u w:val="single"/>
        </w:rPr>
        <w:t xml:space="preserve"> despedid</w:t>
      </w:r>
      <w:r w:rsidR="005C4F3A" w:rsidRPr="00BE5D8E">
        <w:rPr>
          <w:rFonts w:ascii="Palatino Linotype" w:eastAsia="Palatino Linotype" w:hAnsi="Palatino Linotype" w:cs="Palatino Linotype"/>
          <w:b/>
          <w:sz w:val="22"/>
          <w:szCs w:val="22"/>
          <w:u w:val="single"/>
        </w:rPr>
        <w:t>o</w:t>
      </w:r>
      <w:r w:rsidRPr="00BE5D8E">
        <w:rPr>
          <w:rFonts w:ascii="Palatino Linotype" w:eastAsia="Palatino Linotype" w:hAnsi="Palatino Linotype" w:cs="Palatino Linotype"/>
          <w:b/>
          <w:sz w:val="22"/>
          <w:szCs w:val="22"/>
          <w:u w:val="single"/>
        </w:rPr>
        <w:t>s</w:t>
      </w:r>
      <w:r w:rsidR="00FF33F1" w:rsidRPr="00BE5D8E">
        <w:rPr>
          <w:rFonts w:ascii="Palatino Linotype" w:eastAsia="Palatino Linotype" w:hAnsi="Palatino Linotype" w:cs="Palatino Linotype"/>
          <w:b/>
          <w:sz w:val="22"/>
          <w:szCs w:val="22"/>
          <w:u w:val="single"/>
        </w:rPr>
        <w:t>, respecto de</w:t>
      </w:r>
      <w:r w:rsidRPr="00BE5D8E">
        <w:rPr>
          <w:rFonts w:ascii="Palatino Linotype" w:eastAsia="Palatino Linotype" w:hAnsi="Palatino Linotype" w:cs="Palatino Linotype"/>
          <w:b/>
          <w:sz w:val="22"/>
          <w:szCs w:val="22"/>
          <w:u w:val="single"/>
        </w:rPr>
        <w:t>l periodo comprendido del 01 de enero al 31 de mayo de 2025.</w:t>
      </w:r>
    </w:p>
    <w:p w14:paraId="609C6058" w14:textId="27AC6A7B" w:rsidR="00BE631F" w:rsidRPr="00BE5D8E" w:rsidRDefault="00BE631F" w:rsidP="00075BA6">
      <w:pPr>
        <w:spacing w:line="360" w:lineRule="auto"/>
        <w:jc w:val="both"/>
        <w:rPr>
          <w:rFonts w:ascii="Palatino Linotype" w:eastAsia="Palatino Linotype" w:hAnsi="Palatino Linotype" w:cs="Palatino Linotype"/>
          <w:sz w:val="22"/>
          <w:szCs w:val="22"/>
        </w:rPr>
      </w:pPr>
    </w:p>
    <w:p w14:paraId="5417F6E3" w14:textId="77777777" w:rsidR="00BE631F" w:rsidRPr="00BE5D8E" w:rsidRDefault="00BE631F" w:rsidP="00BE631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Para efecto de lo anterior, no resulta óbice mencionar la definición de “</w:t>
      </w:r>
      <w:r w:rsidRPr="00BE5D8E">
        <w:rPr>
          <w:rFonts w:ascii="Palatino Linotype" w:eastAsia="Palatino Linotype" w:hAnsi="Palatino Linotype" w:cs="Palatino Linotype"/>
          <w:i/>
          <w:sz w:val="22"/>
          <w:szCs w:val="22"/>
        </w:rPr>
        <w:t>finiquito</w:t>
      </w:r>
      <w:r w:rsidRPr="00BE5D8E">
        <w:rPr>
          <w:rFonts w:ascii="Palatino Linotype" w:eastAsia="Palatino Linotype" w:hAnsi="Palatino Linotype" w:cs="Palatino Linotype"/>
          <w:sz w:val="22"/>
          <w:szCs w:val="22"/>
        </w:rPr>
        <w:t>” al respecto la Tesis Aislada con número de registro 347545, Quinta Época, tomo XC, página 2090, publicada en el Semanario Judicial de la Federación, establece:</w:t>
      </w:r>
    </w:p>
    <w:p w14:paraId="366755EE" w14:textId="77777777" w:rsidR="00BE631F" w:rsidRPr="00BE5D8E" w:rsidRDefault="00BE631F" w:rsidP="00BE631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5861C8" w14:textId="77777777" w:rsidR="00BE631F" w:rsidRPr="00BE5D8E" w:rsidRDefault="00BE631F" w:rsidP="00BE63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FINIQUITO.</w:t>
      </w:r>
      <w:r w:rsidRPr="00BE5D8E">
        <w:rPr>
          <w:rFonts w:ascii="Palatino Linotype" w:eastAsia="Palatino Linotype" w:hAnsi="Palatino Linotype" w:cs="Palatino Linotype"/>
          <w:i/>
          <w:sz w:val="22"/>
          <w:szCs w:val="22"/>
        </w:rPr>
        <w:t xml:space="preserve"> La acepción natural y jurídica de la palabra finiquito es que el pago extingue la obligación; por tanto, cuando en un convenio se manifiesta la intención de concluir en definitiva la situación de un crédito estableciendo los contratantes, únicamente la forma de pagarlo, esto quiere decir que no lo finiquitan, sino que van a terminarlo. </w:t>
      </w:r>
    </w:p>
    <w:p w14:paraId="1AABF2BA" w14:textId="77777777"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18B7E78" w14:textId="77777777"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Esto revela, que la procedencia de un finiquito deriva de un acuerdo de voluntades, por tanto, es necesario entonces, que medie un convenio (lato sensu), previo al pago de las obligaciones contraídas, por parte del patrón al trabajador; en este sentido robustece la afirmación la Tesis Aislada en materia laboral, con número de registro 371571, Quinta Época, tomo XCI, página 2214, que establece:</w:t>
      </w:r>
    </w:p>
    <w:p w14:paraId="6F7FA492" w14:textId="77777777"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ED97339" w14:textId="77777777" w:rsidR="00BE631F" w:rsidRPr="00BE5D8E" w:rsidRDefault="00BE631F" w:rsidP="00BE631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TRABAJO, RESCISION VOLUNTARIA DEL CONTRATO DE.</w:t>
      </w:r>
      <w:r w:rsidRPr="00BE5D8E">
        <w:rPr>
          <w:rFonts w:ascii="Palatino Linotype" w:eastAsia="Palatino Linotype" w:hAnsi="Palatino Linotype" w:cs="Palatino Linotype"/>
          <w:i/>
          <w:sz w:val="22"/>
          <w:szCs w:val="22"/>
        </w:rPr>
        <w:t xml:space="preserve"> Si el trabajador rescindió su contrato de trabajo, obteniendo de la empresa una cantidad en la que queda comprendido el importe de tres meses de salarios, más el de veinte días por cada año de servicios, como indemnización, </w:t>
      </w:r>
      <w:r w:rsidRPr="00BE5D8E">
        <w:rPr>
          <w:rFonts w:ascii="Palatino Linotype" w:eastAsia="Palatino Linotype" w:hAnsi="Palatino Linotype" w:cs="Palatino Linotype"/>
          <w:b/>
          <w:i/>
          <w:sz w:val="22"/>
          <w:szCs w:val="22"/>
          <w:u w:val="single"/>
        </w:rPr>
        <w:t>haciendo constar que no tiene reclamación alguna que hacer, derivada del referido contrato, y que el pago que percibió tiene el carácter de finiquito, y la Junta, desentendiéndose de que tal liquidación no fue motivo de controversia, y por lo mismo, innecesaria la aplicación del artículo 98 de la Ley Federal del Trabajo</w:t>
      </w:r>
      <w:r w:rsidRPr="00BE5D8E">
        <w:rPr>
          <w:rFonts w:ascii="Palatino Linotype" w:eastAsia="Palatino Linotype" w:hAnsi="Palatino Linotype" w:cs="Palatino Linotype"/>
          <w:i/>
          <w:sz w:val="22"/>
          <w:szCs w:val="22"/>
        </w:rPr>
        <w:t>, la revisó, estableciendo determinadas modalidades que implicaron el que se dictara el laudo condenatorio para la empresa; debe decirse que aunque los actos de compensación, liquidación, transacción o convenio, pueden ser invalidados cuando para verificarlos hayan mediado determinados hechos que vicien el consentimiento y que no se resuelven en error, dolo o violencia, no aparece que el actor haya sido inducido a error por la empresa, o bien que ésta haya empleado dolo o violencia para obtener la rescisión del contrato de trabajo, ya que ésta se manifestó espontánea y voluntaria, al ser ratificada ante la potestad de la Junta, la cual implicó una confesión perfecta. Por tanto, la Junta responsable estuvo incapacitada legalmente para revisar la indicada liquidación, extralimitándose en sus funciones al aplicar erróneamente el artículo 602 del expresado ordenamiento, por no regir el caso</w:t>
      </w:r>
    </w:p>
    <w:p w14:paraId="472600B0"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p>
    <w:p w14:paraId="17F53582" w14:textId="77777777"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Se pude señalar que el finiquito, es la recisión laboral, cuando mediante acuerdo de voluntades, se liquidan las obligaciones que tiene el patrón de pagar al trabajador, las cantidades correspondientes por los derechos laborales que tiene el trabajador a recibir. </w:t>
      </w:r>
    </w:p>
    <w:p w14:paraId="35128056" w14:textId="77777777"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1D2415B" w14:textId="77777777"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El recibo de finiquito es en este sentido, el documento por el cual, se da fe de que el trabajador recibió el pago de sus derechos laborales y se concluyó la relación laboral.</w:t>
      </w:r>
    </w:p>
    <w:p w14:paraId="1A21F8EF" w14:textId="77777777" w:rsidR="00BE631F" w:rsidRPr="00BE5D8E" w:rsidRDefault="00BE631F" w:rsidP="00BE6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u w:val="single"/>
        </w:rPr>
      </w:pPr>
    </w:p>
    <w:p w14:paraId="24579722" w14:textId="77777777" w:rsidR="00BE631F" w:rsidRPr="00BE5D8E" w:rsidRDefault="00BE631F" w:rsidP="00BE631F">
      <w:pPr>
        <w:spacing w:line="360" w:lineRule="auto"/>
        <w:jc w:val="both"/>
        <w:rPr>
          <w:rFonts w:ascii="Palatino Linotype" w:eastAsia="Calibri" w:hAnsi="Palatino Linotype" w:cs="Arial"/>
          <w:sz w:val="22"/>
          <w:szCs w:val="22"/>
          <w:lang w:eastAsia="en-US"/>
        </w:rPr>
      </w:pPr>
      <w:r w:rsidRPr="00BE5D8E">
        <w:rPr>
          <w:rFonts w:ascii="Palatino Linotype" w:eastAsia="Calibri" w:hAnsi="Palatino Linotype"/>
          <w:sz w:val="22"/>
          <w:szCs w:val="22"/>
          <w:lang w:val="es-ES_tradnl" w:eastAsia="en-US"/>
        </w:rPr>
        <w:t>Al respecto, e</w:t>
      </w:r>
      <w:r w:rsidRPr="00BE5D8E">
        <w:rPr>
          <w:rFonts w:ascii="Palatino Linotype" w:eastAsia="Palatino Linotype" w:hAnsi="Palatino Linotype" w:cs="Palatino Linotype"/>
          <w:sz w:val="22"/>
          <w:szCs w:val="22"/>
          <w:lang w:val="es-ES"/>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F4DB091" w14:textId="77777777" w:rsidR="00BE631F" w:rsidRPr="00BE5D8E" w:rsidRDefault="00BE631F" w:rsidP="00BE631F">
      <w:pPr>
        <w:rPr>
          <w:rFonts w:ascii="Calibri" w:eastAsia="Calibri" w:hAnsi="Calibri"/>
          <w:sz w:val="22"/>
          <w:szCs w:val="22"/>
          <w:lang w:val="es-ES"/>
        </w:rPr>
      </w:pPr>
    </w:p>
    <w:p w14:paraId="727B93DF"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i/>
          <w:sz w:val="22"/>
          <w:szCs w:val="22"/>
          <w:lang w:val="es-ES"/>
        </w:rPr>
        <w:t>“</w:t>
      </w:r>
      <w:r w:rsidRPr="00BE5D8E">
        <w:rPr>
          <w:rFonts w:ascii="Palatino Linotype" w:eastAsia="Palatino Linotype" w:hAnsi="Palatino Linotype" w:cs="Palatino Linotype"/>
          <w:b/>
          <w:i/>
          <w:sz w:val="22"/>
          <w:szCs w:val="22"/>
          <w:lang w:val="es-ES"/>
        </w:rPr>
        <w:t>Artículo 342.-</w:t>
      </w:r>
      <w:r w:rsidRPr="00BE5D8E">
        <w:rPr>
          <w:rFonts w:ascii="Palatino Linotype" w:eastAsia="Palatino Linotype" w:hAnsi="Palatino Linotype" w:cs="Palatino Linotype"/>
          <w:i/>
          <w:sz w:val="22"/>
          <w:szCs w:val="22"/>
          <w:lang w:val="es-E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9E4D31E"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p>
    <w:p w14:paraId="2A83D82D"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b/>
          <w:i/>
          <w:sz w:val="22"/>
          <w:szCs w:val="22"/>
          <w:lang w:val="es-ES"/>
        </w:rPr>
        <w:t>En el caso de los municipios,</w:t>
      </w:r>
      <w:r w:rsidRPr="00BE5D8E">
        <w:rPr>
          <w:rFonts w:ascii="Palatino Linotype" w:eastAsia="Palatino Linotype" w:hAnsi="Palatino Linotype" w:cs="Palatino Linotype"/>
          <w:i/>
          <w:sz w:val="22"/>
          <w:szCs w:val="22"/>
          <w:lang w:val="es-ES"/>
        </w:rPr>
        <w:t xml:space="preserve"> el registro a que se refiere el párrafo anterior, se realizará conforme al sistema y a las disposiciones en materia de </w:t>
      </w:r>
      <w:r w:rsidRPr="00BE5D8E">
        <w:rPr>
          <w:rFonts w:ascii="Palatino Linotype" w:eastAsia="Palatino Linotype" w:hAnsi="Palatino Linotype" w:cs="Palatino Linotype"/>
          <w:b/>
          <w:i/>
          <w:sz w:val="22"/>
          <w:szCs w:val="22"/>
          <w:lang w:val="es-ES"/>
        </w:rPr>
        <w:t>planeación, programación, presupuestación, evaluación y contabilidad gubernamental</w:t>
      </w:r>
      <w:r w:rsidRPr="00BE5D8E">
        <w:rPr>
          <w:rFonts w:ascii="Palatino Linotype" w:eastAsia="Palatino Linotype" w:hAnsi="Palatino Linotype" w:cs="Palatino Linotype"/>
          <w:i/>
          <w:sz w:val="22"/>
          <w:szCs w:val="22"/>
          <w:lang w:val="es-ES"/>
        </w:rPr>
        <w:t>, que se aprueben en el marco del Sistema de Coordinación Hacendaria del Estado de México.</w:t>
      </w:r>
    </w:p>
    <w:p w14:paraId="1F090B9E" w14:textId="77777777" w:rsidR="00BE631F" w:rsidRPr="00BE5D8E" w:rsidRDefault="00BE631F" w:rsidP="00BE631F">
      <w:pPr>
        <w:ind w:left="567" w:right="567"/>
        <w:jc w:val="both"/>
        <w:rPr>
          <w:rFonts w:ascii="Palatino Linotype" w:eastAsia="Palatino Linotype" w:hAnsi="Palatino Linotype" w:cs="Palatino Linotype"/>
          <w:b/>
          <w:i/>
          <w:sz w:val="22"/>
          <w:szCs w:val="22"/>
          <w:lang w:val="es-ES"/>
        </w:rPr>
      </w:pPr>
    </w:p>
    <w:p w14:paraId="390F7B00"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b/>
          <w:i/>
          <w:sz w:val="22"/>
          <w:szCs w:val="22"/>
          <w:lang w:val="es-ES"/>
        </w:rPr>
        <w:t>Artículo 343.-</w:t>
      </w:r>
      <w:r w:rsidRPr="00BE5D8E">
        <w:rPr>
          <w:rFonts w:ascii="Palatino Linotype" w:eastAsia="Palatino Linotype" w:hAnsi="Palatino Linotype" w:cs="Palatino Linotype"/>
          <w:i/>
          <w:sz w:val="22"/>
          <w:szCs w:val="22"/>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1EE773C"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p>
    <w:p w14:paraId="5460F02B"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i/>
          <w:sz w:val="22"/>
          <w:szCs w:val="22"/>
          <w:lang w:val="es-ES"/>
        </w:rPr>
        <w:t>El sistema de contabilidad sobre base acumulativa total, se sustentará en las normas emitidas por el Consejo Nacional de Armonización Contable.</w:t>
      </w:r>
    </w:p>
    <w:p w14:paraId="25EA8461" w14:textId="77777777" w:rsidR="00BE631F" w:rsidRPr="00BE5D8E" w:rsidRDefault="00BE631F" w:rsidP="00BE631F">
      <w:pPr>
        <w:ind w:left="567" w:right="567"/>
        <w:jc w:val="both"/>
        <w:rPr>
          <w:rFonts w:ascii="Palatino Linotype" w:eastAsia="Palatino Linotype" w:hAnsi="Palatino Linotype" w:cs="Palatino Linotype"/>
          <w:b/>
          <w:i/>
          <w:sz w:val="22"/>
          <w:szCs w:val="22"/>
          <w:lang w:val="es-ES"/>
        </w:rPr>
      </w:pPr>
    </w:p>
    <w:p w14:paraId="30E54027"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b/>
          <w:i/>
          <w:sz w:val="22"/>
          <w:szCs w:val="22"/>
          <w:lang w:val="es-ES"/>
        </w:rPr>
        <w:t xml:space="preserve">Artículo 344.- </w:t>
      </w:r>
      <w:r w:rsidRPr="00BE5D8E">
        <w:rPr>
          <w:rFonts w:ascii="Palatino Linotype" w:eastAsia="Palatino Linotype" w:hAnsi="Palatino Linotype" w:cs="Palatino Linotype"/>
          <w:i/>
          <w:sz w:val="22"/>
          <w:szCs w:val="22"/>
          <w:lang w:val="es-ES"/>
        </w:rPr>
        <w:t xml:space="preserve">Los Entes Públicos, a través de cualquiera de sus unidades administrativas, de acuerdo con su naturaleza jurídica y según corresponda, </w:t>
      </w:r>
      <w:r w:rsidRPr="00BE5D8E">
        <w:rPr>
          <w:rFonts w:ascii="Palatino Linotype" w:eastAsia="Palatino Linotype" w:hAnsi="Palatino Linotype" w:cs="Palatino Linotype"/>
          <w:i/>
          <w:sz w:val="22"/>
          <w:szCs w:val="22"/>
          <w:u w:val="single"/>
          <w:lang w:val="es-ES"/>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BE5D8E">
        <w:rPr>
          <w:rFonts w:ascii="Palatino Linotype" w:eastAsia="Palatino Linotype" w:hAnsi="Palatino Linotype" w:cs="Palatino Linotype"/>
          <w:i/>
          <w:sz w:val="22"/>
          <w:szCs w:val="22"/>
          <w:lang w:val="es-ES"/>
        </w:rPr>
        <w:t>.</w:t>
      </w:r>
    </w:p>
    <w:p w14:paraId="65DAD382" w14:textId="77777777" w:rsidR="00BE631F" w:rsidRPr="00BE5D8E" w:rsidRDefault="00BE631F" w:rsidP="00BE631F">
      <w:pPr>
        <w:ind w:left="567" w:right="567"/>
        <w:jc w:val="both"/>
        <w:rPr>
          <w:rFonts w:ascii="Palatino Linotype" w:eastAsia="Palatino Linotype" w:hAnsi="Palatino Linotype" w:cs="Palatino Linotype"/>
          <w:b/>
          <w:i/>
          <w:sz w:val="22"/>
          <w:szCs w:val="22"/>
          <w:lang w:val="es-ES"/>
        </w:rPr>
      </w:pPr>
    </w:p>
    <w:p w14:paraId="16F11D09" w14:textId="77777777" w:rsidR="00BE631F" w:rsidRPr="00BE5D8E" w:rsidRDefault="00BE631F" w:rsidP="00BE631F">
      <w:pPr>
        <w:ind w:left="567" w:right="567"/>
        <w:jc w:val="both"/>
        <w:rPr>
          <w:rFonts w:ascii="Palatino Linotype" w:eastAsia="Palatino Linotype" w:hAnsi="Palatino Linotype" w:cs="Palatino Linotype"/>
          <w:b/>
          <w:i/>
          <w:sz w:val="22"/>
          <w:szCs w:val="22"/>
          <w:lang w:val="es-ES"/>
        </w:rPr>
      </w:pPr>
      <w:r w:rsidRPr="00BE5D8E">
        <w:rPr>
          <w:rFonts w:ascii="Palatino Linotype" w:eastAsia="Palatino Linotype" w:hAnsi="Palatino Linotype" w:cs="Palatino Linotype"/>
          <w:b/>
          <w:i/>
          <w:sz w:val="22"/>
          <w:szCs w:val="22"/>
          <w:lang w:val="es-ES"/>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BE5D8E">
        <w:rPr>
          <w:rFonts w:ascii="Palatino Linotype" w:eastAsia="Palatino Linotype" w:hAnsi="Palatino Linotype" w:cs="Palatino Linotype"/>
          <w:i/>
          <w:sz w:val="22"/>
          <w:szCs w:val="22"/>
          <w:lang w:val="es-ES"/>
        </w:rPr>
        <w:t xml:space="preserve">según corresponda, así como de los órganos internos de control, </w:t>
      </w:r>
      <w:r w:rsidRPr="00BE5D8E">
        <w:rPr>
          <w:rFonts w:ascii="Palatino Linotype" w:eastAsia="Palatino Linotype" w:hAnsi="Palatino Linotype" w:cs="Palatino Linotype"/>
          <w:b/>
          <w:i/>
          <w:sz w:val="22"/>
          <w:szCs w:val="22"/>
          <w:lang w:val="es-ES"/>
        </w:rPr>
        <w:t>por un término de cinco años,</w:t>
      </w:r>
      <w:r w:rsidRPr="00BE5D8E">
        <w:rPr>
          <w:rFonts w:ascii="Palatino Linotype" w:eastAsia="Palatino Linotype" w:hAnsi="Palatino Linotype" w:cs="Palatino Linotype"/>
          <w:i/>
          <w:sz w:val="22"/>
          <w:szCs w:val="22"/>
          <w:lang w:val="es-ES"/>
        </w:rPr>
        <w:t xml:space="preserve"> contados a partir del ejercicio presupuestal siguiente al que corresponda,</w:t>
      </w:r>
      <w:r w:rsidRPr="00BE5D8E">
        <w:rPr>
          <w:rFonts w:ascii="Palatino Linotype" w:eastAsia="Palatino Linotype" w:hAnsi="Palatino Linotype" w:cs="Palatino Linotype"/>
          <w:b/>
          <w:i/>
          <w:sz w:val="22"/>
          <w:szCs w:val="22"/>
          <w:lang w:val="es-ES"/>
        </w:rPr>
        <w:t xml:space="preserve"> en el caso de los Municipios, dicha obligación corresponderá a la Tesorería.</w:t>
      </w:r>
    </w:p>
    <w:p w14:paraId="3AF3B0F2"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p>
    <w:p w14:paraId="31D8031D"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i/>
          <w:sz w:val="22"/>
          <w:szCs w:val="22"/>
          <w:lang w:val="es-ES"/>
        </w:rPr>
        <w:t>Tratándose de documentos de carácter histórico, se estará a lo dispuesto por la legislación de la materia.</w:t>
      </w:r>
    </w:p>
    <w:p w14:paraId="46FC4926"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i/>
          <w:sz w:val="22"/>
          <w:szCs w:val="22"/>
          <w:lang w:val="es-ES"/>
        </w:rPr>
        <w:t>(…)</w:t>
      </w:r>
    </w:p>
    <w:p w14:paraId="578F19EF"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b/>
          <w:i/>
          <w:sz w:val="22"/>
          <w:szCs w:val="22"/>
          <w:lang w:val="es-ES"/>
        </w:rPr>
        <w:t>Artículo 345.-</w:t>
      </w:r>
      <w:r w:rsidRPr="00BE5D8E">
        <w:rPr>
          <w:rFonts w:ascii="Palatino Linotype" w:eastAsia="Palatino Linotype" w:hAnsi="Palatino Linotype" w:cs="Palatino Linotype"/>
          <w:i/>
          <w:sz w:val="22"/>
          <w:szCs w:val="22"/>
          <w:lang w:val="es-ES"/>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BE5D8E">
        <w:rPr>
          <w:rFonts w:ascii="Palatino Linotype" w:eastAsia="Palatino Linotype" w:hAnsi="Palatino Linotype" w:cs="Palatino Linotype"/>
          <w:i/>
          <w:sz w:val="22"/>
          <w:szCs w:val="22"/>
          <w:u w:val="single"/>
          <w:lang w:val="es-ES"/>
        </w:rPr>
        <w:t>Tratándose de los comprobantes fiscales digitales, estos deberán estar agregados en forma electrónica a cada póliza de registro contable</w:t>
      </w:r>
      <w:r w:rsidRPr="00BE5D8E">
        <w:rPr>
          <w:rFonts w:ascii="Palatino Linotype" w:eastAsia="Palatino Linotype" w:hAnsi="Palatino Linotype" w:cs="Palatino Linotype"/>
          <w:i/>
          <w:sz w:val="22"/>
          <w:szCs w:val="22"/>
          <w:lang w:val="es-ES"/>
        </w:rPr>
        <w:t>.</w:t>
      </w:r>
    </w:p>
    <w:p w14:paraId="27E2CB94"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p>
    <w:p w14:paraId="42A8B9DE"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r w:rsidRPr="00BE5D8E">
        <w:rPr>
          <w:rFonts w:ascii="Palatino Linotype" w:eastAsia="Palatino Linotype" w:hAnsi="Palatino Linotype" w:cs="Palatino Linotype"/>
          <w:i/>
          <w:sz w:val="22"/>
          <w:szCs w:val="22"/>
          <w:lang w:val="es-ES"/>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BE5D8E">
        <w:rPr>
          <w:rFonts w:ascii="Palatino Linotype" w:eastAsia="Palatino Linotype" w:hAnsi="Palatino Linotype" w:cs="Palatino Linotype"/>
          <w:b/>
          <w:i/>
          <w:sz w:val="22"/>
          <w:szCs w:val="22"/>
          <w:lang w:val="es-ES"/>
        </w:rPr>
        <w:t>deberán estar agregados en forma electrónica a cada póliza de registro contable</w:t>
      </w:r>
      <w:r w:rsidRPr="00BE5D8E">
        <w:rPr>
          <w:rFonts w:ascii="Palatino Linotype" w:eastAsia="Palatino Linotype" w:hAnsi="Palatino Linotype" w:cs="Palatino Linotype"/>
          <w:i/>
          <w:sz w:val="22"/>
          <w:szCs w:val="22"/>
          <w:lang w:val="es-ES"/>
        </w:rPr>
        <w:t>.</w:t>
      </w:r>
    </w:p>
    <w:p w14:paraId="5DEF4FF7" w14:textId="77777777" w:rsidR="00BE631F" w:rsidRPr="00BE5D8E" w:rsidRDefault="00BE631F" w:rsidP="00BE631F">
      <w:pPr>
        <w:ind w:left="567" w:right="567"/>
        <w:jc w:val="both"/>
        <w:rPr>
          <w:rFonts w:ascii="Palatino Linotype" w:eastAsia="Palatino Linotype" w:hAnsi="Palatino Linotype" w:cs="Palatino Linotype"/>
          <w:i/>
          <w:sz w:val="22"/>
          <w:szCs w:val="22"/>
          <w:lang w:val="es-ES"/>
        </w:rPr>
      </w:pPr>
    </w:p>
    <w:p w14:paraId="40DB9A29" w14:textId="77777777" w:rsidR="00BE631F" w:rsidRPr="00BE5D8E" w:rsidRDefault="00BE631F" w:rsidP="00BE631F">
      <w:pPr>
        <w:ind w:left="567" w:right="567"/>
        <w:jc w:val="both"/>
        <w:rPr>
          <w:rFonts w:ascii="Palatino Linotype" w:eastAsia="Palatino Linotype" w:hAnsi="Palatino Linotype" w:cs="Palatino Linotype"/>
          <w:b/>
          <w:i/>
          <w:sz w:val="22"/>
          <w:szCs w:val="22"/>
          <w:lang w:val="es-ES"/>
        </w:rPr>
      </w:pPr>
      <w:r w:rsidRPr="00BE5D8E">
        <w:rPr>
          <w:rFonts w:ascii="Palatino Linotype" w:eastAsia="Palatino Linotype" w:hAnsi="Palatino Linotype" w:cs="Palatino Linotype"/>
          <w:i/>
          <w:sz w:val="22"/>
          <w:szCs w:val="22"/>
          <w:lang w:val="es-ES"/>
        </w:rPr>
        <w:t>El plazo señalado en este artículo empezará a contar a partir de la publicación en el Periódico Oficial, del decreto correspondiente.”</w:t>
      </w:r>
    </w:p>
    <w:p w14:paraId="43B5F228" w14:textId="77777777" w:rsidR="00BE631F" w:rsidRPr="00BE5D8E" w:rsidRDefault="00BE631F" w:rsidP="00BE631F">
      <w:pPr>
        <w:spacing w:line="360" w:lineRule="auto"/>
        <w:jc w:val="both"/>
        <w:rPr>
          <w:rFonts w:ascii="Palatino Linotype" w:eastAsia="Palatino Linotype" w:hAnsi="Palatino Linotype" w:cs="Palatino Linotype"/>
          <w:sz w:val="22"/>
          <w:szCs w:val="22"/>
          <w:lang w:val="es-ES"/>
        </w:rPr>
      </w:pPr>
    </w:p>
    <w:p w14:paraId="3617CB83" w14:textId="77777777" w:rsidR="00BE631F" w:rsidRPr="00BE5D8E" w:rsidRDefault="00BE631F" w:rsidP="00BE631F">
      <w:pPr>
        <w:spacing w:line="360" w:lineRule="auto"/>
        <w:jc w:val="both"/>
        <w:rPr>
          <w:rFonts w:ascii="Palatino Linotype" w:eastAsia="Palatino Linotype" w:hAnsi="Palatino Linotype" w:cs="Palatino Linotype"/>
          <w:sz w:val="22"/>
          <w:szCs w:val="22"/>
          <w:lang w:val="es-ES"/>
        </w:rPr>
      </w:pPr>
      <w:r w:rsidRPr="00BE5D8E">
        <w:rPr>
          <w:rFonts w:ascii="Palatino Linotype" w:eastAsia="Palatino Linotype" w:hAnsi="Palatino Linotype" w:cs="Palatino Linotype"/>
          <w:sz w:val="22"/>
          <w:szCs w:val="22"/>
          <w:lang w:val="es-ES"/>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9E73868"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p>
    <w:p w14:paraId="466BC320"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 mayor abundamiento,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F297832"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p>
    <w:p w14:paraId="64F4DA46" w14:textId="77777777" w:rsidR="00BE631F" w:rsidRPr="00BE5D8E" w:rsidRDefault="00BE631F" w:rsidP="00BE631F">
      <w:pPr>
        <w:ind w:left="851" w:right="851"/>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“REGISTRO CONTABLE </w:t>
      </w:r>
    </w:p>
    <w:p w14:paraId="20668D8B" w14:textId="77777777" w:rsidR="00BE631F" w:rsidRPr="00BE5D8E" w:rsidRDefault="00BE631F" w:rsidP="00BE631F">
      <w:pPr>
        <w:ind w:left="851" w:right="851"/>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1950C65F" w14:textId="77777777" w:rsidR="00BE631F" w:rsidRPr="00BE5D8E" w:rsidRDefault="00BE631F" w:rsidP="00BE631F">
      <w:pPr>
        <w:ind w:left="851" w:right="851"/>
        <w:jc w:val="both"/>
        <w:rPr>
          <w:rFonts w:ascii="Palatino Linotype" w:eastAsia="Palatino Linotype" w:hAnsi="Palatino Linotype" w:cs="Palatino Linotype"/>
          <w:b/>
          <w:i/>
          <w:sz w:val="22"/>
          <w:szCs w:val="22"/>
        </w:rPr>
      </w:pPr>
    </w:p>
    <w:p w14:paraId="4AD6D8D1" w14:textId="77777777" w:rsidR="00BE631F" w:rsidRPr="00BE5D8E" w:rsidRDefault="00BE631F" w:rsidP="00BE631F">
      <w:pPr>
        <w:ind w:left="851" w:right="851"/>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“REGISTRO PRESUPUESTARIO</w:t>
      </w:r>
    </w:p>
    <w:p w14:paraId="2F48AD82" w14:textId="77777777" w:rsidR="00BE631F" w:rsidRPr="00BE5D8E" w:rsidRDefault="00BE631F" w:rsidP="00BE631F">
      <w:pPr>
        <w:ind w:left="851" w:right="851"/>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12351711" w14:textId="77777777" w:rsidR="00BE631F" w:rsidRPr="00BE5D8E" w:rsidRDefault="00BE631F" w:rsidP="00BE631F">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19C29B8E"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Correlativo a lo anterior, es preciso referir una definición de </w:t>
      </w:r>
      <w:r w:rsidRPr="00BE5D8E">
        <w:rPr>
          <w:rFonts w:ascii="Palatino Linotype" w:eastAsia="Palatino Linotype" w:hAnsi="Palatino Linotype" w:cs="Palatino Linotype"/>
          <w:i/>
          <w:sz w:val="22"/>
          <w:szCs w:val="22"/>
        </w:rPr>
        <w:t>póliza contable</w:t>
      </w:r>
      <w:r w:rsidRPr="00BE5D8E">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59D648C9"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p>
    <w:p w14:paraId="0CB33BB0" w14:textId="77777777" w:rsidR="00BE631F" w:rsidRPr="00BE5D8E" w:rsidRDefault="00BE631F" w:rsidP="00BE631F">
      <w:pPr>
        <w:ind w:left="851" w:right="851"/>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PÓLIZA CONTABLE</w:t>
      </w:r>
    </w:p>
    <w:p w14:paraId="53057B4B" w14:textId="77777777" w:rsidR="00BE631F" w:rsidRPr="00BE5D8E" w:rsidRDefault="00BE631F" w:rsidP="00BE631F">
      <w:pPr>
        <w:ind w:left="851" w:right="851"/>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1457DA78" w14:textId="77777777" w:rsidR="00BE631F" w:rsidRPr="00BE5D8E" w:rsidRDefault="00BE631F" w:rsidP="00BE631F">
      <w:pPr>
        <w:ind w:left="851" w:right="851"/>
        <w:jc w:val="both"/>
        <w:rPr>
          <w:rFonts w:ascii="Palatino Linotype" w:eastAsia="Palatino Linotype" w:hAnsi="Palatino Linotype" w:cs="Palatino Linotype"/>
          <w:i/>
          <w:sz w:val="22"/>
          <w:szCs w:val="22"/>
        </w:rPr>
      </w:pPr>
    </w:p>
    <w:p w14:paraId="0964E87E"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Así, se advierte que la </w:t>
      </w:r>
      <w:r w:rsidRPr="00BE5D8E">
        <w:rPr>
          <w:rFonts w:ascii="Palatino Linotype" w:eastAsia="Palatino Linotype" w:hAnsi="Palatino Linotype" w:cs="Palatino Linotype"/>
          <w:i/>
          <w:sz w:val="22"/>
          <w:szCs w:val="22"/>
        </w:rPr>
        <w:t>póliza contable</w:t>
      </w:r>
      <w:r w:rsidRPr="00BE5D8E">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w:t>
      </w:r>
      <w:r w:rsidRPr="00BE5D8E">
        <w:rPr>
          <w:rFonts w:ascii="Palatino Linotype" w:eastAsia="Palatino Linotype" w:hAnsi="Palatino Linotype" w:cs="Palatino Linotype"/>
          <w:sz w:val="22"/>
          <w:szCs w:val="22"/>
          <w:u w:val="single"/>
        </w:rPr>
        <w:t>ingresos y egresos</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y se anexan los documentos o comprobantes que justifiquen las anotaciones y cantidades en ellas registradas</w:t>
      </w:r>
      <w:r w:rsidRPr="00BE5D8E">
        <w:rPr>
          <w:rFonts w:ascii="Palatino Linotype" w:eastAsia="Palatino Linotype" w:hAnsi="Palatino Linotype" w:cs="Palatino Linotype"/>
          <w:sz w:val="22"/>
          <w:szCs w:val="22"/>
        </w:rPr>
        <w:t>, lo que permite la identificación plena de dichas operaciones.</w:t>
      </w:r>
    </w:p>
    <w:p w14:paraId="7F37D467" w14:textId="77777777" w:rsidR="00BE631F" w:rsidRPr="00BE5D8E" w:rsidRDefault="00BE631F" w:rsidP="00BE631F">
      <w:pPr>
        <w:spacing w:line="360" w:lineRule="auto"/>
        <w:jc w:val="both"/>
        <w:rPr>
          <w:rFonts w:ascii="Palatino Linotype" w:eastAsia="Palatino Linotype" w:hAnsi="Palatino Linotype" w:cs="Palatino Linotype"/>
          <w:sz w:val="22"/>
          <w:szCs w:val="22"/>
        </w:rPr>
      </w:pPr>
    </w:p>
    <w:p w14:paraId="1BDC812F" w14:textId="77777777" w:rsidR="00BE631F" w:rsidRPr="00BE5D8E" w:rsidRDefault="00BE631F" w:rsidP="00BE631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w:t>
      </w:r>
      <w:r w:rsidRPr="00BE5D8E">
        <w:rPr>
          <w:rFonts w:ascii="Palatino Linotype" w:eastAsia="Palatino Linotype" w:hAnsi="Palatino Linotype" w:cs="Palatino Linotype"/>
          <w:b/>
          <w:sz w:val="22"/>
          <w:szCs w:val="22"/>
          <w:u w:val="single"/>
        </w:rPr>
        <w:t>las pólizas de cheque</w:t>
      </w:r>
      <w:r w:rsidRPr="00BE5D8E">
        <w:rPr>
          <w:rFonts w:ascii="Palatino Linotype" w:eastAsia="Palatino Linotype" w:hAnsi="Palatino Linotype" w:cs="Palatino Linotype"/>
          <w:sz w:val="22"/>
          <w:szCs w:val="22"/>
        </w:rPr>
        <w:t xml:space="preserve">, que son aquellas </w:t>
      </w:r>
      <w:r w:rsidRPr="00BE5D8E">
        <w:rPr>
          <w:rFonts w:ascii="Palatino Linotype" w:eastAsia="Palatino Linotype" w:hAnsi="Palatino Linotype" w:cs="Palatino Linotype"/>
          <w:b/>
          <w:sz w:val="22"/>
          <w:szCs w:val="22"/>
        </w:rPr>
        <w:t xml:space="preserve">en las cuales se anotan diariamente las operaciones que representan gastos, es decir, salidas de dinero para el Sujeto Obligado, en las que específicamente la erogación se realizó mediante cheque; </w:t>
      </w:r>
      <w:r w:rsidRPr="00BE5D8E">
        <w:rPr>
          <w:rFonts w:ascii="Palatino Linotype" w:eastAsia="Palatino Linotype" w:hAnsi="Palatino Linotype" w:cs="Palatino Linotype"/>
          <w:sz w:val="22"/>
          <w:szCs w:val="22"/>
        </w:rPr>
        <w:t>además que, las mismas deben encontrarse acompañadas de las documentales que sirven de soporte de dicho movimiento.</w:t>
      </w:r>
    </w:p>
    <w:p w14:paraId="7554B506" w14:textId="77777777" w:rsidR="00BE631F" w:rsidRPr="00BE5D8E" w:rsidRDefault="00BE631F" w:rsidP="00BE631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B195EC" w14:textId="77777777" w:rsidR="00BE631F" w:rsidRPr="00BE5D8E" w:rsidRDefault="00BE631F" w:rsidP="00BE631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De esta manera, las pólizas de cheque pueden ser documentales que sirven como comprobante del pago de finiquitos laborales.</w:t>
      </w:r>
    </w:p>
    <w:p w14:paraId="0E259D80" w14:textId="77777777" w:rsidR="00BE631F" w:rsidRPr="00BE5D8E" w:rsidRDefault="00BE631F" w:rsidP="00075BA6">
      <w:pPr>
        <w:spacing w:line="360" w:lineRule="auto"/>
        <w:jc w:val="both"/>
        <w:rPr>
          <w:rFonts w:ascii="Palatino Linotype" w:eastAsia="Palatino Linotype" w:hAnsi="Palatino Linotype" w:cs="Palatino Linotype"/>
          <w:sz w:val="22"/>
          <w:szCs w:val="22"/>
        </w:rPr>
      </w:pPr>
    </w:p>
    <w:p w14:paraId="7D6A4DE3" w14:textId="3A78AB6E" w:rsidR="00FF33F1" w:rsidRPr="00BE5D8E" w:rsidRDefault="00FF33F1" w:rsidP="00FF33F1">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No obstante, en el caso, del análisis a la respuesta se advierte que la solicitud no fue turnada a la Tesorería Municipal, misma que tiene competencia para conocer de lo requerido, y por tanto ello ocasionó que no se proporcionara la información requerida.</w:t>
      </w:r>
    </w:p>
    <w:p w14:paraId="258AA30B" w14:textId="7F68A4D1" w:rsidR="00FF33F1" w:rsidRPr="00BE5D8E" w:rsidRDefault="00FF33F1" w:rsidP="00075BA6">
      <w:pPr>
        <w:spacing w:line="360" w:lineRule="auto"/>
        <w:jc w:val="both"/>
        <w:rPr>
          <w:rFonts w:ascii="Palatino Linotype" w:eastAsia="Palatino Linotype" w:hAnsi="Palatino Linotype" w:cs="Palatino Linotype"/>
          <w:sz w:val="22"/>
          <w:szCs w:val="22"/>
        </w:rPr>
      </w:pPr>
    </w:p>
    <w:p w14:paraId="3CAF20D0" w14:textId="1B530F74" w:rsidR="00FF33F1" w:rsidRPr="00BE5D8E" w:rsidRDefault="00FF33F1" w:rsidP="00FF33F1">
      <w:p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sz w:val="22"/>
          <w:szCs w:val="22"/>
        </w:rPr>
        <w:t xml:space="preserve">De esta manera, resulta procedente ordenar, previa búsqueda exhaustiva y razonable, de ser procedente en versión pública, los </w:t>
      </w:r>
      <w:r w:rsidRPr="00BE5D8E">
        <w:rPr>
          <w:rFonts w:ascii="Palatino Linotype" w:eastAsia="Palatino Linotype" w:hAnsi="Palatino Linotype" w:cs="Palatino Linotype"/>
          <w:b/>
          <w:sz w:val="22"/>
          <w:szCs w:val="22"/>
        </w:rPr>
        <w:t>comprobantes de pago de finiquitos de ex servidores públicos que fueron despedidos, respecto del periodo comprendido del 01 de enero al 31 de mayo de 2025.</w:t>
      </w:r>
    </w:p>
    <w:p w14:paraId="089E51A7" w14:textId="77777777" w:rsidR="00FF33F1" w:rsidRPr="00BE5D8E" w:rsidRDefault="00FF33F1" w:rsidP="00075BA6">
      <w:pPr>
        <w:spacing w:line="360" w:lineRule="auto"/>
        <w:jc w:val="both"/>
        <w:rPr>
          <w:rFonts w:ascii="Palatino Linotype" w:eastAsia="Palatino Linotype" w:hAnsi="Palatino Linotype" w:cs="Palatino Linotype"/>
          <w:sz w:val="22"/>
          <w:szCs w:val="22"/>
        </w:rPr>
      </w:pPr>
    </w:p>
    <w:p w14:paraId="53DDCBF0" w14:textId="5721BB7B" w:rsidR="00205645" w:rsidRPr="00BE5D8E" w:rsidRDefault="00314C84" w:rsidP="00075BA6">
      <w:p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E.</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Los informes mensuales de todos los estados de los juicios laborales emitidos en el periodo comprendido del 01 de enero al 31 de mayo de 2025, y las actas de sesión de cabildo donde se informó los estados que guardan dichos juicios laborales.</w:t>
      </w:r>
    </w:p>
    <w:p w14:paraId="01DD282B" w14:textId="77777777" w:rsidR="00314C84" w:rsidRPr="00BE5D8E" w:rsidRDefault="00314C84" w:rsidP="00CE78CB">
      <w:pPr>
        <w:spacing w:line="360" w:lineRule="auto"/>
        <w:jc w:val="both"/>
        <w:rPr>
          <w:rFonts w:ascii="Palatino Linotype" w:eastAsia="Palatino Linotype" w:hAnsi="Palatino Linotype" w:cs="Palatino Linotype"/>
          <w:sz w:val="22"/>
          <w:szCs w:val="22"/>
        </w:rPr>
      </w:pPr>
    </w:p>
    <w:p w14:paraId="03D6D979"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 xml:space="preserve">Sobre este punto, es de indicar que del análisis al Módulo 1, relativo a la Información Contable y Financiera de los </w:t>
      </w:r>
      <w:r w:rsidRPr="00BE5D8E">
        <w:rPr>
          <w:rFonts w:ascii="Palatino Linotype" w:eastAsia="Palatino Linotype" w:hAnsi="Palatino Linotype" w:cs="Palatino Linotype"/>
          <w:sz w:val="22"/>
          <w:szCs w:val="22"/>
          <w:lang w:val="es-ES" w:eastAsia="en-US"/>
        </w:rPr>
        <w:t xml:space="preserve">Lineamientos para la entrega del Informe Trimestral emitidos por el Órgano Superior de Fiscalización del Estado de México para 2025, se advierte que los Ayuntamientos, se encuentran constreñidos en presentar en los informes trimestrales un “Informe de Deuda Contingente”, cuya finalidad es dar a conocer </w:t>
      </w:r>
      <w:r w:rsidRPr="00BE5D8E">
        <w:rPr>
          <w:rFonts w:ascii="Palatino Linotype" w:eastAsia="Palatino Linotype" w:hAnsi="Palatino Linotype" w:cs="Palatino Linotype"/>
          <w:sz w:val="22"/>
          <w:szCs w:val="22"/>
          <w:lang w:eastAsia="en-US"/>
        </w:rPr>
        <w:t>las obligaciones que tienen su origen en hechos pasados que pueden desaparecer o convertirse en pasivos reales, y que afectan las finanzas de la Entidad.</w:t>
      </w:r>
    </w:p>
    <w:p w14:paraId="64619813"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p>
    <w:p w14:paraId="0F13F5AF"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 xml:space="preserve">En dicho documento, se plasma el tipo obligación o juicio a responder (obligación solidaria o subsidiaria, juicios de carácter administrativo, civil, mercantil, </w:t>
      </w:r>
      <w:r w:rsidRPr="00BE5D8E">
        <w:rPr>
          <w:rFonts w:ascii="Palatino Linotype" w:eastAsia="Palatino Linotype" w:hAnsi="Palatino Linotype" w:cs="Palatino Linotype"/>
          <w:b/>
          <w:sz w:val="22"/>
          <w:szCs w:val="22"/>
          <w:u w:val="single"/>
          <w:lang w:eastAsia="en-US"/>
        </w:rPr>
        <w:t>laboral</w:t>
      </w:r>
      <w:r w:rsidRPr="00BE5D8E">
        <w:rPr>
          <w:rFonts w:ascii="Palatino Linotype" w:eastAsia="Palatino Linotype" w:hAnsi="Palatino Linotype" w:cs="Palatino Linotype"/>
          <w:sz w:val="22"/>
          <w:szCs w:val="22"/>
          <w:lang w:eastAsia="en-US"/>
        </w:rPr>
        <w:t xml:space="preserve">, responsabilidad patrimonial, etcétera); </w:t>
      </w:r>
      <w:r w:rsidRPr="00BE5D8E">
        <w:rPr>
          <w:rFonts w:ascii="Palatino Linotype" w:eastAsia="Palatino Linotype" w:hAnsi="Palatino Linotype" w:cs="Palatino Linotype"/>
          <w:b/>
          <w:sz w:val="22"/>
          <w:szCs w:val="22"/>
          <w:u w:val="single"/>
          <w:lang w:eastAsia="en-US"/>
        </w:rPr>
        <w:t>el número de juicios que se tienen</w:t>
      </w:r>
      <w:r w:rsidRPr="00BE5D8E">
        <w:rPr>
          <w:rFonts w:ascii="Palatino Linotype" w:eastAsia="Palatino Linotype" w:hAnsi="Palatino Linotype" w:cs="Palatino Linotype"/>
          <w:sz w:val="22"/>
          <w:szCs w:val="22"/>
          <w:lang w:eastAsia="en-US"/>
        </w:rPr>
        <w:t xml:space="preserve"> en proceso respecto a la deuda contingente que se reporta; así como, el saldo acumulado por el número de juicios en proceso de acuerdo con el concepto de deuda contingente que se reporta.</w:t>
      </w:r>
    </w:p>
    <w:p w14:paraId="0BC4F9D1"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p>
    <w:p w14:paraId="1EB08618"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Por tanto, dicho informe permite conocer la cuantificación de la deuda que se tiene, de acuerdo al tipo de juicio.</w:t>
      </w:r>
    </w:p>
    <w:p w14:paraId="7514FEE9"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p>
    <w:p w14:paraId="418439B0"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Informe el indicado cuyo formato es el siguiente:</w:t>
      </w:r>
    </w:p>
    <w:p w14:paraId="08A5F752"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p>
    <w:p w14:paraId="620DCB38" w14:textId="77777777" w:rsidR="00CE78CB" w:rsidRPr="00BE5D8E" w:rsidRDefault="00CE78CB" w:rsidP="00CE78CB">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noProof/>
          <w:sz w:val="22"/>
          <w:szCs w:val="22"/>
        </w:rPr>
        <w:drawing>
          <wp:inline distT="0" distB="0" distL="0" distR="0" wp14:anchorId="3DF7149A" wp14:editId="4ADE383A">
            <wp:extent cx="5612130" cy="403860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038600"/>
                    </a:xfrm>
                    <a:prstGeom prst="rect">
                      <a:avLst/>
                    </a:prstGeom>
                    <a:ln>
                      <a:solidFill>
                        <a:schemeClr val="accent1"/>
                      </a:solidFill>
                    </a:ln>
                  </pic:spPr>
                </pic:pic>
              </a:graphicData>
            </a:graphic>
          </wp:inline>
        </w:drawing>
      </w:r>
    </w:p>
    <w:p w14:paraId="463A19A8" w14:textId="178F94A7" w:rsidR="00CE78CB" w:rsidRPr="00BE5D8E" w:rsidRDefault="00CE78CB" w:rsidP="00CE78CB">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Dentro de las autoridades que intervienen en la elaboración de dicho informe, se encuentra la Presidencia Municipal y el Tesorero Municipal.</w:t>
      </w:r>
    </w:p>
    <w:p w14:paraId="61C2A337" w14:textId="77777777" w:rsidR="00CE78CB" w:rsidRPr="00BE5D8E" w:rsidRDefault="00CE78CB" w:rsidP="00CE78CB">
      <w:pPr>
        <w:spacing w:line="360" w:lineRule="auto"/>
        <w:jc w:val="both"/>
        <w:rPr>
          <w:rFonts w:ascii="Palatino Linotype" w:eastAsia="Palatino Linotype" w:hAnsi="Palatino Linotype" w:cs="Palatino Linotype"/>
          <w:sz w:val="22"/>
          <w:szCs w:val="22"/>
        </w:rPr>
      </w:pPr>
    </w:p>
    <w:p w14:paraId="56F046F1" w14:textId="2437A0FF" w:rsidR="00CE78CB" w:rsidRPr="00BE5D8E" w:rsidRDefault="00CE78CB" w:rsidP="00CE78CB">
      <w:pPr>
        <w:spacing w:line="360" w:lineRule="auto"/>
        <w:jc w:val="both"/>
        <w:rPr>
          <w:rFonts w:ascii="Palatino Linotype" w:eastAsia="Palatino Linotype" w:hAnsi="Palatino Linotype" w:cs="Palatino Linotype"/>
          <w:sz w:val="22"/>
        </w:rPr>
      </w:pPr>
      <w:r w:rsidRPr="00BE5D8E">
        <w:rPr>
          <w:rFonts w:ascii="Palatino Linotype" w:eastAsia="Palatino Linotype" w:hAnsi="Palatino Linotype" w:cs="Palatino Linotype"/>
          <w:sz w:val="22"/>
          <w:szCs w:val="22"/>
        </w:rPr>
        <w:t>Además es de recordar que,</w:t>
      </w:r>
      <w:r w:rsidRPr="00BE5D8E">
        <w:rPr>
          <w:rFonts w:ascii="Palatino Linotype" w:eastAsia="Palatino Linotype" w:hAnsi="Palatino Linotype" w:cs="Palatino Linotype"/>
          <w:sz w:val="22"/>
        </w:rPr>
        <w:t xml:space="preserve"> </w:t>
      </w:r>
      <w:r w:rsidRPr="00BE5D8E">
        <w:rPr>
          <w:rFonts w:ascii="Palatino Linotype" w:eastAsia="Palatino Linotype" w:hAnsi="Palatino Linotype" w:cs="Palatino Linotype"/>
          <w:b/>
          <w:sz w:val="22"/>
          <w:u w:val="single"/>
        </w:rPr>
        <w:t>la Presidencia Municipal</w:t>
      </w:r>
      <w:r w:rsidRPr="00BE5D8E">
        <w:rPr>
          <w:rFonts w:ascii="Palatino Linotype" w:eastAsia="Palatino Linotype" w:hAnsi="Palatino Linotype" w:cs="Palatino Linotype"/>
          <w:sz w:val="22"/>
        </w:rPr>
        <w:t xml:space="preserve"> es la encargada de </w:t>
      </w:r>
      <w:r w:rsidRPr="00BE5D8E">
        <w:rPr>
          <w:rFonts w:ascii="Palatino Linotype" w:eastAsia="Palatino Linotype" w:hAnsi="Palatino Linotype" w:cs="Palatino Linotype"/>
          <w:b/>
          <w:sz w:val="22"/>
        </w:rPr>
        <w:t>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w:t>
      </w:r>
      <w:r w:rsidRPr="00BE5D8E">
        <w:rPr>
          <w:rFonts w:ascii="Palatino Linotype" w:eastAsia="Palatino Linotype" w:hAnsi="Palatino Linotype" w:cs="Palatino Linotype"/>
          <w:sz w:val="22"/>
        </w:rPr>
        <w:t>; así como, elaborar, con la aprobación del cabildo, el presupuesto correspondiente al pago de las responsabilidades económicas derivadas de los conflictos laborales; ello, de conformidad con las fracciones IV Ter y V Bis del artículo 48 de la Ley Orgánica del Estado de México.</w:t>
      </w:r>
    </w:p>
    <w:p w14:paraId="35DB4EB7" w14:textId="77777777" w:rsidR="00CE78CB" w:rsidRPr="00BE5D8E" w:rsidRDefault="00CE78CB" w:rsidP="00CE78CB">
      <w:pPr>
        <w:spacing w:line="360" w:lineRule="auto"/>
        <w:jc w:val="both"/>
        <w:rPr>
          <w:rFonts w:ascii="Palatino Linotype" w:eastAsia="Palatino Linotype" w:hAnsi="Palatino Linotype" w:cs="Palatino Linotype"/>
          <w:sz w:val="22"/>
          <w:szCs w:val="22"/>
        </w:rPr>
      </w:pPr>
    </w:p>
    <w:p w14:paraId="5E4EA626" w14:textId="0DA0762C" w:rsidR="00CE78CB" w:rsidRPr="00BE5D8E" w:rsidRDefault="00CE78CB" w:rsidP="00CE7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Aunado a que la </w:t>
      </w:r>
      <w:r w:rsidRPr="00BE5D8E">
        <w:rPr>
          <w:rFonts w:ascii="Palatino Linotype" w:eastAsia="Palatino Linotype" w:hAnsi="Palatino Linotype" w:cs="Palatino Linotype"/>
          <w:b/>
          <w:sz w:val="22"/>
          <w:szCs w:val="22"/>
        </w:rPr>
        <w:t xml:space="preserve">Secretaría del Ayuntamiento </w:t>
      </w:r>
      <w:r w:rsidRPr="00BE5D8E">
        <w:rPr>
          <w:rFonts w:ascii="Palatino Linotype" w:eastAsia="Palatino Linotype" w:hAnsi="Palatino Linotype" w:cs="Palatino Linotype"/>
          <w:sz w:val="22"/>
          <w:szCs w:val="22"/>
        </w:rPr>
        <w:t>al ser la encargada de llevar y conservar los libros de actas de cabildo, por tanto, es el área que tiene pleno conocimiento de las actas de sesiones de cabildo en las que el Presidente Municipal informó la relación detallada del contingente económico de litigios laborales.</w:t>
      </w:r>
    </w:p>
    <w:p w14:paraId="0A48FB24" w14:textId="77777777" w:rsidR="00CE78CB" w:rsidRPr="00BE5D8E" w:rsidRDefault="00CE78CB" w:rsidP="00CE78CB">
      <w:pPr>
        <w:spacing w:line="360" w:lineRule="auto"/>
        <w:jc w:val="both"/>
        <w:rPr>
          <w:rFonts w:ascii="Palatino Linotype" w:eastAsia="Palatino Linotype" w:hAnsi="Palatino Linotype" w:cs="Palatino Linotype"/>
          <w:sz w:val="22"/>
          <w:szCs w:val="22"/>
        </w:rPr>
      </w:pPr>
    </w:p>
    <w:p w14:paraId="2C490131" w14:textId="4E5508E7" w:rsidR="00B06313" w:rsidRPr="00BE5D8E" w:rsidRDefault="00CE78CB" w:rsidP="00CE78CB">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No obstante, en el caso como se indicó no se turnó la solicitud a las áreas indicadas, y por ende no hubo un pronunciamiento sobre la información requerida, siendo procedente ordenar, previa búsqueda exhaustiva y razo</w:t>
      </w:r>
      <w:r w:rsidR="00B06313" w:rsidRPr="00BE5D8E">
        <w:rPr>
          <w:rFonts w:ascii="Palatino Linotype" w:eastAsia="Palatino Linotype" w:hAnsi="Palatino Linotype" w:cs="Palatino Linotype"/>
          <w:sz w:val="22"/>
          <w:szCs w:val="22"/>
        </w:rPr>
        <w:t>nable, los documentos que den cuenta de lo siguiente:</w:t>
      </w:r>
    </w:p>
    <w:p w14:paraId="566EF3ED" w14:textId="77777777" w:rsidR="00B06313" w:rsidRPr="00BE5D8E" w:rsidRDefault="00B06313" w:rsidP="00CE78CB">
      <w:pPr>
        <w:spacing w:line="360" w:lineRule="auto"/>
        <w:jc w:val="both"/>
        <w:rPr>
          <w:rFonts w:ascii="Palatino Linotype" w:eastAsia="Palatino Linotype" w:hAnsi="Palatino Linotype" w:cs="Palatino Linotype"/>
          <w:sz w:val="22"/>
          <w:szCs w:val="22"/>
        </w:rPr>
      </w:pPr>
    </w:p>
    <w:p w14:paraId="2BD07B17" w14:textId="3567B0C6" w:rsidR="00B06313" w:rsidRPr="00BE5D8E" w:rsidRDefault="00B06313" w:rsidP="00B06313">
      <w:pPr>
        <w:pStyle w:val="Prrafodelista"/>
        <w:numPr>
          <w:ilvl w:val="0"/>
          <w:numId w:val="32"/>
        </w:num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Los informes mensuales de todos los estados de los juicios laborales generados en el periodo comprendido del 01 de enero al 31 de mayo de 2025.</w:t>
      </w:r>
    </w:p>
    <w:p w14:paraId="4FC8CD7E" w14:textId="77777777" w:rsidR="00B06313" w:rsidRPr="00BE5D8E" w:rsidRDefault="00B06313" w:rsidP="00B06313">
      <w:pPr>
        <w:pStyle w:val="Prrafodelista"/>
        <w:spacing w:line="360" w:lineRule="auto"/>
        <w:ind w:left="360"/>
        <w:jc w:val="both"/>
        <w:rPr>
          <w:rFonts w:ascii="Palatino Linotype" w:eastAsia="Palatino Linotype" w:hAnsi="Palatino Linotype" w:cs="Palatino Linotype"/>
          <w:b/>
          <w:sz w:val="22"/>
          <w:szCs w:val="22"/>
        </w:rPr>
      </w:pPr>
    </w:p>
    <w:p w14:paraId="138EE6CC" w14:textId="5272A123" w:rsidR="00B06313" w:rsidRPr="00BE5D8E" w:rsidRDefault="00B06313" w:rsidP="00B06313">
      <w:pPr>
        <w:pStyle w:val="Prrafodelista"/>
        <w:numPr>
          <w:ilvl w:val="0"/>
          <w:numId w:val="32"/>
        </w:numPr>
        <w:spacing w:line="360" w:lineRule="auto"/>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Las actas de sesión de cabildo donde se informó lo indicado en el punto anterior.</w:t>
      </w:r>
    </w:p>
    <w:p w14:paraId="588819F8"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 xml:space="preserve">Quinto. Versión Pública. </w:t>
      </w:r>
      <w:r w:rsidRPr="00BE5D8E">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78593314"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098D5D"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3.</w:t>
      </w:r>
      <w:r w:rsidRPr="00BE5D8E">
        <w:rPr>
          <w:rFonts w:ascii="Palatino Linotype" w:eastAsia="Palatino Linotype" w:hAnsi="Palatino Linotype" w:cs="Palatino Linotype"/>
          <w:i/>
          <w:sz w:val="22"/>
          <w:szCs w:val="22"/>
        </w:rPr>
        <w:t xml:space="preserve"> Para los efectos de la presente Ley se entenderá por:…</w:t>
      </w:r>
    </w:p>
    <w:p w14:paraId="3680EF72"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XX.</w:t>
      </w:r>
      <w:r w:rsidRPr="00BE5D8E">
        <w:rPr>
          <w:rFonts w:ascii="Palatino Linotype" w:eastAsia="Palatino Linotype" w:hAnsi="Palatino Linotype" w:cs="Palatino Linotype"/>
          <w:i/>
          <w:sz w:val="22"/>
          <w:szCs w:val="22"/>
        </w:rPr>
        <w:t xml:space="preserve"> Información clasificada: Aquella considerada por la presente Ley como reservada o confidencial; </w:t>
      </w:r>
    </w:p>
    <w:p w14:paraId="0B6EA6E8"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XXI.</w:t>
      </w:r>
      <w:r w:rsidRPr="00BE5D8E">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F05D87E"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0E4F14D2"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XXXIV</w:t>
      </w:r>
      <w:r w:rsidRPr="00BE5D8E">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0ADE74DD"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1335FB15"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XLV.</w:t>
      </w:r>
      <w:r w:rsidRPr="00BE5D8E">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18EE2255"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91.</w:t>
      </w:r>
      <w:r w:rsidRPr="00BE5D8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2A7D838"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122.</w:t>
      </w:r>
      <w:r w:rsidRPr="00BE5D8E">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7C1E9ECD"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3DBF2319"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8B253F7"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135.</w:t>
      </w:r>
      <w:r w:rsidRPr="00BE5D8E">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C4C1B6D" w14:textId="77777777" w:rsidR="00205645" w:rsidRPr="00BE5D8E" w:rsidRDefault="00205645" w:rsidP="00205645">
      <w:pPr>
        <w:tabs>
          <w:tab w:val="left" w:pos="709"/>
        </w:tabs>
        <w:ind w:left="851" w:right="567"/>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EC4DF45"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143</w:t>
      </w:r>
      <w:r w:rsidRPr="00BE5D8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1B61628" w14:textId="77777777" w:rsidR="00205645" w:rsidRPr="00BE5D8E" w:rsidRDefault="00205645" w:rsidP="00205645">
      <w:pPr>
        <w:tabs>
          <w:tab w:val="left" w:pos="709"/>
        </w:tabs>
        <w:ind w:left="851" w:right="567"/>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517CF04B"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w:t>
      </w:r>
      <w:r w:rsidRPr="00BE5D8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11B5F70"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III.</w:t>
      </w:r>
      <w:r w:rsidRPr="00BE5D8E">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2291EA2"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E89099E"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A42A0EE" w14:textId="77777777" w:rsidR="00205645" w:rsidRPr="00BE5D8E" w:rsidRDefault="00205645" w:rsidP="00205645">
      <w:pPr>
        <w:tabs>
          <w:tab w:val="left" w:pos="709"/>
        </w:tabs>
        <w:ind w:left="851" w:right="567"/>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29249C96"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148.</w:t>
      </w:r>
      <w:r w:rsidRPr="00BE5D8E">
        <w:rPr>
          <w:rFonts w:ascii="Palatino Linotype" w:eastAsia="Palatino Linotype" w:hAnsi="Palatino Linotype" w:cs="Palatino Linotype"/>
          <w:i/>
          <w:sz w:val="22"/>
          <w:szCs w:val="22"/>
        </w:rPr>
        <w:t xml:space="preserve"> No se requerirá el consentimiento del titular de la información confidencial cuando:</w:t>
      </w:r>
    </w:p>
    <w:p w14:paraId="7C97DCF6"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w:t>
      </w:r>
      <w:r w:rsidRPr="00BE5D8E">
        <w:rPr>
          <w:rFonts w:ascii="Palatino Linotype" w:eastAsia="Palatino Linotype" w:hAnsi="Palatino Linotype" w:cs="Palatino Linotype"/>
          <w:i/>
          <w:sz w:val="22"/>
          <w:szCs w:val="22"/>
        </w:rPr>
        <w:t xml:space="preserve"> La información se encuentre en registros públicos o fuentes de acceso público;</w:t>
      </w:r>
    </w:p>
    <w:p w14:paraId="6904CB97"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w:t>
      </w:r>
      <w:r w:rsidRPr="00BE5D8E">
        <w:rPr>
          <w:rFonts w:ascii="Palatino Linotype" w:eastAsia="Palatino Linotype" w:hAnsi="Palatino Linotype" w:cs="Palatino Linotype"/>
          <w:i/>
          <w:sz w:val="22"/>
          <w:szCs w:val="22"/>
        </w:rPr>
        <w:t xml:space="preserve"> Por Ley tenga el carácter de pública;</w:t>
      </w:r>
    </w:p>
    <w:p w14:paraId="7803545E"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III</w:t>
      </w:r>
      <w:r w:rsidRPr="00BE5D8E">
        <w:rPr>
          <w:rFonts w:ascii="Palatino Linotype" w:eastAsia="Palatino Linotype" w:hAnsi="Palatino Linotype" w:cs="Palatino Linotype"/>
          <w:i/>
          <w:sz w:val="22"/>
          <w:szCs w:val="22"/>
        </w:rPr>
        <w:t>. Exista una orden judicial;</w:t>
      </w:r>
    </w:p>
    <w:p w14:paraId="32C8854C"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IV.</w:t>
      </w:r>
      <w:r w:rsidRPr="00BE5D8E">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51AE84DB"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w:t>
      </w:r>
      <w:r w:rsidRPr="00BE5D8E">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2F2BB401"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3AA55A2A" w14:textId="77777777" w:rsidR="00205645" w:rsidRPr="00BE5D8E" w:rsidRDefault="00205645" w:rsidP="00205645">
      <w:pPr>
        <w:tabs>
          <w:tab w:val="left" w:pos="709"/>
        </w:tabs>
        <w:ind w:left="851" w:right="567"/>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149.</w:t>
      </w:r>
      <w:r w:rsidRPr="00BE5D8E">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7480C1E4"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p>
    <w:p w14:paraId="0A9B305B"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7E9AD584"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14FE2D94"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6274DB8"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5CDD8C92"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3A669947"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0D130346"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168</w:t>
      </w:r>
      <w:r w:rsidRPr="00BE5D8E">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2D715D09"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w:t>
      </w:r>
      <w:r w:rsidRPr="00BE5D8E">
        <w:rPr>
          <w:rFonts w:ascii="Palatino Linotype" w:eastAsia="Palatino Linotype" w:hAnsi="Palatino Linotype" w:cs="Palatino Linotype"/>
          <w:i/>
          <w:sz w:val="22"/>
          <w:szCs w:val="22"/>
        </w:rPr>
        <w:t xml:space="preserve"> El Área deberá remitir la solicitud, así como un escrito en el que </w:t>
      </w:r>
      <w:r w:rsidRPr="00BE5D8E">
        <w:rPr>
          <w:rFonts w:ascii="Palatino Linotype" w:eastAsia="Palatino Linotype" w:hAnsi="Palatino Linotype" w:cs="Palatino Linotype"/>
          <w:b/>
          <w:i/>
          <w:sz w:val="22"/>
          <w:szCs w:val="22"/>
        </w:rPr>
        <w:t>funde y motive la clasificación al Comité de Transparencia</w:t>
      </w:r>
      <w:r w:rsidRPr="00BE5D8E">
        <w:rPr>
          <w:rFonts w:ascii="Palatino Linotype" w:eastAsia="Palatino Linotype" w:hAnsi="Palatino Linotype" w:cs="Palatino Linotype"/>
          <w:i/>
          <w:sz w:val="22"/>
          <w:szCs w:val="22"/>
        </w:rPr>
        <w:t>, mismo que deberá resolver para:</w:t>
      </w:r>
    </w:p>
    <w:p w14:paraId="710AFC7B" w14:textId="77777777" w:rsidR="00205645" w:rsidRPr="00BE5D8E" w:rsidRDefault="00205645" w:rsidP="00205645">
      <w:pPr>
        <w:ind w:left="851" w:right="616"/>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i/>
          <w:sz w:val="22"/>
          <w:szCs w:val="22"/>
        </w:rPr>
        <w:t>a</w:t>
      </w:r>
      <w:r w:rsidRPr="00BE5D8E">
        <w:rPr>
          <w:rFonts w:ascii="Palatino Linotype" w:eastAsia="Palatino Linotype" w:hAnsi="Palatino Linotype" w:cs="Palatino Linotype"/>
          <w:b/>
          <w:i/>
          <w:sz w:val="22"/>
          <w:szCs w:val="22"/>
        </w:rPr>
        <w:t>) Confirmar la clasificación;</w:t>
      </w:r>
    </w:p>
    <w:p w14:paraId="4D84EF32"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FD93C62"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w:t>
      </w:r>
      <w:r w:rsidRPr="00BE5D8E">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4BEE7908"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III.</w:t>
      </w:r>
      <w:r w:rsidRPr="00BE5D8E">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16A60472"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7A054966"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7DDD2E7"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p>
    <w:p w14:paraId="53F0C3B4"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BE5D8E">
        <w:rPr>
          <w:rFonts w:ascii="Palatino Linotype" w:eastAsia="Palatino Linotype" w:hAnsi="Palatino Linotype" w:cs="Palatino Linotype"/>
          <w:b/>
          <w:sz w:val="22"/>
          <w:szCs w:val="22"/>
        </w:rPr>
        <w:t>Registro Federal de Contribuyentes</w:t>
      </w:r>
      <w:r w:rsidRPr="00BE5D8E">
        <w:rPr>
          <w:rFonts w:ascii="Palatino Linotype" w:eastAsia="Palatino Linotype" w:hAnsi="Palatino Linotype" w:cs="Palatino Linotype"/>
          <w:sz w:val="22"/>
          <w:szCs w:val="22"/>
        </w:rPr>
        <w:t xml:space="preserve"> (RFC), la </w:t>
      </w:r>
      <w:r w:rsidRPr="00BE5D8E">
        <w:rPr>
          <w:rFonts w:ascii="Palatino Linotype" w:eastAsia="Palatino Linotype" w:hAnsi="Palatino Linotype" w:cs="Palatino Linotype"/>
          <w:b/>
          <w:sz w:val="22"/>
          <w:szCs w:val="22"/>
        </w:rPr>
        <w:t>Clave Única de Registro de Población</w:t>
      </w:r>
      <w:r w:rsidRPr="00BE5D8E">
        <w:rPr>
          <w:rFonts w:ascii="Palatino Linotype" w:eastAsia="Palatino Linotype" w:hAnsi="Palatino Linotype" w:cs="Palatino Linotype"/>
          <w:sz w:val="22"/>
          <w:szCs w:val="22"/>
        </w:rPr>
        <w:t xml:space="preserve"> (CURP), así como, el</w:t>
      </w:r>
      <w:r w:rsidRPr="00BE5D8E">
        <w:rPr>
          <w:rFonts w:ascii="Palatino Linotype" w:eastAsia="Palatino Linotype" w:hAnsi="Palatino Linotype" w:cs="Palatino Linotype"/>
          <w:b/>
          <w:sz w:val="22"/>
          <w:szCs w:val="22"/>
        </w:rPr>
        <w:t xml:space="preserve"> número de empleado, calificaciones </w:t>
      </w:r>
      <w:r w:rsidRPr="00BE5D8E">
        <w:rPr>
          <w:rFonts w:ascii="Palatino Linotype" w:eastAsia="Palatino Linotype" w:hAnsi="Palatino Linotype" w:cs="Palatino Linotype"/>
          <w:sz w:val="22"/>
          <w:szCs w:val="22"/>
        </w:rPr>
        <w:t xml:space="preserve">y cualquier información de carácter fiscal, bajo las siguientes consideraciones. </w:t>
      </w:r>
    </w:p>
    <w:p w14:paraId="5690BDC9"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09CDA95B"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31E6B9AA" w14:textId="77777777" w:rsidR="00205645" w:rsidRPr="00BE5D8E" w:rsidRDefault="00205645" w:rsidP="00205645">
      <w:pPr>
        <w:spacing w:line="360" w:lineRule="auto"/>
        <w:ind w:right="49"/>
        <w:jc w:val="both"/>
        <w:rPr>
          <w:rFonts w:ascii="Palatino Linotype" w:eastAsia="Palatino Linotype" w:hAnsi="Palatino Linotype" w:cs="Palatino Linotype"/>
          <w:sz w:val="22"/>
          <w:szCs w:val="22"/>
        </w:rPr>
      </w:pPr>
    </w:p>
    <w:p w14:paraId="7B6D6BAC"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FC8992D"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3DA91835"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Lo anterior era compartido por el entonces Instituto Nacional de Transparencia, Acceso a la Información y Protección de Datos (INAI) a través del Criterio orientador 19/17, el cual es del tenor literal siguiente:</w:t>
      </w:r>
    </w:p>
    <w:p w14:paraId="1B128053"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2FD1A62D"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 xml:space="preserve">Registro Federal de Contribuyentes (RFC) de personas físicas. </w:t>
      </w:r>
      <w:r w:rsidRPr="00BE5D8E">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18E0E4C4" w14:textId="77777777" w:rsidR="00205645" w:rsidRPr="00BE5D8E" w:rsidRDefault="00205645" w:rsidP="00205645">
      <w:pPr>
        <w:ind w:left="851" w:right="616"/>
        <w:jc w:val="both"/>
        <w:rPr>
          <w:rFonts w:ascii="Palatino Linotype" w:eastAsia="Palatino Linotype" w:hAnsi="Palatino Linotype" w:cs="Palatino Linotype"/>
          <w:sz w:val="22"/>
          <w:szCs w:val="22"/>
        </w:rPr>
      </w:pPr>
    </w:p>
    <w:p w14:paraId="06B4F392"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6F0DCA3"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4D46AF"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C9D8FE0"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A55838"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Argumento que era compartido por el entonces Instituto Nacional de Transparencia, Acceso a la Información y Protección de Datos (INAI), conforme al</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 xml:space="preserve">criterio orientador número 18/17, el cual refiere: </w:t>
      </w:r>
    </w:p>
    <w:p w14:paraId="09364001"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014209CF" w14:textId="77777777" w:rsidR="00205645" w:rsidRPr="00BE5D8E" w:rsidRDefault="00205645" w:rsidP="0020564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 xml:space="preserve">Clave Única de Registro de Población (CURP). </w:t>
      </w:r>
      <w:r w:rsidRPr="00BE5D8E">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D7EFA74" w14:textId="77777777" w:rsidR="00205645" w:rsidRPr="00BE5D8E" w:rsidRDefault="00205645" w:rsidP="00205645">
      <w:pPr>
        <w:pBdr>
          <w:top w:val="nil"/>
          <w:left w:val="nil"/>
          <w:bottom w:val="nil"/>
          <w:right w:val="nil"/>
          <w:between w:val="nil"/>
        </w:pBdr>
        <w:ind w:left="851" w:right="616"/>
        <w:jc w:val="both"/>
        <w:rPr>
          <w:rFonts w:ascii="Palatino Linotype" w:eastAsia="Palatino Linotype" w:hAnsi="Palatino Linotype" w:cs="Palatino Linotype"/>
          <w:b/>
          <w:sz w:val="22"/>
          <w:szCs w:val="22"/>
        </w:rPr>
      </w:pPr>
    </w:p>
    <w:p w14:paraId="6B5B0D14"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14:paraId="1F11B4E0"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0554AB8D"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El número de ficha de identificación única de los trabajadores es información de carácter confidencial.</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i/>
          <w:sz w:val="22"/>
          <w:szCs w:val="22"/>
          <w:u w:val="single"/>
        </w:rPr>
        <w:t>dicha información es susceptible de clasificarse con el carácter de confidencial</w:t>
      </w:r>
      <w:r w:rsidRPr="00BE5D8E">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1C460037" w14:textId="77777777" w:rsidR="00205645" w:rsidRPr="00BE5D8E" w:rsidRDefault="00205645" w:rsidP="00205645">
      <w:pPr>
        <w:spacing w:line="360" w:lineRule="auto"/>
        <w:jc w:val="both"/>
        <w:rPr>
          <w:rFonts w:ascii="Palatino Linotype" w:eastAsia="Palatino Linotype" w:hAnsi="Palatino Linotype" w:cs="Palatino Linotype"/>
          <w:b/>
          <w:sz w:val="22"/>
          <w:szCs w:val="22"/>
        </w:rPr>
      </w:pPr>
    </w:p>
    <w:p w14:paraId="4482F61A" w14:textId="77777777" w:rsidR="00205645" w:rsidRPr="00BE5D8E" w:rsidRDefault="00205645" w:rsidP="00205645">
      <w:pPr>
        <w:spacing w:line="360" w:lineRule="auto"/>
        <w:jc w:val="both"/>
        <w:rPr>
          <w:sz w:val="22"/>
          <w:szCs w:val="22"/>
        </w:rPr>
      </w:pPr>
      <w:r w:rsidRPr="00BE5D8E">
        <w:rPr>
          <w:rFonts w:ascii="Palatino Linotype" w:eastAsia="Palatino Linotype" w:hAnsi="Palatino Linotype" w:cs="Palatino Linotype"/>
          <w:b/>
          <w:sz w:val="22"/>
          <w:szCs w:val="22"/>
          <w:u w:val="single"/>
        </w:rPr>
        <w:t>Las calificaciones obtenidas por un servidor público</w:t>
      </w:r>
      <w:r w:rsidRPr="00BE5D8E">
        <w:rPr>
          <w:rFonts w:ascii="Palatino Linotype" w:eastAsia="Palatino Linotype" w:hAnsi="Palatino Linotype" w:cs="Palatino Linotype"/>
          <w:sz w:val="22"/>
          <w:szCs w:val="22"/>
        </w:rPr>
        <w:t>, es información íntima de los alumnos, pues corresponde a su desempeño escolar, lo cual únicamente atañe a estos, por lo que se considera que es un dato confidencial; por lo cual, se considera que las calificaciones, créditos y promedio, son confidenciales, en términos del artículo 143, fracción I, de la Ley de Transparencia y Acceso a la Información Pública del Estado de México y Municipios.</w:t>
      </w:r>
    </w:p>
    <w:p w14:paraId="6F281F28" w14:textId="77777777" w:rsidR="00205645" w:rsidRPr="00BE5D8E" w:rsidRDefault="00205645" w:rsidP="00205645">
      <w:pPr>
        <w:spacing w:line="360" w:lineRule="auto"/>
        <w:rPr>
          <w:sz w:val="22"/>
          <w:szCs w:val="22"/>
        </w:rPr>
      </w:pPr>
    </w:p>
    <w:p w14:paraId="714027F5"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u w:val="single"/>
        </w:rPr>
        <w:t>Sobre el número de matrícula o número de cuenta</w:t>
      </w:r>
      <w:r w:rsidRPr="00BE5D8E">
        <w:rPr>
          <w:rFonts w:ascii="Palatino Linotype" w:eastAsia="Palatino Linotype" w:hAnsi="Palatino Linotype" w:cs="Palatino Linotype"/>
          <w:sz w:val="22"/>
          <w:szCs w:val="22"/>
        </w:rPr>
        <w:t>, de expediente o de control, dicho dato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4549C788" w14:textId="77777777" w:rsidR="00205645" w:rsidRPr="00BE5D8E" w:rsidRDefault="00205645" w:rsidP="002056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788B0B"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Finalmente, </w:t>
      </w:r>
      <w:r w:rsidRPr="00BE5D8E">
        <w:rPr>
          <w:rFonts w:ascii="Palatino Linotype" w:eastAsia="Palatino Linotype" w:hAnsi="Palatino Linotype" w:cs="Palatino Linotype"/>
          <w:b/>
          <w:sz w:val="22"/>
          <w:szCs w:val="22"/>
        </w:rPr>
        <w:t xml:space="preserve">con relación a la firma de servidores públicos en documentos que comprueban su formación profesional, entre los que pueden estar aquellos que dan cuenta de su grado académico o de estudios, como el título y cédula profesional, </w:t>
      </w:r>
      <w:r w:rsidRPr="00BE5D8E">
        <w:rPr>
          <w:rFonts w:ascii="Palatino Linotype" w:eastAsia="Palatino Linotype" w:hAnsi="Palatino Linotype" w:cs="Palatino Linotype"/>
          <w:sz w:val="22"/>
          <w:szCs w:val="22"/>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3D7AE848"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2F2DF058"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14:paraId="106A1FD0"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525318BF"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La publicidad de dicho dato, se robustece con el criterio orientador 02/19, emitido por el entonces Instituto Nacional de Transparencia, Acceso a la Información y Protección de Datos Personales, que establece lo siguiente:</w:t>
      </w:r>
    </w:p>
    <w:p w14:paraId="58E93B57" w14:textId="77777777" w:rsidR="00205645" w:rsidRPr="00BE5D8E" w:rsidRDefault="00205645" w:rsidP="00205645">
      <w:pPr>
        <w:spacing w:before="120" w:after="120"/>
        <w:ind w:left="851" w:right="902"/>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“Firma</w:t>
      </w:r>
    </w:p>
    <w:p w14:paraId="06965E49" w14:textId="77777777" w:rsidR="00205645" w:rsidRPr="00BE5D8E" w:rsidRDefault="00205645" w:rsidP="00205645">
      <w:pPr>
        <w:spacing w:before="120" w:after="120"/>
        <w:ind w:left="851" w:right="902"/>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 xml:space="preserve"> y rúbrica de servidores públicos.</w:t>
      </w:r>
      <w:r w:rsidRPr="00BE5D8E">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1ABDCA7" w14:textId="77777777" w:rsidR="00205645" w:rsidRPr="00BE5D8E" w:rsidRDefault="00205645" w:rsidP="00205645">
      <w:pPr>
        <w:spacing w:before="120" w:after="120"/>
        <w:ind w:left="851" w:right="902"/>
        <w:jc w:val="both"/>
        <w:rPr>
          <w:rFonts w:ascii="Palatino Linotype" w:eastAsia="Palatino Linotype" w:hAnsi="Palatino Linotype" w:cs="Palatino Linotype"/>
          <w:i/>
          <w:sz w:val="22"/>
          <w:szCs w:val="22"/>
        </w:rPr>
      </w:pPr>
    </w:p>
    <w:p w14:paraId="493CCD1B"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14:paraId="3C9567DD" w14:textId="77777777" w:rsidR="00205645" w:rsidRPr="00BE5D8E" w:rsidRDefault="00205645" w:rsidP="00205645">
      <w:pPr>
        <w:spacing w:line="360" w:lineRule="auto"/>
        <w:jc w:val="both"/>
        <w:rPr>
          <w:rFonts w:ascii="Palatino Linotype" w:eastAsia="Palatino Linotype" w:hAnsi="Palatino Linotype" w:cs="Palatino Linotype"/>
          <w:b/>
          <w:sz w:val="22"/>
          <w:szCs w:val="22"/>
        </w:rPr>
      </w:pPr>
    </w:p>
    <w:p w14:paraId="4ABE6812" w14:textId="77777777" w:rsidR="00205645" w:rsidRPr="00BE5D8E" w:rsidRDefault="00205645" w:rsidP="00205645">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Fotografía de servidores públicos</w:t>
      </w:r>
      <w:r w:rsidRPr="00BE5D8E">
        <w:rPr>
          <w:rFonts w:ascii="Palatino Linotype" w:eastAsia="Palatino Linotype" w:hAnsi="Palatino Linotype" w:cs="Palatino Linotype"/>
          <w:sz w:val="22"/>
          <w:szCs w:val="22"/>
        </w:rPr>
        <w:t xml:space="preserve">: </w:t>
      </w:r>
    </w:p>
    <w:p w14:paraId="05AB4BC4"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7864DC9"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1662D89C"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91CA22D"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0A867975"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BE5D8E">
        <w:rPr>
          <w:rFonts w:ascii="Palatino Linotype" w:eastAsia="Palatino Linotype" w:hAnsi="Palatino Linotype" w:cs="Palatino Linotype"/>
          <w:b/>
          <w:sz w:val="22"/>
          <w:szCs w:val="22"/>
        </w:rPr>
        <w:t>con excepción del personal operativo en materia de seguridad, respecto del cual el Pleno de este Instituto ya se ha pronunciado en el sentido de que la información que los haga identificados o identificables debe clasificarse como reservada</w:t>
      </w:r>
      <w:r w:rsidRPr="00BE5D8E">
        <w:rPr>
          <w:rFonts w:ascii="Palatino Linotype" w:eastAsia="Palatino Linotype" w:hAnsi="Palatino Linotype" w:cs="Palatino Linotype"/>
          <w:sz w:val="22"/>
          <w:szCs w:val="22"/>
        </w:rPr>
        <w:t>).</w:t>
      </w:r>
    </w:p>
    <w:p w14:paraId="63EE4090"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462FC3F5"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este sentido, resultan aplicables por analogía, los Criterios orientadores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17D5A35"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30FA72AE"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30E455F"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2587FDEB"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D24E0E2"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3AD42700"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77E9103A"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43206A1F"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Conforme a lo anterior, las fotografías de servidores públicos sin importar el nivel o rango guardan la naturaleza de públicas (</w:t>
      </w:r>
      <w:r w:rsidRPr="00BE5D8E">
        <w:rPr>
          <w:rFonts w:ascii="Palatino Linotype" w:eastAsia="Palatino Linotype" w:hAnsi="Palatino Linotype" w:cs="Palatino Linotype"/>
          <w:b/>
          <w:sz w:val="22"/>
          <w:szCs w:val="22"/>
        </w:rPr>
        <w:t>con excepción del personal operativo en materia de seguridad</w:t>
      </w:r>
      <w:r w:rsidRPr="00BE5D8E">
        <w:rPr>
          <w:rFonts w:ascii="Palatino Linotype" w:eastAsia="Palatino Linotype" w:hAnsi="Palatino Linotype" w:cs="Palatino Linotype"/>
          <w:sz w:val="22"/>
          <w:szCs w:val="22"/>
        </w:rPr>
        <w:t>)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4D93F436"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p>
    <w:p w14:paraId="28D4BC76"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Por lo que respecta a la </w:t>
      </w:r>
      <w:r w:rsidRPr="00BE5D8E">
        <w:rPr>
          <w:rFonts w:ascii="Palatino Linotype" w:eastAsia="Palatino Linotype" w:hAnsi="Palatino Linotype" w:cs="Palatino Linotype"/>
          <w:b/>
          <w:sz w:val="22"/>
          <w:szCs w:val="22"/>
        </w:rPr>
        <w:t>clave de seguridad social</w:t>
      </w:r>
      <w:r w:rsidRPr="00BE5D8E">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044EB53E"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Respecto de los </w:t>
      </w:r>
      <w:r w:rsidRPr="00BE5D8E">
        <w:rPr>
          <w:rFonts w:ascii="Palatino Linotype" w:eastAsia="Palatino Linotype" w:hAnsi="Palatino Linotype" w:cs="Palatino Linotype"/>
          <w:b/>
          <w:sz w:val="22"/>
          <w:szCs w:val="22"/>
        </w:rPr>
        <w:t>números de cuentas bancari</w:t>
      </w:r>
      <w:r w:rsidRPr="00BE5D8E">
        <w:rPr>
          <w:rFonts w:ascii="Palatino Linotype" w:eastAsia="Palatino Linotype" w:hAnsi="Palatino Linotype" w:cs="Palatino Linotype"/>
          <w:sz w:val="22"/>
          <w:szCs w:val="22"/>
        </w:rPr>
        <w:t xml:space="preserve">as, </w:t>
      </w:r>
      <w:r w:rsidRPr="00BE5D8E">
        <w:rPr>
          <w:rFonts w:ascii="Palatino Linotype" w:eastAsia="Palatino Linotype" w:hAnsi="Palatino Linotype" w:cs="Palatino Linotype"/>
          <w:b/>
          <w:sz w:val="22"/>
          <w:szCs w:val="22"/>
        </w:rPr>
        <w:t>claves estandarizadas –interbancarias- (CLABES) y de tarjetas</w:t>
      </w:r>
      <w:r w:rsidRPr="00BE5D8E">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5A8BABBE"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B4875E9"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5E035F9" w14:textId="77777777" w:rsidR="00205645" w:rsidRPr="00BE5D8E" w:rsidRDefault="00205645" w:rsidP="0020564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6583727D"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7ECC07DD"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74569D0C" w14:textId="77777777" w:rsidR="00205645" w:rsidRPr="00BE5D8E" w:rsidRDefault="00205645" w:rsidP="00205645">
      <w:pPr>
        <w:spacing w:before="240" w:after="24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Cuentas bancarias y/o CLABE interbancaria de personas físicas y morales privadas.</w:t>
      </w:r>
      <w:r w:rsidRPr="00BE5D8E">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9D3C7A0" w14:textId="77777777" w:rsidR="00205645" w:rsidRPr="00BE5D8E" w:rsidRDefault="00205645" w:rsidP="00205645">
      <w:pPr>
        <w:spacing w:before="240" w:after="24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E5D8E">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C9E1F1E"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bookmarkStart w:id="10" w:name="_heading=h.z337ya" w:colFirst="0" w:colLast="0"/>
      <w:bookmarkEnd w:id="10"/>
      <w:r w:rsidRPr="00BE5D8E">
        <w:rPr>
          <w:rFonts w:ascii="Palatino Linotype" w:eastAsia="Palatino Linotype" w:hAnsi="Palatino Linotype" w:cs="Palatino Linotype"/>
          <w:sz w:val="22"/>
          <w:szCs w:val="22"/>
        </w:rPr>
        <w:t xml:space="preserve">Por cuanto hace a los </w:t>
      </w:r>
      <w:r w:rsidRPr="00BE5D8E">
        <w:rPr>
          <w:rFonts w:ascii="Palatino Linotype" w:eastAsia="Palatino Linotype" w:hAnsi="Palatino Linotype" w:cs="Palatino Linotype"/>
          <w:b/>
          <w:sz w:val="22"/>
          <w:szCs w:val="22"/>
        </w:rPr>
        <w:t>préstamos o descuentos de carácter personal</w:t>
      </w:r>
      <w:r w:rsidRPr="00BE5D8E">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291C7B25"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44AD0B97"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 xml:space="preserve">“ARTÍCULO 84. </w:t>
      </w:r>
      <w:r w:rsidRPr="00BE5D8E">
        <w:rPr>
          <w:rFonts w:ascii="Palatino Linotype" w:eastAsia="Palatino Linotype" w:hAnsi="Palatino Linotype" w:cs="Palatino Linotype"/>
          <w:i/>
          <w:sz w:val="22"/>
          <w:szCs w:val="22"/>
        </w:rPr>
        <w:t>Sólo podrán hacerse retenciones, descuentos o deducciones al sueldo de los servidores públicos por concepto de:</w:t>
      </w:r>
    </w:p>
    <w:p w14:paraId="3DA26ED5"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w:t>
      </w:r>
      <w:r w:rsidRPr="00BE5D8E">
        <w:rPr>
          <w:rFonts w:ascii="Palatino Linotype" w:eastAsia="Palatino Linotype" w:hAnsi="Palatino Linotype" w:cs="Palatino Linotype"/>
          <w:i/>
          <w:sz w:val="22"/>
          <w:szCs w:val="22"/>
        </w:rPr>
        <w:t xml:space="preserve"> Gravámenes fiscales relacionados con el sueldo;</w:t>
      </w:r>
    </w:p>
    <w:p w14:paraId="1B82A617"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w:t>
      </w:r>
      <w:r w:rsidRPr="00BE5D8E">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7E2A897B"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III.</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Cuotas sindicales</w:t>
      </w:r>
      <w:r w:rsidRPr="00BE5D8E">
        <w:rPr>
          <w:rFonts w:ascii="Palatino Linotype" w:eastAsia="Palatino Linotype" w:hAnsi="Palatino Linotype" w:cs="Palatino Linotype"/>
          <w:i/>
          <w:sz w:val="22"/>
          <w:szCs w:val="22"/>
        </w:rPr>
        <w:t>;</w:t>
      </w:r>
    </w:p>
    <w:p w14:paraId="40E93EAD"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IV.</w:t>
      </w:r>
      <w:r w:rsidRPr="00BE5D8E">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4F164A97"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w:t>
      </w:r>
      <w:r w:rsidRPr="00BE5D8E">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2538513C"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VI.</w:t>
      </w:r>
      <w:r w:rsidRPr="00BE5D8E">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7C911E1F"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VII.</w:t>
      </w:r>
      <w:r w:rsidRPr="00BE5D8E">
        <w:rPr>
          <w:rFonts w:ascii="Palatino Linotype" w:eastAsia="Palatino Linotype" w:hAnsi="Palatino Linotype" w:cs="Palatino Linotype"/>
          <w:i/>
          <w:sz w:val="22"/>
          <w:szCs w:val="22"/>
        </w:rPr>
        <w:t xml:space="preserve"> Faltas de puntualidad o de asistencia injustificadas;</w:t>
      </w:r>
    </w:p>
    <w:p w14:paraId="663D755C"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VIII. Pensiones alimenticias ordenadas por la autoridad judicial;</w:t>
      </w:r>
      <w:r w:rsidRPr="00BE5D8E">
        <w:rPr>
          <w:rFonts w:ascii="Palatino Linotype" w:eastAsia="Palatino Linotype" w:hAnsi="Palatino Linotype" w:cs="Palatino Linotype"/>
          <w:i/>
          <w:sz w:val="22"/>
          <w:szCs w:val="22"/>
        </w:rPr>
        <w:t xml:space="preserve"> o</w:t>
      </w:r>
    </w:p>
    <w:p w14:paraId="5ECC2C0D"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IX. Cualquier otro convenido con instituciones de servicios y aceptado por el servidor público.</w:t>
      </w:r>
    </w:p>
    <w:p w14:paraId="59C2E28F" w14:textId="77777777" w:rsidR="00205645" w:rsidRPr="00BE5D8E" w:rsidRDefault="00205645" w:rsidP="00205645">
      <w:pPr>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47A811C"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0AB7DE00"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 este modo, los </w:t>
      </w:r>
      <w:r w:rsidRPr="00BE5D8E">
        <w:rPr>
          <w:rFonts w:ascii="Palatino Linotype" w:eastAsia="Palatino Linotype" w:hAnsi="Palatino Linotype" w:cs="Palatino Linotype"/>
          <w:b/>
          <w:sz w:val="22"/>
          <w:szCs w:val="22"/>
        </w:rPr>
        <w:t>descuentos o deducciones por cuotas sindicales</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pensiones alimenticias</w:t>
      </w:r>
      <w:r w:rsidRPr="00BE5D8E">
        <w:rPr>
          <w:rFonts w:ascii="Palatino Linotype" w:eastAsia="Palatino Linotype" w:hAnsi="Palatino Linotype" w:cs="Palatino Linotype"/>
          <w:sz w:val="22"/>
          <w:szCs w:val="22"/>
        </w:rPr>
        <w:t xml:space="preserve"> o </w:t>
      </w:r>
      <w:r w:rsidRPr="00BE5D8E">
        <w:rPr>
          <w:rFonts w:ascii="Palatino Linotype" w:eastAsia="Palatino Linotype" w:hAnsi="Palatino Linotype" w:cs="Palatino Linotype"/>
          <w:b/>
          <w:sz w:val="22"/>
          <w:szCs w:val="22"/>
        </w:rPr>
        <w:t>créditos adquiridos con instituciones privadas</w:t>
      </w:r>
      <w:r w:rsidRPr="00BE5D8E">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BE5D8E">
        <w:rPr>
          <w:rFonts w:ascii="Palatino Linotype" w:eastAsia="Palatino Linotype" w:hAnsi="Palatino Linotype" w:cs="Palatino Linotype"/>
          <w:b/>
          <w:sz w:val="22"/>
          <w:szCs w:val="22"/>
        </w:rPr>
        <w:t>es información que no es de carácter público, sino que constituye información confidencial</w:t>
      </w:r>
      <w:r w:rsidRPr="00BE5D8E">
        <w:rPr>
          <w:rFonts w:ascii="Palatino Linotype" w:eastAsia="Palatino Linotype" w:hAnsi="Palatino Linotype" w:cs="Palatino Linotype"/>
          <w:sz w:val="22"/>
          <w:szCs w:val="22"/>
        </w:rPr>
        <w:t xml:space="preserve"> en virtud de que corresponde con decisiones personales, y por tanto, se debe clasificar.</w:t>
      </w:r>
    </w:p>
    <w:p w14:paraId="4ACC5CC6" w14:textId="77777777" w:rsidR="00205645" w:rsidRPr="00BE5D8E" w:rsidRDefault="00205645" w:rsidP="00205645">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1D0FE94E" w14:textId="77777777" w:rsidR="00205645" w:rsidRPr="00BE5D8E" w:rsidRDefault="00205645" w:rsidP="0020564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067612DB"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bookmarkStart w:id="11" w:name="_heading=h.3j2qqm3" w:colFirst="0" w:colLast="0"/>
      <w:bookmarkEnd w:id="11"/>
      <w:r w:rsidRPr="00BE5D8E">
        <w:rPr>
          <w:rFonts w:ascii="Palatino Linotype" w:eastAsia="Palatino Linotype" w:hAnsi="Palatino Linotype" w:cs="Palatino Linotype"/>
          <w:sz w:val="22"/>
          <w:szCs w:val="22"/>
        </w:rPr>
        <w:t xml:space="preserve">Con relación al </w:t>
      </w:r>
      <w:r w:rsidRPr="00BE5D8E">
        <w:rPr>
          <w:rFonts w:ascii="Palatino Linotype" w:eastAsia="Palatino Linotype" w:hAnsi="Palatino Linotype" w:cs="Palatino Linotype"/>
          <w:b/>
          <w:sz w:val="22"/>
          <w:szCs w:val="22"/>
        </w:rPr>
        <w:t>número de empleado</w:t>
      </w:r>
      <w:r w:rsidRPr="00BE5D8E">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BE5D8E">
        <w:rPr>
          <w:rFonts w:ascii="Palatino Linotype" w:eastAsia="Palatino Linotype" w:hAnsi="Palatino Linotype" w:cs="Palatino Linotype"/>
          <w:sz w:val="22"/>
          <w:szCs w:val="22"/>
          <w:vertAlign w:val="superscript"/>
        </w:rPr>
        <w:footnoteReference w:id="4"/>
      </w:r>
      <w:r w:rsidRPr="00BE5D8E">
        <w:rPr>
          <w:rFonts w:ascii="Palatino Linotype" w:eastAsia="Palatino Linotype" w:hAnsi="Palatino Linotype" w:cs="Palatino Linotype"/>
          <w:sz w:val="22"/>
          <w:szCs w:val="22"/>
        </w:rPr>
        <w:t>.</w:t>
      </w:r>
    </w:p>
    <w:p w14:paraId="7ABE13E7"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690E7588" w14:textId="77777777" w:rsidR="00205645" w:rsidRPr="00BE5D8E" w:rsidRDefault="00205645" w:rsidP="00205645">
      <w:pPr>
        <w:tabs>
          <w:tab w:val="left" w:pos="7655"/>
        </w:tabs>
        <w:spacing w:after="200" w:line="276" w:lineRule="auto"/>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 xml:space="preserve">Número de empleado. </w:t>
      </w:r>
      <w:r w:rsidRPr="00BE5D8E">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ABFE2E8"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E70CBD3"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De la información fiscal</w:t>
      </w:r>
      <w:r w:rsidRPr="00BE5D8E">
        <w:rPr>
          <w:rFonts w:ascii="Palatino Linotype" w:eastAsia="Palatino Linotype" w:hAnsi="Palatino Linotype" w:cs="Palatino Linotype"/>
          <w:sz w:val="22"/>
          <w:szCs w:val="22"/>
        </w:rPr>
        <w:t xml:space="preserve">: </w:t>
      </w:r>
    </w:p>
    <w:p w14:paraId="28484CEC" w14:textId="77777777" w:rsidR="00205645" w:rsidRPr="00BE5D8E" w:rsidRDefault="00205645" w:rsidP="00205645">
      <w:pPr>
        <w:spacing w:line="360" w:lineRule="auto"/>
        <w:jc w:val="both"/>
        <w:rPr>
          <w:rFonts w:ascii="Palatino Linotype" w:eastAsia="Palatino Linotype" w:hAnsi="Palatino Linotype" w:cs="Palatino Linotype"/>
          <w:bCs/>
          <w:sz w:val="22"/>
          <w:szCs w:val="22"/>
          <w:lang w:val="es-ES"/>
        </w:rPr>
      </w:pPr>
      <w:r w:rsidRPr="00BE5D8E">
        <w:rPr>
          <w:rFonts w:ascii="Palatino Linotype" w:eastAsia="Palatino Linotype" w:hAnsi="Palatino Linotype" w:cs="Palatino Linotype"/>
          <w:sz w:val="22"/>
          <w:szCs w:val="22"/>
        </w:rPr>
        <w:t xml:space="preserve">Al respecto, conviene señalar que, </w:t>
      </w:r>
      <w:r w:rsidRPr="00BE5D8E">
        <w:rPr>
          <w:rFonts w:ascii="Palatino Linotype" w:eastAsia="Palatino Linotype" w:hAnsi="Palatino Linotype" w:cs="Palatino Linotype"/>
          <w:b/>
          <w:sz w:val="22"/>
          <w:szCs w:val="22"/>
          <w:u w:val="single"/>
        </w:rPr>
        <w:t>p</w:t>
      </w:r>
      <w:r w:rsidRPr="00BE5D8E">
        <w:rPr>
          <w:rFonts w:ascii="Palatino Linotype" w:eastAsia="Palatino Linotype" w:hAnsi="Palatino Linotype" w:cs="Palatino Linotype"/>
          <w:b/>
          <w:bCs/>
          <w:sz w:val="22"/>
          <w:szCs w:val="22"/>
          <w:u w:val="single"/>
          <w:lang w:val="es-ES"/>
        </w:rPr>
        <w:t>or lo que hace Folio Fiscal</w:t>
      </w:r>
      <w:r w:rsidRPr="00BE5D8E">
        <w:rPr>
          <w:rFonts w:ascii="Palatino Linotype" w:eastAsia="Palatino Linotype" w:hAnsi="Palatino Linotype" w:cs="Palatino Linotype"/>
          <w:bCs/>
          <w:sz w:val="22"/>
          <w:szCs w:val="22"/>
          <w:lang w:val="es-ES"/>
        </w:rPr>
        <w:t xml:space="preserve">, conforme al ANEXO 20 de la Segunda Resolución de modificaciones a la Resolución Miscelánea Fiscal,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w:t>
      </w:r>
    </w:p>
    <w:p w14:paraId="78BBC974" w14:textId="77777777" w:rsidR="00205645" w:rsidRPr="00BE5D8E" w:rsidRDefault="00205645" w:rsidP="00205645">
      <w:pPr>
        <w:spacing w:line="360" w:lineRule="auto"/>
        <w:jc w:val="both"/>
        <w:rPr>
          <w:rFonts w:ascii="Palatino Linotype" w:eastAsia="Palatino Linotype" w:hAnsi="Palatino Linotype" w:cs="Palatino Linotype"/>
          <w:bCs/>
          <w:sz w:val="22"/>
          <w:szCs w:val="22"/>
          <w:lang w:val="es-ES"/>
        </w:rPr>
      </w:pPr>
    </w:p>
    <w:p w14:paraId="572C7188" w14:textId="77777777" w:rsidR="00205645" w:rsidRPr="00BE5D8E" w:rsidRDefault="00205645" w:rsidP="00205645">
      <w:pPr>
        <w:spacing w:line="360" w:lineRule="auto"/>
        <w:jc w:val="both"/>
        <w:rPr>
          <w:rFonts w:ascii="Palatino Linotype" w:eastAsia="Palatino Linotype" w:hAnsi="Palatino Linotype" w:cs="Palatino Linotype"/>
          <w:sz w:val="22"/>
          <w:szCs w:val="22"/>
          <w:lang w:val="es-ES"/>
        </w:rPr>
      </w:pPr>
      <w:r w:rsidRPr="00BE5D8E">
        <w:rPr>
          <w:rFonts w:ascii="Palatino Linotype" w:eastAsia="Palatino Linotype" w:hAnsi="Palatino Linotype" w:cs="Palatino Linotype"/>
          <w:sz w:val="22"/>
          <w:szCs w:val="22"/>
          <w:lang w:val="es-ES"/>
        </w:rPr>
        <w:t xml:space="preserve">En ese contexto, del folio fiscal no se puede obtener información confidencial del emisor, pues solamente es un identificador del emisor, del cual su </w:t>
      </w:r>
      <w:r w:rsidRPr="00BE5D8E">
        <w:rPr>
          <w:rFonts w:ascii="Palatino Linotype" w:eastAsia="Palatino Linotype" w:hAnsi="Palatino Linotype" w:cs="Palatino Linotype"/>
          <w:bCs/>
          <w:sz w:val="22"/>
          <w:szCs w:val="22"/>
          <w:lang w:val="es-ES"/>
        </w:rPr>
        <w:t>transparencia</w:t>
      </w:r>
      <w:r w:rsidRPr="00BE5D8E">
        <w:rPr>
          <w:rFonts w:ascii="Palatino Linotype" w:eastAsia="Palatino Linotype" w:hAnsi="Palatino Linotype" w:cs="Palatino Linotype"/>
          <w:sz w:val="22"/>
          <w:szCs w:val="22"/>
          <w:lang w:val="es-ES"/>
        </w:rPr>
        <w:t xml:space="preserve"> ayuda a legitimar que el documento cumple con </w:t>
      </w:r>
      <w:r w:rsidRPr="00BE5D8E">
        <w:rPr>
          <w:rFonts w:ascii="Palatino Linotype" w:eastAsia="Palatino Linotype" w:hAnsi="Palatino Linotype" w:cs="Palatino Linotype"/>
          <w:bCs/>
          <w:sz w:val="22"/>
          <w:szCs w:val="22"/>
          <w:lang w:val="es-ES"/>
        </w:rPr>
        <w:t>todos</w:t>
      </w:r>
      <w:r w:rsidRPr="00BE5D8E">
        <w:rPr>
          <w:rFonts w:ascii="Palatino Linotype" w:eastAsia="Palatino Linotype" w:hAnsi="Palatino Linotype" w:cs="Palatino Linotype"/>
          <w:sz w:val="22"/>
          <w:szCs w:val="22"/>
          <w:lang w:val="es-ES"/>
        </w:rPr>
        <w:t xml:space="preserve"> los requisitos establecidos en la normatividad aplicable, sin necesidad algún dato personal, por lo que, </w:t>
      </w:r>
      <w:r w:rsidRPr="00BE5D8E">
        <w:rPr>
          <w:rFonts w:ascii="Palatino Linotype" w:eastAsia="Palatino Linotype" w:hAnsi="Palatino Linotype" w:cs="Palatino Linotype"/>
          <w:b/>
          <w:sz w:val="22"/>
          <w:szCs w:val="22"/>
          <w:lang w:val="es-ES"/>
        </w:rPr>
        <w:t>no se actualiza la clasificación</w:t>
      </w:r>
      <w:r w:rsidRPr="00BE5D8E">
        <w:rPr>
          <w:rFonts w:ascii="Palatino Linotype" w:eastAsia="Palatino Linotype" w:hAnsi="Palatino Linotype" w:cs="Palatino Linotype"/>
          <w:sz w:val="22"/>
          <w:szCs w:val="22"/>
          <w:lang w:val="es-ES"/>
        </w:rPr>
        <w:t>, en términos del artículo 143, fracción I de la Ley de la materia.</w:t>
      </w:r>
    </w:p>
    <w:p w14:paraId="5F0C5B20"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7810C9F7"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La </w:t>
      </w:r>
      <w:r w:rsidRPr="00BE5D8E">
        <w:rPr>
          <w:rFonts w:ascii="Palatino Linotype" w:eastAsia="Palatino Linotype" w:hAnsi="Palatino Linotype" w:cs="Palatino Linotype"/>
          <w:b/>
          <w:sz w:val="22"/>
          <w:szCs w:val="22"/>
        </w:rPr>
        <w:t>Cadena Original</w:t>
      </w:r>
      <w:r w:rsidRPr="00BE5D8E">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372105C9" w14:textId="77777777" w:rsidR="00205645" w:rsidRPr="00BE5D8E" w:rsidRDefault="00205645" w:rsidP="00205645">
      <w:pPr>
        <w:spacing w:before="240" w:after="240"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Los </w:t>
      </w:r>
      <w:r w:rsidRPr="00BE5D8E">
        <w:rPr>
          <w:rFonts w:ascii="Palatino Linotype" w:eastAsia="Palatino Linotype" w:hAnsi="Palatino Linotype" w:cs="Palatino Linotype"/>
          <w:b/>
          <w:sz w:val="22"/>
          <w:szCs w:val="22"/>
        </w:rPr>
        <w:t>códigos bidimensionales</w:t>
      </w:r>
      <w:r w:rsidRPr="00BE5D8E">
        <w:rPr>
          <w:rFonts w:ascii="Palatino Linotype" w:eastAsia="Palatino Linotype" w:hAnsi="Palatino Linotype" w:cs="Palatino Linotype"/>
          <w:sz w:val="22"/>
          <w:szCs w:val="22"/>
        </w:rPr>
        <w:t xml:space="preserve"> o </w:t>
      </w:r>
      <w:r w:rsidRPr="00BE5D8E">
        <w:rPr>
          <w:rFonts w:ascii="Palatino Linotype" w:eastAsia="Palatino Linotype" w:hAnsi="Palatino Linotype" w:cs="Palatino Linotype"/>
          <w:b/>
          <w:sz w:val="22"/>
          <w:szCs w:val="22"/>
        </w:rPr>
        <w:t xml:space="preserve">códigos QR, </w:t>
      </w:r>
      <w:r w:rsidRPr="00BE5D8E">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08E7D002"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En tal sentido, si derivado del análisis efectuado por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402383FD"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2D8B61A5" w14:textId="77777777" w:rsidR="00205645" w:rsidRPr="00BE5D8E" w:rsidRDefault="00205645" w:rsidP="00205645">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 xml:space="preserve">Por otro lado, derivado de la información que se ordena entregar existe información de la Dirección de Seguridad Pública del Ayuntamiento o su equivalente, la cual pone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BE5D8E">
        <w:rPr>
          <w:rFonts w:ascii="Palatino Linotype" w:eastAsia="Palatino Linotype" w:hAnsi="Palatino Linotype" w:cs="Palatino Linotype"/>
          <w:b/>
          <w:sz w:val="22"/>
          <w:szCs w:val="22"/>
          <w:u w:val="single"/>
          <w:lang w:eastAsia="en-US"/>
        </w:rPr>
        <w:t>sólo por cuanto hace al nombre</w:t>
      </w:r>
      <w:r w:rsidRPr="00BE5D8E">
        <w:rPr>
          <w:rFonts w:ascii="Palatino Linotype" w:eastAsia="Palatino Linotype" w:hAnsi="Palatino Linotype" w:cs="Palatino Linotype"/>
          <w:sz w:val="22"/>
          <w:szCs w:val="22"/>
          <w:lang w:eastAsia="en-US"/>
        </w:rPr>
        <w:t xml:space="preserve">;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BE5D8E">
        <w:rPr>
          <w:rFonts w:ascii="Palatino Linotype" w:eastAsia="Palatino Linotype" w:hAnsi="Palatino Linotype" w:cs="Palatino Linotype"/>
          <w:b/>
          <w:sz w:val="22"/>
          <w:szCs w:val="22"/>
          <w:lang w:eastAsia="en-US"/>
        </w:rPr>
        <w:t>que desempeñen funciones operativas</w:t>
      </w:r>
      <w:r w:rsidRPr="00BE5D8E">
        <w:rPr>
          <w:rFonts w:ascii="Palatino Linotype" w:eastAsia="Palatino Linotype" w:hAnsi="Palatino Linotype" w:cs="Palatino Linotype"/>
          <w:sz w:val="22"/>
          <w:szCs w:val="22"/>
          <w:lang w:eastAsia="en-US"/>
        </w:rPr>
        <w:t>.</w:t>
      </w:r>
    </w:p>
    <w:p w14:paraId="572DBD86" w14:textId="77777777" w:rsidR="00205645" w:rsidRPr="00BE5D8E" w:rsidRDefault="00205645" w:rsidP="00205645">
      <w:pPr>
        <w:spacing w:line="360" w:lineRule="auto"/>
        <w:jc w:val="both"/>
        <w:rPr>
          <w:rFonts w:ascii="Calibri" w:hAnsi="Calibri"/>
          <w:sz w:val="22"/>
          <w:szCs w:val="22"/>
          <w:lang w:eastAsia="en-US"/>
        </w:rPr>
      </w:pPr>
    </w:p>
    <w:p w14:paraId="10CC9B91" w14:textId="77777777" w:rsidR="00205645" w:rsidRPr="00BE5D8E" w:rsidRDefault="00205645" w:rsidP="00205645">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 xml:space="preserve">Al respecto, la información </w:t>
      </w:r>
      <w:r w:rsidRPr="00BE5D8E">
        <w:rPr>
          <w:rFonts w:ascii="Palatino Linotype" w:eastAsia="Palatino Linotype" w:hAnsi="Palatino Linotype" w:cs="Palatino Linotype"/>
          <w:b/>
          <w:sz w:val="22"/>
          <w:szCs w:val="22"/>
          <w:lang w:eastAsia="en-US"/>
        </w:rPr>
        <w:t>de los elementos que realizan funciones operativas, entre ellos su nombre, deben ser protegidos</w:t>
      </w:r>
      <w:r w:rsidRPr="00BE5D8E">
        <w:rPr>
          <w:rFonts w:ascii="Palatino Linotype" w:eastAsia="Palatino Linotype" w:hAnsi="Palatino Linotype" w:cs="Palatino Linotype"/>
          <w:sz w:val="22"/>
          <w:szCs w:val="22"/>
          <w:lang w:eastAsia="en-US"/>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478D402" w14:textId="77777777" w:rsidR="00205645" w:rsidRPr="00BE5D8E" w:rsidRDefault="00205645" w:rsidP="00205645">
      <w:pPr>
        <w:spacing w:line="360" w:lineRule="auto"/>
        <w:jc w:val="both"/>
        <w:rPr>
          <w:rFonts w:ascii="Calibri" w:hAnsi="Calibri"/>
          <w:sz w:val="22"/>
          <w:szCs w:val="22"/>
          <w:lang w:eastAsia="en-US"/>
        </w:rPr>
      </w:pPr>
    </w:p>
    <w:p w14:paraId="7A6A0B64" w14:textId="77777777" w:rsidR="00205645" w:rsidRPr="00BE5D8E" w:rsidRDefault="00205645" w:rsidP="00205645">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la solicitud, al aplicar la prueba de daño correspondiente.</w:t>
      </w:r>
    </w:p>
    <w:p w14:paraId="51440425" w14:textId="77777777" w:rsidR="00205645" w:rsidRPr="00BE5D8E" w:rsidRDefault="00205645" w:rsidP="00205645">
      <w:pPr>
        <w:spacing w:line="360" w:lineRule="auto"/>
        <w:jc w:val="both"/>
        <w:rPr>
          <w:rFonts w:ascii="Calibri" w:hAnsi="Calibri"/>
          <w:sz w:val="22"/>
          <w:szCs w:val="22"/>
          <w:lang w:eastAsia="en-US"/>
        </w:rPr>
      </w:pPr>
    </w:p>
    <w:p w14:paraId="395FF35B" w14:textId="77777777" w:rsidR="00205645" w:rsidRPr="00BE5D8E" w:rsidRDefault="00205645" w:rsidP="00205645">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3107C3D3" w14:textId="77777777" w:rsidR="00205645" w:rsidRPr="00BE5D8E" w:rsidRDefault="00205645" w:rsidP="00205645">
      <w:pPr>
        <w:spacing w:line="360" w:lineRule="auto"/>
        <w:jc w:val="both"/>
        <w:rPr>
          <w:rFonts w:ascii="Calibri" w:hAnsi="Calibri"/>
          <w:sz w:val="22"/>
          <w:szCs w:val="22"/>
          <w:lang w:eastAsia="en-US"/>
        </w:rPr>
      </w:pPr>
    </w:p>
    <w:p w14:paraId="11F0405C" w14:textId="77777777" w:rsidR="00205645" w:rsidRPr="00BE5D8E" w:rsidRDefault="00205645" w:rsidP="00205645">
      <w:pPr>
        <w:spacing w:line="360" w:lineRule="auto"/>
        <w:jc w:val="both"/>
        <w:rPr>
          <w:rFonts w:ascii="Palatino Linotype" w:eastAsia="Palatino Linotype" w:hAnsi="Palatino Linotype" w:cs="Palatino Linotype"/>
          <w:sz w:val="22"/>
          <w:szCs w:val="22"/>
          <w:lang w:eastAsia="en-US"/>
        </w:rPr>
      </w:pPr>
      <w:r w:rsidRPr="00BE5D8E">
        <w:rPr>
          <w:rFonts w:ascii="Palatino Linotype" w:eastAsia="Palatino Linotype" w:hAnsi="Palatino Linotype" w:cs="Palatino Linotype"/>
          <w:sz w:val="22"/>
          <w:szCs w:val="22"/>
          <w:lang w:eastAsia="en-US"/>
        </w:rPr>
        <w:t>En ese entendido, la leyenda de clasificación que se genere, deberá establecer ambos supuestos de clasificación: reserva y confidencialidad, en congruencia con los requisitos establecidos en los lineamientos citados.</w:t>
      </w:r>
    </w:p>
    <w:p w14:paraId="48E1C092" w14:textId="77777777" w:rsidR="00205645" w:rsidRPr="00BE5D8E" w:rsidRDefault="00205645" w:rsidP="00205645">
      <w:pPr>
        <w:spacing w:line="360" w:lineRule="auto"/>
        <w:jc w:val="both"/>
        <w:rPr>
          <w:rFonts w:ascii="Calibri" w:hAnsi="Calibri"/>
          <w:sz w:val="22"/>
          <w:szCs w:val="22"/>
          <w:lang w:eastAsia="en-US"/>
        </w:rPr>
      </w:pPr>
    </w:p>
    <w:p w14:paraId="17A56EE4" w14:textId="77777777" w:rsidR="00205645" w:rsidRPr="00BE5D8E" w:rsidRDefault="00205645" w:rsidP="00205645">
      <w:pPr>
        <w:spacing w:line="360" w:lineRule="auto"/>
        <w:jc w:val="both"/>
        <w:rPr>
          <w:rFonts w:ascii="Calibri" w:hAnsi="Calibri"/>
          <w:sz w:val="22"/>
          <w:szCs w:val="22"/>
          <w:lang w:eastAsia="en-US"/>
        </w:rPr>
      </w:pPr>
      <w:r w:rsidRPr="00BE5D8E">
        <w:rPr>
          <w:rFonts w:ascii="Palatino Linotype" w:eastAsia="Palatino Linotype" w:hAnsi="Palatino Linotype" w:cs="Palatino Linotype"/>
          <w:sz w:val="22"/>
          <w:szCs w:val="22"/>
          <w:lang w:eastAsia="en-US"/>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orientador 06/09, emitido por el entonces Instituto Nacional de Transparencia, Acceso a la Información y Protección de Datos Personales, INAI, que establece lo siguiente:</w:t>
      </w:r>
    </w:p>
    <w:p w14:paraId="409BF01A" w14:textId="77777777" w:rsidR="00205645" w:rsidRPr="00BE5D8E" w:rsidRDefault="00205645" w:rsidP="00205645">
      <w:pPr>
        <w:spacing w:before="120" w:line="276" w:lineRule="auto"/>
        <w:ind w:left="851" w:right="902"/>
        <w:jc w:val="both"/>
        <w:rPr>
          <w:rFonts w:ascii="Calibri" w:hAnsi="Calibri"/>
          <w:sz w:val="22"/>
          <w:szCs w:val="22"/>
          <w:lang w:eastAsia="en-US"/>
        </w:rPr>
      </w:pPr>
      <w:r w:rsidRPr="00BE5D8E">
        <w:rPr>
          <w:rFonts w:ascii="Palatino Linotype" w:eastAsia="Palatino Linotype" w:hAnsi="Palatino Linotype" w:cs="Palatino Linotype"/>
          <w:b/>
          <w:i/>
          <w:sz w:val="22"/>
          <w:szCs w:val="22"/>
          <w:lang w:eastAsia="en-US"/>
        </w:rPr>
        <w:t>“Nombres de servidores públicos dedicados a actividades en materia de seguridad, por excepción pueden considerarse información reservada.</w:t>
      </w:r>
      <w:r w:rsidRPr="00BE5D8E">
        <w:rPr>
          <w:rFonts w:ascii="Palatino Linotype" w:eastAsia="Palatino Linotype" w:hAnsi="Palatino Linotype" w:cs="Palatino Linotype"/>
          <w:i/>
          <w:sz w:val="22"/>
          <w:szCs w:val="22"/>
          <w:lang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956F607" w14:textId="77777777" w:rsidR="00205645" w:rsidRPr="00BE5D8E" w:rsidRDefault="00205645" w:rsidP="00205645">
      <w:pPr>
        <w:spacing w:line="360" w:lineRule="auto"/>
        <w:jc w:val="both"/>
        <w:rPr>
          <w:rFonts w:ascii="Palatino Linotype" w:eastAsia="Palatino Linotype" w:hAnsi="Palatino Linotype" w:cs="Palatino Linotype"/>
          <w:sz w:val="22"/>
          <w:szCs w:val="22"/>
          <w:lang w:eastAsia="en-US"/>
        </w:rPr>
      </w:pPr>
    </w:p>
    <w:p w14:paraId="5829498D" w14:textId="77777777" w:rsidR="00205645" w:rsidRPr="00BE5D8E" w:rsidRDefault="00205645" w:rsidP="00205645">
      <w:pPr>
        <w:spacing w:line="360" w:lineRule="auto"/>
        <w:jc w:val="both"/>
        <w:rPr>
          <w:rFonts w:ascii="Palatino Linotype" w:eastAsia="Palatino Linotype" w:hAnsi="Palatino Linotype" w:cs="Palatino Linotype"/>
          <w:b/>
          <w:sz w:val="22"/>
          <w:szCs w:val="22"/>
          <w:lang w:eastAsia="en-US"/>
        </w:rPr>
      </w:pPr>
      <w:r w:rsidRPr="00BE5D8E">
        <w:rPr>
          <w:rFonts w:ascii="Palatino Linotype" w:eastAsia="Palatino Linotype" w:hAnsi="Palatino Linotype" w:cs="Palatino Linotype"/>
          <w:sz w:val="22"/>
          <w:szCs w:val="22"/>
          <w:lang w:eastAsia="en-US"/>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BE5D8E">
        <w:rPr>
          <w:rFonts w:ascii="Palatino Linotype" w:eastAsia="Palatino Linotype" w:hAnsi="Palatino Linotype" w:cs="Palatino Linotype"/>
          <w:b/>
          <w:sz w:val="22"/>
          <w:szCs w:val="22"/>
          <w:lang w:eastAsia="en-US"/>
        </w:rPr>
        <w:t>funciones de carácter operativo.</w:t>
      </w:r>
    </w:p>
    <w:p w14:paraId="42F78C5A" w14:textId="77777777" w:rsidR="00205645" w:rsidRPr="00BE5D8E" w:rsidRDefault="00205645" w:rsidP="00205645">
      <w:pPr>
        <w:spacing w:line="360" w:lineRule="auto"/>
        <w:jc w:val="both"/>
        <w:rPr>
          <w:rFonts w:ascii="Calibri" w:hAnsi="Calibri"/>
          <w:sz w:val="22"/>
          <w:szCs w:val="22"/>
          <w:lang w:eastAsia="en-US"/>
        </w:rPr>
      </w:pPr>
    </w:p>
    <w:p w14:paraId="2DD02247" w14:textId="77777777" w:rsidR="00205645" w:rsidRPr="00BE5D8E" w:rsidRDefault="00205645" w:rsidP="00205645">
      <w:pPr>
        <w:spacing w:line="360" w:lineRule="auto"/>
        <w:jc w:val="both"/>
        <w:rPr>
          <w:rFonts w:ascii="Calibri" w:hAnsi="Calibri"/>
          <w:sz w:val="22"/>
          <w:szCs w:val="22"/>
          <w:lang w:eastAsia="en-US"/>
        </w:rPr>
      </w:pPr>
      <w:r w:rsidRPr="00BE5D8E">
        <w:rPr>
          <w:rFonts w:ascii="Palatino Linotype" w:eastAsia="Palatino Linotype" w:hAnsi="Palatino Linotype" w:cs="Palatino Linotype"/>
          <w:sz w:val="22"/>
          <w:szCs w:val="22"/>
          <w:lang w:eastAsia="en-US"/>
        </w:rPr>
        <w:t>Sirven de sustento a lo anterior las tesis jurisprudenciales emitidas por la Suprema corte de Justicia de la Nación, que son del literal siguiente:</w:t>
      </w:r>
    </w:p>
    <w:p w14:paraId="24BFBF82" w14:textId="77777777" w:rsidR="00205645" w:rsidRPr="00BE5D8E" w:rsidRDefault="00205645" w:rsidP="00205645">
      <w:pPr>
        <w:spacing w:before="120" w:after="120" w:line="276" w:lineRule="auto"/>
        <w:ind w:left="851" w:right="760"/>
        <w:jc w:val="both"/>
        <w:rPr>
          <w:rFonts w:ascii="Calibri" w:hAnsi="Calibri"/>
          <w:sz w:val="22"/>
          <w:szCs w:val="22"/>
          <w:lang w:eastAsia="en-US"/>
        </w:rPr>
      </w:pPr>
      <w:r w:rsidRPr="00BE5D8E">
        <w:rPr>
          <w:rFonts w:ascii="Palatino Linotype" w:eastAsia="Palatino Linotype" w:hAnsi="Palatino Linotype" w:cs="Palatino Linotype"/>
          <w:b/>
          <w:i/>
          <w:sz w:val="22"/>
          <w:szCs w:val="22"/>
          <w:lang w:eastAsia="en-US"/>
        </w:rPr>
        <w:t xml:space="preserve">“DERECHO A LA INFORMACIÓN. SU EJERCICIO SE ENCUENTRA LIMITADO TANTO POR LOS INTERESES NACIONALES Y DE LA SOCIEDAD, COMO POR LOS DERECHOS DE TERCEROS. </w:t>
      </w:r>
      <w:r w:rsidRPr="00BE5D8E">
        <w:rPr>
          <w:rFonts w:ascii="Palatino Linotype" w:eastAsia="Palatino Linotype" w:hAnsi="Palatino Linotype" w:cs="Palatino Linotype"/>
          <w:i/>
          <w:sz w:val="22"/>
          <w:szCs w:val="22"/>
          <w:lang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BE5D8E">
        <w:rPr>
          <w:rFonts w:ascii="Palatino Linotype" w:eastAsia="Palatino Linotype" w:hAnsi="Palatino Linotype" w:cs="Palatino Linotype"/>
          <w:b/>
          <w:i/>
          <w:sz w:val="22"/>
          <w:szCs w:val="22"/>
          <w:lang w:eastAsia="en-US"/>
        </w:rPr>
        <w:t>restringen el acceso a la información en esta materia, en razón de que su conocimiento público puede generar daños a los intereses nacionales y, por el otro, sancionan la inobservancia de esa reserva;</w:t>
      </w:r>
      <w:r w:rsidRPr="00BE5D8E">
        <w:rPr>
          <w:rFonts w:ascii="Palatino Linotype" w:eastAsia="Palatino Linotype" w:hAnsi="Palatino Linotype" w:cs="Palatino Linotype"/>
          <w:i/>
          <w:sz w:val="22"/>
          <w:szCs w:val="22"/>
          <w:lang w:eastAsia="en-US"/>
        </w:rPr>
        <w:t xml:space="preserve"> por lo que hace al interés social, se cuenta con normas que tienden a proteger la averiguación de los delitos, la salud y la moral públicas, </w:t>
      </w:r>
      <w:r w:rsidRPr="00BE5D8E">
        <w:rPr>
          <w:rFonts w:ascii="Palatino Linotype" w:eastAsia="Palatino Linotype" w:hAnsi="Palatino Linotype" w:cs="Palatino Linotype"/>
          <w:b/>
          <w:i/>
          <w:sz w:val="22"/>
          <w:szCs w:val="22"/>
          <w:lang w:eastAsia="en-US"/>
        </w:rPr>
        <w:t>mientras que por lo que respecta a la protección de la persona existen normas que protegen el derecho a la vida o a la privacidad de los gobernados.</w:t>
      </w:r>
      <w:r w:rsidRPr="00BE5D8E">
        <w:rPr>
          <w:rFonts w:ascii="Palatino Linotype" w:eastAsia="Palatino Linotype" w:hAnsi="Palatino Linotype" w:cs="Palatino Linotype"/>
          <w:i/>
          <w:sz w:val="22"/>
          <w:szCs w:val="22"/>
          <w:lang w:eastAsia="en-US"/>
        </w:rPr>
        <w:t>”</w:t>
      </w:r>
    </w:p>
    <w:p w14:paraId="6B229D2A" w14:textId="77777777" w:rsidR="00205645" w:rsidRPr="00BE5D8E" w:rsidRDefault="00205645" w:rsidP="00205645">
      <w:pPr>
        <w:spacing w:after="200" w:line="276" w:lineRule="auto"/>
        <w:rPr>
          <w:rFonts w:ascii="Calibri" w:hAnsi="Calibri"/>
          <w:sz w:val="22"/>
          <w:szCs w:val="22"/>
          <w:lang w:eastAsia="en-US"/>
        </w:rPr>
      </w:pPr>
    </w:p>
    <w:p w14:paraId="29F44447" w14:textId="77777777" w:rsidR="00205645" w:rsidRPr="00BE5D8E" w:rsidRDefault="00205645" w:rsidP="00205645">
      <w:pPr>
        <w:spacing w:before="120" w:after="120" w:line="276" w:lineRule="auto"/>
        <w:ind w:left="851" w:right="760"/>
        <w:jc w:val="both"/>
        <w:rPr>
          <w:rFonts w:ascii="Calibri" w:hAnsi="Calibri"/>
          <w:sz w:val="22"/>
          <w:szCs w:val="22"/>
          <w:lang w:eastAsia="en-US"/>
        </w:rPr>
      </w:pPr>
      <w:r w:rsidRPr="00BE5D8E">
        <w:rPr>
          <w:rFonts w:ascii="Palatino Linotype" w:eastAsia="Palatino Linotype" w:hAnsi="Palatino Linotype" w:cs="Palatino Linotype"/>
          <w:b/>
          <w:i/>
          <w:sz w:val="22"/>
          <w:szCs w:val="22"/>
          <w:lang w:eastAsia="en-US"/>
        </w:rPr>
        <w:t>“TRANSPARENCIA Y ACCESO A LA INFORMACIÓN PÚBLICA GUBERNAMENTAL. EL ARTÍCULO 14, FRACCIÓN I, DE LA LEY FEDERAL RELATIVA, NO VIOLA LA GARANTÍA DE ACCESO A LA INFORMACIÓN.</w:t>
      </w:r>
      <w:r w:rsidRPr="00BE5D8E">
        <w:rPr>
          <w:rFonts w:ascii="Palatino Linotype" w:eastAsia="Palatino Linotype" w:hAnsi="Palatino Linotype" w:cs="Palatino Linotype"/>
          <w:i/>
          <w:sz w:val="22"/>
          <w:szCs w:val="22"/>
          <w:lang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E5D8E">
        <w:rPr>
          <w:rFonts w:ascii="Palatino Linotype" w:eastAsia="Palatino Linotype" w:hAnsi="Palatino Linotype" w:cs="Palatino Linotype"/>
          <w:b/>
          <w:i/>
          <w:sz w:val="22"/>
          <w:szCs w:val="22"/>
          <w:lang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BE5D8E">
        <w:rPr>
          <w:rFonts w:ascii="Palatino Linotype" w:eastAsia="Palatino Linotype" w:hAnsi="Palatino Linotype" w:cs="Palatino Linotype"/>
          <w:i/>
          <w:sz w:val="22"/>
          <w:szCs w:val="22"/>
          <w:lang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399C5BD"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p>
    <w:p w14:paraId="400CAA5D"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0F07718"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p>
    <w:p w14:paraId="6415AE3B"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49.</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Los Comités de Transparencia</w:t>
      </w:r>
      <w:r w:rsidRPr="00BE5D8E">
        <w:rPr>
          <w:rFonts w:ascii="Palatino Linotype" w:eastAsia="Palatino Linotype" w:hAnsi="Palatino Linotype" w:cs="Palatino Linotype"/>
          <w:i/>
          <w:sz w:val="22"/>
          <w:szCs w:val="22"/>
        </w:rPr>
        <w:t xml:space="preserve"> tendrán las siguientes atribuciones:</w:t>
      </w:r>
    </w:p>
    <w:p w14:paraId="2EC9F775"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VIII. Aprobar, modificar o revocar la clasificación de la información</w:t>
      </w:r>
      <w:r w:rsidRPr="00BE5D8E">
        <w:rPr>
          <w:rFonts w:ascii="Palatino Linotype" w:eastAsia="Palatino Linotype" w:hAnsi="Palatino Linotype" w:cs="Palatino Linotype"/>
          <w:i/>
          <w:sz w:val="22"/>
          <w:szCs w:val="22"/>
        </w:rPr>
        <w:t>…”</w:t>
      </w:r>
    </w:p>
    <w:p w14:paraId="15271E2C"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53.</w:t>
      </w:r>
      <w:r w:rsidRPr="00BE5D8E">
        <w:rPr>
          <w:rFonts w:ascii="Palatino Linotype" w:eastAsia="Palatino Linotype" w:hAnsi="Palatino Linotype" w:cs="Palatino Linotype"/>
          <w:i/>
          <w:sz w:val="22"/>
          <w:szCs w:val="22"/>
        </w:rPr>
        <w:t xml:space="preserve"> Las </w:t>
      </w:r>
      <w:r w:rsidRPr="00BE5D8E">
        <w:rPr>
          <w:rFonts w:ascii="Palatino Linotype" w:eastAsia="Palatino Linotype" w:hAnsi="Palatino Linotype" w:cs="Palatino Linotype"/>
          <w:b/>
          <w:i/>
          <w:sz w:val="22"/>
          <w:szCs w:val="22"/>
        </w:rPr>
        <w:t>Unidades de Transparencia</w:t>
      </w:r>
      <w:r w:rsidRPr="00BE5D8E">
        <w:rPr>
          <w:rFonts w:ascii="Palatino Linotype" w:eastAsia="Palatino Linotype" w:hAnsi="Palatino Linotype" w:cs="Palatino Linotype"/>
          <w:i/>
          <w:sz w:val="22"/>
          <w:szCs w:val="22"/>
        </w:rPr>
        <w:t xml:space="preserve"> tendrán las siguientes </w:t>
      </w:r>
      <w:r w:rsidRPr="00BE5D8E">
        <w:rPr>
          <w:rFonts w:ascii="Palatino Linotype" w:eastAsia="Palatino Linotype" w:hAnsi="Palatino Linotype" w:cs="Palatino Linotype"/>
          <w:b/>
          <w:i/>
          <w:sz w:val="22"/>
          <w:szCs w:val="22"/>
        </w:rPr>
        <w:t>funciones</w:t>
      </w:r>
      <w:r w:rsidRPr="00BE5D8E">
        <w:rPr>
          <w:rFonts w:ascii="Palatino Linotype" w:eastAsia="Palatino Linotype" w:hAnsi="Palatino Linotype" w:cs="Palatino Linotype"/>
          <w:i/>
          <w:sz w:val="22"/>
          <w:szCs w:val="22"/>
        </w:rPr>
        <w:t>:</w:t>
      </w:r>
    </w:p>
    <w:p w14:paraId="18BD2939"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X. Presentar ante el Comité, el proyecto de clasificación de información</w:t>
      </w:r>
      <w:r w:rsidRPr="00BE5D8E">
        <w:rPr>
          <w:rFonts w:ascii="Palatino Linotype" w:eastAsia="Palatino Linotype" w:hAnsi="Palatino Linotype" w:cs="Palatino Linotype"/>
          <w:i/>
          <w:sz w:val="22"/>
          <w:szCs w:val="22"/>
        </w:rPr>
        <w:t xml:space="preserve">…” </w:t>
      </w:r>
    </w:p>
    <w:p w14:paraId="2BE31BC4"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“Artículo 59.</w:t>
      </w:r>
      <w:r w:rsidRPr="00BE5D8E">
        <w:rPr>
          <w:rFonts w:ascii="Palatino Linotype" w:eastAsia="Palatino Linotype" w:hAnsi="Palatino Linotype" w:cs="Palatino Linotype"/>
          <w:i/>
          <w:sz w:val="22"/>
          <w:szCs w:val="22"/>
        </w:rPr>
        <w:t xml:space="preserve"> Los </w:t>
      </w:r>
      <w:r w:rsidRPr="00BE5D8E">
        <w:rPr>
          <w:rFonts w:ascii="Palatino Linotype" w:eastAsia="Palatino Linotype" w:hAnsi="Palatino Linotype" w:cs="Palatino Linotype"/>
          <w:b/>
          <w:i/>
          <w:sz w:val="22"/>
          <w:szCs w:val="22"/>
        </w:rPr>
        <w:t>servidores públicos habilitados</w:t>
      </w:r>
      <w:r w:rsidRPr="00BE5D8E">
        <w:rPr>
          <w:rFonts w:ascii="Palatino Linotype" w:eastAsia="Palatino Linotype" w:hAnsi="Palatino Linotype" w:cs="Palatino Linotype"/>
          <w:i/>
          <w:sz w:val="22"/>
          <w:szCs w:val="22"/>
        </w:rPr>
        <w:t xml:space="preserve"> tendrán las </w:t>
      </w:r>
      <w:r w:rsidRPr="00BE5D8E">
        <w:rPr>
          <w:rFonts w:ascii="Palatino Linotype" w:eastAsia="Palatino Linotype" w:hAnsi="Palatino Linotype" w:cs="Palatino Linotype"/>
          <w:b/>
          <w:i/>
          <w:sz w:val="22"/>
          <w:szCs w:val="22"/>
        </w:rPr>
        <w:t>funciones</w:t>
      </w:r>
      <w:r w:rsidRPr="00BE5D8E">
        <w:rPr>
          <w:rFonts w:ascii="Palatino Linotype" w:eastAsia="Palatino Linotype" w:hAnsi="Palatino Linotype" w:cs="Palatino Linotype"/>
          <w:i/>
          <w:sz w:val="22"/>
          <w:szCs w:val="22"/>
        </w:rPr>
        <w:t xml:space="preserve"> siguientes:</w:t>
      </w:r>
    </w:p>
    <w:p w14:paraId="42AD008D"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E5D8E">
        <w:rPr>
          <w:rFonts w:ascii="Palatino Linotype" w:eastAsia="Palatino Linotype" w:hAnsi="Palatino Linotype" w:cs="Palatino Linotype"/>
          <w:i/>
          <w:sz w:val="22"/>
          <w:szCs w:val="22"/>
        </w:rPr>
        <w:t>, la cual tendrá los fundamentos y argumentos en que se basa dicha propuesta…”(Sic)</w:t>
      </w:r>
    </w:p>
    <w:p w14:paraId="01FAEC9B" w14:textId="77777777" w:rsidR="00205645" w:rsidRPr="00BE5D8E" w:rsidRDefault="00205645" w:rsidP="00205645">
      <w:pPr>
        <w:ind w:left="992" w:right="1043"/>
        <w:jc w:val="both"/>
        <w:rPr>
          <w:rFonts w:ascii="Palatino Linotype" w:eastAsia="Palatino Linotype" w:hAnsi="Palatino Linotype" w:cs="Palatino Linotype"/>
          <w:i/>
          <w:sz w:val="22"/>
          <w:szCs w:val="22"/>
        </w:rPr>
      </w:pPr>
    </w:p>
    <w:p w14:paraId="12539F73"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D18A78B"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25E042C9"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76ED0D8"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614EAE4E" w14:textId="77777777" w:rsidR="00205645" w:rsidRPr="00BE5D8E" w:rsidRDefault="00205645" w:rsidP="00205645">
      <w:pPr>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Artículo 149.</w:t>
      </w:r>
      <w:r w:rsidRPr="00BE5D8E">
        <w:rPr>
          <w:rFonts w:ascii="Palatino Linotype" w:eastAsia="Palatino Linotype" w:hAnsi="Palatino Linotype" w:cs="Palatino Linotype"/>
          <w:i/>
          <w:sz w:val="22"/>
          <w:szCs w:val="22"/>
        </w:rPr>
        <w:t xml:space="preserve"> El </w:t>
      </w:r>
      <w:r w:rsidRPr="00BE5D8E">
        <w:rPr>
          <w:rFonts w:ascii="Palatino Linotype" w:eastAsia="Palatino Linotype" w:hAnsi="Palatino Linotype" w:cs="Palatino Linotype"/>
          <w:b/>
          <w:i/>
          <w:sz w:val="22"/>
          <w:szCs w:val="22"/>
        </w:rPr>
        <w:t>acuerdo que clasifique la información como confidencial</w:t>
      </w:r>
      <w:r w:rsidRPr="00BE5D8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281DD40"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p>
    <w:p w14:paraId="6B119DD7"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Es decir,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DE126C9" w14:textId="77777777" w:rsidR="00205645" w:rsidRPr="00BE5D8E" w:rsidRDefault="00205645" w:rsidP="00205645">
      <w:pPr>
        <w:spacing w:line="360" w:lineRule="auto"/>
        <w:ind w:right="51"/>
        <w:jc w:val="both"/>
        <w:rPr>
          <w:rFonts w:ascii="Palatino Linotype" w:eastAsia="Palatino Linotype" w:hAnsi="Palatino Linotype" w:cs="Palatino Linotype"/>
          <w:sz w:val="22"/>
          <w:szCs w:val="22"/>
        </w:rPr>
      </w:pPr>
    </w:p>
    <w:p w14:paraId="6199B33A"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Al respecto, se destaca que la versión pública que elabore 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E5D8E">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BE5D8E">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vigentes a la fecha de la solicitud, que literalmente expresan:</w:t>
      </w:r>
    </w:p>
    <w:p w14:paraId="607D997A" w14:textId="77777777" w:rsidR="00205645" w:rsidRPr="00BE5D8E" w:rsidRDefault="00205645" w:rsidP="00205645">
      <w:pPr>
        <w:ind w:left="709" w:right="709"/>
        <w:jc w:val="both"/>
        <w:rPr>
          <w:rFonts w:ascii="Palatino Linotype" w:eastAsia="Palatino Linotype" w:hAnsi="Palatino Linotype" w:cs="Palatino Linotype"/>
          <w:b/>
          <w:i/>
          <w:sz w:val="22"/>
          <w:szCs w:val="22"/>
        </w:rPr>
      </w:pPr>
    </w:p>
    <w:p w14:paraId="4D75BC41"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8C3E8C6"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w:t>
      </w:r>
      <w:r w:rsidRPr="00BE5D8E">
        <w:rPr>
          <w:rFonts w:ascii="Palatino Linotype" w:eastAsia="Palatino Linotype" w:hAnsi="Palatino Linotype" w:cs="Palatino Linotype"/>
          <w:b/>
          <w:i/>
          <w:sz w:val="22"/>
          <w:szCs w:val="22"/>
        </w:rPr>
        <w:t>Segundo.-</w:t>
      </w:r>
      <w:r w:rsidRPr="00BE5D8E">
        <w:rPr>
          <w:rFonts w:ascii="Palatino Linotype" w:eastAsia="Palatino Linotype" w:hAnsi="Palatino Linotype" w:cs="Palatino Linotype"/>
          <w:i/>
          <w:sz w:val="22"/>
          <w:szCs w:val="22"/>
        </w:rPr>
        <w:t xml:space="preserve"> Para efectos de los presentes Lineamientos Generales, se entenderá por:</w:t>
      </w:r>
    </w:p>
    <w:p w14:paraId="4EC5C1A1"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XVIII.</w:t>
      </w:r>
      <w:r w:rsidRPr="00BE5D8E">
        <w:rPr>
          <w:rFonts w:ascii="Palatino Linotype" w:eastAsia="Palatino Linotype" w:hAnsi="Palatino Linotype" w:cs="Palatino Linotype"/>
          <w:i/>
          <w:sz w:val="22"/>
          <w:szCs w:val="22"/>
        </w:rPr>
        <w:t xml:space="preserve"> </w:t>
      </w:r>
      <w:r w:rsidRPr="00BE5D8E">
        <w:rPr>
          <w:rFonts w:ascii="Palatino Linotype" w:eastAsia="Palatino Linotype" w:hAnsi="Palatino Linotype" w:cs="Palatino Linotype"/>
          <w:b/>
          <w:i/>
          <w:sz w:val="22"/>
          <w:szCs w:val="22"/>
        </w:rPr>
        <w:t>Versión pública:</w:t>
      </w:r>
      <w:r w:rsidRPr="00BE5D8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E5D8E">
        <w:rPr>
          <w:rFonts w:ascii="Palatino Linotype" w:eastAsia="Palatino Linotype" w:hAnsi="Palatino Linotype" w:cs="Palatino Linotype"/>
          <w:b/>
          <w:i/>
          <w:sz w:val="22"/>
          <w:szCs w:val="22"/>
          <w:u w:val="single"/>
        </w:rPr>
        <w:t>fundando y motivando la</w:t>
      </w:r>
      <w:r w:rsidRPr="00BE5D8E">
        <w:rPr>
          <w:rFonts w:ascii="Palatino Linotype" w:eastAsia="Palatino Linotype" w:hAnsi="Palatino Linotype" w:cs="Palatino Linotype"/>
          <w:i/>
          <w:sz w:val="22"/>
          <w:szCs w:val="22"/>
        </w:rPr>
        <w:t xml:space="preserve"> reserva o </w:t>
      </w:r>
      <w:r w:rsidRPr="00BE5D8E">
        <w:rPr>
          <w:rFonts w:ascii="Palatino Linotype" w:eastAsia="Palatino Linotype" w:hAnsi="Palatino Linotype" w:cs="Palatino Linotype"/>
          <w:b/>
          <w:i/>
          <w:sz w:val="22"/>
          <w:szCs w:val="22"/>
          <w:u w:val="single"/>
        </w:rPr>
        <w:t>confidencialidad</w:t>
      </w:r>
      <w:r w:rsidRPr="00BE5D8E">
        <w:rPr>
          <w:rFonts w:ascii="Palatino Linotype" w:eastAsia="Palatino Linotype" w:hAnsi="Palatino Linotype" w:cs="Palatino Linotype"/>
          <w:i/>
          <w:sz w:val="22"/>
          <w:szCs w:val="22"/>
        </w:rPr>
        <w:t>, a través de la resolución que para tal efecto emita el Comité de Transparencia.</w:t>
      </w:r>
    </w:p>
    <w:p w14:paraId="13A22531"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Cuarto.</w:t>
      </w:r>
      <w:r w:rsidRPr="00BE5D8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798B43"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7E0679A"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Quinto.</w:t>
      </w:r>
      <w:r w:rsidRPr="00BE5D8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6F345C0"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w:t>
      </w:r>
    </w:p>
    <w:p w14:paraId="1DC7C98B"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Séptimo.</w:t>
      </w:r>
      <w:r w:rsidRPr="00BE5D8E">
        <w:rPr>
          <w:rFonts w:ascii="Palatino Linotype" w:eastAsia="Palatino Linotype" w:hAnsi="Palatino Linotype" w:cs="Palatino Linotype"/>
          <w:i/>
          <w:sz w:val="22"/>
          <w:szCs w:val="22"/>
        </w:rPr>
        <w:t xml:space="preserve"> La clasificación de la información se llevará a cabo en el momento en que:</w:t>
      </w:r>
    </w:p>
    <w:p w14:paraId="148B9777"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I.</w:t>
      </w:r>
      <w:r w:rsidRPr="00BE5D8E">
        <w:rPr>
          <w:rFonts w:ascii="Palatino Linotype" w:eastAsia="Palatino Linotype" w:hAnsi="Palatino Linotype" w:cs="Palatino Linotype"/>
          <w:i/>
          <w:sz w:val="22"/>
          <w:szCs w:val="22"/>
        </w:rPr>
        <w:t xml:space="preserve"> Se reciba una solicitud de acceso a la información;</w:t>
      </w:r>
    </w:p>
    <w:p w14:paraId="4A3E6C06"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II.</w:t>
      </w:r>
      <w:r w:rsidRPr="00BE5D8E">
        <w:rPr>
          <w:rFonts w:ascii="Palatino Linotype" w:eastAsia="Palatino Linotype" w:hAnsi="Palatino Linotype" w:cs="Palatino Linotype"/>
          <w:i/>
          <w:sz w:val="22"/>
          <w:szCs w:val="22"/>
        </w:rPr>
        <w:t xml:space="preserve"> Se  determine mediante resolución del Comité de Transparencia, el órgano garante </w:t>
      </w:r>
    </w:p>
    <w:p w14:paraId="57C2FA12"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competente, o en cumplimiento a una sentencia del Poder Judicial; o</w:t>
      </w:r>
    </w:p>
    <w:p w14:paraId="6E0060D9"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III.</w:t>
      </w:r>
      <w:r w:rsidRPr="00BE5D8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F905CA5"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03EEA81"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Octavo.</w:t>
      </w:r>
      <w:r w:rsidRPr="00BE5D8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8B7120F"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23C8FF5"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86B8F4D"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Noveno.</w:t>
      </w:r>
      <w:r w:rsidRPr="00BE5D8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65377D"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Décimo.</w:t>
      </w:r>
      <w:r w:rsidRPr="00BE5D8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30EB14B"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5B45FE3"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Décimo primero.</w:t>
      </w:r>
      <w:r w:rsidRPr="00BE5D8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3CF78E9"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p>
    <w:p w14:paraId="695E366B"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w:t>
      </w:r>
    </w:p>
    <w:p w14:paraId="5E5A946A" w14:textId="77777777" w:rsidR="00205645" w:rsidRPr="00BE5D8E" w:rsidRDefault="00205645" w:rsidP="00205645">
      <w:pPr>
        <w:tabs>
          <w:tab w:val="left" w:pos="851"/>
          <w:tab w:val="left" w:pos="8080"/>
        </w:tabs>
        <w:ind w:left="851" w:right="616"/>
        <w:jc w:val="center"/>
        <w:rPr>
          <w:rFonts w:ascii="Palatino Linotype" w:eastAsia="Palatino Linotype" w:hAnsi="Palatino Linotype" w:cs="Palatino Linotype"/>
          <w:sz w:val="22"/>
          <w:szCs w:val="22"/>
        </w:rPr>
      </w:pPr>
      <w:r w:rsidRPr="00BE5D8E">
        <w:rPr>
          <w:rFonts w:ascii="Palatino Linotype" w:eastAsia="Palatino Linotype" w:hAnsi="Palatino Linotype" w:cs="Palatino Linotype"/>
          <w:b/>
          <w:i/>
          <w:sz w:val="22"/>
          <w:szCs w:val="22"/>
        </w:rPr>
        <w:t>CAPÍTULO VIII</w:t>
      </w:r>
    </w:p>
    <w:p w14:paraId="53FC95C7" w14:textId="77777777" w:rsidR="00205645" w:rsidRPr="00BE5D8E" w:rsidRDefault="00205645" w:rsidP="00205645">
      <w:pPr>
        <w:tabs>
          <w:tab w:val="left" w:pos="851"/>
          <w:tab w:val="left" w:pos="8080"/>
        </w:tabs>
        <w:ind w:left="851" w:right="616"/>
        <w:jc w:val="center"/>
        <w:rPr>
          <w:rFonts w:ascii="Palatino Linotype" w:eastAsia="Palatino Linotype" w:hAnsi="Palatino Linotype" w:cs="Palatino Linotype"/>
          <w:b/>
          <w:i/>
          <w:sz w:val="22"/>
          <w:szCs w:val="22"/>
        </w:rPr>
      </w:pPr>
      <w:r w:rsidRPr="00BE5D8E">
        <w:rPr>
          <w:rFonts w:ascii="Palatino Linotype" w:eastAsia="Palatino Linotype" w:hAnsi="Palatino Linotype" w:cs="Palatino Linotype"/>
          <w:b/>
          <w:i/>
          <w:sz w:val="22"/>
          <w:szCs w:val="22"/>
        </w:rPr>
        <w:t>DE LOS ELEMENTOS PARA LA CLASIFICACIÓN</w:t>
      </w:r>
    </w:p>
    <w:p w14:paraId="1C0AC305"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Quincuagésimo</w:t>
      </w:r>
      <w:r w:rsidRPr="00BE5D8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3E8547B"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Quincuagésimo primero</w:t>
      </w:r>
      <w:r w:rsidRPr="00BE5D8E">
        <w:rPr>
          <w:rFonts w:ascii="Palatino Linotype" w:eastAsia="Palatino Linotype" w:hAnsi="Palatino Linotype" w:cs="Palatino Linotype"/>
          <w:i/>
          <w:sz w:val="22"/>
          <w:szCs w:val="22"/>
        </w:rPr>
        <w:t>. Toda acta del Comité de Transparencia deberá contener:</w:t>
      </w:r>
    </w:p>
    <w:p w14:paraId="62FDDF54"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I. El número de sesión y fecha; </w:t>
      </w:r>
    </w:p>
    <w:p w14:paraId="406D81E4"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II. El nombre del área que solicitó la clasificación de información;</w:t>
      </w:r>
    </w:p>
    <w:p w14:paraId="441CE2A4"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III. La fundamentación legal y motivación correspondiente;</w:t>
      </w:r>
    </w:p>
    <w:p w14:paraId="232F8D1D"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IV. La resolución o resoluciones aprobadas; y</w:t>
      </w:r>
    </w:p>
    <w:p w14:paraId="72455BB6"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V. La rúbrica o firma digital de cada integrante del Comité de Transparencia. </w:t>
      </w:r>
    </w:p>
    <w:p w14:paraId="69DC4E93"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3BF482D"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 Los motivos y razonamientos que sustenten la confirmación o modificación de la prueba de daño;</w:t>
      </w:r>
    </w:p>
    <w:p w14:paraId="1C40B9F8"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II. Descripción de las partes o secciones reservadas, en caso de clasificación parcial;</w:t>
      </w:r>
    </w:p>
    <w:p w14:paraId="7A2B2DD7"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III. El periodo por el que mantendrá su clasificación y fecha de expiración; y</w:t>
      </w:r>
    </w:p>
    <w:p w14:paraId="658A8DA2"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IV. El nombre del titular y área encargada de realizar la versión pública del documento, en su caso.</w:t>
      </w:r>
    </w:p>
    <w:p w14:paraId="0F687BDC"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6647200"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67643FD"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b/>
          <w:i/>
          <w:sz w:val="22"/>
          <w:szCs w:val="22"/>
        </w:rPr>
        <w:t>Quincuagésimo segundo</w:t>
      </w:r>
      <w:r w:rsidRPr="00BE5D8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1B2085"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5BB5F77"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04A2735"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7CEE0F6"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III. Señalar las personas o instancias autorizadas a acceder a la información clasificada.</w:t>
      </w:r>
    </w:p>
    <w:p w14:paraId="36992CDD"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D5AD88D"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w:t>
      </w:r>
    </w:p>
    <w:p w14:paraId="113270E4"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721A23C" w14:textId="77777777" w:rsidR="00205645" w:rsidRPr="00BE5D8E" w:rsidRDefault="00205645" w:rsidP="00205645">
      <w:pPr>
        <w:tabs>
          <w:tab w:val="left" w:pos="851"/>
          <w:tab w:val="left" w:pos="8080"/>
        </w:tabs>
        <w:ind w:left="851" w:right="616"/>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BE5D8E">
        <w:rPr>
          <w:rFonts w:ascii="Palatino Linotype" w:eastAsia="Palatino Linotype" w:hAnsi="Palatino Linotype" w:cs="Palatino Linotype"/>
          <w:sz w:val="22"/>
          <w:szCs w:val="22"/>
        </w:rPr>
        <w:t>.</w:t>
      </w:r>
    </w:p>
    <w:p w14:paraId="4059B59B"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4C98E508"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20974910" w14:textId="77777777" w:rsidR="00205645" w:rsidRPr="00BE5D8E" w:rsidRDefault="00205645" w:rsidP="00205645">
      <w:pPr>
        <w:spacing w:line="360" w:lineRule="auto"/>
        <w:jc w:val="both"/>
        <w:rPr>
          <w:rFonts w:ascii="Palatino Linotype" w:eastAsia="Palatino Linotype" w:hAnsi="Palatino Linotype" w:cs="Palatino Linotype"/>
          <w:sz w:val="22"/>
          <w:szCs w:val="22"/>
        </w:rPr>
      </w:pPr>
    </w:p>
    <w:p w14:paraId="66DAA687" w14:textId="77777777" w:rsidR="00205645" w:rsidRPr="00BE5D8E" w:rsidRDefault="00205645" w:rsidP="00205645">
      <w:pPr>
        <w:shd w:val="clear" w:color="auto" w:fill="FFFFFF"/>
        <w:spacing w:line="360" w:lineRule="auto"/>
        <w:ind w:right="51"/>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w:t>
      </w:r>
    </w:p>
    <w:p w14:paraId="0340912C" w14:textId="77777777" w:rsidR="00205645" w:rsidRPr="00BE5D8E" w:rsidRDefault="00205645" w:rsidP="00075BA6">
      <w:pPr>
        <w:spacing w:line="360" w:lineRule="auto"/>
        <w:jc w:val="both"/>
        <w:rPr>
          <w:rFonts w:ascii="Palatino Linotype" w:eastAsia="Palatino Linotype" w:hAnsi="Palatino Linotype" w:cs="Palatino Linotype"/>
          <w:sz w:val="22"/>
          <w:szCs w:val="22"/>
        </w:rPr>
      </w:pPr>
    </w:p>
    <w:p w14:paraId="4055B6E1" w14:textId="04547334" w:rsidR="00E46813" w:rsidRPr="00BE5D8E" w:rsidRDefault="00E46813" w:rsidP="008823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 xml:space="preserve">Así, con fundamento en lo prescrito en los artículos </w:t>
      </w:r>
      <w:r w:rsidR="00283851" w:rsidRPr="00BE5D8E">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BE5D8E">
        <w:rPr>
          <w:rFonts w:ascii="Palatino Linotype" w:eastAsia="Palatino Linotype" w:hAnsi="Palatino Linotype" w:cs="Palatino Linotype"/>
          <w:sz w:val="22"/>
          <w:szCs w:val="22"/>
        </w:rPr>
        <w:t>; 2, fracción II; 29, 36 fracciones I y II; 176, 178, 181, 185, fracción I, 186, fracción III, así como 188 de la Ley de Transparencia y Acceso a la Información Pública del Estado de México y Municipios, este Pleno:</w:t>
      </w:r>
    </w:p>
    <w:p w14:paraId="33559C06" w14:textId="77777777" w:rsidR="00E46813" w:rsidRPr="00BE5D8E" w:rsidRDefault="00E46813" w:rsidP="00E46813">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764F5430" w14:textId="77777777" w:rsidR="00E46813" w:rsidRPr="00BE5D8E" w:rsidRDefault="00E46813" w:rsidP="00E4681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2" w:name="_heading=h.ijv98pntcd5s" w:colFirst="0" w:colLast="0"/>
      <w:bookmarkEnd w:id="12"/>
      <w:r w:rsidRPr="00BE5D8E">
        <w:rPr>
          <w:rFonts w:ascii="Palatino Linotype" w:eastAsia="Palatino Linotype" w:hAnsi="Palatino Linotype" w:cs="Palatino Linotype"/>
          <w:b/>
          <w:sz w:val="22"/>
          <w:szCs w:val="22"/>
        </w:rPr>
        <w:t>III. R E S U E L V E</w:t>
      </w:r>
    </w:p>
    <w:p w14:paraId="5C5DB69D" w14:textId="77777777" w:rsidR="00E46813" w:rsidRPr="00BE5D8E" w:rsidRDefault="00E46813" w:rsidP="00E46813">
      <w:pPr>
        <w:spacing w:line="360" w:lineRule="auto"/>
        <w:jc w:val="both"/>
        <w:rPr>
          <w:rFonts w:ascii="Palatino Linotype" w:eastAsia="Palatino Linotype" w:hAnsi="Palatino Linotype" w:cs="Palatino Linotype"/>
          <w:b/>
          <w:sz w:val="22"/>
          <w:szCs w:val="22"/>
        </w:rPr>
      </w:pPr>
      <w:bookmarkStart w:id="13" w:name="_heading=h.26in1rg" w:colFirst="0" w:colLast="0"/>
      <w:bookmarkEnd w:id="13"/>
    </w:p>
    <w:p w14:paraId="12338492" w14:textId="463BBEB5" w:rsidR="00E46813" w:rsidRPr="00BE5D8E" w:rsidRDefault="00E46813" w:rsidP="00E46813">
      <w:pPr>
        <w:spacing w:line="360" w:lineRule="auto"/>
        <w:jc w:val="both"/>
        <w:rPr>
          <w:rFonts w:ascii="Palatino Linotype" w:eastAsia="Palatino Linotype" w:hAnsi="Palatino Linotype" w:cs="Palatino Linotype"/>
          <w:b/>
          <w:sz w:val="22"/>
          <w:szCs w:val="22"/>
        </w:rPr>
      </w:pPr>
      <w:bookmarkStart w:id="14" w:name="_heading=h.h7nzb79wlra" w:colFirst="0" w:colLast="0"/>
      <w:bookmarkEnd w:id="14"/>
      <w:r w:rsidRPr="00BE5D8E">
        <w:rPr>
          <w:rFonts w:ascii="Palatino Linotype" w:eastAsia="Palatino Linotype" w:hAnsi="Palatino Linotype" w:cs="Palatino Linotype"/>
          <w:b/>
          <w:sz w:val="22"/>
          <w:szCs w:val="22"/>
        </w:rPr>
        <w:t xml:space="preserve">Primero. </w:t>
      </w:r>
      <w:r w:rsidRPr="00BE5D8E">
        <w:rPr>
          <w:rFonts w:ascii="Palatino Linotype" w:eastAsia="Palatino Linotype" w:hAnsi="Palatino Linotype" w:cs="Palatino Linotype"/>
          <w:sz w:val="22"/>
          <w:szCs w:val="22"/>
        </w:rPr>
        <w:t>Resultan</w:t>
      </w:r>
      <w:r w:rsidR="008504EC" w:rsidRPr="00BE5D8E">
        <w:rPr>
          <w:rFonts w:ascii="Palatino Linotype" w:eastAsia="Palatino Linotype" w:hAnsi="Palatino Linotype" w:cs="Palatino Linotype"/>
          <w:sz w:val="22"/>
          <w:szCs w:val="22"/>
        </w:rPr>
        <w:t xml:space="preserve"> </w:t>
      </w:r>
      <w:r w:rsidR="00811675" w:rsidRPr="00BE5D8E">
        <w:rPr>
          <w:rFonts w:ascii="Palatino Linotype" w:eastAsia="Palatino Linotype" w:hAnsi="Palatino Linotype" w:cs="Palatino Linotype"/>
          <w:b/>
          <w:sz w:val="22"/>
          <w:szCs w:val="22"/>
        </w:rPr>
        <w:t xml:space="preserve">parcialmente </w:t>
      </w:r>
      <w:r w:rsidRPr="00BE5D8E">
        <w:rPr>
          <w:rFonts w:ascii="Palatino Linotype" w:eastAsia="Palatino Linotype" w:hAnsi="Palatino Linotype" w:cs="Palatino Linotype"/>
          <w:b/>
          <w:sz w:val="22"/>
          <w:szCs w:val="22"/>
        </w:rPr>
        <w:t>fundadas</w:t>
      </w:r>
      <w:r w:rsidRPr="00BE5D8E">
        <w:rPr>
          <w:rFonts w:ascii="Palatino Linotype" w:eastAsia="Palatino Linotype" w:hAnsi="Palatino Linotype" w:cs="Palatino Linotype"/>
          <w:sz w:val="22"/>
          <w:szCs w:val="22"/>
        </w:rPr>
        <w:t xml:space="preserve"> las razones o motivos de inconformidad hechos valer por la parte</w:t>
      </w:r>
      <w:r w:rsidRPr="00BE5D8E">
        <w:rPr>
          <w:rFonts w:ascii="Palatino Linotype" w:eastAsia="Palatino Linotype" w:hAnsi="Palatino Linotype" w:cs="Palatino Linotype"/>
          <w:b/>
          <w:sz w:val="22"/>
          <w:szCs w:val="22"/>
        </w:rPr>
        <w:t xml:space="preserve"> Recurrente</w:t>
      </w:r>
      <w:r w:rsidRPr="00BE5D8E">
        <w:rPr>
          <w:rFonts w:ascii="Palatino Linotype" w:eastAsia="Palatino Linotype" w:hAnsi="Palatino Linotype" w:cs="Palatino Linotype"/>
          <w:sz w:val="22"/>
          <w:szCs w:val="22"/>
        </w:rPr>
        <w:t xml:space="preserve"> en el recurso de revisión </w:t>
      </w:r>
      <w:r w:rsidR="00075BA6" w:rsidRPr="00BE5D8E">
        <w:rPr>
          <w:rFonts w:ascii="Palatino Linotype" w:eastAsia="Palatino Linotype" w:hAnsi="Palatino Linotype" w:cs="Palatino Linotype"/>
          <w:b/>
          <w:sz w:val="22"/>
          <w:szCs w:val="22"/>
        </w:rPr>
        <w:t>07</w:t>
      </w:r>
      <w:r w:rsidR="00811675" w:rsidRPr="00BE5D8E">
        <w:rPr>
          <w:rFonts w:ascii="Palatino Linotype" w:eastAsia="Palatino Linotype" w:hAnsi="Palatino Linotype" w:cs="Palatino Linotype"/>
          <w:b/>
          <w:sz w:val="22"/>
          <w:szCs w:val="22"/>
        </w:rPr>
        <w:t>93</w:t>
      </w:r>
      <w:r w:rsidR="00075BA6" w:rsidRPr="00BE5D8E">
        <w:rPr>
          <w:rFonts w:ascii="Palatino Linotype" w:eastAsia="Palatino Linotype" w:hAnsi="Palatino Linotype" w:cs="Palatino Linotype"/>
          <w:b/>
          <w:sz w:val="22"/>
          <w:szCs w:val="22"/>
        </w:rPr>
        <w:t>4</w:t>
      </w:r>
      <w:r w:rsidRPr="00BE5D8E">
        <w:rPr>
          <w:rFonts w:ascii="Palatino Linotype" w:eastAsia="Palatino Linotype" w:hAnsi="Palatino Linotype" w:cs="Palatino Linotype"/>
          <w:b/>
          <w:sz w:val="22"/>
          <w:szCs w:val="22"/>
        </w:rPr>
        <w:t>/INFOEM/IP/RR/2025</w:t>
      </w:r>
      <w:r w:rsidRPr="00BE5D8E">
        <w:rPr>
          <w:rFonts w:ascii="Palatino Linotype" w:eastAsia="Palatino Linotype" w:hAnsi="Palatino Linotype" w:cs="Palatino Linotype"/>
          <w:sz w:val="22"/>
          <w:szCs w:val="22"/>
        </w:rPr>
        <w:t xml:space="preserve">; por lo que, en términos del </w:t>
      </w:r>
      <w:r w:rsidRPr="00BE5D8E">
        <w:rPr>
          <w:rFonts w:ascii="Palatino Linotype" w:eastAsia="Palatino Linotype" w:hAnsi="Palatino Linotype" w:cs="Palatino Linotype"/>
          <w:b/>
          <w:sz w:val="22"/>
          <w:szCs w:val="22"/>
        </w:rPr>
        <w:t>Considerando</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 xml:space="preserve">Cuarto </w:t>
      </w:r>
      <w:r w:rsidRPr="00BE5D8E">
        <w:rPr>
          <w:rFonts w:ascii="Palatino Linotype" w:eastAsia="Palatino Linotype" w:hAnsi="Palatino Linotype" w:cs="Palatino Linotype"/>
          <w:sz w:val="22"/>
          <w:szCs w:val="22"/>
        </w:rPr>
        <w:t xml:space="preserve">de esta resolución, se </w:t>
      </w:r>
      <w:r w:rsidR="00811675" w:rsidRPr="00BE5D8E">
        <w:rPr>
          <w:rFonts w:ascii="Palatino Linotype" w:eastAsia="Palatino Linotype" w:hAnsi="Palatino Linotype" w:cs="Palatino Linotype"/>
          <w:b/>
          <w:sz w:val="22"/>
          <w:szCs w:val="22"/>
        </w:rPr>
        <w:t>Modifi</w:t>
      </w:r>
      <w:r w:rsidR="00C534A8" w:rsidRPr="00BE5D8E">
        <w:rPr>
          <w:rFonts w:ascii="Palatino Linotype" w:eastAsia="Palatino Linotype" w:hAnsi="Palatino Linotype" w:cs="Palatino Linotype"/>
          <w:b/>
          <w:sz w:val="22"/>
          <w:szCs w:val="22"/>
        </w:rPr>
        <w:t>c</w:t>
      </w:r>
      <w:r w:rsidR="000A2FD6" w:rsidRPr="00BE5D8E">
        <w:rPr>
          <w:rFonts w:ascii="Palatino Linotype" w:eastAsia="Palatino Linotype" w:hAnsi="Palatino Linotype" w:cs="Palatino Linotype"/>
          <w:b/>
          <w:sz w:val="22"/>
          <w:szCs w:val="22"/>
        </w:rPr>
        <w:t>a</w:t>
      </w:r>
      <w:r w:rsidRPr="00BE5D8E">
        <w:rPr>
          <w:rFonts w:ascii="Palatino Linotype" w:eastAsia="Palatino Linotype" w:hAnsi="Palatino Linotype" w:cs="Palatino Linotype"/>
          <w:b/>
          <w:sz w:val="22"/>
          <w:szCs w:val="22"/>
        </w:rPr>
        <w:t xml:space="preserve"> </w:t>
      </w:r>
      <w:r w:rsidRPr="00BE5D8E">
        <w:rPr>
          <w:rFonts w:ascii="Palatino Linotype" w:eastAsia="Palatino Linotype" w:hAnsi="Palatino Linotype" w:cs="Palatino Linotype"/>
          <w:sz w:val="22"/>
          <w:szCs w:val="22"/>
        </w:rPr>
        <w:t xml:space="preserve">la respuesta emitida por el </w:t>
      </w:r>
      <w:r w:rsidRPr="00BE5D8E">
        <w:rPr>
          <w:rFonts w:ascii="Palatino Linotype" w:eastAsia="Palatino Linotype" w:hAnsi="Palatino Linotype" w:cs="Palatino Linotype"/>
          <w:b/>
          <w:sz w:val="22"/>
          <w:szCs w:val="22"/>
        </w:rPr>
        <w:t>Sujeto Obligado.</w:t>
      </w:r>
    </w:p>
    <w:p w14:paraId="5D719F37" w14:textId="77777777" w:rsidR="00E46813" w:rsidRPr="00BE5D8E" w:rsidRDefault="00E46813" w:rsidP="00E46813">
      <w:pPr>
        <w:spacing w:line="360" w:lineRule="auto"/>
        <w:jc w:val="both"/>
        <w:rPr>
          <w:rFonts w:ascii="Palatino Linotype" w:eastAsia="Palatino Linotype" w:hAnsi="Palatino Linotype" w:cs="Palatino Linotype"/>
          <w:b/>
          <w:sz w:val="22"/>
          <w:szCs w:val="22"/>
        </w:rPr>
      </w:pPr>
    </w:p>
    <w:p w14:paraId="5CB226A3" w14:textId="27A8CC34" w:rsidR="00AE1497" w:rsidRPr="00BE5D8E" w:rsidRDefault="00E46813" w:rsidP="00AE1497">
      <w:pPr>
        <w:spacing w:line="360" w:lineRule="auto"/>
        <w:jc w:val="both"/>
        <w:rPr>
          <w:rFonts w:ascii="Palatino Linotype" w:eastAsia="Palatino Linotype" w:hAnsi="Palatino Linotype" w:cs="Palatino Linotype"/>
          <w:sz w:val="22"/>
          <w:szCs w:val="22"/>
        </w:rPr>
      </w:pPr>
      <w:bookmarkStart w:id="15" w:name="_heading=h.2et92p0" w:colFirst="0" w:colLast="0"/>
      <w:bookmarkEnd w:id="15"/>
      <w:r w:rsidRPr="00BE5D8E">
        <w:rPr>
          <w:rFonts w:ascii="Palatino Linotype" w:eastAsia="Palatino Linotype" w:hAnsi="Palatino Linotype" w:cs="Palatino Linotype"/>
          <w:b/>
          <w:sz w:val="22"/>
          <w:szCs w:val="22"/>
        </w:rPr>
        <w:t xml:space="preserve">Segundo. </w:t>
      </w:r>
      <w:r w:rsidRPr="00BE5D8E">
        <w:rPr>
          <w:rFonts w:ascii="Palatino Linotype" w:eastAsia="Palatino Linotype" w:hAnsi="Palatino Linotype" w:cs="Palatino Linotype"/>
          <w:sz w:val="22"/>
          <w:szCs w:val="22"/>
        </w:rPr>
        <w:t xml:space="preserve">Se </w:t>
      </w:r>
      <w:r w:rsidRPr="00BE5D8E">
        <w:rPr>
          <w:rFonts w:ascii="Palatino Linotype" w:eastAsia="Palatino Linotype" w:hAnsi="Palatino Linotype" w:cs="Palatino Linotype"/>
          <w:b/>
          <w:sz w:val="22"/>
          <w:szCs w:val="22"/>
        </w:rPr>
        <w:t>Ordena</w:t>
      </w:r>
      <w:r w:rsidRPr="00BE5D8E">
        <w:rPr>
          <w:rFonts w:ascii="Palatino Linotype" w:eastAsia="Palatino Linotype" w:hAnsi="Palatino Linotype" w:cs="Palatino Linotype"/>
          <w:sz w:val="22"/>
          <w:szCs w:val="22"/>
        </w:rPr>
        <w:t xml:space="preserve"> al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en términos de los considerandos </w:t>
      </w:r>
      <w:r w:rsidRPr="00BE5D8E">
        <w:rPr>
          <w:rFonts w:ascii="Palatino Linotype" w:eastAsia="Palatino Linotype" w:hAnsi="Palatino Linotype" w:cs="Palatino Linotype"/>
          <w:b/>
          <w:sz w:val="22"/>
          <w:szCs w:val="22"/>
        </w:rPr>
        <w:t xml:space="preserve">Cuarto y Quinto </w:t>
      </w:r>
      <w:r w:rsidRPr="00BE5D8E">
        <w:rPr>
          <w:rFonts w:ascii="Palatino Linotype" w:eastAsia="Palatino Linotype" w:hAnsi="Palatino Linotype" w:cs="Palatino Linotype"/>
          <w:sz w:val="22"/>
          <w:szCs w:val="22"/>
        </w:rPr>
        <w:t xml:space="preserve">de esta resolución, </w:t>
      </w:r>
      <w:r w:rsidRPr="00BE5D8E">
        <w:rPr>
          <w:rFonts w:ascii="Palatino Linotype" w:eastAsia="Palatino Linotype" w:hAnsi="Palatino Linotype" w:cs="Palatino Linotype"/>
          <w:b/>
          <w:sz w:val="22"/>
          <w:szCs w:val="22"/>
        </w:rPr>
        <w:t xml:space="preserve">haga entrega vía Sistema de Acceso a la Información Mexiquense (SAIMEX), </w:t>
      </w:r>
      <w:r w:rsidR="00D476BC" w:rsidRPr="00BE5D8E">
        <w:rPr>
          <w:rFonts w:ascii="Palatino Linotype" w:eastAsia="Palatino Linotype" w:hAnsi="Palatino Linotype" w:cs="Palatino Linotype"/>
          <w:b/>
          <w:sz w:val="22"/>
          <w:szCs w:val="22"/>
        </w:rPr>
        <w:t>previa búsqueda exhaustiva y razonable, de se</w:t>
      </w:r>
      <w:r w:rsidR="00811675" w:rsidRPr="00BE5D8E">
        <w:rPr>
          <w:rFonts w:ascii="Palatino Linotype" w:eastAsia="Palatino Linotype" w:hAnsi="Palatino Linotype" w:cs="Palatino Linotype"/>
          <w:b/>
          <w:sz w:val="22"/>
          <w:szCs w:val="22"/>
        </w:rPr>
        <w:t>r procedente en versión pública</w:t>
      </w:r>
      <w:r w:rsidR="00075BA6" w:rsidRPr="00BE5D8E">
        <w:rPr>
          <w:rFonts w:ascii="Palatino Linotype" w:eastAsia="Palatino Linotype" w:hAnsi="Palatino Linotype" w:cs="Palatino Linotype"/>
          <w:sz w:val="22"/>
          <w:szCs w:val="22"/>
        </w:rPr>
        <w:t xml:space="preserve">, </w:t>
      </w:r>
      <w:r w:rsidR="00AE1497" w:rsidRPr="00BE5D8E">
        <w:rPr>
          <w:rFonts w:ascii="Palatino Linotype" w:eastAsia="Palatino Linotype" w:hAnsi="Palatino Linotype" w:cs="Palatino Linotype"/>
          <w:sz w:val="22"/>
          <w:szCs w:val="22"/>
        </w:rPr>
        <w:t>lo siguiente:</w:t>
      </w:r>
    </w:p>
    <w:p w14:paraId="5288E95E" w14:textId="77777777" w:rsidR="00811675" w:rsidRPr="00BE5D8E" w:rsidRDefault="00811675" w:rsidP="00811675">
      <w:pPr>
        <w:spacing w:line="360" w:lineRule="auto"/>
        <w:jc w:val="both"/>
        <w:rPr>
          <w:rFonts w:ascii="Palatino Linotype" w:eastAsia="Palatino Linotype" w:hAnsi="Palatino Linotype" w:cs="Palatino Linotype"/>
          <w:b/>
          <w:sz w:val="22"/>
          <w:szCs w:val="22"/>
        </w:rPr>
      </w:pPr>
    </w:p>
    <w:p w14:paraId="0D16ACA2" w14:textId="77777777" w:rsidR="0045595F" w:rsidRPr="00BE5D8E" w:rsidRDefault="00811675" w:rsidP="0045595F">
      <w:pPr>
        <w:pStyle w:val="Prrafodelista"/>
        <w:numPr>
          <w:ilvl w:val="3"/>
          <w:numId w:val="19"/>
        </w:numPr>
        <w:spacing w:line="360" w:lineRule="auto"/>
        <w:ind w:left="567"/>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Los nombramientos faltantes de los servidores públicos con cargo de Director o Coordinador, en funciones al 02 de junio de 2025.</w:t>
      </w:r>
    </w:p>
    <w:p w14:paraId="4D505BF8" w14:textId="77777777" w:rsidR="0045595F" w:rsidRPr="00BE5D8E" w:rsidRDefault="0045595F" w:rsidP="0045595F">
      <w:pPr>
        <w:pStyle w:val="Prrafodelista"/>
        <w:spacing w:line="360" w:lineRule="auto"/>
        <w:ind w:left="567"/>
        <w:jc w:val="both"/>
        <w:rPr>
          <w:rFonts w:ascii="Palatino Linotype" w:eastAsia="Palatino Linotype" w:hAnsi="Palatino Linotype" w:cs="Palatino Linotype"/>
          <w:b/>
          <w:sz w:val="22"/>
          <w:szCs w:val="22"/>
        </w:rPr>
      </w:pPr>
    </w:p>
    <w:p w14:paraId="4330A539" w14:textId="39E97C3F" w:rsidR="00690C2D" w:rsidRPr="00BE5D8E" w:rsidRDefault="0045595F" w:rsidP="0045595F">
      <w:pPr>
        <w:pStyle w:val="Prrafodelista"/>
        <w:numPr>
          <w:ilvl w:val="3"/>
          <w:numId w:val="19"/>
        </w:numPr>
        <w:spacing w:line="360" w:lineRule="auto"/>
        <w:ind w:left="567"/>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El Título y cédula profesional</w:t>
      </w:r>
      <w:r w:rsidR="00811675" w:rsidRPr="00BE5D8E">
        <w:rPr>
          <w:rFonts w:ascii="Palatino Linotype" w:eastAsia="Palatino Linotype" w:hAnsi="Palatino Linotype" w:cs="Palatino Linotype"/>
          <w:b/>
          <w:sz w:val="22"/>
          <w:szCs w:val="22"/>
        </w:rPr>
        <w:t xml:space="preserve"> de los servidores públicos con cargo de Director o Coordinador en funciones al 02 de junio de 2025</w:t>
      </w:r>
      <w:r w:rsidR="00690C2D" w:rsidRPr="00BE5D8E">
        <w:rPr>
          <w:rFonts w:ascii="Palatino Linotype" w:eastAsia="Palatino Linotype" w:hAnsi="Palatino Linotype" w:cs="Palatino Linotype"/>
          <w:b/>
          <w:sz w:val="22"/>
          <w:szCs w:val="22"/>
        </w:rPr>
        <w:t xml:space="preserve">; </w:t>
      </w:r>
    </w:p>
    <w:p w14:paraId="27827C55" w14:textId="77777777" w:rsidR="00811675" w:rsidRPr="00BE5D8E" w:rsidRDefault="00811675" w:rsidP="00811675">
      <w:pPr>
        <w:pStyle w:val="Prrafodelista"/>
        <w:numPr>
          <w:ilvl w:val="3"/>
          <w:numId w:val="19"/>
        </w:numPr>
        <w:spacing w:line="360" w:lineRule="auto"/>
        <w:ind w:left="567"/>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lang w:val="es-MX"/>
        </w:rPr>
        <w:t>Conciliación de nómina de los servidores públicos adscritos al Sujeto Obligado, de las quincenas correspondientes al periodo comprendido del 01 de enero al 31 de mayo de 2025.</w:t>
      </w:r>
      <w:r w:rsidRPr="00BE5D8E">
        <w:rPr>
          <w:rFonts w:ascii="Palatino Linotype" w:eastAsia="Palatino Linotype" w:hAnsi="Palatino Linotype" w:cs="Palatino Linotype"/>
          <w:sz w:val="22"/>
          <w:szCs w:val="22"/>
          <w:lang w:val="es-MX"/>
        </w:rPr>
        <w:t xml:space="preserve"> </w:t>
      </w:r>
    </w:p>
    <w:p w14:paraId="597BEFFD" w14:textId="77777777" w:rsidR="00811675" w:rsidRPr="00BE5D8E" w:rsidRDefault="00811675" w:rsidP="00811675">
      <w:pPr>
        <w:pStyle w:val="Prrafodelista"/>
        <w:numPr>
          <w:ilvl w:val="3"/>
          <w:numId w:val="19"/>
        </w:numPr>
        <w:spacing w:line="360" w:lineRule="auto"/>
        <w:ind w:left="567"/>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lang w:val="es-MX"/>
        </w:rPr>
        <w:t>Los comprobantes de pago de finiquitos de ex servidores públicos que fueron despedidos, respecto del periodo comprendido del 01 de enero al 31 de mayo de 2025.</w:t>
      </w:r>
    </w:p>
    <w:p w14:paraId="1265A21C" w14:textId="77777777" w:rsidR="00811675" w:rsidRPr="00BE5D8E" w:rsidRDefault="00811675" w:rsidP="00811675">
      <w:pPr>
        <w:pStyle w:val="Prrafodelista"/>
        <w:numPr>
          <w:ilvl w:val="3"/>
          <w:numId w:val="19"/>
        </w:numPr>
        <w:spacing w:line="360" w:lineRule="auto"/>
        <w:ind w:left="567"/>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Los informes mensuales de todos los estados de los juicios laborales generados en el periodo comprendido del 01 de enero al 31 de mayo de 2025.</w:t>
      </w:r>
    </w:p>
    <w:p w14:paraId="752C55E1" w14:textId="4985024C" w:rsidR="00811675" w:rsidRPr="00BE5D8E" w:rsidRDefault="00811675" w:rsidP="00811675">
      <w:pPr>
        <w:pStyle w:val="Prrafodelista"/>
        <w:numPr>
          <w:ilvl w:val="3"/>
          <w:numId w:val="19"/>
        </w:numPr>
        <w:spacing w:line="360" w:lineRule="auto"/>
        <w:ind w:left="567"/>
        <w:jc w:val="both"/>
        <w:rPr>
          <w:rFonts w:ascii="Palatino Linotype" w:eastAsia="Palatino Linotype" w:hAnsi="Palatino Linotype" w:cs="Palatino Linotype"/>
          <w:b/>
          <w:sz w:val="22"/>
          <w:szCs w:val="22"/>
        </w:rPr>
      </w:pPr>
      <w:r w:rsidRPr="00BE5D8E">
        <w:rPr>
          <w:rFonts w:ascii="Palatino Linotype" w:eastAsia="Palatino Linotype" w:hAnsi="Palatino Linotype" w:cs="Palatino Linotype"/>
          <w:b/>
          <w:sz w:val="22"/>
          <w:szCs w:val="22"/>
        </w:rPr>
        <w:t>Las actas de sesión de cabildo donde se informó lo indicado en el punto anterior.</w:t>
      </w:r>
    </w:p>
    <w:p w14:paraId="344CA9E9" w14:textId="77777777" w:rsidR="00075BA6" w:rsidRPr="00BE5D8E" w:rsidRDefault="00075BA6" w:rsidP="003317C8">
      <w:pPr>
        <w:spacing w:line="360" w:lineRule="auto"/>
        <w:jc w:val="both"/>
        <w:rPr>
          <w:rFonts w:ascii="Palatino Linotype" w:eastAsia="Palatino Linotype" w:hAnsi="Palatino Linotype" w:cs="Palatino Linotype"/>
          <w:b/>
          <w:sz w:val="22"/>
          <w:szCs w:val="22"/>
        </w:rPr>
      </w:pPr>
    </w:p>
    <w:p w14:paraId="03D59302" w14:textId="77777777" w:rsidR="00811675" w:rsidRPr="00BE5D8E" w:rsidRDefault="00A238AC" w:rsidP="00811675">
      <w:pPr>
        <w:ind w:left="284"/>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BE5D8E">
        <w:rPr>
          <w:rFonts w:ascii="Palatino Linotype" w:eastAsia="Palatino Linotype" w:hAnsi="Palatino Linotype" w:cs="Palatino Linotype"/>
          <w:b/>
          <w:i/>
          <w:sz w:val="22"/>
          <w:szCs w:val="22"/>
        </w:rPr>
        <w:t>la parte Recurrente</w:t>
      </w:r>
      <w:r w:rsidRPr="00BE5D8E">
        <w:rPr>
          <w:rFonts w:ascii="Palatino Linotype" w:eastAsia="Palatino Linotype" w:hAnsi="Palatino Linotype" w:cs="Palatino Linotype"/>
          <w:i/>
          <w:sz w:val="22"/>
          <w:szCs w:val="22"/>
        </w:rPr>
        <w:t>, mismo que igualmente hará de su conocimiento</w:t>
      </w:r>
      <w:r w:rsidR="003317C8" w:rsidRPr="00BE5D8E">
        <w:rPr>
          <w:rFonts w:ascii="Palatino Linotype" w:eastAsia="Palatino Linotype" w:hAnsi="Palatino Linotype" w:cs="Palatino Linotype"/>
          <w:i/>
          <w:sz w:val="22"/>
          <w:szCs w:val="22"/>
        </w:rPr>
        <w:t>.</w:t>
      </w:r>
    </w:p>
    <w:p w14:paraId="39F98815" w14:textId="77777777" w:rsidR="00811675" w:rsidRPr="00BE5D8E" w:rsidRDefault="00811675" w:rsidP="00811675">
      <w:pPr>
        <w:ind w:left="284"/>
        <w:jc w:val="both"/>
        <w:rPr>
          <w:rFonts w:ascii="Palatino Linotype" w:eastAsia="Palatino Linotype" w:hAnsi="Palatino Linotype" w:cs="Palatino Linotype"/>
          <w:i/>
          <w:sz w:val="22"/>
          <w:szCs w:val="22"/>
        </w:rPr>
      </w:pPr>
    </w:p>
    <w:p w14:paraId="2B077C35" w14:textId="599C067D" w:rsidR="00811675" w:rsidRPr="00BE5D8E" w:rsidRDefault="00811675" w:rsidP="00811675">
      <w:pPr>
        <w:ind w:left="284"/>
        <w:jc w:val="both"/>
        <w:rPr>
          <w:rFonts w:ascii="Palatino Linotype" w:eastAsia="Palatino Linotype" w:hAnsi="Palatino Linotype" w:cs="Palatino Linotype"/>
          <w:i/>
          <w:sz w:val="22"/>
          <w:szCs w:val="22"/>
        </w:rPr>
      </w:pPr>
      <w:r w:rsidRPr="00BE5D8E">
        <w:rPr>
          <w:rFonts w:ascii="Palatino Linotype" w:eastAsia="Palatino Linotype" w:hAnsi="Palatino Linotype" w:cs="Palatino Linotype"/>
          <w:i/>
          <w:sz w:val="22"/>
          <w:szCs w:val="22"/>
        </w:rPr>
        <w:t xml:space="preserve">De ser el caso que, la información que se ordena en el </w:t>
      </w:r>
      <w:r w:rsidRPr="00BE5D8E">
        <w:rPr>
          <w:rFonts w:ascii="Palatino Linotype" w:eastAsia="Palatino Linotype" w:hAnsi="Palatino Linotype" w:cs="Palatino Linotype"/>
          <w:b/>
          <w:i/>
          <w:sz w:val="22"/>
          <w:szCs w:val="22"/>
          <w:u w:val="single"/>
        </w:rPr>
        <w:t>punto 2</w:t>
      </w:r>
      <w:r w:rsidRPr="00BE5D8E">
        <w:rPr>
          <w:rFonts w:ascii="Palatino Linotype" w:eastAsia="Palatino Linotype" w:hAnsi="Palatino Linotype" w:cs="Palatino Linotype"/>
          <w:i/>
          <w:sz w:val="22"/>
          <w:szCs w:val="22"/>
        </w:rPr>
        <w:t xml:space="preserve">, no obren en los archivos del Sujeto Obligado; </w:t>
      </w:r>
      <w:r w:rsidRPr="00BE5D8E">
        <w:rPr>
          <w:rFonts w:ascii="Palatino Linotype" w:eastAsia="Palatino Linotype" w:hAnsi="Palatino Linotype" w:cs="Palatino Linotype"/>
          <w:b/>
          <w:i/>
          <w:sz w:val="22"/>
          <w:szCs w:val="22"/>
        </w:rPr>
        <w:t>al no haberse poseído o administrado, por haberse acreditado por parte de los servidores públicos requeridos, la experiencia mínima de un año para ostentar el cargo y/o porque no se cuenta con la obligación de contar con el Título Profesional y/o Cédula Profesional;</w:t>
      </w:r>
      <w:r w:rsidRPr="00BE5D8E">
        <w:rPr>
          <w:rFonts w:ascii="Palatino Linotype" w:eastAsia="Palatino Linotype" w:hAnsi="Palatino Linotype" w:cs="Palatino Linotype"/>
          <w:i/>
          <w:sz w:val="22"/>
          <w:szCs w:val="22"/>
        </w:rPr>
        <w:t xml:space="preserve"> bastará con que así lo haga del conocimiento de la parte </w:t>
      </w:r>
      <w:r w:rsidRPr="00BE5D8E">
        <w:rPr>
          <w:rFonts w:ascii="Palatino Linotype" w:eastAsia="Palatino Linotype" w:hAnsi="Palatino Linotype" w:cs="Palatino Linotype"/>
          <w:b/>
          <w:i/>
          <w:sz w:val="22"/>
          <w:szCs w:val="22"/>
        </w:rPr>
        <w:t>Recurrente</w:t>
      </w:r>
      <w:r w:rsidRPr="00BE5D8E">
        <w:rPr>
          <w:rFonts w:ascii="Palatino Linotype" w:eastAsia="Palatino Linotype" w:hAnsi="Palatino Linotype" w:cs="Palatino Linotype"/>
          <w:i/>
          <w:sz w:val="22"/>
          <w:szCs w:val="22"/>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51B1E172" w14:textId="3022ABCE" w:rsidR="00690C2D" w:rsidRPr="00BE5D8E" w:rsidRDefault="00690C2D" w:rsidP="00811675">
      <w:pPr>
        <w:ind w:left="284"/>
        <w:jc w:val="both"/>
        <w:rPr>
          <w:rFonts w:ascii="Palatino Linotype" w:eastAsia="Palatino Linotype" w:hAnsi="Palatino Linotype" w:cs="Palatino Linotype"/>
          <w:i/>
          <w:sz w:val="22"/>
          <w:szCs w:val="22"/>
        </w:rPr>
      </w:pPr>
    </w:p>
    <w:p w14:paraId="68F73F21" w14:textId="06D67022" w:rsidR="00A238AC" w:rsidRPr="00BE5D8E" w:rsidRDefault="00A238AC" w:rsidP="00690C2D">
      <w:pPr>
        <w:ind w:left="284"/>
        <w:jc w:val="both"/>
        <w:rPr>
          <w:rFonts w:ascii="Palatino Linotype" w:eastAsia="Palatino Linotype" w:hAnsi="Palatino Linotype" w:cs="Palatino Linotype"/>
          <w:b/>
          <w:sz w:val="22"/>
          <w:szCs w:val="22"/>
          <w:lang w:val="es-ES"/>
        </w:rPr>
      </w:pPr>
    </w:p>
    <w:p w14:paraId="7D45AA85" w14:textId="77777777" w:rsidR="00E46813" w:rsidRPr="00BE5D8E" w:rsidRDefault="00E46813" w:rsidP="00E46813">
      <w:pPr>
        <w:spacing w:line="360" w:lineRule="auto"/>
        <w:jc w:val="both"/>
        <w:rPr>
          <w:rFonts w:ascii="Palatino Linotype" w:eastAsia="Palatino Linotype" w:hAnsi="Palatino Linotype" w:cs="Palatino Linotype"/>
          <w:sz w:val="22"/>
          <w:szCs w:val="22"/>
        </w:rPr>
      </w:pPr>
      <w:bookmarkStart w:id="16" w:name="_heading=h.59npxyxpomjd" w:colFirst="0" w:colLast="0"/>
      <w:bookmarkEnd w:id="16"/>
      <w:r w:rsidRPr="00BE5D8E">
        <w:rPr>
          <w:rFonts w:ascii="Palatino Linotype" w:eastAsia="Palatino Linotype" w:hAnsi="Palatino Linotype" w:cs="Palatino Linotype"/>
          <w:b/>
          <w:sz w:val="22"/>
          <w:szCs w:val="22"/>
        </w:rPr>
        <w:t xml:space="preserve">Tercero. Notifíquese, </w:t>
      </w:r>
      <w:r w:rsidRPr="00BE5D8E">
        <w:rPr>
          <w:rFonts w:ascii="Palatino Linotype" w:eastAsia="Palatino Linotype" w:hAnsi="Palatino Linotype" w:cs="Palatino Linotype"/>
          <w:sz w:val="22"/>
          <w:szCs w:val="22"/>
        </w:rPr>
        <w:t xml:space="preserve">vía </w:t>
      </w:r>
      <w:r w:rsidRPr="00BE5D8E">
        <w:rPr>
          <w:rFonts w:ascii="Palatino Linotype" w:eastAsia="Palatino Linotype" w:hAnsi="Palatino Linotype" w:cs="Palatino Linotype"/>
          <w:b/>
          <w:sz w:val="22"/>
          <w:szCs w:val="22"/>
        </w:rPr>
        <w:t>SAIMEX</w:t>
      </w:r>
      <w:r w:rsidRPr="00BE5D8E">
        <w:rPr>
          <w:rFonts w:ascii="Palatino Linotype" w:eastAsia="Palatino Linotype" w:hAnsi="Palatino Linotype" w:cs="Palatino Linotype"/>
          <w:sz w:val="22"/>
          <w:szCs w:val="22"/>
        </w:rPr>
        <w:t xml:space="preserve">, al Titular de la Unidad de Transparencia del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AB98C3" w14:textId="77777777" w:rsidR="00E46813" w:rsidRPr="00BE5D8E" w:rsidRDefault="00E46813" w:rsidP="00E46813">
      <w:pPr>
        <w:spacing w:line="360" w:lineRule="auto"/>
        <w:jc w:val="both"/>
        <w:rPr>
          <w:rFonts w:ascii="Palatino Linotype" w:eastAsia="Palatino Linotype" w:hAnsi="Palatino Linotype" w:cs="Palatino Linotype"/>
          <w:sz w:val="22"/>
          <w:szCs w:val="22"/>
        </w:rPr>
      </w:pPr>
    </w:p>
    <w:p w14:paraId="76107922" w14:textId="77777777" w:rsidR="00E46813" w:rsidRPr="00BE5D8E" w:rsidRDefault="00E46813" w:rsidP="00E46813">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Cuarto.</w:t>
      </w:r>
      <w:r w:rsidRPr="00BE5D8E">
        <w:rPr>
          <w:rFonts w:ascii="Palatino Linotype" w:eastAsia="Palatino Linotype" w:hAnsi="Palatino Linotype" w:cs="Palatino Linotype"/>
          <w:sz w:val="22"/>
          <w:szCs w:val="22"/>
        </w:rPr>
        <w:t xml:space="preserve"> </w:t>
      </w:r>
      <w:r w:rsidRPr="00BE5D8E">
        <w:rPr>
          <w:rFonts w:ascii="Palatino Linotype" w:eastAsia="Palatino Linotype" w:hAnsi="Palatino Linotype" w:cs="Palatino Linotype"/>
          <w:b/>
          <w:sz w:val="22"/>
          <w:szCs w:val="22"/>
        </w:rPr>
        <w:t xml:space="preserve">Notifíquese, </w:t>
      </w:r>
      <w:r w:rsidRPr="00BE5D8E">
        <w:rPr>
          <w:rFonts w:ascii="Palatino Linotype" w:eastAsia="Palatino Linotype" w:hAnsi="Palatino Linotype" w:cs="Palatino Linotype"/>
          <w:sz w:val="22"/>
          <w:szCs w:val="22"/>
        </w:rPr>
        <w:t xml:space="preserve">vía </w:t>
      </w:r>
      <w:r w:rsidRPr="00BE5D8E">
        <w:rPr>
          <w:rFonts w:ascii="Palatino Linotype" w:eastAsia="Palatino Linotype" w:hAnsi="Palatino Linotype" w:cs="Palatino Linotype"/>
          <w:b/>
          <w:sz w:val="22"/>
          <w:szCs w:val="22"/>
        </w:rPr>
        <w:t>SAIMEX</w:t>
      </w:r>
      <w:r w:rsidRPr="00BE5D8E">
        <w:rPr>
          <w:rFonts w:ascii="Palatino Linotype" w:eastAsia="Palatino Linotype" w:hAnsi="Palatino Linotype" w:cs="Palatino Linotype"/>
          <w:sz w:val="22"/>
          <w:szCs w:val="22"/>
        </w:rPr>
        <w:t xml:space="preserve">, al Titular de la Unidad de Transparencia del </w:t>
      </w:r>
      <w:r w:rsidRPr="00BE5D8E">
        <w:rPr>
          <w:rFonts w:ascii="Palatino Linotype" w:eastAsia="Palatino Linotype" w:hAnsi="Palatino Linotype" w:cs="Palatino Linotype"/>
          <w:b/>
          <w:sz w:val="22"/>
          <w:szCs w:val="22"/>
        </w:rPr>
        <w:t>Sujeto Obligado,</w:t>
      </w:r>
      <w:r w:rsidRPr="00BE5D8E">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103F6C6" w14:textId="77777777" w:rsidR="00E46813" w:rsidRPr="00BE5D8E" w:rsidRDefault="00E46813" w:rsidP="00E46813">
      <w:pPr>
        <w:spacing w:line="360" w:lineRule="auto"/>
        <w:ind w:right="49"/>
        <w:jc w:val="both"/>
        <w:rPr>
          <w:rFonts w:ascii="Palatino Linotype" w:eastAsia="Palatino Linotype" w:hAnsi="Palatino Linotype" w:cs="Palatino Linotype"/>
          <w:sz w:val="22"/>
          <w:szCs w:val="22"/>
        </w:rPr>
      </w:pPr>
    </w:p>
    <w:p w14:paraId="342BD9AA" w14:textId="77777777" w:rsidR="00AA5C57" w:rsidRPr="00BE5D8E" w:rsidRDefault="00E46813" w:rsidP="00AA5C57">
      <w:pPr>
        <w:spacing w:line="360" w:lineRule="auto"/>
        <w:ind w:right="49"/>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b/>
          <w:sz w:val="22"/>
          <w:szCs w:val="22"/>
        </w:rPr>
        <w:t xml:space="preserve">Quinto. Notifíquese vía SAIMEX, </w:t>
      </w:r>
      <w:r w:rsidRPr="00BE5D8E">
        <w:rPr>
          <w:rFonts w:ascii="Palatino Linotype" w:eastAsia="Palatino Linotype" w:hAnsi="Palatino Linotype" w:cs="Palatino Linotype"/>
          <w:sz w:val="22"/>
          <w:szCs w:val="22"/>
        </w:rPr>
        <w:t xml:space="preserve">la presente resolución a la parte </w:t>
      </w:r>
      <w:r w:rsidRPr="00BE5D8E">
        <w:rPr>
          <w:rFonts w:ascii="Palatino Linotype" w:eastAsia="Palatino Linotype" w:hAnsi="Palatino Linotype" w:cs="Palatino Linotype"/>
          <w:b/>
          <w:sz w:val="22"/>
          <w:szCs w:val="22"/>
        </w:rPr>
        <w:t>Recurrente</w:t>
      </w:r>
      <w:r w:rsidRPr="00BE5D8E">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D3D46A8" w14:textId="77777777" w:rsidR="00FC2052" w:rsidRPr="00BE5D8E" w:rsidRDefault="00FC2052" w:rsidP="00172519">
      <w:pPr>
        <w:spacing w:line="360" w:lineRule="auto"/>
        <w:ind w:right="49"/>
        <w:jc w:val="both"/>
        <w:rPr>
          <w:rFonts w:ascii="Palatino Linotype" w:eastAsia="Palatino Linotype" w:hAnsi="Palatino Linotype" w:cs="Palatino Linotype"/>
          <w:sz w:val="22"/>
        </w:rPr>
      </w:pPr>
    </w:p>
    <w:p w14:paraId="0D8C7B7F" w14:textId="471DA1F7" w:rsidR="00E46813" w:rsidRPr="004D7D6B" w:rsidRDefault="00E46813" w:rsidP="00E46813">
      <w:pPr>
        <w:spacing w:line="360" w:lineRule="auto"/>
        <w:jc w:val="both"/>
        <w:rPr>
          <w:rFonts w:ascii="Palatino Linotype" w:eastAsia="Palatino Linotype" w:hAnsi="Palatino Linotype" w:cs="Palatino Linotype"/>
          <w:sz w:val="22"/>
          <w:szCs w:val="22"/>
        </w:rPr>
      </w:pPr>
      <w:r w:rsidRPr="00BE5D8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D7D6B" w:rsidRPr="00BE5D8E">
        <w:rPr>
          <w:rFonts w:ascii="Palatino Linotype" w:eastAsia="Palatino Linotype" w:hAnsi="Palatino Linotype" w:cs="Palatino Linotype"/>
          <w:sz w:val="22"/>
          <w:szCs w:val="22"/>
        </w:rPr>
        <w:t xml:space="preserve"> EMITIENDO VOTO PARTICULAR,</w:t>
      </w:r>
      <w:r w:rsidRPr="00BE5D8E">
        <w:rPr>
          <w:rFonts w:ascii="Palatino Linotype" w:eastAsia="Palatino Linotype" w:hAnsi="Palatino Linotype" w:cs="Palatino Linotype"/>
          <w:sz w:val="22"/>
          <w:szCs w:val="22"/>
        </w:rPr>
        <w:t xml:space="preserve"> SHARON CRISTINA MORALES MARTÍNEZ, LUIS GUSTAVO PARRA NORIEGA</w:t>
      </w:r>
      <w:r w:rsidR="004D7D6B" w:rsidRPr="00BE5D8E">
        <w:rPr>
          <w:rFonts w:ascii="Palatino Linotype" w:eastAsia="Palatino Linotype" w:hAnsi="Palatino Linotype" w:cs="Palatino Linotype"/>
          <w:sz w:val="22"/>
          <w:szCs w:val="22"/>
        </w:rPr>
        <w:t>, EMITIENDO VOTO PARTICULAR</w:t>
      </w:r>
      <w:r w:rsidRPr="00BE5D8E">
        <w:rPr>
          <w:rFonts w:ascii="Palatino Linotype" w:eastAsia="Palatino Linotype" w:hAnsi="Palatino Linotype" w:cs="Palatino Linotype"/>
          <w:sz w:val="22"/>
          <w:szCs w:val="22"/>
        </w:rPr>
        <w:t xml:space="preserve"> Y GUADALUPE RAMÍREZ PEÑA</w:t>
      </w:r>
      <w:r w:rsidR="004D7D6B" w:rsidRPr="00BE5D8E">
        <w:rPr>
          <w:rFonts w:ascii="Palatino Linotype" w:eastAsia="Palatino Linotype" w:hAnsi="Palatino Linotype" w:cs="Palatino Linotype"/>
          <w:sz w:val="22"/>
          <w:szCs w:val="22"/>
        </w:rPr>
        <w:t>, EMITIENDO VOTO PARTICULAR</w:t>
      </w:r>
      <w:r w:rsidRPr="00BE5D8E">
        <w:rPr>
          <w:rFonts w:ascii="Palatino Linotype" w:eastAsia="Palatino Linotype" w:hAnsi="Palatino Linotype" w:cs="Palatino Linotype"/>
          <w:sz w:val="22"/>
          <w:szCs w:val="22"/>
        </w:rPr>
        <w:t xml:space="preserve">; EN LA </w:t>
      </w:r>
      <w:r w:rsidR="00A713D1" w:rsidRPr="00BE5D8E">
        <w:rPr>
          <w:rFonts w:ascii="Palatino Linotype" w:eastAsia="Palatino Linotype" w:hAnsi="Palatino Linotype" w:cs="Palatino Linotype"/>
          <w:sz w:val="22"/>
          <w:szCs w:val="22"/>
        </w:rPr>
        <w:t>SEXTA</w:t>
      </w:r>
      <w:r w:rsidRPr="00BE5D8E">
        <w:rPr>
          <w:rFonts w:ascii="Palatino Linotype" w:eastAsia="Palatino Linotype" w:hAnsi="Palatino Linotype" w:cs="Palatino Linotype"/>
          <w:sz w:val="22"/>
          <w:szCs w:val="22"/>
        </w:rPr>
        <w:t xml:space="preserve"> SESIÓN ORDINARIA, CELEBRADA EL </w:t>
      </w:r>
      <w:r w:rsidR="00A713D1" w:rsidRPr="00BE5D8E">
        <w:rPr>
          <w:rFonts w:ascii="Palatino Linotype" w:eastAsia="Palatino Linotype" w:hAnsi="Palatino Linotype" w:cs="Palatino Linotype"/>
          <w:sz w:val="22"/>
          <w:szCs w:val="22"/>
        </w:rPr>
        <w:t>DIECIOCHO DE FEBRERO</w:t>
      </w:r>
      <w:r w:rsidR="00283851" w:rsidRPr="00BE5D8E">
        <w:rPr>
          <w:rFonts w:ascii="Palatino Linotype" w:eastAsia="Palatino Linotype" w:hAnsi="Palatino Linotype" w:cs="Palatino Linotype"/>
          <w:sz w:val="22"/>
          <w:szCs w:val="22"/>
        </w:rPr>
        <w:t xml:space="preserve"> DE DOS MIL VEINTIS</w:t>
      </w:r>
      <w:r w:rsidR="004D7D6B" w:rsidRPr="00BE5D8E">
        <w:rPr>
          <w:rFonts w:ascii="Palatino Linotype" w:eastAsia="Palatino Linotype" w:hAnsi="Palatino Linotype" w:cs="Palatino Linotype"/>
          <w:sz w:val="22"/>
          <w:szCs w:val="22"/>
        </w:rPr>
        <w:t>É</w:t>
      </w:r>
      <w:r w:rsidR="00283851" w:rsidRPr="00BE5D8E">
        <w:rPr>
          <w:rFonts w:ascii="Palatino Linotype" w:eastAsia="Palatino Linotype" w:hAnsi="Palatino Linotype" w:cs="Palatino Linotype"/>
          <w:sz w:val="22"/>
          <w:szCs w:val="22"/>
        </w:rPr>
        <w:t>IS</w:t>
      </w:r>
      <w:r w:rsidRPr="00BE5D8E">
        <w:rPr>
          <w:rFonts w:ascii="Palatino Linotype" w:eastAsia="Palatino Linotype" w:hAnsi="Palatino Linotype" w:cs="Palatino Linotype"/>
          <w:sz w:val="22"/>
          <w:szCs w:val="22"/>
        </w:rPr>
        <w:t>, ANTE EL SECRETARIO TÉCNICO DEL PLENO ALEXIS TAPIA RAMÍREZ.</w:t>
      </w:r>
      <w:r w:rsidRPr="004D7D6B">
        <w:rPr>
          <w:rFonts w:ascii="Palatino Linotype" w:eastAsia="Palatino Linotype" w:hAnsi="Palatino Linotype" w:cs="Palatino Linotype"/>
          <w:sz w:val="22"/>
          <w:szCs w:val="22"/>
        </w:rPr>
        <w:t xml:space="preserve"> </w:t>
      </w:r>
    </w:p>
    <w:p w14:paraId="71B96CD4" w14:textId="3D32F32B" w:rsidR="00566EB9" w:rsidRPr="004D7D6B" w:rsidRDefault="00566EB9">
      <w:pPr>
        <w:spacing w:line="360" w:lineRule="auto"/>
        <w:jc w:val="both"/>
        <w:rPr>
          <w:rFonts w:ascii="Palatino Linotype" w:eastAsia="Palatino Linotype" w:hAnsi="Palatino Linotype" w:cs="Palatino Linotype"/>
          <w:sz w:val="22"/>
          <w:szCs w:val="22"/>
        </w:rPr>
      </w:pPr>
    </w:p>
    <w:p w14:paraId="7190E2A5" w14:textId="77777777" w:rsidR="00566EB9" w:rsidRPr="004D7D6B" w:rsidRDefault="00566EB9">
      <w:pPr>
        <w:rPr>
          <w:rFonts w:ascii="Palatino Linotype" w:eastAsia="Palatino Linotype" w:hAnsi="Palatino Linotype" w:cs="Palatino Linotype"/>
          <w:sz w:val="22"/>
          <w:szCs w:val="22"/>
        </w:rPr>
      </w:pPr>
      <w:bookmarkStart w:id="17" w:name="_heading=h.17dp8vu" w:colFirst="0" w:colLast="0"/>
      <w:bookmarkEnd w:id="17"/>
    </w:p>
    <w:p w14:paraId="5E53C7DB" w14:textId="77777777" w:rsidR="00566EB9" w:rsidRPr="004D7D6B" w:rsidRDefault="00566EB9">
      <w:pPr>
        <w:rPr>
          <w:rFonts w:ascii="Palatino Linotype" w:eastAsia="Palatino Linotype" w:hAnsi="Palatino Linotype" w:cs="Palatino Linotype"/>
          <w:sz w:val="22"/>
          <w:szCs w:val="22"/>
        </w:rPr>
      </w:pPr>
    </w:p>
    <w:p w14:paraId="4F26F666" w14:textId="77777777" w:rsidR="00566EB9" w:rsidRPr="004D7D6B" w:rsidRDefault="00566EB9">
      <w:pPr>
        <w:spacing w:line="360" w:lineRule="auto"/>
        <w:jc w:val="both"/>
        <w:rPr>
          <w:rFonts w:ascii="Palatino Linotype" w:eastAsia="Palatino Linotype" w:hAnsi="Palatino Linotype" w:cs="Palatino Linotype"/>
          <w:sz w:val="22"/>
          <w:szCs w:val="22"/>
        </w:rPr>
      </w:pPr>
      <w:bookmarkStart w:id="18" w:name="_heading=h.3rdcrjn" w:colFirst="0" w:colLast="0"/>
      <w:bookmarkEnd w:id="18"/>
    </w:p>
    <w:p w14:paraId="24C778BA"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136F50F6"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3081BB98" w14:textId="77777777" w:rsidR="00566EB9" w:rsidRPr="004D7D6B" w:rsidRDefault="00566EB9">
      <w:pPr>
        <w:spacing w:line="360" w:lineRule="auto"/>
        <w:jc w:val="both"/>
        <w:rPr>
          <w:rFonts w:ascii="Palatino Linotype" w:eastAsia="Palatino Linotype" w:hAnsi="Palatino Linotype" w:cs="Palatino Linotype"/>
          <w:sz w:val="22"/>
          <w:szCs w:val="22"/>
        </w:rPr>
      </w:pPr>
      <w:bookmarkStart w:id="19" w:name="_heading=h.1t3h5sf" w:colFirst="0" w:colLast="0"/>
      <w:bookmarkEnd w:id="19"/>
    </w:p>
    <w:p w14:paraId="20B4F970"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59D1F85B"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67319D83"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75749E5A"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15EBD4E4"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1352DB6A"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6FDFC42C"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7675C48A"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1F01EC61"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27D5FDA9"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57710D9E"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27243C58"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342BBC8F"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0CED8375"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0ED8DA40"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30398C50"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2AC8A258"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6E08D62B"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640D2568" w14:textId="77777777" w:rsidR="00566EB9" w:rsidRPr="004D7D6B" w:rsidRDefault="00566EB9">
      <w:pPr>
        <w:spacing w:line="360" w:lineRule="auto"/>
        <w:jc w:val="both"/>
        <w:rPr>
          <w:rFonts w:ascii="Palatino Linotype" w:eastAsia="Palatino Linotype" w:hAnsi="Palatino Linotype" w:cs="Palatino Linotype"/>
          <w:sz w:val="22"/>
          <w:szCs w:val="22"/>
        </w:rPr>
      </w:pPr>
    </w:p>
    <w:p w14:paraId="6760F54C" w14:textId="77777777" w:rsidR="00566EB9" w:rsidRPr="004D7D6B" w:rsidRDefault="00566EB9">
      <w:pPr>
        <w:spacing w:line="360" w:lineRule="auto"/>
        <w:jc w:val="both"/>
        <w:rPr>
          <w:rFonts w:ascii="Palatino Linotype" w:eastAsia="Palatino Linotype" w:hAnsi="Palatino Linotype" w:cs="Palatino Linotype"/>
          <w:sz w:val="22"/>
          <w:szCs w:val="22"/>
        </w:rPr>
      </w:pPr>
    </w:p>
    <w:sectPr w:rsidR="00566EB9" w:rsidRPr="004D7D6B">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21867" w14:textId="77777777" w:rsidR="004714A6" w:rsidRDefault="004714A6">
      <w:r>
        <w:separator/>
      </w:r>
    </w:p>
  </w:endnote>
  <w:endnote w:type="continuationSeparator" w:id="0">
    <w:p w14:paraId="60019856" w14:textId="77777777" w:rsidR="004714A6" w:rsidRDefault="0047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0FEE" w14:textId="5847A478" w:rsidR="00205645" w:rsidRDefault="0020564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0653">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0653">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14:paraId="75EA14AB" w14:textId="77777777" w:rsidR="00205645" w:rsidRDefault="0020564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A6EB" w14:textId="742F9DE4" w:rsidR="00205645" w:rsidRDefault="0020564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065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0653">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78844A60" w14:textId="77777777" w:rsidR="00205645" w:rsidRDefault="0020564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877A7" w14:textId="77777777" w:rsidR="004714A6" w:rsidRDefault="004714A6">
      <w:r>
        <w:separator/>
      </w:r>
    </w:p>
  </w:footnote>
  <w:footnote w:type="continuationSeparator" w:id="0">
    <w:p w14:paraId="74942F9C" w14:textId="77777777" w:rsidR="004714A6" w:rsidRDefault="004714A6">
      <w:r>
        <w:continuationSeparator/>
      </w:r>
    </w:p>
  </w:footnote>
  <w:footnote w:id="1">
    <w:p w14:paraId="66458B8C" w14:textId="77777777" w:rsidR="00205645" w:rsidRDefault="00205645" w:rsidP="0081509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507733F" w14:textId="77777777" w:rsidR="00205645" w:rsidRDefault="00205645" w:rsidP="008150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2B13FC6" w14:textId="77777777" w:rsidR="00205645" w:rsidRDefault="00205645">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4E8427C" w14:textId="77777777" w:rsidR="00205645" w:rsidRDefault="00205645">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1AEC208D" w14:textId="77777777" w:rsidR="00205645" w:rsidRDefault="00205645" w:rsidP="00205645">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653D" w14:textId="3D7A378C" w:rsidR="00205645" w:rsidRDefault="00205645">
    <w:pPr>
      <w:rPr>
        <w:rFonts w:ascii="Cambria" w:eastAsia="Cambria" w:hAnsi="Cambria" w:cs="Cambria"/>
        <w:color w:val="000000"/>
      </w:rPr>
    </w:pPr>
  </w:p>
  <w:tbl>
    <w:tblPr>
      <w:tblStyle w:val="a5"/>
      <w:tblW w:w="7087" w:type="dxa"/>
      <w:tblInd w:w="3261" w:type="dxa"/>
      <w:tblLayout w:type="fixed"/>
      <w:tblLook w:val="0400" w:firstRow="0" w:lastRow="0" w:firstColumn="0" w:lastColumn="0" w:noHBand="0" w:noVBand="1"/>
    </w:tblPr>
    <w:tblGrid>
      <w:gridCol w:w="2489"/>
      <w:gridCol w:w="4598"/>
    </w:tblGrid>
    <w:tr w:rsidR="00205645" w14:paraId="7556AAA7" w14:textId="77777777">
      <w:tc>
        <w:tcPr>
          <w:tcW w:w="2489" w:type="dxa"/>
          <w:shd w:val="clear" w:color="auto" w:fill="auto"/>
        </w:tcPr>
        <w:p w14:paraId="456E930D" w14:textId="77777777" w:rsidR="00205645" w:rsidRDefault="002056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E0C34E9" w14:textId="41E7B195" w:rsidR="00205645" w:rsidRDefault="00205645" w:rsidP="005A5637">
          <w:pPr>
            <w:ind w:right="175"/>
            <w:jc w:val="both"/>
            <w:rPr>
              <w:rFonts w:ascii="Palatino Linotype" w:eastAsia="Palatino Linotype" w:hAnsi="Palatino Linotype" w:cs="Palatino Linotype"/>
              <w:b/>
              <w:sz w:val="22"/>
              <w:szCs w:val="22"/>
            </w:rPr>
          </w:pPr>
          <w:r w:rsidRPr="00AD0BFE">
            <w:rPr>
              <w:noProof/>
              <w:color w:val="000000" w:themeColor="text1"/>
            </w:rPr>
            <w:drawing>
              <wp:anchor distT="0" distB="0" distL="0" distR="0" simplePos="0" relativeHeight="251658240" behindDoc="1" locked="0" layoutInCell="1" hidden="0" allowOverlap="1" wp14:anchorId="07C82F4A" wp14:editId="5FE03B55">
                <wp:simplePos x="0" y="0"/>
                <wp:positionH relativeFrom="column">
                  <wp:posOffset>-4305300</wp:posOffset>
                </wp:positionH>
                <wp:positionV relativeFrom="paragraph">
                  <wp:posOffset>-666115</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themeColor="text1"/>
              <w:sz w:val="22"/>
              <w:szCs w:val="22"/>
            </w:rPr>
            <w:t>07934</w:t>
          </w:r>
          <w:r w:rsidRPr="00AD0BFE">
            <w:rPr>
              <w:rFonts w:ascii="Palatino Linotype" w:eastAsia="Palatino Linotype" w:hAnsi="Palatino Linotype" w:cs="Palatino Linotype"/>
              <w:b/>
              <w:color w:val="000000" w:themeColor="text1"/>
              <w:sz w:val="22"/>
              <w:szCs w:val="22"/>
            </w:rPr>
            <w:t>/INFOEM/IP/RR/2025</w:t>
          </w:r>
        </w:p>
      </w:tc>
    </w:tr>
    <w:tr w:rsidR="00205645" w14:paraId="625B5BC5" w14:textId="77777777">
      <w:trPr>
        <w:trHeight w:val="228"/>
      </w:trPr>
      <w:tc>
        <w:tcPr>
          <w:tcW w:w="2489" w:type="dxa"/>
          <w:shd w:val="clear" w:color="auto" w:fill="auto"/>
          <w:vAlign w:val="center"/>
        </w:tcPr>
        <w:p w14:paraId="18DDCAF9" w14:textId="77777777" w:rsidR="00205645" w:rsidRDefault="002056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FC06124" w14:textId="3563A27A" w:rsidR="00205645" w:rsidRDefault="00205645" w:rsidP="00075BA6">
          <w:pPr>
            <w:ind w:left="-45" w:right="1586"/>
            <w:jc w:val="both"/>
            <w:rPr>
              <w:rFonts w:ascii="Palatino Linotype" w:eastAsia="Palatino Linotype" w:hAnsi="Palatino Linotype" w:cs="Palatino Linotype"/>
              <w:b/>
              <w:sz w:val="22"/>
              <w:szCs w:val="22"/>
            </w:rPr>
          </w:pPr>
          <w:r w:rsidRPr="005A5637">
            <w:rPr>
              <w:rFonts w:ascii="Palatino Linotype" w:eastAsia="Palatino Linotype" w:hAnsi="Palatino Linotype" w:cs="Palatino Linotype"/>
              <w:b/>
              <w:bCs/>
              <w:sz w:val="22"/>
              <w:szCs w:val="22"/>
            </w:rPr>
            <w:t>Ayuntamiento de Hueypoxtla</w:t>
          </w:r>
        </w:p>
      </w:tc>
    </w:tr>
    <w:tr w:rsidR="00205645" w14:paraId="5A94D834" w14:textId="77777777">
      <w:tc>
        <w:tcPr>
          <w:tcW w:w="2489" w:type="dxa"/>
          <w:shd w:val="clear" w:color="auto" w:fill="auto"/>
          <w:vAlign w:val="center"/>
        </w:tcPr>
        <w:p w14:paraId="65DC8F86" w14:textId="77777777" w:rsidR="00205645" w:rsidRDefault="0020564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97AE44A" w14:textId="77777777" w:rsidR="00205645" w:rsidRDefault="0020564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371D42" w14:textId="77777777" w:rsidR="00205645" w:rsidRDefault="0020564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3966C" w14:textId="77777777" w:rsidR="00205645" w:rsidRDefault="0020564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37B1A01" wp14:editId="5565C12A">
          <wp:simplePos x="0" y="0"/>
          <wp:positionH relativeFrom="column">
            <wp:posOffset>-1079485</wp:posOffset>
          </wp:positionH>
          <wp:positionV relativeFrom="paragraph">
            <wp:posOffset>-328913</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6"/>
      <w:tblW w:w="6945" w:type="dxa"/>
      <w:tblInd w:w="3261" w:type="dxa"/>
      <w:tblLayout w:type="fixed"/>
      <w:tblLook w:val="0400" w:firstRow="0" w:lastRow="0" w:firstColumn="0" w:lastColumn="0" w:noHBand="0" w:noVBand="1"/>
    </w:tblPr>
    <w:tblGrid>
      <w:gridCol w:w="2551"/>
      <w:gridCol w:w="4394"/>
    </w:tblGrid>
    <w:tr w:rsidR="00205645" w14:paraId="626C0E2F" w14:textId="77777777">
      <w:tc>
        <w:tcPr>
          <w:tcW w:w="2551" w:type="dxa"/>
          <w:shd w:val="clear" w:color="auto" w:fill="auto"/>
          <w:vAlign w:val="center"/>
        </w:tcPr>
        <w:p w14:paraId="588E5159" w14:textId="77777777" w:rsidR="00205645" w:rsidRDefault="002056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6D3B24C" w14:textId="34778B20" w:rsidR="00205645" w:rsidRDefault="00205645" w:rsidP="005A563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07934/INFOEM/IP/RR/2025</w:t>
          </w:r>
        </w:p>
      </w:tc>
    </w:tr>
    <w:tr w:rsidR="00205645" w14:paraId="600191AD" w14:textId="77777777">
      <w:trPr>
        <w:trHeight w:val="130"/>
      </w:trPr>
      <w:tc>
        <w:tcPr>
          <w:tcW w:w="2551" w:type="dxa"/>
          <w:shd w:val="clear" w:color="auto" w:fill="auto"/>
          <w:vAlign w:val="center"/>
        </w:tcPr>
        <w:p w14:paraId="66691596" w14:textId="77777777" w:rsidR="00205645" w:rsidRDefault="002056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86E06A3" w14:textId="79E76374" w:rsidR="00205645" w:rsidRDefault="00F30653" w:rsidP="00F30653">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 xml:space="preserve">XXXXXXX XXXX XXXXX </w:t>
          </w:r>
        </w:p>
      </w:tc>
    </w:tr>
    <w:tr w:rsidR="00205645" w14:paraId="68112254" w14:textId="77777777">
      <w:trPr>
        <w:trHeight w:val="228"/>
      </w:trPr>
      <w:tc>
        <w:tcPr>
          <w:tcW w:w="2551" w:type="dxa"/>
          <w:shd w:val="clear" w:color="auto" w:fill="auto"/>
          <w:vAlign w:val="center"/>
        </w:tcPr>
        <w:p w14:paraId="373E7A5B" w14:textId="77777777" w:rsidR="00205645" w:rsidRDefault="002056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2E8CD19" w14:textId="37AA594D" w:rsidR="00205645" w:rsidRDefault="00205645" w:rsidP="00FF113B">
          <w:pPr>
            <w:ind w:left="-45" w:right="1586"/>
            <w:jc w:val="both"/>
            <w:rPr>
              <w:rFonts w:ascii="Palatino Linotype" w:eastAsia="Palatino Linotype" w:hAnsi="Palatino Linotype" w:cs="Palatino Linotype"/>
              <w:b/>
              <w:sz w:val="22"/>
              <w:szCs w:val="22"/>
            </w:rPr>
          </w:pPr>
          <w:r w:rsidRPr="00B62AC3">
            <w:rPr>
              <w:rFonts w:ascii="Palatino Linotype" w:eastAsia="Palatino Linotype" w:hAnsi="Palatino Linotype" w:cs="Palatino Linotype"/>
              <w:b/>
              <w:bCs/>
              <w:sz w:val="22"/>
              <w:szCs w:val="22"/>
            </w:rPr>
            <w:t>Ayuntamiento de Hueypoxtla</w:t>
          </w:r>
        </w:p>
      </w:tc>
    </w:tr>
    <w:tr w:rsidR="00205645" w14:paraId="38DC658C" w14:textId="77777777">
      <w:tc>
        <w:tcPr>
          <w:tcW w:w="2551" w:type="dxa"/>
          <w:shd w:val="clear" w:color="auto" w:fill="auto"/>
          <w:vAlign w:val="center"/>
        </w:tcPr>
        <w:p w14:paraId="745EE03B" w14:textId="77777777" w:rsidR="00205645" w:rsidRDefault="002056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6CD30F7" w14:textId="77777777" w:rsidR="00205645" w:rsidRDefault="0020564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308266" w14:textId="77777777" w:rsidR="00205645" w:rsidRDefault="00205645">
    <w:pPr>
      <w:pBdr>
        <w:top w:val="nil"/>
        <w:left w:val="nil"/>
        <w:bottom w:val="nil"/>
        <w:right w:val="nil"/>
        <w:between w:val="nil"/>
      </w:pBdr>
      <w:tabs>
        <w:tab w:val="center" w:pos="4252"/>
        <w:tab w:val="right" w:pos="8504"/>
      </w:tabs>
      <w:rPr>
        <w:rFonts w:ascii="Cambria" w:eastAsia="Cambria" w:hAnsi="Cambria" w:cs="Cambria"/>
        <w:color w:val="000000"/>
      </w:rPr>
    </w:pPr>
  </w:p>
  <w:p w14:paraId="32077B64" w14:textId="77777777" w:rsidR="00205645" w:rsidRDefault="0020564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C254C"/>
    <w:multiLevelType w:val="hybridMultilevel"/>
    <w:tmpl w:val="178E1CD8"/>
    <w:lvl w:ilvl="0" w:tplc="080A0001">
      <w:start w:val="1"/>
      <w:numFmt w:val="bullet"/>
      <w:lvlText w:val=""/>
      <w:lvlJc w:val="left"/>
      <w:pPr>
        <w:ind w:left="720" w:hanging="360"/>
      </w:pPr>
      <w:rPr>
        <w:rFonts w:ascii="Symbol" w:hAnsi="Symbol" w:hint="default"/>
        <w:b w:val="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94923"/>
    <w:multiLevelType w:val="multilevel"/>
    <w:tmpl w:val="0C428820"/>
    <w:lvl w:ilvl="0">
      <w:start w:val="6"/>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F990F53"/>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12A37E6"/>
    <w:multiLevelType w:val="hybridMultilevel"/>
    <w:tmpl w:val="AFC4A28A"/>
    <w:lvl w:ilvl="0" w:tplc="68309A3E">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074BE5"/>
    <w:multiLevelType w:val="multilevel"/>
    <w:tmpl w:val="BD4A4F7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9363F59"/>
    <w:multiLevelType w:val="hybridMultilevel"/>
    <w:tmpl w:val="231C754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3745D7"/>
    <w:multiLevelType w:val="multilevel"/>
    <w:tmpl w:val="14A6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8C6693"/>
    <w:multiLevelType w:val="hybridMultilevel"/>
    <w:tmpl w:val="B2588E38"/>
    <w:lvl w:ilvl="0" w:tplc="68309A3E">
      <w:start w:val="2788"/>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4F66ED"/>
    <w:multiLevelType w:val="hybridMultilevel"/>
    <w:tmpl w:val="C2D6FDD2"/>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04515F2"/>
    <w:multiLevelType w:val="multilevel"/>
    <w:tmpl w:val="26723F26"/>
    <w:lvl w:ilvl="0">
      <w:start w:val="9"/>
      <w:numFmt w:val="bullet"/>
      <w:lvlText w:val="-"/>
      <w:lvlJc w:val="left"/>
      <w:pPr>
        <w:ind w:left="720" w:hanging="360"/>
      </w:pPr>
      <w:rPr>
        <w:rFonts w:ascii="Palatino Linotype" w:eastAsia="Palatino Linotype" w:hAnsi="Palatino Linotype" w:cs="Palatino Linotype"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7C20F6"/>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2535FB3"/>
    <w:multiLevelType w:val="hybridMultilevel"/>
    <w:tmpl w:val="65F4C902"/>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25C3A48"/>
    <w:multiLevelType w:val="hybridMultilevel"/>
    <w:tmpl w:val="1A9AD5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4311CA"/>
    <w:multiLevelType w:val="hybridMultilevel"/>
    <w:tmpl w:val="711224E0"/>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5C96443"/>
    <w:multiLevelType w:val="hybridMultilevel"/>
    <w:tmpl w:val="F70C4AD6"/>
    <w:lvl w:ilvl="0" w:tplc="86DE94DC">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484D7762"/>
    <w:multiLevelType w:val="hybridMultilevel"/>
    <w:tmpl w:val="7388A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CAF0E3B"/>
    <w:multiLevelType w:val="hybridMultilevel"/>
    <w:tmpl w:val="2AE86F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1B67DC0"/>
    <w:multiLevelType w:val="hybridMultilevel"/>
    <w:tmpl w:val="FF0C2CAE"/>
    <w:lvl w:ilvl="0" w:tplc="080A0001">
      <w:start w:val="1"/>
      <w:numFmt w:val="bullet"/>
      <w:lvlText w:val=""/>
      <w:lvlJc w:val="left"/>
      <w:pPr>
        <w:ind w:left="360" w:hanging="360"/>
      </w:pPr>
      <w:rPr>
        <w:rFonts w:ascii="Symbol" w:hAnsi="Symbol" w:hint="default"/>
        <w:b w:val="0"/>
        <w:u w:val="no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51D0EC4"/>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FDF18F2"/>
    <w:multiLevelType w:val="hybridMultilevel"/>
    <w:tmpl w:val="B808A4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FFB2FFA"/>
    <w:multiLevelType w:val="hybridMultilevel"/>
    <w:tmpl w:val="29D894BC"/>
    <w:lvl w:ilvl="0" w:tplc="E878C522">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4F03B6"/>
    <w:multiLevelType w:val="hybridMultilevel"/>
    <w:tmpl w:val="4D307EE2"/>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78F9330F"/>
    <w:multiLevelType w:val="hybridMultilevel"/>
    <w:tmpl w:val="F3C8D3B6"/>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D16D47"/>
    <w:multiLevelType w:val="hybridMultilevel"/>
    <w:tmpl w:val="ED1E3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2B789D"/>
    <w:multiLevelType w:val="hybridMultilevel"/>
    <w:tmpl w:val="5A6446F8"/>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23"/>
  </w:num>
  <w:num w:numId="3">
    <w:abstractNumId w:val="2"/>
  </w:num>
  <w:num w:numId="4">
    <w:abstractNumId w:val="7"/>
  </w:num>
  <w:num w:numId="5">
    <w:abstractNumId w:val="11"/>
  </w:num>
  <w:num w:numId="6">
    <w:abstractNumId w:val="21"/>
  </w:num>
  <w:num w:numId="7">
    <w:abstractNumId w:val="22"/>
  </w:num>
  <w:num w:numId="8">
    <w:abstractNumId w:val="5"/>
  </w:num>
  <w:num w:numId="9">
    <w:abstractNumId w:val="31"/>
  </w:num>
  <w:num w:numId="10">
    <w:abstractNumId w:val="4"/>
  </w:num>
  <w:num w:numId="11">
    <w:abstractNumId w:val="27"/>
  </w:num>
  <w:num w:numId="12">
    <w:abstractNumId w:val="10"/>
  </w:num>
  <w:num w:numId="13">
    <w:abstractNumId w:val="30"/>
  </w:num>
  <w:num w:numId="14">
    <w:abstractNumId w:val="6"/>
  </w:num>
  <w:num w:numId="15">
    <w:abstractNumId w:val="3"/>
  </w:num>
  <w:num w:numId="16">
    <w:abstractNumId w:val="26"/>
  </w:num>
  <w:num w:numId="17">
    <w:abstractNumId w:val="14"/>
  </w:num>
  <w:num w:numId="18">
    <w:abstractNumId w:val="25"/>
  </w:num>
  <w:num w:numId="19">
    <w:abstractNumId w:val="19"/>
  </w:num>
  <w:num w:numId="20">
    <w:abstractNumId w:val="15"/>
  </w:num>
  <w:num w:numId="21">
    <w:abstractNumId w:val="9"/>
  </w:num>
  <w:num w:numId="22">
    <w:abstractNumId w:val="18"/>
  </w:num>
  <w:num w:numId="23">
    <w:abstractNumId w:val="28"/>
  </w:num>
  <w:num w:numId="24">
    <w:abstractNumId w:val="17"/>
  </w:num>
  <w:num w:numId="25">
    <w:abstractNumId w:val="29"/>
  </w:num>
  <w:num w:numId="26">
    <w:abstractNumId w:val="8"/>
  </w:num>
  <w:num w:numId="27">
    <w:abstractNumId w:val="16"/>
  </w:num>
  <w:num w:numId="28">
    <w:abstractNumId w:val="20"/>
  </w:num>
  <w:num w:numId="29">
    <w:abstractNumId w:val="12"/>
  </w:num>
  <w:num w:numId="30">
    <w:abstractNumId w:val="13"/>
  </w:num>
  <w:num w:numId="31">
    <w:abstractNumId w:val="0"/>
  </w:num>
  <w:num w:numId="32">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B9"/>
    <w:rsid w:val="00000847"/>
    <w:rsid w:val="0001513E"/>
    <w:rsid w:val="00022BEC"/>
    <w:rsid w:val="00024AF6"/>
    <w:rsid w:val="0002687C"/>
    <w:rsid w:val="00030053"/>
    <w:rsid w:val="00031214"/>
    <w:rsid w:val="00036313"/>
    <w:rsid w:val="00045AA6"/>
    <w:rsid w:val="0005005A"/>
    <w:rsid w:val="00075098"/>
    <w:rsid w:val="00075BA6"/>
    <w:rsid w:val="0008100A"/>
    <w:rsid w:val="00083AB3"/>
    <w:rsid w:val="000A088E"/>
    <w:rsid w:val="000A2FD6"/>
    <w:rsid w:val="000A3BFD"/>
    <w:rsid w:val="000A7763"/>
    <w:rsid w:val="000B0012"/>
    <w:rsid w:val="000B61DF"/>
    <w:rsid w:val="000B7385"/>
    <w:rsid w:val="000C4823"/>
    <w:rsid w:val="000D7A87"/>
    <w:rsid w:val="000E5E7B"/>
    <w:rsid w:val="000F0A43"/>
    <w:rsid w:val="001015A6"/>
    <w:rsid w:val="00102B0F"/>
    <w:rsid w:val="00113B92"/>
    <w:rsid w:val="0011437B"/>
    <w:rsid w:val="001175EE"/>
    <w:rsid w:val="00117BD3"/>
    <w:rsid w:val="0012216B"/>
    <w:rsid w:val="001226FF"/>
    <w:rsid w:val="00124DCE"/>
    <w:rsid w:val="00131C5B"/>
    <w:rsid w:val="001419AC"/>
    <w:rsid w:val="001454E9"/>
    <w:rsid w:val="001528AE"/>
    <w:rsid w:val="0016332F"/>
    <w:rsid w:val="00164B97"/>
    <w:rsid w:val="00165869"/>
    <w:rsid w:val="00165D2F"/>
    <w:rsid w:val="0016688D"/>
    <w:rsid w:val="00167752"/>
    <w:rsid w:val="00172519"/>
    <w:rsid w:val="00177ED1"/>
    <w:rsid w:val="0018758A"/>
    <w:rsid w:val="001A5D10"/>
    <w:rsid w:val="001B4F9C"/>
    <w:rsid w:val="001B55EA"/>
    <w:rsid w:val="001C2F8A"/>
    <w:rsid w:val="001C3928"/>
    <w:rsid w:val="001D086F"/>
    <w:rsid w:val="001E0B78"/>
    <w:rsid w:val="001E141A"/>
    <w:rsid w:val="001E1B7C"/>
    <w:rsid w:val="001E2F34"/>
    <w:rsid w:val="001E43F1"/>
    <w:rsid w:val="001F1B56"/>
    <w:rsid w:val="001F5948"/>
    <w:rsid w:val="00202542"/>
    <w:rsid w:val="002033C3"/>
    <w:rsid w:val="00205645"/>
    <w:rsid w:val="00207F9D"/>
    <w:rsid w:val="0021100A"/>
    <w:rsid w:val="002133D6"/>
    <w:rsid w:val="002272D8"/>
    <w:rsid w:val="00227CCB"/>
    <w:rsid w:val="00232509"/>
    <w:rsid w:val="0023481C"/>
    <w:rsid w:val="00235555"/>
    <w:rsid w:val="002425BC"/>
    <w:rsid w:val="00243D88"/>
    <w:rsid w:val="0024432B"/>
    <w:rsid w:val="002500B2"/>
    <w:rsid w:val="00251B80"/>
    <w:rsid w:val="00254724"/>
    <w:rsid w:val="00271266"/>
    <w:rsid w:val="0028208A"/>
    <w:rsid w:val="0028295D"/>
    <w:rsid w:val="00283851"/>
    <w:rsid w:val="002840DC"/>
    <w:rsid w:val="00295580"/>
    <w:rsid w:val="002A3A72"/>
    <w:rsid w:val="002B03D6"/>
    <w:rsid w:val="002B2287"/>
    <w:rsid w:val="002B32B1"/>
    <w:rsid w:val="002B6843"/>
    <w:rsid w:val="002D03D2"/>
    <w:rsid w:val="002D1509"/>
    <w:rsid w:val="002E13F4"/>
    <w:rsid w:val="002E24B1"/>
    <w:rsid w:val="002E67FA"/>
    <w:rsid w:val="002E6A40"/>
    <w:rsid w:val="00314C84"/>
    <w:rsid w:val="00315A9F"/>
    <w:rsid w:val="00315AC1"/>
    <w:rsid w:val="0031792E"/>
    <w:rsid w:val="0032148E"/>
    <w:rsid w:val="003234D3"/>
    <w:rsid w:val="00326383"/>
    <w:rsid w:val="00326509"/>
    <w:rsid w:val="003277C2"/>
    <w:rsid w:val="003317C8"/>
    <w:rsid w:val="00331E90"/>
    <w:rsid w:val="00332A98"/>
    <w:rsid w:val="00333A75"/>
    <w:rsid w:val="00337C02"/>
    <w:rsid w:val="003477DE"/>
    <w:rsid w:val="003525EB"/>
    <w:rsid w:val="00352E0E"/>
    <w:rsid w:val="00354BAE"/>
    <w:rsid w:val="003616D6"/>
    <w:rsid w:val="00365DC1"/>
    <w:rsid w:val="00366B0E"/>
    <w:rsid w:val="00371A65"/>
    <w:rsid w:val="00373FA4"/>
    <w:rsid w:val="00375373"/>
    <w:rsid w:val="00375A51"/>
    <w:rsid w:val="00386B51"/>
    <w:rsid w:val="00390D4B"/>
    <w:rsid w:val="00391098"/>
    <w:rsid w:val="003911E0"/>
    <w:rsid w:val="00392E66"/>
    <w:rsid w:val="00395B88"/>
    <w:rsid w:val="00395E7A"/>
    <w:rsid w:val="003A6444"/>
    <w:rsid w:val="003C3BA5"/>
    <w:rsid w:val="003C3D32"/>
    <w:rsid w:val="003C6BE6"/>
    <w:rsid w:val="003C6E54"/>
    <w:rsid w:val="003C77E9"/>
    <w:rsid w:val="003D640F"/>
    <w:rsid w:val="003E6F40"/>
    <w:rsid w:val="003F0A9C"/>
    <w:rsid w:val="003F126A"/>
    <w:rsid w:val="003F511A"/>
    <w:rsid w:val="00405D29"/>
    <w:rsid w:val="00415225"/>
    <w:rsid w:val="00417D71"/>
    <w:rsid w:val="00432A40"/>
    <w:rsid w:val="0044354A"/>
    <w:rsid w:val="00445DF1"/>
    <w:rsid w:val="00450912"/>
    <w:rsid w:val="00452E1E"/>
    <w:rsid w:val="00453E98"/>
    <w:rsid w:val="0045595F"/>
    <w:rsid w:val="004714A6"/>
    <w:rsid w:val="00481145"/>
    <w:rsid w:val="0049022B"/>
    <w:rsid w:val="004A210C"/>
    <w:rsid w:val="004A3976"/>
    <w:rsid w:val="004A3E71"/>
    <w:rsid w:val="004A5568"/>
    <w:rsid w:val="004B63F5"/>
    <w:rsid w:val="004B6E8D"/>
    <w:rsid w:val="004C0BC8"/>
    <w:rsid w:val="004C105D"/>
    <w:rsid w:val="004C4DBA"/>
    <w:rsid w:val="004C74A9"/>
    <w:rsid w:val="004D706F"/>
    <w:rsid w:val="004D7D6B"/>
    <w:rsid w:val="004E1B00"/>
    <w:rsid w:val="004E6B75"/>
    <w:rsid w:val="004F5310"/>
    <w:rsid w:val="004F5D49"/>
    <w:rsid w:val="005219CC"/>
    <w:rsid w:val="00527C07"/>
    <w:rsid w:val="0053297C"/>
    <w:rsid w:val="00534223"/>
    <w:rsid w:val="00546763"/>
    <w:rsid w:val="00551C8B"/>
    <w:rsid w:val="0055769E"/>
    <w:rsid w:val="0056015E"/>
    <w:rsid w:val="00563CA3"/>
    <w:rsid w:val="00566025"/>
    <w:rsid w:val="005663DE"/>
    <w:rsid w:val="00566EB9"/>
    <w:rsid w:val="005676DB"/>
    <w:rsid w:val="00573E0B"/>
    <w:rsid w:val="00590C08"/>
    <w:rsid w:val="00590E3A"/>
    <w:rsid w:val="005A2975"/>
    <w:rsid w:val="005A5637"/>
    <w:rsid w:val="005B6A93"/>
    <w:rsid w:val="005B7414"/>
    <w:rsid w:val="005C4F3A"/>
    <w:rsid w:val="005C5D8F"/>
    <w:rsid w:val="005C6922"/>
    <w:rsid w:val="005D2BC9"/>
    <w:rsid w:val="005D6FD9"/>
    <w:rsid w:val="005D733D"/>
    <w:rsid w:val="005E446C"/>
    <w:rsid w:val="005E5293"/>
    <w:rsid w:val="005E5CA3"/>
    <w:rsid w:val="00605F57"/>
    <w:rsid w:val="0060718E"/>
    <w:rsid w:val="00613B10"/>
    <w:rsid w:val="00616C7F"/>
    <w:rsid w:val="00634BFC"/>
    <w:rsid w:val="00637A09"/>
    <w:rsid w:val="00646B8D"/>
    <w:rsid w:val="006507CF"/>
    <w:rsid w:val="006540B3"/>
    <w:rsid w:val="00656201"/>
    <w:rsid w:val="00656BFE"/>
    <w:rsid w:val="006575DA"/>
    <w:rsid w:val="00657A3C"/>
    <w:rsid w:val="00657E90"/>
    <w:rsid w:val="006605F1"/>
    <w:rsid w:val="00665AE4"/>
    <w:rsid w:val="0067075F"/>
    <w:rsid w:val="00672A19"/>
    <w:rsid w:val="00683C7F"/>
    <w:rsid w:val="00683D27"/>
    <w:rsid w:val="00690C2D"/>
    <w:rsid w:val="006910D6"/>
    <w:rsid w:val="0069230B"/>
    <w:rsid w:val="00693CC1"/>
    <w:rsid w:val="006A511B"/>
    <w:rsid w:val="006A6A26"/>
    <w:rsid w:val="006B5FF8"/>
    <w:rsid w:val="006C0C4B"/>
    <w:rsid w:val="006C2BCC"/>
    <w:rsid w:val="006C4120"/>
    <w:rsid w:val="006D06C4"/>
    <w:rsid w:val="006D463F"/>
    <w:rsid w:val="006D4B8E"/>
    <w:rsid w:val="006E2B68"/>
    <w:rsid w:val="006F22AE"/>
    <w:rsid w:val="006F61B3"/>
    <w:rsid w:val="006F7A2A"/>
    <w:rsid w:val="00707279"/>
    <w:rsid w:val="00715193"/>
    <w:rsid w:val="007152F6"/>
    <w:rsid w:val="007274D4"/>
    <w:rsid w:val="00730B78"/>
    <w:rsid w:val="00731FE8"/>
    <w:rsid w:val="007334B0"/>
    <w:rsid w:val="00735FBC"/>
    <w:rsid w:val="00736C21"/>
    <w:rsid w:val="007371FE"/>
    <w:rsid w:val="007408D6"/>
    <w:rsid w:val="00750102"/>
    <w:rsid w:val="007552ED"/>
    <w:rsid w:val="00760E3C"/>
    <w:rsid w:val="00781D8E"/>
    <w:rsid w:val="007949E9"/>
    <w:rsid w:val="00796322"/>
    <w:rsid w:val="007A102B"/>
    <w:rsid w:val="007A27F9"/>
    <w:rsid w:val="007A2EB2"/>
    <w:rsid w:val="007A5AC1"/>
    <w:rsid w:val="007B451C"/>
    <w:rsid w:val="007C42F7"/>
    <w:rsid w:val="007C6EC0"/>
    <w:rsid w:val="007E23D2"/>
    <w:rsid w:val="007E628C"/>
    <w:rsid w:val="007F1130"/>
    <w:rsid w:val="007F60A0"/>
    <w:rsid w:val="00802826"/>
    <w:rsid w:val="00803341"/>
    <w:rsid w:val="00811675"/>
    <w:rsid w:val="00815093"/>
    <w:rsid w:val="00820873"/>
    <w:rsid w:val="00820E6B"/>
    <w:rsid w:val="008218D8"/>
    <w:rsid w:val="008236F7"/>
    <w:rsid w:val="00824BA5"/>
    <w:rsid w:val="0082575D"/>
    <w:rsid w:val="00827128"/>
    <w:rsid w:val="008279BF"/>
    <w:rsid w:val="0083228B"/>
    <w:rsid w:val="00834E96"/>
    <w:rsid w:val="00835868"/>
    <w:rsid w:val="0083720C"/>
    <w:rsid w:val="008422AA"/>
    <w:rsid w:val="00844198"/>
    <w:rsid w:val="008504EC"/>
    <w:rsid w:val="00851CF1"/>
    <w:rsid w:val="00855AB9"/>
    <w:rsid w:val="00863EFE"/>
    <w:rsid w:val="00865D38"/>
    <w:rsid w:val="008738D3"/>
    <w:rsid w:val="008740C3"/>
    <w:rsid w:val="008757F2"/>
    <w:rsid w:val="008759A0"/>
    <w:rsid w:val="008823E6"/>
    <w:rsid w:val="00882BEE"/>
    <w:rsid w:val="00892371"/>
    <w:rsid w:val="00895797"/>
    <w:rsid w:val="00897647"/>
    <w:rsid w:val="008B099C"/>
    <w:rsid w:val="008B2576"/>
    <w:rsid w:val="008B3920"/>
    <w:rsid w:val="008C4074"/>
    <w:rsid w:val="008C4D5B"/>
    <w:rsid w:val="008C542E"/>
    <w:rsid w:val="008D206E"/>
    <w:rsid w:val="008D54FB"/>
    <w:rsid w:val="008E40E3"/>
    <w:rsid w:val="008F3BE3"/>
    <w:rsid w:val="00901C2B"/>
    <w:rsid w:val="009070A2"/>
    <w:rsid w:val="009136E3"/>
    <w:rsid w:val="00913DF2"/>
    <w:rsid w:val="009143AF"/>
    <w:rsid w:val="00914756"/>
    <w:rsid w:val="00921882"/>
    <w:rsid w:val="00924809"/>
    <w:rsid w:val="00924E17"/>
    <w:rsid w:val="0092541D"/>
    <w:rsid w:val="0093081E"/>
    <w:rsid w:val="00932A0B"/>
    <w:rsid w:val="009376A5"/>
    <w:rsid w:val="00944282"/>
    <w:rsid w:val="00945284"/>
    <w:rsid w:val="00945AD9"/>
    <w:rsid w:val="00946911"/>
    <w:rsid w:val="00947224"/>
    <w:rsid w:val="00947CDB"/>
    <w:rsid w:val="009502A3"/>
    <w:rsid w:val="00953207"/>
    <w:rsid w:val="00957EFF"/>
    <w:rsid w:val="00960EB2"/>
    <w:rsid w:val="0096110A"/>
    <w:rsid w:val="00962787"/>
    <w:rsid w:val="0096349E"/>
    <w:rsid w:val="009642A0"/>
    <w:rsid w:val="0096775D"/>
    <w:rsid w:val="0096788F"/>
    <w:rsid w:val="00975927"/>
    <w:rsid w:val="00983228"/>
    <w:rsid w:val="009878C8"/>
    <w:rsid w:val="009A087F"/>
    <w:rsid w:val="009A52D3"/>
    <w:rsid w:val="009B206F"/>
    <w:rsid w:val="009B2156"/>
    <w:rsid w:val="009C5EA5"/>
    <w:rsid w:val="009C7EC6"/>
    <w:rsid w:val="009D48FB"/>
    <w:rsid w:val="009D6C2F"/>
    <w:rsid w:val="009E025C"/>
    <w:rsid w:val="009E44B9"/>
    <w:rsid w:val="009E4671"/>
    <w:rsid w:val="009E5819"/>
    <w:rsid w:val="009F0A60"/>
    <w:rsid w:val="009F0B5F"/>
    <w:rsid w:val="009F43E4"/>
    <w:rsid w:val="009F69D4"/>
    <w:rsid w:val="009F6A7A"/>
    <w:rsid w:val="009F75C9"/>
    <w:rsid w:val="00A024A5"/>
    <w:rsid w:val="00A02F20"/>
    <w:rsid w:val="00A0679C"/>
    <w:rsid w:val="00A107AD"/>
    <w:rsid w:val="00A238AC"/>
    <w:rsid w:val="00A2626A"/>
    <w:rsid w:val="00A26EA7"/>
    <w:rsid w:val="00A300C4"/>
    <w:rsid w:val="00A4027C"/>
    <w:rsid w:val="00A45362"/>
    <w:rsid w:val="00A47D43"/>
    <w:rsid w:val="00A5656A"/>
    <w:rsid w:val="00A56E46"/>
    <w:rsid w:val="00A57E85"/>
    <w:rsid w:val="00A64138"/>
    <w:rsid w:val="00A65C1E"/>
    <w:rsid w:val="00A713D1"/>
    <w:rsid w:val="00A7414A"/>
    <w:rsid w:val="00A76DB3"/>
    <w:rsid w:val="00A80C4E"/>
    <w:rsid w:val="00A84BDD"/>
    <w:rsid w:val="00A92286"/>
    <w:rsid w:val="00A97EE0"/>
    <w:rsid w:val="00AA58D2"/>
    <w:rsid w:val="00AA5C57"/>
    <w:rsid w:val="00AA72A1"/>
    <w:rsid w:val="00AB6BFB"/>
    <w:rsid w:val="00AC0390"/>
    <w:rsid w:val="00AC0B07"/>
    <w:rsid w:val="00AC7527"/>
    <w:rsid w:val="00AD0BFE"/>
    <w:rsid w:val="00AE1497"/>
    <w:rsid w:val="00AE3979"/>
    <w:rsid w:val="00AE4B3A"/>
    <w:rsid w:val="00AE7F5C"/>
    <w:rsid w:val="00AF5C65"/>
    <w:rsid w:val="00B018E9"/>
    <w:rsid w:val="00B06031"/>
    <w:rsid w:val="00B06313"/>
    <w:rsid w:val="00B0661B"/>
    <w:rsid w:val="00B20F68"/>
    <w:rsid w:val="00B253BE"/>
    <w:rsid w:val="00B26464"/>
    <w:rsid w:val="00B36420"/>
    <w:rsid w:val="00B40A9C"/>
    <w:rsid w:val="00B44821"/>
    <w:rsid w:val="00B54965"/>
    <w:rsid w:val="00B55BAC"/>
    <w:rsid w:val="00B60ED0"/>
    <w:rsid w:val="00B62AC3"/>
    <w:rsid w:val="00B703F6"/>
    <w:rsid w:val="00B7138F"/>
    <w:rsid w:val="00B7233F"/>
    <w:rsid w:val="00B73893"/>
    <w:rsid w:val="00B768CB"/>
    <w:rsid w:val="00B90A60"/>
    <w:rsid w:val="00B91B04"/>
    <w:rsid w:val="00BA6B91"/>
    <w:rsid w:val="00BA6CBC"/>
    <w:rsid w:val="00BB0D0D"/>
    <w:rsid w:val="00BB76EC"/>
    <w:rsid w:val="00BC0D1A"/>
    <w:rsid w:val="00BC328C"/>
    <w:rsid w:val="00BC37C5"/>
    <w:rsid w:val="00BD0CA9"/>
    <w:rsid w:val="00BD277A"/>
    <w:rsid w:val="00BE044C"/>
    <w:rsid w:val="00BE5D8E"/>
    <w:rsid w:val="00BE631F"/>
    <w:rsid w:val="00BF06FF"/>
    <w:rsid w:val="00BF42F3"/>
    <w:rsid w:val="00BF7ABA"/>
    <w:rsid w:val="00C006DA"/>
    <w:rsid w:val="00C11B14"/>
    <w:rsid w:val="00C16D27"/>
    <w:rsid w:val="00C17684"/>
    <w:rsid w:val="00C17968"/>
    <w:rsid w:val="00C23064"/>
    <w:rsid w:val="00C260B3"/>
    <w:rsid w:val="00C30DDF"/>
    <w:rsid w:val="00C37545"/>
    <w:rsid w:val="00C43B5F"/>
    <w:rsid w:val="00C45950"/>
    <w:rsid w:val="00C501F7"/>
    <w:rsid w:val="00C51E1C"/>
    <w:rsid w:val="00C534A8"/>
    <w:rsid w:val="00C54363"/>
    <w:rsid w:val="00C62E60"/>
    <w:rsid w:val="00C65BAF"/>
    <w:rsid w:val="00C70954"/>
    <w:rsid w:val="00C714D3"/>
    <w:rsid w:val="00C72EBA"/>
    <w:rsid w:val="00C776AC"/>
    <w:rsid w:val="00C80202"/>
    <w:rsid w:val="00C82B0D"/>
    <w:rsid w:val="00C86837"/>
    <w:rsid w:val="00C95B56"/>
    <w:rsid w:val="00C97375"/>
    <w:rsid w:val="00CA72CB"/>
    <w:rsid w:val="00CA7E67"/>
    <w:rsid w:val="00CB2CB6"/>
    <w:rsid w:val="00CB403A"/>
    <w:rsid w:val="00CB4E4D"/>
    <w:rsid w:val="00CC3F4A"/>
    <w:rsid w:val="00CC6474"/>
    <w:rsid w:val="00CD0D49"/>
    <w:rsid w:val="00CD118F"/>
    <w:rsid w:val="00CD4A30"/>
    <w:rsid w:val="00CE150D"/>
    <w:rsid w:val="00CE24FC"/>
    <w:rsid w:val="00CE6D70"/>
    <w:rsid w:val="00CE78CB"/>
    <w:rsid w:val="00CF3D24"/>
    <w:rsid w:val="00CF6D16"/>
    <w:rsid w:val="00CF7F82"/>
    <w:rsid w:val="00D01812"/>
    <w:rsid w:val="00D01C02"/>
    <w:rsid w:val="00D11784"/>
    <w:rsid w:val="00D17FC9"/>
    <w:rsid w:val="00D210CE"/>
    <w:rsid w:val="00D2404A"/>
    <w:rsid w:val="00D41CCE"/>
    <w:rsid w:val="00D42F35"/>
    <w:rsid w:val="00D434B1"/>
    <w:rsid w:val="00D441A8"/>
    <w:rsid w:val="00D470D8"/>
    <w:rsid w:val="00D476BC"/>
    <w:rsid w:val="00D47A4D"/>
    <w:rsid w:val="00D52C6F"/>
    <w:rsid w:val="00D53B2E"/>
    <w:rsid w:val="00D571D8"/>
    <w:rsid w:val="00D62E1F"/>
    <w:rsid w:val="00D65BC2"/>
    <w:rsid w:val="00D6615E"/>
    <w:rsid w:val="00D66B30"/>
    <w:rsid w:val="00D733CA"/>
    <w:rsid w:val="00D75270"/>
    <w:rsid w:val="00D760EC"/>
    <w:rsid w:val="00D84445"/>
    <w:rsid w:val="00D84E0A"/>
    <w:rsid w:val="00D90F2D"/>
    <w:rsid w:val="00D94197"/>
    <w:rsid w:val="00DA59BA"/>
    <w:rsid w:val="00DB2665"/>
    <w:rsid w:val="00DB61F5"/>
    <w:rsid w:val="00DB7E9A"/>
    <w:rsid w:val="00DC4CEF"/>
    <w:rsid w:val="00DC52FD"/>
    <w:rsid w:val="00DD485C"/>
    <w:rsid w:val="00DE7719"/>
    <w:rsid w:val="00DF27C3"/>
    <w:rsid w:val="00DF610F"/>
    <w:rsid w:val="00DF6AE8"/>
    <w:rsid w:val="00E015E5"/>
    <w:rsid w:val="00E05AA4"/>
    <w:rsid w:val="00E14A71"/>
    <w:rsid w:val="00E20754"/>
    <w:rsid w:val="00E24241"/>
    <w:rsid w:val="00E3778A"/>
    <w:rsid w:val="00E42C18"/>
    <w:rsid w:val="00E46813"/>
    <w:rsid w:val="00E600F7"/>
    <w:rsid w:val="00E61D09"/>
    <w:rsid w:val="00E65C37"/>
    <w:rsid w:val="00E663D1"/>
    <w:rsid w:val="00E67A6B"/>
    <w:rsid w:val="00E712CE"/>
    <w:rsid w:val="00E712F5"/>
    <w:rsid w:val="00E763EF"/>
    <w:rsid w:val="00E85282"/>
    <w:rsid w:val="00E914BD"/>
    <w:rsid w:val="00EA4063"/>
    <w:rsid w:val="00EB04D8"/>
    <w:rsid w:val="00EB4FD6"/>
    <w:rsid w:val="00EC141E"/>
    <w:rsid w:val="00EC1A3E"/>
    <w:rsid w:val="00EC3295"/>
    <w:rsid w:val="00EC36DD"/>
    <w:rsid w:val="00ED3457"/>
    <w:rsid w:val="00ED4D2B"/>
    <w:rsid w:val="00EE219C"/>
    <w:rsid w:val="00EE2D4F"/>
    <w:rsid w:val="00EF0CB9"/>
    <w:rsid w:val="00F00869"/>
    <w:rsid w:val="00F06EB8"/>
    <w:rsid w:val="00F2386E"/>
    <w:rsid w:val="00F30653"/>
    <w:rsid w:val="00F34A92"/>
    <w:rsid w:val="00F363DF"/>
    <w:rsid w:val="00F375C5"/>
    <w:rsid w:val="00F41E34"/>
    <w:rsid w:val="00F569BD"/>
    <w:rsid w:val="00F57049"/>
    <w:rsid w:val="00F6279D"/>
    <w:rsid w:val="00F6296D"/>
    <w:rsid w:val="00F67B91"/>
    <w:rsid w:val="00F745FF"/>
    <w:rsid w:val="00F75C7A"/>
    <w:rsid w:val="00F823D1"/>
    <w:rsid w:val="00F832DD"/>
    <w:rsid w:val="00F84A44"/>
    <w:rsid w:val="00F91365"/>
    <w:rsid w:val="00F96D0C"/>
    <w:rsid w:val="00FA495D"/>
    <w:rsid w:val="00FA5277"/>
    <w:rsid w:val="00FB13C1"/>
    <w:rsid w:val="00FB1B38"/>
    <w:rsid w:val="00FB657A"/>
    <w:rsid w:val="00FC2052"/>
    <w:rsid w:val="00FC73D6"/>
    <w:rsid w:val="00FD01DB"/>
    <w:rsid w:val="00FD093A"/>
    <w:rsid w:val="00FD572F"/>
    <w:rsid w:val="00FD58A8"/>
    <w:rsid w:val="00FF113B"/>
    <w:rsid w:val="00FF33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C17D7"/>
  <w15:docId w15:val="{1EBF2875-5CB8-4BA3-9634-7771234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4"/>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662337">
      <w:bodyDiv w:val="1"/>
      <w:marLeft w:val="0"/>
      <w:marRight w:val="0"/>
      <w:marTop w:val="0"/>
      <w:marBottom w:val="0"/>
      <w:divBdr>
        <w:top w:val="none" w:sz="0" w:space="0" w:color="auto"/>
        <w:left w:val="none" w:sz="0" w:space="0" w:color="auto"/>
        <w:bottom w:val="none" w:sz="0" w:space="0" w:color="auto"/>
        <w:right w:val="none" w:sz="0" w:space="0" w:color="auto"/>
      </w:divBdr>
    </w:div>
    <w:div w:id="1494180818">
      <w:bodyDiv w:val="1"/>
      <w:marLeft w:val="0"/>
      <w:marRight w:val="0"/>
      <w:marTop w:val="0"/>
      <w:marBottom w:val="0"/>
      <w:divBdr>
        <w:top w:val="none" w:sz="0" w:space="0" w:color="auto"/>
        <w:left w:val="none" w:sz="0" w:space="0" w:color="auto"/>
        <w:bottom w:val="none" w:sz="0" w:space="0" w:color="auto"/>
        <w:right w:val="none" w:sz="0" w:space="0" w:color="auto"/>
      </w:divBdr>
    </w:div>
    <w:div w:id="1968046131">
      <w:bodyDiv w:val="1"/>
      <w:marLeft w:val="0"/>
      <w:marRight w:val="0"/>
      <w:marTop w:val="0"/>
      <w:marBottom w:val="0"/>
      <w:divBdr>
        <w:top w:val="none" w:sz="0" w:space="0" w:color="auto"/>
        <w:left w:val="none" w:sz="0" w:space="0" w:color="auto"/>
        <w:bottom w:val="none" w:sz="0" w:space="0" w:color="auto"/>
        <w:right w:val="none" w:sz="0" w:space="0" w:color="auto"/>
      </w:divBdr>
    </w:div>
    <w:div w:id="2104716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2QFsDwmgb+snlmF72MfPHsSGA==">CgMxLjAyCWguMWZvYjl0ZTIJaC40ZDM0b2c4MghoLmdqZGd4czIJaC4zZHk2dmttMgloLjMwajB6bGwyCWguMnM4ZXlvMTIIaC50eWpjd3QyCWguM3pueXNoNzIJaC4xeTgxMHR3MgloLjI2aW4xcmcyCGgubG54Yno5MgloLjJldDkycDAyCWguMTdkcDh2dTIJaC4zcmRjcmpuMgloLjF0M2g1c2Y4AHIhMUxKLWF6a213Y1pYcTJhMENQNmpEcDFGQ3VxSGM3YVlp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21887</Words>
  <Characters>120381</Characters>
  <Application>Microsoft Office Word</Application>
  <DocSecurity>0</DocSecurity>
  <Lines>1003</Lines>
  <Paragraphs>283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2026-02-20T19:20:00Z</cp:lastPrinted>
  <dcterms:created xsi:type="dcterms:W3CDTF">2026-04-06T20:26:00Z</dcterms:created>
  <dcterms:modified xsi:type="dcterms:W3CDTF">2026-04-06T20:26:00Z</dcterms:modified>
</cp:coreProperties>
</file>