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1C28C" w14:textId="77777777" w:rsidR="00434232" w:rsidRPr="009E2653" w:rsidRDefault="00434232">
      <w:pPr>
        <w:spacing w:line="360" w:lineRule="auto"/>
        <w:ind w:right="49" w:hanging="22"/>
        <w:jc w:val="both"/>
        <w:rPr>
          <w:rFonts w:ascii="Palatino Linotype" w:eastAsia="Palatino Linotype" w:hAnsi="Palatino Linotype" w:cs="Palatino Linotype"/>
          <w:sz w:val="22"/>
          <w:szCs w:val="22"/>
        </w:rPr>
      </w:pPr>
      <w:bookmarkStart w:id="0" w:name="_GoBack"/>
      <w:bookmarkEnd w:id="0"/>
    </w:p>
    <w:p w14:paraId="0D814662" w14:textId="77777777" w:rsidR="00434232" w:rsidRPr="009E2653" w:rsidRDefault="00434232">
      <w:pPr>
        <w:spacing w:line="360" w:lineRule="auto"/>
        <w:ind w:right="49" w:hanging="22"/>
        <w:jc w:val="both"/>
        <w:rPr>
          <w:rFonts w:ascii="Palatino Linotype" w:eastAsia="Palatino Linotype" w:hAnsi="Palatino Linotype" w:cs="Palatino Linotype"/>
          <w:sz w:val="22"/>
          <w:szCs w:val="22"/>
        </w:rPr>
      </w:pPr>
    </w:p>
    <w:p w14:paraId="3375E90E" w14:textId="77777777" w:rsidR="00434232" w:rsidRPr="00701D79" w:rsidRDefault="00332A1D">
      <w:pPr>
        <w:spacing w:line="360" w:lineRule="auto"/>
        <w:ind w:right="49" w:hanging="22"/>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701D79">
        <w:rPr>
          <w:rFonts w:ascii="Palatino Linotype" w:eastAsia="Palatino Linotype" w:hAnsi="Palatino Linotype" w:cs="Palatino Linotype"/>
          <w:b/>
          <w:bCs/>
          <w:sz w:val="22"/>
          <w:szCs w:val="22"/>
        </w:rPr>
        <w:t>veintiuno de enero</w:t>
      </w:r>
      <w:r w:rsidRPr="00701D79">
        <w:rPr>
          <w:rFonts w:ascii="Palatino Linotype" w:eastAsia="Palatino Linotype" w:hAnsi="Palatino Linotype" w:cs="Palatino Linotype"/>
          <w:sz w:val="22"/>
          <w:szCs w:val="22"/>
        </w:rPr>
        <w:t xml:space="preserve"> </w:t>
      </w:r>
      <w:r w:rsidRPr="00701D79">
        <w:rPr>
          <w:rFonts w:ascii="Palatino Linotype" w:eastAsia="Palatino Linotype" w:hAnsi="Palatino Linotype" w:cs="Palatino Linotype"/>
          <w:b/>
          <w:bCs/>
          <w:sz w:val="22"/>
          <w:szCs w:val="22"/>
        </w:rPr>
        <w:t>de dos mil veintiséis.</w:t>
      </w:r>
    </w:p>
    <w:p w14:paraId="4D7A948D" w14:textId="77777777" w:rsidR="00434232" w:rsidRPr="00701D79" w:rsidRDefault="00434232">
      <w:pPr>
        <w:spacing w:line="360" w:lineRule="auto"/>
        <w:ind w:right="49"/>
        <w:jc w:val="both"/>
        <w:rPr>
          <w:rFonts w:ascii="Palatino Linotype" w:eastAsia="Palatino Linotype" w:hAnsi="Palatino Linotype" w:cs="Palatino Linotype"/>
          <w:sz w:val="22"/>
          <w:szCs w:val="22"/>
        </w:rPr>
      </w:pPr>
    </w:p>
    <w:p w14:paraId="72A1D696" w14:textId="77777777" w:rsidR="00434232" w:rsidRPr="00701D79" w:rsidRDefault="00332A1D">
      <w:pP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VISTO </w:t>
      </w:r>
      <w:r w:rsidRPr="00701D79">
        <w:rPr>
          <w:rFonts w:ascii="Palatino Linotype" w:eastAsia="Palatino Linotype" w:hAnsi="Palatino Linotype" w:cs="Palatino Linotype"/>
          <w:sz w:val="22"/>
          <w:szCs w:val="22"/>
        </w:rPr>
        <w:t xml:space="preserve">el expediente relativo al recurso de revisión </w:t>
      </w:r>
      <w:r w:rsidRPr="00701D79">
        <w:rPr>
          <w:rFonts w:ascii="Palatino Linotype" w:eastAsia="Palatino Linotype" w:hAnsi="Palatino Linotype" w:cs="Palatino Linotype"/>
          <w:b/>
          <w:bCs/>
          <w:sz w:val="22"/>
          <w:szCs w:val="22"/>
        </w:rPr>
        <w:t xml:space="preserve">13819/INFOEM/IP/RR/2025, </w:t>
      </w:r>
      <w:r w:rsidRPr="00701D79">
        <w:rPr>
          <w:rFonts w:ascii="Palatino Linotype" w:eastAsia="Palatino Linotype" w:hAnsi="Palatino Linotype" w:cs="Palatino Linotype"/>
          <w:sz w:val="22"/>
          <w:szCs w:val="22"/>
        </w:rPr>
        <w:t xml:space="preserve">interpuesto por un </w:t>
      </w:r>
      <w:r w:rsidRPr="00701D79">
        <w:rPr>
          <w:rFonts w:ascii="Palatino Linotype" w:eastAsia="Palatino Linotype" w:hAnsi="Palatino Linotype" w:cs="Palatino Linotype"/>
          <w:b/>
          <w:bCs/>
          <w:sz w:val="22"/>
          <w:szCs w:val="22"/>
        </w:rPr>
        <w:t>Usuario que no proporcionó su nombre</w:t>
      </w:r>
      <w:r w:rsidRPr="00701D79">
        <w:rPr>
          <w:rFonts w:ascii="Palatino Linotype" w:eastAsia="Palatino Linotype" w:hAnsi="Palatino Linotype" w:cs="Palatino Linotype"/>
          <w:sz w:val="22"/>
          <w:szCs w:val="22"/>
        </w:rPr>
        <w:t xml:space="preserve">, en lo sucesivo la parte </w:t>
      </w:r>
      <w:r w:rsidRPr="00701D79">
        <w:rPr>
          <w:rFonts w:ascii="Palatino Linotype" w:eastAsia="Palatino Linotype" w:hAnsi="Palatino Linotype" w:cs="Palatino Linotype"/>
          <w:b/>
          <w:bCs/>
          <w:sz w:val="22"/>
          <w:szCs w:val="22"/>
        </w:rPr>
        <w:t>Recurrente</w:t>
      </w:r>
      <w:r w:rsidRPr="00701D79">
        <w:rPr>
          <w:rFonts w:ascii="Palatino Linotype" w:eastAsia="Palatino Linotype" w:hAnsi="Palatino Linotype" w:cs="Palatino Linotype"/>
          <w:sz w:val="22"/>
          <w:szCs w:val="22"/>
        </w:rPr>
        <w:t xml:space="preserve">, en contra de la respuesta a la solicitud de información por parte del </w:t>
      </w:r>
      <w:r w:rsidRPr="00701D79">
        <w:rPr>
          <w:rFonts w:ascii="Palatino Linotype" w:eastAsia="Palatino Linotype" w:hAnsi="Palatino Linotype" w:cs="Palatino Linotype"/>
          <w:b/>
          <w:bCs/>
          <w:sz w:val="22"/>
          <w:szCs w:val="22"/>
        </w:rPr>
        <w:t>Ayuntamiento de Toluca</w:t>
      </w:r>
      <w:r w:rsidRPr="00701D79">
        <w:rPr>
          <w:rFonts w:ascii="Palatino Linotype" w:eastAsia="Palatino Linotype" w:hAnsi="Palatino Linotype" w:cs="Palatino Linotype"/>
          <w:sz w:val="22"/>
          <w:szCs w:val="22"/>
        </w:rPr>
        <w:t xml:space="preserve">, en lo sucesivo el </w:t>
      </w:r>
      <w:r w:rsidRPr="00701D79">
        <w:rPr>
          <w:rFonts w:ascii="Palatino Linotype" w:eastAsia="Palatino Linotype" w:hAnsi="Palatino Linotype" w:cs="Palatino Linotype"/>
          <w:b/>
          <w:bCs/>
          <w:sz w:val="22"/>
          <w:szCs w:val="22"/>
        </w:rPr>
        <w:t xml:space="preserve">Sujeto Obligado; </w:t>
      </w:r>
      <w:r w:rsidRPr="00701D79">
        <w:rPr>
          <w:rFonts w:ascii="Palatino Linotype" w:eastAsia="Palatino Linotype" w:hAnsi="Palatino Linotype" w:cs="Palatino Linotype"/>
          <w:sz w:val="22"/>
          <w:szCs w:val="22"/>
        </w:rPr>
        <w:t>se procede a dictar la presente resolución, con base en lo siguiente.</w:t>
      </w:r>
    </w:p>
    <w:p w14:paraId="45B231E0" w14:textId="77777777" w:rsidR="00434232" w:rsidRPr="00701D79" w:rsidRDefault="00434232">
      <w:pPr>
        <w:spacing w:line="360" w:lineRule="auto"/>
        <w:ind w:right="49"/>
        <w:jc w:val="both"/>
        <w:rPr>
          <w:rFonts w:ascii="Palatino Linotype" w:eastAsia="Palatino Linotype" w:hAnsi="Palatino Linotype" w:cs="Palatino Linotype"/>
          <w:sz w:val="22"/>
          <w:szCs w:val="22"/>
        </w:rPr>
      </w:pPr>
    </w:p>
    <w:p w14:paraId="6030421A" w14:textId="77777777" w:rsidR="00434232" w:rsidRPr="00701D79" w:rsidRDefault="00332A1D">
      <w:pPr>
        <w:spacing w:line="360" w:lineRule="auto"/>
        <w:ind w:right="49"/>
        <w:jc w:val="center"/>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I.</w:t>
      </w:r>
      <w:r w:rsidRPr="00701D79">
        <w:rPr>
          <w:rFonts w:ascii="Palatino Linotype" w:eastAsia="Palatino Linotype" w:hAnsi="Palatino Linotype" w:cs="Palatino Linotype"/>
          <w:b/>
          <w:bCs/>
          <w:sz w:val="22"/>
          <w:szCs w:val="22"/>
        </w:rPr>
        <w:tab/>
        <w:t xml:space="preserve">A N T E C E D E N T E S </w:t>
      </w:r>
    </w:p>
    <w:p w14:paraId="3664D695" w14:textId="77777777" w:rsidR="00434232" w:rsidRPr="00701D79" w:rsidRDefault="00434232">
      <w:pPr>
        <w:spacing w:line="360" w:lineRule="auto"/>
        <w:ind w:right="49"/>
        <w:jc w:val="both"/>
        <w:rPr>
          <w:rFonts w:ascii="Palatino Linotype" w:eastAsia="Palatino Linotype" w:hAnsi="Palatino Linotype" w:cs="Palatino Linotype"/>
          <w:sz w:val="22"/>
          <w:szCs w:val="22"/>
        </w:rPr>
      </w:pPr>
    </w:p>
    <w:p w14:paraId="5588E4A0"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1.</w:t>
      </w:r>
      <w:r w:rsidRPr="00701D79">
        <w:rPr>
          <w:rFonts w:ascii="Palatino Linotype" w:eastAsia="Palatino Linotype" w:hAnsi="Palatino Linotype" w:cs="Palatino Linotype"/>
          <w:sz w:val="22"/>
          <w:szCs w:val="22"/>
        </w:rPr>
        <w:t xml:space="preserve"> </w:t>
      </w:r>
      <w:r w:rsidRPr="00701D79">
        <w:rPr>
          <w:rFonts w:ascii="Palatino Linotype" w:eastAsia="Palatino Linotype" w:hAnsi="Palatino Linotype" w:cs="Palatino Linotype"/>
          <w:b/>
          <w:bCs/>
          <w:sz w:val="22"/>
          <w:szCs w:val="22"/>
        </w:rPr>
        <w:t>Solicitud de Acceso a la Información. El diez de noviembre de dos mil veinticinco</w:t>
      </w:r>
      <w:r w:rsidRPr="00701D79">
        <w:rPr>
          <w:rFonts w:ascii="Palatino Linotype" w:eastAsia="Palatino Linotype" w:hAnsi="Palatino Linotype" w:cs="Palatino Linotype"/>
          <w:sz w:val="22"/>
          <w:szCs w:val="22"/>
        </w:rPr>
        <w:t xml:space="preserve">, </w:t>
      </w:r>
      <w:r w:rsidRPr="00701D79">
        <w:rPr>
          <w:rFonts w:ascii="Palatino Linotype" w:eastAsia="Palatino Linotype" w:hAnsi="Palatino Linotype" w:cs="Palatino Linotype"/>
          <w:b/>
          <w:bCs/>
          <w:sz w:val="22"/>
          <w:szCs w:val="22"/>
        </w:rPr>
        <w:t>LA PARTE</w:t>
      </w:r>
      <w:r w:rsidRPr="00701D79">
        <w:rPr>
          <w:rFonts w:ascii="Palatino Linotype" w:eastAsia="Palatino Linotype" w:hAnsi="Palatino Linotype" w:cs="Palatino Linotype"/>
          <w:sz w:val="22"/>
          <w:szCs w:val="22"/>
        </w:rPr>
        <w:t xml:space="preserve"> </w:t>
      </w:r>
      <w:r w:rsidRPr="00701D79">
        <w:rPr>
          <w:rFonts w:ascii="Palatino Linotype" w:eastAsia="Palatino Linotype" w:hAnsi="Palatino Linotype" w:cs="Palatino Linotype"/>
          <w:b/>
          <w:bCs/>
          <w:sz w:val="22"/>
          <w:szCs w:val="22"/>
        </w:rPr>
        <w:t>RECURRENTE</w:t>
      </w:r>
      <w:r w:rsidRPr="00701D79">
        <w:rPr>
          <w:rFonts w:ascii="Palatino Linotype" w:eastAsia="Palatino Linotype" w:hAnsi="Palatino Linotype" w:cs="Palatino Linotype"/>
          <w:sz w:val="22"/>
          <w:szCs w:val="22"/>
        </w:rPr>
        <w:t xml:space="preserve"> formuló solicitud de acceso a información pública a través del </w:t>
      </w:r>
      <w:r w:rsidRPr="00701D79">
        <w:rPr>
          <w:rFonts w:ascii="Palatino Linotype" w:eastAsia="Palatino Linotype" w:hAnsi="Palatino Linotype" w:cs="Palatino Linotype"/>
          <w:b/>
          <w:bCs/>
          <w:sz w:val="22"/>
          <w:szCs w:val="22"/>
        </w:rPr>
        <w:t>SAIMEX</w:t>
      </w:r>
      <w:r w:rsidRPr="00701D79">
        <w:rPr>
          <w:rFonts w:ascii="Palatino Linotype" w:eastAsia="Palatino Linotype" w:hAnsi="Palatino Linotype" w:cs="Palatino Linotype"/>
          <w:sz w:val="22"/>
          <w:szCs w:val="22"/>
        </w:rPr>
        <w:t xml:space="preserve">, en la que requirió lo siguiente: </w:t>
      </w:r>
    </w:p>
    <w:p w14:paraId="7FB7A770"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439F614F" w14:textId="77777777" w:rsidR="00434232" w:rsidRPr="00701D79" w:rsidRDefault="00332A1D">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701D79">
        <w:rPr>
          <w:rFonts w:ascii="Palatino Linotype" w:eastAsia="Palatino Linotype" w:hAnsi="Palatino Linotype" w:cs="Palatino Linotype"/>
          <w:b/>
          <w:bCs/>
          <w:sz w:val="22"/>
          <w:szCs w:val="22"/>
        </w:rPr>
        <w:t>06185/TOLUCA/IP/2025</w:t>
      </w:r>
    </w:p>
    <w:p w14:paraId="5464E3A6" w14:textId="77777777" w:rsidR="00434232" w:rsidRPr="00701D79" w:rsidRDefault="00332A1D">
      <w:pPr>
        <w:spacing w:line="276" w:lineRule="auto"/>
        <w:ind w:left="567" w:right="843"/>
        <w:jc w:val="both"/>
        <w:rPr>
          <w:rFonts w:ascii="Palatino Linotype" w:eastAsia="Palatino Linotype" w:hAnsi="Palatino Linotype" w:cs="Palatino Linotype"/>
          <w:b/>
          <w:bCs/>
          <w:i/>
          <w:iCs/>
          <w:sz w:val="22"/>
          <w:szCs w:val="22"/>
        </w:rPr>
      </w:pPr>
      <w:r w:rsidRPr="00701D79">
        <w:rPr>
          <w:rFonts w:ascii="Palatino Linotype" w:eastAsia="Palatino Linotype" w:hAnsi="Palatino Linotype" w:cs="Palatino Linotype"/>
          <w:i/>
          <w:iCs/>
          <w:sz w:val="22"/>
          <w:szCs w:val="22"/>
        </w:rPr>
        <w:t>"De conformidad con la transparencia se solicita toda la petición ciudadana recibidas en su ayuntamiento que estén dirigidas al primer síndico municipal y la respuesta de cada petición o solicitud con sus anexos todo del primero de enero a la fecha.</w:t>
      </w:r>
      <w:r w:rsidRPr="00701D79">
        <w:rPr>
          <w:rFonts w:ascii="Palatino Linotype" w:eastAsia="Palatino Linotype" w:hAnsi="Palatino Linotype" w:cs="Palatino Linotype"/>
          <w:b/>
          <w:bCs/>
          <w:i/>
          <w:iCs/>
          <w:sz w:val="22"/>
          <w:szCs w:val="22"/>
        </w:rPr>
        <w:t>” (Sic.)</w:t>
      </w:r>
    </w:p>
    <w:p w14:paraId="3D7E29E0" w14:textId="77777777" w:rsidR="00434232" w:rsidRPr="00701D79" w:rsidRDefault="00434232">
      <w:pPr>
        <w:spacing w:line="360" w:lineRule="auto"/>
        <w:ind w:left="567" w:right="843"/>
        <w:jc w:val="both"/>
        <w:rPr>
          <w:rFonts w:ascii="Palatino Linotype" w:eastAsia="Palatino Linotype" w:hAnsi="Palatino Linotype" w:cs="Palatino Linotype"/>
          <w:i/>
          <w:iCs/>
          <w:sz w:val="22"/>
          <w:szCs w:val="22"/>
        </w:rPr>
      </w:pPr>
    </w:p>
    <w:p w14:paraId="2C1956A9" w14:textId="77777777" w:rsidR="00434232" w:rsidRPr="00701D79" w:rsidRDefault="00332A1D">
      <w:pP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Modalidad elegida para la entrega de la información:</w:t>
      </w:r>
      <w:r w:rsidRPr="00701D79">
        <w:rPr>
          <w:rFonts w:ascii="Palatino Linotype" w:eastAsia="Palatino Linotype" w:hAnsi="Palatino Linotype" w:cs="Palatino Linotype"/>
          <w:sz w:val="22"/>
          <w:szCs w:val="22"/>
        </w:rPr>
        <w:t xml:space="preserve"> a través del Sistema de Acceso a la Información Mexiquense (SAIMEX).</w:t>
      </w:r>
    </w:p>
    <w:p w14:paraId="631E5487" w14:textId="77777777" w:rsidR="00434232" w:rsidRPr="00701D79" w:rsidRDefault="00434232">
      <w:pPr>
        <w:widowControl w:val="0"/>
        <w:spacing w:line="360" w:lineRule="auto"/>
        <w:jc w:val="both"/>
        <w:rPr>
          <w:rFonts w:ascii="Palatino Linotype" w:eastAsia="Palatino Linotype" w:hAnsi="Palatino Linotype" w:cs="Palatino Linotype"/>
          <w:b/>
          <w:bCs/>
          <w:sz w:val="22"/>
          <w:szCs w:val="22"/>
        </w:rPr>
      </w:pPr>
    </w:p>
    <w:p w14:paraId="1D9DB5A8" w14:textId="77777777" w:rsidR="00434232" w:rsidRPr="00701D79" w:rsidRDefault="00332A1D">
      <w:pPr>
        <w:widowControl w:val="0"/>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2. Respuesta.</w:t>
      </w:r>
      <w:r w:rsidRPr="00701D79">
        <w:rPr>
          <w:rFonts w:ascii="Palatino Linotype" w:eastAsia="Palatino Linotype" w:hAnsi="Palatino Linotype" w:cs="Palatino Linotype"/>
          <w:sz w:val="22"/>
          <w:szCs w:val="22"/>
        </w:rPr>
        <w:t xml:space="preserve"> El dos </w:t>
      </w:r>
      <w:r w:rsidRPr="00701D79">
        <w:rPr>
          <w:rFonts w:ascii="Palatino Linotype" w:eastAsia="Palatino Linotype" w:hAnsi="Palatino Linotype" w:cs="Palatino Linotype"/>
          <w:b/>
          <w:bCs/>
          <w:sz w:val="22"/>
          <w:szCs w:val="22"/>
        </w:rPr>
        <w:t>de diciembre de dos mil veinticinco</w:t>
      </w:r>
      <w:r w:rsidRPr="00701D79">
        <w:rPr>
          <w:rFonts w:ascii="Palatino Linotype" w:eastAsia="Palatino Linotype" w:hAnsi="Palatino Linotype" w:cs="Palatino Linotype"/>
          <w:sz w:val="22"/>
          <w:szCs w:val="22"/>
        </w:rPr>
        <w:t>, el Sujeto Obligado dio respuesta a la solicitud en los siguientes términos:</w:t>
      </w:r>
    </w:p>
    <w:p w14:paraId="464EB61D" w14:textId="77777777" w:rsidR="00434232" w:rsidRPr="00701D79" w:rsidRDefault="00434232">
      <w:pPr>
        <w:widowControl w:val="0"/>
        <w:spacing w:line="360" w:lineRule="auto"/>
        <w:jc w:val="both"/>
        <w:rPr>
          <w:rFonts w:ascii="Palatino Linotype" w:eastAsia="Palatino Linotype" w:hAnsi="Palatino Linotype" w:cs="Palatino Linotype"/>
          <w:sz w:val="22"/>
          <w:szCs w:val="22"/>
        </w:rPr>
      </w:pPr>
    </w:p>
    <w:p w14:paraId="54AD4655" w14:textId="77777777" w:rsidR="00434232" w:rsidRPr="00701D79" w:rsidRDefault="00332A1D">
      <w:pPr>
        <w:widowControl w:val="0"/>
        <w:spacing w:line="360" w:lineRule="auto"/>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7015E1" w14:textId="77777777" w:rsidR="00434232" w:rsidRPr="00701D79" w:rsidRDefault="00332A1D">
      <w:pPr>
        <w:widowControl w:val="0"/>
        <w:spacing w:line="360" w:lineRule="auto"/>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En atención a la solicitud con folio 06185/TOLUCA/IP/2025, me permito adjuntar al presente la respuesta correspondiente, Sin más por el momento, reciba un saludo.</w:t>
      </w:r>
    </w:p>
    <w:p w14:paraId="65041AE6" w14:textId="77777777" w:rsidR="00434232" w:rsidRPr="00701D79" w:rsidRDefault="00332A1D">
      <w:pPr>
        <w:widowControl w:val="0"/>
        <w:spacing w:line="360" w:lineRule="auto"/>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ATENTAMENTE</w:t>
      </w:r>
    </w:p>
    <w:p w14:paraId="6988D24D" w14:textId="77777777" w:rsidR="00434232" w:rsidRPr="00701D79" w:rsidRDefault="00332A1D">
      <w:pPr>
        <w:widowControl w:val="0"/>
        <w:spacing w:line="360" w:lineRule="auto"/>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Dr. Nahum Miguel Mendoza Morales”</w:t>
      </w:r>
    </w:p>
    <w:p w14:paraId="40F8D1A1" w14:textId="77777777" w:rsidR="00434232" w:rsidRPr="00701D79" w:rsidRDefault="00434232">
      <w:pPr>
        <w:widowControl w:val="0"/>
        <w:spacing w:line="360" w:lineRule="auto"/>
        <w:ind w:left="567" w:right="843"/>
        <w:jc w:val="both"/>
        <w:rPr>
          <w:rFonts w:ascii="Palatino Linotype" w:eastAsia="Palatino Linotype" w:hAnsi="Palatino Linotype" w:cs="Palatino Linotype"/>
          <w:i/>
          <w:iCs/>
          <w:sz w:val="22"/>
          <w:szCs w:val="22"/>
        </w:rPr>
      </w:pPr>
    </w:p>
    <w:p w14:paraId="248ED86B" w14:textId="77777777" w:rsidR="00434232" w:rsidRPr="00701D79" w:rsidRDefault="00332A1D">
      <w:pPr>
        <w:widowControl w:val="0"/>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El Sujeto Obligado adjuntó los documentos electrónicos siguientes: </w:t>
      </w:r>
    </w:p>
    <w:p w14:paraId="17114CED" w14:textId="77777777" w:rsidR="00434232" w:rsidRPr="00701D79" w:rsidRDefault="00332A1D">
      <w:pPr>
        <w:widowControl w:val="0"/>
        <w:numPr>
          <w:ilvl w:val="0"/>
          <w:numId w:val="5"/>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 xml:space="preserve">6185.pdf; </w:t>
      </w:r>
      <w:r w:rsidRPr="00701D79">
        <w:rPr>
          <w:rFonts w:ascii="Palatino Linotype" w:eastAsia="Palatino Linotype" w:hAnsi="Palatino Linotype" w:cs="Palatino Linotype"/>
          <w:sz w:val="22"/>
          <w:szCs w:val="22"/>
        </w:rPr>
        <w:t xml:space="preserve">Oficio suscrito por la </w:t>
      </w:r>
      <w:r w:rsidRPr="00701D79">
        <w:rPr>
          <w:rFonts w:ascii="Palatino Linotype" w:eastAsia="Palatino Linotype" w:hAnsi="Palatino Linotype" w:cs="Palatino Linotype"/>
          <w:b/>
          <w:bCs/>
          <w:sz w:val="22"/>
          <w:szCs w:val="22"/>
        </w:rPr>
        <w:t>Síndico Municipal</w:t>
      </w:r>
      <w:r w:rsidRPr="00701D79">
        <w:rPr>
          <w:rFonts w:ascii="Palatino Linotype" w:eastAsia="Palatino Linotype" w:hAnsi="Palatino Linotype" w:cs="Palatino Linotype"/>
          <w:sz w:val="22"/>
          <w:szCs w:val="22"/>
        </w:rPr>
        <w:t>, mediante el cual refiere que se anexa la información requerida en versión pública aprobada mediante el acuerdo CTSe/1350/04/2025 de fecha trece de noviembre de dos mil veinticinco.</w:t>
      </w:r>
    </w:p>
    <w:p w14:paraId="0DC0E197" w14:textId="77777777" w:rsidR="00434232" w:rsidRPr="00701D79" w:rsidRDefault="00332A1D">
      <w:pPr>
        <w:widowControl w:val="0"/>
        <w:numPr>
          <w:ilvl w:val="0"/>
          <w:numId w:val="5"/>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 xml:space="preserve">PETICIONES CIUDADANAS Y RESPUESTAS redacted.pdf: </w:t>
      </w:r>
      <w:r w:rsidRPr="00701D79">
        <w:rPr>
          <w:rFonts w:ascii="Palatino Linotype" w:eastAsia="Palatino Linotype" w:hAnsi="Palatino Linotype" w:cs="Palatino Linotype"/>
          <w:sz w:val="22"/>
          <w:szCs w:val="22"/>
        </w:rPr>
        <w:t xml:space="preserve">Documento integrado por ochenta y cuatro páginas que contiene diversas peticiones a la Sindicatura, así como las respuestas a las mismas de enero a junio de dos mil veinticinco. Los documentos se encuentran en versión pública. </w:t>
      </w:r>
    </w:p>
    <w:p w14:paraId="3B9B07E4" w14:textId="77777777" w:rsidR="00434232" w:rsidRPr="00701D79" w:rsidRDefault="00434232">
      <w:pPr>
        <w:widowControl w:val="0"/>
        <w:spacing w:line="360" w:lineRule="auto"/>
        <w:jc w:val="both"/>
        <w:rPr>
          <w:rFonts w:ascii="Palatino Linotype" w:eastAsia="Palatino Linotype" w:hAnsi="Palatino Linotype" w:cs="Palatino Linotype"/>
          <w:sz w:val="22"/>
          <w:szCs w:val="22"/>
        </w:rPr>
      </w:pPr>
    </w:p>
    <w:p w14:paraId="458A8BD9"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3. Del Recurso de Revisión. </w:t>
      </w:r>
      <w:r w:rsidRPr="00701D79">
        <w:rPr>
          <w:rFonts w:ascii="Palatino Linotype" w:eastAsia="Palatino Linotype" w:hAnsi="Palatino Linotype" w:cs="Palatino Linotype"/>
          <w:sz w:val="22"/>
          <w:szCs w:val="22"/>
        </w:rPr>
        <w:t>Inconforme con la respuesta del</w:t>
      </w:r>
      <w:r w:rsidRPr="00701D79">
        <w:rPr>
          <w:rFonts w:ascii="Palatino Linotype" w:eastAsia="Palatino Linotype" w:hAnsi="Palatino Linotype" w:cs="Palatino Linotype"/>
          <w:b/>
          <w:bCs/>
          <w:sz w:val="22"/>
          <w:szCs w:val="22"/>
        </w:rPr>
        <w:t xml:space="preserve"> SUJETO OBLIGADO, </w:t>
      </w:r>
      <w:r w:rsidRPr="00701D79">
        <w:rPr>
          <w:rFonts w:ascii="Palatino Linotype" w:eastAsia="Palatino Linotype" w:hAnsi="Palatino Linotype" w:cs="Palatino Linotype"/>
          <w:sz w:val="22"/>
          <w:szCs w:val="22"/>
        </w:rPr>
        <w:t xml:space="preserve">el </w:t>
      </w:r>
      <w:r w:rsidRPr="00701D79">
        <w:rPr>
          <w:rFonts w:ascii="Palatino Linotype" w:eastAsia="Palatino Linotype" w:hAnsi="Palatino Linotype" w:cs="Palatino Linotype"/>
          <w:b/>
          <w:bCs/>
          <w:sz w:val="22"/>
          <w:szCs w:val="22"/>
        </w:rPr>
        <w:t>cinco</w:t>
      </w:r>
      <w:r w:rsidRPr="00701D79">
        <w:rPr>
          <w:rFonts w:ascii="Palatino Linotype" w:eastAsia="Palatino Linotype" w:hAnsi="Palatino Linotype" w:cs="Palatino Linotype"/>
          <w:sz w:val="22"/>
          <w:szCs w:val="22"/>
        </w:rPr>
        <w:t xml:space="preserve"> d</w:t>
      </w:r>
      <w:r w:rsidRPr="00701D79">
        <w:rPr>
          <w:rFonts w:ascii="Palatino Linotype" w:eastAsia="Palatino Linotype" w:hAnsi="Palatino Linotype" w:cs="Palatino Linotype"/>
          <w:b/>
          <w:bCs/>
          <w:sz w:val="22"/>
          <w:szCs w:val="22"/>
        </w:rPr>
        <w:t xml:space="preserve">e diciembre de dos mil veinticinco, LA PARTE RECURRENTE </w:t>
      </w:r>
      <w:r w:rsidRPr="00701D79">
        <w:rPr>
          <w:rFonts w:ascii="Palatino Linotype" w:eastAsia="Palatino Linotype" w:hAnsi="Palatino Linotype" w:cs="Palatino Linotype"/>
          <w:sz w:val="22"/>
          <w:szCs w:val="22"/>
        </w:rPr>
        <w:t xml:space="preserve">interpuso el recurso de revisión, mediante el cual y manifestó lo siguiente: </w:t>
      </w:r>
    </w:p>
    <w:p w14:paraId="6F23CB63" w14:textId="77777777" w:rsidR="00434232" w:rsidRPr="00701D79" w:rsidRDefault="00332A1D">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Acto Impugnado:</w:t>
      </w:r>
      <w:r w:rsidRPr="00701D79">
        <w:rPr>
          <w:rFonts w:ascii="Palatino Linotype" w:eastAsia="Palatino Linotype" w:hAnsi="Palatino Linotype" w:cs="Palatino Linotype"/>
          <w:i/>
          <w:iCs/>
          <w:sz w:val="22"/>
          <w:szCs w:val="22"/>
        </w:rPr>
        <w:t xml:space="preserve"> “No entrego la información solicitada son opacos” (Sic.)</w:t>
      </w:r>
    </w:p>
    <w:p w14:paraId="4B3E80B6" w14:textId="77777777" w:rsidR="00434232" w:rsidRPr="00701D79" w:rsidRDefault="00434232">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37DCA7C0" w14:textId="77777777" w:rsidR="00434232" w:rsidRPr="00701D79" w:rsidRDefault="00332A1D">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lastRenderedPageBreak/>
        <w:t>Motivo de inconformidad:</w:t>
      </w:r>
      <w:r w:rsidRPr="00701D79">
        <w:rPr>
          <w:rFonts w:ascii="Palatino Linotype" w:eastAsia="Palatino Linotype" w:hAnsi="Palatino Linotype" w:cs="Palatino Linotype"/>
          <w:i/>
          <w:iCs/>
          <w:sz w:val="22"/>
          <w:szCs w:val="22"/>
        </w:rPr>
        <w:t xml:space="preserve"> “No entrego la información solicitada son opacos” (Sic.)</w:t>
      </w:r>
    </w:p>
    <w:p w14:paraId="271C3E3A" w14:textId="77777777" w:rsidR="00434232" w:rsidRPr="00701D79" w:rsidRDefault="00434232">
      <w:pPr>
        <w:pBdr>
          <w:top w:val="nil"/>
          <w:left w:val="nil"/>
          <w:bottom w:val="nil"/>
          <w:right w:val="nil"/>
          <w:between w:val="nil"/>
        </w:pBdr>
        <w:ind w:left="720"/>
        <w:rPr>
          <w:rFonts w:ascii="Palatino Linotype" w:eastAsia="Palatino Linotype" w:hAnsi="Palatino Linotype" w:cs="Palatino Linotype"/>
          <w:i/>
          <w:iCs/>
          <w:sz w:val="22"/>
          <w:szCs w:val="22"/>
        </w:rPr>
      </w:pPr>
    </w:p>
    <w:p w14:paraId="018C09DF" w14:textId="77777777" w:rsidR="00434232" w:rsidRPr="00701D79" w:rsidRDefault="00434232">
      <w:pPr>
        <w:pBdr>
          <w:top w:val="nil"/>
          <w:left w:val="nil"/>
          <w:bottom w:val="nil"/>
          <w:right w:val="nil"/>
          <w:between w:val="nil"/>
        </w:pBdr>
        <w:ind w:left="720"/>
        <w:rPr>
          <w:rFonts w:ascii="Palatino Linotype" w:eastAsia="Palatino Linotype" w:hAnsi="Palatino Linotype" w:cs="Palatino Linotype"/>
          <w:i/>
          <w:iCs/>
          <w:sz w:val="22"/>
          <w:szCs w:val="22"/>
        </w:rPr>
      </w:pPr>
    </w:p>
    <w:p w14:paraId="74635878"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4. Turno. </w:t>
      </w:r>
      <w:r w:rsidRPr="00701D79">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701D79">
        <w:rPr>
          <w:rFonts w:ascii="Palatino Linotype" w:eastAsia="Palatino Linotype" w:hAnsi="Palatino Linotype" w:cs="Palatino Linotype"/>
          <w:b/>
          <w:bCs/>
          <w:sz w:val="22"/>
          <w:szCs w:val="22"/>
        </w:rPr>
        <w:t>13819/INFOEM/IP/RR/2025</w:t>
      </w:r>
      <w:r w:rsidRPr="00701D79">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01D79">
        <w:rPr>
          <w:rFonts w:ascii="Palatino Linotype" w:eastAsia="Palatino Linotype" w:hAnsi="Palatino Linotype" w:cs="Palatino Linotype"/>
          <w:b/>
          <w:bCs/>
          <w:sz w:val="22"/>
          <w:szCs w:val="22"/>
        </w:rPr>
        <w:t>Guadalupe Ramírez Peña</w:t>
      </w:r>
      <w:r w:rsidRPr="00701D79">
        <w:rPr>
          <w:rFonts w:ascii="Palatino Linotype" w:eastAsia="Palatino Linotype" w:hAnsi="Palatino Linotype" w:cs="Palatino Linotype"/>
          <w:sz w:val="22"/>
          <w:szCs w:val="22"/>
        </w:rPr>
        <w:t>, para su análisis, estudio, elaboración del proyecto y presentación ante el Pleno de este Instituto.</w:t>
      </w:r>
    </w:p>
    <w:p w14:paraId="2245F719"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712530B4" w14:textId="77777777" w:rsidR="00434232" w:rsidRPr="00701D79" w:rsidRDefault="00332A1D">
      <w:pPr>
        <w:spacing w:line="360" w:lineRule="auto"/>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 xml:space="preserve">5. Admisión. </w:t>
      </w:r>
      <w:r w:rsidRPr="00701D79">
        <w:rPr>
          <w:rFonts w:ascii="Palatino Linotype" w:eastAsia="Palatino Linotype" w:hAnsi="Palatino Linotype" w:cs="Palatino Linotype"/>
          <w:sz w:val="22"/>
          <w:szCs w:val="22"/>
        </w:rPr>
        <w:t xml:space="preserve">El </w:t>
      </w:r>
      <w:r w:rsidRPr="00701D79">
        <w:rPr>
          <w:rFonts w:ascii="Palatino Linotype" w:eastAsia="Palatino Linotype" w:hAnsi="Palatino Linotype" w:cs="Palatino Linotype"/>
          <w:b/>
          <w:bCs/>
          <w:sz w:val="22"/>
          <w:szCs w:val="22"/>
        </w:rPr>
        <w:t>diez de diciembre de dos mil veinticinco</w:t>
      </w:r>
      <w:r w:rsidRPr="00701D79">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701D79">
        <w:rPr>
          <w:rFonts w:ascii="Palatino Linotype" w:eastAsia="Palatino Linotype" w:hAnsi="Palatino Linotype" w:cs="Palatino Linotype"/>
          <w:b/>
          <w:bCs/>
          <w:sz w:val="22"/>
          <w:szCs w:val="22"/>
        </w:rPr>
        <w:t xml:space="preserve">. </w:t>
      </w:r>
    </w:p>
    <w:p w14:paraId="3ACA5331" w14:textId="77777777" w:rsidR="00434232" w:rsidRPr="00701D79" w:rsidRDefault="00434232">
      <w:pPr>
        <w:spacing w:line="360" w:lineRule="auto"/>
        <w:jc w:val="both"/>
        <w:rPr>
          <w:rFonts w:ascii="Palatino Linotype" w:eastAsia="Palatino Linotype" w:hAnsi="Palatino Linotype" w:cs="Palatino Linotype"/>
          <w:b/>
          <w:bCs/>
          <w:sz w:val="22"/>
          <w:szCs w:val="22"/>
        </w:rPr>
      </w:pPr>
    </w:p>
    <w:p w14:paraId="7EE6448E"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6. Manifestaciones.</w:t>
      </w:r>
      <w:r w:rsidRPr="00701D79">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701D79">
        <w:rPr>
          <w:rFonts w:ascii="Palatino Linotype" w:eastAsia="Palatino Linotype" w:hAnsi="Palatino Linotype" w:cs="Palatino Linotype"/>
          <w:b/>
          <w:bCs/>
          <w:sz w:val="22"/>
          <w:szCs w:val="22"/>
        </w:rPr>
        <w:t>dieciocho y diecinueve de diciembre</w:t>
      </w:r>
      <w:r w:rsidRPr="00701D79">
        <w:rPr>
          <w:rFonts w:ascii="Palatino Linotype" w:eastAsia="Palatino Linotype" w:hAnsi="Palatino Linotype" w:cs="Palatino Linotype"/>
          <w:sz w:val="22"/>
          <w:szCs w:val="22"/>
        </w:rPr>
        <w:t xml:space="preserve"> </w:t>
      </w:r>
      <w:r w:rsidRPr="00701D79">
        <w:rPr>
          <w:rFonts w:ascii="Palatino Linotype" w:eastAsia="Palatino Linotype" w:hAnsi="Palatino Linotype" w:cs="Palatino Linotype"/>
          <w:b/>
          <w:bCs/>
          <w:sz w:val="22"/>
          <w:szCs w:val="22"/>
        </w:rPr>
        <w:t>de dos mil veinticinco,</w:t>
      </w:r>
      <w:r w:rsidRPr="00701D79">
        <w:rPr>
          <w:rFonts w:ascii="Palatino Linotype" w:eastAsia="Palatino Linotype" w:hAnsi="Palatino Linotype" w:cs="Palatino Linotype"/>
          <w:sz w:val="22"/>
          <w:szCs w:val="22"/>
        </w:rPr>
        <w:t xml:space="preserve"> a través de los documentos electrónicos denominados 13819-2025-1S.pdf; y Ratificación 13819.pdf, mediante el cual ratifica la respuesta inicial. EL informe justificado se puso a disposición del Recurrente el trece de enero de dos mil veintiséis. </w:t>
      </w:r>
    </w:p>
    <w:p w14:paraId="62E0FFE8"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6CC65F17" w14:textId="77777777" w:rsidR="00434232" w:rsidRPr="00701D79" w:rsidRDefault="00332A1D">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7. Cierre de instrucción</w:t>
      </w:r>
      <w:r w:rsidRPr="00701D79">
        <w:rPr>
          <w:rFonts w:ascii="Palatino Linotype" w:eastAsia="Palatino Linotype" w:hAnsi="Palatino Linotype" w:cs="Palatino Linotype"/>
          <w:sz w:val="22"/>
          <w:szCs w:val="22"/>
        </w:rPr>
        <w:t xml:space="preserve">. En fecha </w:t>
      </w:r>
      <w:r w:rsidRPr="00701D79">
        <w:rPr>
          <w:rFonts w:ascii="Palatino Linotype" w:eastAsia="Palatino Linotype" w:hAnsi="Palatino Linotype" w:cs="Palatino Linotype"/>
          <w:b/>
          <w:bCs/>
          <w:sz w:val="22"/>
          <w:szCs w:val="22"/>
        </w:rPr>
        <w:t>diecinueve de enero de dos mil veintiséis</w:t>
      </w:r>
      <w:r w:rsidRPr="00701D79">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13AE035" w14:textId="77777777" w:rsidR="00434232" w:rsidRPr="00701D79" w:rsidRDefault="00434232">
      <w:pPr>
        <w:spacing w:line="360" w:lineRule="auto"/>
        <w:ind w:right="49"/>
        <w:jc w:val="both"/>
        <w:rPr>
          <w:rFonts w:ascii="Palatino Linotype" w:eastAsia="Palatino Linotype" w:hAnsi="Palatino Linotype" w:cs="Palatino Linotype"/>
          <w:sz w:val="22"/>
          <w:szCs w:val="22"/>
        </w:rPr>
      </w:pPr>
    </w:p>
    <w:p w14:paraId="1AB805A2" w14:textId="67D65B1D" w:rsidR="00434232" w:rsidRPr="00701D79" w:rsidRDefault="00332A1D">
      <w:pP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Debido a que fue debidamente sustanciado </w:t>
      </w:r>
      <w:r w:rsidRPr="00701D79">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25724400" w14:textId="2BA76D06" w:rsidR="009E2653" w:rsidRPr="00701D79" w:rsidRDefault="009E2653">
      <w:pPr>
        <w:spacing w:line="360" w:lineRule="auto"/>
        <w:ind w:right="49"/>
        <w:jc w:val="both"/>
        <w:rPr>
          <w:rFonts w:ascii="Palatino Linotype" w:eastAsia="Palatino Linotype" w:hAnsi="Palatino Linotype" w:cs="Palatino Linotype"/>
          <w:sz w:val="22"/>
          <w:szCs w:val="22"/>
        </w:rPr>
      </w:pPr>
    </w:p>
    <w:p w14:paraId="20BCCA0E" w14:textId="77777777" w:rsidR="00434232" w:rsidRPr="00701D79" w:rsidRDefault="00332A1D">
      <w:pPr>
        <w:spacing w:line="360" w:lineRule="auto"/>
        <w:ind w:left="720" w:right="49" w:hanging="720"/>
        <w:jc w:val="center"/>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II.</w:t>
      </w:r>
      <w:r w:rsidRPr="00701D79">
        <w:rPr>
          <w:rFonts w:ascii="Palatino Linotype" w:eastAsia="Palatino Linotype" w:hAnsi="Palatino Linotype" w:cs="Palatino Linotype"/>
          <w:b/>
          <w:bCs/>
          <w:sz w:val="22"/>
          <w:szCs w:val="22"/>
        </w:rPr>
        <w:tab/>
        <w:t xml:space="preserve">C O N S I D E R A N D O: </w:t>
      </w:r>
    </w:p>
    <w:p w14:paraId="05A04964" w14:textId="77777777" w:rsidR="00434232" w:rsidRPr="00701D79" w:rsidRDefault="00434232">
      <w:pPr>
        <w:spacing w:line="360" w:lineRule="auto"/>
        <w:ind w:right="49"/>
        <w:jc w:val="both"/>
        <w:rPr>
          <w:rFonts w:ascii="Palatino Linotype" w:eastAsia="Palatino Linotype" w:hAnsi="Palatino Linotype" w:cs="Palatino Linotype"/>
          <w:sz w:val="22"/>
          <w:szCs w:val="22"/>
        </w:rPr>
      </w:pPr>
    </w:p>
    <w:p w14:paraId="712C2DAF"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Primero. Competencia.</w:t>
      </w:r>
      <w:r w:rsidRPr="00701D79">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6E180CB"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Segundo. Oportunidad y Procedibilidad del Recurso de Revisión. </w:t>
      </w:r>
      <w:r w:rsidRPr="00701D79">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416CD14"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09C6503C" w14:textId="77777777" w:rsidR="00434232" w:rsidRPr="00701D79" w:rsidRDefault="00332A1D">
      <w:pPr>
        <w:spacing w:line="360" w:lineRule="auto"/>
        <w:ind w:left="851" w:right="90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 xml:space="preserve">“Artículo 178. </w:t>
      </w:r>
      <w:r w:rsidRPr="00701D79">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800CAB7" w14:textId="77777777" w:rsidR="00434232" w:rsidRPr="00701D79" w:rsidRDefault="00332A1D">
      <w:pPr>
        <w:spacing w:before="240" w:after="240"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701D79">
        <w:rPr>
          <w:rFonts w:ascii="Palatino Linotype" w:eastAsia="Palatino Linotype" w:hAnsi="Palatino Linotype" w:cs="Palatino Linotype"/>
          <w:b/>
          <w:bCs/>
          <w:sz w:val="22"/>
          <w:szCs w:val="22"/>
        </w:rPr>
        <w:t>SUJETO OBLIGADO</w:t>
      </w:r>
      <w:r w:rsidRPr="00701D79">
        <w:rPr>
          <w:rFonts w:ascii="Palatino Linotype" w:eastAsia="Palatino Linotype" w:hAnsi="Palatino Linotype" w:cs="Palatino Linotype"/>
          <w:sz w:val="22"/>
          <w:szCs w:val="22"/>
        </w:rPr>
        <w:t xml:space="preserve"> remitió la respuesta a la solicitud de información el día </w:t>
      </w:r>
      <w:r w:rsidRPr="00701D79">
        <w:rPr>
          <w:rFonts w:ascii="Palatino Linotype" w:eastAsia="Palatino Linotype" w:hAnsi="Palatino Linotype" w:cs="Palatino Linotype"/>
          <w:b/>
          <w:bCs/>
          <w:sz w:val="22"/>
          <w:szCs w:val="22"/>
        </w:rPr>
        <w:t xml:space="preserve">dos de diciembre de dos mil veinticinco, </w:t>
      </w:r>
      <w:r w:rsidRPr="00701D79">
        <w:rPr>
          <w:rFonts w:ascii="Palatino Linotype" w:eastAsia="Palatino Linotype" w:hAnsi="Palatino Linotype" w:cs="Palatino Linotype"/>
          <w:sz w:val="22"/>
          <w:szCs w:val="22"/>
        </w:rPr>
        <w:t xml:space="preserve">mientras que el recurso de revisión interpuesto por la parte </w:t>
      </w:r>
      <w:r w:rsidRPr="00701D79">
        <w:rPr>
          <w:rFonts w:ascii="Palatino Linotype" w:eastAsia="Palatino Linotype" w:hAnsi="Palatino Linotype" w:cs="Palatino Linotype"/>
          <w:b/>
          <w:bCs/>
          <w:sz w:val="22"/>
          <w:szCs w:val="22"/>
        </w:rPr>
        <w:t>RECURRENTE</w:t>
      </w:r>
      <w:r w:rsidRPr="00701D79">
        <w:rPr>
          <w:rFonts w:ascii="Palatino Linotype" w:eastAsia="Palatino Linotype" w:hAnsi="Palatino Linotype" w:cs="Palatino Linotype"/>
          <w:sz w:val="22"/>
          <w:szCs w:val="22"/>
        </w:rPr>
        <w:t xml:space="preserve">, se tuvo por presentado el </w:t>
      </w:r>
      <w:r w:rsidRPr="00701D79">
        <w:rPr>
          <w:rFonts w:ascii="Palatino Linotype" w:eastAsia="Palatino Linotype" w:hAnsi="Palatino Linotype" w:cs="Palatino Linotype"/>
          <w:b/>
          <w:bCs/>
          <w:sz w:val="22"/>
          <w:szCs w:val="22"/>
        </w:rPr>
        <w:t>cinco de diciembre del año dos mil veinticinco</w:t>
      </w:r>
      <w:r w:rsidRPr="00701D79">
        <w:rPr>
          <w:rFonts w:ascii="Palatino Linotype" w:eastAsia="Palatino Linotype" w:hAnsi="Palatino Linotype" w:cs="Palatino Linotype"/>
          <w:sz w:val="22"/>
          <w:szCs w:val="22"/>
        </w:rPr>
        <w:t xml:space="preserve">; esto es, al </w:t>
      </w:r>
      <w:r w:rsidRPr="00701D79">
        <w:rPr>
          <w:rFonts w:ascii="Palatino Linotype" w:eastAsia="Palatino Linotype" w:hAnsi="Palatino Linotype" w:cs="Palatino Linotype"/>
          <w:b/>
          <w:bCs/>
          <w:sz w:val="22"/>
          <w:szCs w:val="22"/>
        </w:rPr>
        <w:t xml:space="preserve">tercer día hábil </w:t>
      </w:r>
      <w:r w:rsidRPr="00701D79">
        <w:rPr>
          <w:rFonts w:ascii="Palatino Linotype" w:eastAsia="Palatino Linotype" w:hAnsi="Palatino Linotype" w:cs="Palatino Linotype"/>
          <w:sz w:val="22"/>
          <w:szCs w:val="22"/>
        </w:rPr>
        <w:t>siguiente al que se tuvo conocimiento de la respuesta respectivamente.</w:t>
      </w:r>
    </w:p>
    <w:p w14:paraId="716D9BCE" w14:textId="77777777" w:rsidR="00434232" w:rsidRPr="00701D79" w:rsidRDefault="00332A1D">
      <w:pPr>
        <w:spacing w:before="240" w:after="240"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4FF1910"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19712B98" w14:textId="77777777" w:rsidR="00434232" w:rsidRPr="00701D79" w:rsidRDefault="00332A1D">
      <w:pPr>
        <w:spacing w:line="360" w:lineRule="auto"/>
        <w:ind w:left="851" w:right="1041"/>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 xml:space="preserve">Artículo 179. </w:t>
      </w:r>
      <w:r w:rsidRPr="00701D79">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25A22336" w14:textId="77777777" w:rsidR="00434232" w:rsidRPr="00701D79" w:rsidRDefault="00332A1D">
      <w:pPr>
        <w:numPr>
          <w:ilvl w:val="0"/>
          <w:numId w:val="6"/>
        </w:numPr>
        <w:pBdr>
          <w:top w:val="nil"/>
          <w:left w:val="nil"/>
          <w:bottom w:val="nil"/>
          <w:right w:val="nil"/>
          <w:between w:val="nil"/>
        </w:pBdr>
        <w:spacing w:line="360" w:lineRule="auto"/>
        <w:ind w:right="1041"/>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La negativa a la información </w:t>
      </w:r>
    </w:p>
    <w:p w14:paraId="582DA2E9" w14:textId="77777777" w:rsidR="00434232" w:rsidRPr="00701D79" w:rsidRDefault="00332A1D">
      <w:pPr>
        <w:spacing w:line="360" w:lineRule="auto"/>
        <w:ind w:left="851" w:right="1041"/>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69CFABBE"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Tercero. Materia de la revisión. </w:t>
      </w:r>
      <w:r w:rsidRPr="00701D79">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701D79">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701D79">
        <w:rPr>
          <w:rFonts w:ascii="Palatino Linotype" w:eastAsia="Palatino Linotype" w:hAnsi="Palatino Linotype" w:cs="Palatino Linotype"/>
          <w:sz w:val="22"/>
          <w:szCs w:val="22"/>
        </w:rPr>
        <w:t xml:space="preserve">de la parte </w:t>
      </w:r>
      <w:r w:rsidRPr="00701D79">
        <w:rPr>
          <w:rFonts w:ascii="Palatino Linotype" w:eastAsia="Palatino Linotype" w:hAnsi="Palatino Linotype" w:cs="Palatino Linotype"/>
          <w:b/>
          <w:bCs/>
          <w:sz w:val="22"/>
          <w:szCs w:val="22"/>
        </w:rPr>
        <w:t>Recurrente</w:t>
      </w:r>
      <w:r w:rsidRPr="00701D79">
        <w:rPr>
          <w:rFonts w:ascii="Palatino Linotype" w:eastAsia="Palatino Linotype" w:hAnsi="Palatino Linotype" w:cs="Palatino Linotype"/>
          <w:sz w:val="22"/>
          <w:szCs w:val="22"/>
        </w:rPr>
        <w:t>, o en su defecto, en caso de ser procedente, ordenar la entrega de información.</w:t>
      </w:r>
    </w:p>
    <w:p w14:paraId="5EFC95D4"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Cuarto. Estudio del asunto. </w:t>
      </w:r>
      <w:r w:rsidRPr="00701D79">
        <w:rPr>
          <w:rFonts w:ascii="Palatino Linotype" w:eastAsia="Palatino Linotype" w:hAnsi="Palatino Linotype" w:cs="Palatino Linotype"/>
          <w:sz w:val="22"/>
          <w:szCs w:val="22"/>
        </w:rPr>
        <w:t xml:space="preserve">En principio, es conveniente analizar si la respuesta del </w:t>
      </w:r>
      <w:r w:rsidRPr="00701D79">
        <w:rPr>
          <w:rFonts w:ascii="Palatino Linotype" w:eastAsia="Palatino Linotype" w:hAnsi="Palatino Linotype" w:cs="Palatino Linotype"/>
          <w:b/>
          <w:bCs/>
          <w:sz w:val="22"/>
          <w:szCs w:val="22"/>
        </w:rPr>
        <w:t>SUJETO OBLIGADO</w:t>
      </w:r>
      <w:r w:rsidRPr="00701D79">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B0CBEE2"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5303A7E9" w14:textId="77777777" w:rsidR="00434232" w:rsidRPr="00701D79" w:rsidRDefault="00332A1D">
      <w:pPr>
        <w:spacing w:line="276" w:lineRule="auto"/>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Artículo 4</w:t>
      </w:r>
      <w:r w:rsidRPr="00701D79">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4D7E3E" w14:textId="77777777" w:rsidR="00434232" w:rsidRPr="00701D79" w:rsidRDefault="00332A1D">
      <w:pPr>
        <w:spacing w:line="276" w:lineRule="auto"/>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701D79">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DF1003F" w14:textId="77777777" w:rsidR="00434232" w:rsidRPr="00701D79" w:rsidRDefault="00332A1D">
      <w:pPr>
        <w:spacing w:line="276" w:lineRule="auto"/>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701D79">
        <w:rPr>
          <w:rFonts w:ascii="Palatino Linotype" w:eastAsia="Palatino Linotype" w:hAnsi="Palatino Linotype" w:cs="Palatino Linotype"/>
          <w:i/>
          <w:iCs/>
          <w:sz w:val="22"/>
          <w:szCs w:val="22"/>
        </w:rPr>
        <w:t>.”</w:t>
      </w:r>
    </w:p>
    <w:p w14:paraId="71A31DB1" w14:textId="77777777" w:rsidR="00434232" w:rsidRPr="00701D79" w:rsidRDefault="00434232">
      <w:pPr>
        <w:spacing w:line="276" w:lineRule="auto"/>
        <w:jc w:val="both"/>
        <w:rPr>
          <w:rFonts w:ascii="Palatino Linotype" w:eastAsia="Palatino Linotype" w:hAnsi="Palatino Linotype" w:cs="Palatino Linotype"/>
          <w:sz w:val="22"/>
          <w:szCs w:val="22"/>
        </w:rPr>
      </w:pPr>
    </w:p>
    <w:p w14:paraId="19B700F8"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CACF2B4"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31E7973E" w14:textId="77777777" w:rsidR="00434232" w:rsidRPr="00701D79" w:rsidRDefault="00332A1D">
      <w:pPr>
        <w:spacing w:line="276" w:lineRule="auto"/>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“Artículo 12.-</w:t>
      </w:r>
      <w:r w:rsidRPr="00701D79">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1CA1F3AD" w14:textId="77777777" w:rsidR="00434232" w:rsidRPr="00701D79" w:rsidRDefault="00434232">
      <w:pPr>
        <w:spacing w:line="276" w:lineRule="auto"/>
        <w:ind w:left="567" w:right="616"/>
        <w:jc w:val="both"/>
        <w:rPr>
          <w:rFonts w:ascii="Palatino Linotype" w:eastAsia="Palatino Linotype" w:hAnsi="Palatino Linotype" w:cs="Palatino Linotype"/>
          <w:i/>
          <w:iCs/>
          <w:sz w:val="22"/>
          <w:szCs w:val="22"/>
        </w:rPr>
      </w:pPr>
    </w:p>
    <w:p w14:paraId="0C0DF8A3" w14:textId="77777777" w:rsidR="00434232" w:rsidRPr="00701D79" w:rsidRDefault="00332A1D">
      <w:pPr>
        <w:spacing w:line="276" w:lineRule="auto"/>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701D79">
        <w:rPr>
          <w:rFonts w:ascii="Palatino Linotype" w:eastAsia="Palatino Linotype" w:hAnsi="Palatino Linotype" w:cs="Palatino Linotype"/>
          <w:i/>
          <w:iCs/>
          <w:sz w:val="22"/>
          <w:szCs w:val="22"/>
        </w:rPr>
        <w:t xml:space="preserve">. </w:t>
      </w:r>
      <w:r w:rsidRPr="00701D79">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F082EF4" w14:textId="77777777" w:rsidR="00434232" w:rsidRPr="00701D79" w:rsidRDefault="00434232">
      <w:pPr>
        <w:spacing w:line="360" w:lineRule="auto"/>
        <w:ind w:right="-93"/>
        <w:jc w:val="both"/>
        <w:rPr>
          <w:rFonts w:ascii="Palatino Linotype" w:eastAsia="Palatino Linotype" w:hAnsi="Palatino Linotype" w:cs="Palatino Linotype"/>
          <w:sz w:val="22"/>
          <w:szCs w:val="22"/>
        </w:rPr>
      </w:pPr>
    </w:p>
    <w:p w14:paraId="47FE00C9" w14:textId="77777777" w:rsidR="00434232" w:rsidRPr="00701D79" w:rsidRDefault="00332A1D">
      <w:pPr>
        <w:spacing w:line="360" w:lineRule="auto"/>
        <w:ind w:right="-93"/>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670F70F" w14:textId="77777777" w:rsidR="00434232" w:rsidRPr="00701D79" w:rsidRDefault="00434232">
      <w:pPr>
        <w:spacing w:line="360" w:lineRule="auto"/>
        <w:ind w:right="-93"/>
        <w:jc w:val="both"/>
        <w:rPr>
          <w:rFonts w:ascii="Palatino Linotype" w:eastAsia="Palatino Linotype" w:hAnsi="Palatino Linotype" w:cs="Palatino Linotype"/>
          <w:sz w:val="22"/>
          <w:szCs w:val="22"/>
        </w:rPr>
      </w:pPr>
    </w:p>
    <w:p w14:paraId="66C2E4B2" w14:textId="77777777" w:rsidR="00434232" w:rsidRPr="00701D79" w:rsidRDefault="00332A1D">
      <w:pPr>
        <w:spacing w:line="360" w:lineRule="auto"/>
        <w:ind w:right="-93"/>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701D79">
        <w:rPr>
          <w:rFonts w:ascii="Palatino Linotype" w:eastAsia="Palatino Linotype" w:hAnsi="Palatino Linotype" w:cs="Palatino Linotype"/>
          <w:b/>
          <w:bCs/>
          <w:sz w:val="22"/>
          <w:szCs w:val="22"/>
        </w:rPr>
        <w:t xml:space="preserve"> </w:t>
      </w:r>
    </w:p>
    <w:p w14:paraId="5DCC7061" w14:textId="77777777" w:rsidR="00434232" w:rsidRPr="00701D79" w:rsidRDefault="00434232">
      <w:pPr>
        <w:spacing w:line="360" w:lineRule="auto"/>
        <w:jc w:val="both"/>
        <w:rPr>
          <w:rFonts w:ascii="Palatino Linotype" w:eastAsia="Palatino Linotype" w:hAnsi="Palatino Linotype" w:cs="Palatino Linotype"/>
          <w:b/>
          <w:bCs/>
          <w:sz w:val="22"/>
          <w:szCs w:val="22"/>
        </w:rPr>
      </w:pPr>
    </w:p>
    <w:p w14:paraId="070032C7"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701D79">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DA8A13C" w14:textId="77777777" w:rsidR="00434232" w:rsidRPr="00701D79" w:rsidRDefault="00434232">
      <w:pPr>
        <w:spacing w:line="360" w:lineRule="auto"/>
        <w:ind w:right="-93"/>
        <w:jc w:val="both"/>
        <w:rPr>
          <w:rFonts w:ascii="Palatino Linotype" w:eastAsia="Palatino Linotype" w:hAnsi="Palatino Linotype" w:cs="Palatino Linotype"/>
          <w:sz w:val="22"/>
          <w:szCs w:val="22"/>
        </w:rPr>
      </w:pPr>
    </w:p>
    <w:p w14:paraId="393E4354"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4A9C0C3"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1F54CB1D" w14:textId="77777777" w:rsidR="00434232" w:rsidRPr="00701D79" w:rsidRDefault="00332A1D">
      <w:pP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00DBF3" w14:textId="77777777" w:rsidR="00434232" w:rsidRPr="00701D79" w:rsidRDefault="00434232">
      <w:pPr>
        <w:spacing w:line="360" w:lineRule="auto"/>
        <w:ind w:right="49"/>
        <w:jc w:val="both"/>
        <w:rPr>
          <w:rFonts w:ascii="Palatino Linotype" w:eastAsia="Palatino Linotype" w:hAnsi="Palatino Linotype" w:cs="Palatino Linotype"/>
          <w:sz w:val="22"/>
          <w:szCs w:val="22"/>
        </w:rPr>
      </w:pPr>
    </w:p>
    <w:p w14:paraId="2302A689"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7BBA485" w14:textId="77777777" w:rsidR="00434232" w:rsidRPr="00701D79" w:rsidRDefault="00434232">
      <w:pPr>
        <w:spacing w:line="360" w:lineRule="auto"/>
        <w:ind w:left="567" w:right="616"/>
        <w:jc w:val="both"/>
        <w:rPr>
          <w:rFonts w:ascii="Palatino Linotype" w:eastAsia="Palatino Linotype" w:hAnsi="Palatino Linotype" w:cs="Palatino Linotype"/>
          <w:i/>
          <w:iCs/>
          <w:sz w:val="22"/>
          <w:szCs w:val="22"/>
        </w:rPr>
      </w:pPr>
    </w:p>
    <w:p w14:paraId="34A3587C"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 xml:space="preserve">Artículo 3. </w:t>
      </w:r>
      <w:r w:rsidRPr="00701D79">
        <w:rPr>
          <w:rFonts w:ascii="Palatino Linotype" w:eastAsia="Palatino Linotype" w:hAnsi="Palatino Linotype" w:cs="Palatino Linotype"/>
          <w:i/>
          <w:iCs/>
          <w:sz w:val="22"/>
          <w:szCs w:val="22"/>
        </w:rPr>
        <w:t>Para los efectos de la presente Ley se entenderá por:</w:t>
      </w:r>
    </w:p>
    <w:p w14:paraId="79866289"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337F2BA4"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XI. Documento:</w:t>
      </w:r>
      <w:r w:rsidRPr="00701D79">
        <w:rPr>
          <w:rFonts w:ascii="Palatino Linotype" w:eastAsia="Palatino Linotype" w:hAnsi="Palatino Linotype" w:cs="Palatino Linotype"/>
          <w:i/>
          <w:iCs/>
          <w:sz w:val="22"/>
          <w:szCs w:val="22"/>
        </w:rPr>
        <w:t xml:space="preserve"> Los expedientes, reportes, estudios, actas</w:t>
      </w:r>
      <w:r w:rsidRPr="00701D79">
        <w:rPr>
          <w:rFonts w:ascii="Palatino Linotype" w:eastAsia="Palatino Linotype" w:hAnsi="Palatino Linotype" w:cs="Palatino Linotype"/>
          <w:b/>
          <w:bCs/>
          <w:i/>
          <w:iCs/>
          <w:sz w:val="22"/>
          <w:szCs w:val="22"/>
        </w:rPr>
        <w:t>,</w:t>
      </w:r>
      <w:r w:rsidRPr="00701D79">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0B9EE72" w14:textId="77777777" w:rsidR="00434232" w:rsidRPr="00701D79" w:rsidRDefault="00434232">
      <w:pPr>
        <w:spacing w:line="360" w:lineRule="auto"/>
        <w:ind w:left="851" w:right="899"/>
        <w:jc w:val="both"/>
        <w:rPr>
          <w:rFonts w:ascii="Palatino Linotype" w:eastAsia="Palatino Linotype" w:hAnsi="Palatino Linotype" w:cs="Palatino Linotype"/>
          <w:sz w:val="22"/>
          <w:szCs w:val="22"/>
        </w:rPr>
      </w:pPr>
    </w:p>
    <w:p w14:paraId="67FD6A45"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FE2D79E"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3C76C095" w14:textId="77777777" w:rsidR="00434232" w:rsidRPr="00701D79" w:rsidRDefault="00332A1D">
      <w:pPr>
        <w:ind w:left="567" w:right="616"/>
        <w:jc w:val="both"/>
        <w:rPr>
          <w:rFonts w:ascii="Palatino Linotype" w:eastAsia="Palatino Linotype" w:hAnsi="Palatino Linotype" w:cs="Palatino Linotype"/>
          <w:b/>
          <w:bCs/>
          <w:i/>
          <w:iCs/>
          <w:sz w:val="22"/>
          <w:szCs w:val="22"/>
        </w:rPr>
      </w:pPr>
      <w:r w:rsidRPr="00701D79">
        <w:rPr>
          <w:rFonts w:ascii="Palatino Linotype" w:eastAsia="Palatino Linotype" w:hAnsi="Palatino Linotype" w:cs="Palatino Linotype"/>
          <w:b/>
          <w:bCs/>
          <w:sz w:val="22"/>
          <w:szCs w:val="22"/>
        </w:rPr>
        <w:t>“</w:t>
      </w:r>
      <w:r w:rsidRPr="00701D79">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701D79">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C6FB75"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16A97D7D"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7F3FF0E9" w14:textId="77777777" w:rsidR="00434232" w:rsidRPr="00701D79" w:rsidRDefault="00332A1D">
      <w:pPr>
        <w:ind w:left="567" w:right="616"/>
        <w:jc w:val="both"/>
        <w:rPr>
          <w:rFonts w:ascii="Palatino Linotype" w:eastAsia="Palatino Linotype" w:hAnsi="Palatino Linotype" w:cs="Palatino Linotype"/>
          <w:b/>
          <w:bCs/>
          <w:i/>
          <w:iCs/>
          <w:sz w:val="22"/>
          <w:szCs w:val="22"/>
        </w:rPr>
      </w:pPr>
      <w:r w:rsidRPr="00701D79">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530A05F1" w14:textId="77777777" w:rsidR="00434232" w:rsidRPr="00701D79" w:rsidRDefault="00332A1D">
      <w:pPr>
        <w:ind w:left="567" w:right="616"/>
        <w:jc w:val="both"/>
        <w:rPr>
          <w:rFonts w:ascii="Palatino Linotype" w:eastAsia="Palatino Linotype" w:hAnsi="Palatino Linotype" w:cs="Palatino Linotype"/>
          <w:b/>
          <w:bCs/>
          <w:i/>
          <w:iCs/>
          <w:sz w:val="22"/>
          <w:szCs w:val="22"/>
        </w:rPr>
      </w:pPr>
      <w:r w:rsidRPr="00701D79">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4292CC96" w14:textId="77777777" w:rsidR="00434232" w:rsidRPr="00701D79" w:rsidRDefault="00434232">
      <w:pPr>
        <w:tabs>
          <w:tab w:val="left" w:pos="8647"/>
        </w:tabs>
        <w:spacing w:line="360" w:lineRule="auto"/>
        <w:jc w:val="both"/>
        <w:rPr>
          <w:rFonts w:ascii="Palatino Linotype" w:eastAsia="Palatino Linotype" w:hAnsi="Palatino Linotype" w:cs="Palatino Linotype"/>
          <w:b/>
          <w:bCs/>
          <w:sz w:val="22"/>
          <w:szCs w:val="22"/>
        </w:rPr>
      </w:pPr>
    </w:p>
    <w:p w14:paraId="14BF6EC3" w14:textId="77777777" w:rsidR="00434232" w:rsidRPr="00701D79" w:rsidRDefault="00332A1D">
      <w:pPr>
        <w:spacing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701D79">
        <w:rPr>
          <w:rFonts w:ascii="Palatino Linotype" w:eastAsia="Palatino Linotype" w:hAnsi="Palatino Linotype" w:cs="Palatino Linotype"/>
          <w:b/>
          <w:bCs/>
          <w:sz w:val="22"/>
          <w:szCs w:val="22"/>
        </w:rPr>
        <w:t>Ayuntamiento de Toluca</w:t>
      </w:r>
      <w:r w:rsidRPr="00701D79">
        <w:rPr>
          <w:rFonts w:ascii="Palatino Linotype" w:eastAsia="Palatino Linotype" w:hAnsi="Palatino Linotype" w:cs="Palatino Linotype"/>
          <w:sz w:val="22"/>
          <w:szCs w:val="22"/>
        </w:rPr>
        <w:t>, del uno de enero al diez de noviembre de dos mil veinticinco:</w:t>
      </w:r>
    </w:p>
    <w:p w14:paraId="0F08E145" w14:textId="77777777" w:rsidR="00434232" w:rsidRPr="00701D79" w:rsidRDefault="00332A1D">
      <w:pPr>
        <w:numPr>
          <w:ilvl w:val="0"/>
          <w:numId w:val="3"/>
        </w:numPr>
        <w:pBdr>
          <w:top w:val="nil"/>
          <w:left w:val="nil"/>
          <w:bottom w:val="nil"/>
          <w:right w:val="nil"/>
          <w:between w:val="nil"/>
        </w:pBdr>
        <w:spacing w:line="360" w:lineRule="auto"/>
        <w:ind w:left="851"/>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Peticiones recibidas por el primer síndico, así como la respuesta con anexos.</w:t>
      </w:r>
    </w:p>
    <w:p w14:paraId="62B6D0E8" w14:textId="77777777" w:rsidR="00434232" w:rsidRPr="00701D79" w:rsidRDefault="00434232">
      <w:pPr>
        <w:jc w:val="both"/>
        <w:rPr>
          <w:rFonts w:ascii="Palatino Linotype" w:eastAsia="Palatino Linotype" w:hAnsi="Palatino Linotype" w:cs="Palatino Linotype"/>
          <w:sz w:val="22"/>
          <w:szCs w:val="22"/>
        </w:rPr>
      </w:pPr>
    </w:p>
    <w:p w14:paraId="1A794101" w14:textId="77777777" w:rsidR="00434232" w:rsidRPr="00701D79" w:rsidRDefault="00332A1D">
      <w:pPr>
        <w:spacing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Derivado de la naturaleza de la información requerida, es necesario traer a contexto la Ley Orgánica Municipal, mediante la cual se contiene lo siguiente:</w:t>
      </w:r>
    </w:p>
    <w:p w14:paraId="38BF8C58"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Artículo 16.- Los Ayuntamientos se renovarán cada tres años, iniciarán su periodo el 1 de enero del año inmediato siguiente al de las elecciones municipales ordinarias y concluirán el 31 de diciembre del año de las elecciones para su renovación; y se integrarán por: </w:t>
      </w:r>
    </w:p>
    <w:p w14:paraId="2777E2AA" w14:textId="77777777" w:rsidR="00434232" w:rsidRPr="00701D79" w:rsidRDefault="00332A1D">
      <w:pPr>
        <w:spacing w:after="240"/>
        <w:ind w:left="567" w:right="843"/>
        <w:jc w:val="both"/>
        <w:rPr>
          <w:rFonts w:ascii="Palatino Linotype" w:eastAsia="Palatino Linotype" w:hAnsi="Palatino Linotype" w:cs="Palatino Linotype"/>
          <w:i/>
          <w:iCs/>
          <w:sz w:val="20"/>
          <w:szCs w:val="20"/>
        </w:rPr>
      </w:pPr>
      <w:r w:rsidRPr="00701D79">
        <w:rPr>
          <w:rFonts w:ascii="Palatino Linotype" w:eastAsia="Palatino Linotype" w:hAnsi="Palatino Linotype" w:cs="Palatino Linotype"/>
          <w:b/>
          <w:bCs/>
          <w:i/>
          <w:iCs/>
          <w:sz w:val="22"/>
          <w:szCs w:val="22"/>
        </w:rPr>
        <w:t>I. Un presidente, un síndico</w:t>
      </w:r>
      <w:r w:rsidRPr="00701D79">
        <w:rPr>
          <w:rFonts w:ascii="Palatino Linotype" w:eastAsia="Palatino Linotype" w:hAnsi="Palatino Linotype" w:cs="Palatino Linotype"/>
          <w:i/>
          <w:iCs/>
          <w:sz w:val="22"/>
          <w:szCs w:val="22"/>
        </w:rPr>
        <w:t xml:space="preserve"> y cuatro regidores, electos por planilla según el principio de mayoría relativa, y tres regidores designados según el principio de representación proporcional, cuando se trate de municipios que tengan una población de menos 150 mil habitantes.</w:t>
      </w:r>
    </w:p>
    <w:p w14:paraId="3D3F4D4E" w14:textId="77777777" w:rsidR="00434232" w:rsidRPr="00701D79" w:rsidRDefault="00332A1D">
      <w:pPr>
        <w:spacing w:after="240"/>
        <w:ind w:left="567" w:right="843"/>
        <w:jc w:val="center"/>
        <w:rPr>
          <w:rFonts w:ascii="Palatino Linotype" w:eastAsia="Palatino Linotype" w:hAnsi="Palatino Linotype" w:cs="Palatino Linotype"/>
          <w:b/>
          <w:bCs/>
          <w:i/>
          <w:iCs/>
          <w:sz w:val="22"/>
          <w:szCs w:val="22"/>
        </w:rPr>
      </w:pPr>
      <w:r w:rsidRPr="00701D79">
        <w:rPr>
          <w:rFonts w:ascii="Palatino Linotype" w:eastAsia="Palatino Linotype" w:hAnsi="Palatino Linotype" w:cs="Palatino Linotype"/>
          <w:b/>
          <w:bCs/>
          <w:i/>
          <w:iCs/>
          <w:sz w:val="22"/>
          <w:szCs w:val="22"/>
        </w:rPr>
        <w:t>CAPITULO SEGUNDO</w:t>
      </w:r>
    </w:p>
    <w:p w14:paraId="40856FFE" w14:textId="77777777" w:rsidR="00434232" w:rsidRPr="00701D79" w:rsidRDefault="00332A1D">
      <w:pPr>
        <w:spacing w:after="240"/>
        <w:ind w:left="567" w:right="843"/>
        <w:jc w:val="center"/>
        <w:rPr>
          <w:rFonts w:ascii="Palatino Linotype" w:eastAsia="Palatino Linotype" w:hAnsi="Palatino Linotype" w:cs="Palatino Linotype"/>
          <w:b/>
          <w:bCs/>
          <w:i/>
          <w:iCs/>
          <w:sz w:val="22"/>
          <w:szCs w:val="22"/>
        </w:rPr>
      </w:pPr>
      <w:r w:rsidRPr="00701D79">
        <w:rPr>
          <w:rFonts w:ascii="Palatino Linotype" w:eastAsia="Palatino Linotype" w:hAnsi="Palatino Linotype" w:cs="Palatino Linotype"/>
          <w:b/>
          <w:bCs/>
          <w:i/>
          <w:iCs/>
          <w:sz w:val="22"/>
          <w:szCs w:val="22"/>
        </w:rPr>
        <w:t>De los Síndicos</w:t>
      </w:r>
    </w:p>
    <w:p w14:paraId="5A264820" w14:textId="77777777" w:rsidR="00434232" w:rsidRPr="00701D79" w:rsidRDefault="00332A1D">
      <w:pPr>
        <w:spacing w:after="240"/>
        <w:ind w:left="567" w:right="843"/>
        <w:jc w:val="both"/>
        <w:rPr>
          <w:rFonts w:ascii="Palatino Linotype" w:eastAsia="Palatino Linotype" w:hAnsi="Palatino Linotype" w:cs="Palatino Linotype"/>
          <w:i/>
          <w:iCs/>
          <w:sz w:val="20"/>
          <w:szCs w:val="20"/>
        </w:rPr>
      </w:pPr>
      <w:r w:rsidRPr="00701D79">
        <w:rPr>
          <w:rFonts w:ascii="Palatino Linotype" w:eastAsia="Palatino Linotype" w:hAnsi="Palatino Linotype" w:cs="Palatino Linotype"/>
          <w:i/>
          <w:iCs/>
          <w:sz w:val="22"/>
          <w:szCs w:val="22"/>
        </w:rPr>
        <w:t>Artículo 52.- Los síndicos municipales tendrán a su cargo la procuración y defensa de los derechos e intereses del municipio, en especial los de carácter patrimonial y la función de contraloría interna, la que, en su caso, ejercerán conjuntamente con el órgano de control y evaluación que al efecto establezcan los ayuntamientos.</w:t>
      </w:r>
    </w:p>
    <w:p w14:paraId="09A9E033"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Artículo 53.- Los síndicos tendrán las siguientes atribuciones: </w:t>
      </w:r>
    </w:p>
    <w:p w14:paraId="550ABF92"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La representación legal de los miembros de los ayuntamientos, sólo se dará en asuntos oficiales;</w:t>
      </w:r>
    </w:p>
    <w:p w14:paraId="186422FA"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 Bis. Supervisar a los representantes legales asignados por el Ayuntamiento, en la correcta atención y defensa de los litigios laborales;</w:t>
      </w:r>
    </w:p>
    <w:p w14:paraId="549E899D"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 Ter. Informar al presidente, en caso de cualquier irregularidad en la atención y/o defensa de los litigios laborales seguidos ante las autoridades laborales competentes. </w:t>
      </w:r>
    </w:p>
    <w:p w14:paraId="61124019"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Derogado </w:t>
      </w:r>
    </w:p>
    <w:p w14:paraId="1431E6C9"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II. Revisar y firmar los cortes de caja de la tesorería municipal; </w:t>
      </w:r>
    </w:p>
    <w:p w14:paraId="596F6F7B"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III. Cuidar que la aplicación de los gastos se haga llenando todos los requisitos legales y conforme al presupuesto respectivo; </w:t>
      </w:r>
    </w:p>
    <w:p w14:paraId="23149FF2"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IV. Vigilar que las multas que impongan las autoridades municipales ingresen a la tesorería, previo comprobante respectivo; </w:t>
      </w:r>
    </w:p>
    <w:p w14:paraId="6948CDB8"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V. Asistir a las visitas de inspección que realice el Órgano Superior de Fiscalización del Estado de México a la tesorería e informar de los resultados al ayuntamiento; </w:t>
      </w:r>
    </w:p>
    <w:p w14:paraId="2908FEA3"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VI. Hacer que oportunamente se remitan al Órgano Superior de Fiscalización del Estado de México las cuentas de la tesorería municipal y remitir copia del resumen financiero a los miembros del ayuntamiento;</w:t>
      </w:r>
    </w:p>
    <w:p w14:paraId="591D712E"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14:paraId="598BD3DE"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VIII. Regularizar la propiedad de los bienes inmuebles municipales, para ello tendrán un plazo de ciento veinte días hábiles, contados a partir de la adquisición; </w:t>
      </w:r>
    </w:p>
    <w:p w14:paraId="644BC38A"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IX. Inscribir los bienes inmuebles municipales en el Registro Público de la Propiedad, para iniciar los trámites correspondientes tendrán un plazo de ciento veinte días hábiles contados a partir de aquel en que concluyo el proceso de regularización;</w:t>
      </w:r>
    </w:p>
    <w:p w14:paraId="49996172"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 Derogada </w:t>
      </w:r>
    </w:p>
    <w:p w14:paraId="1C3C23DD"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XI. Participar en los remates públicos en los que tenga interés el municipio, para que se finquen al mejor postor y se guarden los términos y disposiciones prevenidos en las leyes respectivas; </w:t>
      </w:r>
    </w:p>
    <w:p w14:paraId="4A3899C5"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XII. Verificar que los remates públicos se realicen en los términos de las leyes respectivas; </w:t>
      </w:r>
    </w:p>
    <w:p w14:paraId="786FF527"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XIII. Verificar que los funcionarios y empleados del municipio cumplan con hacer la manifestación de bienes que prevé la Ley de Responsabilidades Administrativas del Estado de México y Municipios; </w:t>
      </w:r>
    </w:p>
    <w:p w14:paraId="7A1CCA28"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XIV. Admitir, tramitar y resolver los recursos administrativos que sean de su competencia; </w:t>
      </w:r>
    </w:p>
    <w:p w14:paraId="3D845D70"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XV. Revisar las relaciones de rezagos para que sean liquidados; </w:t>
      </w:r>
    </w:p>
    <w:p w14:paraId="1A0163BD"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XVI. Revisar el informe mensual que le remita el Tesorero, y en su caso formular las observaciones correspondientes. </w:t>
      </w:r>
    </w:p>
    <w:p w14:paraId="425BF92A"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XVII. Firmar las Actas de Cabildo, y </w:t>
      </w:r>
    </w:p>
    <w:p w14:paraId="5D72A03D"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XVIII. Las demás que les señalen las disposiciones aplicables. 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 </w:t>
      </w:r>
    </w:p>
    <w:p w14:paraId="117A3827"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Derogado. </w:t>
      </w:r>
    </w:p>
    <w:p w14:paraId="18C8EA8A"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Los síndicos y los presidentes municipales que asuman la representación jurídica del Ayuntamiento, no pueden desistirse, transigir, comprometerse en árbitros, ni hacer cesión de bienes muebles o inmuebles municipales, sin la autorización expresa del Ayuntamiento. </w:t>
      </w:r>
    </w:p>
    <w:p w14:paraId="6EDA76B6" w14:textId="77777777" w:rsidR="00434232" w:rsidRPr="00701D79" w:rsidRDefault="00434232">
      <w:pPr>
        <w:spacing w:after="240"/>
        <w:ind w:left="567" w:right="843"/>
        <w:jc w:val="both"/>
        <w:rPr>
          <w:rFonts w:ascii="Palatino Linotype" w:eastAsia="Palatino Linotype" w:hAnsi="Palatino Linotype" w:cs="Palatino Linotype"/>
          <w:i/>
          <w:iCs/>
          <w:sz w:val="22"/>
          <w:szCs w:val="22"/>
        </w:rPr>
      </w:pPr>
    </w:p>
    <w:p w14:paraId="4E09285D" w14:textId="77777777" w:rsidR="00434232" w:rsidRPr="00701D79" w:rsidRDefault="00332A1D">
      <w:pPr>
        <w:spacing w:after="240"/>
        <w:ind w:left="567" w:right="843"/>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Artículo 54.- El ayuntamiento, en su caso, distribuirá entre los síndicos otras funciones que de acuerdo con la ley les corresponda.</w:t>
      </w:r>
    </w:p>
    <w:p w14:paraId="505E688D" w14:textId="77777777" w:rsidR="00434232" w:rsidRPr="00701D79" w:rsidRDefault="00332A1D">
      <w:pPr>
        <w:spacing w:after="240" w:line="360" w:lineRule="auto"/>
        <w:jc w:val="both"/>
      </w:pPr>
      <w:r w:rsidRPr="00701D79">
        <w:t xml:space="preserve">De lo anterior, se advierte que los Ayuntamientos se renovarán cada tres años y se integrará entre otros, de uno o dos Síndicos Municipales y entre sus atribuciones se encuentran la representación del Ayuntamiento y sus integrantes. </w:t>
      </w:r>
    </w:p>
    <w:p w14:paraId="50DDD139" w14:textId="77777777" w:rsidR="00434232" w:rsidRPr="00701D79" w:rsidRDefault="00332A1D">
      <w:pPr>
        <w:spacing w:after="240" w:line="360" w:lineRule="auto"/>
        <w:jc w:val="both"/>
        <w:rPr>
          <w:rFonts w:ascii="Palatino Linotype" w:eastAsia="Palatino Linotype" w:hAnsi="Palatino Linotype" w:cs="Palatino Linotype"/>
          <w:sz w:val="22"/>
          <w:szCs w:val="22"/>
        </w:rPr>
      </w:pPr>
      <w:r w:rsidRPr="00701D79">
        <w:t>En el presente asunto en particular se solicitó información de la Primera Sindicatura, por lo que al haberse turnado la solicitud a la primera Sindicatura,</w:t>
      </w:r>
      <w:r w:rsidRPr="00701D79">
        <w:rPr>
          <w:rFonts w:ascii="Palatino Linotype" w:eastAsia="Palatino Linotype" w:hAnsi="Palatino Linotype" w:cs="Palatino Linotype"/>
          <w:sz w:val="22"/>
          <w:szCs w:val="22"/>
        </w:rPr>
        <w:t xml:space="preserve"> se tiene que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68B0560A" w14:textId="77777777" w:rsidR="00434232" w:rsidRPr="00701D79" w:rsidRDefault="00434232">
      <w:pPr>
        <w:spacing w:line="360" w:lineRule="auto"/>
        <w:ind w:right="-7"/>
        <w:jc w:val="both"/>
        <w:rPr>
          <w:rFonts w:ascii="Palatino Linotype" w:eastAsia="Palatino Linotype" w:hAnsi="Palatino Linotype" w:cs="Palatino Linotype"/>
          <w:sz w:val="22"/>
          <w:szCs w:val="22"/>
        </w:rPr>
      </w:pPr>
    </w:p>
    <w:p w14:paraId="4FE1B1C5" w14:textId="77777777" w:rsidR="00434232" w:rsidRPr="00701D79" w:rsidRDefault="00332A1D">
      <w:pPr>
        <w:spacing w:after="240" w:line="360" w:lineRule="auto"/>
        <w:ind w:left="284"/>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06DC13D" w14:textId="77777777" w:rsidR="00434232" w:rsidRPr="00701D79" w:rsidRDefault="00332A1D">
      <w:pPr>
        <w:spacing w:after="240" w:line="360" w:lineRule="auto"/>
        <w:ind w:left="284"/>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D9AFF80" w14:textId="77777777" w:rsidR="00434232" w:rsidRPr="00701D79" w:rsidRDefault="00332A1D">
      <w:pPr>
        <w:spacing w:after="240" w:line="360" w:lineRule="auto"/>
        <w:ind w:left="284"/>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2E48B023" w14:textId="77777777" w:rsidR="00434232" w:rsidRPr="00701D79" w:rsidRDefault="00332A1D">
      <w:pPr>
        <w:spacing w:after="240" w:line="360" w:lineRule="auto"/>
        <w:ind w:left="284"/>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599F200" w14:textId="77777777" w:rsidR="00434232" w:rsidRPr="00701D79" w:rsidRDefault="00332A1D">
      <w:pPr>
        <w:spacing w:after="240" w:line="360" w:lineRule="auto"/>
        <w:ind w:left="284"/>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6DE5C82F" w14:textId="77777777" w:rsidR="00434232" w:rsidRPr="00701D79" w:rsidRDefault="00332A1D">
      <w:pPr>
        <w:spacing w:after="240" w:line="360" w:lineRule="auto"/>
        <w:ind w:left="284"/>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33D9947"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En este orden de ideas, se reitera que la Primera Sindicatura es el área competente para generar, administrar o poseer la información requerida; con lo que se acreditó que se realizó una correcta búsqueda exhaustiva y razonable de la información. </w:t>
      </w:r>
    </w:p>
    <w:p w14:paraId="0D2E0958" w14:textId="77777777" w:rsidR="00434232" w:rsidRPr="00701D79" w:rsidRDefault="0043423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A29328F" w14:textId="77777777" w:rsidR="00434232" w:rsidRPr="00701D79" w:rsidRDefault="00332A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El Sujeto Obligado en su respuesta entregó un documento integrado de ochenta y cuatro páginas que contienen peticiones hechas llegar a la primera sindicatura y sus respuestas, esto del periodo comprendido de enero a junio de dos mil veinticinco. </w:t>
      </w:r>
    </w:p>
    <w:p w14:paraId="59857DA0" w14:textId="77777777" w:rsidR="00434232" w:rsidRPr="00701D79" w:rsidRDefault="0043423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1314F9E" w14:textId="77777777" w:rsidR="00434232" w:rsidRPr="00701D79" w:rsidRDefault="00332A1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De la respuesta emitida por el Sujeto Obligado se tienen tres aspectos a analizar, siendo los siguientes:</w:t>
      </w:r>
    </w:p>
    <w:p w14:paraId="0BC86134" w14:textId="77777777" w:rsidR="00434232" w:rsidRPr="00701D79" w:rsidRDefault="0043423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145C4A9" w14:textId="77777777" w:rsidR="00434232" w:rsidRPr="00701D79" w:rsidRDefault="00332A1D">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Se entregaron en versión pública; </w:t>
      </w:r>
    </w:p>
    <w:p w14:paraId="0C9646CA" w14:textId="77777777" w:rsidR="00434232" w:rsidRPr="00701D79" w:rsidRDefault="00332A1D">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Se omitió entregar el acuerdo de clasificación que sustenta las versiones públicas;</w:t>
      </w:r>
    </w:p>
    <w:p w14:paraId="7C265A1E" w14:textId="77777777" w:rsidR="00434232" w:rsidRPr="00701D79" w:rsidRDefault="00332A1D">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Se omitió entregar información de los meses de julio, agosto, septiembre y octubre. </w:t>
      </w:r>
    </w:p>
    <w:p w14:paraId="665C2D94"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794D6A31" w14:textId="77777777" w:rsidR="00434232" w:rsidRPr="00701D79" w:rsidRDefault="00332A1D">
      <w:pPr>
        <w:spacing w:line="360" w:lineRule="auto"/>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De las versiones públicas y acuerdo del Comité de Transparencia.</w:t>
      </w:r>
    </w:p>
    <w:p w14:paraId="29EFDB6E" w14:textId="77777777" w:rsidR="00434232" w:rsidRPr="00701D79" w:rsidRDefault="00332A1D">
      <w:pPr>
        <w:spacing w:before="240" w:after="240" w:line="360" w:lineRule="auto"/>
        <w:ind w:right="51"/>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Es necesario mencionar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1C1C7BA" w14:textId="77777777" w:rsidR="00434232" w:rsidRPr="00701D79" w:rsidRDefault="00332A1D">
      <w:pPr>
        <w:ind w:left="851" w:right="90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 xml:space="preserve">“Artículo 91. </w:t>
      </w:r>
      <w:r w:rsidRPr="00701D79">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32181053" w14:textId="77777777" w:rsidR="00434232" w:rsidRPr="00701D79" w:rsidRDefault="00434232">
      <w:pPr>
        <w:ind w:left="851" w:right="900"/>
        <w:jc w:val="both"/>
        <w:rPr>
          <w:rFonts w:ascii="Palatino Linotype" w:eastAsia="Palatino Linotype" w:hAnsi="Palatino Linotype" w:cs="Palatino Linotype"/>
          <w:i/>
          <w:iCs/>
          <w:sz w:val="22"/>
          <w:szCs w:val="22"/>
        </w:rPr>
      </w:pPr>
    </w:p>
    <w:p w14:paraId="60370D67"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3B0A0CAC" w14:textId="77777777" w:rsidR="00434232" w:rsidRPr="00701D79" w:rsidRDefault="00332A1D">
      <w:pPr>
        <w:spacing w:before="280" w:after="28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De manera que, la Ley de Transparencia y Acceso a la Información Pública del Estado de México y Municipios, en su artículo 143 prevé los siguientes supuestos para clasificar la información como confidencial:</w:t>
      </w:r>
    </w:p>
    <w:p w14:paraId="0B94FDAD" w14:textId="77777777" w:rsidR="00434232" w:rsidRPr="00701D79" w:rsidRDefault="00332A1D">
      <w:pPr>
        <w:spacing w:before="120" w:after="120"/>
        <w:ind w:left="851" w:right="90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 xml:space="preserve">Artículo 143. </w:t>
      </w:r>
      <w:r w:rsidRPr="00701D79">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6DD48B7E" w14:textId="77777777" w:rsidR="00434232" w:rsidRPr="00701D79" w:rsidRDefault="00332A1D">
      <w:pPr>
        <w:spacing w:before="120" w:after="120"/>
        <w:ind w:left="1134" w:right="90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 xml:space="preserve">I. </w:t>
      </w:r>
      <w:r w:rsidRPr="00701D79">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0DF86314" w14:textId="77777777" w:rsidR="00434232" w:rsidRPr="00701D79" w:rsidRDefault="00332A1D">
      <w:pPr>
        <w:spacing w:before="120" w:after="120"/>
        <w:ind w:left="1134" w:right="90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 xml:space="preserve">II. </w:t>
      </w:r>
      <w:r w:rsidRPr="00701D79">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0CFDA4F3" w14:textId="77777777" w:rsidR="00434232" w:rsidRPr="00701D79" w:rsidRDefault="00332A1D">
      <w:pPr>
        <w:spacing w:before="120" w:after="120"/>
        <w:ind w:left="1134" w:right="90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 xml:space="preserve">III. </w:t>
      </w:r>
      <w:r w:rsidRPr="00701D79">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79ADB7F8" w14:textId="77777777" w:rsidR="00434232" w:rsidRPr="00701D79" w:rsidRDefault="00332A1D">
      <w:pPr>
        <w:spacing w:before="120" w:after="120"/>
        <w:ind w:left="851" w:right="90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1877A00E" w14:textId="77777777" w:rsidR="00434232" w:rsidRPr="00701D79" w:rsidRDefault="00332A1D">
      <w:pPr>
        <w:spacing w:before="120" w:after="120"/>
        <w:ind w:left="70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4043EF69" w14:textId="77777777" w:rsidR="00434232" w:rsidRPr="00701D79" w:rsidRDefault="00332A1D">
      <w:pPr>
        <w:spacing w:before="280" w:after="28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9445D13" w14:textId="77777777" w:rsidR="00434232" w:rsidRPr="00701D79" w:rsidRDefault="00332A1D">
      <w:pPr>
        <w:numPr>
          <w:ilvl w:val="0"/>
          <w:numId w:val="4"/>
        </w:numPr>
        <w:tabs>
          <w:tab w:val="left" w:pos="851"/>
        </w:tabs>
        <w:spacing w:before="280" w:line="360" w:lineRule="auto"/>
        <w:ind w:left="567" w:firstLine="0"/>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Se reciba una solicitud de acceso a la información;</w:t>
      </w:r>
    </w:p>
    <w:p w14:paraId="1EB351C9" w14:textId="77777777" w:rsidR="00434232" w:rsidRPr="00701D79" w:rsidRDefault="00332A1D">
      <w:pPr>
        <w:numPr>
          <w:ilvl w:val="0"/>
          <w:numId w:val="4"/>
        </w:numPr>
        <w:tabs>
          <w:tab w:val="left" w:pos="851"/>
        </w:tabs>
        <w:spacing w:line="360" w:lineRule="auto"/>
        <w:ind w:left="567" w:firstLine="0"/>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Se determine mediante resolución de autoridad competente; y/o</w:t>
      </w:r>
    </w:p>
    <w:p w14:paraId="6055421E" w14:textId="77777777" w:rsidR="00434232" w:rsidRPr="00701D79" w:rsidRDefault="00332A1D">
      <w:pPr>
        <w:numPr>
          <w:ilvl w:val="0"/>
          <w:numId w:val="4"/>
        </w:numPr>
        <w:tabs>
          <w:tab w:val="left" w:pos="851"/>
        </w:tabs>
        <w:spacing w:after="280" w:line="360" w:lineRule="auto"/>
        <w:ind w:left="567" w:firstLine="0"/>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Se generen versiones públicas para dar cumplimiento a las obligaciones de transparencia previstas en la Ley.</w:t>
      </w:r>
    </w:p>
    <w:p w14:paraId="41D65848" w14:textId="77777777" w:rsidR="00434232" w:rsidRPr="00701D79" w:rsidRDefault="00332A1D">
      <w:pPr>
        <w:spacing w:before="280" w:after="28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Por cuando hace a la elaboración de versiones públicas, debe considerarse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w:t>
      </w:r>
      <w:r w:rsidRPr="00701D79">
        <w:rPr>
          <w:rFonts w:ascii="Palatino Linotype" w:eastAsia="Palatino Linotype" w:hAnsi="Palatino Linotype" w:cs="Palatino Linotype"/>
          <w:sz w:val="22"/>
          <w:szCs w:val="22"/>
          <w:vertAlign w:val="superscript"/>
        </w:rPr>
        <w:footnoteReference w:id="1"/>
      </w:r>
      <w:r w:rsidRPr="00701D79">
        <w:rPr>
          <w:rFonts w:ascii="Palatino Linotype" w:eastAsia="Palatino Linotype" w:hAnsi="Palatino Linotype" w:cs="Palatino Linotype"/>
          <w:sz w:val="22"/>
          <w:szCs w:val="22"/>
        </w:rPr>
        <w:t>, fracción XII de la Ley de Protección de Datos Personales en Posesión de Sujetos Obligados del Estado de México y Municipios.</w:t>
      </w:r>
    </w:p>
    <w:p w14:paraId="5705A4C3" w14:textId="77777777" w:rsidR="00434232" w:rsidRPr="00701D79" w:rsidRDefault="00332A1D">
      <w:pPr>
        <w:spacing w:before="280" w:after="280" w:line="360" w:lineRule="auto"/>
        <w:ind w:right="51"/>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De igual forma, es de precisar que la clasificación de la información no se da por el simple mandato de la Ley, sino que es necesario que el </w:t>
      </w:r>
      <w:r w:rsidRPr="00701D79">
        <w:rPr>
          <w:rFonts w:ascii="Palatino Linotype" w:eastAsia="Palatino Linotype" w:hAnsi="Palatino Linotype" w:cs="Palatino Linotype"/>
          <w:b/>
          <w:bCs/>
          <w:sz w:val="22"/>
          <w:szCs w:val="22"/>
        </w:rPr>
        <w:t>Sujeto Obligado,</w:t>
      </w:r>
      <w:r w:rsidRPr="00701D79">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701D79">
        <w:rPr>
          <w:rFonts w:ascii="Palatino Linotype" w:eastAsia="Palatino Linotype" w:hAnsi="Palatino Linotype" w:cs="Palatino Linotype"/>
          <w:b/>
          <w:bCs/>
          <w:sz w:val="22"/>
          <w:szCs w:val="22"/>
        </w:rPr>
        <w:t>Sujeto Obligado</w:t>
      </w:r>
      <w:r w:rsidRPr="00701D79">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 como se desprende de los artículos 59 fracción V, 53 fracción X, y 49 fracciones II y VIII de la Ley de Transparencia y Acceso a la Información Pública del Estado de México y Municipios, a saber:</w:t>
      </w:r>
    </w:p>
    <w:p w14:paraId="0E8EA82E" w14:textId="77777777" w:rsidR="00434232" w:rsidRPr="00701D79" w:rsidRDefault="00332A1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Artículo 59</w:t>
      </w:r>
      <w:r w:rsidRPr="00701D79">
        <w:rPr>
          <w:rFonts w:ascii="Palatino Linotype" w:eastAsia="Palatino Linotype" w:hAnsi="Palatino Linotype" w:cs="Palatino Linotype"/>
          <w:i/>
          <w:iCs/>
          <w:sz w:val="22"/>
          <w:szCs w:val="22"/>
        </w:rPr>
        <w:t>. Los servidores públicos habilitados tendrán las funciones siguientes:</w:t>
      </w:r>
    </w:p>
    <w:p w14:paraId="11D6B04D"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7436274D"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V.</w:t>
      </w:r>
      <w:r w:rsidRPr="00701D79">
        <w:rPr>
          <w:rFonts w:ascii="Palatino Linotype" w:eastAsia="Palatino Linotype" w:hAnsi="Palatino Linotype" w:cs="Palatino Linotype"/>
          <w:i/>
          <w:iCs/>
          <w:sz w:val="22"/>
          <w:szCs w:val="22"/>
        </w:rPr>
        <w:t xml:space="preserve"> Integrar y presentar al responsable de la Unidad de Transparencia la propuesta de clasificación de información, la cual tendrá los fundamentos y argumentos en que se basa dicha propuesta;</w:t>
      </w:r>
    </w:p>
    <w:p w14:paraId="5C8EB10D" w14:textId="77777777" w:rsidR="00434232" w:rsidRPr="00701D79" w:rsidRDefault="00332A1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692B3821" w14:textId="77777777" w:rsidR="00434232" w:rsidRPr="00701D79" w:rsidRDefault="00332A1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Artículo 53</w:t>
      </w:r>
      <w:r w:rsidRPr="00701D79">
        <w:rPr>
          <w:rFonts w:ascii="Palatino Linotype" w:eastAsia="Palatino Linotype" w:hAnsi="Palatino Linotype" w:cs="Palatino Linotype"/>
          <w:i/>
          <w:iCs/>
          <w:sz w:val="22"/>
          <w:szCs w:val="22"/>
        </w:rPr>
        <w:t>. Las Unidades de Transparencia tendrán las siguientes funciones:</w:t>
      </w:r>
    </w:p>
    <w:p w14:paraId="3A154638"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5D33B253"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X.</w:t>
      </w:r>
      <w:r w:rsidRPr="00701D79">
        <w:rPr>
          <w:rFonts w:ascii="Palatino Linotype" w:eastAsia="Palatino Linotype" w:hAnsi="Palatino Linotype" w:cs="Palatino Linotype"/>
          <w:i/>
          <w:iCs/>
          <w:sz w:val="22"/>
          <w:szCs w:val="22"/>
        </w:rPr>
        <w:t xml:space="preserve"> Presentar ante el Comité, el proyecto de clasificación de información;</w:t>
      </w:r>
    </w:p>
    <w:p w14:paraId="234D0E25" w14:textId="77777777" w:rsidR="00434232" w:rsidRPr="00701D79" w:rsidRDefault="00332A1D">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Artículo 49</w:t>
      </w:r>
      <w:r w:rsidRPr="00701D79">
        <w:rPr>
          <w:rFonts w:ascii="Palatino Linotype" w:eastAsia="Palatino Linotype" w:hAnsi="Palatino Linotype" w:cs="Palatino Linotype"/>
          <w:i/>
          <w:iCs/>
          <w:sz w:val="22"/>
          <w:szCs w:val="22"/>
        </w:rPr>
        <w:t>. Los Comités de Transparencia tendrán las siguientes atribuciones:</w:t>
      </w:r>
    </w:p>
    <w:p w14:paraId="5E245BCF"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33E30125"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II.</w:t>
      </w:r>
      <w:r w:rsidRPr="00701D79">
        <w:rPr>
          <w:rFonts w:ascii="Palatino Linotype" w:eastAsia="Palatino Linotype" w:hAnsi="Palatino Linotype" w:cs="Palatino Linotype"/>
          <w:i/>
          <w:iCs/>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26AFC654"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40584ED8" w14:textId="77777777" w:rsidR="00434232" w:rsidRPr="00701D79" w:rsidRDefault="00332A1D">
      <w:pPr>
        <w:pBdr>
          <w:top w:val="nil"/>
          <w:left w:val="nil"/>
          <w:bottom w:val="nil"/>
          <w:right w:val="nil"/>
          <w:between w:val="nil"/>
        </w:pBd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VIII</w:t>
      </w:r>
      <w:r w:rsidRPr="00701D79">
        <w:rPr>
          <w:rFonts w:ascii="Palatino Linotype" w:eastAsia="Palatino Linotype" w:hAnsi="Palatino Linotype" w:cs="Palatino Linotype"/>
          <w:i/>
          <w:iCs/>
          <w:sz w:val="22"/>
          <w:szCs w:val="22"/>
        </w:rPr>
        <w:t>. Aprobar, modificar o revocar la clasificación de la información;”</w:t>
      </w:r>
    </w:p>
    <w:p w14:paraId="16D59581" w14:textId="77777777" w:rsidR="00434232" w:rsidRPr="00701D79" w:rsidRDefault="00332A1D">
      <w:pPr>
        <w:spacing w:before="280" w:after="28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Ahora bien, en el caso que nos ocupa, como se advierte de las constancias que obran en el expediente en el que se actúa, la servidora pública habilitada entregó diversos documentos donde se testaron datos personales, sin que se proporcionara el acuerdo del Comité de Transparencia, incumpliendo así con lo previsto en el artículo 168 de la Ley de la Materia, a saber:</w:t>
      </w:r>
    </w:p>
    <w:p w14:paraId="1AD531F5" w14:textId="77777777" w:rsidR="00434232" w:rsidRPr="00701D79" w:rsidRDefault="00332A1D">
      <w:pPr>
        <w:spacing w:before="120" w:after="120"/>
        <w:ind w:left="851"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Artículo 168</w:t>
      </w:r>
      <w:r w:rsidRPr="00701D79">
        <w:rPr>
          <w:rFonts w:ascii="Palatino Linotype" w:eastAsia="Palatino Linotype" w:hAnsi="Palatino Linotype" w:cs="Palatino Linotype"/>
          <w:i/>
          <w:iCs/>
          <w:sz w:val="22"/>
          <w:szCs w:val="22"/>
        </w:rPr>
        <w:t xml:space="preserve">. En caso de que los sujetos obligados consideren que los documentos o la información deban ser clasificados, se sujetará a lo siguiente: </w:t>
      </w:r>
    </w:p>
    <w:p w14:paraId="7FEA5167" w14:textId="77777777" w:rsidR="00434232" w:rsidRPr="00701D79" w:rsidRDefault="00332A1D">
      <w:pP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I.</w:t>
      </w:r>
      <w:r w:rsidRPr="00701D79">
        <w:rPr>
          <w:rFonts w:ascii="Palatino Linotype" w:eastAsia="Palatino Linotype" w:hAnsi="Palatino Linotype" w:cs="Palatino Linotype"/>
          <w:i/>
          <w:iCs/>
          <w:sz w:val="22"/>
          <w:szCs w:val="22"/>
        </w:rPr>
        <w:t xml:space="preserve"> El Área deberá remitir la solicitud, así como un escrito en el que funde y motive la clasificación al Comité de Transparencia, mismo que deberá resolver para:</w:t>
      </w:r>
    </w:p>
    <w:p w14:paraId="5B41CE9B" w14:textId="77777777" w:rsidR="00434232" w:rsidRPr="00701D79" w:rsidRDefault="00332A1D">
      <w:pPr>
        <w:spacing w:before="120" w:after="120"/>
        <w:ind w:left="1418"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w:t>
      </w:r>
      <w:r w:rsidRPr="00701D79">
        <w:rPr>
          <w:rFonts w:ascii="Palatino Linotype" w:eastAsia="Palatino Linotype" w:hAnsi="Palatino Linotype" w:cs="Palatino Linotype"/>
          <w:i/>
          <w:iCs/>
          <w:sz w:val="22"/>
          <w:szCs w:val="22"/>
        </w:rPr>
        <w:t xml:space="preserve"> Confirmar la clasificación; </w:t>
      </w:r>
    </w:p>
    <w:p w14:paraId="06A0099F" w14:textId="77777777" w:rsidR="00434232" w:rsidRPr="00701D79" w:rsidRDefault="00332A1D">
      <w:pPr>
        <w:spacing w:before="120" w:after="120"/>
        <w:ind w:left="1418"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b)</w:t>
      </w:r>
      <w:r w:rsidRPr="00701D79">
        <w:rPr>
          <w:rFonts w:ascii="Palatino Linotype" w:eastAsia="Palatino Linotype" w:hAnsi="Palatino Linotype" w:cs="Palatino Linotype"/>
          <w:i/>
          <w:iCs/>
          <w:sz w:val="22"/>
          <w:szCs w:val="22"/>
        </w:rPr>
        <w:t xml:space="preserve"> Modificar. la clasificación y otorgar total o parcialmente el acceso a la información; y </w:t>
      </w:r>
    </w:p>
    <w:p w14:paraId="449DCF29" w14:textId="77777777" w:rsidR="00434232" w:rsidRPr="00701D79" w:rsidRDefault="00332A1D">
      <w:pPr>
        <w:spacing w:before="120" w:after="120"/>
        <w:ind w:left="1418"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c)</w:t>
      </w:r>
      <w:r w:rsidRPr="00701D79">
        <w:rPr>
          <w:rFonts w:ascii="Palatino Linotype" w:eastAsia="Palatino Linotype" w:hAnsi="Palatino Linotype" w:cs="Palatino Linotype"/>
          <w:i/>
          <w:iCs/>
          <w:sz w:val="22"/>
          <w:szCs w:val="22"/>
        </w:rPr>
        <w:t xml:space="preserve"> Revocar la clasificación y conceder el acceso a la información. </w:t>
      </w:r>
    </w:p>
    <w:p w14:paraId="75212CC9" w14:textId="77777777" w:rsidR="00434232" w:rsidRPr="00701D79" w:rsidRDefault="00332A1D">
      <w:pP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II</w:t>
      </w:r>
      <w:r w:rsidRPr="00701D79">
        <w:rPr>
          <w:rFonts w:ascii="Palatino Linotype" w:eastAsia="Palatino Linotype" w:hAnsi="Palatino Linotype" w:cs="Palatino Linotype"/>
          <w:i/>
          <w:iCs/>
          <w:sz w:val="22"/>
          <w:szCs w:val="22"/>
        </w:rPr>
        <w:t xml:space="preserve">. El Comité de Transparencia podrá tener acceso a la información que esté en poder del Área correspondiente, de la cual se haya solicitado su clasificación; y </w:t>
      </w:r>
    </w:p>
    <w:p w14:paraId="14C01382" w14:textId="77777777" w:rsidR="00434232" w:rsidRPr="00701D79" w:rsidRDefault="00332A1D">
      <w:pPr>
        <w:spacing w:before="120" w:after="120"/>
        <w:ind w:left="1134" w:right="902"/>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III</w:t>
      </w:r>
      <w:r w:rsidRPr="00701D79">
        <w:rPr>
          <w:rFonts w:ascii="Palatino Linotype" w:eastAsia="Palatino Linotype" w:hAnsi="Palatino Linotype" w:cs="Palatino Linotype"/>
          <w:i/>
          <w:iCs/>
          <w:sz w:val="22"/>
          <w:szCs w:val="22"/>
        </w:rPr>
        <w:t xml:space="preserve">. </w:t>
      </w:r>
      <w:r w:rsidRPr="00701D79">
        <w:rPr>
          <w:rFonts w:ascii="Palatino Linotype" w:eastAsia="Palatino Linotype" w:hAnsi="Palatino Linotype" w:cs="Palatino Linotype"/>
          <w:b/>
          <w:bCs/>
          <w:i/>
          <w:iCs/>
          <w:sz w:val="22"/>
          <w:szCs w:val="22"/>
        </w:rPr>
        <w:t>La resolución del Comité de Transparencia será notificada al interesado en el plazo de respuesta a la solicitud que establece esta Ley</w:t>
      </w:r>
      <w:r w:rsidRPr="00701D79">
        <w:rPr>
          <w:rFonts w:ascii="Palatino Linotype" w:eastAsia="Palatino Linotype" w:hAnsi="Palatino Linotype" w:cs="Palatino Linotype"/>
          <w:i/>
          <w:iCs/>
          <w:sz w:val="22"/>
          <w:szCs w:val="22"/>
        </w:rPr>
        <w:t>.”</w:t>
      </w:r>
    </w:p>
    <w:p w14:paraId="27B918B4"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Bajo lo previo, es evidente que el derecho de acceso a la información no se atiende por al no proporcionar el acuerdo del Comité de Transparencia en el que se expongan los fundamentos y razonamientos que llevaron al </w:t>
      </w:r>
      <w:r w:rsidRPr="00701D79">
        <w:rPr>
          <w:rFonts w:ascii="Palatino Linotype" w:eastAsia="Palatino Linotype" w:hAnsi="Palatino Linotype" w:cs="Palatino Linotype"/>
          <w:b/>
          <w:bCs/>
          <w:sz w:val="22"/>
          <w:szCs w:val="22"/>
        </w:rPr>
        <w:t>Sujeto Obligado</w:t>
      </w:r>
      <w:r w:rsidRPr="00701D79">
        <w:rPr>
          <w:rFonts w:ascii="Palatino Linotype" w:eastAsia="Palatino Linotype" w:hAnsi="Palatino Linotype" w:cs="Palatino Linotype"/>
          <w:sz w:val="22"/>
          <w:szCs w:val="22"/>
        </w:rPr>
        <w:t xml:space="preserve"> a testar, suprimir o eliminar datos del soporte documental entregado, este no es legal ni formalmente una versión pública, sino más bien una documentación ilegible, incompleta o tachada; toda vez que no señalar las razones por las que no se aprecian determinados datos -ya sea porque se testan o suprimen- deja al solicitante en estado de incertidumbre, al no conocer o comprender porque no aparecen en la documentación respectiva, es decir, al no exponer de manera puntual las razones de ello, se violenta su derecho de acceso a la información, por lo que es indispensable que el acuerdo respectivo, se haga del conocimiento de la parte </w:t>
      </w:r>
      <w:r w:rsidRPr="00701D79">
        <w:rPr>
          <w:rFonts w:ascii="Palatino Linotype" w:eastAsia="Palatino Linotype" w:hAnsi="Palatino Linotype" w:cs="Palatino Linotype"/>
          <w:b/>
          <w:bCs/>
          <w:sz w:val="22"/>
          <w:szCs w:val="22"/>
        </w:rPr>
        <w:t>Recurrente</w:t>
      </w:r>
      <w:r w:rsidRPr="00701D79">
        <w:rPr>
          <w:rFonts w:ascii="Palatino Linotype" w:eastAsia="Palatino Linotype" w:hAnsi="Palatino Linotype" w:cs="Palatino Linotype"/>
          <w:sz w:val="22"/>
          <w:szCs w:val="22"/>
        </w:rPr>
        <w:t>.</w:t>
      </w:r>
    </w:p>
    <w:p w14:paraId="02F566E5"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1B7906D5"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Ahora bien, no escapa de la óptica de este Organismo Garante que el Sujeto Obligado testó diversos datos como lo son:</w:t>
      </w:r>
    </w:p>
    <w:p w14:paraId="0D07D03B"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7FCC3069" w14:textId="77777777" w:rsidR="00434232" w:rsidRPr="00701D79" w:rsidRDefault="00332A1D">
      <w:pPr>
        <w:numPr>
          <w:ilvl w:val="0"/>
          <w:numId w:val="8"/>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Nombre de particulares</w:t>
      </w:r>
    </w:p>
    <w:p w14:paraId="576A2933" w14:textId="77777777" w:rsidR="00434232" w:rsidRPr="00701D79" w:rsidRDefault="00332A1D">
      <w:pPr>
        <w:spacing w:line="360" w:lineRule="auto"/>
        <w:jc w:val="both"/>
        <w:rPr>
          <w:rFonts w:ascii="Palatino Linotype" w:eastAsia="Palatino Linotype" w:hAnsi="Palatino Linotype" w:cs="Palatino Linotype"/>
          <w:b/>
          <w:bCs/>
        </w:rPr>
      </w:pPr>
      <w:r w:rsidRPr="00701D79">
        <w:rPr>
          <w:rFonts w:ascii="Palatino Linotype" w:eastAsia="Palatino Linotype" w:hAnsi="Palatino Linotype" w:cs="Palatino Linotype"/>
        </w:rPr>
        <w:t xml:space="preserve">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701D79">
        <w:rPr>
          <w:rFonts w:ascii="Palatino Linotype" w:eastAsia="Palatino Linotype" w:hAnsi="Palatino Linotype" w:cs="Palatino Linotype"/>
          <w:i/>
          <w:iCs/>
        </w:rPr>
        <w:t>per se</w:t>
      </w:r>
      <w:r w:rsidRPr="00701D79">
        <w:rPr>
          <w:rFonts w:ascii="Palatino Linotype" w:eastAsia="Palatino Linotype" w:hAnsi="Palatino Linotype" w:cs="Palatino Linotype"/>
        </w:rPr>
        <w:t xml:space="preserve"> es un elemento que hace a una persona física identificada o identificable, por lo que, </w:t>
      </w:r>
      <w:r w:rsidRPr="00701D79">
        <w:rPr>
          <w:rFonts w:ascii="Palatino Linotype" w:eastAsia="Palatino Linotype" w:hAnsi="Palatino Linotype" w:cs="Palatino Linotype"/>
          <w:b/>
          <w:bCs/>
        </w:rPr>
        <w:t>se considera un dato personal.</w:t>
      </w:r>
    </w:p>
    <w:p w14:paraId="1EBB6983" w14:textId="77777777" w:rsidR="00434232" w:rsidRPr="00701D79" w:rsidRDefault="00434232">
      <w:pPr>
        <w:spacing w:line="360" w:lineRule="auto"/>
        <w:jc w:val="both"/>
        <w:rPr>
          <w:rFonts w:ascii="Palatino Linotype" w:eastAsia="Palatino Linotype" w:hAnsi="Palatino Linotype" w:cs="Palatino Linotype"/>
          <w:b/>
          <w:bCs/>
        </w:rPr>
      </w:pPr>
    </w:p>
    <w:p w14:paraId="16CB9438" w14:textId="77777777" w:rsidR="00434232" w:rsidRPr="00701D79" w:rsidRDefault="00332A1D">
      <w:pPr>
        <w:spacing w:line="360" w:lineRule="auto"/>
        <w:ind w:right="-93"/>
        <w:jc w:val="both"/>
        <w:rPr>
          <w:rFonts w:ascii="Palatino Linotype" w:eastAsia="Palatino Linotype" w:hAnsi="Palatino Linotype" w:cs="Palatino Linotype"/>
        </w:rPr>
      </w:pPr>
      <w:r w:rsidRPr="00701D79">
        <w:rPr>
          <w:rFonts w:ascii="Palatino Linotype" w:eastAsia="Palatino Linotype" w:hAnsi="Palatino Linotype" w:cs="Palatino Linotype"/>
        </w:rPr>
        <w:t>Al respecto cabe señalar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1B01E2B7" w14:textId="77777777" w:rsidR="00434232" w:rsidRPr="00701D79" w:rsidRDefault="00434232">
      <w:pPr>
        <w:spacing w:line="276" w:lineRule="auto"/>
        <w:ind w:right="-93"/>
        <w:jc w:val="both"/>
        <w:rPr>
          <w:rFonts w:ascii="Palatino Linotype" w:eastAsia="Palatino Linotype" w:hAnsi="Palatino Linotype" w:cs="Palatino Linotype"/>
        </w:rPr>
      </w:pPr>
    </w:p>
    <w:p w14:paraId="32634D10" w14:textId="77777777" w:rsidR="00434232" w:rsidRPr="00701D79" w:rsidRDefault="00332A1D">
      <w:pPr>
        <w:spacing w:line="276" w:lineRule="auto"/>
        <w:ind w:left="567" w:right="567"/>
        <w:jc w:val="both"/>
        <w:rPr>
          <w:rFonts w:ascii="Palatino Linotype" w:eastAsia="Palatino Linotype" w:hAnsi="Palatino Linotype" w:cs="Palatino Linotype"/>
          <w:i/>
          <w:iCs/>
        </w:rPr>
      </w:pPr>
      <w:r w:rsidRPr="00701D79">
        <w:rPr>
          <w:rFonts w:ascii="Palatino Linotype" w:eastAsia="Palatino Linotype" w:hAnsi="Palatino Linotype" w:cs="Palatino Linotype"/>
          <w:i/>
          <w:iCs/>
        </w:rPr>
        <w:t>“</w:t>
      </w:r>
      <w:r w:rsidRPr="00701D79">
        <w:rPr>
          <w:rFonts w:ascii="Palatino Linotype" w:eastAsia="Palatino Linotype" w:hAnsi="Palatino Linotype" w:cs="Palatino Linotype"/>
          <w:b/>
          <w:bCs/>
          <w:i/>
          <w:iCs/>
        </w:rPr>
        <w:t xml:space="preserve">DERECHO A LA VIDA PRIVADA. SU CONTENIDO GENERAL Y LA IMPORTANCIA DE NO DESCONTEXTUALIZAR LAS REFERENCIAS A LA MISMA. </w:t>
      </w:r>
      <w:r w:rsidRPr="00701D79">
        <w:rPr>
          <w:rFonts w:ascii="Palatino Linotype" w:eastAsia="Palatino Linotype" w:hAnsi="Palatino Linotype" w:cs="Palatino Linotype"/>
          <w:i/>
          <w:iCs/>
        </w:rPr>
        <w:t xml:space="preserve">La Suprema Corte de Justicia de la Nación se ha referido en varias tesis a los rasgos característicos de la noción de lo ‘privado’. Así, lo ha relacionado con: lo que no constituye vida pública; el ámbito reservado frente a la acción y el conocimiento de los demás;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701D79">
        <w:rPr>
          <w:rFonts w:ascii="Palatino Linotype" w:eastAsia="Palatino Linotype" w:hAnsi="Palatino Linotype" w:cs="Palatino Linotype"/>
          <w:b/>
          <w:bCs/>
          <w:i/>
          <w:iC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701D79">
        <w:rPr>
          <w:rFonts w:ascii="Palatino Linotype" w:eastAsia="Palatino Linotype" w:hAnsi="Palatino Linotype" w:cs="Palatino Linotype"/>
          <w:i/>
          <w:iC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701D79">
        <w:rPr>
          <w:rFonts w:ascii="Palatino Linotype" w:eastAsia="Palatino Linotype" w:hAnsi="Palatino Linotype" w:cs="Palatino Linotype"/>
          <w:b/>
          <w:bCs/>
          <w:i/>
          <w:iCs/>
        </w:rPr>
        <w:t>En un sentido amplio, entonces, la protección constitucional de la vida privada implica poder conducir parte de la vida de uno protegido de la mirada y las injerencias de los demás</w:t>
      </w:r>
      <w:r w:rsidRPr="00701D79">
        <w:rPr>
          <w:rFonts w:ascii="Palatino Linotype" w:eastAsia="Palatino Linotype" w:hAnsi="Palatino Linotype" w:cs="Palatino Linotype"/>
          <w:i/>
          <w:iC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26903CB3" w14:textId="77777777" w:rsidR="00434232" w:rsidRPr="00701D79" w:rsidRDefault="00434232">
      <w:pPr>
        <w:spacing w:line="276" w:lineRule="auto"/>
        <w:ind w:left="567" w:right="567"/>
        <w:jc w:val="both"/>
        <w:rPr>
          <w:rFonts w:ascii="Palatino Linotype" w:eastAsia="Palatino Linotype" w:hAnsi="Palatino Linotype" w:cs="Palatino Linotype"/>
        </w:rPr>
      </w:pPr>
    </w:p>
    <w:p w14:paraId="0675695C" w14:textId="77777777" w:rsidR="00434232" w:rsidRPr="00701D79" w:rsidRDefault="00332A1D">
      <w:pPr>
        <w:spacing w:line="360" w:lineRule="auto"/>
        <w:ind w:right="-93"/>
        <w:jc w:val="both"/>
        <w:rPr>
          <w:rFonts w:ascii="Palatino Linotype" w:eastAsia="Palatino Linotype" w:hAnsi="Palatino Linotype" w:cs="Palatino Linotype"/>
        </w:rPr>
      </w:pPr>
      <w:r w:rsidRPr="00701D79">
        <w:rPr>
          <w:rFonts w:ascii="Palatino Linotype" w:eastAsia="Palatino Linotype" w:hAnsi="Palatino Linotype" w:cs="Palatino Linotype"/>
        </w:rPr>
        <w:t>De conformidad con lo señalado, se colige que las actividades que realicen los particulares, dentro del ámbito privado, o dentro de la esfera particular, es información que debe protegerse.</w:t>
      </w:r>
    </w:p>
    <w:p w14:paraId="6157A917" w14:textId="77777777" w:rsidR="00434232" w:rsidRPr="00701D79" w:rsidRDefault="00332A1D">
      <w:pPr>
        <w:spacing w:line="360" w:lineRule="auto"/>
        <w:rPr>
          <w:rFonts w:ascii="Palatino Linotype" w:eastAsia="Palatino Linotype" w:hAnsi="Palatino Linotype" w:cs="Palatino Linotype"/>
        </w:rPr>
      </w:pPr>
      <w:r w:rsidRPr="00701D79">
        <w:rPr>
          <w:rFonts w:ascii="Palatino Linotype" w:eastAsia="Palatino Linotype" w:hAnsi="Palatino Linotype" w:cs="Palatino Linotype"/>
        </w:rPr>
        <w:t>En consecuencia, resulta procedente la clasificación del nombre de particulares, en términos del artículo 143, fracción I de la Ley de Transparencia y Acceso a la Información Pública del Estado de México y Municipios.</w:t>
      </w:r>
    </w:p>
    <w:p w14:paraId="7AFEB9CF" w14:textId="77777777" w:rsidR="00434232" w:rsidRPr="00701D79" w:rsidRDefault="00434232">
      <w:pPr>
        <w:rPr>
          <w:rFonts w:ascii="Palatino Linotype" w:eastAsia="Palatino Linotype" w:hAnsi="Palatino Linotype" w:cs="Palatino Linotype"/>
        </w:rPr>
      </w:pPr>
    </w:p>
    <w:p w14:paraId="192B2DF7" w14:textId="77777777" w:rsidR="00434232" w:rsidRPr="00701D79" w:rsidRDefault="00332A1D">
      <w:pPr>
        <w:numPr>
          <w:ilvl w:val="0"/>
          <w:numId w:val="8"/>
        </w:numPr>
        <w:pBdr>
          <w:top w:val="nil"/>
          <w:left w:val="nil"/>
          <w:bottom w:val="nil"/>
          <w:right w:val="nil"/>
          <w:between w:val="nil"/>
        </w:pBdr>
        <w:tabs>
          <w:tab w:val="left" w:pos="66"/>
          <w:tab w:val="left" w:pos="142"/>
        </w:tabs>
        <w:spacing w:line="360" w:lineRule="auto"/>
        <w:ind w:left="142"/>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Firma de particulares.</w:t>
      </w:r>
    </w:p>
    <w:p w14:paraId="288F28A2" w14:textId="77777777" w:rsidR="00434232" w:rsidRPr="00701D79" w:rsidRDefault="00332A1D">
      <w:pPr>
        <w:tabs>
          <w:tab w:val="left" w:pos="426"/>
        </w:tabs>
        <w:spacing w:before="240" w:after="240" w:line="360" w:lineRule="auto"/>
        <w:jc w:val="both"/>
        <w:rPr>
          <w:rFonts w:ascii="Palatino Linotype" w:eastAsia="Palatino Linotype" w:hAnsi="Palatino Linotype" w:cs="Palatino Linotype"/>
        </w:rPr>
      </w:pPr>
      <w:r w:rsidRPr="00701D79">
        <w:rPr>
          <w:rFonts w:ascii="Palatino Linotype" w:eastAsia="Palatino Linotype" w:hAnsi="Palatino Linotype" w:cs="Palatino Linotype"/>
        </w:rPr>
        <w:t>Respecto de la rúbrica o firma de la persona que recibe el documento se debe tener presente que la firma y rúbrica son definidas por la Real Academia de la Lengua Española, de la siguiente manera:</w:t>
      </w:r>
    </w:p>
    <w:p w14:paraId="1716A8C5" w14:textId="77777777" w:rsidR="00434232" w:rsidRPr="00701D79" w:rsidRDefault="00332A1D">
      <w:pPr>
        <w:numPr>
          <w:ilvl w:val="0"/>
          <w:numId w:val="9"/>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rPr>
      </w:pPr>
      <w:r w:rsidRPr="00701D79">
        <w:rPr>
          <w:rFonts w:ascii="Palatino Linotype" w:eastAsia="Palatino Linotype" w:hAnsi="Palatino Linotype" w:cs="Palatino Linotype"/>
        </w:rPr>
        <w:t>Firma. Rasgo o conjunto de rasgos, realizados siempre de la misma manera, que identifican a una persona y sustituyen a su nombre y apellidos para aprobar o dar autenticidad a un documento.</w:t>
      </w:r>
    </w:p>
    <w:p w14:paraId="5B553FD8" w14:textId="77777777" w:rsidR="00434232" w:rsidRPr="00701D79" w:rsidRDefault="00332A1D">
      <w:pPr>
        <w:numPr>
          <w:ilvl w:val="0"/>
          <w:numId w:val="9"/>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rPr>
      </w:pPr>
      <w:r w:rsidRPr="00701D79">
        <w:rPr>
          <w:rFonts w:ascii="Palatino Linotype" w:eastAsia="Palatino Linotype" w:hAnsi="Palatino Linotype" w:cs="Palatino Linotype"/>
        </w:rPr>
        <w:t>Rúbrica. Rasgo o conjunto de rasgos, realizados siempre de la misma manera que suele ponerse en la firma después del nombre y que a veces la sustituye.</w:t>
      </w:r>
    </w:p>
    <w:p w14:paraId="707F16BC" w14:textId="77777777" w:rsidR="00434232" w:rsidRPr="00701D79" w:rsidRDefault="00332A1D">
      <w:pPr>
        <w:spacing w:before="240" w:after="240" w:line="360" w:lineRule="auto"/>
        <w:jc w:val="both"/>
        <w:rPr>
          <w:rFonts w:ascii="Palatino Linotype" w:eastAsia="Palatino Linotype" w:hAnsi="Palatino Linotype" w:cs="Palatino Linotype"/>
        </w:rPr>
      </w:pPr>
      <w:r w:rsidRPr="00701D79">
        <w:rPr>
          <w:rFonts w:ascii="Palatino Linotype" w:eastAsia="Palatino Linotype" w:hAnsi="Palatino Linotype" w:cs="Palatino Linotype"/>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14:paraId="56981F42" w14:textId="77777777" w:rsidR="00434232" w:rsidRPr="00701D79" w:rsidRDefault="00434232">
      <w:pPr>
        <w:spacing w:before="240" w:after="240" w:line="360" w:lineRule="auto"/>
        <w:jc w:val="both"/>
        <w:rPr>
          <w:rFonts w:ascii="Palatino Linotype" w:eastAsia="Palatino Linotype" w:hAnsi="Palatino Linotype" w:cs="Palatino Linotype"/>
        </w:rPr>
      </w:pPr>
    </w:p>
    <w:p w14:paraId="24F415A6" w14:textId="77777777" w:rsidR="00434232" w:rsidRPr="00701D79" w:rsidRDefault="00332A1D">
      <w:pPr>
        <w:numPr>
          <w:ilvl w:val="0"/>
          <w:numId w:val="8"/>
        </w:numPr>
        <w:pBdr>
          <w:top w:val="nil"/>
          <w:left w:val="nil"/>
          <w:bottom w:val="nil"/>
          <w:right w:val="nil"/>
          <w:between w:val="nil"/>
        </w:pBdr>
        <w:spacing w:line="360" w:lineRule="auto"/>
        <w:ind w:left="284"/>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Domicilio particular;</w:t>
      </w:r>
    </w:p>
    <w:p w14:paraId="42EF3FA5" w14:textId="77777777" w:rsidR="00434232" w:rsidRPr="00701D79" w:rsidRDefault="00332A1D">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701D79">
        <w:rPr>
          <w:rFonts w:ascii="Palatino Linotype" w:eastAsia="Palatino Linotype" w:hAnsi="Palatino Linotype" w:cs="Palatino Linotype"/>
        </w:rPr>
        <w:t xml:space="preserve">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F697B93" w14:textId="77777777" w:rsidR="00434232" w:rsidRPr="00701D79" w:rsidRDefault="00434232">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3CB6A00D" w14:textId="77777777" w:rsidR="00434232" w:rsidRPr="00701D79" w:rsidRDefault="00332A1D">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r w:rsidRPr="00701D79">
        <w:rPr>
          <w:rFonts w:ascii="Palatino Linotype" w:eastAsia="Palatino Linotype" w:hAnsi="Palatino Linotype" w:cs="Palatino Linotype"/>
        </w:rPr>
        <w:t>De la misma manera, lo establece el artículo 29 del Código Civil Federal, al precisar que el domicilio de personas físicas</w:t>
      </w:r>
      <w:r w:rsidRPr="00701D79">
        <w:rPr>
          <w:rFonts w:ascii="Palatino Linotype" w:eastAsia="Palatino Linotype" w:hAnsi="Palatino Linotype" w:cs="Palatino Linotype"/>
          <w:b/>
          <w:bCs/>
        </w:rPr>
        <w:t xml:space="preserve">, </w:t>
      </w:r>
      <w:r w:rsidRPr="00701D79">
        <w:rPr>
          <w:rFonts w:ascii="Palatino Linotype" w:eastAsia="Palatino Linotype" w:hAnsi="Palatino Linotype" w:cs="Palatino Linotype"/>
        </w:rPr>
        <w:t>es el lugar donde residen habitualmente, el lugar del centro principal de sus negocios, donde residan o el lugar donde se encuentren.</w:t>
      </w:r>
    </w:p>
    <w:p w14:paraId="4526F10F" w14:textId="77777777" w:rsidR="00434232" w:rsidRPr="00701D79" w:rsidRDefault="00434232">
      <w:pPr>
        <w:widowControl w:val="0"/>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bCs/>
        </w:rPr>
      </w:pPr>
    </w:p>
    <w:p w14:paraId="01FA9A3B" w14:textId="77777777" w:rsidR="00434232" w:rsidRPr="00701D79" w:rsidRDefault="00332A1D">
      <w:pPr>
        <w:pBdr>
          <w:top w:val="nil"/>
          <w:left w:val="nil"/>
          <w:bottom w:val="nil"/>
          <w:right w:val="nil"/>
          <w:between w:val="nil"/>
        </w:pBdr>
        <w:spacing w:line="360" w:lineRule="auto"/>
        <w:ind w:right="-93"/>
        <w:jc w:val="both"/>
        <w:rPr>
          <w:rFonts w:ascii="Palatino Linotype" w:eastAsia="Palatino Linotype" w:hAnsi="Palatino Linotype" w:cs="Palatino Linotype"/>
        </w:rPr>
      </w:pPr>
      <w:r w:rsidRPr="00701D79">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05FB6B61" w14:textId="77777777" w:rsidR="00434232" w:rsidRPr="00701D79" w:rsidRDefault="00434232">
      <w:pPr>
        <w:pBdr>
          <w:top w:val="nil"/>
          <w:left w:val="nil"/>
          <w:bottom w:val="nil"/>
          <w:right w:val="nil"/>
          <w:between w:val="nil"/>
        </w:pBdr>
        <w:spacing w:line="360" w:lineRule="auto"/>
        <w:ind w:right="-93"/>
        <w:jc w:val="both"/>
        <w:rPr>
          <w:rFonts w:ascii="Palatino Linotype" w:eastAsia="Palatino Linotype" w:hAnsi="Palatino Linotype" w:cs="Palatino Linotype"/>
        </w:rPr>
      </w:pPr>
    </w:p>
    <w:p w14:paraId="19532695" w14:textId="77777777" w:rsidR="00434232" w:rsidRPr="00701D79" w:rsidRDefault="00332A1D">
      <w:pPr>
        <w:pBdr>
          <w:top w:val="nil"/>
          <w:left w:val="nil"/>
          <w:bottom w:val="nil"/>
          <w:right w:val="nil"/>
          <w:between w:val="nil"/>
        </w:pBdr>
        <w:spacing w:after="240" w:line="360" w:lineRule="auto"/>
        <w:ind w:right="-93"/>
        <w:jc w:val="both"/>
        <w:rPr>
          <w:rFonts w:ascii="Palatino Linotype" w:eastAsia="Palatino Linotype" w:hAnsi="Palatino Linotype" w:cs="Palatino Linotype"/>
        </w:rPr>
      </w:pPr>
      <w:r w:rsidRPr="00701D79">
        <w:rPr>
          <w:rFonts w:ascii="Palatino Linotype" w:eastAsia="Palatino Linotype" w:hAnsi="Palatino Linotype" w:cs="Palatino Linotype"/>
        </w:rPr>
        <w:t xml:space="preserve">Por lo tanto, se actualiza la clasificación del </w:t>
      </w:r>
      <w:r w:rsidRPr="00701D79">
        <w:rPr>
          <w:rFonts w:ascii="Palatino Linotype" w:eastAsia="Palatino Linotype" w:hAnsi="Palatino Linotype" w:cs="Palatino Linotype"/>
          <w:b/>
          <w:bCs/>
          <w:u w:val="single"/>
        </w:rPr>
        <w:t>domicilio particular y su comprobante</w:t>
      </w:r>
      <w:r w:rsidRPr="00701D79">
        <w:rPr>
          <w:rFonts w:ascii="Palatino Linotype" w:eastAsia="Palatino Linotype" w:hAnsi="Palatino Linotype" w:cs="Palatino Linotype"/>
        </w:rPr>
        <w:t xml:space="preserve">, de conformidad con la fracción I, del artículo 143 de la Ley de Transparencia y Acceso a la Información Pública del Estado de México y Municipios. </w:t>
      </w:r>
    </w:p>
    <w:p w14:paraId="25FBF165"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4D688107" w14:textId="77777777" w:rsidR="00434232" w:rsidRPr="00701D79" w:rsidRDefault="00332A1D">
      <w:pPr>
        <w:numPr>
          <w:ilvl w:val="0"/>
          <w:numId w:val="8"/>
        </w:numPr>
        <w:pBdr>
          <w:top w:val="nil"/>
          <w:left w:val="nil"/>
          <w:bottom w:val="nil"/>
          <w:right w:val="nil"/>
          <w:between w:val="nil"/>
        </w:pBdr>
        <w:spacing w:line="360" w:lineRule="auto"/>
        <w:ind w:left="0"/>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Firma de servidores públicos:</w:t>
      </w:r>
    </w:p>
    <w:p w14:paraId="3D2AB6C2" w14:textId="77777777" w:rsidR="00434232" w:rsidRPr="00701D79" w:rsidRDefault="00332A1D">
      <w:pPr>
        <w:spacing w:line="360" w:lineRule="auto"/>
        <w:jc w:val="both"/>
        <w:rPr>
          <w:rFonts w:ascii="Palatino Linotype" w:eastAsia="Palatino Linotype" w:hAnsi="Palatino Linotype" w:cs="Palatino Linotype"/>
          <w:sz w:val="22"/>
          <w:szCs w:val="22"/>
        </w:rPr>
      </w:pPr>
      <w:bookmarkStart w:id="2" w:name="_heading=h.sfxvzr22mwu1" w:colFirst="0" w:colLast="0"/>
      <w:bookmarkEnd w:id="2"/>
      <w:r w:rsidRPr="00701D79">
        <w:rPr>
          <w:rFonts w:ascii="Palatino Linotype" w:eastAsia="Palatino Linotype" w:hAnsi="Palatino Linotype" w:cs="Palatino Linotype"/>
          <w:sz w:val="22"/>
          <w:szCs w:val="22"/>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 </w:t>
      </w:r>
    </w:p>
    <w:p w14:paraId="2AB1FE1B"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096E0C2E"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Robustece lo anterior el criterio orientador 02-19 emitido por el Instituto Nacional de Transparencia, Acceso a la Información y Protección de Datos Personales, INAI, el cual refiere:</w:t>
      </w:r>
    </w:p>
    <w:p w14:paraId="5DD6074B"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76E2A621" w14:textId="77777777" w:rsidR="00434232" w:rsidRPr="00701D79" w:rsidRDefault="00332A1D">
      <w:pPr>
        <w:pBdr>
          <w:top w:val="nil"/>
          <w:left w:val="nil"/>
          <w:bottom w:val="nil"/>
          <w:right w:val="nil"/>
          <w:between w:val="nil"/>
        </w:pBdr>
        <w:ind w:left="426" w:right="418"/>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Firma y rúbrica de servidores públicos.</w:t>
      </w:r>
      <w:r w:rsidRPr="00701D79">
        <w:rPr>
          <w:rFonts w:ascii="Palatino Linotype" w:eastAsia="Palatino Linotype" w:hAnsi="Palatino Linotype" w:cs="Palatino Linotype"/>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700C30AE" w14:textId="77777777" w:rsidR="00434232" w:rsidRPr="00701D79" w:rsidRDefault="00434232">
      <w:pPr>
        <w:pBdr>
          <w:top w:val="nil"/>
          <w:left w:val="nil"/>
          <w:bottom w:val="nil"/>
          <w:right w:val="nil"/>
          <w:between w:val="nil"/>
        </w:pBdr>
        <w:spacing w:line="360" w:lineRule="auto"/>
        <w:ind w:left="426" w:right="418"/>
        <w:jc w:val="both"/>
        <w:rPr>
          <w:rFonts w:ascii="Palatino Linotype" w:eastAsia="Palatino Linotype" w:hAnsi="Palatino Linotype" w:cs="Palatino Linotype"/>
          <w:sz w:val="22"/>
          <w:szCs w:val="22"/>
        </w:rPr>
      </w:pPr>
    </w:p>
    <w:p w14:paraId="1EB4643F" w14:textId="77777777" w:rsidR="00434232" w:rsidRPr="00701D79" w:rsidRDefault="00332A1D">
      <w:pPr>
        <w:numPr>
          <w:ilvl w:val="0"/>
          <w:numId w:val="8"/>
        </w:numPr>
        <w:pBdr>
          <w:top w:val="nil"/>
          <w:left w:val="nil"/>
          <w:bottom w:val="nil"/>
          <w:right w:val="nil"/>
          <w:between w:val="nil"/>
        </w:pBdr>
        <w:spacing w:line="360" w:lineRule="auto"/>
        <w:ind w:left="0"/>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 xml:space="preserve">Nombre de institución educativa: </w:t>
      </w:r>
    </w:p>
    <w:p w14:paraId="0976810F"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El nombre de instituciones educativas no es información que deba clasificarse como confidenciales, ya que no constituyen datos personales, no identifican ni hacen identificable a ninguna persona, por lo que resulta ser información de naturaleza pública.</w:t>
      </w:r>
    </w:p>
    <w:p w14:paraId="2241CA75" w14:textId="77777777" w:rsidR="00434232" w:rsidRPr="00701D79" w:rsidRDefault="00434232">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100B236" w14:textId="77777777" w:rsidR="00434232" w:rsidRPr="00701D79" w:rsidRDefault="00332A1D">
      <w:pPr>
        <w:numPr>
          <w:ilvl w:val="0"/>
          <w:numId w:val="8"/>
        </w:numPr>
        <w:pBdr>
          <w:top w:val="nil"/>
          <w:left w:val="nil"/>
          <w:bottom w:val="nil"/>
          <w:right w:val="nil"/>
          <w:between w:val="nil"/>
        </w:pBdr>
        <w:spacing w:line="360" w:lineRule="auto"/>
        <w:ind w:left="142"/>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 xml:space="preserve">Fotografías de particulares:  </w:t>
      </w:r>
    </w:p>
    <w:p w14:paraId="22C194F1" w14:textId="77777777" w:rsidR="00434232" w:rsidRPr="00701D79" w:rsidRDefault="00332A1D">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77B946D" w14:textId="77777777" w:rsidR="00434232" w:rsidRPr="00701D79" w:rsidRDefault="00434232">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AFA0040" w14:textId="77777777" w:rsidR="00434232" w:rsidRPr="00701D79" w:rsidRDefault="00332A1D">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al tratarse de fotografías de particulares, es información que si debe clasificarse como confidencial.</w:t>
      </w:r>
    </w:p>
    <w:p w14:paraId="43E86B65" w14:textId="77777777" w:rsidR="00434232" w:rsidRPr="00701D79" w:rsidRDefault="00332A1D">
      <w:pPr>
        <w:numPr>
          <w:ilvl w:val="0"/>
          <w:numId w:val="8"/>
        </w:numPr>
        <w:pBdr>
          <w:top w:val="nil"/>
          <w:left w:val="nil"/>
          <w:bottom w:val="nil"/>
          <w:right w:val="nil"/>
          <w:between w:val="nil"/>
        </w:pBdr>
        <w:spacing w:before="240" w:after="240" w:line="360" w:lineRule="auto"/>
        <w:ind w:left="0" w:hanging="284"/>
        <w:jc w:val="both"/>
        <w:rPr>
          <w:rFonts w:ascii="Palatino Linotype" w:eastAsia="Palatino Linotype" w:hAnsi="Palatino Linotype" w:cs="Palatino Linotype"/>
          <w:b/>
          <w:bCs/>
        </w:rPr>
      </w:pPr>
      <w:r w:rsidRPr="00701D79">
        <w:rPr>
          <w:rFonts w:ascii="Palatino Linotype" w:eastAsia="Palatino Linotype" w:hAnsi="Palatino Linotype" w:cs="Palatino Linotype"/>
          <w:b/>
          <w:bCs/>
          <w:sz w:val="22"/>
          <w:szCs w:val="22"/>
        </w:rPr>
        <w:t>Correo electrónico particular</w:t>
      </w:r>
    </w:p>
    <w:p w14:paraId="466CDADB" w14:textId="77777777" w:rsidR="00434232" w:rsidRPr="00701D79" w:rsidRDefault="00332A1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1D79">
        <w:rPr>
          <w:rFonts w:ascii="Palatino Linotype" w:eastAsia="Palatino Linotype" w:hAnsi="Palatino Linotype" w:cs="Palatino Linotype"/>
          <w:b/>
          <w:bCs/>
        </w:rPr>
        <w:t xml:space="preserve">Correo electrónico particular. </w:t>
      </w:r>
      <w:r w:rsidRPr="00701D79">
        <w:rPr>
          <w:rFonts w:ascii="Palatino Linotype" w:eastAsia="Palatino Linotype" w:hAnsi="Palatino Linotype" w:cs="Palatino Linotype"/>
        </w:rPr>
        <w:t>Al ser un sistema de transmisión de mensajes por computadora a través de redes informáticas, dicho dato se puede asimilar al teléfono o domicilio particular, toda vez que es otro medio para comunicarse con la persona titular del mismo, la hace localizable, e incluso identificable al poder estar conformado por parte de su nombre o bien, fecha de nacimiento. En ese sentido la titularidad de dicho dato corresponde a la persona física; por lo que corresponde a un dato personal que actualiza la causal de clasificación establecida en el artículo 143, fracción I de la Ley de Transparencia y Acceso a la Información Pública del Estado de México y Municipios.</w:t>
      </w:r>
    </w:p>
    <w:p w14:paraId="5914E33E" w14:textId="77777777" w:rsidR="00434232" w:rsidRPr="00701D79" w:rsidRDefault="00332A1D">
      <w:pPr>
        <w:numPr>
          <w:ilvl w:val="0"/>
          <w:numId w:val="8"/>
        </w:numPr>
        <w:pBdr>
          <w:top w:val="nil"/>
          <w:left w:val="nil"/>
          <w:bottom w:val="nil"/>
          <w:right w:val="nil"/>
          <w:between w:val="nil"/>
        </w:pBdr>
        <w:spacing w:line="360" w:lineRule="auto"/>
        <w:ind w:left="142"/>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 xml:space="preserve">Nombre de delegados municipales. </w:t>
      </w:r>
    </w:p>
    <w:p w14:paraId="115E99A4"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Los nombres de personas físicas con cargo de delegados municipales, si bien, no son figuras consideradas como servidores públicos, por no percibir remuneración, ni tener una relación laboral con el Municipio, lo cierto es que, derivado de su naturaleza y por ser reconocida en la legislación municipal como autoridades auxiliares, sus nombres y firmas autógrafas, cuando obren en documentos emitidos en su carácter de delegado municipal es información pública, por lo que no es susceptible de clasificarse como información confidencial.</w:t>
      </w:r>
    </w:p>
    <w:p w14:paraId="7538F36E"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24DFAE69"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De lo anterior, se advierte que, los documentos remitidos en respuesta entregaron en una excesiva versión pública, al haber clasificado información que es de carácter pública, como lo es el nombre de delegados; nombre de autoridades educativas; nombre y firma de servidores públicos, por lo que se determina que se ORDENA entregar en una correcta versión pública. </w:t>
      </w:r>
    </w:p>
    <w:p w14:paraId="3432B7E7"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18C5F6E1" w14:textId="77777777" w:rsidR="00434232" w:rsidRPr="00701D79" w:rsidRDefault="00332A1D">
      <w:pPr>
        <w:tabs>
          <w:tab w:val="left" w:pos="567"/>
        </w:tabs>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Para la elaboración de versiones públicas, el Sujeto Obligado deberá estar a lo dispuesto en el Considerando Quinto de la presente resolución. </w:t>
      </w:r>
    </w:p>
    <w:p w14:paraId="7D9CE708" w14:textId="77777777" w:rsidR="00434232" w:rsidRPr="00701D79" w:rsidRDefault="00434232">
      <w:pPr>
        <w:tabs>
          <w:tab w:val="left" w:pos="567"/>
        </w:tabs>
        <w:spacing w:line="360" w:lineRule="auto"/>
        <w:jc w:val="both"/>
        <w:rPr>
          <w:rFonts w:ascii="Palatino Linotype" w:eastAsia="Palatino Linotype" w:hAnsi="Palatino Linotype" w:cs="Palatino Linotype"/>
          <w:sz w:val="22"/>
          <w:szCs w:val="22"/>
        </w:rPr>
      </w:pPr>
    </w:p>
    <w:p w14:paraId="0758212F" w14:textId="77777777" w:rsidR="00434232" w:rsidRPr="00701D79" w:rsidRDefault="00332A1D">
      <w:pPr>
        <w:numPr>
          <w:ilvl w:val="0"/>
          <w:numId w:val="8"/>
        </w:numPr>
        <w:pBdr>
          <w:top w:val="nil"/>
          <w:left w:val="nil"/>
          <w:bottom w:val="nil"/>
          <w:right w:val="nil"/>
          <w:between w:val="nil"/>
        </w:pBdr>
        <w:tabs>
          <w:tab w:val="left" w:pos="567"/>
        </w:tabs>
        <w:spacing w:line="360" w:lineRule="auto"/>
        <w:ind w:left="284"/>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Información incompleta.</w:t>
      </w:r>
    </w:p>
    <w:p w14:paraId="5AFDC48A" w14:textId="77777777" w:rsidR="00434232" w:rsidRPr="00701D79" w:rsidRDefault="00434232">
      <w:pPr>
        <w:tabs>
          <w:tab w:val="left" w:pos="567"/>
        </w:tabs>
        <w:spacing w:line="360" w:lineRule="auto"/>
        <w:ind w:left="-76"/>
        <w:jc w:val="both"/>
        <w:rPr>
          <w:rFonts w:ascii="Palatino Linotype" w:eastAsia="Palatino Linotype" w:hAnsi="Palatino Linotype" w:cs="Palatino Linotype"/>
          <w:b/>
          <w:bCs/>
          <w:sz w:val="22"/>
          <w:szCs w:val="22"/>
        </w:rPr>
      </w:pPr>
    </w:p>
    <w:p w14:paraId="5469D260" w14:textId="77777777" w:rsidR="00434232" w:rsidRPr="00701D79" w:rsidRDefault="00332A1D">
      <w:pPr>
        <w:tabs>
          <w:tab w:val="left" w:pos="567"/>
        </w:tabs>
        <w:spacing w:line="360" w:lineRule="auto"/>
        <w:ind w:left="-76"/>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Es de recordar que el particular solicitó las peticiones recibidas por la Primera Sindicatura del periodo comprendido del uno de enero al diez de noviembre.</w:t>
      </w:r>
    </w:p>
    <w:p w14:paraId="7AB88A75" w14:textId="77777777" w:rsidR="00434232" w:rsidRPr="00701D79" w:rsidRDefault="00434232">
      <w:pPr>
        <w:tabs>
          <w:tab w:val="left" w:pos="567"/>
        </w:tabs>
        <w:spacing w:line="360" w:lineRule="auto"/>
        <w:ind w:left="-76"/>
        <w:jc w:val="both"/>
        <w:rPr>
          <w:rFonts w:ascii="Palatino Linotype" w:eastAsia="Palatino Linotype" w:hAnsi="Palatino Linotype" w:cs="Palatino Linotype"/>
          <w:sz w:val="22"/>
          <w:szCs w:val="22"/>
        </w:rPr>
      </w:pPr>
    </w:p>
    <w:p w14:paraId="14A4A5B0" w14:textId="77777777" w:rsidR="00434232" w:rsidRPr="00701D79" w:rsidRDefault="00332A1D">
      <w:pPr>
        <w:tabs>
          <w:tab w:val="left" w:pos="567"/>
        </w:tabs>
        <w:spacing w:line="360" w:lineRule="auto"/>
        <w:ind w:left="-76"/>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El Sujeto Obligado, como se ha mencionado en líneas anteriores, entregó el documento electrónico denominado </w:t>
      </w:r>
      <w:r w:rsidRPr="00701D79">
        <w:rPr>
          <w:rFonts w:ascii="Palatino Linotype" w:eastAsia="Palatino Linotype" w:hAnsi="Palatino Linotype" w:cs="Palatino Linotype"/>
          <w:b/>
          <w:bCs/>
          <w:i/>
          <w:iCs/>
          <w:sz w:val="22"/>
          <w:szCs w:val="22"/>
        </w:rPr>
        <w:t xml:space="preserve">PETICIONES CIUDADANAS Y RESPUESTAS redacted.pdf </w:t>
      </w:r>
      <w:r w:rsidRPr="00701D79">
        <w:rPr>
          <w:rFonts w:ascii="Palatino Linotype" w:eastAsia="Palatino Linotype" w:hAnsi="Palatino Linotype" w:cs="Palatino Linotype"/>
          <w:sz w:val="22"/>
          <w:szCs w:val="22"/>
        </w:rPr>
        <w:t xml:space="preserve">que contiene diversas peticiones con sus respectivas respuestas del periodo comprendido de enero a junio, es decir, no hubo un pronunciamiento respecto a los meses de julio, agosto, septiembre, octubre y del uno al diez de noviembre. </w:t>
      </w:r>
    </w:p>
    <w:p w14:paraId="0B751C18" w14:textId="77777777" w:rsidR="00434232" w:rsidRPr="00701D79" w:rsidRDefault="00434232">
      <w:pPr>
        <w:tabs>
          <w:tab w:val="left" w:pos="567"/>
        </w:tabs>
        <w:spacing w:line="360" w:lineRule="auto"/>
        <w:ind w:left="-76"/>
        <w:jc w:val="both"/>
        <w:rPr>
          <w:rFonts w:ascii="Palatino Linotype" w:eastAsia="Palatino Linotype" w:hAnsi="Palatino Linotype" w:cs="Palatino Linotype"/>
          <w:sz w:val="22"/>
          <w:szCs w:val="22"/>
        </w:rPr>
      </w:pPr>
    </w:p>
    <w:p w14:paraId="26C37F51" w14:textId="77777777" w:rsidR="00434232" w:rsidRPr="00701D79" w:rsidRDefault="00332A1D">
      <w:pPr>
        <w:tabs>
          <w:tab w:val="left" w:pos="567"/>
        </w:tabs>
        <w:spacing w:line="360" w:lineRule="auto"/>
        <w:ind w:left="-76"/>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Es así que, de la respuesta emitida por el Sujeto Obligado, no se atendió de manera puntual la temporalidad señalada por el particular, razón por la que se determina que la respuesta no es congruente ni exhaustiva, de conformidad con el Criterio 02/17 emitido por el entonces Instituto Nacional de Transparencia, Acceso a la Información y Protección de Datos Personales el cual establece lo siguiente:</w:t>
      </w:r>
    </w:p>
    <w:p w14:paraId="34F7FB8D" w14:textId="77777777" w:rsidR="00434232" w:rsidRPr="00701D79" w:rsidRDefault="00434232">
      <w:pPr>
        <w:pBdr>
          <w:top w:val="nil"/>
          <w:left w:val="nil"/>
          <w:bottom w:val="nil"/>
          <w:right w:val="nil"/>
          <w:between w:val="nil"/>
        </w:pBdr>
        <w:ind w:left="567" w:right="701"/>
        <w:jc w:val="both"/>
        <w:rPr>
          <w:rFonts w:ascii="Palatino Linotype" w:eastAsia="Palatino Linotype" w:hAnsi="Palatino Linotype" w:cs="Palatino Linotype"/>
          <w:i/>
          <w:iCs/>
          <w:sz w:val="22"/>
          <w:szCs w:val="22"/>
        </w:rPr>
      </w:pPr>
    </w:p>
    <w:p w14:paraId="287A21BF" w14:textId="77777777" w:rsidR="00434232" w:rsidRPr="00701D79" w:rsidRDefault="00332A1D">
      <w:pPr>
        <w:pBdr>
          <w:top w:val="nil"/>
          <w:left w:val="nil"/>
          <w:bottom w:val="nil"/>
          <w:right w:val="nil"/>
          <w:between w:val="nil"/>
        </w:pBdr>
        <w:ind w:left="567" w:right="701"/>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Congruencia y exhaustividad. Sus alcances para garantizar el derecho de acceso a la información.</w:t>
      </w:r>
      <w:r w:rsidRPr="00701D79">
        <w:rPr>
          <w:rFonts w:ascii="Palatino Linotype" w:eastAsia="Palatino Linotype" w:hAnsi="Palatino Linotype" w:cs="Palatino Linotype"/>
          <w:i/>
          <w:iCs/>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06D67D6" w14:textId="77777777" w:rsidR="00434232" w:rsidRPr="00701D79" w:rsidRDefault="0043423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0357993" w14:textId="77777777" w:rsidR="00434232" w:rsidRPr="00701D79" w:rsidRDefault="00332A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701D79">
        <w:rPr>
          <w:rFonts w:ascii="Palatino Linotype" w:eastAsia="Palatino Linotype" w:hAnsi="Palatino Linotype" w:cs="Palatino Linotype"/>
          <w:b/>
          <w:bCs/>
          <w:sz w:val="22"/>
          <w:szCs w:val="22"/>
        </w:rPr>
        <w:t>implica que exista concordancia entre el requerimiento formulado por el particular y la respuesta proporcionada por el sujeto obligado</w:t>
      </w:r>
      <w:r w:rsidRPr="00701D79">
        <w:rPr>
          <w:rFonts w:ascii="Palatino Linotype" w:eastAsia="Palatino Linotype" w:hAnsi="Palatino Linotype" w:cs="Palatino Linotype"/>
          <w:sz w:val="22"/>
          <w:szCs w:val="22"/>
        </w:rPr>
        <w:t xml:space="preserve">, mientras que la exhaustividad establece que el sujeto obligado </w:t>
      </w:r>
      <w:r w:rsidRPr="00701D79">
        <w:rPr>
          <w:rFonts w:ascii="Palatino Linotype" w:eastAsia="Palatino Linotype" w:hAnsi="Palatino Linotype" w:cs="Palatino Linotype"/>
          <w:b/>
          <w:bCs/>
          <w:sz w:val="22"/>
          <w:szCs w:val="22"/>
        </w:rPr>
        <w:t>deberá atender de manera expresa cada uno de los puntos solicitados</w:t>
      </w:r>
      <w:r w:rsidRPr="00701D79">
        <w:rPr>
          <w:rFonts w:ascii="Palatino Linotype" w:eastAsia="Palatino Linotype" w:hAnsi="Palatino Linotype" w:cs="Palatino Linotype"/>
          <w:sz w:val="22"/>
          <w:szCs w:val="22"/>
        </w:rPr>
        <w:t xml:space="preserve">, situación que en el presente caso </w:t>
      </w:r>
      <w:r w:rsidRPr="00701D79">
        <w:rPr>
          <w:rFonts w:ascii="Palatino Linotype" w:eastAsia="Palatino Linotype" w:hAnsi="Palatino Linotype" w:cs="Palatino Linotype"/>
          <w:b/>
          <w:bCs/>
          <w:sz w:val="22"/>
          <w:szCs w:val="22"/>
          <w:u w:val="single"/>
        </w:rPr>
        <w:t>no aconteció</w:t>
      </w:r>
      <w:r w:rsidRPr="00701D79">
        <w:rPr>
          <w:rFonts w:ascii="Palatino Linotype" w:eastAsia="Palatino Linotype" w:hAnsi="Palatino Linotype" w:cs="Palatino Linotype"/>
          <w:sz w:val="22"/>
          <w:szCs w:val="22"/>
        </w:rPr>
        <w:t>, pues el Sujeto Obligado no fue congruente ni exhaustivo en proporcionar la información que requirió específicamente la parte Recurrente, respecto a la temporalidad.</w:t>
      </w:r>
    </w:p>
    <w:p w14:paraId="0E85C78F" w14:textId="77777777" w:rsidR="00434232" w:rsidRPr="00701D79" w:rsidRDefault="0043423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D45738B" w14:textId="77777777" w:rsidR="00434232" w:rsidRPr="00701D79" w:rsidRDefault="00332A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En consecuencia, se ordena al Sujeto Obligado entregar los documentos que contengan las peticiones faltantes dirigidas a la primera Sindicatura del periodo comprendido del uno de enero al diez de noviembre de dos mil veinticinco. </w:t>
      </w:r>
    </w:p>
    <w:p w14:paraId="2C6E76FC" w14:textId="77777777" w:rsidR="00434232" w:rsidRPr="00701D79" w:rsidRDefault="00434232">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24D77312" w14:textId="77777777" w:rsidR="00434232" w:rsidRPr="00701D79" w:rsidRDefault="00332A1D">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3" w:name="_heading=h.56fr7mmimacb" w:colFirst="0" w:colLast="0"/>
      <w:bookmarkEnd w:id="3"/>
      <w:r w:rsidRPr="00701D79">
        <w:rPr>
          <w:rFonts w:ascii="Palatino Linotype" w:eastAsia="Palatino Linotype" w:hAnsi="Palatino Linotype" w:cs="Palatino Linotype"/>
          <w:sz w:val="22"/>
          <w:szCs w:val="22"/>
        </w:rPr>
        <w:t>De ser el caso de que no se cuente con peticiones o solicitudes en alguno de los meses por no haberse recibido, bastará con que así lo haga del conocimiento de la parte Recurrente, de manera clara y precisa, en términos del artículo 19, párrafo segundo de la Ley de Transparencia y Acceso a la Información pública del Estado de México y Municipios.</w:t>
      </w:r>
    </w:p>
    <w:p w14:paraId="786644FD" w14:textId="77777777" w:rsidR="00434232" w:rsidRPr="00701D79" w:rsidRDefault="00434232">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06719ABF" w14:textId="77777777" w:rsidR="00434232" w:rsidRPr="00701D79" w:rsidRDefault="00332A1D">
      <w:pPr>
        <w:tabs>
          <w:tab w:val="left" w:pos="567"/>
        </w:tabs>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Por último y no menos importante, de la respuesta proporcionada por el Sujeto Obligado, se advierte que se dejaron a la vista datos personales, tales como ubicación de domicilios particulares, número de cuenta de alumnos y correos electrónicos de particulares, razón por la que se procede dar vista a la Dirección General de Protección de Datos Personales de este Organismo Garante para que determina lo conducente.</w:t>
      </w:r>
    </w:p>
    <w:p w14:paraId="4F4A362D"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6D0D3D4D"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Quinto. Versión Pública. </w:t>
      </w:r>
      <w:r w:rsidRPr="00701D79">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2FF5B4D3"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0026D441"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6CA96DAB"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3AE131D5" w14:textId="77777777" w:rsidR="00434232" w:rsidRPr="00701D79" w:rsidRDefault="00332A1D">
      <w:pPr>
        <w:spacing w:line="360" w:lineRule="auto"/>
        <w:ind w:right="50"/>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6C419237" w14:textId="77777777" w:rsidR="00434232" w:rsidRPr="00701D79" w:rsidRDefault="00434232">
      <w:pPr>
        <w:spacing w:line="360" w:lineRule="auto"/>
        <w:ind w:right="50"/>
        <w:jc w:val="both"/>
        <w:rPr>
          <w:rFonts w:ascii="Palatino Linotype" w:eastAsia="Palatino Linotype" w:hAnsi="Palatino Linotype" w:cs="Palatino Linotype"/>
          <w:sz w:val="22"/>
          <w:szCs w:val="22"/>
        </w:rPr>
      </w:pPr>
    </w:p>
    <w:p w14:paraId="2A934004"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Artículo 3.</w:t>
      </w:r>
      <w:r w:rsidRPr="00701D79">
        <w:rPr>
          <w:rFonts w:ascii="Palatino Linotype" w:eastAsia="Palatino Linotype" w:hAnsi="Palatino Linotype" w:cs="Palatino Linotype"/>
          <w:i/>
          <w:iCs/>
          <w:sz w:val="22"/>
          <w:szCs w:val="22"/>
        </w:rPr>
        <w:t xml:space="preserve"> Para los efectos de la presente Ley se entenderá por:</w:t>
      </w:r>
    </w:p>
    <w:p w14:paraId="6E0BB2FD"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51DE966F"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633E0A59"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XX. Información clasificada: Aquella considerada por la presente Ley como reservada o confidencial;</w:t>
      </w:r>
    </w:p>
    <w:p w14:paraId="5E1FD2FE"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5EE523D"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22D59A38"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778A28B0"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Artículo 91.</w:t>
      </w:r>
      <w:r w:rsidRPr="00701D79">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0A47D9AF"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Artículo 132.</w:t>
      </w:r>
      <w:r w:rsidRPr="00701D79">
        <w:rPr>
          <w:rFonts w:ascii="Palatino Linotype" w:eastAsia="Palatino Linotype" w:hAnsi="Palatino Linotype" w:cs="Palatino Linotype"/>
          <w:i/>
          <w:iCs/>
          <w:sz w:val="22"/>
          <w:szCs w:val="22"/>
        </w:rPr>
        <w:t xml:space="preserve"> La clasificación de la información se llevará a cabo en el momento en que:</w:t>
      </w:r>
    </w:p>
    <w:p w14:paraId="0176B7DD" w14:textId="77777777" w:rsidR="00434232" w:rsidRPr="00701D79" w:rsidRDefault="00332A1D">
      <w:pPr>
        <w:tabs>
          <w:tab w:val="left" w:pos="1134"/>
        </w:tabs>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 Se reciba una solicitud de acceso a la información;</w:t>
      </w:r>
    </w:p>
    <w:p w14:paraId="42784FFC" w14:textId="77777777" w:rsidR="00434232" w:rsidRPr="00701D79" w:rsidRDefault="00332A1D">
      <w:pPr>
        <w:tabs>
          <w:tab w:val="left" w:pos="1134"/>
        </w:tabs>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II. Se determine mediante resolución de autoridad competente; o</w:t>
      </w:r>
    </w:p>
    <w:p w14:paraId="1CA140F4" w14:textId="77777777" w:rsidR="00434232" w:rsidRPr="00701D79" w:rsidRDefault="00332A1D">
      <w:pPr>
        <w:tabs>
          <w:tab w:val="left" w:pos="1134"/>
        </w:tabs>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71459DBD"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16C15858"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Artículo 143</w:t>
      </w:r>
      <w:r w:rsidRPr="00701D79">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1266E50A"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106D6589"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4FDCF563"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6ABEAEC7"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30440400"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3C5A4992" w14:textId="77777777" w:rsidR="00434232" w:rsidRPr="00701D79" w:rsidRDefault="00434232">
      <w:pPr>
        <w:ind w:left="567" w:right="616"/>
        <w:jc w:val="both"/>
        <w:rPr>
          <w:rFonts w:ascii="Palatino Linotype" w:eastAsia="Palatino Linotype" w:hAnsi="Palatino Linotype" w:cs="Palatino Linotype"/>
          <w:i/>
          <w:iCs/>
          <w:sz w:val="22"/>
          <w:szCs w:val="22"/>
        </w:rPr>
      </w:pPr>
    </w:p>
    <w:p w14:paraId="6EC52A25"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1CEED1EB"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10F7DD3F"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FEF6832"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6E7D0361"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 “</w:t>
      </w:r>
      <w:r w:rsidRPr="00701D79">
        <w:rPr>
          <w:rFonts w:ascii="Palatino Linotype" w:eastAsia="Palatino Linotype" w:hAnsi="Palatino Linotype" w:cs="Palatino Linotype"/>
          <w:b/>
          <w:bCs/>
          <w:i/>
          <w:iCs/>
          <w:sz w:val="22"/>
          <w:szCs w:val="22"/>
        </w:rPr>
        <w:t>Quincuagésimo</w:t>
      </w:r>
      <w:r w:rsidRPr="00701D79">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CF78970"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Quincuagésimo primero.</w:t>
      </w:r>
      <w:r w:rsidRPr="00701D79">
        <w:rPr>
          <w:rFonts w:ascii="Palatino Linotype" w:eastAsia="Palatino Linotype" w:hAnsi="Palatino Linotype" w:cs="Palatino Linotype"/>
          <w:i/>
          <w:iCs/>
          <w:sz w:val="22"/>
          <w:szCs w:val="22"/>
        </w:rPr>
        <w:t xml:space="preserve"> Toda acta del Comité de Transparencia deberá contener: </w:t>
      </w:r>
    </w:p>
    <w:p w14:paraId="4F60686D"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 El número de sesión y fecha; </w:t>
      </w:r>
    </w:p>
    <w:p w14:paraId="4092F62A"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II. El nombre del área que solicitó la clasificación de información; </w:t>
      </w:r>
    </w:p>
    <w:p w14:paraId="60FA778E"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III. La fundamentación legal y motivación correspondiente; </w:t>
      </w:r>
    </w:p>
    <w:p w14:paraId="03C97BAD"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IV. La resolución o resoluciones aprobadas; y </w:t>
      </w:r>
    </w:p>
    <w:p w14:paraId="639A3D57"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V. La rúbrica o firma digital de cada integrante del Comité de Transparencia. </w:t>
      </w:r>
    </w:p>
    <w:p w14:paraId="2F3013DD"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6276D648"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 Los motivos y razonamientos que sustenten la confirmación o modificación de la prueba de daño;</w:t>
      </w:r>
    </w:p>
    <w:p w14:paraId="04076F90"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II. Descripción de las partes o secciones reservadas, en caso de clasificación parcial; </w:t>
      </w:r>
    </w:p>
    <w:p w14:paraId="2C4F8DE7"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III. El periodo por el que mantendrá su clasificación y fecha de expiración; y </w:t>
      </w:r>
    </w:p>
    <w:p w14:paraId="03039F4E"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3D031248"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39E12EAC"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EC85727"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Quincuagésimo segundo.</w:t>
      </w:r>
      <w:r w:rsidRPr="00701D79">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36C41E67"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1CCF27D7"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52383573"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51676E85"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III. Señalar las personas o instancias autorizadas a acceder a la información clasificada.</w:t>
      </w:r>
    </w:p>
    <w:p w14:paraId="0807B3D2"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2A8A280D"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112F4D5F"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5EB7F666" w14:textId="77777777" w:rsidR="00434232" w:rsidRPr="00701D79" w:rsidRDefault="00434232">
      <w:pPr>
        <w:spacing w:line="360" w:lineRule="auto"/>
        <w:jc w:val="both"/>
        <w:rPr>
          <w:rFonts w:ascii="Palatino Linotype" w:eastAsia="Palatino Linotype" w:hAnsi="Palatino Linotype" w:cs="Palatino Linotype"/>
          <w:sz w:val="22"/>
          <w:szCs w:val="22"/>
        </w:rPr>
      </w:pPr>
    </w:p>
    <w:p w14:paraId="52748C6F" w14:textId="77777777" w:rsidR="00434232" w:rsidRPr="00701D79" w:rsidRDefault="00332A1D">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r w:rsidRPr="00701D79">
        <w:rPr>
          <w:rFonts w:ascii="Palatino Linotype" w:eastAsia="Palatino Linotype" w:hAnsi="Palatino Linotype" w:cs="Palatino Linotype"/>
          <w:b/>
          <w:bCs/>
          <w:i/>
          <w:iCs/>
          <w:sz w:val="22"/>
          <w:szCs w:val="22"/>
        </w:rPr>
        <w:t>Quincuagésimo cuarto.</w:t>
      </w:r>
      <w:r w:rsidRPr="00701D79">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5C3C4EF2"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Quincuagésimo quinto.</w:t>
      </w:r>
      <w:r w:rsidRPr="00701D79">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10AD84D7"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w:t>
      </w:r>
    </w:p>
    <w:p w14:paraId="6BCDE74C"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b/>
          <w:bCs/>
          <w:i/>
          <w:iCs/>
          <w:sz w:val="22"/>
          <w:szCs w:val="22"/>
        </w:rPr>
        <w:t>Quincuagésimo séptimo.</w:t>
      </w:r>
      <w:r w:rsidRPr="00701D79">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552F3B7B"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1009B4AE"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5F652644"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4679DB3D"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4BDC9983" w14:textId="77777777" w:rsidR="00434232" w:rsidRPr="00701D79" w:rsidRDefault="00332A1D">
      <w:pPr>
        <w:ind w:left="567" w:right="616"/>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68FA1512" w14:textId="77777777" w:rsidR="00434232" w:rsidRPr="00701D79" w:rsidRDefault="00434232">
      <w:pPr>
        <w:spacing w:line="360" w:lineRule="auto"/>
        <w:ind w:left="567" w:right="616"/>
        <w:jc w:val="both"/>
        <w:rPr>
          <w:rFonts w:ascii="Palatino Linotype" w:eastAsia="Palatino Linotype" w:hAnsi="Palatino Linotype" w:cs="Palatino Linotype"/>
          <w:i/>
          <w:iCs/>
          <w:sz w:val="22"/>
          <w:szCs w:val="22"/>
        </w:rPr>
      </w:pPr>
    </w:p>
    <w:p w14:paraId="5D07559D" w14:textId="77777777" w:rsidR="00434232" w:rsidRPr="00701D79" w:rsidRDefault="00332A1D">
      <w:pPr>
        <w:spacing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7D6C4E75"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3F0AEA52" w14:textId="77777777" w:rsidR="00434232" w:rsidRPr="00701D79" w:rsidRDefault="00332A1D">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R E S U E L V E:</w:t>
      </w:r>
    </w:p>
    <w:p w14:paraId="20CC2388" w14:textId="77777777" w:rsidR="00434232" w:rsidRPr="00701D79" w:rsidRDefault="00332A1D">
      <w:pPr>
        <w:spacing w:before="240" w:after="240" w:line="360" w:lineRule="auto"/>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 xml:space="preserve">Primero. </w:t>
      </w:r>
      <w:r w:rsidRPr="00701D79">
        <w:rPr>
          <w:rFonts w:ascii="Palatino Linotype" w:eastAsia="Palatino Linotype" w:hAnsi="Palatino Linotype" w:cs="Palatino Linotype"/>
          <w:sz w:val="22"/>
          <w:szCs w:val="22"/>
        </w:rPr>
        <w:t>Resultan</w:t>
      </w:r>
      <w:r w:rsidRPr="00701D79">
        <w:rPr>
          <w:rFonts w:ascii="Palatino Linotype" w:eastAsia="Palatino Linotype" w:hAnsi="Palatino Linotype" w:cs="Palatino Linotype"/>
          <w:b/>
          <w:bCs/>
          <w:sz w:val="22"/>
          <w:szCs w:val="22"/>
        </w:rPr>
        <w:t xml:space="preserve"> parcialmente fundados </w:t>
      </w:r>
      <w:r w:rsidRPr="00701D79">
        <w:rPr>
          <w:rFonts w:ascii="Palatino Linotype" w:eastAsia="Palatino Linotype" w:hAnsi="Palatino Linotype" w:cs="Palatino Linotype"/>
          <w:sz w:val="22"/>
          <w:szCs w:val="22"/>
        </w:rPr>
        <w:t xml:space="preserve">los motivos de inconformidad hechos valer por </w:t>
      </w:r>
      <w:r w:rsidRPr="00701D79">
        <w:rPr>
          <w:rFonts w:ascii="Palatino Linotype" w:eastAsia="Palatino Linotype" w:hAnsi="Palatino Linotype" w:cs="Palatino Linotype"/>
          <w:b/>
          <w:bCs/>
          <w:sz w:val="22"/>
          <w:szCs w:val="22"/>
        </w:rPr>
        <w:t>la parte Recurrente</w:t>
      </w:r>
      <w:r w:rsidRPr="00701D79">
        <w:rPr>
          <w:rFonts w:ascii="Palatino Linotype" w:eastAsia="Palatino Linotype" w:hAnsi="Palatino Linotype" w:cs="Palatino Linotype"/>
          <w:sz w:val="22"/>
          <w:szCs w:val="22"/>
        </w:rPr>
        <w:t xml:space="preserve"> en el Recurso de Revisión</w:t>
      </w:r>
      <w:r w:rsidRPr="00701D79">
        <w:rPr>
          <w:rFonts w:ascii="Palatino Linotype" w:eastAsia="Palatino Linotype" w:hAnsi="Palatino Linotype" w:cs="Palatino Linotype"/>
          <w:b/>
          <w:bCs/>
          <w:sz w:val="22"/>
          <w:szCs w:val="22"/>
        </w:rPr>
        <w:t xml:space="preserve"> 13819/INFOEM/IP/RR/2025, </w:t>
      </w:r>
      <w:r w:rsidRPr="00701D79">
        <w:rPr>
          <w:rFonts w:ascii="Palatino Linotype" w:eastAsia="Palatino Linotype" w:hAnsi="Palatino Linotype" w:cs="Palatino Linotype"/>
          <w:sz w:val="22"/>
          <w:szCs w:val="22"/>
        </w:rPr>
        <w:t>por lo que</w:t>
      </w:r>
      <w:r w:rsidRPr="00701D79">
        <w:rPr>
          <w:rFonts w:ascii="Palatino Linotype" w:eastAsia="Palatino Linotype" w:hAnsi="Palatino Linotype" w:cs="Palatino Linotype"/>
          <w:b/>
          <w:bCs/>
          <w:sz w:val="22"/>
          <w:szCs w:val="22"/>
        </w:rPr>
        <w:t xml:space="preserve">, en términos del Considerando Cuarto </w:t>
      </w:r>
      <w:r w:rsidRPr="00701D79">
        <w:rPr>
          <w:rFonts w:ascii="Palatino Linotype" w:eastAsia="Palatino Linotype" w:hAnsi="Palatino Linotype" w:cs="Palatino Linotype"/>
          <w:sz w:val="22"/>
          <w:szCs w:val="22"/>
        </w:rPr>
        <w:t>de la presente resolución</w:t>
      </w:r>
      <w:r w:rsidRPr="00701D79">
        <w:rPr>
          <w:rFonts w:ascii="Palatino Linotype" w:eastAsia="Palatino Linotype" w:hAnsi="Palatino Linotype" w:cs="Palatino Linotype"/>
          <w:b/>
          <w:bCs/>
          <w:sz w:val="22"/>
          <w:szCs w:val="22"/>
        </w:rPr>
        <w:t>, se MODIFICA l</w:t>
      </w:r>
      <w:r w:rsidRPr="00701D79">
        <w:rPr>
          <w:rFonts w:ascii="Palatino Linotype" w:eastAsia="Palatino Linotype" w:hAnsi="Palatino Linotype" w:cs="Palatino Linotype"/>
          <w:sz w:val="22"/>
          <w:szCs w:val="22"/>
        </w:rPr>
        <w:t>a respuesta del</w:t>
      </w:r>
      <w:r w:rsidRPr="00701D79">
        <w:rPr>
          <w:rFonts w:ascii="Palatino Linotype" w:eastAsia="Palatino Linotype" w:hAnsi="Palatino Linotype" w:cs="Palatino Linotype"/>
          <w:b/>
          <w:bCs/>
          <w:sz w:val="22"/>
          <w:szCs w:val="22"/>
        </w:rPr>
        <w:t xml:space="preserve"> Sujeto Obligado.</w:t>
      </w:r>
    </w:p>
    <w:p w14:paraId="527BE6C8" w14:textId="77777777" w:rsidR="00434232" w:rsidRPr="00701D79" w:rsidRDefault="00332A1D">
      <w:pPr>
        <w:spacing w:before="240" w:after="240" w:line="360" w:lineRule="auto"/>
        <w:jc w:val="both"/>
        <w:rPr>
          <w:rFonts w:ascii="Palatino Linotype" w:eastAsia="Palatino Linotype" w:hAnsi="Palatino Linotype" w:cs="Palatino Linotype"/>
          <w:b/>
          <w:bCs/>
          <w:sz w:val="22"/>
          <w:szCs w:val="22"/>
        </w:rPr>
      </w:pPr>
      <w:bookmarkStart w:id="4" w:name="_heading=h.j3ppyxwlb1s2" w:colFirst="0" w:colLast="0"/>
      <w:bookmarkEnd w:id="4"/>
      <w:r w:rsidRPr="00701D79">
        <w:rPr>
          <w:rFonts w:ascii="Palatino Linotype" w:eastAsia="Palatino Linotype" w:hAnsi="Palatino Linotype" w:cs="Palatino Linotype"/>
          <w:b/>
          <w:bCs/>
          <w:sz w:val="22"/>
          <w:szCs w:val="22"/>
        </w:rPr>
        <w:t xml:space="preserve">Segundo. Se Ordena al Sujeto Obligado </w:t>
      </w:r>
      <w:r w:rsidRPr="00701D79">
        <w:rPr>
          <w:rFonts w:ascii="Palatino Linotype" w:eastAsia="Palatino Linotype" w:hAnsi="Palatino Linotype" w:cs="Palatino Linotype"/>
          <w:sz w:val="22"/>
          <w:szCs w:val="22"/>
        </w:rPr>
        <w:t>que en términos de los</w:t>
      </w:r>
      <w:r w:rsidRPr="00701D79">
        <w:rPr>
          <w:rFonts w:ascii="Palatino Linotype" w:eastAsia="Palatino Linotype" w:hAnsi="Palatino Linotype" w:cs="Palatino Linotype"/>
          <w:b/>
          <w:bCs/>
          <w:sz w:val="22"/>
          <w:szCs w:val="22"/>
        </w:rPr>
        <w:t xml:space="preserve"> Considerandos Cuarto y Quinto </w:t>
      </w:r>
      <w:r w:rsidRPr="00701D79">
        <w:rPr>
          <w:rFonts w:ascii="Palatino Linotype" w:eastAsia="Palatino Linotype" w:hAnsi="Palatino Linotype" w:cs="Palatino Linotype"/>
          <w:sz w:val="22"/>
          <w:szCs w:val="22"/>
        </w:rPr>
        <w:t xml:space="preserve">de esta resolución, haga entrega a </w:t>
      </w:r>
      <w:r w:rsidRPr="00701D79">
        <w:rPr>
          <w:rFonts w:ascii="Palatino Linotype" w:eastAsia="Palatino Linotype" w:hAnsi="Palatino Linotype" w:cs="Palatino Linotype"/>
          <w:b/>
          <w:bCs/>
          <w:sz w:val="22"/>
          <w:szCs w:val="22"/>
        </w:rPr>
        <w:t xml:space="preserve">la parte Recurrente a través del SAIMEX, en versión pública, </w:t>
      </w:r>
      <w:r w:rsidRPr="00701D79">
        <w:rPr>
          <w:rFonts w:ascii="Palatino Linotype" w:eastAsia="Palatino Linotype" w:hAnsi="Palatino Linotype" w:cs="Palatino Linotype"/>
          <w:sz w:val="22"/>
          <w:szCs w:val="22"/>
        </w:rPr>
        <w:t>la siguiente información:</w:t>
      </w:r>
    </w:p>
    <w:p w14:paraId="76516058" w14:textId="77777777" w:rsidR="00434232" w:rsidRPr="00701D79" w:rsidRDefault="00332A1D">
      <w:pPr>
        <w:numPr>
          <w:ilvl w:val="0"/>
          <w:numId w:val="10"/>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En correcta versión pública documentos remitidos en respuesta a la solicitud 06185/TOLUCA/IP/2025;</w:t>
      </w:r>
    </w:p>
    <w:p w14:paraId="2AE9FA12" w14:textId="77777777" w:rsidR="00434232" w:rsidRPr="00701D79" w:rsidRDefault="00332A1D">
      <w:pPr>
        <w:numPr>
          <w:ilvl w:val="0"/>
          <w:numId w:val="10"/>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r w:rsidRPr="00701D79">
        <w:rPr>
          <w:rFonts w:ascii="Palatino Linotype" w:eastAsia="Palatino Linotype" w:hAnsi="Palatino Linotype" w:cs="Palatino Linotype"/>
          <w:b/>
          <w:bCs/>
          <w:sz w:val="22"/>
          <w:szCs w:val="22"/>
        </w:rPr>
        <w:t>Peticiones faltantes dirigidas a la Primera Sindicatura con sus respectivas respuestas y anexos, del periodo comprendido del uno de enero al diez de noviembre de dos mil veinticinco.</w:t>
      </w:r>
    </w:p>
    <w:p w14:paraId="6D2B3FCE" w14:textId="77777777" w:rsidR="00434232" w:rsidRPr="00701D79" w:rsidRDefault="00434232">
      <w:p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p>
    <w:p w14:paraId="2F3BB5AD" w14:textId="77777777" w:rsidR="00434232" w:rsidRPr="00701D79" w:rsidRDefault="00332A1D">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w:t>
      </w:r>
    </w:p>
    <w:p w14:paraId="20B580CC" w14:textId="77777777" w:rsidR="00434232" w:rsidRPr="00701D79" w:rsidRDefault="00434232">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p>
    <w:p w14:paraId="6E1AC881" w14:textId="59F84291" w:rsidR="00434232" w:rsidRPr="00701D79" w:rsidRDefault="00332A1D">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701D79">
        <w:rPr>
          <w:rFonts w:ascii="Palatino Linotype" w:eastAsia="Palatino Linotype" w:hAnsi="Palatino Linotype" w:cs="Palatino Linotype"/>
          <w:i/>
          <w:iCs/>
          <w:sz w:val="22"/>
          <w:szCs w:val="22"/>
        </w:rPr>
        <w:t>De ser el caso de que no se cuente con peticiones o solicitudes en alguno de los meses</w:t>
      </w:r>
      <w:r w:rsidR="009C6A77" w:rsidRPr="00701D79">
        <w:rPr>
          <w:rFonts w:ascii="Palatino Linotype" w:eastAsia="Palatino Linotype" w:hAnsi="Palatino Linotype" w:cs="Palatino Linotype"/>
          <w:i/>
          <w:iCs/>
          <w:sz w:val="22"/>
          <w:szCs w:val="22"/>
        </w:rPr>
        <w:t xml:space="preserve"> que se ordenan en el inciso b)</w:t>
      </w:r>
      <w:r w:rsidRPr="00701D79">
        <w:rPr>
          <w:rFonts w:ascii="Palatino Linotype" w:eastAsia="Palatino Linotype" w:hAnsi="Palatino Linotype" w:cs="Palatino Linotype"/>
          <w:i/>
          <w:iCs/>
          <w:sz w:val="22"/>
          <w:szCs w:val="22"/>
        </w:rPr>
        <w:t xml:space="preserve"> por no haberse recibido, bastará con que así lo haga del conocimiento de la parte </w:t>
      </w:r>
      <w:r w:rsidRPr="00701D79">
        <w:rPr>
          <w:rFonts w:ascii="Palatino Linotype" w:eastAsia="Palatino Linotype" w:hAnsi="Palatino Linotype" w:cs="Palatino Linotype"/>
          <w:b/>
          <w:bCs/>
          <w:i/>
          <w:iCs/>
          <w:sz w:val="22"/>
          <w:szCs w:val="22"/>
        </w:rPr>
        <w:t>Recurrente</w:t>
      </w:r>
      <w:r w:rsidRPr="00701D79">
        <w:rPr>
          <w:rFonts w:ascii="Palatino Linotype" w:eastAsia="Palatino Linotype" w:hAnsi="Palatino Linotype" w:cs="Palatino Linotype"/>
          <w:i/>
          <w:iCs/>
          <w:sz w:val="22"/>
          <w:szCs w:val="22"/>
        </w:rPr>
        <w:t>, de manera clara y precisa, en términos del artículo 19, párrafo segundo de la Ley de Transparencia y Acceso a la Información pública del Estado de México y Municipios.</w:t>
      </w:r>
    </w:p>
    <w:p w14:paraId="148AF820"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Tercero.  Notifíquese vía SAIMEX, </w:t>
      </w:r>
      <w:r w:rsidRPr="00701D79">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5D8F76" w14:textId="77777777" w:rsidR="00434232" w:rsidRPr="00701D79" w:rsidRDefault="00332A1D">
      <w:pPr>
        <w:spacing w:before="240" w:after="240" w:line="360" w:lineRule="auto"/>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 xml:space="preserve">Cuarto. </w:t>
      </w:r>
      <w:r w:rsidRPr="00701D79">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701D79">
        <w:rPr>
          <w:rFonts w:ascii="Palatino Linotype" w:eastAsia="Palatino Linotype" w:hAnsi="Palatino Linotype" w:cs="Palatino Linotype"/>
          <w:b/>
          <w:bCs/>
          <w:sz w:val="22"/>
          <w:szCs w:val="22"/>
        </w:rPr>
        <w:t>Sujeto Obligado</w:t>
      </w:r>
      <w:r w:rsidRPr="00701D79">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4A555F4F" w14:textId="77777777" w:rsidR="00434232" w:rsidRPr="00701D79" w:rsidRDefault="00332A1D">
      <w:pPr>
        <w:spacing w:line="360" w:lineRule="auto"/>
        <w:jc w:val="both"/>
        <w:rPr>
          <w:rFonts w:ascii="Palatino Linotype" w:eastAsia="Palatino Linotype" w:hAnsi="Palatino Linotype" w:cs="Palatino Linotype"/>
          <w:sz w:val="22"/>
          <w:szCs w:val="22"/>
        </w:rPr>
      </w:pPr>
      <w:bookmarkStart w:id="5" w:name="_heading=h.tyjcwt" w:colFirst="0" w:colLast="0"/>
      <w:bookmarkEnd w:id="5"/>
      <w:r w:rsidRPr="00701D79">
        <w:rPr>
          <w:rFonts w:ascii="Palatino Linotype" w:eastAsia="Palatino Linotype" w:hAnsi="Palatino Linotype" w:cs="Palatino Linotype"/>
          <w:b/>
          <w:bCs/>
          <w:sz w:val="22"/>
          <w:szCs w:val="22"/>
        </w:rPr>
        <w:t xml:space="preserve">Quinto. Notifíquese vía SAIMEX, </w:t>
      </w:r>
      <w:r w:rsidRPr="00701D79">
        <w:rPr>
          <w:rFonts w:ascii="Palatino Linotype" w:eastAsia="Palatino Linotype" w:hAnsi="Palatino Linotype" w:cs="Palatino Linotype"/>
          <w:sz w:val="22"/>
          <w:szCs w:val="22"/>
        </w:rPr>
        <w:t>a</w:t>
      </w:r>
      <w:r w:rsidRPr="00701D79">
        <w:rPr>
          <w:rFonts w:ascii="Palatino Linotype" w:eastAsia="Palatino Linotype" w:hAnsi="Palatino Linotype" w:cs="Palatino Linotype"/>
          <w:b/>
          <w:bCs/>
          <w:sz w:val="22"/>
          <w:szCs w:val="22"/>
        </w:rPr>
        <w:t xml:space="preserve"> la parte Recurrente</w:t>
      </w:r>
      <w:r w:rsidRPr="00701D79">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48363171" w14:textId="77777777" w:rsidR="00434232" w:rsidRPr="00701D79" w:rsidRDefault="00332A1D">
      <w:pPr>
        <w:spacing w:before="240" w:after="240" w:line="360" w:lineRule="auto"/>
        <w:ind w:right="49"/>
        <w:jc w:val="both"/>
        <w:rPr>
          <w:rFonts w:ascii="Palatino Linotype" w:eastAsia="Palatino Linotype" w:hAnsi="Palatino Linotype" w:cs="Palatino Linotype"/>
          <w:sz w:val="22"/>
          <w:szCs w:val="22"/>
        </w:rPr>
      </w:pPr>
      <w:r w:rsidRPr="00701D79">
        <w:rPr>
          <w:rFonts w:ascii="Palatino Linotype" w:eastAsia="Palatino Linotype" w:hAnsi="Palatino Linotype" w:cs="Palatino Linotype"/>
          <w:b/>
          <w:bCs/>
          <w:sz w:val="22"/>
          <w:szCs w:val="22"/>
        </w:rPr>
        <w:t>Sexto.</w:t>
      </w:r>
      <w:r w:rsidRPr="00701D79">
        <w:rPr>
          <w:rFonts w:ascii="Palatino Linotype" w:eastAsia="Palatino Linotype" w:hAnsi="Palatino Linotype" w:cs="Palatino Linotype"/>
          <w:sz w:val="22"/>
          <w:szCs w:val="22"/>
        </w:rPr>
        <w:t xml:space="preserve"> Con fundamento en lo dispuesto en el artículo 24, fracciones XI, XII y XIII del Reglamento Interior del Instituto de Transparencia, Acceso a la Información Pública y Protección de Datos Personales del Estado de México y Municipios, gírese oficio al Titular de la </w:t>
      </w:r>
      <w:r w:rsidRPr="00701D79">
        <w:rPr>
          <w:rFonts w:ascii="Palatino Linotype" w:eastAsia="Palatino Linotype" w:hAnsi="Palatino Linotype" w:cs="Palatino Linotype"/>
          <w:b/>
          <w:bCs/>
          <w:sz w:val="22"/>
          <w:szCs w:val="22"/>
        </w:rPr>
        <w:t>Dirección General de Protección de Datos Personales de este Instituto</w:t>
      </w:r>
      <w:r w:rsidRPr="00701D79">
        <w:rPr>
          <w:rFonts w:ascii="Palatino Linotype" w:eastAsia="Palatino Linotype" w:hAnsi="Palatino Linotype" w:cs="Palatino Linotype"/>
          <w:sz w:val="22"/>
          <w:szCs w:val="22"/>
        </w:rPr>
        <w:t xml:space="preserve">, en términos de lo dispuesto en el </w:t>
      </w:r>
      <w:r w:rsidRPr="00701D79">
        <w:rPr>
          <w:rFonts w:ascii="Palatino Linotype" w:eastAsia="Palatino Linotype" w:hAnsi="Palatino Linotype" w:cs="Palatino Linotype"/>
          <w:b/>
          <w:bCs/>
          <w:sz w:val="22"/>
          <w:szCs w:val="22"/>
        </w:rPr>
        <w:t>Considerando</w:t>
      </w:r>
      <w:r w:rsidRPr="00701D79">
        <w:rPr>
          <w:rFonts w:ascii="Palatino Linotype" w:eastAsia="Palatino Linotype" w:hAnsi="Palatino Linotype" w:cs="Palatino Linotype"/>
          <w:sz w:val="22"/>
          <w:szCs w:val="22"/>
        </w:rPr>
        <w:t xml:space="preserve"> </w:t>
      </w:r>
      <w:r w:rsidRPr="00701D79">
        <w:rPr>
          <w:rFonts w:ascii="Palatino Linotype" w:eastAsia="Palatino Linotype" w:hAnsi="Palatino Linotype" w:cs="Palatino Linotype"/>
          <w:b/>
          <w:bCs/>
          <w:sz w:val="22"/>
          <w:szCs w:val="22"/>
        </w:rPr>
        <w:t>Cuarto</w:t>
      </w:r>
      <w:r w:rsidRPr="00701D79">
        <w:rPr>
          <w:rFonts w:ascii="Palatino Linotype" w:eastAsia="Palatino Linotype" w:hAnsi="Palatino Linotype" w:cs="Palatino Linotype"/>
          <w:sz w:val="22"/>
          <w:szCs w:val="22"/>
        </w:rPr>
        <w:t xml:space="preserve"> de la presente Resolución.</w:t>
      </w:r>
    </w:p>
    <w:p w14:paraId="62138A6D" w14:textId="19BC4513" w:rsidR="00434232" w:rsidRPr="009E2653" w:rsidRDefault="00332A1D">
      <w:pPr>
        <w:spacing w:line="360" w:lineRule="auto"/>
        <w:ind w:right="-93"/>
        <w:jc w:val="both"/>
        <w:rPr>
          <w:rFonts w:ascii="Palatino Linotype" w:eastAsia="Palatino Linotype" w:hAnsi="Palatino Linotype" w:cs="Palatino Linotype"/>
          <w:sz w:val="22"/>
          <w:szCs w:val="22"/>
        </w:rPr>
      </w:pPr>
      <w:bookmarkStart w:id="6" w:name="_heading=h.jl0dlasot4f" w:colFirst="0" w:colLast="0"/>
      <w:bookmarkEnd w:id="6"/>
      <w:r w:rsidRPr="00701D79">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w:t>
      </w:r>
      <w:r w:rsidR="009E2653" w:rsidRPr="00701D79">
        <w:rPr>
          <w:rFonts w:ascii="Palatino Linotype" w:eastAsia="Palatino Linotype" w:hAnsi="Palatino Linotype" w:cs="Palatino Linotype"/>
          <w:sz w:val="22"/>
          <w:szCs w:val="22"/>
        </w:rPr>
        <w:t xml:space="preserve">VEINTIUNO </w:t>
      </w:r>
      <w:r w:rsidRPr="00701D79">
        <w:rPr>
          <w:rFonts w:ascii="Palatino Linotype" w:eastAsia="Palatino Linotype" w:hAnsi="Palatino Linotype" w:cs="Palatino Linotype"/>
          <w:sz w:val="22"/>
          <w:szCs w:val="22"/>
        </w:rPr>
        <w:t>DE ENERO DE DOS MIL VEINTISÉIS, ANTE EL SECRETARIO TÉCNICO DEL PLENO ALEXIS TAPIA RAMÍREZ.</w:t>
      </w:r>
    </w:p>
    <w:p w14:paraId="22B2514A" w14:textId="77777777" w:rsidR="00434232" w:rsidRPr="009E2653" w:rsidRDefault="00434232">
      <w:pPr>
        <w:spacing w:line="360" w:lineRule="auto"/>
        <w:ind w:right="-93"/>
        <w:jc w:val="both"/>
        <w:rPr>
          <w:rFonts w:ascii="Palatino Linotype" w:eastAsia="Palatino Linotype" w:hAnsi="Palatino Linotype" w:cs="Palatino Linotype"/>
          <w:sz w:val="22"/>
          <w:szCs w:val="22"/>
        </w:rPr>
      </w:pPr>
    </w:p>
    <w:p w14:paraId="2DE5479F" w14:textId="77777777" w:rsidR="00434232" w:rsidRPr="009E2653" w:rsidRDefault="00434232">
      <w:pPr>
        <w:spacing w:line="360" w:lineRule="auto"/>
        <w:ind w:right="-93"/>
        <w:jc w:val="both"/>
        <w:rPr>
          <w:rFonts w:ascii="Palatino Linotype" w:eastAsia="Palatino Linotype" w:hAnsi="Palatino Linotype" w:cs="Palatino Linotype"/>
          <w:sz w:val="22"/>
          <w:szCs w:val="22"/>
        </w:rPr>
      </w:pPr>
    </w:p>
    <w:p w14:paraId="4FF95A08" w14:textId="77777777" w:rsidR="00434232" w:rsidRPr="009E2653" w:rsidRDefault="00434232">
      <w:pPr>
        <w:spacing w:line="360" w:lineRule="auto"/>
        <w:ind w:right="-93"/>
        <w:jc w:val="both"/>
        <w:rPr>
          <w:rFonts w:ascii="Palatino Linotype" w:eastAsia="Palatino Linotype" w:hAnsi="Palatino Linotype" w:cs="Palatino Linotype"/>
          <w:sz w:val="22"/>
          <w:szCs w:val="22"/>
        </w:rPr>
      </w:pPr>
    </w:p>
    <w:p w14:paraId="2BFFB262" w14:textId="77777777" w:rsidR="00434232" w:rsidRPr="009E2653" w:rsidRDefault="00434232">
      <w:pPr>
        <w:spacing w:line="360" w:lineRule="auto"/>
        <w:ind w:right="-93"/>
        <w:jc w:val="both"/>
        <w:rPr>
          <w:rFonts w:ascii="Palatino Linotype" w:eastAsia="Palatino Linotype" w:hAnsi="Palatino Linotype" w:cs="Palatino Linotype"/>
          <w:sz w:val="22"/>
          <w:szCs w:val="22"/>
        </w:rPr>
      </w:pPr>
    </w:p>
    <w:p w14:paraId="0B6B2C67" w14:textId="77777777" w:rsidR="00434232" w:rsidRPr="009E2653" w:rsidRDefault="00434232">
      <w:pPr>
        <w:spacing w:line="360" w:lineRule="auto"/>
        <w:ind w:right="-93"/>
        <w:jc w:val="both"/>
        <w:rPr>
          <w:rFonts w:ascii="Palatino Linotype" w:eastAsia="Palatino Linotype" w:hAnsi="Palatino Linotype" w:cs="Palatino Linotype"/>
          <w:sz w:val="22"/>
          <w:szCs w:val="22"/>
        </w:rPr>
      </w:pPr>
    </w:p>
    <w:p w14:paraId="299313E2" w14:textId="66B2B49B" w:rsidR="00434232" w:rsidRPr="009E2653" w:rsidRDefault="00434232">
      <w:pPr>
        <w:spacing w:line="360" w:lineRule="auto"/>
        <w:ind w:right="49"/>
        <w:jc w:val="both"/>
        <w:rPr>
          <w:rFonts w:ascii="Palatino Linotype" w:eastAsia="Palatino Linotype" w:hAnsi="Palatino Linotype" w:cs="Palatino Linotype"/>
          <w:sz w:val="22"/>
          <w:szCs w:val="22"/>
        </w:rPr>
      </w:pPr>
    </w:p>
    <w:p w14:paraId="70C77BD1" w14:textId="2FE5F524" w:rsidR="009E2653" w:rsidRPr="009E2653" w:rsidRDefault="009E2653">
      <w:pPr>
        <w:spacing w:line="360" w:lineRule="auto"/>
        <w:ind w:right="49"/>
        <w:jc w:val="both"/>
        <w:rPr>
          <w:rFonts w:ascii="Palatino Linotype" w:eastAsia="Palatino Linotype" w:hAnsi="Palatino Linotype" w:cs="Palatino Linotype"/>
          <w:sz w:val="22"/>
          <w:szCs w:val="22"/>
        </w:rPr>
      </w:pPr>
    </w:p>
    <w:p w14:paraId="23FA356E" w14:textId="50E07E26" w:rsidR="009E2653" w:rsidRPr="009E2653" w:rsidRDefault="009E2653">
      <w:pPr>
        <w:spacing w:line="360" w:lineRule="auto"/>
        <w:ind w:right="49"/>
        <w:jc w:val="both"/>
        <w:rPr>
          <w:rFonts w:ascii="Palatino Linotype" w:eastAsia="Palatino Linotype" w:hAnsi="Palatino Linotype" w:cs="Palatino Linotype"/>
          <w:sz w:val="22"/>
          <w:szCs w:val="22"/>
        </w:rPr>
      </w:pPr>
    </w:p>
    <w:p w14:paraId="4F5452B1" w14:textId="70F536CD" w:rsidR="009E2653" w:rsidRPr="009E2653" w:rsidRDefault="009E2653">
      <w:pPr>
        <w:spacing w:line="360" w:lineRule="auto"/>
        <w:ind w:right="49"/>
        <w:jc w:val="both"/>
        <w:rPr>
          <w:rFonts w:ascii="Palatino Linotype" w:eastAsia="Palatino Linotype" w:hAnsi="Palatino Linotype" w:cs="Palatino Linotype"/>
          <w:sz w:val="22"/>
          <w:szCs w:val="22"/>
        </w:rPr>
      </w:pPr>
    </w:p>
    <w:p w14:paraId="0A4442E6" w14:textId="77C71EBC" w:rsidR="009E2653" w:rsidRPr="009E2653" w:rsidRDefault="009E2653">
      <w:pPr>
        <w:spacing w:line="360" w:lineRule="auto"/>
        <w:ind w:right="49"/>
        <w:jc w:val="both"/>
        <w:rPr>
          <w:rFonts w:ascii="Palatino Linotype" w:eastAsia="Palatino Linotype" w:hAnsi="Palatino Linotype" w:cs="Palatino Linotype"/>
          <w:sz w:val="22"/>
          <w:szCs w:val="22"/>
        </w:rPr>
      </w:pPr>
    </w:p>
    <w:p w14:paraId="2CF30071" w14:textId="0164C97E" w:rsidR="009E2653" w:rsidRPr="009E2653" w:rsidRDefault="009E2653">
      <w:pPr>
        <w:spacing w:line="360" w:lineRule="auto"/>
        <w:ind w:right="49"/>
        <w:jc w:val="both"/>
        <w:rPr>
          <w:rFonts w:ascii="Palatino Linotype" w:eastAsia="Palatino Linotype" w:hAnsi="Palatino Linotype" w:cs="Palatino Linotype"/>
          <w:sz w:val="22"/>
          <w:szCs w:val="22"/>
        </w:rPr>
      </w:pPr>
    </w:p>
    <w:p w14:paraId="1292A378" w14:textId="1E95EB05" w:rsidR="009E2653" w:rsidRPr="009E2653" w:rsidRDefault="009E2653">
      <w:pPr>
        <w:spacing w:line="360" w:lineRule="auto"/>
        <w:ind w:right="49"/>
        <w:jc w:val="both"/>
        <w:rPr>
          <w:rFonts w:ascii="Palatino Linotype" w:eastAsia="Palatino Linotype" w:hAnsi="Palatino Linotype" w:cs="Palatino Linotype"/>
          <w:sz w:val="22"/>
          <w:szCs w:val="22"/>
        </w:rPr>
      </w:pPr>
    </w:p>
    <w:p w14:paraId="7865D52C" w14:textId="75B003F0" w:rsidR="009E2653" w:rsidRPr="009E2653" w:rsidRDefault="009E2653">
      <w:pPr>
        <w:spacing w:line="360" w:lineRule="auto"/>
        <w:ind w:right="49"/>
        <w:jc w:val="both"/>
        <w:rPr>
          <w:rFonts w:ascii="Palatino Linotype" w:eastAsia="Palatino Linotype" w:hAnsi="Palatino Linotype" w:cs="Palatino Linotype"/>
          <w:sz w:val="22"/>
          <w:szCs w:val="22"/>
        </w:rPr>
      </w:pPr>
    </w:p>
    <w:p w14:paraId="7C93F5A9" w14:textId="53444EC0" w:rsidR="009E2653" w:rsidRPr="009E2653" w:rsidRDefault="009E2653">
      <w:pPr>
        <w:spacing w:line="360" w:lineRule="auto"/>
        <w:ind w:right="49"/>
        <w:jc w:val="both"/>
        <w:rPr>
          <w:rFonts w:ascii="Palatino Linotype" w:eastAsia="Palatino Linotype" w:hAnsi="Palatino Linotype" w:cs="Palatino Linotype"/>
          <w:sz w:val="22"/>
          <w:szCs w:val="22"/>
        </w:rPr>
      </w:pPr>
    </w:p>
    <w:p w14:paraId="7E8E0D6A" w14:textId="2AA58A67" w:rsidR="009E2653" w:rsidRPr="009E2653" w:rsidRDefault="009E2653">
      <w:pPr>
        <w:spacing w:line="360" w:lineRule="auto"/>
        <w:ind w:right="49"/>
        <w:jc w:val="both"/>
        <w:rPr>
          <w:rFonts w:ascii="Palatino Linotype" w:eastAsia="Palatino Linotype" w:hAnsi="Palatino Linotype" w:cs="Palatino Linotype"/>
          <w:sz w:val="22"/>
          <w:szCs w:val="22"/>
        </w:rPr>
      </w:pPr>
    </w:p>
    <w:p w14:paraId="2BBB64AA" w14:textId="4F11A007" w:rsidR="009E2653" w:rsidRPr="009E2653" w:rsidRDefault="009E2653">
      <w:pPr>
        <w:spacing w:line="360" w:lineRule="auto"/>
        <w:ind w:right="49"/>
        <w:jc w:val="both"/>
        <w:rPr>
          <w:rFonts w:ascii="Palatino Linotype" w:eastAsia="Palatino Linotype" w:hAnsi="Palatino Linotype" w:cs="Palatino Linotype"/>
          <w:sz w:val="22"/>
          <w:szCs w:val="22"/>
        </w:rPr>
      </w:pPr>
    </w:p>
    <w:p w14:paraId="72351750" w14:textId="77777777" w:rsidR="009E2653" w:rsidRPr="009E2653" w:rsidRDefault="009E2653">
      <w:pPr>
        <w:spacing w:line="360" w:lineRule="auto"/>
        <w:ind w:right="49"/>
        <w:jc w:val="both"/>
        <w:rPr>
          <w:rFonts w:ascii="Palatino Linotype" w:eastAsia="Palatino Linotype" w:hAnsi="Palatino Linotype" w:cs="Palatino Linotype"/>
          <w:sz w:val="22"/>
          <w:szCs w:val="22"/>
        </w:rPr>
      </w:pPr>
    </w:p>
    <w:sectPr w:rsidR="009E2653" w:rsidRPr="009E2653">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97F01" w14:textId="77777777" w:rsidR="00013627" w:rsidRDefault="00013627">
      <w:r>
        <w:separator/>
      </w:r>
    </w:p>
  </w:endnote>
  <w:endnote w:type="continuationSeparator" w:id="0">
    <w:p w14:paraId="7CD6A196" w14:textId="77777777" w:rsidR="00013627" w:rsidRDefault="00013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DC596983-8077-4FEC-8122-4D67AFB9A8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42F4265-BD6A-4B3C-8946-6836FE763784}"/>
    <w:embedBold r:id="rId3" w:fontKey="{3A5FC7C4-171D-42D9-80F8-030176ACDCF5}"/>
    <w:embedItalic r:id="rId4" w:fontKey="{33920D91-5F2B-49BC-9DFA-381979425AC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5" w:fontKey="{E9F3D445-058B-4C43-98DD-CEDC7C8FF6F3}"/>
    <w:embedBold r:id="rId6" w:fontKey="{01D078D5-3767-4AD8-86CE-8963760A7171}"/>
    <w:embedItalic r:id="rId7" w:fontKey="{A8EA0133-B242-4EF8-80A2-78BBB49F9DDD}"/>
    <w:embedBoldItalic r:id="rId8" w:fontKey="{196B2B62-B775-4035-A40E-D9F39CFBF947}"/>
  </w:font>
  <w:font w:name="Georgia">
    <w:panose1 w:val="02040502050405020303"/>
    <w:charset w:val="00"/>
    <w:family w:val="roman"/>
    <w:pitch w:val="variable"/>
    <w:sig w:usb0="00000287" w:usb1="00000000" w:usb2="00000000" w:usb3="00000000" w:csb0="0000009F" w:csb1="00000000"/>
    <w:embedItalic r:id="rId9" w:fontKey="{06041C5D-5D9D-4DBA-B0DA-88176A078FD6}"/>
  </w:font>
  <w:font w:name="Calibri Light">
    <w:panose1 w:val="020F0302020204030204"/>
    <w:charset w:val="00"/>
    <w:family w:val="swiss"/>
    <w:pitch w:val="variable"/>
    <w:sig w:usb0="E4002EFF" w:usb1="C200247B" w:usb2="00000009" w:usb3="00000000" w:csb0="000001FF" w:csb1="00000000"/>
    <w:embedRegular r:id="rId10" w:fontKey="{807A41F3-E7D9-470B-844B-69FEE74B9F6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DCB0F" w14:textId="3453241D" w:rsidR="00434232" w:rsidRDefault="00332A1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AB6913">
      <w:rPr>
        <w:b/>
        <w:bCs/>
        <w:noProof/>
        <w:color w:val="000000"/>
      </w:rPr>
      <w:t>2</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AB6913">
      <w:rPr>
        <w:b/>
        <w:bCs/>
        <w:noProof/>
        <w:color w:val="000000"/>
      </w:rPr>
      <w:t>35</w:t>
    </w:r>
    <w:r>
      <w:rPr>
        <w:b/>
        <w:bCs/>
        <w:color w:val="000000"/>
      </w:rPr>
      <w:fldChar w:fldCharType="end"/>
    </w:r>
  </w:p>
  <w:p w14:paraId="0993DCCA" w14:textId="77777777" w:rsidR="00434232" w:rsidRDefault="0043423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74A2" w14:textId="543A919D" w:rsidR="00434232" w:rsidRDefault="00332A1D">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AB6913">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AB6913">
      <w:rPr>
        <w:b/>
        <w:bCs/>
        <w:noProof/>
        <w:color w:val="000000"/>
      </w:rPr>
      <w:t>5</w:t>
    </w:r>
    <w:r>
      <w:rPr>
        <w:b/>
        <w:bCs/>
        <w:color w:val="000000"/>
      </w:rPr>
      <w:fldChar w:fldCharType="end"/>
    </w:r>
  </w:p>
  <w:p w14:paraId="70C45446" w14:textId="77777777" w:rsidR="00434232" w:rsidRDefault="0043423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03CF6" w14:textId="77777777" w:rsidR="00013627" w:rsidRDefault="00013627">
      <w:r>
        <w:separator/>
      </w:r>
    </w:p>
  </w:footnote>
  <w:footnote w:type="continuationSeparator" w:id="0">
    <w:p w14:paraId="527D6877" w14:textId="77777777" w:rsidR="00013627" w:rsidRDefault="00013627">
      <w:r>
        <w:continuationSeparator/>
      </w:r>
    </w:p>
  </w:footnote>
  <w:footnote w:id="1">
    <w:p w14:paraId="1CF408FF" w14:textId="77777777" w:rsidR="00434232" w:rsidRDefault="00332A1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 Para los efectos de esta Ley se entenderá por:</w:t>
      </w:r>
    </w:p>
    <w:p w14:paraId="5909EB10" w14:textId="77777777" w:rsidR="00434232" w:rsidRDefault="00332A1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9CC64" w14:textId="77777777" w:rsidR="00434232" w:rsidRDefault="00332A1D">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65DA4EFE" wp14:editId="0315510D">
          <wp:simplePos x="0" y="0"/>
          <wp:positionH relativeFrom="column">
            <wp:posOffset>0</wp:posOffset>
          </wp:positionH>
          <wp:positionV relativeFrom="paragraph">
            <wp:posOffset>-401952</wp:posOffset>
          </wp:positionV>
          <wp:extent cx="7809876" cy="10165823"/>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434232" w14:paraId="41A69DC2" w14:textId="77777777">
      <w:tc>
        <w:tcPr>
          <w:tcW w:w="2551" w:type="dxa"/>
          <w:vAlign w:val="center"/>
        </w:tcPr>
        <w:p w14:paraId="1F62DA44"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2E5C368D" w14:textId="77777777" w:rsidR="00434232" w:rsidRDefault="0043423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22A57C84"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13819/INFOEM/IP/RR/2025</w:t>
          </w:r>
        </w:p>
      </w:tc>
    </w:tr>
    <w:tr w:rsidR="00434232" w14:paraId="56BB2D2C" w14:textId="77777777">
      <w:trPr>
        <w:trHeight w:val="217"/>
      </w:trPr>
      <w:tc>
        <w:tcPr>
          <w:tcW w:w="2551" w:type="dxa"/>
          <w:vAlign w:val="center"/>
        </w:tcPr>
        <w:p w14:paraId="2FFEF218"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629A5BA8" w14:textId="77777777" w:rsidR="00434232" w:rsidRDefault="00332A1D">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Toluca</w:t>
          </w:r>
        </w:p>
      </w:tc>
    </w:tr>
    <w:tr w:rsidR="00434232" w14:paraId="2D6D5004" w14:textId="77777777">
      <w:tc>
        <w:tcPr>
          <w:tcW w:w="2551" w:type="dxa"/>
          <w:vAlign w:val="center"/>
        </w:tcPr>
        <w:p w14:paraId="65C0D576"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31C9FFF6"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55A38683" w14:textId="77777777" w:rsidR="00434232" w:rsidRDefault="00434232">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ED26B" w14:textId="77777777" w:rsidR="00434232" w:rsidRDefault="00332A1D">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63D30CFA" wp14:editId="32A5C7F0">
          <wp:simplePos x="0" y="0"/>
          <wp:positionH relativeFrom="column">
            <wp:posOffset>-929003</wp:posOffset>
          </wp:positionH>
          <wp:positionV relativeFrom="paragraph">
            <wp:posOffset>-644523</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434232" w14:paraId="6A4E50BD" w14:textId="77777777">
      <w:tc>
        <w:tcPr>
          <w:tcW w:w="2343" w:type="dxa"/>
          <w:vAlign w:val="center"/>
        </w:tcPr>
        <w:p w14:paraId="09EB1137"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1A002341" w14:textId="77777777" w:rsidR="00434232" w:rsidRDefault="0043423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125537E7"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13819/INFOEM/IP/RR/2025</w:t>
          </w:r>
        </w:p>
      </w:tc>
    </w:tr>
    <w:tr w:rsidR="00434232" w14:paraId="07ECCD56" w14:textId="77777777">
      <w:tc>
        <w:tcPr>
          <w:tcW w:w="2343" w:type="dxa"/>
          <w:vAlign w:val="center"/>
        </w:tcPr>
        <w:p w14:paraId="597C48DC"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100416D6" w14:textId="77777777" w:rsidR="00434232" w:rsidRDefault="00434232">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434232" w14:paraId="1CFCCA3C" w14:textId="77777777">
      <w:trPr>
        <w:trHeight w:val="152"/>
      </w:trPr>
      <w:tc>
        <w:tcPr>
          <w:tcW w:w="2343" w:type="dxa"/>
          <w:vAlign w:val="center"/>
        </w:tcPr>
        <w:p w14:paraId="228E1B8F" w14:textId="77777777" w:rsidR="00434232" w:rsidRDefault="00332A1D">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40C40315" w14:textId="77777777" w:rsidR="00434232" w:rsidRDefault="00434232">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3AB71711" w14:textId="77777777" w:rsidR="00434232" w:rsidRDefault="00332A1D">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Toluca</w:t>
          </w:r>
        </w:p>
      </w:tc>
    </w:tr>
    <w:tr w:rsidR="00434232" w14:paraId="39DEA99F" w14:textId="77777777">
      <w:tc>
        <w:tcPr>
          <w:tcW w:w="2343" w:type="dxa"/>
          <w:vAlign w:val="center"/>
        </w:tcPr>
        <w:p w14:paraId="28E71838"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4498ED91" w14:textId="77777777" w:rsidR="00434232" w:rsidRDefault="00332A1D">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2E1DF95A" w14:textId="77777777" w:rsidR="00434232" w:rsidRDefault="00332A1D">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7794E"/>
    <w:multiLevelType w:val="multilevel"/>
    <w:tmpl w:val="D05AA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1F4305"/>
    <w:multiLevelType w:val="multilevel"/>
    <w:tmpl w:val="AAD2B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DFF57AD"/>
    <w:multiLevelType w:val="multilevel"/>
    <w:tmpl w:val="7C5EBF9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675C39"/>
    <w:multiLevelType w:val="multilevel"/>
    <w:tmpl w:val="97449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951055B"/>
    <w:multiLevelType w:val="multilevel"/>
    <w:tmpl w:val="3C3084B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F8F7285"/>
    <w:multiLevelType w:val="multilevel"/>
    <w:tmpl w:val="5B34552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 w15:restartNumberingAfterBreak="0">
    <w:nsid w:val="594E4E1A"/>
    <w:multiLevelType w:val="multilevel"/>
    <w:tmpl w:val="175C9F52"/>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6A5BC9"/>
    <w:multiLevelType w:val="multilevel"/>
    <w:tmpl w:val="02BC3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A0021D"/>
    <w:multiLevelType w:val="multilevel"/>
    <w:tmpl w:val="651446EA"/>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C50033"/>
    <w:multiLevelType w:val="multilevel"/>
    <w:tmpl w:val="C66EF112"/>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0"/>
  </w:num>
  <w:num w:numId="3">
    <w:abstractNumId w:val="4"/>
  </w:num>
  <w:num w:numId="4">
    <w:abstractNumId w:val="8"/>
  </w:num>
  <w:num w:numId="5">
    <w:abstractNumId w:val="1"/>
  </w:num>
  <w:num w:numId="6">
    <w:abstractNumId w:val="5"/>
  </w:num>
  <w:num w:numId="7">
    <w:abstractNumId w:val="7"/>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232"/>
    <w:rsid w:val="00013627"/>
    <w:rsid w:val="00332A1D"/>
    <w:rsid w:val="00434232"/>
    <w:rsid w:val="00507F72"/>
    <w:rsid w:val="00701D79"/>
    <w:rsid w:val="009C6A77"/>
    <w:rsid w:val="009E2653"/>
    <w:rsid w:val="00AB69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051D7"/>
  <w15:docId w15:val="{6D3E30E6-5C0A-46E2-9AC4-9A6766D4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C+P8QbzjE2YCAiesN29jbUiCzg==">CgMxLjAyCWguM3pueXNoNzIOaC5zZnh2enIyMm13dTEyDmguNTZmcjdtbWltYWNiMg5oLmozcHB5eHdsYjFzMjIIaC50eWpjd3QyDWguamwwZGxhc290NGY4AHIhMWZsVzJyYzBNVW1RUFFXTlY0ZzRvSjNSRV9jbXh4VFF1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9825</Words>
  <Characters>54041</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2026-01-23T19:23:00Z</cp:lastPrinted>
  <dcterms:created xsi:type="dcterms:W3CDTF">2026-03-23T17:23:00Z</dcterms:created>
  <dcterms:modified xsi:type="dcterms:W3CDTF">2026-03-23T17:23:00Z</dcterms:modified>
</cp:coreProperties>
</file>