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3E470" w14:textId="77777777" w:rsidR="00DF59C9" w:rsidRDefault="00DF59C9" w:rsidP="009950AD">
      <w:pPr>
        <w:pStyle w:val="NormalINFOEM"/>
        <w:rPr>
          <w:szCs w:val="24"/>
        </w:rPr>
      </w:pPr>
    </w:p>
    <w:p w14:paraId="49AF2C0C" w14:textId="32B91370" w:rsidR="00A970D5" w:rsidRPr="00E11946" w:rsidRDefault="00A970D5" w:rsidP="009950AD">
      <w:pPr>
        <w:pStyle w:val="NormalINFOEM"/>
        <w:rPr>
          <w:szCs w:val="24"/>
        </w:rPr>
      </w:pPr>
      <w:r w:rsidRPr="00E11946">
        <w:rPr>
          <w:szCs w:val="24"/>
        </w:rPr>
        <w:t>Resolución del Pleno del Instituto de Transparencia, Acceso a la Información Pública y Protección de Datos Personales del Estado de México</w:t>
      </w:r>
      <w:r w:rsidR="00FD2A3F" w:rsidRPr="00E11946">
        <w:rPr>
          <w:szCs w:val="24"/>
        </w:rPr>
        <w:t xml:space="preserve"> </w:t>
      </w:r>
      <w:r w:rsidRPr="00E11946">
        <w:rPr>
          <w:szCs w:val="24"/>
        </w:rPr>
        <w:t xml:space="preserve">y Municipios, con domicilio en Metepec, Estado de </w:t>
      </w:r>
      <w:r w:rsidR="008B2951" w:rsidRPr="00E11946">
        <w:rPr>
          <w:szCs w:val="24"/>
        </w:rPr>
        <w:t xml:space="preserve">México, </w:t>
      </w:r>
      <w:r w:rsidR="000D2E93" w:rsidRPr="00E11946">
        <w:rPr>
          <w:szCs w:val="24"/>
        </w:rPr>
        <w:t>a</w:t>
      </w:r>
      <w:r w:rsidR="0011108B" w:rsidRPr="00E11946">
        <w:rPr>
          <w:szCs w:val="24"/>
        </w:rPr>
        <w:t xml:space="preserve"> </w:t>
      </w:r>
      <w:r w:rsidR="00AE37FB" w:rsidRPr="00E11946">
        <w:rPr>
          <w:szCs w:val="24"/>
        </w:rPr>
        <w:t>veintiocho de abril de dos mil veintiséis</w:t>
      </w:r>
      <w:r w:rsidR="0011108B" w:rsidRPr="00E11946">
        <w:rPr>
          <w:szCs w:val="24"/>
        </w:rPr>
        <w:t>.</w:t>
      </w:r>
    </w:p>
    <w:p w14:paraId="60399B74" w14:textId="77777777" w:rsidR="00A970D5" w:rsidRPr="00E11946"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3E513136" w:rsidR="00A970D5" w:rsidRPr="00E11946"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E11946">
        <w:rPr>
          <w:rFonts w:eastAsia="Palatino Linotype" w:cs="Palatino Linotype"/>
          <w:b/>
          <w:bCs/>
          <w:color w:val="000000" w:themeColor="text1"/>
          <w:szCs w:val="24"/>
          <w:lang w:val="es-ES"/>
        </w:rPr>
        <w:t>VISTO</w:t>
      </w:r>
      <w:r w:rsidRPr="00E11946">
        <w:rPr>
          <w:rFonts w:eastAsia="Palatino Linotype" w:cs="Palatino Linotype"/>
          <w:color w:val="000000" w:themeColor="text1"/>
          <w:szCs w:val="24"/>
          <w:lang w:val="es-ES"/>
        </w:rPr>
        <w:t xml:space="preserve"> el expediente electrónico formado con motivo del recurso de revisión nú</w:t>
      </w:r>
      <w:bookmarkStart w:id="0" w:name="_GoBack"/>
      <w:bookmarkEnd w:id="0"/>
      <w:r w:rsidRPr="00E11946">
        <w:rPr>
          <w:rFonts w:eastAsia="Palatino Linotype" w:cs="Palatino Linotype"/>
          <w:color w:val="000000" w:themeColor="text1"/>
          <w:szCs w:val="24"/>
          <w:lang w:val="es-ES"/>
        </w:rPr>
        <w:t xml:space="preserve">mero </w:t>
      </w:r>
      <w:r w:rsidR="00D80C52" w:rsidRPr="00E11946">
        <w:rPr>
          <w:rFonts w:eastAsia="Palatino Linotype" w:cs="Palatino Linotype"/>
          <w:b/>
          <w:bCs/>
          <w:color w:val="000000" w:themeColor="text1"/>
          <w:szCs w:val="24"/>
          <w:lang w:val="es-ES"/>
        </w:rPr>
        <w:t>14195/INFOEM/IP/RR/2025</w:t>
      </w:r>
      <w:r w:rsidRPr="00E11946">
        <w:rPr>
          <w:rFonts w:eastAsia="Palatino Linotype" w:cs="Palatino Linotype"/>
          <w:color w:val="000000" w:themeColor="text1"/>
          <w:szCs w:val="24"/>
          <w:lang w:val="es-ES"/>
        </w:rPr>
        <w:t xml:space="preserve">, interpuesto por </w:t>
      </w:r>
      <w:r w:rsidR="000E1D1D">
        <w:rPr>
          <w:rFonts w:eastAsia="Palatino Linotype" w:cs="Palatino Linotype"/>
          <w:b/>
          <w:bCs/>
          <w:color w:val="000000" w:themeColor="text1"/>
          <w:szCs w:val="24"/>
          <w:lang w:val="es-ES"/>
        </w:rPr>
        <w:t>XXXXXXXXXXXXXXXXXX</w:t>
      </w:r>
      <w:r w:rsidR="00E97C2F" w:rsidRPr="00E11946">
        <w:rPr>
          <w:rFonts w:eastAsia="Palatino Linotype" w:cs="Palatino Linotype"/>
          <w:color w:val="000000" w:themeColor="text1"/>
          <w:szCs w:val="24"/>
          <w:lang w:val="es-ES"/>
        </w:rPr>
        <w:t>, en lo su</w:t>
      </w:r>
      <w:r w:rsidR="00771E23" w:rsidRPr="00E11946">
        <w:rPr>
          <w:rFonts w:eastAsia="Palatino Linotype" w:cs="Palatino Linotype"/>
          <w:color w:val="000000" w:themeColor="text1"/>
          <w:szCs w:val="24"/>
          <w:lang w:val="es-ES"/>
        </w:rPr>
        <w:t xml:space="preserve">cesivo </w:t>
      </w:r>
      <w:r w:rsidR="006E1B38" w:rsidRPr="00E11946">
        <w:rPr>
          <w:rFonts w:eastAsia="Palatino Linotype" w:cs="Palatino Linotype"/>
          <w:color w:val="000000" w:themeColor="text1"/>
          <w:szCs w:val="24"/>
          <w:lang w:val="es-ES"/>
        </w:rPr>
        <w:t>la</w:t>
      </w:r>
      <w:r w:rsidRPr="00E11946">
        <w:rPr>
          <w:rFonts w:eastAsia="Palatino Linotype" w:cs="Palatino Linotype"/>
          <w:color w:val="000000" w:themeColor="text1"/>
          <w:szCs w:val="24"/>
          <w:lang w:val="es-ES"/>
        </w:rPr>
        <w:t xml:space="preserve"> </w:t>
      </w:r>
      <w:r w:rsidRPr="00E11946">
        <w:rPr>
          <w:rFonts w:eastAsia="Palatino Linotype" w:cs="Palatino Linotype"/>
          <w:b/>
          <w:bCs/>
          <w:color w:val="000000" w:themeColor="text1"/>
          <w:szCs w:val="24"/>
          <w:lang w:val="es-ES"/>
        </w:rPr>
        <w:t>Recurrente</w:t>
      </w:r>
      <w:r w:rsidRPr="00E11946">
        <w:rPr>
          <w:rFonts w:eastAsia="Palatino Linotype" w:cs="Palatino Linotype"/>
          <w:color w:val="000000" w:themeColor="text1"/>
          <w:szCs w:val="24"/>
          <w:lang w:val="es-ES"/>
        </w:rPr>
        <w:t>, en contra de la respuesta de</w:t>
      </w:r>
      <w:r w:rsidR="00E24F05" w:rsidRPr="00E11946">
        <w:rPr>
          <w:rFonts w:eastAsia="Palatino Linotype" w:cs="Palatino Linotype"/>
          <w:color w:val="000000" w:themeColor="text1"/>
          <w:szCs w:val="24"/>
          <w:lang w:val="es-ES"/>
        </w:rPr>
        <w:t>l</w:t>
      </w:r>
      <w:r w:rsidRPr="00E11946">
        <w:rPr>
          <w:rFonts w:eastAsia="Palatino Linotype" w:cs="Palatino Linotype"/>
          <w:color w:val="000000" w:themeColor="text1"/>
          <w:szCs w:val="24"/>
          <w:lang w:val="es-ES"/>
        </w:rPr>
        <w:t xml:space="preserve"> </w:t>
      </w:r>
      <w:r w:rsidR="006E1B38" w:rsidRPr="00E11946">
        <w:rPr>
          <w:rFonts w:eastAsia="Palatino Linotype" w:cs="Palatino Linotype"/>
          <w:b/>
          <w:bCs/>
          <w:color w:val="000000" w:themeColor="text1"/>
          <w:szCs w:val="24"/>
          <w:lang w:val="es-ES"/>
        </w:rPr>
        <w:t>Ayuntamiento de Axapusco</w:t>
      </w:r>
      <w:r w:rsidR="00771E23" w:rsidRPr="00E11946">
        <w:rPr>
          <w:rFonts w:eastAsia="Palatino Linotype" w:cs="Palatino Linotype"/>
          <w:b/>
          <w:bCs/>
          <w:color w:val="000000" w:themeColor="text1"/>
          <w:szCs w:val="24"/>
          <w:lang w:val="es-ES"/>
        </w:rPr>
        <w:t>,</w:t>
      </w:r>
      <w:r w:rsidR="00920835" w:rsidRPr="00E11946">
        <w:rPr>
          <w:rFonts w:eastAsia="Palatino Linotype" w:cs="Palatino Linotype"/>
          <w:b/>
          <w:bCs/>
          <w:color w:val="000000" w:themeColor="text1"/>
          <w:szCs w:val="24"/>
          <w:lang w:val="es-ES"/>
        </w:rPr>
        <w:t xml:space="preserve"> </w:t>
      </w:r>
      <w:r w:rsidRPr="00E11946">
        <w:rPr>
          <w:rFonts w:eastAsia="Palatino Linotype" w:cs="Palatino Linotype"/>
          <w:color w:val="000000" w:themeColor="text1"/>
          <w:szCs w:val="24"/>
          <w:lang w:val="es-ES"/>
        </w:rPr>
        <w:t>en lo subsecuente</w:t>
      </w:r>
      <w:r w:rsidRPr="00E11946">
        <w:rPr>
          <w:rFonts w:eastAsia="Palatino Linotype" w:cs="Palatino Linotype"/>
          <w:b/>
          <w:bCs/>
          <w:color w:val="000000" w:themeColor="text1"/>
          <w:szCs w:val="24"/>
          <w:lang w:val="es-ES"/>
        </w:rPr>
        <w:t xml:space="preserve"> </w:t>
      </w:r>
      <w:r w:rsidRPr="00E11946">
        <w:rPr>
          <w:rFonts w:eastAsia="Palatino Linotype" w:cs="Palatino Linotype"/>
          <w:color w:val="000000" w:themeColor="text1"/>
          <w:szCs w:val="24"/>
          <w:lang w:val="es-ES"/>
        </w:rPr>
        <w:t>el</w:t>
      </w:r>
      <w:r w:rsidRPr="00E11946">
        <w:rPr>
          <w:rFonts w:eastAsia="Palatino Linotype" w:cs="Palatino Linotype"/>
          <w:b/>
          <w:bCs/>
          <w:color w:val="000000" w:themeColor="text1"/>
          <w:szCs w:val="24"/>
          <w:lang w:val="es-ES"/>
        </w:rPr>
        <w:t xml:space="preserve"> Sujeto Obligado</w:t>
      </w:r>
      <w:r w:rsidRPr="00E11946">
        <w:rPr>
          <w:rFonts w:eastAsia="Palatino Linotype" w:cs="Palatino Linotype"/>
          <w:color w:val="000000" w:themeColor="text1"/>
          <w:szCs w:val="24"/>
          <w:lang w:val="es-ES"/>
        </w:rPr>
        <w:t>, se procede a dictar la presente resolución.</w:t>
      </w:r>
    </w:p>
    <w:p w14:paraId="2E2053C2" w14:textId="77777777" w:rsidR="00A970D5" w:rsidRPr="00E11946"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E11946" w:rsidRDefault="00A970D5" w:rsidP="006922F5">
      <w:pPr>
        <w:pStyle w:val="Ttulo1"/>
        <w:rPr>
          <w:rFonts w:eastAsia="Palatino Linotype"/>
          <w:lang w:val="es-ES_tradnl"/>
        </w:rPr>
      </w:pPr>
      <w:r w:rsidRPr="00E11946">
        <w:rPr>
          <w:rFonts w:eastAsia="Palatino Linotype"/>
          <w:lang w:val="es-ES_tradnl"/>
        </w:rPr>
        <w:t>A N T E C E D E N T E S</w:t>
      </w:r>
    </w:p>
    <w:p w14:paraId="32F88820" w14:textId="77777777" w:rsidR="00A970D5" w:rsidRPr="00E11946"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E11946" w:rsidRDefault="00A970D5" w:rsidP="006922F5">
      <w:pPr>
        <w:pStyle w:val="Ttulo2"/>
        <w:rPr>
          <w:rFonts w:eastAsia="Palatino Linotype"/>
        </w:rPr>
      </w:pPr>
      <w:r w:rsidRPr="00E11946">
        <w:rPr>
          <w:rFonts w:eastAsia="Palatino Linotype"/>
        </w:rPr>
        <w:t xml:space="preserve">PRIMERO. De la </w:t>
      </w:r>
      <w:r w:rsidR="00A24D3F" w:rsidRPr="00E11946">
        <w:rPr>
          <w:rFonts w:eastAsia="Palatino Linotype"/>
        </w:rPr>
        <w:t>s</w:t>
      </w:r>
      <w:r w:rsidRPr="00E11946">
        <w:rPr>
          <w:rFonts w:eastAsia="Palatino Linotype"/>
        </w:rPr>
        <w:t xml:space="preserve">olicitud de </w:t>
      </w:r>
      <w:r w:rsidR="00A24D3F" w:rsidRPr="00E11946">
        <w:rPr>
          <w:rFonts w:eastAsia="Palatino Linotype"/>
        </w:rPr>
        <w:t>i</w:t>
      </w:r>
      <w:r w:rsidRPr="00E11946">
        <w:rPr>
          <w:rFonts w:eastAsia="Palatino Linotype"/>
        </w:rPr>
        <w:t>nformación.</w:t>
      </w:r>
    </w:p>
    <w:p w14:paraId="0870C154" w14:textId="15AD8A19" w:rsidR="00A970D5" w:rsidRPr="00E11946" w:rsidRDefault="0063187A" w:rsidP="006922F5">
      <w:pPr>
        <w:pBdr>
          <w:top w:val="nil"/>
          <w:left w:val="nil"/>
          <w:bottom w:val="nil"/>
          <w:right w:val="nil"/>
          <w:between w:val="nil"/>
        </w:pBdr>
        <w:contextualSpacing/>
        <w:rPr>
          <w:rFonts w:eastAsia="Palatino Linotype" w:cs="Palatino Linotype"/>
          <w:color w:val="000000"/>
          <w:szCs w:val="24"/>
        </w:rPr>
      </w:pPr>
      <w:r w:rsidRPr="00E11946">
        <w:rPr>
          <w:rFonts w:eastAsia="Palatino Linotype" w:cs="Palatino Linotype"/>
          <w:color w:val="000000"/>
          <w:szCs w:val="24"/>
        </w:rPr>
        <w:t xml:space="preserve">Con fecha </w:t>
      </w:r>
      <w:r w:rsidR="004E6D69" w:rsidRPr="00E11946">
        <w:rPr>
          <w:rFonts w:eastAsia="Palatino Linotype" w:cs="Palatino Linotype"/>
          <w:color w:val="000000"/>
          <w:szCs w:val="24"/>
        </w:rPr>
        <w:t>veinticuatro de noviembre</w:t>
      </w:r>
      <w:r w:rsidRPr="00E11946">
        <w:rPr>
          <w:rFonts w:eastAsia="Palatino Linotype" w:cs="Palatino Linotype"/>
          <w:color w:val="000000"/>
          <w:szCs w:val="24"/>
        </w:rPr>
        <w:t xml:space="preserve"> de dos mil veintic</w:t>
      </w:r>
      <w:r w:rsidR="009474B9" w:rsidRPr="00E11946">
        <w:rPr>
          <w:rFonts w:eastAsia="Palatino Linotype" w:cs="Palatino Linotype"/>
          <w:color w:val="000000"/>
          <w:szCs w:val="24"/>
        </w:rPr>
        <w:t>inco</w:t>
      </w:r>
      <w:r w:rsidRPr="00E11946">
        <w:rPr>
          <w:rFonts w:eastAsia="Palatino Linotype" w:cs="Palatino Linotype"/>
          <w:color w:val="000000"/>
          <w:szCs w:val="24"/>
        </w:rPr>
        <w:t xml:space="preserve">, </w:t>
      </w:r>
      <w:r w:rsidR="004E6D69" w:rsidRPr="00E11946">
        <w:rPr>
          <w:rFonts w:eastAsia="Palatino Linotype" w:cs="Palatino Linotype"/>
          <w:color w:val="000000"/>
          <w:szCs w:val="24"/>
        </w:rPr>
        <w:t>la</w:t>
      </w:r>
      <w:r w:rsidRPr="00E11946">
        <w:rPr>
          <w:rFonts w:eastAsia="Palatino Linotype" w:cs="Palatino Linotype"/>
          <w:color w:val="000000"/>
          <w:szCs w:val="24"/>
        </w:rPr>
        <w:t xml:space="preserve"> Recurrente presentó solicitud de información que fue registrada en el Sistema de Acceso a la Información Mexiquense (SAIMEX) con el número de expediente</w:t>
      </w:r>
      <w:r w:rsidR="00642669" w:rsidRPr="00E11946">
        <w:rPr>
          <w:rFonts w:eastAsia="Palatino Linotype" w:cs="Palatino Linotype"/>
          <w:b/>
          <w:bCs/>
          <w:color w:val="000000"/>
          <w:szCs w:val="24"/>
        </w:rPr>
        <w:t xml:space="preserve"> </w:t>
      </w:r>
      <w:r w:rsidR="00125687" w:rsidRPr="00E11946">
        <w:rPr>
          <w:rFonts w:eastAsia="Palatino Linotype" w:cs="Palatino Linotype"/>
          <w:b/>
          <w:bCs/>
          <w:color w:val="000000"/>
          <w:szCs w:val="24"/>
        </w:rPr>
        <w:t>00071/AXAPUSCO/IP/2025</w:t>
      </w:r>
      <w:r w:rsidR="00A970D5" w:rsidRPr="00E11946">
        <w:rPr>
          <w:rFonts w:eastAsia="Palatino Linotype" w:cs="Palatino Linotype"/>
          <w:color w:val="000000"/>
          <w:szCs w:val="24"/>
        </w:rPr>
        <w:t>,</w:t>
      </w:r>
      <w:r w:rsidR="00A970D5" w:rsidRPr="00E11946">
        <w:rPr>
          <w:rFonts w:eastAsia="Palatino Linotype" w:cs="Palatino Linotype"/>
          <w:b/>
          <w:color w:val="000000"/>
          <w:szCs w:val="24"/>
        </w:rPr>
        <w:t xml:space="preserve"> </w:t>
      </w:r>
      <w:r w:rsidR="009474B9" w:rsidRPr="00E11946">
        <w:rPr>
          <w:rFonts w:eastAsia="Palatino Linotype" w:cs="Palatino Linotype"/>
          <w:color w:val="000000"/>
          <w:szCs w:val="24"/>
        </w:rPr>
        <w:t>mediante la cual solicitó información en el tenor siguiente:</w:t>
      </w:r>
    </w:p>
    <w:p w14:paraId="68B56D82" w14:textId="77777777" w:rsidR="00A970D5" w:rsidRPr="00E11946"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06DE3AF4" w:rsidR="00A970D5" w:rsidRPr="00E11946" w:rsidRDefault="70652167" w:rsidP="009950AD">
      <w:pPr>
        <w:pStyle w:val="Fundamentos"/>
      </w:pPr>
      <w:r w:rsidRPr="00E11946">
        <w:rPr>
          <w:lang w:val="es-ES"/>
        </w:rPr>
        <w:t>«</w:t>
      </w:r>
      <w:r w:rsidR="00C7322B" w:rsidRPr="00E11946">
        <w:rPr>
          <w:lang w:val="es-ES"/>
        </w:rPr>
        <w:t>Solicito respetuosamente se me informe y se me proporcione la información respecto a cuántas y cuáles son las obras públicas realizadas en el ejercicio 2025, así como el monto y costo total de cada una de dichas obras. Asimismo, con fundamento con el artículo 92, fracción XXIX, solicito la versión pública de los expedientes de cada una de las obras antes solicitadas, así como el contrato celebrado de cada una de las obras públicas realizadas en el ejercicio 2025.</w:t>
      </w:r>
      <w:r w:rsidRPr="00E11946">
        <w:rPr>
          <w:lang w:val="es-ES"/>
        </w:rPr>
        <w:t>» (Sic)</w:t>
      </w:r>
    </w:p>
    <w:p w14:paraId="40BBECCB" w14:textId="77777777" w:rsidR="00A970D5" w:rsidRPr="00E11946"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E11946" w:rsidRDefault="00A970D5" w:rsidP="006922F5">
      <w:pPr>
        <w:pBdr>
          <w:top w:val="nil"/>
          <w:left w:val="nil"/>
          <w:bottom w:val="nil"/>
          <w:right w:val="nil"/>
          <w:between w:val="nil"/>
        </w:pBdr>
        <w:contextualSpacing/>
        <w:rPr>
          <w:rFonts w:eastAsia="Palatino Linotype" w:cs="Palatino Linotype"/>
          <w:b/>
          <w:color w:val="000000"/>
          <w:szCs w:val="24"/>
        </w:rPr>
      </w:pPr>
      <w:r w:rsidRPr="00E11946">
        <w:rPr>
          <w:rFonts w:eastAsia="Palatino Linotype" w:cs="Palatino Linotype"/>
          <w:color w:val="000000"/>
          <w:szCs w:val="24"/>
        </w:rPr>
        <w:t xml:space="preserve">Modalidad de entrega: </w:t>
      </w:r>
      <w:r w:rsidR="004A6F01" w:rsidRPr="00E11946">
        <w:rPr>
          <w:rFonts w:eastAsia="Palatino Linotype" w:cs="Palatino Linotype"/>
          <w:b/>
          <w:color w:val="000000"/>
          <w:szCs w:val="24"/>
        </w:rPr>
        <w:t>A través del SAIMEX</w:t>
      </w:r>
    </w:p>
    <w:p w14:paraId="63E610EB" w14:textId="77777777" w:rsidR="00DC5F8D" w:rsidRPr="00E11946"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E11946" w:rsidRDefault="00E21393" w:rsidP="006922F5">
      <w:pPr>
        <w:pStyle w:val="Ttulo2"/>
        <w:rPr>
          <w:rFonts w:eastAsia="Palatino Linotype"/>
        </w:rPr>
      </w:pPr>
      <w:r w:rsidRPr="00E11946">
        <w:rPr>
          <w:rFonts w:eastAsia="Palatino Linotype"/>
        </w:rPr>
        <w:lastRenderedPageBreak/>
        <w:t>SEGUNDO</w:t>
      </w:r>
      <w:r w:rsidR="00A970D5" w:rsidRPr="00E11946">
        <w:rPr>
          <w:rFonts w:eastAsia="Palatino Linotype"/>
        </w:rPr>
        <w:t>. De la respuesta del Sujeto Obligado.</w:t>
      </w:r>
    </w:p>
    <w:p w14:paraId="2EE6F294" w14:textId="6E83B310" w:rsidR="00A970D5" w:rsidRPr="00E11946" w:rsidRDefault="00A970D5" w:rsidP="006922F5">
      <w:pPr>
        <w:pBdr>
          <w:top w:val="nil"/>
          <w:left w:val="nil"/>
          <w:bottom w:val="nil"/>
          <w:right w:val="nil"/>
          <w:between w:val="nil"/>
        </w:pBdr>
        <w:contextualSpacing/>
        <w:rPr>
          <w:rFonts w:eastAsia="Palatino Linotype" w:cs="Palatino Linotype"/>
          <w:color w:val="000000"/>
          <w:szCs w:val="24"/>
        </w:rPr>
      </w:pPr>
      <w:r w:rsidRPr="00E11946">
        <w:rPr>
          <w:rFonts w:eastAsia="Palatino Linotype" w:cs="Palatino Linotype"/>
          <w:color w:val="000000"/>
          <w:szCs w:val="24"/>
        </w:rPr>
        <w:t>De las constancias que obran en el expediente electrónico, se observa qu</w:t>
      </w:r>
      <w:r w:rsidR="008B2951" w:rsidRPr="00E11946">
        <w:rPr>
          <w:rFonts w:eastAsia="Palatino Linotype" w:cs="Palatino Linotype"/>
          <w:color w:val="000000"/>
          <w:szCs w:val="24"/>
        </w:rPr>
        <w:t>e el día</w:t>
      </w:r>
      <w:r w:rsidR="004A3367" w:rsidRPr="00E11946">
        <w:rPr>
          <w:rFonts w:eastAsia="Palatino Linotype" w:cs="Palatino Linotype"/>
          <w:color w:val="000000"/>
          <w:szCs w:val="24"/>
        </w:rPr>
        <w:t xml:space="preserve"> </w:t>
      </w:r>
      <w:r w:rsidR="00862DEE" w:rsidRPr="00E11946">
        <w:rPr>
          <w:rFonts w:eastAsia="Palatino Linotype" w:cs="Palatino Linotype"/>
          <w:color w:val="000000"/>
          <w:szCs w:val="24"/>
        </w:rPr>
        <w:t>d</w:t>
      </w:r>
      <w:r w:rsidR="000253BB" w:rsidRPr="00E11946">
        <w:rPr>
          <w:rFonts w:eastAsia="Palatino Linotype" w:cs="Palatino Linotype"/>
          <w:color w:val="000000"/>
          <w:szCs w:val="24"/>
        </w:rPr>
        <w:t>iez de diciembre</w:t>
      </w:r>
      <w:r w:rsidR="004A5EE6" w:rsidRPr="00E11946">
        <w:rPr>
          <w:rFonts w:eastAsia="Palatino Linotype" w:cs="Palatino Linotype"/>
          <w:color w:val="000000"/>
          <w:szCs w:val="24"/>
        </w:rPr>
        <w:t xml:space="preserve"> de dos mil veinticinco</w:t>
      </w:r>
      <w:r w:rsidRPr="00E11946">
        <w:rPr>
          <w:rFonts w:eastAsia="Palatino Linotype" w:cs="Palatino Linotype"/>
          <w:color w:val="000000"/>
          <w:szCs w:val="24"/>
        </w:rPr>
        <w:t>, el Sujeto Obligado dio respuest</w:t>
      </w:r>
      <w:r w:rsidR="009F4FF4" w:rsidRPr="00E11946">
        <w:rPr>
          <w:rFonts w:eastAsia="Palatino Linotype" w:cs="Palatino Linotype"/>
          <w:color w:val="000000"/>
          <w:szCs w:val="24"/>
        </w:rPr>
        <w:t>a a la solicitud de información</w:t>
      </w:r>
      <w:r w:rsidRPr="00E11946">
        <w:rPr>
          <w:rFonts w:eastAsia="Palatino Linotype" w:cs="Palatino Linotype"/>
          <w:color w:val="000000"/>
          <w:szCs w:val="24"/>
        </w:rPr>
        <w:t xml:space="preserve"> manifestando lo siguiente:</w:t>
      </w:r>
    </w:p>
    <w:p w14:paraId="6CF4EC0F" w14:textId="77777777" w:rsidR="00A970D5" w:rsidRPr="00E11946" w:rsidRDefault="00A970D5" w:rsidP="006922F5">
      <w:pPr>
        <w:pBdr>
          <w:top w:val="nil"/>
          <w:left w:val="nil"/>
          <w:bottom w:val="nil"/>
          <w:right w:val="nil"/>
          <w:between w:val="nil"/>
        </w:pBdr>
        <w:contextualSpacing/>
        <w:rPr>
          <w:rFonts w:eastAsia="Palatino Linotype" w:cs="Palatino Linotype"/>
          <w:color w:val="000000"/>
          <w:szCs w:val="24"/>
        </w:rPr>
      </w:pPr>
    </w:p>
    <w:p w14:paraId="7E2ABF80" w14:textId="78811F4F" w:rsidR="0035153C" w:rsidRPr="00E11946" w:rsidRDefault="23740614" w:rsidP="0035153C">
      <w:pPr>
        <w:pStyle w:val="Fundamentos"/>
        <w:rPr>
          <w:lang w:val="es-ES"/>
        </w:rPr>
      </w:pPr>
      <w:r w:rsidRPr="00E11946">
        <w:rPr>
          <w:lang w:val="es-ES"/>
        </w:rPr>
        <w:t>«</w:t>
      </w:r>
      <w:r w:rsidR="0035153C" w:rsidRPr="00E11946">
        <w:rPr>
          <w:lang w:val="es-ES"/>
        </w:rPr>
        <w:t>Se adjunta respuesta recibida por el Servidor Público Habilitado</w:t>
      </w:r>
    </w:p>
    <w:p w14:paraId="31581178" w14:textId="77777777" w:rsidR="0035153C" w:rsidRPr="00E11946" w:rsidRDefault="0035153C" w:rsidP="0035153C">
      <w:pPr>
        <w:pStyle w:val="Fundamentos"/>
        <w:rPr>
          <w:lang w:val="es-ES"/>
        </w:rPr>
      </w:pPr>
    </w:p>
    <w:p w14:paraId="490191B4" w14:textId="77777777" w:rsidR="0035153C" w:rsidRPr="00E11946" w:rsidRDefault="0035153C" w:rsidP="0035153C">
      <w:pPr>
        <w:pStyle w:val="Fundamentos"/>
        <w:rPr>
          <w:lang w:val="es-ES"/>
        </w:rPr>
      </w:pPr>
      <w:r w:rsidRPr="00E11946">
        <w:rPr>
          <w:lang w:val="es-ES"/>
        </w:rPr>
        <w:t>ATENTAMENTE</w:t>
      </w:r>
    </w:p>
    <w:p w14:paraId="3FE4A9EF" w14:textId="1AA2E630" w:rsidR="00A970D5" w:rsidRPr="00E11946" w:rsidRDefault="0035153C" w:rsidP="0035153C">
      <w:pPr>
        <w:pStyle w:val="Fundamentos"/>
        <w:rPr>
          <w:lang w:val="es-MX"/>
        </w:rPr>
      </w:pPr>
      <w:r w:rsidRPr="00E11946">
        <w:rPr>
          <w:lang w:val="es-ES"/>
        </w:rPr>
        <w:t>MTRA MACIEL GARCIA VARGAS</w:t>
      </w:r>
      <w:r w:rsidR="00311EF3" w:rsidRPr="00E11946">
        <w:rPr>
          <w:lang w:val="es-ES"/>
        </w:rPr>
        <w:t>»</w:t>
      </w:r>
      <w:r w:rsidR="00A970D5" w:rsidRPr="00E11946">
        <w:rPr>
          <w:lang w:val="es-MX"/>
        </w:rPr>
        <w:t xml:space="preserve"> (Sic)</w:t>
      </w:r>
    </w:p>
    <w:p w14:paraId="2EAB8352" w14:textId="3B77EF6C" w:rsidR="001107C4" w:rsidRPr="00E11946"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43FB59AB" w:rsidR="00F16DFC" w:rsidRPr="00E11946" w:rsidRDefault="00F16DFC" w:rsidP="000540D4">
      <w:pPr>
        <w:pBdr>
          <w:top w:val="nil"/>
          <w:left w:val="nil"/>
          <w:bottom w:val="nil"/>
          <w:right w:val="nil"/>
          <w:between w:val="nil"/>
        </w:pBdr>
        <w:contextualSpacing/>
        <w:rPr>
          <w:rFonts w:eastAsia="Palatino Linotype" w:cs="Palatino Linotype"/>
          <w:color w:val="000000"/>
          <w:szCs w:val="24"/>
          <w:lang w:val="es-MX"/>
        </w:rPr>
      </w:pPr>
      <w:r w:rsidRPr="00E11946">
        <w:rPr>
          <w:rFonts w:eastAsia="Palatino Linotype" w:cs="Palatino Linotype"/>
          <w:color w:val="000000"/>
          <w:szCs w:val="24"/>
          <w:lang w:val="es-MX"/>
        </w:rPr>
        <w:t xml:space="preserve">El Sujeto Obligado adjuntó a su respuesta </w:t>
      </w:r>
      <w:r w:rsidR="00944282" w:rsidRPr="00E11946">
        <w:rPr>
          <w:rFonts w:eastAsia="Palatino Linotype" w:cs="Palatino Linotype"/>
          <w:color w:val="000000"/>
          <w:szCs w:val="24"/>
          <w:lang w:val="es-MX"/>
        </w:rPr>
        <w:t>el</w:t>
      </w:r>
      <w:r w:rsidRPr="00E11946">
        <w:rPr>
          <w:rFonts w:eastAsia="Palatino Linotype" w:cs="Palatino Linotype"/>
          <w:color w:val="000000"/>
          <w:szCs w:val="24"/>
          <w:lang w:val="es-MX"/>
        </w:rPr>
        <w:t xml:space="preserve"> documento denominado </w:t>
      </w:r>
      <w:r w:rsidR="00585A0E" w:rsidRPr="00E11946">
        <w:rPr>
          <w:rFonts w:eastAsia="Palatino Linotype" w:cs="Palatino Linotype"/>
          <w:b/>
          <w:bCs/>
          <w:color w:val="000000"/>
          <w:szCs w:val="24"/>
          <w:lang w:val="es-MX"/>
        </w:rPr>
        <w:t>«</w:t>
      </w:r>
      <w:r w:rsidR="00944282" w:rsidRPr="00E11946">
        <w:rPr>
          <w:rFonts w:eastAsia="Palatino Linotype" w:cs="Palatino Linotype"/>
          <w:b/>
          <w:bCs/>
          <w:color w:val="000000"/>
          <w:szCs w:val="24"/>
          <w:lang w:val="es-MX"/>
        </w:rPr>
        <w:t>Acuse de solicitud 00071 obras.pdf</w:t>
      </w:r>
      <w:r w:rsidR="00635456" w:rsidRPr="00E11946">
        <w:rPr>
          <w:rFonts w:eastAsia="Palatino Linotype" w:cs="Palatino Linotype"/>
          <w:b/>
          <w:bCs/>
          <w:color w:val="000000"/>
          <w:szCs w:val="24"/>
          <w:lang w:val="es-MX"/>
        </w:rPr>
        <w:t>»</w:t>
      </w:r>
      <w:r w:rsidR="00635456" w:rsidRPr="00E11946">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E11946"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E11946" w:rsidRDefault="00E21393" w:rsidP="006922F5">
      <w:pPr>
        <w:pStyle w:val="Ttulo2"/>
        <w:rPr>
          <w:rFonts w:eastAsia="Palatino Linotype"/>
        </w:rPr>
      </w:pPr>
      <w:r w:rsidRPr="00E11946">
        <w:rPr>
          <w:rFonts w:eastAsia="Palatino Linotype"/>
        </w:rPr>
        <w:t>TERCERO</w:t>
      </w:r>
      <w:r w:rsidR="00A970D5" w:rsidRPr="00E11946">
        <w:rPr>
          <w:rFonts w:eastAsia="Palatino Linotype"/>
        </w:rPr>
        <w:t>. Del recurso de revisión.</w:t>
      </w:r>
    </w:p>
    <w:p w14:paraId="7AA0C9F4" w14:textId="5E04ED82" w:rsidR="00A970D5" w:rsidRPr="00E11946" w:rsidRDefault="0090115A" w:rsidP="006922F5">
      <w:pPr>
        <w:pBdr>
          <w:top w:val="nil"/>
          <w:left w:val="nil"/>
          <w:bottom w:val="nil"/>
          <w:right w:val="nil"/>
          <w:between w:val="nil"/>
        </w:pBdr>
        <w:contextualSpacing/>
        <w:rPr>
          <w:rFonts w:eastAsia="Palatino Linotype" w:cs="Palatino Linotype"/>
          <w:color w:val="000000"/>
          <w:szCs w:val="24"/>
        </w:rPr>
      </w:pPr>
      <w:r w:rsidRPr="00E11946">
        <w:rPr>
          <w:rFonts w:eastAsia="Palatino Linotype" w:cs="Palatino Linotype"/>
          <w:color w:val="000000"/>
          <w:szCs w:val="24"/>
        </w:rPr>
        <w:t>Inconforme con la respuesta emitid</w:t>
      </w:r>
      <w:r w:rsidR="008C4604" w:rsidRPr="00E11946">
        <w:rPr>
          <w:rFonts w:eastAsia="Palatino Linotype" w:cs="Palatino Linotype"/>
          <w:color w:val="000000"/>
          <w:szCs w:val="24"/>
        </w:rPr>
        <w:t>a</w:t>
      </w:r>
      <w:r w:rsidR="005D5F9B" w:rsidRPr="00E11946">
        <w:rPr>
          <w:rFonts w:eastAsia="Palatino Linotype" w:cs="Palatino Linotype"/>
          <w:color w:val="000000"/>
          <w:szCs w:val="24"/>
        </w:rPr>
        <w:t xml:space="preserve"> por el Sujeto Obligado</w:t>
      </w:r>
      <w:r w:rsidR="006726AD" w:rsidRPr="00E11946">
        <w:rPr>
          <w:rFonts w:eastAsia="Palatino Linotype" w:cs="Palatino Linotype"/>
          <w:color w:val="000000"/>
          <w:szCs w:val="24"/>
        </w:rPr>
        <w:t xml:space="preserve">, </w:t>
      </w:r>
      <w:r w:rsidR="003E5E99" w:rsidRPr="00E11946">
        <w:rPr>
          <w:rFonts w:eastAsia="Palatino Linotype" w:cs="Palatino Linotype"/>
          <w:color w:val="000000"/>
          <w:szCs w:val="24"/>
        </w:rPr>
        <w:t>la</w:t>
      </w:r>
      <w:r w:rsidRPr="00E11946">
        <w:rPr>
          <w:rFonts w:eastAsia="Palatino Linotype" w:cs="Palatino Linotype"/>
          <w:color w:val="000000"/>
          <w:szCs w:val="24"/>
        </w:rPr>
        <w:t xml:space="preserve"> Recurrente interpuso el presente recurso de revisión el </w:t>
      </w:r>
      <w:r w:rsidR="00A2435B" w:rsidRPr="00E11946">
        <w:rPr>
          <w:rFonts w:eastAsia="Palatino Linotype" w:cs="Palatino Linotype"/>
          <w:color w:val="000000"/>
          <w:szCs w:val="24"/>
        </w:rPr>
        <w:t>once de diciembre</w:t>
      </w:r>
      <w:r w:rsidR="00177F35" w:rsidRPr="00E11946">
        <w:rPr>
          <w:rFonts w:eastAsia="Palatino Linotype" w:cs="Palatino Linotype"/>
          <w:color w:val="000000"/>
          <w:szCs w:val="24"/>
        </w:rPr>
        <w:t xml:space="preserve"> </w:t>
      </w:r>
      <w:r w:rsidR="00DE2889" w:rsidRPr="00E11946">
        <w:rPr>
          <w:rFonts w:eastAsia="Palatino Linotype" w:cs="Palatino Linotype"/>
          <w:color w:val="000000"/>
          <w:szCs w:val="24"/>
        </w:rPr>
        <w:t>de dos mil veinticinco</w:t>
      </w:r>
      <w:r w:rsidRPr="00E11946">
        <w:rPr>
          <w:rFonts w:eastAsia="Palatino Linotype" w:cs="Palatino Linotype"/>
          <w:color w:val="000000"/>
          <w:szCs w:val="24"/>
        </w:rPr>
        <w:t>, el cual se registró en el SAIMEX con el expediente número</w:t>
      </w:r>
      <w:r w:rsidR="00A970D5" w:rsidRPr="00E11946">
        <w:rPr>
          <w:rFonts w:eastAsia="Palatino Linotype" w:cs="Palatino Linotype"/>
          <w:color w:val="000000"/>
          <w:szCs w:val="24"/>
        </w:rPr>
        <w:t xml:space="preserve"> </w:t>
      </w:r>
      <w:r w:rsidR="00D80C52" w:rsidRPr="00E11946">
        <w:rPr>
          <w:rFonts w:eastAsia="Palatino Linotype" w:cs="Palatino Linotype"/>
          <w:b/>
          <w:color w:val="000000"/>
          <w:szCs w:val="24"/>
        </w:rPr>
        <w:t>14195/INFOEM/IP/RR/2025</w:t>
      </w:r>
      <w:r w:rsidR="00A06896" w:rsidRPr="00E11946">
        <w:rPr>
          <w:rFonts w:eastAsia="Palatino Linotype" w:cs="Palatino Linotype"/>
          <w:color w:val="000000"/>
          <w:szCs w:val="24"/>
        </w:rPr>
        <w:t xml:space="preserve">, </w:t>
      </w:r>
      <w:r w:rsidRPr="00E11946">
        <w:rPr>
          <w:rFonts w:eastAsia="Palatino Linotype" w:cs="Palatino Linotype"/>
          <w:color w:val="000000"/>
          <w:szCs w:val="24"/>
        </w:rPr>
        <w:t>en el que manifestó</w:t>
      </w:r>
      <w:r w:rsidR="00A970D5" w:rsidRPr="00E11946">
        <w:rPr>
          <w:rFonts w:eastAsia="Palatino Linotype" w:cs="Palatino Linotype"/>
          <w:color w:val="000000"/>
          <w:szCs w:val="24"/>
        </w:rPr>
        <w:t xml:space="preserve"> lo siguiente:</w:t>
      </w:r>
    </w:p>
    <w:p w14:paraId="19266E1B" w14:textId="77777777" w:rsidR="0062736A" w:rsidRPr="00E11946"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E11946" w:rsidRDefault="00A970D5" w:rsidP="006922F5">
      <w:pPr>
        <w:contextualSpacing/>
        <w:rPr>
          <w:rFonts w:eastAsia="Palatino Linotype" w:cs="Palatino Linotype"/>
          <w:b/>
        </w:rPr>
      </w:pPr>
      <w:r w:rsidRPr="00E11946">
        <w:rPr>
          <w:rFonts w:eastAsia="Palatino Linotype" w:cs="Palatino Linotype"/>
          <w:b/>
        </w:rPr>
        <w:t>Acto Impugnado:</w:t>
      </w:r>
      <w:r w:rsidR="00655007" w:rsidRPr="00E11946">
        <w:rPr>
          <w:rFonts w:eastAsia="Palatino Linotype" w:cs="Palatino Linotype"/>
          <w:b/>
        </w:rPr>
        <w:t xml:space="preserve"> </w:t>
      </w:r>
    </w:p>
    <w:p w14:paraId="4A0EFE5A" w14:textId="68D279C5" w:rsidR="00A970D5" w:rsidRPr="00E11946" w:rsidRDefault="5C35490E" w:rsidP="5C35490E">
      <w:pPr>
        <w:pStyle w:val="Fundamentos"/>
        <w:rPr>
          <w:b/>
          <w:bCs/>
          <w:lang w:val="es-ES"/>
        </w:rPr>
      </w:pPr>
      <w:r w:rsidRPr="00E11946">
        <w:rPr>
          <w:lang w:val="es-ES"/>
        </w:rPr>
        <w:t>«</w:t>
      </w:r>
      <w:r w:rsidR="00870882" w:rsidRPr="00E11946">
        <w:rPr>
          <w:lang w:val="es-ES"/>
        </w:rPr>
        <w:t>La respuesta a la solicitud de información con número de folio 00071/AXAPUSCO/IP/2025. Respuesta que fue realizada en fecha 10 de diciembre de 2025, entregada por la MTRA MACIEL GARCIA VARGAS, Directora de la Unidad de Transparencia y Acceso de la Información Pública de Axapusco, Estado de México y que fuera realizada por el servidor público habilitado para dar respuesta, el ING. ALAN GARZA CANALES, Director de Obras Públicas del Municipio de Axapusco, Estado de México.</w:t>
      </w:r>
      <w:r w:rsidRPr="00E11946">
        <w:rPr>
          <w:lang w:val="es-ES"/>
        </w:rPr>
        <w:t>» (Sic)</w:t>
      </w:r>
    </w:p>
    <w:p w14:paraId="3C40A441" w14:textId="0B2599C4" w:rsidR="00A970D5" w:rsidRPr="00E11946" w:rsidRDefault="00A970D5" w:rsidP="00FA1919">
      <w:pPr>
        <w:tabs>
          <w:tab w:val="left" w:pos="2515"/>
        </w:tabs>
        <w:contextualSpacing/>
        <w:rPr>
          <w:rFonts w:eastAsia="Palatino Linotype" w:cs="Palatino Linotype"/>
          <w:iCs/>
          <w:szCs w:val="24"/>
          <w:lang w:val="es-ES"/>
        </w:rPr>
      </w:pPr>
    </w:p>
    <w:p w14:paraId="0F6CFE30" w14:textId="719FCACE" w:rsidR="00300EA0" w:rsidRPr="00E11946" w:rsidRDefault="002B6B0F" w:rsidP="00300EA0">
      <w:pPr>
        <w:contextualSpacing/>
        <w:rPr>
          <w:rFonts w:eastAsia="Palatino Linotype" w:cs="Palatino Linotype"/>
          <w:b/>
        </w:rPr>
      </w:pPr>
      <w:r w:rsidRPr="00E11946">
        <w:rPr>
          <w:rFonts w:eastAsia="Palatino Linotype" w:cs="Palatino Linotype"/>
          <w:b/>
        </w:rPr>
        <w:lastRenderedPageBreak/>
        <w:t>Razones o motivos de inconformidad</w:t>
      </w:r>
      <w:r w:rsidR="00300EA0" w:rsidRPr="00E11946">
        <w:rPr>
          <w:rFonts w:eastAsia="Palatino Linotype" w:cs="Palatino Linotype"/>
          <w:b/>
        </w:rPr>
        <w:t xml:space="preserve">: </w:t>
      </w:r>
    </w:p>
    <w:p w14:paraId="636038ED" w14:textId="6D37A75A" w:rsidR="00300EA0" w:rsidRPr="00E11946" w:rsidRDefault="00300EA0" w:rsidP="00300EA0">
      <w:pPr>
        <w:pStyle w:val="Fundamentos"/>
        <w:rPr>
          <w:b/>
          <w:bCs/>
          <w:lang w:val="es-ES"/>
        </w:rPr>
      </w:pPr>
      <w:r w:rsidRPr="00E11946">
        <w:rPr>
          <w:lang w:val="es-ES"/>
        </w:rPr>
        <w:t>«</w:t>
      </w:r>
      <w:r w:rsidR="00870882" w:rsidRPr="00E11946">
        <w:rPr>
          <w:lang w:val="es-ES"/>
        </w:rPr>
        <w:t xml:space="preserve">En el archivo adjunto donde da respuesta el servidor público habilitado, el ING. ALAN GARZA CANALES, Director de Obras Públicas del Municipio de Axapusco, Estado de México, se enlistan las 36 obras públicas realizadas en el ejercicio 2025 en el Municipio de Axapusco, así como el monto autorizado y el fondo de donde proviene cada una de las 36 obras. Misma respuesta que agrego como documento anexo al presente recurso de revisión. Ahora bien, la que suscribe en la solicitud de información con número de folio 00071/AXAPUSCO/IP/2025, solicité la versión pública de los expedientes así como los contratos celebrados de cada una de las obras públicas realizadas en el ejercicio 2025 en el Municipio de Axapusco. Siendo que el servidor público habilitado para dar respuesta, el ING. ALAN GARZA CANALES, Director de Obras Públicas del Municipio de Axapusco, Estado de México, manifiesta que "la información sobre contratos se encuentra protegida bajo la Ley de Protección de datos personales. Por lo tanto dicha información no puede ser proporcionada". Respuesta que desde luego carece de motivación y fundamentación legal, pues no refiere el ordenamiento jurídico y la disposición legal específica que le impide proporcionar la información solicitada. Lejos de la respuesta ilegal y que carece de motivación y fundamentación legal emitida por el Ayuntamiento de Axapusco como sujeto obligado, la Ley de Transparencia y Acceso a la Información Pública del Estado de México y sus Municipios en su artículo 92, fracción XXIX es clara en cuanto a las obligaciones de transparencia que pretende eludir el Ayuntamiento de Axapusco a través del servidor público habilitado para dar respuesta, el ING. ALAN GARZA CANALES, Director de Obras Públicas del Municipio de Axapusco, Estado de México. Tal como lo señala la disposición jurídica antes referida, el Ayuntamiento de Axapusco se encuentra obligado a poner a disposición del público de manera permanente y actualizada de forma sencilla, precisa y entendible, LA INFORMACIÓN SOBRE LOS PROCESOS Y RESULTADOS SOBRE PROCEDIMIENTOS DE ADJUDICACIÓN DIRECTA, INVITACIÓN RESTRINGIDA Y LICITACIÓN DE CUALQUIER NATURALEZA, INCLUYENDO LA VERSIÓN PÚBLICA DEL EXPEDIENTE RESPECTIVO Y DE LOS CONTRATOS CELEBRADOS. Luego entonces, si la que suscribe solicité la versión pública del expediente de cada una de las obras públicas realizadas en el ejercicio 2025 en el Municipio de Axapusco, así como los contratos de cada uno de las 36 obras públicas, es evidente que el Ayuntamiento de Axapusco se encuentra obligado en términos del artículo 92, fracción XXIX de la Ley de Transparencia y Acceso a la Información Pública del Estado de México y sus Municipios a entregar dicha información. No obstante, no debe pasar por alto y a través de este recurso de revisión, pongo del conocimiento a este Instituto de Transparencia que el Ayuntamiento no hace pública ninguna documentación en el sistema IPOMEX de la información que está obligado a transparentar respecto a los resultados de procedimientos de adjudicación directa, licitación pública e invitación restringida. Pretende sorprender al Instituto de Transparencia y a la ciudadanía en </w:t>
      </w:r>
      <w:r w:rsidR="00870882" w:rsidRPr="00E11946">
        <w:rPr>
          <w:lang w:val="es-ES"/>
        </w:rPr>
        <w:lastRenderedPageBreak/>
        <w:t>general, colocando los hipervínculos de forma errónea de la documentación que por ley está obligado a transparentar. Pues tal como se advierte de los procedimientos, que únicamente señalaron 5 de las 36 obras realizadas, que se encuentran en el sistema de IPOMEX, referentes al artículo 92, fracción XXIX, se observa que todos los hipervínculos tienen el siguiente enlace https://www.ipomex.org.mx/recursos/ipo/img/png/noaplica.png Mismo hipervínculo que corresponde a una imagen png. Siendo que el Ayuntamiento de forma dolosa oculta los documentos consistentes en la autorización o documento de suficiencia presupuestal; la convocatoria o invitaciones emitidas; la(s) acta(s) de la(s) junta(s) declaraciones o documento correspondiente; acta o documento donde conste la presentación y apertura de las propuestas; dictámenes base del fallo o documento(s) equivalente(s); acta de fallo adjudicatorio y a la resolución de asignación del contrato u oficio de notificación de adjudicación; los estudios de impacto urbano y ambiental; y en especial el o los contratos ya sea de obra pública, servicios relacionados con la misma; adquisiciones; arrendamientos y servicios de orden administrativo, de cada uno de las obras públicas realizadas por el Ayuntamiento de Axapusco.</w:t>
      </w:r>
      <w:r w:rsidRPr="00E11946">
        <w:rPr>
          <w:lang w:val="es-ES"/>
        </w:rPr>
        <w:t>» (Sic)</w:t>
      </w:r>
    </w:p>
    <w:p w14:paraId="0A3CE1C1" w14:textId="77777777" w:rsidR="00390EBF" w:rsidRPr="00E11946" w:rsidRDefault="00390EBF" w:rsidP="006922F5">
      <w:pPr>
        <w:contextualSpacing/>
        <w:rPr>
          <w:rFonts w:eastAsia="Palatino Linotype" w:cs="Palatino Linotype"/>
          <w:iCs/>
          <w:szCs w:val="24"/>
          <w:lang w:val="es-ES"/>
        </w:rPr>
      </w:pPr>
    </w:p>
    <w:p w14:paraId="11D7F189" w14:textId="263FD592" w:rsidR="00A970D5" w:rsidRPr="00E11946" w:rsidRDefault="00E21393" w:rsidP="006922F5">
      <w:pPr>
        <w:pStyle w:val="Ttulo2"/>
        <w:rPr>
          <w:rFonts w:eastAsia="Palatino Linotype"/>
        </w:rPr>
      </w:pPr>
      <w:r w:rsidRPr="00E11946">
        <w:rPr>
          <w:rFonts w:eastAsia="Palatino Linotype"/>
        </w:rPr>
        <w:t>CUAR</w:t>
      </w:r>
      <w:r w:rsidR="007A1154" w:rsidRPr="00E11946">
        <w:rPr>
          <w:rFonts w:eastAsia="Palatino Linotype"/>
        </w:rPr>
        <w:t>TO</w:t>
      </w:r>
      <w:r w:rsidR="00A970D5" w:rsidRPr="00E11946">
        <w:rPr>
          <w:rFonts w:eastAsia="Palatino Linotype"/>
        </w:rPr>
        <w:t>. Del turno y admisión del recurso de revisión.</w:t>
      </w:r>
    </w:p>
    <w:p w14:paraId="2459DEBA" w14:textId="054476B3" w:rsidR="00A970D5" w:rsidRPr="00E11946" w:rsidRDefault="70652167" w:rsidP="70652167">
      <w:pPr>
        <w:pBdr>
          <w:top w:val="nil"/>
          <w:left w:val="nil"/>
          <w:bottom w:val="nil"/>
          <w:right w:val="nil"/>
          <w:between w:val="nil"/>
        </w:pBdr>
        <w:contextualSpacing/>
        <w:rPr>
          <w:rFonts w:eastAsia="Palatino Linotype" w:cs="Palatino Linotype"/>
          <w:color w:val="000000"/>
          <w:lang w:val="es-ES"/>
        </w:rPr>
      </w:pPr>
      <w:r w:rsidRPr="00E11946">
        <w:rPr>
          <w:rFonts w:eastAsia="Palatino Linotype" w:cs="Palatino Linotype"/>
          <w:color w:val="000000" w:themeColor="text1"/>
          <w:lang w:val="es-ES"/>
        </w:rPr>
        <w:t xml:space="preserve">Medio de impugnación que le fue turnado al </w:t>
      </w:r>
      <w:r w:rsidRPr="00E11946">
        <w:rPr>
          <w:rFonts w:eastAsia="Palatino Linotype" w:cs="Palatino Linotype"/>
          <w:b/>
          <w:bCs/>
          <w:color w:val="000000" w:themeColor="text1"/>
          <w:lang w:val="es-ES"/>
        </w:rPr>
        <w:t>Comisionado Presidente José Martínez Vilchis</w:t>
      </w:r>
      <w:r w:rsidRPr="00E11946">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E11946">
        <w:rPr>
          <w:rFonts w:eastAsia="Palatino Linotype" w:cs="Palatino Linotype"/>
          <w:color w:val="000000" w:themeColor="text1"/>
          <w:lang w:val="es-ES"/>
        </w:rPr>
        <w:t xml:space="preserve"> admisión de fecha </w:t>
      </w:r>
      <w:r w:rsidR="00C40228" w:rsidRPr="00E11946">
        <w:rPr>
          <w:rFonts w:eastAsia="Palatino Linotype" w:cs="Palatino Linotype"/>
          <w:color w:val="000000" w:themeColor="text1"/>
          <w:lang w:val="es-ES"/>
        </w:rPr>
        <w:t>dieciséis de diciembre</w:t>
      </w:r>
      <w:r w:rsidR="00774AC3" w:rsidRPr="00E11946">
        <w:rPr>
          <w:rFonts w:eastAsia="Palatino Linotype" w:cs="Palatino Linotype"/>
          <w:color w:val="000000" w:themeColor="text1"/>
          <w:lang w:val="es-ES"/>
        </w:rPr>
        <w:t xml:space="preserve"> de dos mil veinticinco</w:t>
      </w:r>
      <w:r w:rsidRPr="00E11946">
        <w:rPr>
          <w:rFonts w:eastAsia="Palatino Linotype" w:cs="Palatino Linotype"/>
          <w:color w:val="000000" w:themeColor="text1"/>
          <w:lang w:val="es-ES"/>
        </w:rPr>
        <w:t xml:space="preserve">, </w:t>
      </w:r>
      <w:r w:rsidRPr="00E11946">
        <w:rPr>
          <w:rFonts w:eastAsia="Palatino Linotype" w:cs="Palatino Linotype"/>
          <w:lang w:val="es-ES"/>
        </w:rPr>
        <w:t>otorgándose</w:t>
      </w:r>
      <w:r w:rsidRPr="00E11946">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E11946"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A01473D" w:rsidR="00A970D5" w:rsidRPr="00E11946" w:rsidRDefault="00E21393" w:rsidP="006922F5">
      <w:pPr>
        <w:pStyle w:val="Ttulo2"/>
        <w:rPr>
          <w:rFonts w:eastAsia="Palatino Linotype"/>
        </w:rPr>
      </w:pPr>
      <w:r w:rsidRPr="00E11946">
        <w:rPr>
          <w:rFonts w:eastAsia="Palatino Linotype"/>
        </w:rPr>
        <w:t>QUINT</w:t>
      </w:r>
      <w:r w:rsidR="007D2A1A" w:rsidRPr="00E11946">
        <w:rPr>
          <w:rFonts w:eastAsia="Palatino Linotype"/>
        </w:rPr>
        <w:t>O</w:t>
      </w:r>
      <w:r w:rsidR="00A970D5" w:rsidRPr="00E11946">
        <w:rPr>
          <w:rFonts w:eastAsia="Palatino Linotype"/>
        </w:rPr>
        <w:t>. De la etapa de instrucción.</w:t>
      </w:r>
    </w:p>
    <w:p w14:paraId="5299DFEC" w14:textId="1368644B" w:rsidR="00E15073" w:rsidRPr="00E11946" w:rsidRDefault="00E15073" w:rsidP="00E15073">
      <w:pPr>
        <w:pBdr>
          <w:top w:val="nil"/>
          <w:left w:val="nil"/>
          <w:bottom w:val="nil"/>
          <w:right w:val="nil"/>
          <w:between w:val="nil"/>
        </w:pBdr>
        <w:contextualSpacing/>
        <w:rPr>
          <w:rFonts w:eastAsia="Palatino Linotype" w:cs="Palatino Linotype"/>
          <w:color w:val="000000"/>
          <w:szCs w:val="24"/>
        </w:rPr>
      </w:pPr>
      <w:r w:rsidRPr="00E11946">
        <w:rPr>
          <w:rFonts w:eastAsia="Palatino Linotype" w:cs="Palatino Linotype"/>
          <w:color w:val="000000" w:themeColor="text1"/>
          <w:szCs w:val="24"/>
        </w:rPr>
        <w:t xml:space="preserve">Se observa que el Sujeto Obligado omitió rendir el Informe Justificado durante la etapa de instrucción. Por su parte, </w:t>
      </w:r>
      <w:r w:rsidR="003E5E99" w:rsidRPr="00E11946">
        <w:rPr>
          <w:rFonts w:eastAsia="Palatino Linotype" w:cs="Palatino Linotype"/>
          <w:color w:val="000000" w:themeColor="text1"/>
          <w:szCs w:val="24"/>
        </w:rPr>
        <w:t>la</w:t>
      </w:r>
      <w:r w:rsidRPr="00E11946">
        <w:rPr>
          <w:rFonts w:eastAsia="Palatino Linotype" w:cs="Palatino Linotype"/>
          <w:color w:val="000000" w:themeColor="text1"/>
          <w:szCs w:val="24"/>
        </w:rPr>
        <w:t xml:space="preserve"> Recurrente no realizó manifestaciones, vertió alegatos ni presentó pruebas que a su derecho convinieran.</w:t>
      </w:r>
    </w:p>
    <w:p w14:paraId="5B536618" w14:textId="7ED50870" w:rsidR="00C02596" w:rsidRPr="00E11946"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7E73B87D" w:rsidR="00A970D5" w:rsidRPr="00E11946" w:rsidRDefault="007A1154" w:rsidP="006922F5">
      <w:pPr>
        <w:pStyle w:val="Ttulo2"/>
        <w:rPr>
          <w:rFonts w:eastAsia="Palatino Linotype"/>
        </w:rPr>
      </w:pPr>
      <w:r w:rsidRPr="00E11946">
        <w:rPr>
          <w:rFonts w:eastAsia="Palatino Linotype"/>
        </w:rPr>
        <w:lastRenderedPageBreak/>
        <w:t>S</w:t>
      </w:r>
      <w:r w:rsidR="00E21393" w:rsidRPr="00E11946">
        <w:rPr>
          <w:rFonts w:eastAsia="Palatino Linotype"/>
        </w:rPr>
        <w:t>EXTO</w:t>
      </w:r>
      <w:r w:rsidR="00A970D5" w:rsidRPr="00E11946">
        <w:rPr>
          <w:rFonts w:eastAsia="Palatino Linotype"/>
        </w:rPr>
        <w:t>. Del cierre de instrucción.</w:t>
      </w:r>
    </w:p>
    <w:p w14:paraId="2456F4BD" w14:textId="4CFBA3B3" w:rsidR="00A970D5" w:rsidRPr="00E11946" w:rsidRDefault="00A970D5" w:rsidP="006922F5">
      <w:pPr>
        <w:pBdr>
          <w:top w:val="nil"/>
          <w:left w:val="nil"/>
          <w:bottom w:val="nil"/>
          <w:right w:val="nil"/>
          <w:between w:val="nil"/>
        </w:pBdr>
        <w:contextualSpacing/>
        <w:rPr>
          <w:rFonts w:eastAsia="Palatino Linotype" w:cs="Palatino Linotype"/>
          <w:color w:val="000000"/>
          <w:szCs w:val="24"/>
        </w:rPr>
      </w:pPr>
      <w:r w:rsidRPr="00E11946">
        <w:rPr>
          <w:rFonts w:eastAsia="Palatino Linotype" w:cs="Palatino Linotype"/>
          <w:color w:val="000000"/>
          <w:szCs w:val="24"/>
        </w:rPr>
        <w:t>Así, una vez transcurrido el término legal, se decretó el cierre de instru</w:t>
      </w:r>
      <w:r w:rsidR="00AE6B11" w:rsidRPr="00E11946">
        <w:rPr>
          <w:rFonts w:eastAsia="Palatino Linotype" w:cs="Palatino Linotype"/>
          <w:color w:val="000000"/>
          <w:szCs w:val="24"/>
        </w:rPr>
        <w:t>cción</w:t>
      </w:r>
      <w:r w:rsidR="007826F1" w:rsidRPr="00E11946">
        <w:rPr>
          <w:rFonts w:eastAsia="Palatino Linotype" w:cs="Palatino Linotype"/>
          <w:color w:val="000000"/>
          <w:szCs w:val="24"/>
        </w:rPr>
        <w:t xml:space="preserve"> el</w:t>
      </w:r>
      <w:r w:rsidR="00B53BEF" w:rsidRPr="00E11946">
        <w:rPr>
          <w:rFonts w:eastAsia="Palatino Linotype" w:cs="Palatino Linotype"/>
          <w:color w:val="000000"/>
          <w:szCs w:val="24"/>
        </w:rPr>
        <w:t xml:space="preserve"> </w:t>
      </w:r>
      <w:r w:rsidR="0032419E" w:rsidRPr="00E11946">
        <w:rPr>
          <w:rFonts w:eastAsia="Palatino Linotype" w:cs="Palatino Linotype"/>
          <w:color w:val="000000"/>
          <w:szCs w:val="24"/>
        </w:rPr>
        <w:t>dieciséis de enero de dos mil veintiséis</w:t>
      </w:r>
      <w:r w:rsidRPr="00E11946">
        <w:rPr>
          <w:rFonts w:eastAsia="Palatino Linotype" w:cs="Palatino Linotype"/>
          <w:color w:val="000000"/>
          <w:szCs w:val="24"/>
        </w:rPr>
        <w:t xml:space="preserve">, en términos del artículo 185 </w:t>
      </w:r>
      <w:r w:rsidR="004579DC" w:rsidRPr="00E11946">
        <w:rPr>
          <w:rFonts w:eastAsia="Palatino Linotype" w:cs="Palatino Linotype"/>
          <w:color w:val="000000"/>
          <w:szCs w:val="24"/>
        </w:rPr>
        <w:t>f</w:t>
      </w:r>
      <w:r w:rsidRPr="00E11946">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3F11A13E" w14:textId="77777777" w:rsidR="00911A31" w:rsidRPr="00E11946" w:rsidRDefault="00911A31" w:rsidP="006922F5">
      <w:pPr>
        <w:pBdr>
          <w:top w:val="nil"/>
          <w:left w:val="nil"/>
          <w:bottom w:val="nil"/>
          <w:right w:val="nil"/>
          <w:between w:val="nil"/>
        </w:pBdr>
        <w:contextualSpacing/>
        <w:rPr>
          <w:rFonts w:eastAsia="Palatino Linotype" w:cs="Palatino Linotype"/>
          <w:color w:val="000000"/>
          <w:szCs w:val="24"/>
        </w:rPr>
      </w:pPr>
    </w:p>
    <w:p w14:paraId="09C035DA" w14:textId="77777777" w:rsidR="00911A31" w:rsidRPr="00E11946" w:rsidRDefault="00911A31" w:rsidP="00911A31">
      <w:pPr>
        <w:pStyle w:val="Ttulo2"/>
        <w:rPr>
          <w:rFonts w:eastAsiaTheme="minorHAnsi"/>
          <w:lang w:eastAsia="en-US"/>
        </w:rPr>
      </w:pPr>
      <w:r w:rsidRPr="00E11946">
        <w:rPr>
          <w:rFonts w:eastAsiaTheme="minorHAnsi"/>
          <w:lang w:eastAsia="en-US"/>
        </w:rPr>
        <w:t>SÉPTIMO. De la ampliación del término para resolver.</w:t>
      </w:r>
    </w:p>
    <w:p w14:paraId="2DDEA1EC" w14:textId="14238C28" w:rsidR="00911A31" w:rsidRPr="00E11946" w:rsidRDefault="00911A31" w:rsidP="00911A31">
      <w:pPr>
        <w:pBdr>
          <w:top w:val="nil"/>
          <w:left w:val="nil"/>
          <w:bottom w:val="nil"/>
          <w:right w:val="nil"/>
          <w:between w:val="nil"/>
        </w:pBdr>
        <w:contextualSpacing/>
        <w:rPr>
          <w:rFonts w:eastAsiaTheme="minorHAnsi" w:cstheme="minorBidi"/>
          <w:szCs w:val="24"/>
          <w:lang w:eastAsia="en-US"/>
        </w:rPr>
      </w:pPr>
      <w:r w:rsidRPr="00E11946">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32419E" w:rsidRPr="00E11946">
        <w:rPr>
          <w:rFonts w:eastAsia="Palatino Linotype" w:cs="Palatino Linotype"/>
          <w:color w:val="000000"/>
          <w:szCs w:val="24"/>
        </w:rPr>
        <w:t>dieciocho de febrero de dos mil veintiséis</w:t>
      </w:r>
      <w:r w:rsidRPr="00E11946">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0F69747" w14:textId="77777777" w:rsidR="00911A31" w:rsidRPr="00E11946" w:rsidRDefault="00911A31" w:rsidP="00911A31">
      <w:pPr>
        <w:pBdr>
          <w:top w:val="nil"/>
          <w:left w:val="nil"/>
          <w:bottom w:val="nil"/>
          <w:right w:val="nil"/>
          <w:between w:val="nil"/>
        </w:pBdr>
        <w:contextualSpacing/>
        <w:rPr>
          <w:rFonts w:eastAsiaTheme="minorHAnsi" w:cstheme="minorBidi"/>
          <w:szCs w:val="24"/>
          <w:lang w:eastAsia="en-US"/>
        </w:rPr>
      </w:pPr>
    </w:p>
    <w:p w14:paraId="7741CCA2" w14:textId="77777777" w:rsidR="00A970D5" w:rsidRPr="00E11946" w:rsidRDefault="00A970D5" w:rsidP="006922F5">
      <w:pPr>
        <w:pStyle w:val="Ttulo1"/>
        <w:rPr>
          <w:rFonts w:eastAsia="Palatino Linotype"/>
          <w:lang w:val="es-ES_tradnl"/>
        </w:rPr>
      </w:pPr>
      <w:r w:rsidRPr="00E11946">
        <w:rPr>
          <w:rFonts w:eastAsia="Palatino Linotype"/>
          <w:lang w:val="es-ES_tradnl"/>
        </w:rPr>
        <w:t>C O N S I D E R A N D O</w:t>
      </w:r>
    </w:p>
    <w:p w14:paraId="32546275" w14:textId="77777777" w:rsidR="00A970D5" w:rsidRPr="00E11946"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E11946" w:rsidRDefault="00A970D5" w:rsidP="006922F5">
      <w:pPr>
        <w:pStyle w:val="Ttulo2"/>
        <w:rPr>
          <w:rFonts w:eastAsia="Palatino Linotype"/>
        </w:rPr>
      </w:pPr>
      <w:r w:rsidRPr="00E11946">
        <w:rPr>
          <w:rFonts w:eastAsia="Palatino Linotype"/>
        </w:rPr>
        <w:t>PRIMERO. De la competencia.</w:t>
      </w:r>
    </w:p>
    <w:p w14:paraId="615C5B79" w14:textId="2909C1F8" w:rsidR="00E63F1C" w:rsidRPr="00E11946" w:rsidRDefault="00E63F1C" w:rsidP="00E63F1C">
      <w:pPr>
        <w:pBdr>
          <w:top w:val="nil"/>
          <w:left w:val="nil"/>
          <w:bottom w:val="nil"/>
          <w:right w:val="nil"/>
          <w:between w:val="nil"/>
        </w:pBdr>
        <w:contextualSpacing/>
        <w:rPr>
          <w:rFonts w:eastAsia="Palatino Linotype" w:cs="Palatino Linotype"/>
          <w:color w:val="000000"/>
          <w:szCs w:val="24"/>
        </w:rPr>
      </w:pPr>
      <w:r w:rsidRPr="00E11946">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E11946">
        <w:rPr>
          <w:rFonts w:eastAsia="Palatino Linotype" w:cs="Palatino Linotype"/>
          <w:color w:val="000000"/>
          <w:szCs w:val="24"/>
        </w:rPr>
        <w:t>cuadragésimo cuarto, cuadragésimo quinto y cuadragésimo sexto</w:t>
      </w:r>
      <w:r w:rsidRPr="00E11946">
        <w:rPr>
          <w:rFonts w:eastAsia="Palatino Linotype" w:cs="Palatino Linotype"/>
          <w:color w:val="000000"/>
          <w:szCs w:val="24"/>
        </w:rPr>
        <w:t xml:space="preserve"> fracciones IV y V de la Constitución Política del Estado Libre y Soberano de México; artículo 2 fracción II, 13, 29, </w:t>
      </w:r>
      <w:r w:rsidRPr="00E11946">
        <w:rPr>
          <w:rFonts w:eastAsia="Palatino Linotype" w:cs="Palatino Linotype"/>
          <w:color w:val="000000"/>
          <w:szCs w:val="24"/>
        </w:rPr>
        <w:lastRenderedPageBreak/>
        <w:t>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E11946"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E11946" w:rsidRDefault="00A970D5" w:rsidP="006922F5">
      <w:pPr>
        <w:pStyle w:val="Ttulo2"/>
        <w:rPr>
          <w:rFonts w:eastAsia="Palatino Linotype"/>
        </w:rPr>
      </w:pPr>
      <w:r w:rsidRPr="00E11946">
        <w:rPr>
          <w:rFonts w:eastAsia="Palatino Linotype"/>
        </w:rPr>
        <w:t xml:space="preserve">SEGUNDO. Sobre los alcances del recurso de revisión. </w:t>
      </w:r>
    </w:p>
    <w:p w14:paraId="132CB116" w14:textId="77777777" w:rsidR="00A970D5" w:rsidRPr="00E11946" w:rsidRDefault="00A970D5" w:rsidP="006922F5">
      <w:r w:rsidRPr="00E11946">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33CAD8E" w14:textId="77777777" w:rsidR="00CA6CE6" w:rsidRPr="00E11946" w:rsidRDefault="00CA6CE6" w:rsidP="006922F5"/>
    <w:p w14:paraId="7E828C31" w14:textId="31AE0E05" w:rsidR="00454915" w:rsidRPr="00E11946" w:rsidRDefault="00614CA4" w:rsidP="00454915">
      <w:pPr>
        <w:pStyle w:val="Ttulo2"/>
        <w:rPr>
          <w:rFonts w:eastAsia="Palatino Linotype"/>
        </w:rPr>
      </w:pPr>
      <w:r w:rsidRPr="00E11946">
        <w:rPr>
          <w:rFonts w:eastAsia="Palatino Linotype"/>
        </w:rPr>
        <w:t>TERCERO</w:t>
      </w:r>
      <w:r w:rsidR="00454915" w:rsidRPr="00E11946">
        <w:rPr>
          <w:rFonts w:eastAsia="Palatino Linotype"/>
        </w:rPr>
        <w:t>. De las causas de improcedencia.</w:t>
      </w:r>
    </w:p>
    <w:p w14:paraId="714929BC" w14:textId="77777777" w:rsidR="00454915" w:rsidRPr="00E11946" w:rsidRDefault="00454915" w:rsidP="00454915">
      <w:pPr>
        <w:pBdr>
          <w:top w:val="nil"/>
          <w:left w:val="nil"/>
          <w:bottom w:val="nil"/>
          <w:right w:val="nil"/>
          <w:between w:val="nil"/>
        </w:pBdr>
        <w:contextualSpacing/>
        <w:rPr>
          <w:rFonts w:eastAsia="Palatino Linotype" w:cs="Palatino Linotype"/>
          <w:color w:val="000000"/>
          <w:szCs w:val="24"/>
        </w:rPr>
      </w:pPr>
      <w:r w:rsidRPr="00E11946">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E11946"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E11946" w:rsidRDefault="00454915" w:rsidP="44E9108F">
      <w:pPr>
        <w:pBdr>
          <w:top w:val="nil"/>
          <w:left w:val="nil"/>
          <w:bottom w:val="nil"/>
          <w:right w:val="nil"/>
          <w:between w:val="nil"/>
        </w:pBdr>
        <w:contextualSpacing/>
        <w:rPr>
          <w:rFonts w:eastAsia="Palatino Linotype" w:cs="Palatino Linotype"/>
          <w:color w:val="000000"/>
          <w:lang w:val="es-ES"/>
        </w:rPr>
      </w:pPr>
      <w:r w:rsidRPr="00E11946">
        <w:rPr>
          <w:rFonts w:eastAsia="Palatino Linotype" w:cs="Palatino Linotype"/>
          <w:color w:val="000000"/>
          <w:lang w:val="es-ES"/>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E11946">
        <w:rPr>
          <w:rFonts w:eastAsia="Palatino Linotype" w:cs="Palatino Linotype"/>
          <w:color w:val="000000"/>
          <w:vertAlign w:val="superscript"/>
          <w:lang w:val="es-ES"/>
        </w:rPr>
        <w:footnoteReference w:id="2"/>
      </w:r>
      <w:r w:rsidRPr="00E11946">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E11946"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E11946" w:rsidRDefault="00454915" w:rsidP="00454915">
      <w:pPr>
        <w:pBdr>
          <w:top w:val="nil"/>
          <w:left w:val="nil"/>
          <w:bottom w:val="nil"/>
          <w:right w:val="nil"/>
          <w:between w:val="nil"/>
        </w:pBdr>
        <w:contextualSpacing/>
        <w:rPr>
          <w:rFonts w:eastAsia="Palatino Linotype" w:cs="Palatino Linotype"/>
          <w:color w:val="000000"/>
          <w:szCs w:val="24"/>
        </w:rPr>
      </w:pPr>
      <w:r w:rsidRPr="00E11946">
        <w:rPr>
          <w:rFonts w:eastAsia="Palatino Linotype" w:cs="Palatino Linotype"/>
          <w:color w:val="000000"/>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E11946"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75A5131B" w:rsidR="00454915" w:rsidRPr="00E11946" w:rsidRDefault="00614CA4" w:rsidP="00454915">
      <w:pPr>
        <w:pStyle w:val="Ttulo2"/>
        <w:rPr>
          <w:rFonts w:eastAsia="Palatino Linotype"/>
        </w:rPr>
      </w:pPr>
      <w:r w:rsidRPr="00E11946">
        <w:rPr>
          <w:rFonts w:eastAsia="Palatino Linotype"/>
        </w:rPr>
        <w:t>CUAR</w:t>
      </w:r>
      <w:r w:rsidR="00F45971" w:rsidRPr="00E11946">
        <w:rPr>
          <w:rFonts w:eastAsia="Palatino Linotype"/>
        </w:rPr>
        <w:t>TO</w:t>
      </w:r>
      <w:r w:rsidR="00454915" w:rsidRPr="00E11946">
        <w:rPr>
          <w:rFonts w:eastAsia="Palatino Linotype"/>
        </w:rPr>
        <w:t>. Estudio y resolución del asunto.</w:t>
      </w:r>
    </w:p>
    <w:p w14:paraId="78A9F94F" w14:textId="77777777" w:rsidR="00454915" w:rsidRPr="00E11946" w:rsidRDefault="00454915" w:rsidP="00454915">
      <w:pPr>
        <w:pBdr>
          <w:top w:val="nil"/>
          <w:left w:val="nil"/>
          <w:bottom w:val="nil"/>
          <w:right w:val="nil"/>
          <w:between w:val="nil"/>
        </w:pBdr>
        <w:contextualSpacing/>
        <w:rPr>
          <w:rFonts w:eastAsia="Palatino Linotype" w:cs="Palatino Linotype"/>
          <w:color w:val="000000"/>
          <w:szCs w:val="24"/>
        </w:rPr>
      </w:pPr>
      <w:r w:rsidRPr="00E11946">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E11946" w:rsidRDefault="004A3367" w:rsidP="004A3367">
      <w:pPr>
        <w:rPr>
          <w:rFonts w:eastAsiaTheme="minorHAnsi" w:cstheme="minorBidi"/>
          <w:sz w:val="22"/>
          <w:lang w:eastAsia="en-US"/>
        </w:rPr>
      </w:pPr>
    </w:p>
    <w:p w14:paraId="29D0E7FC" w14:textId="242A95F5" w:rsidR="00E57799" w:rsidRPr="00E11946" w:rsidRDefault="0EE28084" w:rsidP="00614CA4">
      <w:pPr>
        <w:rPr>
          <w:rFonts w:eastAsiaTheme="minorEastAsia" w:cstheme="minorBidi"/>
          <w:lang w:eastAsia="en-US"/>
        </w:rPr>
      </w:pPr>
      <w:r w:rsidRPr="00E11946">
        <w:rPr>
          <w:rFonts w:eastAsiaTheme="minorEastAsia" w:cstheme="minorBidi"/>
          <w:lang w:val="es-ES" w:eastAsia="en-US"/>
        </w:rPr>
        <w:t xml:space="preserve">En virtud de lo anterior, es conveniente recordar que </w:t>
      </w:r>
      <w:r w:rsidR="0032469D" w:rsidRPr="00E11946">
        <w:rPr>
          <w:rFonts w:eastAsiaTheme="minorEastAsia" w:cstheme="minorBidi"/>
          <w:lang w:val="es-ES" w:eastAsia="en-US"/>
        </w:rPr>
        <w:t>la</w:t>
      </w:r>
      <w:r w:rsidRPr="00E11946">
        <w:rPr>
          <w:rFonts w:eastAsiaTheme="minorEastAsia" w:cstheme="minorBidi"/>
          <w:lang w:val="es-ES" w:eastAsia="en-US"/>
        </w:rPr>
        <w:t xml:space="preserve"> </w:t>
      </w:r>
      <w:r w:rsidR="00DA0841" w:rsidRPr="00E11946">
        <w:rPr>
          <w:rFonts w:eastAsiaTheme="minorEastAsia" w:cstheme="minorBidi"/>
          <w:lang w:val="es-ES" w:eastAsia="en-US"/>
        </w:rPr>
        <w:t xml:space="preserve">hoy </w:t>
      </w:r>
      <w:r w:rsidRPr="00E11946">
        <w:rPr>
          <w:rFonts w:eastAsiaTheme="minorEastAsia" w:cstheme="minorBidi"/>
          <w:lang w:val="es-ES" w:eastAsia="en-US"/>
        </w:rPr>
        <w:t>Recurrente</w:t>
      </w:r>
      <w:r w:rsidR="00DA0841" w:rsidRPr="00E11946">
        <w:rPr>
          <w:rFonts w:eastAsiaTheme="minorEastAsia" w:cstheme="minorBidi"/>
          <w:lang w:val="es-ES" w:eastAsia="en-US"/>
        </w:rPr>
        <w:t xml:space="preserve"> </w:t>
      </w:r>
      <w:r w:rsidR="0084615A" w:rsidRPr="00E11946">
        <w:rPr>
          <w:rFonts w:eastAsiaTheme="minorEastAsia" w:cstheme="minorBidi"/>
          <w:lang w:val="es-ES" w:eastAsia="en-US"/>
        </w:rPr>
        <w:t xml:space="preserve">requirió </w:t>
      </w:r>
      <w:r w:rsidR="00EE36F3" w:rsidRPr="00E11946">
        <w:rPr>
          <w:rFonts w:eastAsiaTheme="minorEastAsia" w:cstheme="minorBidi"/>
          <w:lang w:val="es-ES" w:eastAsia="en-US"/>
        </w:rPr>
        <w:t>que se le informara cuáles y cuántas obras públicas se realizaron en el ejercicio 2025, así como el monto y costo total de cada una de ellas; asimismo, requirió le entrega de la versión pública de los expedientes de las obras y el contrato celebrado.</w:t>
      </w:r>
      <w:r w:rsidR="006A7DFA" w:rsidRPr="00E11946">
        <w:rPr>
          <w:rFonts w:eastAsiaTheme="minorEastAsia" w:cstheme="minorBidi"/>
          <w:lang w:val="es-ES" w:eastAsia="en-US"/>
        </w:rPr>
        <w:t xml:space="preserve"> </w:t>
      </w:r>
    </w:p>
    <w:p w14:paraId="255B2111" w14:textId="77777777" w:rsidR="00D356B5" w:rsidRPr="00E11946" w:rsidRDefault="00D356B5" w:rsidP="001B63A6">
      <w:pPr>
        <w:pBdr>
          <w:top w:val="nil"/>
          <w:left w:val="nil"/>
          <w:bottom w:val="nil"/>
          <w:right w:val="nil"/>
          <w:between w:val="nil"/>
        </w:pBdr>
        <w:contextualSpacing/>
        <w:rPr>
          <w:rFonts w:eastAsia="Palatino Linotype" w:cs="Palatino Linotype"/>
          <w:color w:val="000000"/>
          <w:szCs w:val="24"/>
        </w:rPr>
      </w:pPr>
    </w:p>
    <w:p w14:paraId="7F2F3596" w14:textId="0E4B1C57" w:rsidR="00B8474E" w:rsidRPr="00E11946" w:rsidRDefault="00A970D5" w:rsidP="001B63A6">
      <w:pPr>
        <w:pBdr>
          <w:top w:val="nil"/>
          <w:left w:val="nil"/>
          <w:bottom w:val="nil"/>
          <w:right w:val="nil"/>
          <w:between w:val="nil"/>
        </w:pBdr>
        <w:contextualSpacing/>
        <w:rPr>
          <w:rFonts w:eastAsia="Palatino Linotype" w:cs="Palatino Linotype"/>
          <w:color w:val="000000"/>
          <w:szCs w:val="24"/>
          <w:lang w:val="es-MX"/>
        </w:rPr>
      </w:pPr>
      <w:r w:rsidRPr="00E11946">
        <w:rPr>
          <w:rFonts w:eastAsia="Palatino Linotype" w:cs="Palatino Linotype"/>
          <w:color w:val="000000"/>
          <w:szCs w:val="24"/>
        </w:rPr>
        <w:t xml:space="preserve">A dicha solicitud, el Sujeto Obligado </w:t>
      </w:r>
      <w:r w:rsidR="001C4CBF" w:rsidRPr="00E11946">
        <w:rPr>
          <w:rFonts w:eastAsia="Palatino Linotype" w:cs="Palatino Linotype"/>
          <w:color w:val="000000"/>
          <w:szCs w:val="24"/>
        </w:rPr>
        <w:t>respondió</w:t>
      </w:r>
      <w:r w:rsidR="001B63A6" w:rsidRPr="00E11946">
        <w:rPr>
          <w:rFonts w:eastAsia="Palatino Linotype" w:cs="Palatino Linotype"/>
          <w:color w:val="000000"/>
          <w:szCs w:val="24"/>
        </w:rPr>
        <w:t xml:space="preserve"> </w:t>
      </w:r>
      <w:r w:rsidR="0008143A" w:rsidRPr="00E11946">
        <w:rPr>
          <w:rFonts w:eastAsia="Palatino Linotype" w:cs="Palatino Linotype"/>
          <w:color w:val="000000"/>
          <w:szCs w:val="24"/>
        </w:rPr>
        <w:t>con la entrega de</w:t>
      </w:r>
      <w:r w:rsidR="001D6163" w:rsidRPr="00E11946">
        <w:rPr>
          <w:rFonts w:eastAsia="Palatino Linotype" w:cs="Palatino Linotype"/>
          <w:color w:val="000000"/>
          <w:szCs w:val="24"/>
        </w:rPr>
        <w:t xml:space="preserve"> </w:t>
      </w:r>
      <w:r w:rsidR="0008143A" w:rsidRPr="00E11946">
        <w:rPr>
          <w:rFonts w:eastAsia="Palatino Linotype" w:cs="Palatino Linotype"/>
          <w:color w:val="000000"/>
          <w:szCs w:val="24"/>
        </w:rPr>
        <w:t>l</w:t>
      </w:r>
      <w:r w:rsidR="004239B0" w:rsidRPr="00E11946">
        <w:rPr>
          <w:rFonts w:eastAsia="Palatino Linotype" w:cs="Palatino Linotype"/>
          <w:color w:val="000000"/>
          <w:szCs w:val="24"/>
          <w:lang w:val="es-MX"/>
        </w:rPr>
        <w:t xml:space="preserve"> documento denominado </w:t>
      </w:r>
      <w:r w:rsidR="004239B0" w:rsidRPr="00E11946">
        <w:rPr>
          <w:rFonts w:eastAsia="Palatino Linotype" w:cs="Palatino Linotype"/>
          <w:b/>
          <w:bCs/>
          <w:color w:val="000000"/>
          <w:szCs w:val="24"/>
          <w:lang w:val="es-MX"/>
        </w:rPr>
        <w:t>«Acuse de solicitud 00071 obras.pdf»</w:t>
      </w:r>
      <w:r w:rsidR="004239B0" w:rsidRPr="00E11946">
        <w:rPr>
          <w:rFonts w:eastAsia="Palatino Linotype" w:cs="Palatino Linotype"/>
          <w:color w:val="000000"/>
          <w:szCs w:val="24"/>
          <w:lang w:val="es-MX"/>
        </w:rPr>
        <w:t>,</w:t>
      </w:r>
      <w:r w:rsidR="003A19C6" w:rsidRPr="00E11946">
        <w:rPr>
          <w:rFonts w:eastAsia="Palatino Linotype" w:cs="Palatino Linotype"/>
          <w:color w:val="000000"/>
          <w:szCs w:val="24"/>
          <w:lang w:val="es-MX"/>
        </w:rPr>
        <w:t xml:space="preserve"> que consiste en el oficio número AXA/OP/410/12/2025</w:t>
      </w:r>
      <w:r w:rsidR="008C6B68" w:rsidRPr="00E11946">
        <w:rPr>
          <w:rFonts w:eastAsia="Palatino Linotype" w:cs="Palatino Linotype"/>
          <w:color w:val="000000"/>
          <w:szCs w:val="24"/>
          <w:lang w:val="es-MX"/>
        </w:rPr>
        <w:t xml:space="preserve"> emitido por el Director de Obras Públicas, mediante el cual se proporcionó un cuadro</w:t>
      </w:r>
      <w:r w:rsidR="00721983" w:rsidRPr="00E11946">
        <w:rPr>
          <w:rFonts w:eastAsia="Palatino Linotype" w:cs="Palatino Linotype"/>
          <w:color w:val="000000"/>
          <w:szCs w:val="24"/>
          <w:lang w:val="es-MX"/>
        </w:rPr>
        <w:t xml:space="preserve"> en el que se enlistan treinta y seis obrs realizadas con los rubros </w:t>
      </w:r>
      <w:r w:rsidR="00721983" w:rsidRPr="00E11946">
        <w:rPr>
          <w:rFonts w:eastAsia="Palatino Linotype" w:cs="Palatino Linotype"/>
          <w:color w:val="000000"/>
          <w:szCs w:val="24"/>
          <w:lang w:val="es-MX"/>
        </w:rPr>
        <w:lastRenderedPageBreak/>
        <w:t>de número consecutivo, nombre de la obra, monto autorizado y fondo, como se observa</w:t>
      </w:r>
      <w:r w:rsidR="00C46BC3" w:rsidRPr="00E11946">
        <w:rPr>
          <w:rFonts w:eastAsia="Palatino Linotype" w:cs="Palatino Linotype"/>
          <w:color w:val="000000"/>
          <w:szCs w:val="24"/>
          <w:lang w:val="es-MX"/>
        </w:rPr>
        <w:t>, a modo de ejemplo,</w:t>
      </w:r>
      <w:r w:rsidR="00721983" w:rsidRPr="00E11946">
        <w:rPr>
          <w:rFonts w:eastAsia="Palatino Linotype" w:cs="Palatino Linotype"/>
          <w:color w:val="000000"/>
          <w:szCs w:val="24"/>
          <w:lang w:val="es-MX"/>
        </w:rPr>
        <w:t xml:space="preserve"> en la siguiente im</w:t>
      </w:r>
      <w:r w:rsidR="00C46BC3" w:rsidRPr="00E11946">
        <w:rPr>
          <w:rFonts w:eastAsia="Palatino Linotype" w:cs="Palatino Linotype"/>
          <w:color w:val="000000"/>
          <w:szCs w:val="24"/>
          <w:lang w:val="es-MX"/>
        </w:rPr>
        <w:t>agen:</w:t>
      </w:r>
    </w:p>
    <w:p w14:paraId="50E3BBD6" w14:textId="77777777" w:rsidR="00721983" w:rsidRPr="00E11946" w:rsidRDefault="00721983" w:rsidP="001B63A6">
      <w:pPr>
        <w:pBdr>
          <w:top w:val="nil"/>
          <w:left w:val="nil"/>
          <w:bottom w:val="nil"/>
          <w:right w:val="nil"/>
          <w:between w:val="nil"/>
        </w:pBdr>
        <w:contextualSpacing/>
        <w:rPr>
          <w:rFonts w:eastAsia="Palatino Linotype" w:cs="Palatino Linotype"/>
          <w:color w:val="000000"/>
          <w:szCs w:val="24"/>
          <w:lang w:val="es-MX"/>
        </w:rPr>
      </w:pPr>
    </w:p>
    <w:p w14:paraId="504FBF7D" w14:textId="1B3535C3" w:rsidR="00721983" w:rsidRPr="00E11946" w:rsidRDefault="00C46BC3" w:rsidP="001B63A6">
      <w:pPr>
        <w:pBdr>
          <w:top w:val="nil"/>
          <w:left w:val="nil"/>
          <w:bottom w:val="nil"/>
          <w:right w:val="nil"/>
          <w:between w:val="nil"/>
        </w:pBdr>
        <w:contextualSpacing/>
        <w:rPr>
          <w:rFonts w:eastAsia="Palatino Linotype" w:cs="Palatino Linotype"/>
          <w:color w:val="000000"/>
          <w:szCs w:val="24"/>
          <w:lang w:val="es-MX"/>
        </w:rPr>
      </w:pPr>
      <w:r w:rsidRPr="00E11946">
        <w:rPr>
          <w:rFonts w:eastAsia="Palatino Linotype" w:cs="Palatino Linotype"/>
          <w:noProof/>
          <w:color w:val="000000"/>
          <w:szCs w:val="24"/>
          <w:lang w:val="es-MX"/>
        </w:rPr>
        <w:drawing>
          <wp:inline distT="0" distB="0" distL="0" distR="0" wp14:anchorId="635C443E" wp14:editId="2BB253BE">
            <wp:extent cx="5939790" cy="3379470"/>
            <wp:effectExtent l="0" t="0" r="3810" b="0"/>
            <wp:docPr id="7314056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05652" name="Imagen 731405652"/>
                    <pic:cNvPicPr/>
                  </pic:nvPicPr>
                  <pic:blipFill>
                    <a:blip r:embed="rId8">
                      <a:extLst>
                        <a:ext uri="{28A0092B-C50C-407E-A947-70E740481C1C}">
                          <a14:useLocalDpi xmlns:a14="http://schemas.microsoft.com/office/drawing/2010/main" val="0"/>
                        </a:ext>
                      </a:extLst>
                    </a:blip>
                    <a:stretch>
                      <a:fillRect/>
                    </a:stretch>
                  </pic:blipFill>
                  <pic:spPr>
                    <a:xfrm>
                      <a:off x="0" y="0"/>
                      <a:ext cx="5939790" cy="3379470"/>
                    </a:xfrm>
                    <a:prstGeom prst="rect">
                      <a:avLst/>
                    </a:prstGeom>
                  </pic:spPr>
                </pic:pic>
              </a:graphicData>
            </a:graphic>
          </wp:inline>
        </w:drawing>
      </w:r>
    </w:p>
    <w:p w14:paraId="1AF2072E" w14:textId="77777777" w:rsidR="003A19C6" w:rsidRPr="00E11946" w:rsidRDefault="003A19C6" w:rsidP="001B63A6">
      <w:pPr>
        <w:pBdr>
          <w:top w:val="nil"/>
          <w:left w:val="nil"/>
          <w:bottom w:val="nil"/>
          <w:right w:val="nil"/>
          <w:between w:val="nil"/>
        </w:pBdr>
        <w:contextualSpacing/>
        <w:rPr>
          <w:rFonts w:eastAsia="Palatino Linotype" w:cs="Palatino Linotype"/>
          <w:color w:val="000000"/>
          <w:szCs w:val="24"/>
          <w:lang w:val="es-MX"/>
        </w:rPr>
      </w:pPr>
    </w:p>
    <w:p w14:paraId="25C909E4" w14:textId="5F165AFC" w:rsidR="00B23FA7" w:rsidRPr="00E11946" w:rsidRDefault="00B23FA7" w:rsidP="001B63A6">
      <w:pPr>
        <w:pBdr>
          <w:top w:val="nil"/>
          <w:left w:val="nil"/>
          <w:bottom w:val="nil"/>
          <w:right w:val="nil"/>
          <w:between w:val="nil"/>
        </w:pBdr>
        <w:contextualSpacing/>
        <w:rPr>
          <w:rFonts w:eastAsia="Palatino Linotype" w:cs="Palatino Linotype"/>
          <w:color w:val="000000"/>
          <w:szCs w:val="24"/>
          <w:lang w:val="es-MX"/>
        </w:rPr>
      </w:pPr>
      <w:r w:rsidRPr="00E11946">
        <w:rPr>
          <w:rFonts w:eastAsia="Palatino Linotype" w:cs="Palatino Linotype"/>
          <w:color w:val="000000"/>
          <w:szCs w:val="24"/>
          <w:lang w:val="es-MX"/>
        </w:rPr>
        <w:t xml:space="preserve">Asimismo, respecto de los contratos celebrados, el </w:t>
      </w:r>
      <w:r w:rsidR="00660143" w:rsidRPr="00E11946">
        <w:rPr>
          <w:rFonts w:eastAsia="Palatino Linotype" w:cs="Palatino Linotype"/>
          <w:color w:val="000000"/>
          <w:szCs w:val="24"/>
          <w:lang w:val="es-MX"/>
        </w:rPr>
        <w:t xml:space="preserve">Director de Obras Públicas manifestó que </w:t>
      </w:r>
      <w:r w:rsidR="003F1AE8" w:rsidRPr="00E11946">
        <w:rPr>
          <w:rFonts w:eastAsia="Palatino Linotype" w:cs="Palatino Linotype"/>
          <w:color w:val="000000"/>
          <w:szCs w:val="24"/>
          <w:lang w:val="es-MX"/>
        </w:rPr>
        <w:t>la información se encuentra protegida bajo la Ley de Protección de Datos Personales, por lo que no puede ser proporcionada.</w:t>
      </w:r>
    </w:p>
    <w:p w14:paraId="4222245F" w14:textId="77777777" w:rsidR="00B23FA7" w:rsidRPr="00E11946" w:rsidRDefault="00B23FA7" w:rsidP="001B63A6">
      <w:pPr>
        <w:pBdr>
          <w:top w:val="nil"/>
          <w:left w:val="nil"/>
          <w:bottom w:val="nil"/>
          <w:right w:val="nil"/>
          <w:between w:val="nil"/>
        </w:pBdr>
        <w:contextualSpacing/>
        <w:rPr>
          <w:rFonts w:eastAsia="Palatino Linotype" w:cs="Palatino Linotype"/>
          <w:color w:val="000000"/>
          <w:szCs w:val="24"/>
          <w:lang w:val="es-MX"/>
        </w:rPr>
      </w:pPr>
    </w:p>
    <w:p w14:paraId="2C4BE0EB" w14:textId="1BB0A836" w:rsidR="00A44C0E" w:rsidRPr="00E11946" w:rsidRDefault="44E9108F" w:rsidP="44E9108F">
      <w:pPr>
        <w:pBdr>
          <w:top w:val="nil"/>
          <w:left w:val="nil"/>
          <w:bottom w:val="nil"/>
          <w:right w:val="nil"/>
          <w:between w:val="nil"/>
        </w:pBdr>
        <w:contextualSpacing/>
        <w:rPr>
          <w:rFonts w:eastAsia="Palatino Linotype" w:cs="Palatino Linotype"/>
          <w:color w:val="000000" w:themeColor="text1"/>
          <w:lang w:val="es-ES"/>
        </w:rPr>
      </w:pPr>
      <w:r w:rsidRPr="00E11946">
        <w:rPr>
          <w:rFonts w:eastAsia="Palatino Linotype" w:cs="Palatino Linotype"/>
          <w:color w:val="000000" w:themeColor="text1"/>
          <w:lang w:val="es-ES"/>
        </w:rPr>
        <w:t>Ante la respuesta em</w:t>
      </w:r>
      <w:r w:rsidR="002623AA" w:rsidRPr="00E11946">
        <w:rPr>
          <w:rFonts w:eastAsia="Palatino Linotype" w:cs="Palatino Linotype"/>
          <w:color w:val="000000" w:themeColor="text1"/>
          <w:lang w:val="es-ES"/>
        </w:rPr>
        <w:t xml:space="preserve">itida por el Sujeto Obligado, </w:t>
      </w:r>
      <w:r w:rsidR="0073653C" w:rsidRPr="00E11946">
        <w:rPr>
          <w:rFonts w:eastAsia="Palatino Linotype" w:cs="Palatino Linotype"/>
          <w:color w:val="000000" w:themeColor="text1"/>
          <w:lang w:val="es-ES"/>
        </w:rPr>
        <w:t>la</w:t>
      </w:r>
      <w:r w:rsidRPr="00E11946">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570233" w:rsidRPr="00E11946">
        <w:rPr>
          <w:rFonts w:eastAsia="Palatino Linotype" w:cs="Palatino Linotype"/>
          <w:color w:val="000000" w:themeColor="text1"/>
          <w:lang w:val="es-ES"/>
        </w:rPr>
        <w:t xml:space="preserve"> la respuesta </w:t>
      </w:r>
      <w:r w:rsidR="00A44C0E" w:rsidRPr="00E11946">
        <w:rPr>
          <w:rFonts w:eastAsia="Palatino Linotype" w:cs="Palatino Linotype"/>
          <w:color w:val="000000" w:themeColor="text1"/>
          <w:lang w:val="es-ES"/>
        </w:rPr>
        <w:t>a la solicitud de información</w:t>
      </w:r>
      <w:r w:rsidR="000F44CE" w:rsidRPr="00E11946">
        <w:rPr>
          <w:rFonts w:eastAsia="Palatino Linotype" w:cs="Palatino Linotype"/>
          <w:color w:val="000000" w:themeColor="text1"/>
          <w:lang w:val="es-ES"/>
        </w:rPr>
        <w:t>; dando como</w:t>
      </w:r>
      <w:r w:rsidR="00F12B6D" w:rsidRPr="00E11946">
        <w:rPr>
          <w:rFonts w:eastAsia="Palatino Linotype" w:cs="Palatino Linotype"/>
          <w:color w:val="000000" w:themeColor="text1"/>
          <w:lang w:val="es-ES"/>
        </w:rPr>
        <w:t xml:space="preserve"> </w:t>
      </w:r>
      <w:r w:rsidR="001B63A6" w:rsidRPr="00E11946">
        <w:rPr>
          <w:rFonts w:eastAsia="Palatino Linotype" w:cs="Palatino Linotype"/>
          <w:color w:val="000000" w:themeColor="text1"/>
          <w:lang w:val="es-ES"/>
        </w:rPr>
        <w:t xml:space="preserve">razones o motivos de inconformidad </w:t>
      </w:r>
      <w:r w:rsidR="00A44C0E" w:rsidRPr="00E11946">
        <w:rPr>
          <w:rFonts w:eastAsia="Palatino Linotype" w:cs="Palatino Linotype"/>
          <w:color w:val="000000" w:themeColor="text1"/>
          <w:lang w:val="es-ES"/>
        </w:rPr>
        <w:t>lo siguiente:</w:t>
      </w:r>
    </w:p>
    <w:p w14:paraId="7832BFDE" w14:textId="77777777" w:rsidR="00A352EC" w:rsidRPr="00E11946" w:rsidRDefault="00A352EC" w:rsidP="44E9108F">
      <w:pPr>
        <w:pBdr>
          <w:top w:val="nil"/>
          <w:left w:val="nil"/>
          <w:bottom w:val="nil"/>
          <w:right w:val="nil"/>
          <w:between w:val="nil"/>
        </w:pBdr>
        <w:contextualSpacing/>
        <w:rPr>
          <w:rFonts w:eastAsia="Palatino Linotype" w:cs="Palatino Linotype"/>
          <w:color w:val="000000" w:themeColor="text1"/>
          <w:lang w:val="es-ES"/>
        </w:rPr>
      </w:pPr>
    </w:p>
    <w:p w14:paraId="6785F879" w14:textId="77777777" w:rsidR="00A352EC" w:rsidRPr="00E11946" w:rsidRDefault="00A352EC" w:rsidP="00A352EC">
      <w:pPr>
        <w:pStyle w:val="Fundamentos"/>
        <w:rPr>
          <w:b/>
          <w:bCs/>
          <w:lang w:val="es-ES"/>
        </w:rPr>
      </w:pPr>
      <w:r w:rsidRPr="00E11946">
        <w:rPr>
          <w:lang w:val="es-ES"/>
        </w:rPr>
        <w:lastRenderedPageBreak/>
        <w:t xml:space="preserve">«En el archivo adjunto donde da respuesta el servidor público habilitado, el ING. ALAN GARZA CANALES, Director de Obras Públicas del Municipio de Axapusco, Estado de México, se enlistan las 36 obras públicas realizadas en el ejercicio 2025 en el Municipio de Axapusco, así como el monto autorizado y el fondo de donde proviene cada una de las 36 obras. Misma respuesta que agrego como documento anexo al presente recurso de revisión. Ahora bien, la que suscribe en la solicitud de información con número de folio 00071/AXAPUSCO/IP/2025, solicité la versión pública de los expedientes así como los contratos celebrados de cada una de las obras públicas realizadas en el ejercicio 2025 en el Municipio de Axapusco. Siendo que el servidor público habilitado para dar respuesta, el ING. ALAN GARZA CANALES, Director de Obras Públicas del Municipio de Axapusco, Estado de México, manifiesta que "la información sobre contratos se encuentra protegida bajo la Ley de Protección de datos personales. Por lo tanto dicha información no puede ser proporcionada". Respuesta que desde luego carece de motivación y fundamentación legal, pues no refiere el ordenamiento jurídico y la disposición legal específica que le impide proporcionar la información solicitada. Lejos de la respuesta ilegal y que carece de motivación y fundamentación legal emitida por el Ayuntamiento de Axapusco como sujeto obligado, la Ley de Transparencia y Acceso a la Información Pública del Estado de México y sus Municipios en su artículo 92, fracción XXIX es clara en cuanto a las obligaciones de transparencia que pretende eludir el Ayuntamiento de Axapusco a través del servidor público habilitado para dar respuesta, el ING. ALAN GARZA CANALES, Director de Obras Públicas del Municipio de Axapusco, Estado de México. Tal como lo señala la disposición jurídica antes referida, el Ayuntamiento de Axapusco se encuentra obligado a poner a disposición del público de manera permanente y actualizada de forma sencilla, precisa y entendible, LA INFORMACIÓN SOBRE LOS PROCESOS Y RESULTADOS SOBRE PROCEDIMIENTOS DE ADJUDICACIÓN DIRECTA, INVITACIÓN RESTRINGIDA Y LICITACIÓN DE CUALQUIER NATURALEZA, INCLUYENDO LA VERSIÓN PÚBLICA DEL EXPEDIENTE RESPECTIVO Y DE LOS CONTRATOS CELEBRADOS. Luego entonces, si la que suscribe solicité la versión pública del expediente de cada una de las obras públicas realizadas en el ejercicio 2025 en el Municipio de Axapusco, así como los contratos de cada uno de las 36 obras públicas, es evidente que el Ayuntamiento de Axapusco se encuentra obligado en términos del artículo 92, fracción XXIX de la Ley de Transparencia y Acceso a la Información Pública del Estado de México y sus Municipios a entregar dicha información. No obstante, no debe pasar por alto y a través de este recurso de revisión, pongo del conocimiento a este Instituto de Transparencia que el Ayuntamiento no hace pública ninguna documentación en el sistema IPOMEX de la información que está obligado a transparentar respecto a los resultados de procedimientos de adjudicación directa, licitación pública e invitación restringida. Pretende sorprender al Instituto de Transparencia y a la ciudadanía en general, colocando los hipervínculos de forma errónea de la documentación que por ley está obligado a transparentar. Pues tal como se advierte de los procedimientos, que únicamente </w:t>
      </w:r>
      <w:r w:rsidRPr="00E11946">
        <w:rPr>
          <w:lang w:val="es-ES"/>
        </w:rPr>
        <w:lastRenderedPageBreak/>
        <w:t>señalaron 5 de las 36 obras realizadas, que se encuentran en el sistema de IPOMEX, referentes al artículo 92, fracción XXIX, se observa que todos los hipervínculos tienen el siguiente enlace https://www.ipomex.org.mx/recursos/ipo/img/png/noaplica.png Mismo hipervínculo que corresponde a una imagen png. Siendo que el Ayuntamiento de forma dolosa oculta los documentos consistentes en la autorización o documento de suficiencia presupuestal; la convocatoria o invitaciones emitidas; la(s) acta(s) de la(s) junta(s) declaraciones o documento correspondiente; acta o documento donde conste la presentación y apertura de las propuestas; dictámenes base del fallo o documento(s) equivalente(s); acta de fallo adjudicatorio y a la resolución de asignación del contrato u oficio de notificación de adjudicación; los estudios de impacto urbano y ambiental; y en especial el o los contratos ya sea de obra pública, servicios relacionados con la misma; adquisiciones; arrendamientos y servicios de orden administrativo, de cada uno de las obras públicas realizadas por el Ayuntamiento de Axapusco.» (Sic)</w:t>
      </w:r>
    </w:p>
    <w:p w14:paraId="3098EBD3" w14:textId="77777777" w:rsidR="00A352EC" w:rsidRPr="00E11946" w:rsidRDefault="00A352EC" w:rsidP="44E9108F">
      <w:pPr>
        <w:pBdr>
          <w:top w:val="nil"/>
          <w:left w:val="nil"/>
          <w:bottom w:val="nil"/>
          <w:right w:val="nil"/>
          <w:between w:val="nil"/>
        </w:pBdr>
        <w:contextualSpacing/>
        <w:rPr>
          <w:rFonts w:eastAsia="Palatino Linotype" w:cs="Palatino Linotype"/>
          <w:color w:val="000000" w:themeColor="text1"/>
          <w:lang w:val="es-ES"/>
        </w:rPr>
      </w:pPr>
    </w:p>
    <w:p w14:paraId="25652F43" w14:textId="77777777" w:rsidR="002C0665" w:rsidRPr="00E11946" w:rsidRDefault="002C0665" w:rsidP="002C0665">
      <w:r w:rsidRPr="00E11946">
        <w:rPr>
          <w:lang w:val="es-ES"/>
        </w:rPr>
        <w:t xml:space="preserve">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 </w:t>
      </w:r>
    </w:p>
    <w:p w14:paraId="2B7C3D61" w14:textId="77777777" w:rsidR="00717C6D" w:rsidRPr="00E11946" w:rsidRDefault="00717C6D" w:rsidP="00717C6D"/>
    <w:p w14:paraId="02C281BA" w14:textId="77777777" w:rsidR="006100FC" w:rsidRPr="00E11946" w:rsidRDefault="006100FC" w:rsidP="006100FC">
      <w:pPr>
        <w:pBdr>
          <w:top w:val="nil"/>
          <w:left w:val="nil"/>
          <w:bottom w:val="nil"/>
          <w:right w:val="nil"/>
          <w:between w:val="nil"/>
        </w:pBdr>
        <w:contextualSpacing/>
        <w:rPr>
          <w:rFonts w:eastAsia="Palatino Linotype" w:cs="Palatino Linotype"/>
          <w:color w:val="000000"/>
          <w:szCs w:val="24"/>
        </w:rPr>
      </w:pPr>
      <w:r w:rsidRPr="00E11946">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7AF7731E" w14:textId="77777777" w:rsidR="006100FC" w:rsidRPr="00E11946"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E11946" w:rsidRDefault="006100FC" w:rsidP="006100FC">
      <w:pPr>
        <w:pBdr>
          <w:top w:val="nil"/>
          <w:left w:val="nil"/>
          <w:bottom w:val="nil"/>
          <w:right w:val="nil"/>
          <w:between w:val="nil"/>
        </w:pBdr>
        <w:contextualSpacing/>
        <w:rPr>
          <w:rFonts w:eastAsia="Palatino Linotype" w:cs="Palatino Linotype"/>
          <w:color w:val="000000"/>
          <w:szCs w:val="24"/>
        </w:rPr>
      </w:pPr>
      <w:r w:rsidRPr="00E11946">
        <w:rPr>
          <w:rFonts w:eastAsia="Palatino Linotype" w:cs="Palatino Linotype"/>
          <w:color w:val="000000"/>
          <w:szCs w:val="24"/>
        </w:rPr>
        <w:t xml:space="preserve">En este sentido, es pertinente enfatizar lo que, respecto al derecho de acceso a la información pública, refiere el artículo </w:t>
      </w:r>
      <w:r w:rsidR="00E00EC1" w:rsidRPr="00E11946">
        <w:rPr>
          <w:rFonts w:eastAsia="Palatino Linotype" w:cs="Palatino Linotype"/>
          <w:color w:val="000000"/>
          <w:szCs w:val="24"/>
        </w:rPr>
        <w:t>5</w:t>
      </w:r>
      <w:r w:rsidRPr="00E11946">
        <w:rPr>
          <w:rFonts w:eastAsia="Palatino Linotype" w:cs="Palatino Linotype"/>
          <w:color w:val="000000"/>
          <w:szCs w:val="24"/>
        </w:rPr>
        <w:t>° de la Constitución Política del Estado Libre y Soberano de México</w:t>
      </w:r>
      <w:r w:rsidR="00E00EC1" w:rsidRPr="00E11946">
        <w:rPr>
          <w:rFonts w:eastAsia="Palatino Linotype" w:cs="Palatino Linotype"/>
          <w:color w:val="000000"/>
          <w:szCs w:val="24"/>
        </w:rPr>
        <w:t>, que</w:t>
      </w:r>
      <w:r w:rsidRPr="00E11946">
        <w:rPr>
          <w:rFonts w:eastAsia="Palatino Linotype" w:cs="Palatino Linotype"/>
          <w:color w:val="000000"/>
          <w:szCs w:val="24"/>
        </w:rPr>
        <w:t xml:space="preserve"> en su parte conducente</w:t>
      </w:r>
      <w:r w:rsidR="00E00EC1" w:rsidRPr="00E11946">
        <w:rPr>
          <w:rFonts w:eastAsia="Palatino Linotype" w:cs="Palatino Linotype"/>
          <w:color w:val="000000"/>
          <w:szCs w:val="24"/>
        </w:rPr>
        <w:t xml:space="preserve"> dispone</w:t>
      </w:r>
      <w:r w:rsidRPr="00E11946">
        <w:rPr>
          <w:rFonts w:eastAsia="Palatino Linotype" w:cs="Palatino Linotype"/>
          <w:color w:val="000000"/>
          <w:szCs w:val="24"/>
        </w:rPr>
        <w:t xml:space="preserve"> lo siguiente:</w:t>
      </w:r>
    </w:p>
    <w:p w14:paraId="5DA101FA" w14:textId="77777777" w:rsidR="006100FC" w:rsidRPr="00E11946"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E11946" w:rsidRDefault="006100FC" w:rsidP="006100FC">
      <w:pPr>
        <w:pStyle w:val="Fundamentos"/>
      </w:pPr>
      <w:r w:rsidRPr="00E11946">
        <w:rPr>
          <w:b/>
          <w:bCs/>
        </w:rPr>
        <w:lastRenderedPageBreak/>
        <w:t>Artículo 5.</w:t>
      </w:r>
      <w:r w:rsidRPr="00E11946">
        <w:t xml:space="preserve"> […]</w:t>
      </w:r>
    </w:p>
    <w:p w14:paraId="1839D29E" w14:textId="0686D8EF" w:rsidR="006100FC" w:rsidRPr="00E11946" w:rsidRDefault="006100FC" w:rsidP="006100FC">
      <w:pPr>
        <w:pStyle w:val="Fundamentos"/>
      </w:pPr>
    </w:p>
    <w:p w14:paraId="7D51A6D3" w14:textId="77777777" w:rsidR="006100FC" w:rsidRPr="00E11946" w:rsidRDefault="006100FC" w:rsidP="006100FC">
      <w:pPr>
        <w:pStyle w:val="Fundamentos"/>
      </w:pPr>
      <w:r w:rsidRPr="00E11946">
        <w:t xml:space="preserve">El derecho a la información será garantizado por el Estado. La ley establecerá las previsiones que permitan asegurar la protección, el respeto y la difusión de este derecho. </w:t>
      </w:r>
    </w:p>
    <w:p w14:paraId="4079EC08" w14:textId="77777777" w:rsidR="006100FC" w:rsidRPr="00E11946" w:rsidRDefault="006100FC" w:rsidP="006100FC">
      <w:pPr>
        <w:pStyle w:val="Fundamentos"/>
      </w:pPr>
    </w:p>
    <w:p w14:paraId="2060C0A8" w14:textId="77777777" w:rsidR="006100FC" w:rsidRPr="00E11946" w:rsidRDefault="006100FC" w:rsidP="006100FC">
      <w:pPr>
        <w:pStyle w:val="Fundamentos"/>
      </w:pPr>
      <w:r w:rsidRPr="00E11946">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E11946" w:rsidRDefault="006100FC" w:rsidP="006100FC">
      <w:pPr>
        <w:pStyle w:val="Fundamentos"/>
      </w:pPr>
    </w:p>
    <w:p w14:paraId="31D381A6" w14:textId="77777777" w:rsidR="006100FC" w:rsidRPr="00E11946" w:rsidRDefault="006100FC" w:rsidP="006100FC">
      <w:pPr>
        <w:pStyle w:val="Fundamentos"/>
      </w:pPr>
      <w:r w:rsidRPr="00E11946">
        <w:t>Este derecho se regirá por los principios y bases siguientes:</w:t>
      </w:r>
    </w:p>
    <w:p w14:paraId="1A21896F" w14:textId="77777777" w:rsidR="006100FC" w:rsidRPr="00E11946" w:rsidRDefault="006100FC" w:rsidP="006100FC">
      <w:pPr>
        <w:pStyle w:val="Fundamentos"/>
      </w:pPr>
    </w:p>
    <w:p w14:paraId="13A22FC8" w14:textId="77777777" w:rsidR="006100FC" w:rsidRPr="00E11946" w:rsidRDefault="006100FC" w:rsidP="006100FC">
      <w:pPr>
        <w:pStyle w:val="Fundamentos"/>
      </w:pPr>
      <w:r w:rsidRPr="00E11946">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E11946" w:rsidRDefault="006100FC" w:rsidP="006100FC">
      <w:pPr>
        <w:pStyle w:val="Fundamentos"/>
      </w:pPr>
      <w:r w:rsidRPr="00E11946">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E11946" w:rsidRDefault="006100FC" w:rsidP="006100FC">
      <w:pPr>
        <w:pStyle w:val="Fundamentos"/>
        <w:rPr>
          <w:lang w:val="es-ES"/>
        </w:rPr>
      </w:pPr>
      <w:r w:rsidRPr="00E11946">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E11946" w:rsidRDefault="006100FC" w:rsidP="006100FC">
      <w:pPr>
        <w:pStyle w:val="Fundamentos"/>
      </w:pPr>
      <w:r w:rsidRPr="00E11946">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E11946" w:rsidRDefault="006100FC" w:rsidP="006100FC">
      <w:pPr>
        <w:pStyle w:val="Fundamentos"/>
      </w:pPr>
      <w:r w:rsidRPr="00E11946">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E11946" w:rsidRDefault="006100FC" w:rsidP="006100FC">
      <w:pPr>
        <w:pStyle w:val="Fundamentos"/>
      </w:pPr>
      <w:r w:rsidRPr="00E11946">
        <w:lastRenderedPageBreak/>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E11946" w:rsidRDefault="006100FC" w:rsidP="006100FC">
      <w:pPr>
        <w:pStyle w:val="Fundamentos"/>
        <w:rPr>
          <w:lang w:val="es-ES"/>
        </w:rPr>
      </w:pPr>
      <w:r w:rsidRPr="00E11946">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E11946"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E11946" w:rsidRDefault="006100FC" w:rsidP="006100FC">
      <w:pPr>
        <w:rPr>
          <w:rFonts w:eastAsia="Palatino Linotype" w:cs="Palatino Linotype"/>
          <w:szCs w:val="24"/>
        </w:rPr>
      </w:pPr>
      <w:r w:rsidRPr="00E11946">
        <w:rPr>
          <w:rFonts w:eastAsia="Palatino Linotype" w:cs="Palatino Linotype"/>
          <w:szCs w:val="24"/>
        </w:rPr>
        <w:t>En ese orden de ideas, la Ley de Transparencia y Acceso a la Información Pública del Estado de México y Mun</w:t>
      </w:r>
      <w:r w:rsidR="001B63A6" w:rsidRPr="00E11946">
        <w:rPr>
          <w:rFonts w:eastAsia="Palatino Linotype" w:cs="Palatino Linotype"/>
          <w:szCs w:val="24"/>
        </w:rPr>
        <w:t>icipios, prevé en su artículo 23</w:t>
      </w:r>
      <w:r w:rsidRPr="00E11946">
        <w:rPr>
          <w:rFonts w:eastAsia="Palatino Linotype" w:cs="Palatino Linotype"/>
          <w:szCs w:val="24"/>
        </w:rPr>
        <w:t xml:space="preserve"> fracción I</w:t>
      </w:r>
      <w:r w:rsidR="0021631C" w:rsidRPr="00E11946">
        <w:rPr>
          <w:rFonts w:eastAsia="Palatino Linotype" w:cs="Palatino Linotype"/>
          <w:szCs w:val="24"/>
        </w:rPr>
        <w:t>V</w:t>
      </w:r>
      <w:r w:rsidRPr="00E11946">
        <w:rPr>
          <w:rFonts w:eastAsia="Palatino Linotype" w:cs="Palatino Linotype"/>
          <w:szCs w:val="24"/>
        </w:rPr>
        <w:t>, lo siguiente:</w:t>
      </w:r>
    </w:p>
    <w:p w14:paraId="2225C7E4" w14:textId="77777777" w:rsidR="006100FC" w:rsidRPr="00E11946" w:rsidRDefault="006100FC" w:rsidP="006100FC">
      <w:pPr>
        <w:rPr>
          <w:rFonts w:eastAsia="Palatino Linotype" w:cs="Palatino Linotype"/>
          <w:szCs w:val="24"/>
        </w:rPr>
      </w:pPr>
    </w:p>
    <w:p w14:paraId="1E7239A4" w14:textId="77777777" w:rsidR="006100FC" w:rsidRPr="00E11946" w:rsidRDefault="006100FC" w:rsidP="006100FC">
      <w:pPr>
        <w:pStyle w:val="Fundamentos"/>
      </w:pPr>
      <w:r w:rsidRPr="00E11946">
        <w:rPr>
          <w:b/>
        </w:rPr>
        <w:t>Artículo 23.</w:t>
      </w:r>
      <w:r w:rsidRPr="00E11946">
        <w:t xml:space="preserve"> Son sujetos obligados a transparentar y permitir el acceso a su información y proteger los datos personales que obren en su poder:</w:t>
      </w:r>
    </w:p>
    <w:p w14:paraId="1F1A0AD1" w14:textId="527CCDE8" w:rsidR="006100FC" w:rsidRPr="00E11946" w:rsidRDefault="005E625F" w:rsidP="006100FC">
      <w:pPr>
        <w:pStyle w:val="Fundamentos"/>
      </w:pPr>
      <w:r w:rsidRPr="00E11946">
        <w:t>[…]</w:t>
      </w:r>
    </w:p>
    <w:p w14:paraId="451DBD48" w14:textId="7234E42F" w:rsidR="006100FC" w:rsidRPr="00E11946" w:rsidRDefault="00456D44" w:rsidP="006100FC">
      <w:pPr>
        <w:pStyle w:val="Fundamentos"/>
      </w:pPr>
      <w:r w:rsidRPr="00E11946">
        <w:rPr>
          <w:b/>
          <w:bCs/>
        </w:rPr>
        <w:t>I</w:t>
      </w:r>
      <w:r w:rsidR="0021631C" w:rsidRPr="00E11946">
        <w:rPr>
          <w:b/>
          <w:bCs/>
        </w:rPr>
        <w:t>V</w:t>
      </w:r>
      <w:r w:rsidR="006100FC" w:rsidRPr="00E11946">
        <w:rPr>
          <w:b/>
          <w:bCs/>
        </w:rPr>
        <w:t xml:space="preserve">. </w:t>
      </w:r>
      <w:r w:rsidRPr="00E11946">
        <w:t xml:space="preserve">Los </w:t>
      </w:r>
      <w:r w:rsidR="00206600" w:rsidRPr="00E11946">
        <w:t>ayuntamientos y las dependencias, organismos, órganos y entidades de la administración municipal</w:t>
      </w:r>
      <w:r w:rsidR="006100FC" w:rsidRPr="00E11946">
        <w:t>;</w:t>
      </w:r>
    </w:p>
    <w:p w14:paraId="20F34654" w14:textId="77777777" w:rsidR="006100FC" w:rsidRPr="00E11946" w:rsidRDefault="006100FC" w:rsidP="006100FC">
      <w:pPr>
        <w:pStyle w:val="Fundamentos"/>
      </w:pPr>
      <w:r w:rsidRPr="00E11946">
        <w:t>[…]</w:t>
      </w:r>
    </w:p>
    <w:p w14:paraId="2FDDCFD2" w14:textId="77777777" w:rsidR="006100FC" w:rsidRPr="00E11946"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E11946" w:rsidRDefault="006100FC" w:rsidP="006100FC">
      <w:r w:rsidRPr="00E11946">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E11946" w:rsidRDefault="00737EBC" w:rsidP="006100FC"/>
    <w:p w14:paraId="34F693E7" w14:textId="2DAF29CB" w:rsidR="009A41B1" w:rsidRPr="00E11946" w:rsidRDefault="00737EBC" w:rsidP="00CA0E4F">
      <w:r w:rsidRPr="00E11946">
        <w:t xml:space="preserve">Asimismo, </w:t>
      </w:r>
      <w:r w:rsidR="00726486" w:rsidRPr="00E11946">
        <w:t>de</w:t>
      </w:r>
      <w:r w:rsidR="00942EC6" w:rsidRPr="00E11946">
        <w:t xml:space="preserve"> </w:t>
      </w:r>
      <w:r w:rsidRPr="00E11946">
        <w:t xml:space="preserve">los motivos de inconformidad expresados por </w:t>
      </w:r>
      <w:r w:rsidR="00942EC6" w:rsidRPr="00E11946">
        <w:t>el</w:t>
      </w:r>
      <w:r w:rsidRPr="00E11946">
        <w:t xml:space="preserve"> Recurrente, se estima que en el presente caso se actualizó la causal de procedencia del recurso de revisión</w:t>
      </w:r>
      <w:r w:rsidR="00392DAC" w:rsidRPr="00E11946">
        <w:t xml:space="preserve"> prevista en la fracci</w:t>
      </w:r>
      <w:r w:rsidR="00942EC6" w:rsidRPr="00E11946">
        <w:t>ón</w:t>
      </w:r>
      <w:r w:rsidR="00392DAC" w:rsidRPr="00E11946">
        <w:t xml:space="preserve"> </w:t>
      </w:r>
      <w:r w:rsidR="00710506" w:rsidRPr="00E11946">
        <w:t>V</w:t>
      </w:r>
      <w:r w:rsidR="006E1158" w:rsidRPr="00E11946">
        <w:t xml:space="preserve"> del artículo 179 de la Ley de Transparencia local</w:t>
      </w:r>
      <w:r w:rsidR="00CA0E4F" w:rsidRPr="00E11946">
        <w:t>.</w:t>
      </w:r>
      <w:r w:rsidR="006E1158" w:rsidRPr="00E11946">
        <w:t xml:space="preserve"> </w:t>
      </w:r>
    </w:p>
    <w:p w14:paraId="1C00E5D8" w14:textId="77777777" w:rsidR="00CA0E4F" w:rsidRPr="00E11946" w:rsidRDefault="00CA0E4F" w:rsidP="00CA0E4F">
      <w:pPr>
        <w:rPr>
          <w:szCs w:val="24"/>
        </w:rPr>
      </w:pPr>
    </w:p>
    <w:p w14:paraId="08E1BE28" w14:textId="77777777" w:rsidR="009E288F" w:rsidRPr="00E11946" w:rsidRDefault="009E288F" w:rsidP="009E288F">
      <w:pPr>
        <w:pBdr>
          <w:top w:val="nil"/>
          <w:left w:val="nil"/>
          <w:bottom w:val="nil"/>
          <w:right w:val="nil"/>
          <w:between w:val="nil"/>
        </w:pBdr>
        <w:contextualSpacing/>
        <w:rPr>
          <w:szCs w:val="24"/>
        </w:rPr>
      </w:pPr>
      <w:r w:rsidRPr="00E11946">
        <w:rPr>
          <w:rFonts w:eastAsia="Palatino Linotype" w:cs="Palatino Linotype"/>
          <w:color w:val="000000"/>
          <w:szCs w:val="24"/>
        </w:rPr>
        <w:lastRenderedPageBreak/>
        <w:t xml:space="preserve">En ese sentido, también </w:t>
      </w:r>
      <w:r w:rsidRPr="00E11946">
        <w:rPr>
          <w:bCs/>
          <w:szCs w:val="24"/>
        </w:rPr>
        <w:t xml:space="preserve">es importante señalar que </w:t>
      </w:r>
      <w:r w:rsidRPr="00E11946">
        <w:rPr>
          <w:szCs w:val="24"/>
        </w:rPr>
        <w:t>el artículo 4, párrafo segundo, de la Ley de Transparencia local dispone lo siguiente:</w:t>
      </w:r>
    </w:p>
    <w:p w14:paraId="5748B1C9" w14:textId="77777777" w:rsidR="009E288F" w:rsidRPr="00E11946" w:rsidRDefault="009E288F" w:rsidP="009E288F">
      <w:pPr>
        <w:pBdr>
          <w:top w:val="nil"/>
          <w:left w:val="nil"/>
          <w:bottom w:val="nil"/>
          <w:right w:val="nil"/>
          <w:between w:val="nil"/>
        </w:pBdr>
        <w:contextualSpacing/>
        <w:rPr>
          <w:szCs w:val="24"/>
        </w:rPr>
      </w:pPr>
    </w:p>
    <w:p w14:paraId="1AD96123" w14:textId="77777777" w:rsidR="009E288F" w:rsidRPr="00E11946" w:rsidRDefault="009E288F" w:rsidP="009E288F">
      <w:pPr>
        <w:pBdr>
          <w:top w:val="nil"/>
          <w:left w:val="nil"/>
          <w:bottom w:val="nil"/>
          <w:right w:val="nil"/>
          <w:between w:val="nil"/>
        </w:pBdr>
        <w:spacing w:line="240" w:lineRule="auto"/>
        <w:ind w:left="567" w:right="616"/>
        <w:contextualSpacing/>
        <w:rPr>
          <w:i/>
          <w:sz w:val="22"/>
        </w:rPr>
      </w:pPr>
      <w:r w:rsidRPr="00E11946">
        <w:rPr>
          <w:b/>
          <w:i/>
          <w:sz w:val="22"/>
        </w:rPr>
        <w:t xml:space="preserve">Artículo 4. </w:t>
      </w:r>
      <w:r w:rsidRPr="00E11946">
        <w:rPr>
          <w:i/>
          <w:sz w:val="22"/>
        </w:rPr>
        <w:t>[…]</w:t>
      </w:r>
    </w:p>
    <w:p w14:paraId="20702B85" w14:textId="77777777" w:rsidR="009E288F" w:rsidRPr="00E11946" w:rsidRDefault="009E288F" w:rsidP="009E288F">
      <w:pPr>
        <w:pBdr>
          <w:top w:val="nil"/>
          <w:left w:val="nil"/>
          <w:bottom w:val="nil"/>
          <w:right w:val="nil"/>
          <w:between w:val="nil"/>
        </w:pBdr>
        <w:spacing w:line="240" w:lineRule="auto"/>
        <w:ind w:left="567" w:right="616"/>
        <w:contextualSpacing/>
        <w:rPr>
          <w:i/>
          <w:sz w:val="22"/>
        </w:rPr>
      </w:pPr>
    </w:p>
    <w:p w14:paraId="0A4262D0" w14:textId="77777777" w:rsidR="009E288F" w:rsidRPr="00E11946" w:rsidRDefault="009E288F" w:rsidP="009E288F">
      <w:pPr>
        <w:pBdr>
          <w:top w:val="nil"/>
          <w:left w:val="nil"/>
          <w:bottom w:val="nil"/>
          <w:right w:val="nil"/>
          <w:between w:val="nil"/>
        </w:pBdr>
        <w:spacing w:line="240" w:lineRule="auto"/>
        <w:ind w:left="567" w:right="616"/>
        <w:contextualSpacing/>
        <w:rPr>
          <w:i/>
          <w:sz w:val="22"/>
        </w:rPr>
      </w:pPr>
      <w:r w:rsidRPr="00E11946">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2FD582B5" w14:textId="77777777" w:rsidR="009E288F" w:rsidRPr="00E11946" w:rsidRDefault="009E288F" w:rsidP="009E288F">
      <w:pPr>
        <w:pBdr>
          <w:top w:val="nil"/>
          <w:left w:val="nil"/>
          <w:bottom w:val="nil"/>
          <w:right w:val="nil"/>
          <w:between w:val="nil"/>
        </w:pBdr>
        <w:spacing w:line="240" w:lineRule="auto"/>
        <w:ind w:left="567" w:right="616"/>
        <w:contextualSpacing/>
        <w:rPr>
          <w:i/>
          <w:sz w:val="22"/>
        </w:rPr>
      </w:pPr>
    </w:p>
    <w:p w14:paraId="2D0415A0" w14:textId="77777777" w:rsidR="009E288F" w:rsidRPr="00E11946" w:rsidRDefault="009E288F" w:rsidP="009E288F">
      <w:pPr>
        <w:pBdr>
          <w:top w:val="nil"/>
          <w:left w:val="nil"/>
          <w:bottom w:val="nil"/>
          <w:right w:val="nil"/>
          <w:between w:val="nil"/>
        </w:pBdr>
        <w:spacing w:line="240" w:lineRule="auto"/>
        <w:ind w:left="567" w:right="616"/>
        <w:contextualSpacing/>
        <w:rPr>
          <w:i/>
          <w:sz w:val="22"/>
        </w:rPr>
      </w:pPr>
      <w:r w:rsidRPr="00E11946">
        <w:rPr>
          <w:i/>
          <w:sz w:val="22"/>
        </w:rPr>
        <w:t>Solo podrá ser clasificada excepcionalmente como reservada temporalmente por razones de interés público, en los términos de las causas legítimas y estrictamente necesarias previstas por esta Ley.</w:t>
      </w:r>
    </w:p>
    <w:p w14:paraId="10BE53A0" w14:textId="77777777" w:rsidR="009E288F" w:rsidRPr="00E11946" w:rsidRDefault="009E288F" w:rsidP="009E288F">
      <w:pPr>
        <w:pBdr>
          <w:top w:val="nil"/>
          <w:left w:val="nil"/>
          <w:bottom w:val="nil"/>
          <w:right w:val="nil"/>
          <w:between w:val="nil"/>
        </w:pBdr>
        <w:contextualSpacing/>
        <w:rPr>
          <w:szCs w:val="24"/>
        </w:rPr>
      </w:pPr>
    </w:p>
    <w:p w14:paraId="709AD2F3" w14:textId="77777777" w:rsidR="009E288F" w:rsidRPr="00E11946" w:rsidRDefault="009E288F" w:rsidP="009E288F">
      <w:pPr>
        <w:rPr>
          <w:rFonts w:cs="Arial"/>
          <w:i/>
        </w:rPr>
      </w:pPr>
      <w:r w:rsidRPr="00E11946">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7E9BAC75" w14:textId="77777777" w:rsidR="009E288F" w:rsidRPr="00E11946" w:rsidRDefault="009E288F" w:rsidP="009E288F">
      <w:pPr>
        <w:rPr>
          <w:rFonts w:cs="Arial"/>
          <w:iCs/>
        </w:rPr>
      </w:pPr>
    </w:p>
    <w:p w14:paraId="35341232" w14:textId="77777777" w:rsidR="009E288F" w:rsidRPr="00E11946" w:rsidRDefault="009E288F" w:rsidP="009E288F">
      <w:pPr>
        <w:rPr>
          <w:rFonts w:cs="Arial"/>
          <w:szCs w:val="24"/>
        </w:rPr>
      </w:pPr>
      <w:r w:rsidRPr="00E11946">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29AACE39" w14:textId="77777777" w:rsidR="009E288F" w:rsidRPr="00E11946" w:rsidRDefault="009E288F" w:rsidP="009E288F">
      <w:pPr>
        <w:spacing w:line="259" w:lineRule="auto"/>
        <w:ind w:right="567"/>
        <w:rPr>
          <w:rFonts w:cs="Arial"/>
          <w:szCs w:val="24"/>
        </w:rPr>
      </w:pPr>
    </w:p>
    <w:p w14:paraId="18B6342E" w14:textId="77777777" w:rsidR="009E288F" w:rsidRPr="00E11946" w:rsidRDefault="009E288F" w:rsidP="009E288F">
      <w:pPr>
        <w:spacing w:line="240" w:lineRule="auto"/>
        <w:ind w:left="567" w:right="567"/>
        <w:rPr>
          <w:rFonts w:cs="Arial"/>
          <w:i/>
          <w:color w:val="000000"/>
          <w:sz w:val="22"/>
        </w:rPr>
      </w:pPr>
      <w:r w:rsidRPr="00E11946">
        <w:rPr>
          <w:rFonts w:cs="Arial"/>
          <w:b/>
          <w:i/>
          <w:color w:val="000000"/>
          <w:sz w:val="22"/>
        </w:rPr>
        <w:t>Artículo 12.</w:t>
      </w:r>
      <w:r w:rsidRPr="00E11946">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20FC8987" w14:textId="77777777" w:rsidR="009E288F" w:rsidRPr="00E11946" w:rsidRDefault="009E288F" w:rsidP="009E288F">
      <w:pPr>
        <w:spacing w:line="240" w:lineRule="auto"/>
        <w:ind w:left="567" w:right="567"/>
        <w:rPr>
          <w:rFonts w:cs="Arial"/>
          <w:i/>
          <w:sz w:val="22"/>
        </w:rPr>
      </w:pPr>
    </w:p>
    <w:p w14:paraId="1334B818" w14:textId="77777777" w:rsidR="009E288F" w:rsidRPr="00E11946" w:rsidRDefault="009E288F" w:rsidP="009E288F">
      <w:pPr>
        <w:spacing w:line="240" w:lineRule="auto"/>
        <w:ind w:left="567" w:right="567"/>
        <w:rPr>
          <w:rFonts w:cs="Arial"/>
          <w:i/>
          <w:iCs/>
          <w:sz w:val="22"/>
          <w:lang w:val="es-ES"/>
        </w:rPr>
      </w:pPr>
      <w:r w:rsidRPr="00E11946">
        <w:rPr>
          <w:rFonts w:cs="Arial"/>
          <w:b/>
          <w:bCs/>
          <w:i/>
          <w:iCs/>
          <w:color w:val="000000" w:themeColor="text1"/>
          <w:sz w:val="22"/>
          <w:u w:val="single"/>
          <w:lang w:val="es-ES"/>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8871F19" w14:textId="77777777" w:rsidR="009E288F" w:rsidRPr="00E11946" w:rsidRDefault="009E288F" w:rsidP="009E288F">
      <w:pPr>
        <w:rPr>
          <w:rFonts w:cs="Arial"/>
          <w:color w:val="000000"/>
        </w:rPr>
      </w:pPr>
    </w:p>
    <w:p w14:paraId="22C0ECA2" w14:textId="77777777" w:rsidR="009E288F" w:rsidRPr="00E11946" w:rsidRDefault="009E288F" w:rsidP="009E288F">
      <w:pPr>
        <w:rPr>
          <w:rFonts w:cs="Arial"/>
          <w:color w:val="000000"/>
        </w:rPr>
      </w:pPr>
      <w:r w:rsidRPr="00E11946">
        <w:rPr>
          <w:rFonts w:cs="Arial"/>
          <w:color w:val="000000"/>
        </w:rPr>
        <w:t>En síntesis, el derecho de acceso a la información pública se satisface en aquellos casos en que se entregue el soporte documental en que conste la información pública, toda vez que, los Sujetos Obligados</w:t>
      </w:r>
      <w:r w:rsidRPr="00E11946">
        <w:rPr>
          <w:rFonts w:cs="Arial"/>
          <w:b/>
          <w:color w:val="000000"/>
        </w:rPr>
        <w:t xml:space="preserve"> </w:t>
      </w:r>
      <w:r w:rsidRPr="00E11946">
        <w:rPr>
          <w:rFonts w:cs="Arial"/>
          <w:color w:val="000000"/>
        </w:rPr>
        <w:t xml:space="preserve">no tienen el deber de generar, poseer o administrar la información pública con el grado de detalle solicitado; esto es, que no tienen el deber de generar un documento </w:t>
      </w:r>
      <w:r w:rsidRPr="00E11946">
        <w:rPr>
          <w:rFonts w:cs="Arial"/>
          <w:i/>
          <w:color w:val="000000"/>
        </w:rPr>
        <w:t>ad hoc</w:t>
      </w:r>
      <w:r w:rsidRPr="00E11946">
        <w:rPr>
          <w:rFonts w:cs="Arial"/>
          <w:color w:val="000000"/>
        </w:rPr>
        <w:t>, para satisfacer el derecho de acceso a la información pública.</w:t>
      </w:r>
    </w:p>
    <w:p w14:paraId="5E42C191" w14:textId="77777777" w:rsidR="009E288F" w:rsidRPr="00E11946" w:rsidRDefault="009E288F" w:rsidP="009E288F">
      <w:pPr>
        <w:rPr>
          <w:rFonts w:cs="Arial"/>
          <w:color w:val="000000"/>
        </w:rPr>
      </w:pPr>
    </w:p>
    <w:p w14:paraId="4208B2CA" w14:textId="77777777" w:rsidR="009E288F" w:rsidRPr="00E11946" w:rsidRDefault="009E288F" w:rsidP="009E288F">
      <w:pPr>
        <w:rPr>
          <w:b/>
          <w:bCs/>
          <w:color w:val="000000"/>
        </w:rPr>
      </w:pPr>
      <w:r w:rsidRPr="00E11946">
        <w:rPr>
          <w:rFonts w:cs="Arial"/>
          <w:color w:val="000000"/>
        </w:rPr>
        <w:t xml:space="preserve">Como apoyo a lo anterior, es aplicable el Criterio 03-17, emitido por </w:t>
      </w:r>
      <w:r w:rsidRPr="00E11946">
        <w:rPr>
          <w:rFonts w:eastAsia="Arial Unicode MS" w:cs="Arial"/>
          <w:color w:val="000000"/>
        </w:rPr>
        <w:t>el Instituto Nacional de Transparencia, Acceso a la Información y Protección de Datos Personales,</w:t>
      </w:r>
      <w:r w:rsidRPr="00E11946">
        <w:rPr>
          <w:bCs/>
          <w:color w:val="000000"/>
        </w:rPr>
        <w:t xml:space="preserve"> que dice:</w:t>
      </w:r>
      <w:r w:rsidRPr="00E11946">
        <w:rPr>
          <w:b/>
          <w:bCs/>
          <w:color w:val="000000"/>
        </w:rPr>
        <w:t xml:space="preserve"> </w:t>
      </w:r>
    </w:p>
    <w:p w14:paraId="62BFC46D" w14:textId="77777777" w:rsidR="009E288F" w:rsidRPr="00E11946" w:rsidRDefault="009E288F" w:rsidP="009E288F">
      <w:pPr>
        <w:jc w:val="left"/>
        <w:rPr>
          <w:rFonts w:eastAsia="Times New Roman" w:cs="Times New Roman"/>
          <w:szCs w:val="24"/>
          <w:lang w:eastAsia="es-ES"/>
        </w:rPr>
      </w:pPr>
    </w:p>
    <w:p w14:paraId="71DF69A7" w14:textId="77777777" w:rsidR="009E288F" w:rsidRPr="00E11946" w:rsidRDefault="009E288F" w:rsidP="009E288F">
      <w:pPr>
        <w:spacing w:line="259" w:lineRule="auto"/>
        <w:ind w:left="851" w:right="850"/>
        <w:rPr>
          <w:rFonts w:cs="Arial"/>
          <w:color w:val="000000"/>
          <w:sz w:val="2"/>
        </w:rPr>
      </w:pPr>
    </w:p>
    <w:p w14:paraId="22E526A1" w14:textId="77777777" w:rsidR="009E288F" w:rsidRPr="00E11946" w:rsidRDefault="009E288F" w:rsidP="009E288F">
      <w:pPr>
        <w:spacing w:line="240" w:lineRule="auto"/>
        <w:ind w:left="567" w:right="567"/>
        <w:rPr>
          <w:rFonts w:cs="Arial"/>
          <w:i/>
          <w:color w:val="000000"/>
          <w:sz w:val="22"/>
        </w:rPr>
      </w:pPr>
      <w:r w:rsidRPr="00E11946">
        <w:rPr>
          <w:rFonts w:cs="Arial"/>
          <w:b/>
          <w:i/>
          <w:color w:val="000000"/>
          <w:sz w:val="22"/>
        </w:rPr>
        <w:t>No existe obligación de elaborar documentos ad hoc para atender las solicitudes de acceso a la información.</w:t>
      </w:r>
      <w:r w:rsidRPr="00E11946">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4C07A4D0" w14:textId="77777777" w:rsidR="009E288F" w:rsidRPr="00E11946" w:rsidRDefault="009E288F" w:rsidP="009E288F">
      <w:pPr>
        <w:spacing w:line="240" w:lineRule="auto"/>
        <w:ind w:left="567" w:right="567"/>
        <w:rPr>
          <w:rFonts w:cs="Arial"/>
          <w:i/>
          <w:color w:val="000000"/>
          <w:sz w:val="2"/>
        </w:rPr>
      </w:pPr>
    </w:p>
    <w:p w14:paraId="5C4A8D7D" w14:textId="77777777" w:rsidR="009E288F" w:rsidRPr="00E11946" w:rsidRDefault="009E288F" w:rsidP="009E288F">
      <w:pPr>
        <w:rPr>
          <w:rFonts w:cs="Arial"/>
          <w:color w:val="000000" w:themeColor="text1"/>
        </w:rPr>
      </w:pPr>
    </w:p>
    <w:p w14:paraId="3322CAA7" w14:textId="77777777" w:rsidR="009E288F" w:rsidRPr="00E11946" w:rsidRDefault="009E288F" w:rsidP="009E288F">
      <w:pPr>
        <w:rPr>
          <w:rFonts w:cs="Arial"/>
          <w:color w:val="000000" w:themeColor="text1"/>
        </w:rPr>
      </w:pPr>
      <w:r w:rsidRPr="00E11946">
        <w:rPr>
          <w:rFonts w:cs="Arial"/>
          <w:color w:val="000000" w:themeColor="text1"/>
        </w:rPr>
        <w:t xml:space="preserve">Asimismo, el artículo 24, de la Ley de la materia, dispone que los Sujetos Obligados sólo proporcionarán la información pública que </w:t>
      </w:r>
      <w:r w:rsidRPr="00E11946">
        <w:rPr>
          <w:rFonts w:cs="Arial"/>
        </w:rPr>
        <w:t>generen</w:t>
      </w:r>
      <w:r w:rsidRPr="00E11946">
        <w:rPr>
          <w:rFonts w:cs="Arial"/>
          <w:color w:val="000000" w:themeColor="text1"/>
        </w:rPr>
        <w:t xml:space="preserve">, administren o posean en el ejercicio de sus atribuciones; por consiguiente, la información pública se encuentra a disposición </w:t>
      </w:r>
      <w:r w:rsidRPr="00E11946">
        <w:rPr>
          <w:rFonts w:cs="Arial"/>
          <w:color w:val="000000" w:themeColor="text1"/>
        </w:rPr>
        <w:lastRenderedPageBreak/>
        <w:t>de cualquier persona, lo que implica que es deber de los Sujetos Obligados, garantizar el derecho de acceso a la información pública.</w:t>
      </w:r>
    </w:p>
    <w:p w14:paraId="58C54521" w14:textId="77777777" w:rsidR="009E288F" w:rsidRPr="00E11946" w:rsidRDefault="009E288F" w:rsidP="009E288F">
      <w:pPr>
        <w:rPr>
          <w:rFonts w:cs="Arial"/>
          <w:color w:val="000000" w:themeColor="text1"/>
        </w:rPr>
      </w:pPr>
    </w:p>
    <w:p w14:paraId="22F9E260" w14:textId="77777777" w:rsidR="009E288F" w:rsidRPr="00E11946" w:rsidRDefault="009E288F" w:rsidP="009E288F">
      <w:pPr>
        <w:rPr>
          <w:rFonts w:cs="Arial"/>
          <w:color w:val="000000" w:themeColor="text1"/>
        </w:rPr>
      </w:pPr>
      <w:r w:rsidRPr="00E11946">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E11946">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E11946">
        <w:rPr>
          <w:rFonts w:cs="Arial"/>
          <w:color w:val="000000" w:themeColor="text1"/>
        </w:rPr>
        <w:t xml:space="preserve">; los que, </w:t>
      </w:r>
      <w:r w:rsidRPr="00E11946">
        <w:rPr>
          <w:rFonts w:cs="Arial"/>
        </w:rPr>
        <w:t>podrán estar en cualquier medio, sea escrito, impreso, sonoro, visual, electrónico, informático u holográfico</w:t>
      </w:r>
      <w:r w:rsidRPr="00E11946">
        <w:rPr>
          <w:rFonts w:cs="Arial"/>
          <w:color w:val="000000" w:themeColor="text1"/>
        </w:rPr>
        <w:t xml:space="preserve">, de conformidad con el artículo 3, fracción XI, de la Ley de la materia, el cual dispone lo siguiente: </w:t>
      </w:r>
    </w:p>
    <w:p w14:paraId="676E391E" w14:textId="77777777" w:rsidR="009E288F" w:rsidRPr="00E11946" w:rsidRDefault="009E288F" w:rsidP="009E288F">
      <w:pPr>
        <w:pBdr>
          <w:top w:val="nil"/>
          <w:left w:val="nil"/>
          <w:bottom w:val="nil"/>
          <w:right w:val="nil"/>
          <w:between w:val="nil"/>
        </w:pBdr>
        <w:contextualSpacing/>
        <w:rPr>
          <w:szCs w:val="24"/>
        </w:rPr>
      </w:pPr>
    </w:p>
    <w:p w14:paraId="0A920F3D" w14:textId="77777777" w:rsidR="009E288F" w:rsidRPr="00E11946" w:rsidRDefault="009E288F" w:rsidP="009E288F">
      <w:pPr>
        <w:pStyle w:val="Fundamentos"/>
      </w:pPr>
      <w:r w:rsidRPr="00E11946">
        <w:rPr>
          <w:b/>
        </w:rPr>
        <w:t xml:space="preserve">Artículo 3. </w:t>
      </w:r>
      <w:r w:rsidRPr="00E11946">
        <w:t>Para los efectos de la presente Ley se entenderá por:</w:t>
      </w:r>
    </w:p>
    <w:p w14:paraId="205F5ABF" w14:textId="77777777" w:rsidR="009E288F" w:rsidRPr="00E11946" w:rsidRDefault="009E288F" w:rsidP="009E288F">
      <w:pPr>
        <w:pStyle w:val="Fundamentos"/>
      </w:pPr>
      <w:r w:rsidRPr="00E11946">
        <w:t>[…]</w:t>
      </w:r>
    </w:p>
    <w:p w14:paraId="05292516" w14:textId="77777777" w:rsidR="009E288F" w:rsidRPr="00E11946" w:rsidRDefault="009E288F" w:rsidP="009E288F">
      <w:pPr>
        <w:pStyle w:val="Fundamentos"/>
      </w:pPr>
      <w:r w:rsidRPr="00E11946">
        <w:rPr>
          <w:b/>
        </w:rPr>
        <w:t>XI. Documento:</w:t>
      </w:r>
      <w:r w:rsidRPr="00E11946">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E11946">
        <w:rPr>
          <w:b/>
          <w:u w:val="single"/>
        </w:rPr>
        <w:t>Los documentos podrán estar en cualquier medio, sea escrito, impreso, sonoro, visual, electrónico, informático u holográfico</w:t>
      </w:r>
      <w:r w:rsidRPr="00E11946">
        <w:t>;</w:t>
      </w:r>
    </w:p>
    <w:p w14:paraId="16806C5A" w14:textId="77777777" w:rsidR="009E288F" w:rsidRPr="00E11946" w:rsidRDefault="009E288F" w:rsidP="009E288F">
      <w:pPr>
        <w:pStyle w:val="Fundamentos"/>
      </w:pPr>
      <w:r w:rsidRPr="00E11946">
        <w:t>[…]</w:t>
      </w:r>
    </w:p>
    <w:p w14:paraId="57C96461" w14:textId="77777777" w:rsidR="009E288F" w:rsidRPr="00E11946" w:rsidRDefault="009E288F" w:rsidP="009E288F"/>
    <w:p w14:paraId="641CB31B" w14:textId="77777777" w:rsidR="009E288F" w:rsidRPr="00E11946" w:rsidRDefault="009E288F" w:rsidP="009E288F">
      <w:pPr>
        <w:autoSpaceDE w:val="0"/>
        <w:autoSpaceDN w:val="0"/>
        <w:adjustRightInd w:val="0"/>
        <w:rPr>
          <w:rFonts w:cs="Arial"/>
          <w:szCs w:val="24"/>
        </w:rPr>
      </w:pPr>
      <w:r w:rsidRPr="00E11946">
        <w:rPr>
          <w:rFonts w:cs="Arial"/>
          <w:szCs w:val="24"/>
        </w:rPr>
        <w:t xml:space="preserve">Siendo aplicable el Criterio </w:t>
      </w:r>
      <w:r w:rsidRPr="00E11946">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w:t>
      </w:r>
      <w:r w:rsidRPr="00E11946">
        <w:rPr>
          <w:rFonts w:cs="Arial"/>
          <w:bCs/>
          <w:szCs w:val="24"/>
        </w:rPr>
        <w:lastRenderedPageBreak/>
        <w:t xml:space="preserve">Gobierno del Estado Libre y Soberano de México «Gaceta del Gobierno», el diecinueve de octubre de dos mil once, </w:t>
      </w:r>
      <w:r w:rsidRPr="00E11946">
        <w:rPr>
          <w:rFonts w:cs="Arial"/>
          <w:szCs w:val="24"/>
        </w:rPr>
        <w:t>cuyo rubro y texto dispone:</w:t>
      </w:r>
    </w:p>
    <w:p w14:paraId="3C0FF2CB" w14:textId="77777777" w:rsidR="009E288F" w:rsidRPr="00E11946" w:rsidRDefault="009E288F" w:rsidP="009E288F">
      <w:pPr>
        <w:jc w:val="left"/>
        <w:rPr>
          <w:rFonts w:eastAsia="Times New Roman" w:cs="Times New Roman"/>
          <w:szCs w:val="24"/>
          <w:lang w:eastAsia="es-ES"/>
        </w:rPr>
      </w:pPr>
    </w:p>
    <w:p w14:paraId="4AE2235F" w14:textId="77777777" w:rsidR="009E288F" w:rsidRPr="00E11946" w:rsidRDefault="009E288F" w:rsidP="009E288F">
      <w:pPr>
        <w:spacing w:line="259" w:lineRule="auto"/>
        <w:ind w:left="567" w:right="567"/>
        <w:rPr>
          <w:rFonts w:cs="Arial"/>
          <w:sz w:val="2"/>
        </w:rPr>
      </w:pPr>
    </w:p>
    <w:p w14:paraId="6073D43E" w14:textId="77777777" w:rsidR="009E288F" w:rsidRPr="00E11946" w:rsidRDefault="009E288F" w:rsidP="009E288F">
      <w:pPr>
        <w:spacing w:line="240" w:lineRule="auto"/>
        <w:ind w:left="567" w:right="567"/>
        <w:rPr>
          <w:rFonts w:cs="Arial"/>
          <w:i/>
          <w:iCs/>
          <w:sz w:val="22"/>
          <w:lang w:val="es-ES"/>
        </w:rPr>
      </w:pPr>
      <w:r w:rsidRPr="00E11946">
        <w:rPr>
          <w:rFonts w:cs="Arial"/>
          <w:b/>
          <w:bCs/>
          <w:i/>
          <w:iCs/>
          <w:sz w:val="22"/>
          <w:lang w:val="es-ES"/>
        </w:rPr>
        <w:t>INFORMACIÓN PÚBLICA, CONCEPTO DE, EN MATERIA DE TRANSPARENCIA. INTERPRETACIÓN SISTEMÁTICA DE LOS ARTÍCULOS 2°, FRACCIÓN V, XV, Y XVI, 3°, 4°, 11 Y 41.</w:t>
      </w:r>
      <w:r w:rsidRPr="00E11946">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6A23B78" w14:textId="77777777" w:rsidR="009E288F" w:rsidRPr="00E11946" w:rsidRDefault="009E288F" w:rsidP="009E288F">
      <w:pPr>
        <w:spacing w:line="240" w:lineRule="auto"/>
        <w:ind w:left="567" w:right="567"/>
        <w:rPr>
          <w:rFonts w:cs="Arial"/>
          <w:i/>
          <w:sz w:val="22"/>
        </w:rPr>
      </w:pPr>
    </w:p>
    <w:p w14:paraId="28D0487B" w14:textId="77777777" w:rsidR="009E288F" w:rsidRPr="00E11946" w:rsidRDefault="009E288F" w:rsidP="009E288F">
      <w:pPr>
        <w:spacing w:line="240" w:lineRule="auto"/>
        <w:ind w:left="567" w:right="567"/>
        <w:rPr>
          <w:rFonts w:cs="Arial"/>
          <w:i/>
          <w:iCs/>
          <w:sz w:val="22"/>
          <w:lang w:val="es-ES"/>
        </w:rPr>
      </w:pPr>
      <w:r w:rsidRPr="00E11946">
        <w:rPr>
          <w:rFonts w:cs="Arial"/>
          <w:i/>
          <w:iCs/>
          <w:sz w:val="22"/>
          <w:lang w:val="es-ES"/>
        </w:rPr>
        <w:t>En consecuencia el acceso a la información se refiere a que se cumplan cualquiera de los siguientes tres supuestos:</w:t>
      </w:r>
    </w:p>
    <w:p w14:paraId="59796103" w14:textId="77777777" w:rsidR="009E288F" w:rsidRPr="00E11946" w:rsidRDefault="009E288F" w:rsidP="009E288F">
      <w:pPr>
        <w:spacing w:line="240" w:lineRule="auto"/>
        <w:ind w:left="567" w:right="567"/>
        <w:rPr>
          <w:rFonts w:cs="Arial"/>
          <w:b/>
          <w:i/>
          <w:sz w:val="22"/>
        </w:rPr>
      </w:pPr>
    </w:p>
    <w:p w14:paraId="208B9120" w14:textId="77777777" w:rsidR="009E288F" w:rsidRPr="00E11946" w:rsidRDefault="009E288F" w:rsidP="009E288F">
      <w:pPr>
        <w:spacing w:line="240" w:lineRule="auto"/>
        <w:ind w:left="567" w:right="567"/>
        <w:rPr>
          <w:rFonts w:cs="Arial"/>
          <w:b/>
          <w:bCs/>
          <w:i/>
          <w:iCs/>
          <w:sz w:val="22"/>
          <w:lang w:val="es-ES"/>
        </w:rPr>
      </w:pPr>
      <w:r w:rsidRPr="00E11946">
        <w:rPr>
          <w:rFonts w:cs="Arial"/>
          <w:b/>
          <w:bCs/>
          <w:i/>
          <w:iCs/>
          <w:sz w:val="22"/>
          <w:lang w:val="es-ES"/>
        </w:rPr>
        <w:t xml:space="preserve">1) </w:t>
      </w:r>
      <w:r w:rsidRPr="00E11946">
        <w:rPr>
          <w:rFonts w:cs="Arial"/>
          <w:b/>
          <w:bCs/>
          <w:i/>
          <w:iCs/>
          <w:sz w:val="22"/>
          <w:u w:val="single"/>
          <w:lang w:val="es-ES"/>
        </w:rPr>
        <w:t>Que se trate de información registrada en cualquier soporte documental, que en ejercicio de las atribuciones conferidas, sea generada por los Sujetos Obligados;</w:t>
      </w:r>
    </w:p>
    <w:p w14:paraId="254B34B8" w14:textId="77777777" w:rsidR="009E288F" w:rsidRPr="00E11946" w:rsidRDefault="009E288F" w:rsidP="009E288F">
      <w:pPr>
        <w:spacing w:line="240" w:lineRule="auto"/>
        <w:ind w:left="567" w:right="567"/>
        <w:rPr>
          <w:rFonts w:cs="Arial"/>
          <w:i/>
          <w:iCs/>
          <w:sz w:val="22"/>
          <w:lang w:val="es-ES"/>
        </w:rPr>
      </w:pPr>
      <w:r w:rsidRPr="00E11946">
        <w:rPr>
          <w:rFonts w:cs="Arial"/>
          <w:i/>
          <w:iCs/>
          <w:sz w:val="22"/>
          <w:lang w:val="es-ES"/>
        </w:rPr>
        <w:t>2) Que se trate de información registrada en cualquier soporte documental, que en ejercicio de las atribuciones conferidas, sea administrada por los Sujetos Obligados, y</w:t>
      </w:r>
    </w:p>
    <w:p w14:paraId="5132443E" w14:textId="77777777" w:rsidR="009E288F" w:rsidRPr="00E11946" w:rsidRDefault="009E288F" w:rsidP="009E288F">
      <w:pPr>
        <w:spacing w:line="240" w:lineRule="auto"/>
        <w:ind w:left="567" w:right="567"/>
        <w:rPr>
          <w:rFonts w:cs="Arial"/>
          <w:i/>
          <w:iCs/>
          <w:sz w:val="18"/>
          <w:szCs w:val="18"/>
          <w:lang w:val="es-ES"/>
        </w:rPr>
      </w:pPr>
      <w:r w:rsidRPr="00E11946">
        <w:rPr>
          <w:rFonts w:cs="Arial"/>
          <w:i/>
          <w:iCs/>
          <w:sz w:val="22"/>
          <w:lang w:val="es-ES"/>
        </w:rPr>
        <w:t>3) Que se trate de información registrada en cualquier soporte documental, que en ejercicio de las atribuciones conferidas, se encuentre en posesión de los Sujetos Obligados.</w:t>
      </w:r>
    </w:p>
    <w:p w14:paraId="1070F0B8" w14:textId="77777777" w:rsidR="009E288F" w:rsidRPr="00E11946" w:rsidRDefault="009E288F" w:rsidP="009E288F">
      <w:pPr>
        <w:pBdr>
          <w:top w:val="nil"/>
          <w:left w:val="nil"/>
          <w:bottom w:val="nil"/>
          <w:right w:val="nil"/>
          <w:between w:val="nil"/>
        </w:pBdr>
        <w:contextualSpacing/>
        <w:rPr>
          <w:rFonts w:eastAsia="Palatino Linotype" w:cs="Palatino Linotype"/>
          <w:color w:val="000000"/>
          <w:szCs w:val="24"/>
        </w:rPr>
      </w:pPr>
    </w:p>
    <w:p w14:paraId="5986C410" w14:textId="0003A31D" w:rsidR="00F3487B" w:rsidRPr="00E11946" w:rsidRDefault="006100FC" w:rsidP="00F3487B">
      <w:pPr>
        <w:ind w:left="-20" w:right="-20"/>
      </w:pPr>
      <w:r w:rsidRPr="00E11946">
        <w:rPr>
          <w:szCs w:val="24"/>
        </w:rPr>
        <w:t xml:space="preserve">En segundo término, </w:t>
      </w:r>
      <w:r w:rsidR="00F3487B" w:rsidRPr="00E11946">
        <w:rPr>
          <w:rFonts w:eastAsia="Palatino Linotype" w:cs="Palatino Linotype"/>
          <w:lang w:val="es-ES"/>
        </w:rPr>
        <w:t xml:space="preserve">se debe enfatizar que el Sujeto Obligado no negó contar con la información solicitada; por el contrario, </w:t>
      </w:r>
      <w:r w:rsidR="0080259C" w:rsidRPr="00E11946">
        <w:rPr>
          <w:rFonts w:eastAsia="Palatino Linotype" w:cs="Palatino Linotype"/>
          <w:color w:val="000000"/>
          <w:lang w:val="es-MX"/>
        </w:rPr>
        <w:t xml:space="preserve">la Dirección de Obras Públicas </w:t>
      </w:r>
      <w:r w:rsidR="00F3487B" w:rsidRPr="00E11946">
        <w:rPr>
          <w:rFonts w:eastAsia="Palatino Linotype" w:cs="Palatino Linotype"/>
          <w:lang w:val="es-ES"/>
        </w:rPr>
        <w:t xml:space="preserve">remitió </w:t>
      </w:r>
      <w:r w:rsidR="003331BB" w:rsidRPr="00E11946">
        <w:rPr>
          <w:rFonts w:eastAsia="Palatino Linotype" w:cs="Palatino Linotype"/>
          <w:lang w:val="es-ES"/>
        </w:rPr>
        <w:t xml:space="preserve">la información respecto de treinta y seis obras </w:t>
      </w:r>
      <w:r w:rsidR="00DD4B7D" w:rsidRPr="00E11946">
        <w:rPr>
          <w:rFonts w:eastAsia="Palatino Linotype" w:cs="Palatino Linotype"/>
          <w:lang w:val="es-ES"/>
        </w:rPr>
        <w:t xml:space="preserve">pública y mencionó que los contratos celebrados no </w:t>
      </w:r>
      <w:r w:rsidR="004B2A6A" w:rsidRPr="00E11946">
        <w:rPr>
          <w:rFonts w:eastAsia="Palatino Linotype" w:cs="Palatino Linotype"/>
          <w:lang w:val="es-ES"/>
        </w:rPr>
        <w:t xml:space="preserve">pueden ser proporcionadas debido a que la información se encuentra protegida por la Ley de Protección de Datos Personales. </w:t>
      </w:r>
      <w:r w:rsidR="00F3487B" w:rsidRPr="00E11946">
        <w:rPr>
          <w:rFonts w:eastAsia="Palatino Linotype" w:cs="Palatino Linotype"/>
          <w:lang w:val="es-ES"/>
        </w:rPr>
        <w:t xml:space="preserve">Por tanto, se debe entender que el Sujeto Obligado cuenta con las atribuciones, competencias o facultades para generar, poseer o administrar la información solicitada; esto dado que aceptó expresamente que cuenta con dichos documentos en sus archivos, por ende, es dable omitir el estudio </w:t>
      </w:r>
      <w:r w:rsidR="00F3487B" w:rsidRPr="00E11946">
        <w:rPr>
          <w:rFonts w:eastAsia="Palatino Linotype" w:cs="Palatino Linotype"/>
          <w:lang w:val="es-ES"/>
        </w:rPr>
        <w:lastRenderedPageBreak/>
        <w:t>respecto de la fuente obligación para generar, poseer o administrar la información solicitada.</w:t>
      </w:r>
    </w:p>
    <w:p w14:paraId="221C70A8" w14:textId="77777777" w:rsidR="00F3487B" w:rsidRPr="00E11946" w:rsidRDefault="00F3487B" w:rsidP="00F3487B">
      <w:pPr>
        <w:ind w:left="-20" w:right="-20"/>
      </w:pPr>
      <w:r w:rsidRPr="00E11946">
        <w:rPr>
          <w:rFonts w:eastAsia="Palatino Linotype" w:cs="Palatino Linotype"/>
          <w:lang w:val="es-ES"/>
        </w:rPr>
        <w:t xml:space="preserve"> </w:t>
      </w:r>
    </w:p>
    <w:p w14:paraId="381AA483" w14:textId="77777777" w:rsidR="00F3487B" w:rsidRPr="00E11946" w:rsidRDefault="00F3487B" w:rsidP="00F3487B">
      <w:pPr>
        <w:ind w:left="-20" w:right="-20"/>
        <w:rPr>
          <w:rFonts w:eastAsia="Palatino Linotype" w:cs="Palatino Linotype"/>
          <w:lang w:val="es-ES"/>
        </w:rPr>
      </w:pPr>
      <w:r w:rsidRPr="00E11946">
        <w:rPr>
          <w:rFonts w:eastAsia="Palatino Linotype" w:cs="Palatino Linotype"/>
          <w:lang w:val="es-ES"/>
        </w:rPr>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23428E86" w14:textId="77777777" w:rsidR="0073198B" w:rsidRPr="00E11946" w:rsidRDefault="0073198B" w:rsidP="00F3487B">
      <w:pPr>
        <w:ind w:left="-20" w:right="-20"/>
        <w:rPr>
          <w:rFonts w:eastAsia="Palatino Linotype" w:cs="Palatino Linotype"/>
          <w:lang w:val="es-ES"/>
        </w:rPr>
      </w:pPr>
    </w:p>
    <w:p w14:paraId="3648712B" w14:textId="77777777" w:rsidR="003C1883" w:rsidRPr="00E11946" w:rsidRDefault="0073198B" w:rsidP="003C1883">
      <w:pPr>
        <w:rPr>
          <w:lang w:val="es-ES"/>
        </w:rPr>
      </w:pPr>
      <w:r w:rsidRPr="00E11946">
        <w:rPr>
          <w:rFonts w:eastAsia="Palatino Linotype" w:cs="Palatino Linotype"/>
          <w:lang w:val="es-ES"/>
        </w:rPr>
        <w:t xml:space="preserve">Ahora bien, </w:t>
      </w:r>
      <w:r w:rsidR="00EC5CDC" w:rsidRPr="00E11946">
        <w:rPr>
          <w:rFonts w:eastAsia="Palatino Linotype" w:cs="Palatino Linotype"/>
          <w:lang w:val="es-ES"/>
        </w:rPr>
        <w:t>se tiene</w:t>
      </w:r>
      <w:r w:rsidR="00180406" w:rsidRPr="00E11946">
        <w:rPr>
          <w:rFonts w:eastAsia="Palatino Linotype" w:cs="Palatino Linotype"/>
          <w:lang w:val="es-ES"/>
        </w:rPr>
        <w:t xml:space="preserve"> que </w:t>
      </w:r>
      <w:r w:rsidR="00EB3198" w:rsidRPr="00E11946">
        <w:rPr>
          <w:rFonts w:eastAsia="Palatino Linotype" w:cs="Palatino Linotype"/>
          <w:lang w:val="es-ES"/>
        </w:rPr>
        <w:t xml:space="preserve">la Recurrente manifestó que no se le entregaron los expedientes ni los contratos </w:t>
      </w:r>
      <w:r w:rsidR="005F702A" w:rsidRPr="00E11946">
        <w:rPr>
          <w:rFonts w:eastAsia="Palatino Linotype" w:cs="Palatino Linotype"/>
          <w:lang w:val="es-ES"/>
        </w:rPr>
        <w:t xml:space="preserve">de las treinta y seis obras referidas, sin que se inconformara respecto </w:t>
      </w:r>
      <w:r w:rsidR="00AF6824" w:rsidRPr="00E11946">
        <w:rPr>
          <w:rFonts w:eastAsia="Palatino Linotype" w:cs="Palatino Linotype"/>
          <w:lang w:val="es-ES"/>
        </w:rPr>
        <w:t xml:space="preserve">de los montos </w:t>
      </w:r>
      <w:r w:rsidR="00DE5F66" w:rsidRPr="00E11946">
        <w:rPr>
          <w:rFonts w:eastAsia="Palatino Linotype" w:cs="Palatino Linotype"/>
          <w:lang w:val="es-ES"/>
        </w:rPr>
        <w:t xml:space="preserve">autorizados para las obras, </w:t>
      </w:r>
      <w:r w:rsidR="003C1883" w:rsidRPr="00E11946">
        <w:rPr>
          <w:lang w:val="es-ES"/>
        </w:rPr>
        <w:t>de tal forma que se debe entender que el particular consintió parcialmente la respuesta del Sujeto Obligado.</w:t>
      </w:r>
    </w:p>
    <w:p w14:paraId="142A5E15" w14:textId="77777777" w:rsidR="003C1883" w:rsidRPr="00E11946" w:rsidRDefault="003C1883" w:rsidP="003C1883"/>
    <w:p w14:paraId="38680ED7" w14:textId="77777777" w:rsidR="003C1883" w:rsidRPr="00E11946" w:rsidRDefault="003C1883" w:rsidP="003C1883">
      <w:pPr>
        <w:contextualSpacing/>
        <w:rPr>
          <w:rFonts w:eastAsia="Palatino Linotype" w:cs="Palatino Linotype"/>
          <w:lang w:val="es-ES"/>
        </w:rPr>
      </w:pPr>
      <w:r w:rsidRPr="00E11946">
        <w:rPr>
          <w:rFonts w:eastAsia="Times New Roman" w:cs="Times New Roman"/>
          <w:color w:val="000000"/>
          <w:lang w:val="es-ES"/>
        </w:rPr>
        <w:t>Lo anterior es así debido a que cuando un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0B0E2553" w14:textId="77777777" w:rsidR="003C1883" w:rsidRPr="00E11946" w:rsidRDefault="003C1883" w:rsidP="003C1883">
      <w:pPr>
        <w:rPr>
          <w:rFonts w:eastAsia="Times New Roman" w:cs="Times New Roman"/>
        </w:rPr>
      </w:pPr>
    </w:p>
    <w:p w14:paraId="38BAA51D" w14:textId="77777777" w:rsidR="003C1883" w:rsidRPr="00E11946" w:rsidRDefault="003C1883" w:rsidP="003C1883">
      <w:pPr>
        <w:pBdr>
          <w:top w:val="nil"/>
          <w:left w:val="nil"/>
          <w:bottom w:val="nil"/>
          <w:right w:val="nil"/>
          <w:between w:val="nil"/>
        </w:pBdr>
        <w:spacing w:line="240" w:lineRule="auto"/>
        <w:ind w:left="567" w:right="567"/>
        <w:contextualSpacing/>
        <w:rPr>
          <w:rFonts w:eastAsia="Palatino Linotype" w:cs="Palatino Linotype"/>
          <w:b/>
          <w:bCs/>
          <w:i/>
          <w:color w:val="000000"/>
          <w:sz w:val="22"/>
        </w:rPr>
      </w:pPr>
      <w:r w:rsidRPr="00E11946">
        <w:rPr>
          <w:rFonts w:eastAsia="Palatino Linotype" w:cs="Palatino Linotype"/>
          <w:b/>
          <w:bCs/>
          <w:i/>
          <w:color w:val="000000"/>
          <w:sz w:val="22"/>
        </w:rPr>
        <w:t>REVISIÓN EN AMPARO. LOS RESOLUTIVOS NO COMBATIDOS DEBEN DECLARARSE FIRMES. </w:t>
      </w:r>
    </w:p>
    <w:p w14:paraId="6B5D19B5" w14:textId="77777777" w:rsidR="003C1883" w:rsidRPr="00E11946" w:rsidRDefault="003C1883" w:rsidP="003C1883">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E11946">
        <w:rPr>
          <w:rFonts w:eastAsia="Palatino Linotype" w:cs="Palatino Linotype"/>
          <w:i/>
          <w:iCs/>
          <w:color w:val="000000"/>
          <w:sz w:val="22"/>
          <w:lang w:val="es-ES"/>
        </w:rPr>
        <w:t xml:space="preserve">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w:t>
      </w:r>
      <w:r w:rsidRPr="00E11946">
        <w:rPr>
          <w:rFonts w:eastAsia="Palatino Linotype" w:cs="Palatino Linotype"/>
          <w:i/>
          <w:iCs/>
          <w:color w:val="000000"/>
          <w:sz w:val="22"/>
          <w:lang w:val="es-ES"/>
        </w:rPr>
        <w:lastRenderedPageBreak/>
        <w:t>cuales no se formuló agravio y dicha declaración de firmeza debe reflejarse en la parte considerativa y en los resolutivos debe confirmarse la sentencia recurrida en la parte correspondiente.</w:t>
      </w:r>
    </w:p>
    <w:p w14:paraId="6DB01C3A" w14:textId="77777777" w:rsidR="003C1883" w:rsidRPr="00E11946" w:rsidRDefault="003C1883" w:rsidP="003C1883">
      <w:pPr>
        <w:rPr>
          <w:rFonts w:eastAsia="Times New Roman" w:cs="Times New Roman"/>
        </w:rPr>
      </w:pPr>
    </w:p>
    <w:p w14:paraId="1837D76E" w14:textId="77777777" w:rsidR="003C1883" w:rsidRPr="00E11946" w:rsidRDefault="003C1883" w:rsidP="003C1883">
      <w:pPr>
        <w:rPr>
          <w:rFonts w:eastAsia="Times New Roman" w:cs="Times New Roman"/>
        </w:rPr>
      </w:pPr>
      <w:r w:rsidRPr="00E11946">
        <w:rPr>
          <w:rFonts w:eastAsia="Times New Roman" w:cs="Times New Roman"/>
          <w:color w:val="000000"/>
        </w:rPr>
        <w:t>Así, la parte de la solicitud sobre la que no se expresó inconformidad, debe declararse consentida por el hoy Recurrente, ya que no pueden producirse efectos jurídicos tendentes a revocar, confirmar o modificar la parte de la respuesta con relación a la parte de la solicitud que no fue motivo de disenso, ya que se infiere un consentimiento de los recurrentes ante la falta de impugnación eficaz. Sirve de sustento a lo anterior, por analogía, la tesis jurisprudencial número VI.3o.C. J/60, publicada en el Semanario Judicial de la Federación y su Gaceta bajo el número de registro digital 176608 que a la letra establece lo siguiente:</w:t>
      </w:r>
    </w:p>
    <w:p w14:paraId="31506244" w14:textId="77777777" w:rsidR="003C1883" w:rsidRPr="00E11946" w:rsidRDefault="003C1883" w:rsidP="003C1883">
      <w:pPr>
        <w:rPr>
          <w:rFonts w:eastAsia="Times New Roman" w:cs="Times New Roman"/>
        </w:rPr>
      </w:pPr>
    </w:p>
    <w:p w14:paraId="73D6933B" w14:textId="77777777" w:rsidR="003C1883" w:rsidRPr="00E11946" w:rsidRDefault="003C1883" w:rsidP="003C1883">
      <w:pPr>
        <w:pBdr>
          <w:top w:val="nil"/>
          <w:left w:val="nil"/>
          <w:bottom w:val="nil"/>
          <w:right w:val="nil"/>
          <w:between w:val="nil"/>
        </w:pBdr>
        <w:spacing w:line="240" w:lineRule="auto"/>
        <w:ind w:left="567" w:right="567"/>
        <w:contextualSpacing/>
        <w:rPr>
          <w:rFonts w:eastAsia="Palatino Linotype" w:cs="Palatino Linotype"/>
          <w:b/>
          <w:bCs/>
          <w:i/>
          <w:color w:val="000000"/>
          <w:sz w:val="22"/>
        </w:rPr>
      </w:pPr>
      <w:r w:rsidRPr="00E11946">
        <w:rPr>
          <w:rFonts w:eastAsia="Palatino Linotype" w:cs="Palatino Linotype"/>
          <w:b/>
          <w:bCs/>
          <w:i/>
          <w:color w:val="000000"/>
          <w:sz w:val="22"/>
        </w:rPr>
        <w:t>ACTOS CONSENTIDOS. SON LOS QUE NO SE IMPUGNAN MEDIANTE EL RECURSO IDÓNEO.</w:t>
      </w:r>
    </w:p>
    <w:p w14:paraId="09DB380C" w14:textId="77777777" w:rsidR="003C1883" w:rsidRPr="00E11946" w:rsidRDefault="003C1883" w:rsidP="003C1883">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E11946">
        <w:rPr>
          <w:rFonts w:eastAsia="Palatino Linotype" w:cs="Palatino Linotype"/>
          <w:i/>
          <w:iCs/>
          <w:color w:val="000000"/>
          <w:sz w:val="22"/>
          <w:lang w:val="es-E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3A01D058" w14:textId="77777777" w:rsidR="003C1883" w:rsidRPr="00E11946" w:rsidRDefault="003C1883" w:rsidP="003C1883">
      <w:pPr>
        <w:rPr>
          <w:rFonts w:eastAsia="Times New Roman" w:cs="Times New Roman"/>
        </w:rPr>
      </w:pPr>
    </w:p>
    <w:p w14:paraId="72A28B58" w14:textId="77777777" w:rsidR="003C1883" w:rsidRPr="00E11946" w:rsidRDefault="003C1883" w:rsidP="003C1883">
      <w:pPr>
        <w:rPr>
          <w:rFonts w:eastAsia="Times New Roman" w:cs="Times New Roman"/>
        </w:rPr>
      </w:pPr>
      <w:r w:rsidRPr="00E11946">
        <w:rPr>
          <w:rFonts w:eastAsia="Times New Roman" w:cs="Times New Roman"/>
          <w:color w:val="000000"/>
        </w:rPr>
        <w:t>Para mayor abundamiento, también resulta aplicable el criterio 01/20 emitido por el Instituto Nacional de Transparencia, Acceso a la Información Pública y Protección de Datos Personales, que a la letra estipula lo siguiente: </w:t>
      </w:r>
    </w:p>
    <w:p w14:paraId="60C8A4D4" w14:textId="77777777" w:rsidR="003C1883" w:rsidRPr="00E11946" w:rsidRDefault="003C1883" w:rsidP="003C1883">
      <w:pPr>
        <w:rPr>
          <w:rFonts w:eastAsia="Times New Roman" w:cs="Times New Roman"/>
        </w:rPr>
      </w:pPr>
    </w:p>
    <w:p w14:paraId="0C684E95" w14:textId="77777777" w:rsidR="003C1883" w:rsidRPr="00E11946" w:rsidRDefault="003C1883" w:rsidP="003C1883">
      <w:pPr>
        <w:spacing w:line="240" w:lineRule="auto"/>
        <w:ind w:left="567" w:right="567"/>
        <w:rPr>
          <w:rFonts w:eastAsia="Times New Roman" w:cs="Times New Roman"/>
          <w:sz w:val="22"/>
        </w:rPr>
      </w:pPr>
      <w:r w:rsidRPr="00E11946">
        <w:rPr>
          <w:rFonts w:eastAsia="Times New Roman" w:cs="Times New Roman"/>
          <w:b/>
          <w:bCs/>
          <w:i/>
          <w:iCs/>
          <w:color w:val="000000"/>
          <w:sz w:val="22"/>
        </w:rPr>
        <w:t xml:space="preserve">Actos consentidos tácitamente. Improcedencia de su análisis. </w:t>
      </w:r>
      <w:r w:rsidRPr="00E11946">
        <w:rPr>
          <w:rFonts w:eastAsia="Times New Roman" w:cs="Times New Roman"/>
          <w:i/>
          <w:iCs/>
          <w:color w:val="000000"/>
          <w:sz w:val="22"/>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189B5D62" w14:textId="77777777" w:rsidR="003C1883" w:rsidRPr="00E11946" w:rsidRDefault="003C1883" w:rsidP="003C1883">
      <w:pPr>
        <w:rPr>
          <w:rFonts w:eastAsia="Times New Roman" w:cs="Times New Roman"/>
        </w:rPr>
      </w:pPr>
    </w:p>
    <w:p w14:paraId="62E4FB67" w14:textId="541FA0C2" w:rsidR="00EC5CDC" w:rsidRPr="00E11946" w:rsidRDefault="003C1883" w:rsidP="003C1883">
      <w:pPr>
        <w:ind w:left="-20" w:right="-20"/>
        <w:rPr>
          <w:rFonts w:eastAsia="Times New Roman" w:cs="Times New Roman"/>
          <w:color w:val="000000"/>
        </w:rPr>
      </w:pPr>
      <w:r w:rsidRPr="00E11946">
        <w:rPr>
          <w:rFonts w:eastAsia="Times New Roman" w:cs="Times New Roman"/>
          <w:color w:val="000000"/>
        </w:rPr>
        <w:t>Por lo señalado anteriormente, dado que el Recurrente no impugnó la totalidad de la respuesta, se tiene por colmado el requerimiento de particular relativo al monto destinado a la obra</w:t>
      </w:r>
      <w:r w:rsidR="00FA6E10" w:rsidRPr="00E11946">
        <w:rPr>
          <w:rFonts w:eastAsia="Times New Roman" w:cs="Times New Roman"/>
          <w:color w:val="000000"/>
        </w:rPr>
        <w:t>, por lo que el estudio será tendiente a determinar la procedencia de la entrega de los expedientes de las obras.</w:t>
      </w:r>
    </w:p>
    <w:p w14:paraId="7C02068C" w14:textId="77777777" w:rsidR="00FA6E10" w:rsidRPr="00E11946" w:rsidRDefault="00FA6E10" w:rsidP="003C1883">
      <w:pPr>
        <w:ind w:left="-20" w:right="-20"/>
        <w:rPr>
          <w:rFonts w:eastAsia="Times New Roman" w:cs="Times New Roman"/>
          <w:color w:val="000000"/>
        </w:rPr>
      </w:pPr>
    </w:p>
    <w:p w14:paraId="55A5D3E4" w14:textId="63DBDD9B" w:rsidR="00FA6E10" w:rsidRPr="00E11946" w:rsidRDefault="00FA6E10" w:rsidP="003C1883">
      <w:pPr>
        <w:ind w:left="-20" w:right="-20"/>
        <w:rPr>
          <w:rFonts w:eastAsia="Times New Roman" w:cs="Times New Roman"/>
          <w:color w:val="000000"/>
        </w:rPr>
      </w:pPr>
      <w:r w:rsidRPr="00E11946">
        <w:rPr>
          <w:rFonts w:eastAsia="Times New Roman" w:cs="Times New Roman"/>
          <w:color w:val="000000"/>
        </w:rPr>
        <w:t xml:space="preserve">Al respecto, </w:t>
      </w:r>
      <w:r w:rsidR="00686DBA" w:rsidRPr="00E11946">
        <w:rPr>
          <w:rFonts w:eastAsia="Times New Roman" w:cs="Times New Roman"/>
          <w:color w:val="000000"/>
        </w:rPr>
        <w:t xml:space="preserve">se debe traer a colación </w:t>
      </w:r>
      <w:r w:rsidR="00AA4DA3" w:rsidRPr="00E11946">
        <w:rPr>
          <w:rFonts w:eastAsia="Times New Roman" w:cs="Times New Roman"/>
          <w:color w:val="000000"/>
        </w:rPr>
        <w:t xml:space="preserve">lo dispuesto en los artículos </w:t>
      </w:r>
      <w:r w:rsidR="00693DE9" w:rsidRPr="00E11946">
        <w:rPr>
          <w:rFonts w:eastAsia="Times New Roman" w:cs="Times New Roman"/>
          <w:color w:val="000000"/>
        </w:rPr>
        <w:t xml:space="preserve">12.1 fracción III, </w:t>
      </w:r>
      <w:r w:rsidR="00CB2865" w:rsidRPr="00E11946">
        <w:rPr>
          <w:rFonts w:eastAsia="Times New Roman" w:cs="Times New Roman"/>
          <w:color w:val="000000"/>
        </w:rPr>
        <w:t>12.20 y 12.21</w:t>
      </w:r>
      <w:r w:rsidR="00E039DD" w:rsidRPr="00E11946">
        <w:rPr>
          <w:rFonts w:eastAsia="Times New Roman" w:cs="Times New Roman"/>
          <w:color w:val="000000"/>
        </w:rPr>
        <w:t xml:space="preserve"> del Código Administrativo del Estado de México</w:t>
      </w:r>
      <w:r w:rsidR="00E553F5" w:rsidRPr="00E11946">
        <w:rPr>
          <w:rFonts w:eastAsia="Times New Roman" w:cs="Times New Roman"/>
          <w:color w:val="000000"/>
        </w:rPr>
        <w:t>, que a la letra señalan lo siguiente:</w:t>
      </w:r>
    </w:p>
    <w:p w14:paraId="6F766665" w14:textId="77777777" w:rsidR="00E553F5" w:rsidRPr="00E11946" w:rsidRDefault="00E553F5" w:rsidP="003C1883">
      <w:pPr>
        <w:ind w:left="-20" w:right="-20"/>
        <w:rPr>
          <w:rFonts w:eastAsia="Times New Roman" w:cs="Times New Roman"/>
          <w:color w:val="000000"/>
        </w:rPr>
      </w:pPr>
    </w:p>
    <w:p w14:paraId="1989F8E6" w14:textId="77777777" w:rsidR="00432075" w:rsidRPr="00E11946" w:rsidRDefault="00432075" w:rsidP="00432075">
      <w:pPr>
        <w:pStyle w:val="Fundamentos"/>
        <w:rPr>
          <w:lang w:val="es-ES"/>
        </w:rPr>
      </w:pPr>
      <w:r w:rsidRPr="00E11946">
        <w:rPr>
          <w:b/>
          <w:bCs/>
          <w:lang w:val="es-ES"/>
        </w:rPr>
        <w:t>Artículo 12.1.-</w:t>
      </w:r>
      <w:r w:rsidRPr="00E11946">
        <w:rPr>
          <w:lang w:val="es-ES"/>
        </w:rPr>
        <w:t xml:space="preserve"> Este Libro tiene por objeto regular los actos relativos a la planeación, programación, presupuestación, adjudicación, contratación, ejecución y control de la obra pública, así como los servicios relacionados con la misma que, por sí o por conducto de terceros, realicen:</w:t>
      </w:r>
    </w:p>
    <w:p w14:paraId="5D1E49ED" w14:textId="7BE29EA8" w:rsidR="00432075" w:rsidRPr="00E11946" w:rsidRDefault="00432075" w:rsidP="00432075">
      <w:pPr>
        <w:pStyle w:val="Fundamentos"/>
        <w:rPr>
          <w:lang w:val="es-ES"/>
        </w:rPr>
      </w:pPr>
      <w:r w:rsidRPr="00E11946">
        <w:rPr>
          <w:lang w:val="es-ES"/>
        </w:rPr>
        <w:t>[…]</w:t>
      </w:r>
    </w:p>
    <w:p w14:paraId="5AAC3515" w14:textId="3C99F76F" w:rsidR="00432075" w:rsidRPr="00E11946" w:rsidRDefault="00432075" w:rsidP="00432075">
      <w:pPr>
        <w:pStyle w:val="Fundamentos"/>
        <w:rPr>
          <w:lang w:val="es-ES"/>
        </w:rPr>
      </w:pPr>
      <w:r w:rsidRPr="00E11946">
        <w:rPr>
          <w:lang w:val="es-ES"/>
        </w:rPr>
        <w:t>III. Los ayuntamientos de los municipios del Estado;</w:t>
      </w:r>
    </w:p>
    <w:p w14:paraId="1B7D5E84" w14:textId="305CB2B1" w:rsidR="00432075" w:rsidRPr="00E11946" w:rsidRDefault="00AD4AF3" w:rsidP="00432075">
      <w:pPr>
        <w:pStyle w:val="Fundamentos"/>
        <w:rPr>
          <w:lang w:val="es-ES"/>
        </w:rPr>
      </w:pPr>
      <w:r w:rsidRPr="00E11946">
        <w:rPr>
          <w:lang w:val="es-ES"/>
        </w:rPr>
        <w:t>[…]</w:t>
      </w:r>
    </w:p>
    <w:p w14:paraId="60240445" w14:textId="77777777" w:rsidR="00AD4AF3" w:rsidRPr="00E11946" w:rsidRDefault="00AD4AF3" w:rsidP="00432075">
      <w:pPr>
        <w:pStyle w:val="Fundamentos"/>
        <w:rPr>
          <w:lang w:val="es-ES"/>
        </w:rPr>
      </w:pPr>
    </w:p>
    <w:p w14:paraId="06466E20" w14:textId="77777777" w:rsidR="00650353" w:rsidRPr="00E11946" w:rsidRDefault="00650353" w:rsidP="00650353">
      <w:pPr>
        <w:pStyle w:val="Fundamentos"/>
        <w:rPr>
          <w:lang w:val="es-ES"/>
        </w:rPr>
      </w:pPr>
      <w:r w:rsidRPr="00E11946">
        <w:rPr>
          <w:b/>
          <w:bCs/>
          <w:lang w:val="es-ES"/>
        </w:rPr>
        <w:t>Artículo 12.20.-</w:t>
      </w:r>
      <w:r w:rsidRPr="00E11946">
        <w:rPr>
          <w:lang w:val="es-ES"/>
        </w:rPr>
        <w:t xml:space="preserve"> Los contratos a que se refiere este Libro, se adjudicarán a través de licitaciones públicas, mediante convocatoria pública.</w:t>
      </w:r>
    </w:p>
    <w:p w14:paraId="56FB818A" w14:textId="77777777" w:rsidR="00650353" w:rsidRPr="00E11946" w:rsidRDefault="00650353" w:rsidP="00650353">
      <w:pPr>
        <w:pStyle w:val="Fundamentos"/>
        <w:rPr>
          <w:lang w:val="es-ES"/>
        </w:rPr>
      </w:pPr>
    </w:p>
    <w:p w14:paraId="09A562A7" w14:textId="77777777" w:rsidR="00650353" w:rsidRPr="00E11946" w:rsidRDefault="00650353" w:rsidP="00650353">
      <w:pPr>
        <w:pStyle w:val="Fundamentos"/>
        <w:rPr>
          <w:lang w:val="es-ES"/>
        </w:rPr>
      </w:pPr>
      <w:r w:rsidRPr="00E11946">
        <w:rPr>
          <w:b/>
          <w:bCs/>
          <w:lang w:val="es-ES"/>
        </w:rPr>
        <w:t>Artículo 12.21.-</w:t>
      </w:r>
      <w:r w:rsidRPr="00E11946">
        <w:rPr>
          <w:lang w:val="es-ES"/>
        </w:rPr>
        <w:t xml:space="preserve"> Las dependencias, entidades y ayuntamientos podrán adjudicar contratos para la ejecución de obra pública o servicios relacionados con la misma. mediante las excepciones al procedimiento de licitación siguientes:</w:t>
      </w:r>
    </w:p>
    <w:p w14:paraId="28C65A24" w14:textId="77777777" w:rsidR="00650353" w:rsidRPr="00E11946" w:rsidRDefault="00650353" w:rsidP="00650353">
      <w:pPr>
        <w:pStyle w:val="Fundamentos"/>
        <w:rPr>
          <w:lang w:val="es-ES"/>
        </w:rPr>
      </w:pPr>
    </w:p>
    <w:p w14:paraId="5C7CD6C4" w14:textId="77777777" w:rsidR="00650353" w:rsidRPr="00E11946" w:rsidRDefault="00650353" w:rsidP="00650353">
      <w:pPr>
        <w:pStyle w:val="Fundamentos"/>
        <w:rPr>
          <w:lang w:val="es-ES"/>
        </w:rPr>
      </w:pPr>
      <w:r w:rsidRPr="00E11946">
        <w:rPr>
          <w:lang w:val="es-ES"/>
        </w:rPr>
        <w:t>I. Invitación restringida;</w:t>
      </w:r>
    </w:p>
    <w:p w14:paraId="67E941D2" w14:textId="77F6430C" w:rsidR="00AD4AF3" w:rsidRPr="00E11946" w:rsidRDefault="00650353" w:rsidP="00432075">
      <w:pPr>
        <w:pStyle w:val="Fundamentos"/>
        <w:rPr>
          <w:lang w:val="es-ES"/>
        </w:rPr>
      </w:pPr>
      <w:r w:rsidRPr="00E11946">
        <w:rPr>
          <w:lang w:val="es-ES"/>
        </w:rPr>
        <w:t>II. Adjudicación directa.</w:t>
      </w:r>
    </w:p>
    <w:p w14:paraId="23505F5A" w14:textId="77777777" w:rsidR="00EC5CDC" w:rsidRPr="00E11946" w:rsidRDefault="00EC5CDC" w:rsidP="00F3487B">
      <w:pPr>
        <w:ind w:left="-20" w:right="-20"/>
        <w:rPr>
          <w:rFonts w:eastAsia="Palatino Linotype" w:cs="Palatino Linotype"/>
          <w:lang w:val="es-ES"/>
        </w:rPr>
      </w:pPr>
    </w:p>
    <w:p w14:paraId="4B024D7B" w14:textId="2EFE9CD0" w:rsidR="00EC5CDC" w:rsidRPr="00E11946" w:rsidRDefault="00650353" w:rsidP="00F3487B">
      <w:pPr>
        <w:ind w:left="-20" w:right="-20"/>
        <w:rPr>
          <w:rFonts w:eastAsia="Palatino Linotype" w:cs="Palatino Linotype"/>
          <w:lang w:val="es-ES"/>
        </w:rPr>
      </w:pPr>
      <w:r w:rsidRPr="00E11946">
        <w:rPr>
          <w:rFonts w:eastAsia="Palatino Linotype" w:cs="Palatino Linotype"/>
          <w:lang w:val="es-ES"/>
        </w:rPr>
        <w:t xml:space="preserve">Así, de los artículos citados se desprende que los ayuntamientos </w:t>
      </w:r>
      <w:r w:rsidR="00CF461A" w:rsidRPr="00E11946">
        <w:rPr>
          <w:rFonts w:eastAsia="Palatino Linotype" w:cs="Palatino Linotype"/>
          <w:lang w:val="es-ES"/>
        </w:rPr>
        <w:t>podrán realizar actos relativos a la planeación, programación, presupuestación, adjudicación, contratación, ejecución y control de las obras pública</w:t>
      </w:r>
      <w:r w:rsidR="005D11FA" w:rsidRPr="00E11946">
        <w:rPr>
          <w:rFonts w:eastAsia="Palatino Linotype" w:cs="Palatino Linotype"/>
          <w:lang w:val="es-ES"/>
        </w:rPr>
        <w:t xml:space="preserve"> y los contratos que de esto se generen se deberán </w:t>
      </w:r>
      <w:r w:rsidR="005D11FA" w:rsidRPr="00E11946">
        <w:rPr>
          <w:rFonts w:eastAsia="Palatino Linotype" w:cs="Palatino Linotype"/>
          <w:lang w:val="es-ES"/>
        </w:rPr>
        <w:lastRenderedPageBreak/>
        <w:t>adjudicar preferentemente mediante una licitación pública</w:t>
      </w:r>
      <w:r w:rsidR="00BD7C66" w:rsidRPr="00E11946">
        <w:rPr>
          <w:rFonts w:eastAsia="Palatino Linotype" w:cs="Palatino Linotype"/>
          <w:lang w:val="es-ES"/>
        </w:rPr>
        <w:t xml:space="preserve"> y, de manera excepcional, mediante los procedimientos de invitación restringida y adjudicación directa.</w:t>
      </w:r>
    </w:p>
    <w:p w14:paraId="44E419FD" w14:textId="77777777" w:rsidR="00BD7C66" w:rsidRPr="00E11946" w:rsidRDefault="00BD7C66" w:rsidP="00F3487B">
      <w:pPr>
        <w:ind w:left="-20" w:right="-20"/>
        <w:rPr>
          <w:rFonts w:eastAsia="Palatino Linotype" w:cs="Palatino Linotype"/>
          <w:lang w:val="es-ES"/>
        </w:rPr>
      </w:pPr>
    </w:p>
    <w:p w14:paraId="295B57F6" w14:textId="6B6313CE" w:rsidR="00BD7C66" w:rsidRPr="00E11946" w:rsidRDefault="00BD7C66" w:rsidP="00F3487B">
      <w:pPr>
        <w:ind w:left="-20" w:right="-20"/>
        <w:rPr>
          <w:rFonts w:eastAsia="Palatino Linotype" w:cs="Palatino Linotype"/>
          <w:lang w:val="es-ES"/>
        </w:rPr>
      </w:pPr>
      <w:r w:rsidRPr="00E11946">
        <w:rPr>
          <w:rFonts w:eastAsia="Palatino Linotype" w:cs="Palatino Linotype"/>
          <w:lang w:val="es-ES"/>
        </w:rPr>
        <w:t xml:space="preserve">Ahora bien, </w:t>
      </w:r>
      <w:r w:rsidR="0012160D" w:rsidRPr="00E11946">
        <w:rPr>
          <w:rFonts w:eastAsia="Palatino Linotype" w:cs="Palatino Linotype"/>
          <w:lang w:val="es-ES"/>
        </w:rPr>
        <w:t>el Reglamento del Libro Décimo Segundo del Código Administrativo del Estado de México dispone</w:t>
      </w:r>
      <w:r w:rsidR="00D7530E" w:rsidRPr="00E11946">
        <w:rPr>
          <w:rFonts w:eastAsia="Palatino Linotype" w:cs="Palatino Linotype"/>
          <w:lang w:val="es-ES"/>
        </w:rPr>
        <w:t xml:space="preserve"> </w:t>
      </w:r>
      <w:r w:rsidR="00434A11" w:rsidRPr="00E11946">
        <w:rPr>
          <w:rFonts w:eastAsia="Palatino Linotype" w:cs="Palatino Linotype"/>
          <w:lang w:val="es-ES"/>
        </w:rPr>
        <w:t xml:space="preserve">en sus artículos 26, </w:t>
      </w:r>
      <w:r w:rsidR="00525858" w:rsidRPr="00E11946">
        <w:rPr>
          <w:rFonts w:eastAsia="Palatino Linotype" w:cs="Palatino Linotype"/>
          <w:lang w:val="es-ES"/>
        </w:rPr>
        <w:t>30</w:t>
      </w:r>
      <w:r w:rsidR="00771479" w:rsidRPr="00E11946">
        <w:rPr>
          <w:rFonts w:eastAsia="Palatino Linotype" w:cs="Palatino Linotype"/>
          <w:lang w:val="es-ES"/>
        </w:rPr>
        <w:t>, 69</w:t>
      </w:r>
      <w:r w:rsidR="004F6BF1" w:rsidRPr="00E11946">
        <w:rPr>
          <w:rFonts w:eastAsia="Palatino Linotype" w:cs="Palatino Linotype"/>
          <w:lang w:val="es-ES"/>
        </w:rPr>
        <w:t xml:space="preserve">, 85 y </w:t>
      </w:r>
      <w:r w:rsidR="00DD34A7" w:rsidRPr="00E11946">
        <w:rPr>
          <w:rFonts w:eastAsia="Palatino Linotype" w:cs="Palatino Linotype"/>
          <w:lang w:val="es-ES"/>
        </w:rPr>
        <w:t>88 lo siguiente:</w:t>
      </w:r>
    </w:p>
    <w:p w14:paraId="5781C907" w14:textId="77777777" w:rsidR="00710B3C" w:rsidRPr="00E11946" w:rsidRDefault="00710B3C" w:rsidP="00F3487B">
      <w:pPr>
        <w:ind w:left="-20" w:right="-20"/>
        <w:rPr>
          <w:rFonts w:eastAsia="Palatino Linotype" w:cs="Palatino Linotype"/>
          <w:lang w:val="es-ES"/>
        </w:rPr>
      </w:pPr>
    </w:p>
    <w:p w14:paraId="7CEE1C64" w14:textId="6C1D350F" w:rsidR="00710B3C" w:rsidRPr="00E11946" w:rsidRDefault="00B81293" w:rsidP="00710B3C">
      <w:pPr>
        <w:pStyle w:val="Fundamentos"/>
        <w:rPr>
          <w:lang w:val="es-ES"/>
        </w:rPr>
      </w:pPr>
      <w:r w:rsidRPr="00E11946">
        <w:rPr>
          <w:b/>
          <w:bCs/>
          <w:lang w:val="es-ES"/>
        </w:rPr>
        <w:t>Artículo 26.-</w:t>
      </w:r>
      <w:r w:rsidRPr="00E11946">
        <w:rPr>
          <w:lang w:val="es-ES"/>
        </w:rPr>
        <w:t xml:space="preserve"> La licitación pública es el procedimiento de adjudicación de una obra pública o de un servicio por convocatoria pública. Tiene por objeto asegurar la participación abierta de todos los interesados en igualdad de condiciones y la selección fundamentada y transparente de la propuesta más conveniente para las dependencias, entidades y ayuntamientos.</w:t>
      </w:r>
    </w:p>
    <w:p w14:paraId="0903C5B1" w14:textId="77777777" w:rsidR="00B81293" w:rsidRPr="00E11946" w:rsidRDefault="00B81293" w:rsidP="00710B3C">
      <w:pPr>
        <w:pStyle w:val="Fundamentos"/>
        <w:rPr>
          <w:lang w:val="es-ES"/>
        </w:rPr>
      </w:pPr>
    </w:p>
    <w:p w14:paraId="5639A6A0" w14:textId="53F1DBE9" w:rsidR="00AA2C67" w:rsidRPr="00E11946" w:rsidRDefault="00AA2C67" w:rsidP="00AA2C67">
      <w:pPr>
        <w:pStyle w:val="Fundamentos"/>
        <w:rPr>
          <w:lang w:val="es-ES"/>
        </w:rPr>
      </w:pPr>
      <w:r w:rsidRPr="00E11946">
        <w:rPr>
          <w:b/>
          <w:bCs/>
          <w:lang w:val="es-ES"/>
        </w:rPr>
        <w:t>Art</w:t>
      </w:r>
      <w:r w:rsidR="008A0A53" w:rsidRPr="00E11946">
        <w:rPr>
          <w:b/>
          <w:bCs/>
          <w:lang w:val="es-ES"/>
        </w:rPr>
        <w:t>í</w:t>
      </w:r>
      <w:r w:rsidRPr="00E11946">
        <w:rPr>
          <w:b/>
          <w:bCs/>
          <w:lang w:val="es-ES"/>
        </w:rPr>
        <w:t>culo 30.-</w:t>
      </w:r>
      <w:r w:rsidRPr="00E11946">
        <w:rPr>
          <w:lang w:val="es-ES"/>
        </w:rPr>
        <w:t xml:space="preserve"> El procedimiento de licitación pública inicia con la publicación de la convocatoria y concluye con el fallo y adjudicación. Cubrirá las etapas siguientes:</w:t>
      </w:r>
    </w:p>
    <w:p w14:paraId="7CBA3A03" w14:textId="77777777" w:rsidR="00AA2C67" w:rsidRPr="00E11946" w:rsidRDefault="00AA2C67" w:rsidP="00AA2C67">
      <w:pPr>
        <w:pStyle w:val="Fundamentos"/>
        <w:rPr>
          <w:lang w:val="es-ES"/>
        </w:rPr>
      </w:pPr>
    </w:p>
    <w:p w14:paraId="0F5088E4" w14:textId="78C1B9CF" w:rsidR="00AA2C67" w:rsidRPr="00E11946" w:rsidRDefault="00AA2C67" w:rsidP="00AA2C67">
      <w:pPr>
        <w:pStyle w:val="Fundamentos"/>
        <w:rPr>
          <w:lang w:val="es-ES"/>
        </w:rPr>
      </w:pPr>
      <w:r w:rsidRPr="00E11946">
        <w:rPr>
          <w:lang w:val="es-ES"/>
        </w:rPr>
        <w:t>I.</w:t>
      </w:r>
      <w:r w:rsidRPr="00E11946">
        <w:rPr>
          <w:lang w:val="es-ES"/>
        </w:rPr>
        <w:tab/>
      </w:r>
      <w:r w:rsidRPr="00E11946">
        <w:rPr>
          <w:lang w:val="es-ES"/>
        </w:rPr>
        <w:tab/>
        <w:t>La formulación de las bases de licitación;</w:t>
      </w:r>
    </w:p>
    <w:p w14:paraId="65A14E62" w14:textId="77777777" w:rsidR="00AA2C67" w:rsidRPr="00E11946" w:rsidRDefault="00AA2C67" w:rsidP="00AA2C67">
      <w:pPr>
        <w:pStyle w:val="Fundamentos"/>
        <w:rPr>
          <w:lang w:val="es-ES"/>
        </w:rPr>
      </w:pPr>
      <w:r w:rsidRPr="00E11946">
        <w:rPr>
          <w:lang w:val="es-ES"/>
        </w:rPr>
        <w:t>II.</w:t>
      </w:r>
      <w:r w:rsidRPr="00E11946">
        <w:rPr>
          <w:lang w:val="es-ES"/>
        </w:rPr>
        <w:tab/>
        <w:t>La publicación de la convocatoria;</w:t>
      </w:r>
    </w:p>
    <w:p w14:paraId="1F06FFD8" w14:textId="77777777" w:rsidR="00AA2C67" w:rsidRPr="00E11946" w:rsidRDefault="00AA2C67" w:rsidP="00AA2C67">
      <w:pPr>
        <w:pStyle w:val="Fundamentos"/>
        <w:rPr>
          <w:lang w:val="es-ES"/>
        </w:rPr>
      </w:pPr>
      <w:r w:rsidRPr="00E11946">
        <w:rPr>
          <w:lang w:val="es-ES"/>
        </w:rPr>
        <w:t>III.</w:t>
      </w:r>
      <w:r w:rsidRPr="00E11946">
        <w:rPr>
          <w:lang w:val="es-ES"/>
        </w:rPr>
        <w:tab/>
        <w:t>La venta de las bases de licitación;</w:t>
      </w:r>
    </w:p>
    <w:p w14:paraId="773E46E3" w14:textId="77777777" w:rsidR="00AA2C67" w:rsidRPr="00E11946" w:rsidRDefault="00AA2C67" w:rsidP="00AA2C67">
      <w:pPr>
        <w:pStyle w:val="Fundamentos"/>
        <w:rPr>
          <w:lang w:val="es-ES"/>
        </w:rPr>
      </w:pPr>
      <w:r w:rsidRPr="00E11946">
        <w:rPr>
          <w:lang w:val="es-ES"/>
        </w:rPr>
        <w:t>IV.</w:t>
      </w:r>
      <w:r w:rsidRPr="00E11946">
        <w:rPr>
          <w:lang w:val="es-ES"/>
        </w:rPr>
        <w:tab/>
        <w:t xml:space="preserve">La visita al sitio donde se realizarán los trabajos; </w:t>
      </w:r>
    </w:p>
    <w:p w14:paraId="48B3A3E3" w14:textId="77777777" w:rsidR="00AA2C67" w:rsidRPr="00E11946" w:rsidRDefault="00AA2C67" w:rsidP="00AA2C67">
      <w:pPr>
        <w:pStyle w:val="Fundamentos"/>
        <w:rPr>
          <w:lang w:val="es-ES"/>
        </w:rPr>
      </w:pPr>
      <w:r w:rsidRPr="00E11946">
        <w:rPr>
          <w:lang w:val="es-ES"/>
        </w:rPr>
        <w:t>V.</w:t>
      </w:r>
      <w:r w:rsidRPr="00E11946">
        <w:rPr>
          <w:lang w:val="es-ES"/>
        </w:rPr>
        <w:tab/>
        <w:t>Las juntas de aclaraciones;</w:t>
      </w:r>
    </w:p>
    <w:p w14:paraId="407B0E42" w14:textId="77777777" w:rsidR="00AA2C67" w:rsidRPr="00E11946" w:rsidRDefault="00AA2C67" w:rsidP="00AA2C67">
      <w:pPr>
        <w:pStyle w:val="Fundamentos"/>
        <w:rPr>
          <w:lang w:val="es-ES"/>
        </w:rPr>
      </w:pPr>
      <w:r w:rsidRPr="00E11946">
        <w:rPr>
          <w:lang w:val="es-ES"/>
        </w:rPr>
        <w:t>VI.</w:t>
      </w:r>
      <w:r w:rsidRPr="00E11946">
        <w:rPr>
          <w:lang w:val="es-ES"/>
        </w:rPr>
        <w:tab/>
        <w:t>La presentación y apertura de propuestas;</w:t>
      </w:r>
    </w:p>
    <w:p w14:paraId="405C547C" w14:textId="77777777" w:rsidR="00AA2C67" w:rsidRPr="00E11946" w:rsidRDefault="00AA2C67" w:rsidP="00AA2C67">
      <w:pPr>
        <w:pStyle w:val="Fundamentos"/>
        <w:rPr>
          <w:lang w:val="es-ES"/>
        </w:rPr>
      </w:pPr>
      <w:r w:rsidRPr="00E11946">
        <w:rPr>
          <w:lang w:val="es-ES"/>
        </w:rPr>
        <w:t>VII.</w:t>
      </w:r>
      <w:r w:rsidRPr="00E11946">
        <w:rPr>
          <w:lang w:val="es-ES"/>
        </w:rPr>
        <w:tab/>
        <w:t xml:space="preserve">La evaluación de propuestas; y </w:t>
      </w:r>
    </w:p>
    <w:p w14:paraId="2440EF35" w14:textId="7C3F395A" w:rsidR="00B81293" w:rsidRPr="00E11946" w:rsidRDefault="00AA2C67" w:rsidP="00AA2C67">
      <w:pPr>
        <w:pStyle w:val="Fundamentos"/>
        <w:rPr>
          <w:lang w:val="es-ES"/>
        </w:rPr>
      </w:pPr>
      <w:r w:rsidRPr="00E11946">
        <w:rPr>
          <w:lang w:val="es-ES"/>
        </w:rPr>
        <w:t>VIII.</w:t>
      </w:r>
      <w:r w:rsidRPr="00E11946">
        <w:rPr>
          <w:lang w:val="es-ES"/>
        </w:rPr>
        <w:tab/>
        <w:t>El fallo y adjudicación.</w:t>
      </w:r>
    </w:p>
    <w:p w14:paraId="5FFACAAC" w14:textId="77777777" w:rsidR="00710B3C" w:rsidRPr="00E11946" w:rsidRDefault="00710B3C" w:rsidP="00710B3C">
      <w:pPr>
        <w:pStyle w:val="Fundamentos"/>
        <w:rPr>
          <w:lang w:val="es-ES"/>
        </w:rPr>
      </w:pPr>
    </w:p>
    <w:p w14:paraId="47D5BD74" w14:textId="77777777" w:rsidR="00585C75" w:rsidRPr="00E11946" w:rsidRDefault="00585C75" w:rsidP="00585C75">
      <w:pPr>
        <w:pStyle w:val="Fundamentos"/>
        <w:rPr>
          <w:lang w:val="es-ES"/>
        </w:rPr>
      </w:pPr>
      <w:r w:rsidRPr="00E11946">
        <w:rPr>
          <w:b/>
          <w:bCs/>
          <w:lang w:val="es-ES"/>
        </w:rPr>
        <w:t>Artículo 69.-</w:t>
      </w:r>
      <w:r w:rsidRPr="00E11946">
        <w:rPr>
          <w:lang w:val="es-ES"/>
        </w:rPr>
        <w:t xml:space="preserve"> Cuando las dependencias, entidades y ayuntamientos determinen optar por las modalidades de invitación restringida o adjudicación directa, deberán respaldar su determinación en un estudio que fundamente su conveniencia por ofrecer mejores condiciones para el Estado de México, tomando en cuenta los siguientes criterios:</w:t>
      </w:r>
    </w:p>
    <w:p w14:paraId="6DD1DA43" w14:textId="77777777" w:rsidR="00585C75" w:rsidRPr="00E11946" w:rsidRDefault="00585C75" w:rsidP="00585C75">
      <w:pPr>
        <w:pStyle w:val="Fundamentos"/>
        <w:rPr>
          <w:lang w:val="es-ES"/>
        </w:rPr>
      </w:pPr>
    </w:p>
    <w:p w14:paraId="26AF355A" w14:textId="4523D5E9" w:rsidR="00585C75" w:rsidRPr="00E11946" w:rsidRDefault="00585C75" w:rsidP="00585C75">
      <w:pPr>
        <w:pStyle w:val="Fundamentos"/>
        <w:rPr>
          <w:lang w:val="es-ES"/>
        </w:rPr>
      </w:pPr>
      <w:r w:rsidRPr="00E11946">
        <w:rPr>
          <w:lang w:val="es-ES"/>
        </w:rPr>
        <w:t>I.</w:t>
      </w:r>
      <w:r w:rsidRPr="00E11946">
        <w:rPr>
          <w:lang w:val="es-ES"/>
        </w:rPr>
        <w:tab/>
      </w:r>
      <w:r w:rsidRPr="00E11946">
        <w:rPr>
          <w:lang w:val="es-ES"/>
        </w:rPr>
        <w:tab/>
        <w:t>Economía, que signifique un menor costo de la obra o servicio;</w:t>
      </w:r>
    </w:p>
    <w:p w14:paraId="1D6DDF61" w14:textId="77777777" w:rsidR="00585C75" w:rsidRPr="00E11946" w:rsidRDefault="00585C75" w:rsidP="00585C75">
      <w:pPr>
        <w:pStyle w:val="Fundamentos"/>
        <w:rPr>
          <w:lang w:val="es-ES"/>
        </w:rPr>
      </w:pPr>
      <w:r w:rsidRPr="00E11946">
        <w:rPr>
          <w:lang w:val="es-ES"/>
        </w:rPr>
        <w:t>II.</w:t>
      </w:r>
      <w:r w:rsidRPr="00E11946">
        <w:rPr>
          <w:lang w:val="es-ES"/>
        </w:rPr>
        <w:tab/>
        <w:t>Oportunidad, que permita satisfacer la necesidad que se atiende con la obra pública o servicio en el menor lapso posible;</w:t>
      </w:r>
    </w:p>
    <w:p w14:paraId="1C9C35F6" w14:textId="77777777" w:rsidR="00585C75" w:rsidRPr="00E11946" w:rsidRDefault="00585C75" w:rsidP="00585C75">
      <w:pPr>
        <w:pStyle w:val="Fundamentos"/>
        <w:rPr>
          <w:lang w:val="es-ES"/>
        </w:rPr>
      </w:pPr>
      <w:r w:rsidRPr="00E11946">
        <w:rPr>
          <w:lang w:val="es-ES"/>
        </w:rPr>
        <w:t>III.</w:t>
      </w:r>
      <w:r w:rsidRPr="00E11946">
        <w:rPr>
          <w:lang w:val="es-ES"/>
        </w:rPr>
        <w:tab/>
        <w:t>Eficacia, que la obra o servicio satisfaga la necesidad que la origina;</w:t>
      </w:r>
    </w:p>
    <w:p w14:paraId="2CF615E6" w14:textId="77777777" w:rsidR="00585C75" w:rsidRPr="00E11946" w:rsidRDefault="00585C75" w:rsidP="00585C75">
      <w:pPr>
        <w:pStyle w:val="Fundamentos"/>
        <w:rPr>
          <w:lang w:val="es-ES"/>
        </w:rPr>
      </w:pPr>
      <w:r w:rsidRPr="00E11946">
        <w:rPr>
          <w:lang w:val="es-ES"/>
        </w:rPr>
        <w:t>IV.</w:t>
      </w:r>
      <w:r w:rsidRPr="00E11946">
        <w:rPr>
          <w:lang w:val="es-ES"/>
        </w:rPr>
        <w:tab/>
        <w:t>Eficiencia, que se dé el máximo aprovechamiento de los recursos que la dependencia, entidad o ayuntamiento asigne a la obra o servicio;</w:t>
      </w:r>
    </w:p>
    <w:p w14:paraId="26E1A02D" w14:textId="77777777" w:rsidR="00585C75" w:rsidRPr="00E11946" w:rsidRDefault="00585C75" w:rsidP="00585C75">
      <w:pPr>
        <w:pStyle w:val="Fundamentos"/>
        <w:rPr>
          <w:lang w:val="es-ES"/>
        </w:rPr>
      </w:pPr>
      <w:r w:rsidRPr="00E11946">
        <w:rPr>
          <w:lang w:val="es-ES"/>
        </w:rPr>
        <w:lastRenderedPageBreak/>
        <w:t>V.</w:t>
      </w:r>
      <w:r w:rsidRPr="00E11946">
        <w:rPr>
          <w:lang w:val="es-ES"/>
        </w:rPr>
        <w:tab/>
        <w:t>Imparcialidad, que la adjudicación de la obra o servicio se realice sin favorecer a ninguno de los interesados;</w:t>
      </w:r>
    </w:p>
    <w:p w14:paraId="511D7CBC" w14:textId="77777777" w:rsidR="00585C75" w:rsidRPr="00E11946" w:rsidRDefault="00585C75" w:rsidP="00585C75">
      <w:pPr>
        <w:pStyle w:val="Fundamentos"/>
        <w:rPr>
          <w:lang w:val="es-ES"/>
        </w:rPr>
      </w:pPr>
      <w:r w:rsidRPr="00E11946">
        <w:rPr>
          <w:lang w:val="es-ES"/>
        </w:rPr>
        <w:t>VI.</w:t>
      </w:r>
      <w:r w:rsidRPr="00E11946">
        <w:rPr>
          <w:lang w:val="es-ES"/>
        </w:rPr>
        <w:tab/>
        <w:t>Honradez, que garantice una justa prestación para las partes involucradas;</w:t>
      </w:r>
    </w:p>
    <w:p w14:paraId="45720950" w14:textId="0816DFD2" w:rsidR="00AA2C67" w:rsidRPr="00E11946" w:rsidRDefault="00585C75" w:rsidP="00585C75">
      <w:pPr>
        <w:pStyle w:val="Fundamentos"/>
        <w:rPr>
          <w:lang w:val="es-ES"/>
        </w:rPr>
      </w:pPr>
      <w:r w:rsidRPr="00E11946">
        <w:rPr>
          <w:lang w:val="es-ES"/>
        </w:rPr>
        <w:t>VII.</w:t>
      </w:r>
      <w:r w:rsidRPr="00E11946">
        <w:rPr>
          <w:lang w:val="es-ES"/>
        </w:rPr>
        <w:tab/>
        <w:t>Transparencia, que se respeten escrupulosamente en la adjudicación de la obra o servicio los procedimientos establecidos en el Libro y en este Reglamento.</w:t>
      </w:r>
    </w:p>
    <w:p w14:paraId="1269301C" w14:textId="77777777" w:rsidR="00AA2C67" w:rsidRPr="00E11946" w:rsidRDefault="00AA2C67" w:rsidP="00710B3C">
      <w:pPr>
        <w:pStyle w:val="Fundamentos"/>
        <w:rPr>
          <w:lang w:val="es-ES"/>
        </w:rPr>
      </w:pPr>
    </w:p>
    <w:p w14:paraId="624927A2" w14:textId="77777777" w:rsidR="00BB0A49" w:rsidRPr="00E11946" w:rsidRDefault="00BB0A49" w:rsidP="00BB0A49">
      <w:pPr>
        <w:pStyle w:val="Fundamentos"/>
        <w:rPr>
          <w:lang w:val="es-ES"/>
        </w:rPr>
      </w:pPr>
      <w:r w:rsidRPr="00E11946">
        <w:rPr>
          <w:b/>
          <w:bCs/>
          <w:lang w:val="es-ES"/>
        </w:rPr>
        <w:t>Artículo 85.-</w:t>
      </w:r>
      <w:r w:rsidRPr="00E11946">
        <w:rPr>
          <w:lang w:val="es-ES"/>
        </w:rPr>
        <w:t xml:space="preserve"> En caso de declararse desierto un procedimiento de licitación, la dependencia, entidad o ayuntamiento que cuente con Comité Interno de Obra Pública solicitará el dictamen de procedencia del procedimiento de invitación restringida a ese órgano colegiado; para ello, la unidad ejecutora de obra pública integrará y presentará el caso, que contendrá:</w:t>
      </w:r>
    </w:p>
    <w:p w14:paraId="2B826877" w14:textId="77777777" w:rsidR="00BB0A49" w:rsidRPr="00E11946" w:rsidRDefault="00BB0A49" w:rsidP="00BB0A49">
      <w:pPr>
        <w:pStyle w:val="Fundamentos"/>
        <w:rPr>
          <w:lang w:val="es-ES"/>
        </w:rPr>
      </w:pPr>
    </w:p>
    <w:p w14:paraId="44EE6550" w14:textId="6EB6B126" w:rsidR="00BB0A49" w:rsidRPr="00E11946" w:rsidRDefault="00BB0A49" w:rsidP="00BB0A49">
      <w:pPr>
        <w:pStyle w:val="Fundamentos"/>
        <w:rPr>
          <w:lang w:val="es-ES"/>
        </w:rPr>
      </w:pPr>
      <w:r w:rsidRPr="00E11946">
        <w:rPr>
          <w:lang w:val="es-ES"/>
        </w:rPr>
        <w:t>I.</w:t>
      </w:r>
      <w:r w:rsidRPr="00E11946">
        <w:rPr>
          <w:lang w:val="es-ES"/>
        </w:rPr>
        <w:tab/>
      </w:r>
      <w:r w:rsidRPr="00E11946">
        <w:rPr>
          <w:lang w:val="es-ES"/>
        </w:rPr>
        <w:tab/>
        <w:t>La descripción general de la obra o servicio;</w:t>
      </w:r>
    </w:p>
    <w:p w14:paraId="1C364BEC" w14:textId="77777777" w:rsidR="00BB0A49" w:rsidRPr="00E11946" w:rsidRDefault="00BB0A49" w:rsidP="00BB0A49">
      <w:pPr>
        <w:pStyle w:val="Fundamentos"/>
        <w:rPr>
          <w:lang w:val="es-ES"/>
        </w:rPr>
      </w:pPr>
      <w:r w:rsidRPr="00E11946">
        <w:rPr>
          <w:lang w:val="es-ES"/>
        </w:rPr>
        <w:t>II.</w:t>
      </w:r>
      <w:r w:rsidRPr="00E11946">
        <w:rPr>
          <w:lang w:val="es-ES"/>
        </w:rPr>
        <w:tab/>
        <w:t>El informe del procedimiento de licitación pública que fue declarado desierto;</w:t>
      </w:r>
    </w:p>
    <w:p w14:paraId="51445FF1" w14:textId="77777777" w:rsidR="00BB0A49" w:rsidRPr="00E11946" w:rsidRDefault="00BB0A49" w:rsidP="00BB0A49">
      <w:pPr>
        <w:pStyle w:val="Fundamentos"/>
        <w:rPr>
          <w:lang w:val="es-ES"/>
        </w:rPr>
      </w:pPr>
      <w:r w:rsidRPr="00E11946">
        <w:rPr>
          <w:lang w:val="es-ES"/>
        </w:rPr>
        <w:t>III.</w:t>
      </w:r>
      <w:r w:rsidRPr="00E11946">
        <w:rPr>
          <w:lang w:val="es-ES"/>
        </w:rPr>
        <w:tab/>
        <w:t>La fecha probable de inicio de los trabajos y el plazo de ejecución de los mismos;</w:t>
      </w:r>
    </w:p>
    <w:p w14:paraId="69FF6465" w14:textId="77777777" w:rsidR="00BB0A49" w:rsidRPr="00E11946" w:rsidRDefault="00BB0A49" w:rsidP="00BB0A49">
      <w:pPr>
        <w:pStyle w:val="Fundamentos"/>
        <w:rPr>
          <w:lang w:val="es-ES"/>
        </w:rPr>
      </w:pPr>
      <w:r w:rsidRPr="00E11946">
        <w:rPr>
          <w:lang w:val="es-ES"/>
        </w:rPr>
        <w:t>IV.</w:t>
      </w:r>
      <w:r w:rsidRPr="00E11946">
        <w:rPr>
          <w:lang w:val="es-ES"/>
        </w:rPr>
        <w:tab/>
        <w:t>El presupuesto base;</w:t>
      </w:r>
    </w:p>
    <w:p w14:paraId="01BC18AA" w14:textId="77777777" w:rsidR="00BB0A49" w:rsidRPr="00E11946" w:rsidRDefault="00BB0A49" w:rsidP="00BB0A49">
      <w:pPr>
        <w:pStyle w:val="Fundamentos"/>
        <w:rPr>
          <w:lang w:val="es-ES"/>
        </w:rPr>
      </w:pPr>
      <w:r w:rsidRPr="00E11946">
        <w:rPr>
          <w:lang w:val="es-ES"/>
        </w:rPr>
        <w:t>V.</w:t>
      </w:r>
      <w:r w:rsidRPr="00E11946">
        <w:rPr>
          <w:lang w:val="es-ES"/>
        </w:rPr>
        <w:tab/>
        <w:t>La autorización presupuestal;</w:t>
      </w:r>
    </w:p>
    <w:p w14:paraId="439ED0C4" w14:textId="77777777" w:rsidR="00BB0A49" w:rsidRPr="00E11946" w:rsidRDefault="00BB0A49" w:rsidP="00BB0A49">
      <w:pPr>
        <w:pStyle w:val="Fundamentos"/>
        <w:rPr>
          <w:lang w:val="es-ES"/>
        </w:rPr>
      </w:pPr>
      <w:r w:rsidRPr="00E11946">
        <w:rPr>
          <w:lang w:val="es-ES"/>
        </w:rPr>
        <w:t>VI.</w:t>
      </w:r>
      <w:r w:rsidRPr="00E11946">
        <w:rPr>
          <w:lang w:val="es-ES"/>
        </w:rPr>
        <w:tab/>
        <w:t xml:space="preserve">El nombre y firma del titular del área responsable de la ejecución de los trabajos; y </w:t>
      </w:r>
    </w:p>
    <w:p w14:paraId="45D19485" w14:textId="77777777" w:rsidR="00BB0A49" w:rsidRPr="00E11946" w:rsidRDefault="00BB0A49" w:rsidP="00BB0A49">
      <w:pPr>
        <w:pStyle w:val="Fundamentos"/>
        <w:rPr>
          <w:lang w:val="es-ES"/>
        </w:rPr>
      </w:pPr>
      <w:r w:rsidRPr="00E11946">
        <w:rPr>
          <w:lang w:val="es-ES"/>
        </w:rPr>
        <w:t>VII.</w:t>
      </w:r>
      <w:r w:rsidRPr="00E11946">
        <w:rPr>
          <w:lang w:val="es-ES"/>
        </w:rPr>
        <w:tab/>
        <w:t>El formato de caso para el dictamen de procedencia de excepción.</w:t>
      </w:r>
    </w:p>
    <w:p w14:paraId="143B94A0" w14:textId="77777777" w:rsidR="00BB0A49" w:rsidRPr="00E11946" w:rsidRDefault="00BB0A49" w:rsidP="00BB0A49">
      <w:pPr>
        <w:pStyle w:val="Fundamentos"/>
        <w:rPr>
          <w:lang w:val="es-ES"/>
        </w:rPr>
      </w:pPr>
    </w:p>
    <w:p w14:paraId="4CC17D97" w14:textId="77777777" w:rsidR="00BB0A49" w:rsidRPr="00E11946" w:rsidRDefault="00BB0A49" w:rsidP="00BB0A49">
      <w:pPr>
        <w:pStyle w:val="Fundamentos"/>
        <w:rPr>
          <w:lang w:val="es-ES"/>
        </w:rPr>
      </w:pPr>
      <w:r w:rsidRPr="00E11946">
        <w:rPr>
          <w:lang w:val="es-ES"/>
        </w:rPr>
        <w:t>Cuando la dependencia, entidad o ayuntamiento no cuente con Comité Interno de Obra Pública, la unidad ejecutora de obra pública deberá integrar el caso que someterá a la autorización del titular.</w:t>
      </w:r>
    </w:p>
    <w:p w14:paraId="35FBDDED" w14:textId="77777777" w:rsidR="00BB0A49" w:rsidRPr="00E11946" w:rsidRDefault="00BB0A49" w:rsidP="00BB0A49">
      <w:pPr>
        <w:pStyle w:val="Fundamentos"/>
        <w:rPr>
          <w:lang w:val="es-ES"/>
        </w:rPr>
      </w:pPr>
    </w:p>
    <w:p w14:paraId="5F0E55D2" w14:textId="1A7D9F4C" w:rsidR="00AA2C67" w:rsidRPr="00E11946" w:rsidRDefault="00BB0A49" w:rsidP="00BB0A49">
      <w:pPr>
        <w:pStyle w:val="Fundamentos"/>
        <w:rPr>
          <w:lang w:val="es-ES"/>
        </w:rPr>
      </w:pPr>
      <w:r w:rsidRPr="00E11946">
        <w:rPr>
          <w:lang w:val="es-ES"/>
        </w:rPr>
        <w:t>En ambos procedimientos, el titular de la dependencia, entidad o ayuntamiento emitirá un acuerdo en el que autorice el procedimiento de invitación restringida por excepción a la licitación pública. En este acuerdo, se determinarán los plazos en que se realizarán cada una de las etapas.</w:t>
      </w:r>
    </w:p>
    <w:p w14:paraId="6D4517D0" w14:textId="77777777" w:rsidR="00710B3C" w:rsidRPr="00E11946" w:rsidRDefault="00710B3C" w:rsidP="00710B3C">
      <w:pPr>
        <w:pStyle w:val="Fundamentos"/>
        <w:rPr>
          <w:lang w:val="es-ES"/>
        </w:rPr>
      </w:pPr>
    </w:p>
    <w:p w14:paraId="31026C51" w14:textId="0F611849" w:rsidR="008A0A53" w:rsidRPr="00E11946" w:rsidRDefault="008A0A53" w:rsidP="008A0A53">
      <w:pPr>
        <w:pStyle w:val="Fundamentos"/>
        <w:rPr>
          <w:lang w:val="es-ES"/>
        </w:rPr>
      </w:pPr>
      <w:r w:rsidRPr="00E11946">
        <w:rPr>
          <w:b/>
          <w:bCs/>
          <w:lang w:val="es-ES"/>
        </w:rPr>
        <w:t>Artículo 88.-</w:t>
      </w:r>
      <w:r w:rsidRPr="00E11946">
        <w:rPr>
          <w:lang w:val="es-ES"/>
        </w:rPr>
        <w:t xml:space="preserve"> Si la dependencia, entidad o ayuntamiento necesita llevar a cabo un procedimiento de adjudicación directa, salvo que las obras o servicios a contratar no rebasen los montos establecidos por el Presupuesto de Egresos del Gobierno del Estado de México del ejercicio correspondiente y cuenta con Comité Interno de Obra Pública, se solicitará a ese órgano colegiado el dictamen de procedencia del procedimiento de adjudicación directa; para ello, la unidad ejecutora de obra pública o servicio integrará y presentará el caso conforme se señaló en el procedimiento de invitación restringida.</w:t>
      </w:r>
    </w:p>
    <w:p w14:paraId="45021D17" w14:textId="77777777" w:rsidR="008A0A53" w:rsidRPr="00E11946" w:rsidRDefault="008A0A53" w:rsidP="008A0A53">
      <w:pPr>
        <w:pStyle w:val="Fundamentos"/>
        <w:rPr>
          <w:lang w:val="es-ES"/>
        </w:rPr>
      </w:pPr>
    </w:p>
    <w:p w14:paraId="7CDAD581" w14:textId="7D22E800" w:rsidR="00710B3C" w:rsidRPr="00E11946" w:rsidRDefault="008A0A53" w:rsidP="008A0A53">
      <w:pPr>
        <w:pStyle w:val="Fundamentos"/>
        <w:rPr>
          <w:lang w:val="es-ES"/>
        </w:rPr>
      </w:pPr>
      <w:r w:rsidRPr="00E11946">
        <w:rPr>
          <w:lang w:val="es-ES"/>
        </w:rPr>
        <w:t>Cuando la dependencia, entidad o ayuntamiento no cuente con Comité Interno de Obra Pública, la unidad ejecutora de obra pública deberá integrar el caso que someterá a la autorización del titular.</w:t>
      </w:r>
    </w:p>
    <w:p w14:paraId="1C40298B" w14:textId="77777777" w:rsidR="00DD34A7" w:rsidRPr="00E11946" w:rsidRDefault="00DD34A7" w:rsidP="00F3487B">
      <w:pPr>
        <w:ind w:left="-20" w:right="-20"/>
        <w:rPr>
          <w:rFonts w:eastAsia="Palatino Linotype" w:cs="Palatino Linotype"/>
          <w:lang w:val="es-ES"/>
        </w:rPr>
      </w:pPr>
    </w:p>
    <w:p w14:paraId="15263196" w14:textId="39F803FA" w:rsidR="00DD34A7" w:rsidRPr="00E11946" w:rsidRDefault="00117EBD" w:rsidP="00F3487B">
      <w:pPr>
        <w:ind w:left="-20" w:right="-20"/>
        <w:rPr>
          <w:rFonts w:eastAsia="Palatino Linotype" w:cs="Palatino Linotype"/>
          <w:lang w:val="es-ES"/>
        </w:rPr>
      </w:pPr>
      <w:r w:rsidRPr="00E11946">
        <w:rPr>
          <w:rFonts w:eastAsia="Palatino Linotype" w:cs="Palatino Linotype"/>
          <w:lang w:val="es-ES"/>
        </w:rPr>
        <w:t xml:space="preserve">De los preceptos en cita se desprende que </w:t>
      </w:r>
      <w:r w:rsidR="00BC6A08" w:rsidRPr="00E11946">
        <w:rPr>
          <w:rFonts w:eastAsia="Palatino Linotype" w:cs="Palatino Linotype"/>
          <w:lang w:val="es-ES"/>
        </w:rPr>
        <w:t xml:space="preserve">cada </w:t>
      </w:r>
      <w:r w:rsidR="00C033C5" w:rsidRPr="00E11946">
        <w:rPr>
          <w:rFonts w:eastAsia="Palatino Linotype" w:cs="Palatino Linotype"/>
          <w:lang w:val="es-ES"/>
        </w:rPr>
        <w:t xml:space="preserve">las entidades que realicen obran pública mediante </w:t>
      </w:r>
      <w:r w:rsidR="00C130B1" w:rsidRPr="00E11946">
        <w:rPr>
          <w:rFonts w:eastAsia="Palatino Linotype" w:cs="Palatino Linotype"/>
          <w:lang w:val="es-ES"/>
        </w:rPr>
        <w:t xml:space="preserve">los procedimientos de adjudicación previstos en el Código Administrativo </w:t>
      </w:r>
      <w:r w:rsidR="00426A6C" w:rsidRPr="00E11946">
        <w:rPr>
          <w:rFonts w:eastAsia="Palatino Linotype" w:cs="Palatino Linotype"/>
          <w:lang w:val="es-ES"/>
        </w:rPr>
        <w:t>se deberán cubrir la</w:t>
      </w:r>
      <w:r w:rsidR="001E1EED" w:rsidRPr="00E11946">
        <w:rPr>
          <w:rFonts w:eastAsia="Palatino Linotype" w:cs="Palatino Linotype"/>
          <w:lang w:val="es-ES"/>
        </w:rPr>
        <w:t>s</w:t>
      </w:r>
      <w:r w:rsidR="00426A6C" w:rsidRPr="00E11946">
        <w:rPr>
          <w:rFonts w:eastAsia="Palatino Linotype" w:cs="Palatino Linotype"/>
          <w:lang w:val="es-ES"/>
        </w:rPr>
        <w:t xml:space="preserve"> etapas previstas </w:t>
      </w:r>
      <w:r w:rsidR="006D1586" w:rsidRPr="00E11946">
        <w:rPr>
          <w:rFonts w:eastAsia="Palatino Linotype" w:cs="Palatino Linotype"/>
          <w:lang w:val="es-ES"/>
        </w:rPr>
        <w:t xml:space="preserve">para dichos procedimientos; así, </w:t>
      </w:r>
      <w:r w:rsidR="00BC5EF5" w:rsidRPr="00E11946">
        <w:rPr>
          <w:rFonts w:eastAsia="Palatino Linotype" w:cs="Palatino Linotype"/>
          <w:lang w:val="es-ES"/>
        </w:rPr>
        <w:t xml:space="preserve">se observa que </w:t>
      </w:r>
      <w:r w:rsidR="006D1586" w:rsidRPr="00E11946">
        <w:rPr>
          <w:rFonts w:eastAsia="Palatino Linotype" w:cs="Palatino Linotype"/>
          <w:lang w:val="es-ES"/>
        </w:rPr>
        <w:t xml:space="preserve">la licitación pública </w:t>
      </w:r>
      <w:r w:rsidR="00BC5EF5" w:rsidRPr="00E11946">
        <w:rPr>
          <w:rFonts w:eastAsia="Palatino Linotype" w:cs="Palatino Linotype"/>
          <w:lang w:val="es-ES"/>
        </w:rPr>
        <w:t xml:space="preserve">inicia con </w:t>
      </w:r>
      <w:r w:rsidR="001E1EED" w:rsidRPr="00E11946">
        <w:rPr>
          <w:rFonts w:eastAsia="Palatino Linotype" w:cs="Palatino Linotype"/>
          <w:lang w:val="es-ES"/>
        </w:rPr>
        <w:t>la publicación de la convocatoria y concluye con el fallo y adjudicación</w:t>
      </w:r>
      <w:r w:rsidR="00E27312" w:rsidRPr="00E11946">
        <w:rPr>
          <w:rFonts w:eastAsia="Palatino Linotype" w:cs="Palatino Linotype"/>
          <w:lang w:val="es-ES"/>
        </w:rPr>
        <w:t>; asimismo, que cuando las dependencias, entidades y ayuntamientos determinen optar por las modalidades de invitación restringida o adjudicación directa, deberán respaldar su determinación en un estudio que fundamente su conveniencia por ofrecer mejores condiciones.</w:t>
      </w:r>
    </w:p>
    <w:p w14:paraId="4F7DCD38" w14:textId="77777777" w:rsidR="00E27312" w:rsidRPr="00E11946" w:rsidRDefault="00E27312" w:rsidP="00F3487B">
      <w:pPr>
        <w:ind w:left="-20" w:right="-20"/>
        <w:rPr>
          <w:rFonts w:eastAsia="Palatino Linotype" w:cs="Palatino Linotype"/>
          <w:lang w:val="es-ES"/>
        </w:rPr>
      </w:pPr>
    </w:p>
    <w:p w14:paraId="59B62E5C" w14:textId="75C9C278" w:rsidR="00E27312" w:rsidRPr="00E11946" w:rsidRDefault="00E27312" w:rsidP="00F3487B">
      <w:pPr>
        <w:ind w:left="-20" w:right="-20"/>
        <w:rPr>
          <w:rFonts w:eastAsia="Palatino Linotype" w:cs="Palatino Linotype"/>
          <w:lang w:val="es-ES"/>
        </w:rPr>
      </w:pPr>
      <w:r w:rsidRPr="00E11946">
        <w:rPr>
          <w:rFonts w:eastAsia="Palatino Linotype" w:cs="Palatino Linotype"/>
          <w:lang w:val="es-ES"/>
        </w:rPr>
        <w:t>En ese sentido, conforme al artículo 18 de la Ley de Transparencia</w:t>
      </w:r>
      <w:r w:rsidR="001108C8" w:rsidRPr="00E11946">
        <w:rPr>
          <w:rFonts w:eastAsia="Palatino Linotype" w:cs="Palatino Linotype"/>
          <w:lang w:val="es-ES"/>
        </w:rPr>
        <w:t xml:space="preserve"> local, </w:t>
      </w:r>
      <w:r w:rsidR="00147990" w:rsidRPr="00E11946">
        <w:rPr>
          <w:rFonts w:eastAsia="Palatino Linotype" w:cs="Palatino Linotype"/>
          <w:lang w:val="es-ES"/>
        </w:rPr>
        <w:t>los sujetos obligado</w:t>
      </w:r>
      <w:r w:rsidR="00E15FE8" w:rsidRPr="00E11946">
        <w:rPr>
          <w:rFonts w:eastAsia="Palatino Linotype" w:cs="Palatino Linotype"/>
          <w:lang w:val="es-ES"/>
        </w:rPr>
        <w:t>s</w:t>
      </w:r>
      <w:r w:rsidR="00147990" w:rsidRPr="00E11946">
        <w:rPr>
          <w:rFonts w:eastAsia="Palatino Linotype" w:cs="Palatino Linotype"/>
          <w:lang w:val="es-ES"/>
        </w:rPr>
        <w:t xml:space="preserve"> deberán documentar todo acto que derive del ejercicio de sus</w:t>
      </w:r>
      <w:r w:rsidR="00E15FE8" w:rsidRPr="00E11946">
        <w:rPr>
          <w:rFonts w:eastAsia="Palatino Linotype" w:cs="Palatino Linotype"/>
          <w:lang w:val="es-ES"/>
        </w:rPr>
        <w:t xml:space="preserve"> facultades, competencias o funciones; por lo que se colige que </w:t>
      </w:r>
      <w:r w:rsidR="004C31F5" w:rsidRPr="00E11946">
        <w:rPr>
          <w:rFonts w:eastAsia="Palatino Linotype" w:cs="Palatino Linotype"/>
          <w:lang w:val="es-ES"/>
        </w:rPr>
        <w:t>el Sujeto Obligado debe documentar las etapas de los procedimientos de contratación</w:t>
      </w:r>
      <w:r w:rsidR="00CE36B4" w:rsidRPr="00E11946">
        <w:rPr>
          <w:rFonts w:eastAsia="Palatino Linotype" w:cs="Palatino Linotype"/>
          <w:lang w:val="es-ES"/>
        </w:rPr>
        <w:t xml:space="preserve">, por lo que </w:t>
      </w:r>
      <w:r w:rsidR="00D37297" w:rsidRPr="00E11946">
        <w:rPr>
          <w:rFonts w:eastAsia="Palatino Linotype" w:cs="Palatino Linotype"/>
          <w:lang w:val="es-ES"/>
        </w:rPr>
        <w:t xml:space="preserve">se colige que </w:t>
      </w:r>
      <w:r w:rsidR="00D124BE" w:rsidRPr="00E11946">
        <w:rPr>
          <w:rFonts w:eastAsia="Palatino Linotype" w:cs="Palatino Linotype"/>
          <w:lang w:val="es-ES"/>
        </w:rPr>
        <w:t>se debe contar con el expediente de las obras referidas en la respuesta del Sujeto Obligado y, por ende, lo conducente es ordenar su entrega.</w:t>
      </w:r>
    </w:p>
    <w:p w14:paraId="3CE75E22" w14:textId="77777777" w:rsidR="00D124BE" w:rsidRPr="00E11946" w:rsidRDefault="00D124BE" w:rsidP="00F3487B">
      <w:pPr>
        <w:ind w:left="-20" w:right="-20"/>
        <w:rPr>
          <w:rFonts w:eastAsia="Palatino Linotype" w:cs="Palatino Linotype"/>
          <w:lang w:val="es-ES"/>
        </w:rPr>
      </w:pPr>
    </w:p>
    <w:p w14:paraId="2382529D" w14:textId="4D62070F" w:rsidR="00EC5CDC" w:rsidRPr="00E11946" w:rsidRDefault="00D124BE" w:rsidP="00957549">
      <w:pPr>
        <w:ind w:left="-20" w:right="-20"/>
        <w:rPr>
          <w:rFonts w:eastAsia="Palatino Linotype" w:cs="Palatino Linotype"/>
          <w:lang w:val="es-ES"/>
        </w:rPr>
      </w:pPr>
      <w:r w:rsidRPr="00E11946">
        <w:rPr>
          <w:rFonts w:eastAsia="Palatino Linotype" w:cs="Palatino Linotype"/>
          <w:lang w:val="es-ES"/>
        </w:rPr>
        <w:t xml:space="preserve">Ahora bien, respecto de los contratos </w:t>
      </w:r>
      <w:r w:rsidR="001E4DEF" w:rsidRPr="00E11946">
        <w:rPr>
          <w:rFonts w:eastAsia="Palatino Linotype" w:cs="Palatino Linotype"/>
          <w:lang w:val="es-ES"/>
        </w:rPr>
        <w:t>correspondientes a las obras, cabe referir lo dispuesto en el artículo 104 de</w:t>
      </w:r>
      <w:r w:rsidR="00957549" w:rsidRPr="00E11946">
        <w:rPr>
          <w:rFonts w:eastAsia="Palatino Linotype" w:cs="Palatino Linotype"/>
          <w:lang w:val="es-ES"/>
        </w:rPr>
        <w:t>l Reglamento del Libro Décimo Segundo del Código Administrativo del Estado de México, que a la letra estipula lo siguiente:</w:t>
      </w:r>
    </w:p>
    <w:p w14:paraId="0804D5B4" w14:textId="77777777" w:rsidR="00957549" w:rsidRPr="00E11946" w:rsidRDefault="00957549" w:rsidP="00957549">
      <w:pPr>
        <w:ind w:left="-20" w:right="-20"/>
        <w:rPr>
          <w:rFonts w:eastAsia="Palatino Linotype" w:cs="Palatino Linotype"/>
          <w:lang w:val="es-ES"/>
        </w:rPr>
      </w:pPr>
    </w:p>
    <w:p w14:paraId="3E74A7D8" w14:textId="77777777" w:rsidR="00066D8C" w:rsidRPr="00E11946" w:rsidRDefault="00066D8C" w:rsidP="00066D8C">
      <w:pPr>
        <w:pStyle w:val="Fundamentos"/>
        <w:rPr>
          <w:lang w:val="es-ES"/>
        </w:rPr>
      </w:pPr>
      <w:r w:rsidRPr="00E11946">
        <w:rPr>
          <w:b/>
          <w:bCs/>
          <w:lang w:val="es-ES"/>
        </w:rPr>
        <w:t>Artículo 104.-</w:t>
      </w:r>
      <w:r w:rsidRPr="00E11946">
        <w:rPr>
          <w:lang w:val="es-ES"/>
        </w:rPr>
        <w:t xml:space="preserve"> Los contratos de obra pública y servicios contendrán, como mínimo: </w:t>
      </w:r>
    </w:p>
    <w:p w14:paraId="1C57DC0B" w14:textId="77777777" w:rsidR="00066D8C" w:rsidRPr="00E11946" w:rsidRDefault="00066D8C" w:rsidP="00066D8C">
      <w:pPr>
        <w:pStyle w:val="Fundamentos"/>
        <w:rPr>
          <w:lang w:val="es-ES"/>
        </w:rPr>
      </w:pPr>
    </w:p>
    <w:p w14:paraId="71A14BEA" w14:textId="4298CD77" w:rsidR="00066D8C" w:rsidRPr="00E11946" w:rsidRDefault="00066D8C" w:rsidP="00066D8C">
      <w:pPr>
        <w:pStyle w:val="Fundamentos"/>
        <w:rPr>
          <w:lang w:val="es-ES"/>
        </w:rPr>
      </w:pPr>
      <w:r w:rsidRPr="00E11946">
        <w:rPr>
          <w:lang w:val="es-ES"/>
        </w:rPr>
        <w:t>I.</w:t>
      </w:r>
      <w:r w:rsidRPr="00E11946">
        <w:rPr>
          <w:lang w:val="es-ES"/>
        </w:rPr>
        <w:tab/>
      </w:r>
      <w:r w:rsidR="00692DDA" w:rsidRPr="00E11946">
        <w:rPr>
          <w:lang w:val="es-ES"/>
        </w:rPr>
        <w:tab/>
      </w:r>
      <w:r w:rsidRPr="00E11946">
        <w:rPr>
          <w:lang w:val="es-ES"/>
        </w:rPr>
        <w:t>La autorización presupuestal para cubrir el compromiso derivado del contrato y sus anexos;</w:t>
      </w:r>
    </w:p>
    <w:p w14:paraId="5BAD0079" w14:textId="77777777" w:rsidR="00066D8C" w:rsidRPr="00E11946" w:rsidRDefault="00066D8C" w:rsidP="00066D8C">
      <w:pPr>
        <w:pStyle w:val="Fundamentos"/>
        <w:rPr>
          <w:lang w:val="es-ES"/>
        </w:rPr>
      </w:pPr>
      <w:r w:rsidRPr="00E11946">
        <w:rPr>
          <w:lang w:val="es-ES"/>
        </w:rPr>
        <w:lastRenderedPageBreak/>
        <w:t>II.</w:t>
      </w:r>
      <w:r w:rsidRPr="00E11946">
        <w:rPr>
          <w:lang w:val="es-ES"/>
        </w:rPr>
        <w:tab/>
        <w:t>La indicación del procedimiento conforme al cual se adjudicó el contrato;</w:t>
      </w:r>
    </w:p>
    <w:p w14:paraId="459A0F37" w14:textId="77777777" w:rsidR="00066D8C" w:rsidRPr="00E11946" w:rsidRDefault="00066D8C" w:rsidP="00066D8C">
      <w:pPr>
        <w:pStyle w:val="Fundamentos"/>
        <w:rPr>
          <w:lang w:val="es-ES"/>
        </w:rPr>
      </w:pPr>
      <w:r w:rsidRPr="00E11946">
        <w:rPr>
          <w:lang w:val="es-ES"/>
        </w:rPr>
        <w:t>III.</w:t>
      </w:r>
      <w:r w:rsidRPr="00E11946">
        <w:rPr>
          <w:lang w:val="es-ES"/>
        </w:rPr>
        <w:tab/>
        <w:t xml:space="preserve">La descripción pormenorizada de los trabajos que se deban ejecutar, debiendo acompañar los proyectos, planos, especificaciones, programas y presupuestos como parte integrante del contrato en el caso de las obras; tratándose de servicios, los términos de referencia; </w:t>
      </w:r>
    </w:p>
    <w:p w14:paraId="29DAAE59" w14:textId="77777777" w:rsidR="00066D8C" w:rsidRPr="00E11946" w:rsidRDefault="00066D8C" w:rsidP="00066D8C">
      <w:pPr>
        <w:pStyle w:val="Fundamentos"/>
        <w:rPr>
          <w:lang w:val="es-ES"/>
        </w:rPr>
      </w:pPr>
      <w:r w:rsidRPr="00E11946">
        <w:rPr>
          <w:lang w:val="es-ES"/>
        </w:rPr>
        <w:t>IV.</w:t>
      </w:r>
      <w:r w:rsidRPr="00E11946">
        <w:rPr>
          <w:lang w:val="es-ES"/>
        </w:rPr>
        <w:tab/>
        <w:t>El precio a pagar por los trabajos objeto del contrato. En el caso de contratos mixtos, la parte y el monto que se cubrirá sobre la base de precios unitarios y la correspondiente a precio alzado;</w:t>
      </w:r>
    </w:p>
    <w:p w14:paraId="745BC022" w14:textId="77777777" w:rsidR="00066D8C" w:rsidRPr="00E11946" w:rsidRDefault="00066D8C" w:rsidP="00066D8C">
      <w:pPr>
        <w:pStyle w:val="Fundamentos"/>
        <w:rPr>
          <w:lang w:val="es-ES"/>
        </w:rPr>
      </w:pPr>
      <w:r w:rsidRPr="00E11946">
        <w:rPr>
          <w:lang w:val="es-ES"/>
        </w:rPr>
        <w:t>V.</w:t>
      </w:r>
      <w:r w:rsidRPr="00E11946">
        <w:rPr>
          <w:lang w:val="es-ES"/>
        </w:rPr>
        <w:tab/>
        <w:t>El plazo de ejecución de los trabajos determinado en días naturales, indicando la fecha de inicio y término de los mismos, así como el  plazo para la recepción física de los trabajos y la elaboración del finiquito, los cuales deben ser establecidos de acuerdo con las características, complejidad y magnitud de los trabajos;</w:t>
      </w:r>
    </w:p>
    <w:p w14:paraId="76D28AFE" w14:textId="77777777" w:rsidR="00066D8C" w:rsidRPr="00E11946" w:rsidRDefault="00066D8C" w:rsidP="00066D8C">
      <w:pPr>
        <w:pStyle w:val="Fundamentos"/>
        <w:rPr>
          <w:lang w:val="es-ES"/>
        </w:rPr>
      </w:pPr>
      <w:r w:rsidRPr="00E11946">
        <w:rPr>
          <w:lang w:val="es-ES"/>
        </w:rPr>
        <w:t>VI.</w:t>
      </w:r>
      <w:r w:rsidRPr="00E11946">
        <w:rPr>
          <w:lang w:val="es-ES"/>
        </w:rPr>
        <w:tab/>
        <w:t xml:space="preserve">Porcentajes, número y fechas de las exhibiciones y amortización de los anticipos que se otorguen; </w:t>
      </w:r>
    </w:p>
    <w:p w14:paraId="3E98EDF8" w14:textId="77777777" w:rsidR="00066D8C" w:rsidRPr="00E11946" w:rsidRDefault="00066D8C" w:rsidP="00066D8C">
      <w:pPr>
        <w:pStyle w:val="Fundamentos"/>
        <w:rPr>
          <w:lang w:val="es-ES"/>
        </w:rPr>
      </w:pPr>
      <w:r w:rsidRPr="00E11946">
        <w:rPr>
          <w:lang w:val="es-ES"/>
        </w:rPr>
        <w:t>VII.</w:t>
      </w:r>
      <w:r w:rsidRPr="00E11946">
        <w:rPr>
          <w:lang w:val="es-ES"/>
        </w:rPr>
        <w:tab/>
        <w:t>Forma y términos de garantizar la correcta inversión de los anticipos y el cumplimiento del contrato;</w:t>
      </w:r>
    </w:p>
    <w:p w14:paraId="48B3702D" w14:textId="77777777" w:rsidR="00066D8C" w:rsidRPr="00E11946" w:rsidRDefault="00066D8C" w:rsidP="00066D8C">
      <w:pPr>
        <w:pStyle w:val="Fundamentos"/>
        <w:rPr>
          <w:lang w:val="es-ES"/>
        </w:rPr>
      </w:pPr>
      <w:r w:rsidRPr="00E11946">
        <w:rPr>
          <w:lang w:val="es-ES"/>
        </w:rPr>
        <w:t>VIII.</w:t>
      </w:r>
      <w:r w:rsidRPr="00E11946">
        <w:rPr>
          <w:lang w:val="es-ES"/>
        </w:rPr>
        <w:tab/>
        <w:t>Plazos, forma y lugar de pago de las estimaciones de trabajos ejecutados y, cuando corresponda, de los ajustes de costos;</w:t>
      </w:r>
    </w:p>
    <w:p w14:paraId="7A8B71A1" w14:textId="77777777" w:rsidR="00066D8C" w:rsidRPr="00E11946" w:rsidRDefault="00066D8C" w:rsidP="00066D8C">
      <w:pPr>
        <w:pStyle w:val="Fundamentos"/>
        <w:rPr>
          <w:lang w:val="es-ES"/>
        </w:rPr>
      </w:pPr>
      <w:r w:rsidRPr="00E11946">
        <w:rPr>
          <w:lang w:val="es-ES"/>
        </w:rPr>
        <w:t>IX.</w:t>
      </w:r>
      <w:r w:rsidRPr="00E11946">
        <w:rPr>
          <w:lang w:val="es-ES"/>
        </w:rPr>
        <w:tab/>
        <w:t>Penas convencionales por atraso en la ejecución de los trabajos por causas imputables a los contratistas, determinadas únicamente en función del incumplimiento al programa convenido, las que en ningún caso podrán ser superiores, en su conjunto, al monto de la garantía de cumplimiento. El contratante deberá establecer los términos, forma y porcentajes para aplicar las penas convencionales;</w:t>
      </w:r>
    </w:p>
    <w:p w14:paraId="724CDC7B" w14:textId="77777777" w:rsidR="00066D8C" w:rsidRPr="00E11946" w:rsidRDefault="00066D8C" w:rsidP="00066D8C">
      <w:pPr>
        <w:pStyle w:val="Fundamentos"/>
        <w:rPr>
          <w:lang w:val="es-ES"/>
        </w:rPr>
      </w:pPr>
      <w:r w:rsidRPr="00E11946">
        <w:rPr>
          <w:lang w:val="es-ES"/>
        </w:rPr>
        <w:t>X.</w:t>
      </w:r>
      <w:r w:rsidRPr="00E11946">
        <w:rPr>
          <w:lang w:val="es-ES"/>
        </w:rPr>
        <w:tab/>
        <w:t xml:space="preserve">Términos en que el contratista, en su caso, reintegrará las cantidades que hubiere recibido en exceso por la contratación o durante la ejecución de los trabajos, para lo cual se utilizará el procedimiento que se establezca; </w:t>
      </w:r>
    </w:p>
    <w:p w14:paraId="3E1A8603" w14:textId="77777777" w:rsidR="00066D8C" w:rsidRPr="00E11946" w:rsidRDefault="00066D8C" w:rsidP="00066D8C">
      <w:pPr>
        <w:pStyle w:val="Fundamentos"/>
        <w:rPr>
          <w:lang w:val="es-ES"/>
        </w:rPr>
      </w:pPr>
      <w:r w:rsidRPr="00E11946">
        <w:rPr>
          <w:lang w:val="es-ES"/>
        </w:rPr>
        <w:t>XI.</w:t>
      </w:r>
      <w:r w:rsidRPr="00E11946">
        <w:rPr>
          <w:lang w:val="es-ES"/>
        </w:rPr>
        <w:tab/>
        <w:t xml:space="preserve">Procedimiento de ajuste de costos que deberá ser el determinado desde las bases de la licitación por el convocante, el cual deberá regir durante la vigencia del contrato; </w:t>
      </w:r>
    </w:p>
    <w:p w14:paraId="38EBFB32" w14:textId="77777777" w:rsidR="00066D8C" w:rsidRPr="00E11946" w:rsidRDefault="00066D8C" w:rsidP="00066D8C">
      <w:pPr>
        <w:pStyle w:val="Fundamentos"/>
        <w:rPr>
          <w:lang w:val="es-ES"/>
        </w:rPr>
      </w:pPr>
      <w:r w:rsidRPr="00E11946">
        <w:rPr>
          <w:lang w:val="es-ES"/>
        </w:rPr>
        <w:t>XII.</w:t>
      </w:r>
      <w:r w:rsidRPr="00E11946">
        <w:rPr>
          <w:lang w:val="es-ES"/>
        </w:rPr>
        <w:tab/>
        <w:t>Causales y procedimiento mediante los cuales el contratante podrá dar por rescindido el contrato en los términos de este Reglamento;</w:t>
      </w:r>
    </w:p>
    <w:p w14:paraId="24296DC5" w14:textId="77777777" w:rsidR="00066D8C" w:rsidRPr="00E11946" w:rsidRDefault="00066D8C" w:rsidP="00066D8C">
      <w:pPr>
        <w:pStyle w:val="Fundamentos"/>
        <w:rPr>
          <w:lang w:val="es-ES"/>
        </w:rPr>
      </w:pPr>
      <w:r w:rsidRPr="00E11946">
        <w:rPr>
          <w:lang w:val="es-ES"/>
        </w:rPr>
        <w:t>XIII.</w:t>
      </w:r>
      <w:r w:rsidRPr="00E11946">
        <w:rPr>
          <w:lang w:val="es-ES"/>
        </w:rPr>
        <w:tab/>
        <w:t>Los procedimientos mediante los cuales las partes resolverán, entre sí, las discrepancias futuras y previsibles sobre problemas específicos de carácter técnico y administrativo;</w:t>
      </w:r>
    </w:p>
    <w:p w14:paraId="100DA5CB" w14:textId="77777777" w:rsidR="00066D8C" w:rsidRPr="00E11946" w:rsidRDefault="00066D8C" w:rsidP="00066D8C">
      <w:pPr>
        <w:pStyle w:val="Fundamentos"/>
        <w:rPr>
          <w:lang w:val="es-ES"/>
        </w:rPr>
      </w:pPr>
      <w:r w:rsidRPr="00E11946">
        <w:rPr>
          <w:lang w:val="es-ES"/>
        </w:rPr>
        <w:t>XIV.</w:t>
      </w:r>
      <w:r w:rsidRPr="00E11946">
        <w:rPr>
          <w:lang w:val="es-ES"/>
        </w:rPr>
        <w:tab/>
        <w:t xml:space="preserve">Señalamiento del domicilio en el Estado para oír y recibir notificaciones; y </w:t>
      </w:r>
    </w:p>
    <w:p w14:paraId="2A53FBB3" w14:textId="77777777" w:rsidR="00066D8C" w:rsidRPr="00E11946" w:rsidRDefault="00066D8C" w:rsidP="00066D8C">
      <w:pPr>
        <w:pStyle w:val="Fundamentos"/>
        <w:rPr>
          <w:lang w:val="es-ES"/>
        </w:rPr>
      </w:pPr>
      <w:r w:rsidRPr="00E11946">
        <w:rPr>
          <w:lang w:val="es-ES"/>
        </w:rPr>
        <w:t>XV.</w:t>
      </w:r>
      <w:r w:rsidRPr="00E11946">
        <w:rPr>
          <w:lang w:val="es-ES"/>
        </w:rPr>
        <w:tab/>
        <w:t xml:space="preserve">Manifestación de renuncia expresa al fuero que les pudiera corresponder en función de su domicilio presente o futuro en el caso de que no se encuentre en el Estado de México. </w:t>
      </w:r>
    </w:p>
    <w:p w14:paraId="72EBBA98" w14:textId="77777777" w:rsidR="00066D8C" w:rsidRPr="00E11946" w:rsidRDefault="00066D8C" w:rsidP="00066D8C">
      <w:pPr>
        <w:pStyle w:val="Fundamentos"/>
        <w:rPr>
          <w:lang w:val="es-ES"/>
        </w:rPr>
      </w:pPr>
    </w:p>
    <w:p w14:paraId="58625EBD" w14:textId="77777777" w:rsidR="00066D8C" w:rsidRPr="00E11946" w:rsidRDefault="00066D8C" w:rsidP="00066D8C">
      <w:pPr>
        <w:pStyle w:val="Fundamentos"/>
        <w:rPr>
          <w:lang w:val="es-ES"/>
        </w:rPr>
      </w:pPr>
      <w:r w:rsidRPr="00E11946">
        <w:rPr>
          <w:b/>
          <w:bCs/>
          <w:u w:val="single"/>
          <w:lang w:val="es-ES"/>
        </w:rPr>
        <w:t>El contrato deberá firmarse dentro de los diez días hábiles siguientes a la notificación del fallo</w:t>
      </w:r>
      <w:r w:rsidRPr="00E11946">
        <w:rPr>
          <w:lang w:val="es-ES"/>
        </w:rPr>
        <w:t>. Se deberá entregar al contratista una copia del contrato firmado.</w:t>
      </w:r>
    </w:p>
    <w:p w14:paraId="50D96CB9" w14:textId="77777777" w:rsidR="00066D8C" w:rsidRPr="00E11946" w:rsidRDefault="00066D8C" w:rsidP="00066D8C">
      <w:pPr>
        <w:pStyle w:val="Fundamentos"/>
        <w:rPr>
          <w:lang w:val="es-ES"/>
        </w:rPr>
      </w:pPr>
    </w:p>
    <w:p w14:paraId="402CDCE8" w14:textId="77777777" w:rsidR="00066D8C" w:rsidRPr="00E11946" w:rsidRDefault="00066D8C" w:rsidP="00066D8C">
      <w:pPr>
        <w:pStyle w:val="Fundamentos"/>
        <w:rPr>
          <w:lang w:val="es-ES"/>
        </w:rPr>
      </w:pPr>
      <w:r w:rsidRPr="00E11946">
        <w:rPr>
          <w:lang w:val="es-ES"/>
        </w:rPr>
        <w:t>Para los efectos del Libro y este Reglamento</w:t>
      </w:r>
      <w:r w:rsidRPr="00E11946">
        <w:rPr>
          <w:b/>
          <w:bCs/>
          <w:u w:val="single"/>
          <w:lang w:val="es-ES"/>
        </w:rPr>
        <w:t>, el contrato, sus anexos y la bitácora son los instrumentos que establecen los derechos y obligaciones de las partes</w:t>
      </w:r>
      <w:r w:rsidRPr="00E11946">
        <w:rPr>
          <w:lang w:val="es-ES"/>
        </w:rPr>
        <w:t>.</w:t>
      </w:r>
    </w:p>
    <w:p w14:paraId="1423991C" w14:textId="77777777" w:rsidR="00066D8C" w:rsidRPr="00E11946" w:rsidRDefault="00066D8C" w:rsidP="00066D8C">
      <w:pPr>
        <w:pStyle w:val="Fundamentos"/>
        <w:rPr>
          <w:lang w:val="es-ES"/>
        </w:rPr>
      </w:pPr>
    </w:p>
    <w:p w14:paraId="25DDDBCB" w14:textId="34B57F12" w:rsidR="00957549" w:rsidRPr="00E11946" w:rsidRDefault="00066D8C" w:rsidP="00066D8C">
      <w:pPr>
        <w:pStyle w:val="Fundamentos"/>
        <w:rPr>
          <w:lang w:val="es-ES"/>
        </w:rPr>
      </w:pPr>
      <w:r w:rsidRPr="00E11946">
        <w:rPr>
          <w:lang w:val="es-ES"/>
        </w:rPr>
        <w:t>El contratante enviará a la Secretaría del Ramo y a la Contraloría un informe de los contratos formalizados por excepción a la licitación pública durante el mes inmediato anterior, dentro de los cinco primeros días hábiles de cada mes. De la misma manera, lo harán los ayuntamientos que en esas modalidades contraten obra pública o servicios con cargo total o parcial a los recursos estatales.</w:t>
      </w:r>
    </w:p>
    <w:p w14:paraId="21933B4B" w14:textId="77777777" w:rsidR="00EC5CDC" w:rsidRPr="00E11946" w:rsidRDefault="00EC5CDC" w:rsidP="00F3487B">
      <w:pPr>
        <w:ind w:left="-20" w:right="-20"/>
        <w:rPr>
          <w:rFonts w:eastAsia="Palatino Linotype" w:cs="Palatino Linotype"/>
          <w:lang w:val="es-ES"/>
        </w:rPr>
      </w:pPr>
    </w:p>
    <w:p w14:paraId="5CB3020A" w14:textId="5B59120B" w:rsidR="00692DDA" w:rsidRPr="00E11946" w:rsidRDefault="00692DDA" w:rsidP="00F3487B">
      <w:pPr>
        <w:ind w:left="-20" w:right="-20"/>
        <w:rPr>
          <w:rFonts w:eastAsia="Palatino Linotype" w:cs="Palatino Linotype"/>
          <w:lang w:val="es-ES"/>
        </w:rPr>
      </w:pPr>
      <w:r w:rsidRPr="00E11946">
        <w:rPr>
          <w:rFonts w:eastAsia="Palatino Linotype" w:cs="Palatino Linotype"/>
          <w:lang w:val="es-ES"/>
        </w:rPr>
        <w:t xml:space="preserve">Así, </w:t>
      </w:r>
      <w:r w:rsidR="00822FA2" w:rsidRPr="00E11946">
        <w:rPr>
          <w:rFonts w:eastAsia="Palatino Linotype" w:cs="Palatino Linotype"/>
          <w:lang w:val="es-ES"/>
        </w:rPr>
        <w:t>en materia de obra pública, la normativa establece que los contratos deberán firmarse dentro del término de diez días hábiles siguientes a la notificación del fallo y deberá contener, como mínimo, los puntos establecidos en el precepto citado.</w:t>
      </w:r>
    </w:p>
    <w:p w14:paraId="64696862" w14:textId="77777777" w:rsidR="00BB09D1" w:rsidRPr="00E11946" w:rsidRDefault="00BB09D1" w:rsidP="00BB09D1">
      <w:pPr>
        <w:ind w:right="-20"/>
        <w:rPr>
          <w:rFonts w:eastAsia="Palatino Linotype" w:cs="Palatino Linotype"/>
          <w:lang w:val="es-ES"/>
        </w:rPr>
      </w:pPr>
    </w:p>
    <w:p w14:paraId="609962EF" w14:textId="247E74A4" w:rsidR="00BB09D1" w:rsidRPr="00E11946" w:rsidRDefault="00BB09D1" w:rsidP="00BB09D1">
      <w:pPr>
        <w:ind w:right="-20"/>
        <w:rPr>
          <w:rFonts w:eastAsia="Palatino Linotype" w:cs="Palatino Linotype"/>
          <w:lang w:val="es-ES"/>
        </w:rPr>
      </w:pPr>
      <w:r w:rsidRPr="00E11946">
        <w:rPr>
          <w:rFonts w:eastAsia="Palatino Linotype" w:cs="Palatino Linotype"/>
          <w:lang w:val="es-ES"/>
        </w:rPr>
        <w:t xml:space="preserve">Del mismo modo, cabe referir lo dispuesto en el artículo 92 fracción </w:t>
      </w:r>
      <w:r w:rsidR="00D82EEA" w:rsidRPr="00E11946">
        <w:rPr>
          <w:rFonts w:eastAsia="Palatino Linotype" w:cs="Palatino Linotype"/>
          <w:lang w:val="es-ES"/>
        </w:rPr>
        <w:t>XXIX</w:t>
      </w:r>
      <w:r w:rsidR="00E11239" w:rsidRPr="00E11946">
        <w:rPr>
          <w:rFonts w:eastAsia="Palatino Linotype" w:cs="Palatino Linotype"/>
          <w:lang w:val="es-ES"/>
        </w:rPr>
        <w:t xml:space="preserve"> de la Ley de Transparencia estatal, en el que se establece lo siguiente:</w:t>
      </w:r>
    </w:p>
    <w:p w14:paraId="108C38B1" w14:textId="77777777" w:rsidR="00E11239" w:rsidRPr="00E11946" w:rsidRDefault="00E11239" w:rsidP="00BB09D1">
      <w:pPr>
        <w:ind w:right="-20"/>
        <w:rPr>
          <w:rFonts w:eastAsia="Palatino Linotype" w:cs="Palatino Linotype"/>
          <w:lang w:val="es-ES"/>
        </w:rPr>
      </w:pPr>
    </w:p>
    <w:p w14:paraId="4E219BD1" w14:textId="77777777" w:rsidR="001B6826" w:rsidRPr="00E11946" w:rsidRDefault="001B6826" w:rsidP="001B6826">
      <w:pPr>
        <w:pStyle w:val="Fundamentos"/>
        <w:rPr>
          <w:lang w:val="es-MX"/>
        </w:rPr>
      </w:pPr>
      <w:r w:rsidRPr="00E11946">
        <w:rPr>
          <w:b/>
          <w:lang w:val="es-MX"/>
        </w:rPr>
        <w:t xml:space="preserve">Artículo 92. </w:t>
      </w:r>
      <w:r w:rsidRPr="00E11946">
        <w:rPr>
          <w:lang w:val="es-MX"/>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A637571" w14:textId="56ADAEA9" w:rsidR="001B6826" w:rsidRPr="00E11946" w:rsidRDefault="001B6826" w:rsidP="001B6826">
      <w:pPr>
        <w:pStyle w:val="Fundamentos"/>
        <w:rPr>
          <w:lang w:val="es-MX"/>
        </w:rPr>
      </w:pPr>
      <w:r w:rsidRPr="00E11946">
        <w:rPr>
          <w:lang w:val="es-MX"/>
        </w:rPr>
        <w:t>[…]</w:t>
      </w:r>
    </w:p>
    <w:p w14:paraId="253475EF" w14:textId="77777777" w:rsidR="00E8599B" w:rsidRPr="00E11946" w:rsidRDefault="00E8599B" w:rsidP="00E8599B">
      <w:pPr>
        <w:pStyle w:val="Fundamentos"/>
        <w:rPr>
          <w:lang w:val="es-MX"/>
        </w:rPr>
      </w:pPr>
      <w:r w:rsidRPr="00E11946">
        <w:rPr>
          <w:b/>
          <w:bCs/>
          <w:lang w:val="es-MX"/>
        </w:rPr>
        <w:t>XXIX.</w:t>
      </w:r>
      <w:r w:rsidRPr="00E11946">
        <w:rPr>
          <w:lang w:val="es-MX"/>
        </w:rPr>
        <w:tab/>
      </w:r>
      <w:r w:rsidRPr="00E11946">
        <w:rPr>
          <w:b/>
          <w:bCs/>
          <w:u w:val="single"/>
          <w:lang w:val="es-MX"/>
        </w:rPr>
        <w:t>La información sobre los procesos y resultados sobre procedimientos de adjudicación directa, invitación restringida y licitación de cualquier naturaleza, incluyendo la versión pública del expediente respectivo y de los contratos celebrados</w:t>
      </w:r>
      <w:r w:rsidRPr="00E11946">
        <w:rPr>
          <w:lang w:val="es-MX"/>
        </w:rPr>
        <w:t>, que deberán contener, por los menos, lo siguiente:</w:t>
      </w:r>
    </w:p>
    <w:p w14:paraId="689D1BA0" w14:textId="77777777" w:rsidR="00E8599B" w:rsidRPr="00E11946" w:rsidRDefault="00E8599B" w:rsidP="00E8599B">
      <w:pPr>
        <w:pStyle w:val="Fundamentos"/>
        <w:rPr>
          <w:lang w:val="es-MX"/>
        </w:rPr>
      </w:pPr>
    </w:p>
    <w:p w14:paraId="6E39C61A" w14:textId="77777777" w:rsidR="00E8599B" w:rsidRPr="00E11946" w:rsidRDefault="00E8599B" w:rsidP="00B37293">
      <w:pPr>
        <w:pStyle w:val="Fundamentos"/>
        <w:ind w:left="851"/>
        <w:rPr>
          <w:lang w:val="es-MX"/>
        </w:rPr>
      </w:pPr>
      <w:r w:rsidRPr="00E11946">
        <w:rPr>
          <w:b/>
          <w:bCs/>
          <w:lang w:val="es-MX"/>
        </w:rPr>
        <w:t>a)</w:t>
      </w:r>
      <w:r w:rsidRPr="00E11946">
        <w:rPr>
          <w:lang w:val="es-MX"/>
        </w:rPr>
        <w:tab/>
        <w:t>De licitaciones públicas o procedimientos de invitación restringida:</w:t>
      </w:r>
    </w:p>
    <w:p w14:paraId="3971D2C0" w14:textId="77777777" w:rsidR="00E8599B" w:rsidRPr="00E11946" w:rsidRDefault="00E8599B" w:rsidP="00B37293">
      <w:pPr>
        <w:pStyle w:val="Fundamentos"/>
        <w:ind w:left="851"/>
        <w:rPr>
          <w:lang w:val="es-MX"/>
        </w:rPr>
      </w:pPr>
    </w:p>
    <w:p w14:paraId="5EAEDA9A" w14:textId="6E0FE757" w:rsidR="00E8599B" w:rsidRPr="00E11946" w:rsidRDefault="00E8599B" w:rsidP="00B37293">
      <w:pPr>
        <w:pStyle w:val="Fundamentos"/>
        <w:ind w:left="1134"/>
        <w:rPr>
          <w:lang w:val="es-MX"/>
        </w:rPr>
      </w:pPr>
      <w:r w:rsidRPr="00E11946">
        <w:rPr>
          <w:b/>
          <w:bCs/>
          <w:lang w:val="es-MX"/>
        </w:rPr>
        <w:t>1)</w:t>
      </w:r>
      <w:r w:rsidRPr="00E11946">
        <w:rPr>
          <w:lang w:val="es-MX"/>
        </w:rPr>
        <w:tab/>
      </w:r>
      <w:r w:rsidR="00815600" w:rsidRPr="00E11946">
        <w:rPr>
          <w:lang w:val="es-MX"/>
        </w:rPr>
        <w:tab/>
      </w:r>
      <w:r w:rsidRPr="00E11946">
        <w:rPr>
          <w:lang w:val="es-MX"/>
        </w:rPr>
        <w:t>La convocatoria o invitación emitida, así como los fundamentos legales aplicados para llevarla a cabo;</w:t>
      </w:r>
    </w:p>
    <w:p w14:paraId="6344B54C" w14:textId="5E18876A" w:rsidR="00E8599B" w:rsidRPr="00E11946" w:rsidRDefault="00E8599B" w:rsidP="00B37293">
      <w:pPr>
        <w:pStyle w:val="Fundamentos"/>
        <w:ind w:left="1134"/>
        <w:rPr>
          <w:lang w:val="es-MX"/>
        </w:rPr>
      </w:pPr>
      <w:r w:rsidRPr="00E11946">
        <w:rPr>
          <w:b/>
          <w:bCs/>
          <w:lang w:val="es-MX"/>
        </w:rPr>
        <w:t>2)</w:t>
      </w:r>
      <w:r w:rsidRPr="00E11946">
        <w:rPr>
          <w:b/>
          <w:bCs/>
          <w:lang w:val="es-MX"/>
        </w:rPr>
        <w:tab/>
      </w:r>
      <w:r w:rsidR="00815600" w:rsidRPr="00E11946">
        <w:rPr>
          <w:lang w:val="es-MX"/>
        </w:rPr>
        <w:tab/>
      </w:r>
      <w:r w:rsidRPr="00E11946">
        <w:rPr>
          <w:lang w:val="es-MX"/>
        </w:rPr>
        <w:t xml:space="preserve"> nombres de los participantes o invitados;</w:t>
      </w:r>
    </w:p>
    <w:p w14:paraId="45D7620C" w14:textId="3D703E07" w:rsidR="00E8599B" w:rsidRPr="00E11946" w:rsidRDefault="00E8599B" w:rsidP="00B37293">
      <w:pPr>
        <w:pStyle w:val="Fundamentos"/>
        <w:ind w:left="1134"/>
        <w:rPr>
          <w:lang w:val="es-MX"/>
        </w:rPr>
      </w:pPr>
      <w:r w:rsidRPr="00E11946">
        <w:rPr>
          <w:b/>
          <w:bCs/>
          <w:lang w:val="es-MX"/>
        </w:rPr>
        <w:t>3)</w:t>
      </w:r>
      <w:r w:rsidRPr="00E11946">
        <w:rPr>
          <w:lang w:val="es-MX"/>
        </w:rPr>
        <w:tab/>
      </w:r>
      <w:r w:rsidR="00815600" w:rsidRPr="00E11946">
        <w:rPr>
          <w:lang w:val="es-MX"/>
        </w:rPr>
        <w:tab/>
      </w:r>
      <w:r w:rsidRPr="00E11946">
        <w:rPr>
          <w:lang w:val="es-MX"/>
        </w:rPr>
        <w:t>El nombre del ganador y las razones que lo justifican;</w:t>
      </w:r>
    </w:p>
    <w:p w14:paraId="133BB94E" w14:textId="0457F575" w:rsidR="00E8599B" w:rsidRPr="00E11946" w:rsidRDefault="00E8599B" w:rsidP="00B37293">
      <w:pPr>
        <w:pStyle w:val="Fundamentos"/>
        <w:ind w:left="1134"/>
        <w:rPr>
          <w:lang w:val="es-MX"/>
        </w:rPr>
      </w:pPr>
      <w:r w:rsidRPr="00E11946">
        <w:rPr>
          <w:b/>
          <w:bCs/>
          <w:lang w:val="es-MX"/>
        </w:rPr>
        <w:lastRenderedPageBreak/>
        <w:t>4)</w:t>
      </w:r>
      <w:r w:rsidRPr="00E11946">
        <w:rPr>
          <w:b/>
          <w:bCs/>
          <w:lang w:val="es-MX"/>
        </w:rPr>
        <w:tab/>
      </w:r>
      <w:r w:rsidR="00815600" w:rsidRPr="00E11946">
        <w:rPr>
          <w:lang w:val="es-MX"/>
        </w:rPr>
        <w:tab/>
      </w:r>
      <w:r w:rsidRPr="00E11946">
        <w:rPr>
          <w:lang w:val="es-MX"/>
        </w:rPr>
        <w:t>El área solicitante y la responsable de su ejecución;</w:t>
      </w:r>
    </w:p>
    <w:p w14:paraId="4D74CFBB" w14:textId="2CDBB914" w:rsidR="00E8599B" w:rsidRPr="00E11946" w:rsidRDefault="00E8599B" w:rsidP="00B37293">
      <w:pPr>
        <w:pStyle w:val="Fundamentos"/>
        <w:ind w:left="1134"/>
        <w:rPr>
          <w:lang w:val="es-MX"/>
        </w:rPr>
      </w:pPr>
      <w:r w:rsidRPr="00E11946">
        <w:rPr>
          <w:b/>
          <w:bCs/>
          <w:lang w:val="es-MX"/>
        </w:rPr>
        <w:t>5)</w:t>
      </w:r>
      <w:r w:rsidRPr="00E11946">
        <w:rPr>
          <w:lang w:val="es-MX"/>
        </w:rPr>
        <w:tab/>
      </w:r>
      <w:r w:rsidR="00815600" w:rsidRPr="00E11946">
        <w:rPr>
          <w:lang w:val="es-MX"/>
        </w:rPr>
        <w:tab/>
      </w:r>
      <w:r w:rsidRPr="00E11946">
        <w:rPr>
          <w:lang w:val="es-MX"/>
        </w:rPr>
        <w:t>Las convocatorias e invitaciones emitidas;</w:t>
      </w:r>
    </w:p>
    <w:p w14:paraId="07B59278" w14:textId="65454101" w:rsidR="00E8599B" w:rsidRPr="00E11946" w:rsidRDefault="00E8599B" w:rsidP="00B37293">
      <w:pPr>
        <w:pStyle w:val="Fundamentos"/>
        <w:ind w:left="1134"/>
        <w:rPr>
          <w:lang w:val="es-MX"/>
        </w:rPr>
      </w:pPr>
      <w:r w:rsidRPr="00E11946">
        <w:rPr>
          <w:b/>
          <w:bCs/>
          <w:lang w:val="es-MX"/>
        </w:rPr>
        <w:t>6)</w:t>
      </w:r>
      <w:r w:rsidRPr="00E11946">
        <w:rPr>
          <w:b/>
          <w:bCs/>
          <w:lang w:val="es-MX"/>
        </w:rPr>
        <w:tab/>
      </w:r>
      <w:r w:rsidR="00815600" w:rsidRPr="00E11946">
        <w:rPr>
          <w:lang w:val="es-MX"/>
        </w:rPr>
        <w:tab/>
      </w:r>
      <w:r w:rsidRPr="00E11946">
        <w:rPr>
          <w:lang w:val="es-MX"/>
        </w:rPr>
        <w:t>Los dictámenes y fallo de adjudicación;</w:t>
      </w:r>
    </w:p>
    <w:p w14:paraId="0B99F870" w14:textId="7197BD47" w:rsidR="00E8599B" w:rsidRPr="00E11946" w:rsidRDefault="00E8599B" w:rsidP="00B37293">
      <w:pPr>
        <w:pStyle w:val="Fundamentos"/>
        <w:ind w:left="1134"/>
        <w:rPr>
          <w:lang w:val="es-MX"/>
        </w:rPr>
      </w:pPr>
      <w:r w:rsidRPr="00E11946">
        <w:rPr>
          <w:b/>
          <w:bCs/>
          <w:lang w:val="es-MX"/>
        </w:rPr>
        <w:t>7)</w:t>
      </w:r>
      <w:r w:rsidRPr="00E11946">
        <w:rPr>
          <w:lang w:val="es-MX"/>
        </w:rPr>
        <w:tab/>
      </w:r>
      <w:r w:rsidR="00815600" w:rsidRPr="00E11946">
        <w:rPr>
          <w:lang w:val="es-MX"/>
        </w:rPr>
        <w:tab/>
      </w:r>
      <w:r w:rsidRPr="00E11946">
        <w:rPr>
          <w:lang w:val="es-MX"/>
        </w:rPr>
        <w:t>El contrato y, en su caso, sus anexos;</w:t>
      </w:r>
    </w:p>
    <w:p w14:paraId="2726CA2C" w14:textId="413A3889" w:rsidR="00E8599B" w:rsidRPr="00E11946" w:rsidRDefault="00E8599B" w:rsidP="00B37293">
      <w:pPr>
        <w:pStyle w:val="Fundamentos"/>
        <w:ind w:left="1134"/>
        <w:rPr>
          <w:lang w:val="es-MX"/>
        </w:rPr>
      </w:pPr>
      <w:r w:rsidRPr="00E11946">
        <w:rPr>
          <w:b/>
          <w:bCs/>
          <w:lang w:val="es-MX"/>
        </w:rPr>
        <w:t>8)</w:t>
      </w:r>
      <w:r w:rsidRPr="00E11946">
        <w:rPr>
          <w:b/>
          <w:bCs/>
          <w:lang w:val="es-MX"/>
        </w:rPr>
        <w:tab/>
      </w:r>
      <w:r w:rsidR="00815600" w:rsidRPr="00E11946">
        <w:rPr>
          <w:b/>
          <w:bCs/>
          <w:lang w:val="es-MX"/>
        </w:rPr>
        <w:tab/>
      </w:r>
      <w:r w:rsidRPr="00E11946">
        <w:rPr>
          <w:lang w:val="es-MX"/>
        </w:rPr>
        <w:t>Los mecanismos de vigilancia y supervisión, incluyendo en su caso, los estudios de impacto urbano y ambiental, según corresponda;</w:t>
      </w:r>
    </w:p>
    <w:p w14:paraId="6552141B" w14:textId="587FFDD8" w:rsidR="00E8599B" w:rsidRPr="00E11946" w:rsidRDefault="00E8599B" w:rsidP="00B37293">
      <w:pPr>
        <w:pStyle w:val="Fundamentos"/>
        <w:ind w:left="1134"/>
        <w:rPr>
          <w:lang w:val="es-MX"/>
        </w:rPr>
      </w:pPr>
      <w:r w:rsidRPr="00E11946">
        <w:rPr>
          <w:b/>
          <w:bCs/>
          <w:lang w:val="es-MX"/>
        </w:rPr>
        <w:t>9)</w:t>
      </w:r>
      <w:r w:rsidRPr="00E11946">
        <w:rPr>
          <w:lang w:val="es-MX"/>
        </w:rPr>
        <w:tab/>
      </w:r>
      <w:r w:rsidR="00815600" w:rsidRPr="00E11946">
        <w:rPr>
          <w:lang w:val="es-MX"/>
        </w:rPr>
        <w:tab/>
      </w:r>
      <w:r w:rsidRPr="00E11946">
        <w:rPr>
          <w:lang w:val="es-MX"/>
        </w:rPr>
        <w:t>La partida presupuestal, de conformidad con el clasificador por objeto del gasto, en el caso de ser aplicable;</w:t>
      </w:r>
    </w:p>
    <w:p w14:paraId="0739F76D" w14:textId="77777777" w:rsidR="00E8599B" w:rsidRPr="00E11946" w:rsidRDefault="00E8599B" w:rsidP="00B37293">
      <w:pPr>
        <w:pStyle w:val="Fundamentos"/>
        <w:ind w:left="1134"/>
        <w:rPr>
          <w:lang w:val="es-MX"/>
        </w:rPr>
      </w:pPr>
      <w:r w:rsidRPr="00E11946">
        <w:rPr>
          <w:b/>
          <w:bCs/>
          <w:lang w:val="es-MX"/>
        </w:rPr>
        <w:t>10)</w:t>
      </w:r>
      <w:r w:rsidRPr="00E11946">
        <w:rPr>
          <w:lang w:val="es-MX"/>
        </w:rPr>
        <w:tab/>
        <w:t>Origen de los recursos especificando si son federales, estatales o municipales, así como el tipo de fondo de participación o aportación respectiva;</w:t>
      </w:r>
    </w:p>
    <w:p w14:paraId="03882D52" w14:textId="77777777" w:rsidR="00E8599B" w:rsidRPr="00E11946" w:rsidRDefault="00E8599B" w:rsidP="00B37293">
      <w:pPr>
        <w:pStyle w:val="Fundamentos"/>
        <w:ind w:left="1134"/>
        <w:rPr>
          <w:lang w:val="es-MX"/>
        </w:rPr>
      </w:pPr>
      <w:r w:rsidRPr="00E11946">
        <w:rPr>
          <w:b/>
          <w:bCs/>
          <w:lang w:val="es-MX"/>
        </w:rPr>
        <w:t>11)</w:t>
      </w:r>
      <w:r w:rsidRPr="00E11946">
        <w:rPr>
          <w:lang w:val="es-MX"/>
        </w:rPr>
        <w:tab/>
        <w:t>Los convenios modificatorios que, en su caso, sean firmados, precisando el objeto y la fecha de celebración;</w:t>
      </w:r>
    </w:p>
    <w:p w14:paraId="0C3630DC" w14:textId="77777777" w:rsidR="00E8599B" w:rsidRPr="00E11946" w:rsidRDefault="00E8599B" w:rsidP="00B37293">
      <w:pPr>
        <w:pStyle w:val="Fundamentos"/>
        <w:ind w:left="1134"/>
        <w:rPr>
          <w:lang w:val="es-MX"/>
        </w:rPr>
      </w:pPr>
      <w:r w:rsidRPr="00E11946">
        <w:rPr>
          <w:b/>
          <w:bCs/>
          <w:lang w:val="es-MX"/>
        </w:rPr>
        <w:t>12)</w:t>
      </w:r>
      <w:r w:rsidRPr="00E11946">
        <w:rPr>
          <w:lang w:val="es-MX"/>
        </w:rPr>
        <w:tab/>
        <w:t>Los informes de avance físico y financiero sobre las obras o servicios contratados;</w:t>
      </w:r>
    </w:p>
    <w:p w14:paraId="2AA0A343" w14:textId="77777777" w:rsidR="00E8599B" w:rsidRPr="00E11946" w:rsidRDefault="00E8599B" w:rsidP="00B37293">
      <w:pPr>
        <w:pStyle w:val="Fundamentos"/>
        <w:ind w:left="1134"/>
        <w:rPr>
          <w:lang w:val="es-MX"/>
        </w:rPr>
      </w:pPr>
      <w:r w:rsidRPr="00E11946">
        <w:rPr>
          <w:b/>
          <w:bCs/>
          <w:lang w:val="es-MX"/>
        </w:rPr>
        <w:t>13)</w:t>
      </w:r>
      <w:r w:rsidRPr="00E11946">
        <w:rPr>
          <w:lang w:val="es-MX"/>
        </w:rPr>
        <w:tab/>
        <w:t>El convenio de terminación; y</w:t>
      </w:r>
    </w:p>
    <w:p w14:paraId="03801EBC" w14:textId="77777777" w:rsidR="00E8599B" w:rsidRPr="00E11946" w:rsidRDefault="00E8599B" w:rsidP="00B37293">
      <w:pPr>
        <w:pStyle w:val="Fundamentos"/>
        <w:ind w:left="1134"/>
        <w:rPr>
          <w:lang w:val="es-MX"/>
        </w:rPr>
      </w:pPr>
      <w:r w:rsidRPr="00E11946">
        <w:rPr>
          <w:b/>
          <w:bCs/>
          <w:lang w:val="es-MX"/>
        </w:rPr>
        <w:t>14)</w:t>
      </w:r>
      <w:r w:rsidRPr="00E11946">
        <w:rPr>
          <w:lang w:val="es-MX"/>
        </w:rPr>
        <w:tab/>
        <w:t>El finiquito.</w:t>
      </w:r>
    </w:p>
    <w:p w14:paraId="6527C76B" w14:textId="77777777" w:rsidR="00E8599B" w:rsidRPr="00E11946" w:rsidRDefault="00E8599B" w:rsidP="00B37293">
      <w:pPr>
        <w:pStyle w:val="Fundamentos"/>
        <w:ind w:left="851"/>
        <w:rPr>
          <w:lang w:val="es-MX"/>
        </w:rPr>
      </w:pPr>
    </w:p>
    <w:p w14:paraId="05D91CEF" w14:textId="77777777" w:rsidR="00E8599B" w:rsidRPr="00E11946" w:rsidRDefault="00E8599B" w:rsidP="00B37293">
      <w:pPr>
        <w:pStyle w:val="Fundamentos"/>
        <w:ind w:left="851"/>
        <w:rPr>
          <w:lang w:val="es-MX"/>
        </w:rPr>
      </w:pPr>
      <w:r w:rsidRPr="00E11946">
        <w:rPr>
          <w:b/>
          <w:bCs/>
          <w:lang w:val="es-MX"/>
        </w:rPr>
        <w:t>b)</w:t>
      </w:r>
      <w:r w:rsidRPr="00E11946">
        <w:rPr>
          <w:lang w:val="es-MX"/>
        </w:rPr>
        <w:tab/>
        <w:t>De las adjudicaciones directas:</w:t>
      </w:r>
    </w:p>
    <w:p w14:paraId="7537ACED" w14:textId="77777777" w:rsidR="00E8599B" w:rsidRPr="00E11946" w:rsidRDefault="00E8599B" w:rsidP="00B37293">
      <w:pPr>
        <w:pStyle w:val="Fundamentos"/>
        <w:ind w:left="851"/>
        <w:rPr>
          <w:lang w:val="es-MX"/>
        </w:rPr>
      </w:pPr>
    </w:p>
    <w:p w14:paraId="73F1F176" w14:textId="6024EF06" w:rsidR="00E8599B" w:rsidRPr="00E11946" w:rsidRDefault="00E8599B" w:rsidP="00B37293">
      <w:pPr>
        <w:pStyle w:val="Fundamentos"/>
        <w:ind w:left="1134"/>
        <w:rPr>
          <w:lang w:val="es-MX"/>
        </w:rPr>
      </w:pPr>
      <w:r w:rsidRPr="00E11946">
        <w:rPr>
          <w:b/>
          <w:bCs/>
          <w:lang w:val="es-MX"/>
        </w:rPr>
        <w:t>1)</w:t>
      </w:r>
      <w:r w:rsidRPr="00E11946">
        <w:rPr>
          <w:lang w:val="es-MX"/>
        </w:rPr>
        <w:tab/>
      </w:r>
      <w:r w:rsidR="00815600" w:rsidRPr="00E11946">
        <w:rPr>
          <w:lang w:val="es-MX"/>
        </w:rPr>
        <w:tab/>
      </w:r>
      <w:r w:rsidRPr="00E11946">
        <w:rPr>
          <w:lang w:val="es-MX"/>
        </w:rPr>
        <w:t>La propuesta enviada por el participante;</w:t>
      </w:r>
    </w:p>
    <w:p w14:paraId="790F9BEC" w14:textId="03F2A528" w:rsidR="00E8599B" w:rsidRPr="00E11946" w:rsidRDefault="00E8599B" w:rsidP="00B37293">
      <w:pPr>
        <w:pStyle w:val="Fundamentos"/>
        <w:ind w:left="1134"/>
        <w:rPr>
          <w:lang w:val="es-MX"/>
        </w:rPr>
      </w:pPr>
      <w:r w:rsidRPr="00E11946">
        <w:rPr>
          <w:b/>
          <w:bCs/>
          <w:lang w:val="es-MX"/>
        </w:rPr>
        <w:t>2)</w:t>
      </w:r>
      <w:r w:rsidRPr="00E11946">
        <w:rPr>
          <w:lang w:val="es-MX"/>
        </w:rPr>
        <w:tab/>
      </w:r>
      <w:r w:rsidR="00815600" w:rsidRPr="00E11946">
        <w:rPr>
          <w:lang w:val="es-MX"/>
        </w:rPr>
        <w:tab/>
      </w:r>
      <w:r w:rsidRPr="00E11946">
        <w:rPr>
          <w:lang w:val="es-MX"/>
        </w:rPr>
        <w:t>Los motivos y fundamentos legales aplicados para llevarla a cabo;</w:t>
      </w:r>
    </w:p>
    <w:p w14:paraId="6051AF97" w14:textId="0EB69932" w:rsidR="00E8599B" w:rsidRPr="00E11946" w:rsidRDefault="00E8599B" w:rsidP="00B37293">
      <w:pPr>
        <w:pStyle w:val="Fundamentos"/>
        <w:ind w:left="1134"/>
        <w:rPr>
          <w:lang w:val="es-MX"/>
        </w:rPr>
      </w:pPr>
      <w:r w:rsidRPr="00E11946">
        <w:rPr>
          <w:b/>
          <w:bCs/>
          <w:lang w:val="es-MX"/>
        </w:rPr>
        <w:t>3)</w:t>
      </w:r>
      <w:r w:rsidRPr="00E11946">
        <w:rPr>
          <w:lang w:val="es-MX"/>
        </w:rPr>
        <w:tab/>
      </w:r>
      <w:r w:rsidR="00815600" w:rsidRPr="00E11946">
        <w:rPr>
          <w:lang w:val="es-MX"/>
        </w:rPr>
        <w:tab/>
      </w:r>
      <w:r w:rsidRPr="00E11946">
        <w:rPr>
          <w:lang w:val="es-MX"/>
        </w:rPr>
        <w:t>La autorización del ejercicio de la opción;</w:t>
      </w:r>
    </w:p>
    <w:p w14:paraId="3FAF1B75" w14:textId="0E1FC658" w:rsidR="00E8599B" w:rsidRPr="00E11946" w:rsidRDefault="00E8599B" w:rsidP="00B37293">
      <w:pPr>
        <w:pStyle w:val="Fundamentos"/>
        <w:ind w:left="1134"/>
        <w:rPr>
          <w:lang w:val="es-MX"/>
        </w:rPr>
      </w:pPr>
      <w:r w:rsidRPr="00E11946">
        <w:rPr>
          <w:b/>
          <w:bCs/>
          <w:lang w:val="es-MX"/>
        </w:rPr>
        <w:t>4)</w:t>
      </w:r>
      <w:r w:rsidRPr="00E11946">
        <w:rPr>
          <w:lang w:val="es-MX"/>
        </w:rPr>
        <w:tab/>
      </w:r>
      <w:r w:rsidR="00815600" w:rsidRPr="00E11946">
        <w:rPr>
          <w:lang w:val="es-MX"/>
        </w:rPr>
        <w:tab/>
      </w:r>
      <w:r w:rsidRPr="00E11946">
        <w:rPr>
          <w:lang w:val="es-MX"/>
        </w:rPr>
        <w:t>En su caso, las cotizaciones consideradas, especificando los nombres de los proveedores y sus montos;</w:t>
      </w:r>
    </w:p>
    <w:p w14:paraId="658D9DF5" w14:textId="7408D3C4" w:rsidR="00E8599B" w:rsidRPr="00E11946" w:rsidRDefault="00E8599B" w:rsidP="00B37293">
      <w:pPr>
        <w:pStyle w:val="Fundamentos"/>
        <w:ind w:left="1134"/>
        <w:rPr>
          <w:lang w:val="es-MX"/>
        </w:rPr>
      </w:pPr>
      <w:r w:rsidRPr="00E11946">
        <w:rPr>
          <w:b/>
          <w:bCs/>
          <w:lang w:val="es-MX"/>
        </w:rPr>
        <w:t>5)</w:t>
      </w:r>
      <w:r w:rsidRPr="00E11946">
        <w:rPr>
          <w:lang w:val="es-MX"/>
        </w:rPr>
        <w:tab/>
      </w:r>
      <w:r w:rsidR="00815600" w:rsidRPr="00E11946">
        <w:rPr>
          <w:lang w:val="es-MX"/>
        </w:rPr>
        <w:tab/>
      </w:r>
      <w:r w:rsidRPr="00E11946">
        <w:rPr>
          <w:lang w:val="es-MX"/>
        </w:rPr>
        <w:t>El nombre de la persona física o jurídica colectiva adjudicada;</w:t>
      </w:r>
    </w:p>
    <w:p w14:paraId="44685C7A" w14:textId="11B0F014" w:rsidR="00E8599B" w:rsidRPr="00E11946" w:rsidRDefault="00E8599B" w:rsidP="00B37293">
      <w:pPr>
        <w:pStyle w:val="Fundamentos"/>
        <w:ind w:left="1134"/>
        <w:rPr>
          <w:lang w:val="es-MX"/>
        </w:rPr>
      </w:pPr>
      <w:r w:rsidRPr="00E11946">
        <w:rPr>
          <w:b/>
          <w:bCs/>
          <w:lang w:val="es-MX"/>
        </w:rPr>
        <w:t>6)</w:t>
      </w:r>
      <w:r w:rsidRPr="00E11946">
        <w:rPr>
          <w:lang w:val="es-MX"/>
        </w:rPr>
        <w:tab/>
      </w:r>
      <w:r w:rsidR="00815600" w:rsidRPr="00E11946">
        <w:rPr>
          <w:lang w:val="es-MX"/>
        </w:rPr>
        <w:tab/>
      </w:r>
      <w:r w:rsidRPr="00E11946">
        <w:rPr>
          <w:lang w:val="es-MX"/>
        </w:rPr>
        <w:t>La unidad administrativa solicitante y la responsable de su ejecución;</w:t>
      </w:r>
    </w:p>
    <w:p w14:paraId="7916FA67" w14:textId="4BF6FC11" w:rsidR="00E8599B" w:rsidRPr="00E11946" w:rsidRDefault="00E8599B" w:rsidP="00B37293">
      <w:pPr>
        <w:pStyle w:val="Fundamentos"/>
        <w:ind w:left="1134"/>
        <w:rPr>
          <w:lang w:val="es-MX"/>
        </w:rPr>
      </w:pPr>
      <w:r w:rsidRPr="00E11946">
        <w:rPr>
          <w:b/>
          <w:bCs/>
          <w:lang w:val="es-MX"/>
        </w:rPr>
        <w:t>7)</w:t>
      </w:r>
      <w:r w:rsidRPr="00E11946">
        <w:rPr>
          <w:lang w:val="es-MX"/>
        </w:rPr>
        <w:tab/>
      </w:r>
      <w:r w:rsidR="00815600" w:rsidRPr="00E11946">
        <w:rPr>
          <w:lang w:val="es-MX"/>
        </w:rPr>
        <w:tab/>
      </w:r>
      <w:r w:rsidRPr="00E11946">
        <w:rPr>
          <w:lang w:val="es-MX"/>
        </w:rPr>
        <w:t>El número, fecha, el monto del contrato y el plazo de entrega o de ejecución de los servicios u obra;</w:t>
      </w:r>
    </w:p>
    <w:p w14:paraId="399864A7" w14:textId="5D30F8FB" w:rsidR="00E8599B" w:rsidRPr="00E11946" w:rsidRDefault="00E8599B" w:rsidP="00B37293">
      <w:pPr>
        <w:pStyle w:val="Fundamentos"/>
        <w:ind w:left="1134"/>
        <w:rPr>
          <w:lang w:val="es-MX"/>
        </w:rPr>
      </w:pPr>
      <w:r w:rsidRPr="00E11946">
        <w:rPr>
          <w:b/>
          <w:bCs/>
          <w:lang w:val="es-MX"/>
        </w:rPr>
        <w:t>8)</w:t>
      </w:r>
      <w:r w:rsidRPr="00E11946">
        <w:rPr>
          <w:lang w:val="es-MX"/>
        </w:rPr>
        <w:tab/>
      </w:r>
      <w:r w:rsidR="00815600" w:rsidRPr="00E11946">
        <w:rPr>
          <w:lang w:val="es-MX"/>
        </w:rPr>
        <w:tab/>
      </w:r>
      <w:r w:rsidRPr="00E11946">
        <w:rPr>
          <w:lang w:val="es-MX"/>
        </w:rPr>
        <w:t>Los mecanismos de vigilancia y supervisión, incluyendo, en su caso, los estudios de impacto urbano y ambiental, según corresponda;</w:t>
      </w:r>
    </w:p>
    <w:p w14:paraId="6AE87B87" w14:textId="3ACCA919" w:rsidR="00E8599B" w:rsidRPr="00E11946" w:rsidRDefault="00E8599B" w:rsidP="00B37293">
      <w:pPr>
        <w:pStyle w:val="Fundamentos"/>
        <w:ind w:left="1134"/>
        <w:rPr>
          <w:lang w:val="es-MX"/>
        </w:rPr>
      </w:pPr>
      <w:r w:rsidRPr="00E11946">
        <w:rPr>
          <w:b/>
          <w:bCs/>
          <w:lang w:val="es-MX"/>
        </w:rPr>
        <w:t>9)</w:t>
      </w:r>
      <w:r w:rsidRPr="00E11946">
        <w:rPr>
          <w:lang w:val="es-MX"/>
        </w:rPr>
        <w:tab/>
      </w:r>
      <w:r w:rsidR="00815600" w:rsidRPr="00E11946">
        <w:rPr>
          <w:lang w:val="es-MX"/>
        </w:rPr>
        <w:tab/>
      </w:r>
      <w:r w:rsidRPr="00E11946">
        <w:rPr>
          <w:lang w:val="es-MX"/>
        </w:rPr>
        <w:t>Los informes de avance sobre las obras o servicios contratados;</w:t>
      </w:r>
    </w:p>
    <w:p w14:paraId="3B599A9F" w14:textId="77777777" w:rsidR="00E8599B" w:rsidRPr="00E11946" w:rsidRDefault="00E8599B" w:rsidP="00B37293">
      <w:pPr>
        <w:pStyle w:val="Fundamentos"/>
        <w:ind w:left="1134"/>
        <w:rPr>
          <w:lang w:val="es-MX"/>
        </w:rPr>
      </w:pPr>
      <w:r w:rsidRPr="00E11946">
        <w:rPr>
          <w:b/>
          <w:bCs/>
          <w:lang w:val="es-MX"/>
        </w:rPr>
        <w:t>10)</w:t>
      </w:r>
      <w:r w:rsidRPr="00E11946">
        <w:rPr>
          <w:lang w:val="es-MX"/>
        </w:rPr>
        <w:tab/>
        <w:t>El convenio de terminación; y</w:t>
      </w:r>
    </w:p>
    <w:p w14:paraId="68BEF3D1" w14:textId="1DFDA987" w:rsidR="00E11239" w:rsidRPr="00E11946" w:rsidRDefault="00E8599B" w:rsidP="00B37293">
      <w:pPr>
        <w:pStyle w:val="Fundamentos"/>
        <w:ind w:left="1134"/>
        <w:rPr>
          <w:lang w:val="es-ES"/>
        </w:rPr>
      </w:pPr>
      <w:r w:rsidRPr="00E11946">
        <w:rPr>
          <w:b/>
          <w:bCs/>
          <w:lang w:val="es-MX"/>
        </w:rPr>
        <w:t>11)</w:t>
      </w:r>
      <w:r w:rsidRPr="00E11946">
        <w:rPr>
          <w:lang w:val="es-MX"/>
        </w:rPr>
        <w:tab/>
        <w:t>El finiquito.</w:t>
      </w:r>
    </w:p>
    <w:p w14:paraId="7F07E0D5" w14:textId="77777777" w:rsidR="00692DDA" w:rsidRPr="00E11946" w:rsidRDefault="00692DDA" w:rsidP="00F3487B">
      <w:pPr>
        <w:ind w:left="-20" w:right="-20"/>
        <w:rPr>
          <w:rFonts w:eastAsia="Palatino Linotype" w:cs="Palatino Linotype"/>
          <w:lang w:val="es-ES"/>
        </w:rPr>
      </w:pPr>
    </w:p>
    <w:p w14:paraId="174F2F1A" w14:textId="29428858" w:rsidR="00EC5CDC" w:rsidRPr="00E11946" w:rsidRDefault="00815600" w:rsidP="00F3487B">
      <w:pPr>
        <w:ind w:left="-20" w:right="-20"/>
        <w:rPr>
          <w:rFonts w:eastAsia="Palatino Linotype" w:cs="Palatino Linotype"/>
          <w:lang w:val="es-ES"/>
        </w:rPr>
      </w:pPr>
      <w:r w:rsidRPr="00E11946">
        <w:rPr>
          <w:rFonts w:eastAsia="Palatino Linotype" w:cs="Palatino Linotype"/>
          <w:lang w:val="es-ES"/>
        </w:rPr>
        <w:t xml:space="preserve">Como se observa, los sujetos obligados están constreñidos a publicar en el medio correspondiente la información relativa a los procedimientos de adquisición de bienes y </w:t>
      </w:r>
      <w:r w:rsidRPr="00E11946">
        <w:rPr>
          <w:rFonts w:eastAsia="Palatino Linotype" w:cs="Palatino Linotype"/>
          <w:lang w:val="es-ES"/>
        </w:rPr>
        <w:lastRenderedPageBreak/>
        <w:t>servicios, cualquiera que sea su naturalez</w:t>
      </w:r>
      <w:r w:rsidR="006E6ECE" w:rsidRPr="00E11946">
        <w:rPr>
          <w:rFonts w:eastAsia="Palatino Linotype" w:cs="Palatino Linotype"/>
          <w:lang w:val="es-ES"/>
        </w:rPr>
        <w:t>a, así como la versión pública de los expedientes elaborados y los contratos celebrados.</w:t>
      </w:r>
    </w:p>
    <w:p w14:paraId="22CE3D5E" w14:textId="77777777" w:rsidR="00E57B7E" w:rsidRPr="00E11946" w:rsidRDefault="00E57B7E" w:rsidP="006E6ECE">
      <w:pPr>
        <w:ind w:right="-20"/>
        <w:rPr>
          <w:rFonts w:eastAsia="Palatino Linotype" w:cs="Palatino Linotype"/>
          <w:lang w:val="es-ES"/>
        </w:rPr>
      </w:pPr>
    </w:p>
    <w:p w14:paraId="6EE0C00F" w14:textId="1E69588E" w:rsidR="002A465B" w:rsidRPr="00E11946" w:rsidRDefault="002A131C" w:rsidP="00DF433F">
      <w:pPr>
        <w:ind w:right="-20"/>
        <w:rPr>
          <w:rFonts w:eastAsia="Palatino Linotype" w:cs="Palatino Linotype"/>
          <w:color w:val="000000"/>
          <w:lang w:val="es-MX"/>
        </w:rPr>
      </w:pPr>
      <w:r w:rsidRPr="00E11946">
        <w:rPr>
          <w:rFonts w:eastAsia="Palatino Linotype" w:cs="Palatino Linotype"/>
          <w:color w:val="000000"/>
          <w:szCs w:val="24"/>
          <w:lang w:val="es-MX"/>
        </w:rPr>
        <w:t xml:space="preserve">Por lo </w:t>
      </w:r>
      <w:r w:rsidR="00EA6A33" w:rsidRPr="00E11946">
        <w:rPr>
          <w:rFonts w:eastAsia="Palatino Linotype" w:cs="Palatino Linotype"/>
          <w:color w:val="000000"/>
          <w:szCs w:val="24"/>
          <w:lang w:val="es-MX"/>
        </w:rPr>
        <w:t>argumentado</w:t>
      </w:r>
      <w:r w:rsidRPr="00E11946">
        <w:rPr>
          <w:rFonts w:eastAsia="Palatino Linotype" w:cs="Palatino Linotype"/>
          <w:color w:val="000000"/>
          <w:szCs w:val="24"/>
          <w:lang w:val="es-MX"/>
        </w:rPr>
        <w:t xml:space="preserve"> en </w:t>
      </w:r>
      <w:r w:rsidR="00036B7B" w:rsidRPr="00E11946">
        <w:rPr>
          <w:rFonts w:eastAsia="Palatino Linotype" w:cs="Palatino Linotype"/>
          <w:color w:val="000000"/>
          <w:szCs w:val="24"/>
          <w:lang w:val="es-MX"/>
        </w:rPr>
        <w:t xml:space="preserve">párrafos anteriores, </w:t>
      </w:r>
      <w:r w:rsidR="006B1A55" w:rsidRPr="00E11946">
        <w:rPr>
          <w:rFonts w:eastAsia="Palatino Linotype" w:cs="Palatino Linotype"/>
          <w:lang w:val="es-ES"/>
        </w:rPr>
        <w:t xml:space="preserve">este Instituto estima que los motivos de inconformidad planteados por el Recurrente devienen </w:t>
      </w:r>
      <w:r w:rsidR="00853251" w:rsidRPr="00E11946">
        <w:rPr>
          <w:rFonts w:eastAsia="Palatino Linotype" w:cs="Palatino Linotype"/>
          <w:lang w:val="es-ES"/>
        </w:rPr>
        <w:t xml:space="preserve">parcialmente </w:t>
      </w:r>
      <w:r w:rsidR="006B1A55" w:rsidRPr="00E11946">
        <w:rPr>
          <w:rFonts w:eastAsia="Palatino Linotype" w:cs="Palatino Linotype"/>
          <w:lang w:val="es-ES"/>
        </w:rPr>
        <w:t xml:space="preserve">fundados, por lo que es procedente </w:t>
      </w:r>
      <w:r w:rsidR="008A5B6A" w:rsidRPr="00E11946">
        <w:rPr>
          <w:rFonts w:eastAsia="Palatino Linotype" w:cs="Palatino Linotype"/>
          <w:lang w:val="es-ES"/>
        </w:rPr>
        <w:t>modificar</w:t>
      </w:r>
      <w:r w:rsidR="006B1A55" w:rsidRPr="00E11946">
        <w:rPr>
          <w:rFonts w:eastAsia="Palatino Linotype" w:cs="Palatino Linotype"/>
          <w:lang w:val="es-ES"/>
        </w:rPr>
        <w:t xml:space="preserve"> la respuesta y ordenar al Sujeto Obligado </w:t>
      </w:r>
      <w:r w:rsidR="00230559" w:rsidRPr="00E11946">
        <w:rPr>
          <w:rFonts w:eastAsia="Palatino Linotype" w:cs="Palatino Linotype"/>
          <w:lang w:val="es-ES"/>
        </w:rPr>
        <w:t>que</w:t>
      </w:r>
      <w:r w:rsidR="006E6ECE" w:rsidRPr="00E11946">
        <w:rPr>
          <w:rFonts w:eastAsia="Palatino Linotype" w:cs="Palatino Linotype"/>
          <w:lang w:val="es-ES"/>
        </w:rPr>
        <w:t xml:space="preserve"> haga entrega</w:t>
      </w:r>
      <w:r w:rsidR="00874BDF" w:rsidRPr="00E11946">
        <w:rPr>
          <w:rFonts w:eastAsia="Palatino Linotype" w:cs="Palatino Linotype"/>
          <w:lang w:val="es-ES"/>
        </w:rPr>
        <w:t xml:space="preserve"> de los expedientes elaborados y los contratos celebrados correspondientes a las </w:t>
      </w:r>
      <w:r w:rsidR="00DF433F" w:rsidRPr="00E11946">
        <w:rPr>
          <w:rFonts w:eastAsia="Palatino Linotype" w:cs="Palatino Linotype"/>
          <w:lang w:val="es-ES"/>
        </w:rPr>
        <w:t>treinta y seis obras públicas referidas en respuesta</w:t>
      </w:r>
      <w:r w:rsidR="00874BDF" w:rsidRPr="00E11946">
        <w:rPr>
          <w:rFonts w:eastAsia="Palatino Linotype" w:cs="Palatino Linotype"/>
          <w:lang w:val="es-ES"/>
        </w:rPr>
        <w:t xml:space="preserve">, </w:t>
      </w:r>
      <w:r w:rsidR="000B218D" w:rsidRPr="00E11946">
        <w:rPr>
          <w:rFonts w:eastAsia="Palatino Linotype" w:cs="Palatino Linotype"/>
          <w:lang w:val="es-ES"/>
        </w:rPr>
        <w:t>en versión pública de ser procedente</w:t>
      </w:r>
      <w:r w:rsidR="00DF433F" w:rsidRPr="00E11946">
        <w:rPr>
          <w:rFonts w:eastAsia="Palatino Linotype" w:cs="Palatino Linotype"/>
          <w:lang w:val="es-ES"/>
        </w:rPr>
        <w:t xml:space="preserve">. </w:t>
      </w:r>
    </w:p>
    <w:p w14:paraId="021D30D8" w14:textId="543CB51A" w:rsidR="008F287C" w:rsidRPr="00E11946" w:rsidRDefault="008F287C" w:rsidP="00036B7B">
      <w:pPr>
        <w:ind w:right="-20"/>
        <w:rPr>
          <w:rFonts w:eastAsia="Palatino Linotype" w:cs="Palatino Linotype"/>
          <w:sz w:val="22"/>
          <w:szCs w:val="21"/>
          <w:lang w:val="es-ES"/>
        </w:rPr>
      </w:pPr>
    </w:p>
    <w:p w14:paraId="4E6C0CEA" w14:textId="77777777" w:rsidR="006B1A55" w:rsidRPr="00E11946" w:rsidRDefault="006B1A55" w:rsidP="006B1A55">
      <w:pPr>
        <w:pStyle w:val="Ttulo3"/>
        <w:rPr>
          <w:rFonts w:eastAsia="Palatino Linotype"/>
        </w:rPr>
      </w:pPr>
      <w:r w:rsidRPr="00E11946">
        <w:rPr>
          <w:rFonts w:eastAsia="Palatino Linotype"/>
        </w:rPr>
        <w:t>DE LA VERSIÓN PÚBLICA</w:t>
      </w:r>
    </w:p>
    <w:p w14:paraId="22384D85" w14:textId="77777777" w:rsidR="006B1A55" w:rsidRPr="00E11946" w:rsidRDefault="006B1A55" w:rsidP="006B1A55">
      <w:pPr>
        <w:rPr>
          <w:rFonts w:eastAsia="Palatino Linotype" w:cs="Palatino Linotype"/>
          <w:szCs w:val="24"/>
        </w:rPr>
      </w:pPr>
      <w:r w:rsidRPr="00E11946">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650298FE" w14:textId="77777777" w:rsidR="006B1A55" w:rsidRPr="00E11946" w:rsidRDefault="006B1A55" w:rsidP="006B1A55">
      <w:pPr>
        <w:rPr>
          <w:rFonts w:eastAsia="Palatino Linotype" w:cs="Palatino Linotype"/>
          <w:szCs w:val="24"/>
        </w:rPr>
      </w:pPr>
    </w:p>
    <w:p w14:paraId="2FB43286"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Artículo 3.</w:t>
      </w:r>
      <w:r w:rsidRPr="00E11946">
        <w:rPr>
          <w:rFonts w:eastAsia="Palatino Linotype" w:cs="Palatino Linotype"/>
          <w:i/>
          <w:color w:val="000000"/>
          <w:sz w:val="22"/>
          <w:szCs w:val="24"/>
        </w:rPr>
        <w:t xml:space="preserve"> Para los efectos de la presente Ley se entenderá por:</w:t>
      </w:r>
    </w:p>
    <w:p w14:paraId="2F0307E3"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i/>
          <w:color w:val="000000"/>
          <w:sz w:val="22"/>
          <w:szCs w:val="24"/>
        </w:rPr>
        <w:t>[…]</w:t>
      </w:r>
    </w:p>
    <w:p w14:paraId="225254B3"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IX. Datos personales:</w:t>
      </w:r>
      <w:r w:rsidRPr="00E11946">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4B882A92"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XX.</w:t>
      </w:r>
      <w:r w:rsidRPr="00E11946">
        <w:rPr>
          <w:rFonts w:eastAsia="Palatino Linotype" w:cs="Palatino Linotype"/>
          <w:i/>
          <w:color w:val="000000"/>
          <w:sz w:val="22"/>
          <w:szCs w:val="24"/>
        </w:rPr>
        <w:t xml:space="preserve"> </w:t>
      </w:r>
      <w:r w:rsidRPr="00E11946">
        <w:rPr>
          <w:rFonts w:eastAsia="Palatino Linotype" w:cs="Palatino Linotype"/>
          <w:b/>
          <w:i/>
          <w:color w:val="000000"/>
          <w:sz w:val="22"/>
          <w:szCs w:val="24"/>
        </w:rPr>
        <w:t>Información clasificada:</w:t>
      </w:r>
      <w:r w:rsidRPr="00E11946">
        <w:rPr>
          <w:rFonts w:eastAsia="Palatino Linotype" w:cs="Palatino Linotype"/>
          <w:i/>
          <w:color w:val="000000"/>
          <w:sz w:val="22"/>
          <w:szCs w:val="24"/>
        </w:rPr>
        <w:t xml:space="preserve"> Aquella considerada por la presente Ley como reservada o confidencial;</w:t>
      </w:r>
    </w:p>
    <w:p w14:paraId="41D6112F"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XXI.</w:t>
      </w:r>
      <w:r w:rsidRPr="00E11946">
        <w:rPr>
          <w:rFonts w:eastAsia="Palatino Linotype" w:cs="Palatino Linotype"/>
          <w:i/>
          <w:color w:val="000000"/>
          <w:sz w:val="22"/>
          <w:szCs w:val="24"/>
        </w:rPr>
        <w:t xml:space="preserve"> </w:t>
      </w:r>
      <w:r w:rsidRPr="00E11946">
        <w:rPr>
          <w:rFonts w:eastAsia="Palatino Linotype" w:cs="Palatino Linotype"/>
          <w:b/>
          <w:i/>
          <w:color w:val="000000"/>
          <w:sz w:val="22"/>
          <w:szCs w:val="24"/>
        </w:rPr>
        <w:t>Información confidencial:</w:t>
      </w:r>
      <w:r w:rsidRPr="00E11946">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C5E125D"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w:t>
      </w:r>
    </w:p>
    <w:p w14:paraId="4FF34EE7"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XLV.</w:t>
      </w:r>
      <w:r w:rsidRPr="00E11946">
        <w:rPr>
          <w:rFonts w:eastAsia="Palatino Linotype" w:cs="Palatino Linotype"/>
          <w:i/>
          <w:color w:val="000000"/>
          <w:sz w:val="22"/>
          <w:szCs w:val="24"/>
        </w:rPr>
        <w:t xml:space="preserve"> </w:t>
      </w:r>
      <w:r w:rsidRPr="00E11946">
        <w:rPr>
          <w:rFonts w:eastAsia="Palatino Linotype" w:cs="Palatino Linotype"/>
          <w:b/>
          <w:i/>
          <w:color w:val="000000"/>
          <w:sz w:val="22"/>
          <w:szCs w:val="24"/>
        </w:rPr>
        <w:t>Versión pública:</w:t>
      </w:r>
      <w:r w:rsidRPr="00E11946">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4426DAF2"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i/>
          <w:color w:val="000000"/>
          <w:sz w:val="22"/>
          <w:szCs w:val="24"/>
        </w:rPr>
        <w:lastRenderedPageBreak/>
        <w:t>[…]</w:t>
      </w:r>
    </w:p>
    <w:p w14:paraId="21AA4664"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C5B20F4"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 xml:space="preserve">Artículo 91. </w:t>
      </w:r>
      <w:r w:rsidRPr="00E11946">
        <w:rPr>
          <w:rFonts w:eastAsia="Palatino Linotype" w:cs="Palatino Linotype"/>
          <w:i/>
          <w:color w:val="000000"/>
          <w:sz w:val="22"/>
          <w:szCs w:val="24"/>
        </w:rPr>
        <w:t>El acceso a la información pública será restringido excepcionalmente, cuando ésta sea clasificada como reservada o confidencial.</w:t>
      </w:r>
    </w:p>
    <w:p w14:paraId="6F0BF413"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89F6906"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Artículo 132.</w:t>
      </w:r>
      <w:r w:rsidRPr="00E11946">
        <w:rPr>
          <w:rFonts w:eastAsia="Palatino Linotype" w:cs="Palatino Linotype"/>
          <w:i/>
          <w:color w:val="000000"/>
          <w:sz w:val="22"/>
          <w:szCs w:val="24"/>
        </w:rPr>
        <w:t xml:space="preserve"> </w:t>
      </w:r>
      <w:r w:rsidRPr="00E11946">
        <w:rPr>
          <w:rFonts w:eastAsia="Palatino Linotype" w:cs="Palatino Linotype"/>
          <w:i/>
          <w:color w:val="000000"/>
          <w:sz w:val="22"/>
          <w:szCs w:val="24"/>
          <w:u w:val="single"/>
        </w:rPr>
        <w:t>La clasificación de la información se llevará a cabo en el momento en que</w:t>
      </w:r>
      <w:r w:rsidRPr="00E11946">
        <w:rPr>
          <w:rFonts w:eastAsia="Palatino Linotype" w:cs="Palatino Linotype"/>
          <w:i/>
          <w:color w:val="000000"/>
          <w:sz w:val="22"/>
          <w:szCs w:val="24"/>
        </w:rPr>
        <w:t>:</w:t>
      </w:r>
    </w:p>
    <w:p w14:paraId="568CE937"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I.</w:t>
      </w:r>
      <w:r w:rsidRPr="00E11946">
        <w:rPr>
          <w:rFonts w:eastAsia="Palatino Linotype" w:cs="Palatino Linotype"/>
          <w:i/>
          <w:color w:val="000000"/>
          <w:sz w:val="22"/>
          <w:szCs w:val="24"/>
        </w:rPr>
        <w:t xml:space="preserve"> Se reciba una solicitud de acceso a la información;</w:t>
      </w:r>
    </w:p>
    <w:p w14:paraId="76DBBB3E"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II.</w:t>
      </w:r>
      <w:r w:rsidRPr="00E11946">
        <w:rPr>
          <w:rFonts w:eastAsia="Palatino Linotype" w:cs="Palatino Linotype"/>
          <w:i/>
          <w:color w:val="000000"/>
          <w:sz w:val="22"/>
          <w:szCs w:val="24"/>
        </w:rPr>
        <w:t xml:space="preserve"> </w:t>
      </w:r>
      <w:r w:rsidRPr="00E11946">
        <w:rPr>
          <w:rFonts w:eastAsia="Palatino Linotype" w:cs="Palatino Linotype"/>
          <w:i/>
          <w:color w:val="000000"/>
          <w:sz w:val="22"/>
          <w:szCs w:val="24"/>
          <w:u w:val="single"/>
        </w:rPr>
        <w:t>Se determine mediante resolución de autoridad competente; o</w:t>
      </w:r>
    </w:p>
    <w:p w14:paraId="66AB38AD"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E11946">
        <w:rPr>
          <w:rFonts w:eastAsia="Palatino Linotype" w:cs="Palatino Linotype"/>
          <w:b/>
          <w:i/>
          <w:color w:val="000000"/>
          <w:sz w:val="22"/>
          <w:szCs w:val="24"/>
        </w:rPr>
        <w:t>III.</w:t>
      </w:r>
      <w:r w:rsidRPr="00E11946">
        <w:rPr>
          <w:rFonts w:eastAsia="Palatino Linotype" w:cs="Palatino Linotype"/>
          <w:i/>
          <w:color w:val="000000"/>
          <w:sz w:val="22"/>
          <w:szCs w:val="24"/>
        </w:rPr>
        <w:t xml:space="preserve"> </w:t>
      </w:r>
      <w:r w:rsidRPr="00E11946">
        <w:rPr>
          <w:rFonts w:eastAsia="Palatino Linotype" w:cs="Palatino Linotype"/>
          <w:i/>
          <w:color w:val="000000"/>
          <w:sz w:val="22"/>
          <w:szCs w:val="24"/>
          <w:u w:val="single"/>
        </w:rPr>
        <w:t>Se generen versiones públicas para dar cumplimiento a las obligaciones de transparencia previstas en esta Ley.</w:t>
      </w:r>
    </w:p>
    <w:p w14:paraId="51AA2820"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i/>
          <w:color w:val="000000"/>
          <w:sz w:val="22"/>
          <w:szCs w:val="24"/>
        </w:rPr>
        <w:t>[…]</w:t>
      </w:r>
    </w:p>
    <w:p w14:paraId="07D24751"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906B349"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Artículo 143.</w:t>
      </w:r>
      <w:r w:rsidRPr="00E11946">
        <w:rPr>
          <w:rFonts w:eastAsia="Palatino Linotype" w:cs="Palatino Linotype"/>
          <w:i/>
          <w:color w:val="000000"/>
          <w:sz w:val="22"/>
          <w:szCs w:val="24"/>
        </w:rPr>
        <w:t xml:space="preserve"> </w:t>
      </w:r>
      <w:r w:rsidRPr="00E11946">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E11946">
        <w:rPr>
          <w:rFonts w:eastAsia="Palatino Linotype" w:cs="Palatino Linotype"/>
          <w:i/>
          <w:color w:val="000000"/>
          <w:sz w:val="22"/>
          <w:szCs w:val="24"/>
        </w:rPr>
        <w:t>:</w:t>
      </w:r>
    </w:p>
    <w:p w14:paraId="0118CE97"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I.</w:t>
      </w:r>
      <w:r w:rsidRPr="00E11946">
        <w:rPr>
          <w:rFonts w:eastAsia="Palatino Linotype" w:cs="Palatino Linotype"/>
          <w:i/>
          <w:color w:val="000000"/>
          <w:sz w:val="22"/>
          <w:szCs w:val="24"/>
        </w:rPr>
        <w:t xml:space="preserve"> </w:t>
      </w:r>
      <w:r w:rsidRPr="00E11946">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E11946">
        <w:rPr>
          <w:rFonts w:eastAsia="Palatino Linotype" w:cs="Palatino Linotype"/>
          <w:i/>
          <w:color w:val="000000"/>
          <w:sz w:val="22"/>
          <w:szCs w:val="24"/>
        </w:rPr>
        <w:t>;</w:t>
      </w:r>
    </w:p>
    <w:p w14:paraId="2FBA2CE1"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II.</w:t>
      </w:r>
      <w:r w:rsidRPr="00E11946">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E11946">
        <w:rPr>
          <w:rFonts w:eastAsia="Palatino Linotype" w:cs="Palatino Linotype"/>
          <w:i/>
          <w:color w:val="000000"/>
          <w:sz w:val="22"/>
          <w:szCs w:val="24"/>
        </w:rPr>
        <w:t>; y</w:t>
      </w:r>
    </w:p>
    <w:p w14:paraId="14588C28"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III.</w:t>
      </w:r>
      <w:r w:rsidRPr="00E11946">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2405A666"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E11946">
        <w:rPr>
          <w:rFonts w:eastAsia="Palatino Linotype" w:cs="Palatino Linotype"/>
          <w:i/>
          <w:iCs/>
          <w:color w:val="000000" w:themeColor="text1"/>
          <w:sz w:val="22"/>
          <w:lang w:val="es-ES"/>
        </w:rPr>
        <w:t>La información confidencial no estará sujeta a temporalidad alguna y sólo podrán tener acceso a ella los titulares de la misma, sus representantes y los servidores públicos facultados para ello.</w:t>
      </w:r>
    </w:p>
    <w:p w14:paraId="07CD5A4E" w14:textId="77777777" w:rsidR="006B1A55" w:rsidRPr="00E11946" w:rsidRDefault="006B1A55" w:rsidP="006B1A55">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E11946">
        <w:rPr>
          <w:rFonts w:eastAsia="Palatino Linotype" w:cs="Palatino Linotype"/>
          <w:i/>
          <w:iCs/>
          <w:color w:val="000000" w:themeColor="text1"/>
          <w:sz w:val="22"/>
          <w:lang w:val="es-ES"/>
        </w:rPr>
        <w:t>No se considerará confidencial la información que se encuentre en los registros públicos o en fuentes de acceso público, ni tampoco la que sea considerada por la presente ley como información pública.</w:t>
      </w:r>
    </w:p>
    <w:p w14:paraId="6C0E29DA" w14:textId="77777777" w:rsidR="006B1A55" w:rsidRPr="00E11946" w:rsidRDefault="006B1A55" w:rsidP="006B1A55">
      <w:pPr>
        <w:rPr>
          <w:rFonts w:eastAsia="Palatino Linotype" w:cs="Palatino Linotype"/>
          <w:iCs/>
          <w:szCs w:val="24"/>
        </w:rPr>
      </w:pPr>
    </w:p>
    <w:p w14:paraId="0A86CFFD" w14:textId="77777777" w:rsidR="00AD2882" w:rsidRPr="00E11946" w:rsidRDefault="00AD2882" w:rsidP="00AD2882">
      <w:pPr>
        <w:rPr>
          <w:rFonts w:eastAsia="Palatino Linotype" w:cs="Palatino Linotype"/>
          <w:lang w:val="es-ES"/>
        </w:rPr>
      </w:pPr>
      <w:r w:rsidRPr="00E11946">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0E5D52E" w14:textId="77777777" w:rsidR="00AD2882" w:rsidRPr="00E11946" w:rsidRDefault="00AD2882" w:rsidP="00AD2882">
      <w:pPr>
        <w:rPr>
          <w:rFonts w:eastAsia="Palatino Linotype" w:cs="Palatino Linotype"/>
          <w:szCs w:val="24"/>
        </w:rPr>
      </w:pPr>
    </w:p>
    <w:p w14:paraId="3C302F5C" w14:textId="77777777" w:rsidR="00AD2882" w:rsidRPr="00E11946" w:rsidRDefault="00AD2882" w:rsidP="00AD2882">
      <w:pPr>
        <w:rPr>
          <w:rFonts w:eastAsia="Palatino Linotype" w:cs="Palatino Linotype"/>
          <w:szCs w:val="24"/>
        </w:rPr>
      </w:pPr>
      <w:r w:rsidRPr="00E11946">
        <w:rPr>
          <w:rFonts w:eastAsia="Palatino Linotype" w:cs="Palatino Linotype"/>
          <w:szCs w:val="24"/>
        </w:rPr>
        <w:lastRenderedPageBreak/>
        <w:t xml:space="preserve">Por otro lado, los </w:t>
      </w:r>
      <w:r w:rsidRPr="00E11946">
        <w:rPr>
          <w:rFonts w:eastAsia="Palatino Linotype" w:cs="Palatino Linotype"/>
          <w:i/>
          <w:szCs w:val="24"/>
        </w:rPr>
        <w:t>Lineamientos Generales en Materia de Clasificación y Desclasificación de la Información, así como para la elaboración de Versiones Públicas</w:t>
      </w:r>
      <w:r w:rsidRPr="00E11946">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F95BA9C" w14:textId="77777777" w:rsidR="00AD2882" w:rsidRPr="00E11946" w:rsidRDefault="00AD2882" w:rsidP="00AD2882">
      <w:pPr>
        <w:rPr>
          <w:rFonts w:eastAsia="Palatino Linotype" w:cs="Palatino Linotype"/>
          <w:szCs w:val="24"/>
        </w:rPr>
      </w:pPr>
    </w:p>
    <w:p w14:paraId="4E24B283" w14:textId="77777777" w:rsidR="00AD2882" w:rsidRPr="00E11946" w:rsidRDefault="00AD2882" w:rsidP="00AD2882">
      <w:pPr>
        <w:rPr>
          <w:rFonts w:eastAsia="Palatino Linotype" w:cs="Palatino Linotype"/>
          <w:szCs w:val="24"/>
        </w:rPr>
      </w:pPr>
      <w:r w:rsidRPr="00E11946">
        <w:rPr>
          <w:rFonts w:eastAsia="Palatino Linotype" w:cs="Palatino Linotype"/>
          <w:szCs w:val="24"/>
        </w:rPr>
        <w:t>Asimismo, los Lineamientos Quincuagésimo sexto, Quincuagésimo séptimo y Quincuagésimo octavo, establecen lo siguiente:</w:t>
      </w:r>
    </w:p>
    <w:p w14:paraId="70E11C23" w14:textId="77777777" w:rsidR="00AD2882" w:rsidRPr="00E11946" w:rsidRDefault="00AD2882" w:rsidP="00AD2882">
      <w:pPr>
        <w:rPr>
          <w:rFonts w:eastAsia="Palatino Linotype" w:cs="Palatino Linotype"/>
        </w:rPr>
      </w:pPr>
    </w:p>
    <w:p w14:paraId="07014EAC" w14:textId="77777777" w:rsidR="00AD2882" w:rsidRPr="00E11946"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E11946">
        <w:rPr>
          <w:rFonts w:eastAsia="Palatino Linotype" w:cs="Palatino Linotype"/>
          <w:b/>
          <w:i/>
          <w:color w:val="000000"/>
          <w:sz w:val="22"/>
          <w:szCs w:val="24"/>
        </w:rPr>
        <w:t>Quincuagésimo sexto.</w:t>
      </w:r>
      <w:r w:rsidRPr="00E11946">
        <w:rPr>
          <w:rFonts w:eastAsia="Palatino Linotype" w:cs="Palatino Linotype"/>
          <w:i/>
          <w:color w:val="000000"/>
          <w:sz w:val="22"/>
          <w:szCs w:val="24"/>
        </w:rPr>
        <w:t xml:space="preserve"> </w:t>
      </w:r>
      <w:r w:rsidRPr="00E11946">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5833DBCC" w14:textId="77777777" w:rsidR="00AD2882" w:rsidRPr="00E11946"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8840D9B" w14:textId="77777777" w:rsidR="00AD2882" w:rsidRPr="00E11946"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b/>
          <w:i/>
          <w:color w:val="000000"/>
          <w:sz w:val="22"/>
          <w:szCs w:val="24"/>
        </w:rPr>
        <w:t>Quincuagésimo séptimo.</w:t>
      </w:r>
      <w:r w:rsidRPr="00E11946">
        <w:rPr>
          <w:rFonts w:eastAsia="Palatino Linotype" w:cs="Palatino Linotype"/>
          <w:i/>
          <w:color w:val="000000"/>
          <w:sz w:val="22"/>
          <w:szCs w:val="24"/>
        </w:rPr>
        <w:t xml:space="preserve"> Se considera, en principio, como información pública y no podrá omitirse de las versiones públicas la siguiente:</w:t>
      </w:r>
    </w:p>
    <w:p w14:paraId="5D0ACDBF" w14:textId="77777777" w:rsidR="00AD2882" w:rsidRPr="00E11946"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283FB72" w14:textId="77777777" w:rsidR="00AD2882" w:rsidRPr="00E11946"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1C51FCD6" w14:textId="77777777" w:rsidR="00AD2882" w:rsidRPr="00E11946"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105D6EF8" w14:textId="77777777" w:rsidR="00AD2882" w:rsidRPr="00E11946" w:rsidRDefault="00AD2882" w:rsidP="00AD288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E11946">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B76E6AD" w14:textId="77777777" w:rsidR="00AD2882" w:rsidRPr="00E11946"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B7C58BC" w14:textId="77777777" w:rsidR="00AD2882" w:rsidRPr="00E11946"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11946">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7C64EEB3" w14:textId="77777777" w:rsidR="00AD2882" w:rsidRPr="00E11946"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7263107" w14:textId="77777777" w:rsidR="00AD2882" w:rsidRPr="00E11946" w:rsidRDefault="00AD2882" w:rsidP="00AD288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E11946">
        <w:rPr>
          <w:rFonts w:eastAsia="Palatino Linotype" w:cs="Palatino Linotype"/>
          <w:b/>
          <w:bCs/>
          <w:i/>
          <w:iCs/>
          <w:color w:val="000000" w:themeColor="text1"/>
          <w:sz w:val="22"/>
          <w:lang w:val="es-ES"/>
        </w:rPr>
        <w:t>Quincuagésimo octavo.</w:t>
      </w:r>
      <w:r w:rsidRPr="00E11946">
        <w:rPr>
          <w:rFonts w:eastAsia="Palatino Linotype" w:cs="Palatino Linotype"/>
          <w:i/>
          <w:iCs/>
          <w:color w:val="000000" w:themeColor="text1"/>
          <w:sz w:val="22"/>
          <w:lang w:val="es-ES"/>
        </w:rPr>
        <w:t xml:space="preserve"> Los sujetos obligados garantizarán que los sistemas o medios empleados para eliminar la información en las versiones públicas sean irreversibles, de tal forma que no permitan la recuperación o visualización de la misma.</w:t>
      </w:r>
    </w:p>
    <w:p w14:paraId="1F33B7E1" w14:textId="77777777" w:rsidR="00AD2882" w:rsidRPr="00E11946" w:rsidRDefault="00AD2882" w:rsidP="00AD2882">
      <w:pPr>
        <w:rPr>
          <w:rFonts w:eastAsia="Palatino Linotype" w:cs="Palatino Linotype"/>
          <w:i/>
          <w:szCs w:val="24"/>
        </w:rPr>
      </w:pPr>
    </w:p>
    <w:p w14:paraId="7FE96DA0" w14:textId="77777777" w:rsidR="00AD2882" w:rsidRPr="00E11946" w:rsidRDefault="00AD2882" w:rsidP="00AD2882">
      <w:pPr>
        <w:rPr>
          <w:rFonts w:eastAsia="Palatino Linotype" w:cs="Palatino Linotype"/>
          <w:lang w:val="es-ES"/>
        </w:rPr>
      </w:pPr>
      <w:r w:rsidRPr="00E11946">
        <w:rPr>
          <w:rFonts w:eastAsia="Palatino Linotype" w:cs="Palatino Linotype"/>
          <w:lang w:val="es-ES"/>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w:t>
      </w:r>
    </w:p>
    <w:p w14:paraId="0AD135C9" w14:textId="77777777" w:rsidR="00AD2882" w:rsidRPr="00E11946" w:rsidRDefault="00AD2882" w:rsidP="00AD2882">
      <w:pPr>
        <w:rPr>
          <w:rFonts w:eastAsia="Palatino Linotype" w:cs="Palatino Linotype"/>
          <w:lang w:val="es-ES"/>
        </w:rPr>
      </w:pPr>
    </w:p>
    <w:p w14:paraId="1E220084" w14:textId="391F8F82" w:rsidR="00AD2882" w:rsidRPr="00E11946" w:rsidRDefault="00AD2882" w:rsidP="00AD2882">
      <w:pPr>
        <w:rPr>
          <w:rFonts w:eastAsia="Palatino Linotype" w:cs="Palatino Linotype"/>
          <w:lang w:val="es-ES"/>
        </w:rPr>
      </w:pPr>
      <w:r w:rsidRPr="00E11946">
        <w:rPr>
          <w:rFonts w:eastAsia="Palatino Linotype" w:cs="Palatino Linotype"/>
          <w:lang w:val="es-ES"/>
        </w:rPr>
        <w:t>Por lo que respecta al Acuerdo del Comité de Transparencia que sustente la versión pública de la documentación a entregar, deberá ser notificado mediante el SAIMEX.</w:t>
      </w:r>
    </w:p>
    <w:p w14:paraId="731AE68E" w14:textId="77777777" w:rsidR="00AD2882" w:rsidRPr="00E11946" w:rsidRDefault="00AD2882" w:rsidP="00AD2882">
      <w:pPr>
        <w:rPr>
          <w:szCs w:val="24"/>
        </w:rPr>
      </w:pPr>
    </w:p>
    <w:p w14:paraId="6A0BC2FB" w14:textId="77777777" w:rsidR="00AD2882" w:rsidRPr="00E11946" w:rsidRDefault="00AD2882" w:rsidP="00AD2882">
      <w:pPr>
        <w:pBdr>
          <w:top w:val="nil"/>
          <w:left w:val="nil"/>
          <w:bottom w:val="nil"/>
          <w:right w:val="nil"/>
          <w:between w:val="nil"/>
        </w:pBdr>
        <w:rPr>
          <w:rFonts w:eastAsia="Palatino Linotype" w:cs="Palatino Linotype"/>
          <w:color w:val="000000"/>
          <w:szCs w:val="24"/>
        </w:rPr>
      </w:pPr>
      <w:r w:rsidRPr="00E11946">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5EE72E67" w14:textId="77777777" w:rsidR="003C0614" w:rsidRPr="00E11946" w:rsidRDefault="003C0614" w:rsidP="00AD2882">
      <w:pPr>
        <w:ind w:right="-20"/>
      </w:pPr>
    </w:p>
    <w:p w14:paraId="6C56CD5A" w14:textId="35C846AE" w:rsidR="00F35194" w:rsidRPr="00E11946" w:rsidRDefault="00F35194" w:rsidP="00F35194">
      <w:pPr>
        <w:pBdr>
          <w:top w:val="nil"/>
          <w:left w:val="nil"/>
          <w:bottom w:val="nil"/>
          <w:right w:val="nil"/>
          <w:between w:val="nil"/>
        </w:pBdr>
        <w:rPr>
          <w:rFonts w:eastAsia="Palatino Linotype" w:cs="Palatino Linotype"/>
          <w:color w:val="000000"/>
        </w:rPr>
      </w:pPr>
      <w:r w:rsidRPr="00E11946">
        <w:rPr>
          <w:rFonts w:eastAsia="Palatino Linotype" w:cs="Palatino Linotype"/>
          <w:color w:val="000000" w:themeColor="text1"/>
        </w:rPr>
        <w:lastRenderedPageBreak/>
        <w:t xml:space="preserve">En mérito de lo expuesto en líneas anteriores, este Instituto considera que los motivos de inconformidad planteados por el Recurrente resultan fundados en el recurso de revisión que es materia de esta resolución; por ello </w:t>
      </w:r>
      <w:r w:rsidRPr="00E11946">
        <w:rPr>
          <w:rFonts w:eastAsia="Palatino Linotype" w:cs="Palatino Linotype"/>
          <w:b/>
          <w:bCs/>
          <w:color w:val="000000" w:themeColor="text1"/>
        </w:rPr>
        <w:t xml:space="preserve">con fundamento en la </w:t>
      </w:r>
      <w:r w:rsidR="00345397" w:rsidRPr="00E11946">
        <w:rPr>
          <w:rFonts w:eastAsia="Palatino Linotype" w:cs="Palatino Linotype"/>
          <w:b/>
          <w:bCs/>
          <w:color w:val="000000" w:themeColor="text1"/>
        </w:rPr>
        <w:t>segunda</w:t>
      </w:r>
      <w:r w:rsidRPr="00E11946">
        <w:rPr>
          <w:rFonts w:eastAsia="Palatino Linotype" w:cs="Palatino Linotype"/>
          <w:b/>
          <w:bCs/>
          <w:color w:val="000000" w:themeColor="text1"/>
        </w:rPr>
        <w:t xml:space="preserve"> hipótesis de la fracción III del artículo 186 </w:t>
      </w:r>
      <w:r w:rsidRPr="00E11946">
        <w:rPr>
          <w:rFonts w:eastAsia="Palatino Linotype" w:cs="Palatino Linotype"/>
          <w:color w:val="000000" w:themeColor="text1"/>
        </w:rPr>
        <w:t xml:space="preserve">de la Ley de Transparencia y Acceso a la Información Pública del Estado de México y Municipios, se </w:t>
      </w:r>
      <w:r w:rsidR="00345397" w:rsidRPr="00E11946">
        <w:rPr>
          <w:rFonts w:eastAsia="Palatino Linotype" w:cs="Palatino Linotype"/>
          <w:b/>
          <w:bCs/>
          <w:color w:val="000000" w:themeColor="text1"/>
        </w:rPr>
        <w:t>MODIFI</w:t>
      </w:r>
      <w:r w:rsidRPr="00E11946">
        <w:rPr>
          <w:rFonts w:eastAsia="Palatino Linotype" w:cs="Palatino Linotype"/>
          <w:b/>
          <w:bCs/>
          <w:color w:val="000000" w:themeColor="text1"/>
        </w:rPr>
        <w:t xml:space="preserve">CA </w:t>
      </w:r>
      <w:r w:rsidRPr="00E11946">
        <w:rPr>
          <w:rFonts w:eastAsia="Palatino Linotype" w:cs="Palatino Linotype"/>
          <w:color w:val="000000" w:themeColor="text1"/>
        </w:rPr>
        <w:t>la respuesta a la solicitud de información número</w:t>
      </w:r>
      <w:r w:rsidRPr="00E11946">
        <w:rPr>
          <w:rFonts w:eastAsia="Palatino Linotype" w:cs="Palatino Linotype"/>
          <w:color w:val="000000"/>
          <w:szCs w:val="24"/>
        </w:rPr>
        <w:t xml:space="preserve"> </w:t>
      </w:r>
      <w:r w:rsidR="00125687" w:rsidRPr="00E11946">
        <w:rPr>
          <w:rFonts w:eastAsia="Palatino Linotype" w:cs="Palatino Linotype"/>
          <w:b/>
          <w:bCs/>
          <w:color w:val="000000"/>
          <w:szCs w:val="24"/>
        </w:rPr>
        <w:t>00071/AXAPUSCO/IP/2025</w:t>
      </w:r>
      <w:r w:rsidRPr="00E11946">
        <w:rPr>
          <w:rFonts w:eastAsia="Palatino Linotype" w:cs="Palatino Linotype"/>
          <w:color w:val="000000" w:themeColor="text1"/>
        </w:rPr>
        <w:t>, que ha sido materia del presente estudio.</w:t>
      </w:r>
    </w:p>
    <w:p w14:paraId="5910ECE8" w14:textId="77777777" w:rsidR="00F35194" w:rsidRPr="00E11946" w:rsidRDefault="00F35194" w:rsidP="00F35194"/>
    <w:p w14:paraId="795D59D1" w14:textId="77777777" w:rsidR="00F35194" w:rsidRPr="00E11946" w:rsidRDefault="00F35194" w:rsidP="00F35194">
      <w:pPr>
        <w:pBdr>
          <w:top w:val="nil"/>
          <w:left w:val="nil"/>
          <w:bottom w:val="nil"/>
          <w:right w:val="nil"/>
          <w:between w:val="nil"/>
        </w:pBdr>
        <w:rPr>
          <w:rFonts w:eastAsia="Palatino Linotype" w:cs="Palatino Linotype"/>
          <w:color w:val="000000"/>
          <w:szCs w:val="24"/>
        </w:rPr>
      </w:pPr>
      <w:r w:rsidRPr="00E11946">
        <w:rPr>
          <w:rFonts w:eastAsia="Palatino Linotype" w:cs="Palatino Linotype"/>
          <w:color w:val="000000"/>
          <w:szCs w:val="24"/>
        </w:rPr>
        <w:t>Por lo antes expuesto y fundado es de resolverse y,</w:t>
      </w:r>
    </w:p>
    <w:p w14:paraId="0D4BA974" w14:textId="1541F06C" w:rsidR="00F35194" w:rsidRPr="00E11946" w:rsidRDefault="00F35194" w:rsidP="00F35194">
      <w:pPr>
        <w:rPr>
          <w:sz w:val="21"/>
          <w:szCs w:val="20"/>
        </w:rPr>
      </w:pPr>
    </w:p>
    <w:p w14:paraId="2AB08ACD" w14:textId="77777777" w:rsidR="00F35194" w:rsidRPr="00E11946" w:rsidRDefault="00F35194" w:rsidP="00F35194">
      <w:pPr>
        <w:pStyle w:val="Ttulo1"/>
        <w:rPr>
          <w:rFonts w:eastAsia="Palatino Linotype"/>
        </w:rPr>
      </w:pPr>
      <w:r w:rsidRPr="00E11946">
        <w:rPr>
          <w:rFonts w:eastAsia="Palatino Linotype"/>
        </w:rPr>
        <w:t>S E    R E S U E L V E</w:t>
      </w:r>
    </w:p>
    <w:p w14:paraId="51C9B523" w14:textId="77777777" w:rsidR="00F35194" w:rsidRPr="00E11946" w:rsidRDefault="00F35194" w:rsidP="00F35194">
      <w:pPr>
        <w:pBdr>
          <w:top w:val="nil"/>
          <w:left w:val="nil"/>
          <w:bottom w:val="nil"/>
          <w:right w:val="nil"/>
          <w:between w:val="nil"/>
        </w:pBdr>
        <w:rPr>
          <w:rFonts w:eastAsia="Palatino Linotype" w:cs="Palatino Linotype"/>
          <w:b/>
          <w:color w:val="000000"/>
          <w:sz w:val="21"/>
          <w:szCs w:val="21"/>
        </w:rPr>
      </w:pPr>
    </w:p>
    <w:p w14:paraId="4236D150" w14:textId="0C17B863" w:rsidR="00F35194" w:rsidRPr="00E11946" w:rsidRDefault="00F35194" w:rsidP="00F35194">
      <w:pPr>
        <w:pBdr>
          <w:top w:val="nil"/>
          <w:left w:val="nil"/>
          <w:bottom w:val="nil"/>
          <w:right w:val="nil"/>
          <w:between w:val="nil"/>
        </w:pBdr>
        <w:rPr>
          <w:rFonts w:eastAsia="Palatino Linotype" w:cs="Palatino Linotype"/>
          <w:color w:val="000000"/>
        </w:rPr>
      </w:pPr>
      <w:r w:rsidRPr="00E11946">
        <w:rPr>
          <w:rFonts w:eastAsia="Palatino Linotype" w:cs="Palatino Linotype"/>
          <w:b/>
          <w:bCs/>
          <w:color w:val="000000" w:themeColor="text1"/>
        </w:rPr>
        <w:t>PRIMERO.</w:t>
      </w:r>
      <w:r w:rsidRPr="00E11946">
        <w:rPr>
          <w:rFonts w:eastAsia="Palatino Linotype" w:cs="Palatino Linotype"/>
          <w:color w:val="000000" w:themeColor="text1"/>
        </w:rPr>
        <w:t xml:space="preserve"> Se </w:t>
      </w:r>
      <w:r w:rsidR="00345397" w:rsidRPr="00E11946">
        <w:rPr>
          <w:rFonts w:eastAsia="Palatino Linotype" w:cs="Palatino Linotype"/>
          <w:b/>
          <w:bCs/>
          <w:color w:val="000000" w:themeColor="text1"/>
        </w:rPr>
        <w:t>MODIFI</w:t>
      </w:r>
      <w:r w:rsidRPr="00E11946">
        <w:rPr>
          <w:rFonts w:eastAsia="Palatino Linotype" w:cs="Palatino Linotype"/>
          <w:b/>
          <w:bCs/>
          <w:color w:val="000000" w:themeColor="text1"/>
        </w:rPr>
        <w:t>CA</w:t>
      </w:r>
      <w:r w:rsidRPr="00E11946">
        <w:rPr>
          <w:rFonts w:eastAsia="Palatino Linotype" w:cs="Palatino Linotype"/>
          <w:color w:val="000000" w:themeColor="text1"/>
        </w:rPr>
        <w:t xml:space="preserve"> la respuesta entregada por el Sujeto Obligado</w:t>
      </w:r>
      <w:r w:rsidRPr="00E11946">
        <w:rPr>
          <w:rFonts w:eastAsia="Palatino Linotype" w:cs="Palatino Linotype"/>
          <w:b/>
          <w:bCs/>
          <w:color w:val="000000" w:themeColor="text1"/>
        </w:rPr>
        <w:t xml:space="preserve"> </w:t>
      </w:r>
      <w:r w:rsidRPr="00E11946">
        <w:rPr>
          <w:rFonts w:eastAsia="Palatino Linotype" w:cs="Palatino Linotype"/>
          <w:color w:val="000000" w:themeColor="text1"/>
        </w:rPr>
        <w:t>a la solicitud de información número</w:t>
      </w:r>
      <w:r w:rsidRPr="00E11946">
        <w:rPr>
          <w:rFonts w:eastAsia="Palatino Linotype" w:cs="Palatino Linotype"/>
          <w:b/>
          <w:bCs/>
          <w:color w:val="000000"/>
          <w:szCs w:val="24"/>
        </w:rPr>
        <w:t xml:space="preserve"> </w:t>
      </w:r>
      <w:r w:rsidR="00125687" w:rsidRPr="00E11946">
        <w:rPr>
          <w:rFonts w:eastAsia="Palatino Linotype" w:cs="Palatino Linotype"/>
          <w:b/>
          <w:bCs/>
          <w:color w:val="000000"/>
          <w:szCs w:val="24"/>
        </w:rPr>
        <w:t>00071/AXAPUSCO/IP/2025</w:t>
      </w:r>
      <w:r w:rsidRPr="00E11946">
        <w:rPr>
          <w:rFonts w:eastAsia="Palatino Linotype" w:cs="Palatino Linotype"/>
          <w:color w:val="000000" w:themeColor="text1"/>
        </w:rPr>
        <w:t>, al resultar fundados los motivos de inconformidad argüidos por el Recurrente, en términos del</w:t>
      </w:r>
      <w:r w:rsidR="000066F0" w:rsidRPr="00E11946">
        <w:rPr>
          <w:rFonts w:eastAsia="Palatino Linotype" w:cs="Palatino Linotype"/>
          <w:b/>
          <w:bCs/>
          <w:color w:val="000000" w:themeColor="text1"/>
        </w:rPr>
        <w:t xml:space="preserve"> Considerando </w:t>
      </w:r>
      <w:r w:rsidR="00FC372F" w:rsidRPr="00E11946">
        <w:rPr>
          <w:rFonts w:eastAsia="Palatino Linotype" w:cs="Palatino Linotype"/>
          <w:b/>
          <w:bCs/>
          <w:color w:val="000000" w:themeColor="text1"/>
        </w:rPr>
        <w:t>QUIN</w:t>
      </w:r>
      <w:r w:rsidRPr="00E11946">
        <w:rPr>
          <w:rFonts w:eastAsia="Palatino Linotype" w:cs="Palatino Linotype"/>
          <w:b/>
          <w:bCs/>
          <w:color w:val="000000" w:themeColor="text1"/>
        </w:rPr>
        <w:t xml:space="preserve">TO </w:t>
      </w:r>
      <w:r w:rsidRPr="00E11946">
        <w:rPr>
          <w:rFonts w:eastAsia="Palatino Linotype" w:cs="Palatino Linotype"/>
          <w:color w:val="000000" w:themeColor="text1"/>
        </w:rPr>
        <w:t xml:space="preserve">de la presente resolución. </w:t>
      </w:r>
    </w:p>
    <w:p w14:paraId="4C08BC7C" w14:textId="77777777" w:rsidR="00F35194" w:rsidRPr="00E11946" w:rsidRDefault="00F35194" w:rsidP="00F35194">
      <w:pPr>
        <w:pBdr>
          <w:top w:val="nil"/>
          <w:left w:val="nil"/>
          <w:bottom w:val="nil"/>
          <w:right w:val="nil"/>
          <w:between w:val="nil"/>
        </w:pBdr>
        <w:rPr>
          <w:rFonts w:eastAsia="Palatino Linotype" w:cs="Palatino Linotype"/>
          <w:color w:val="000000"/>
          <w:szCs w:val="24"/>
        </w:rPr>
      </w:pPr>
    </w:p>
    <w:p w14:paraId="0633B366" w14:textId="25BDA4D8" w:rsidR="00F35194" w:rsidRPr="00E11946" w:rsidRDefault="00F35194" w:rsidP="00F35194">
      <w:pPr>
        <w:pBdr>
          <w:top w:val="nil"/>
          <w:left w:val="nil"/>
          <w:bottom w:val="nil"/>
          <w:right w:val="nil"/>
          <w:between w:val="nil"/>
        </w:pBdr>
        <w:rPr>
          <w:rFonts w:eastAsia="Palatino Linotype" w:cs="Palatino Linotype"/>
          <w:color w:val="000000"/>
          <w:szCs w:val="24"/>
        </w:rPr>
      </w:pPr>
      <w:r w:rsidRPr="00E11946">
        <w:rPr>
          <w:rFonts w:eastAsia="Palatino Linotype" w:cs="Palatino Linotype"/>
          <w:b/>
          <w:color w:val="000000"/>
          <w:szCs w:val="24"/>
        </w:rPr>
        <w:t>SEGUNDO.</w:t>
      </w:r>
      <w:r w:rsidRPr="00E11946">
        <w:rPr>
          <w:rFonts w:eastAsia="Palatino Linotype" w:cs="Palatino Linotype"/>
          <w:color w:val="000000"/>
          <w:szCs w:val="24"/>
        </w:rPr>
        <w:t xml:space="preserve"> Se </w:t>
      </w:r>
      <w:r w:rsidRPr="00E11946">
        <w:rPr>
          <w:rFonts w:eastAsia="Palatino Linotype" w:cs="Palatino Linotype"/>
          <w:b/>
          <w:color w:val="000000"/>
          <w:szCs w:val="24"/>
        </w:rPr>
        <w:t>ORDENA</w:t>
      </w:r>
      <w:r w:rsidRPr="00E11946">
        <w:rPr>
          <w:rFonts w:eastAsia="Palatino Linotype" w:cs="Palatino Linotype"/>
          <w:color w:val="000000"/>
          <w:szCs w:val="24"/>
        </w:rPr>
        <w:t xml:space="preserve"> al Sujeto Obligado que</w:t>
      </w:r>
      <w:r w:rsidR="000A46ED" w:rsidRPr="00E11946">
        <w:rPr>
          <w:rFonts w:eastAsia="Palatino Linotype" w:cs="Palatino Linotype"/>
          <w:color w:val="000000"/>
          <w:szCs w:val="24"/>
        </w:rPr>
        <w:t xml:space="preserve"> haga </w:t>
      </w:r>
      <w:r w:rsidRPr="00E11946">
        <w:rPr>
          <w:rFonts w:eastAsia="Palatino Linotype" w:cs="Palatino Linotype"/>
          <w:color w:val="000000"/>
          <w:szCs w:val="24"/>
        </w:rPr>
        <w:t>entrega al Recurrente mediante el Sistema de Acceso a la Información Mexiquense (SAIMEX)</w:t>
      </w:r>
      <w:r w:rsidR="006B4B49" w:rsidRPr="00E11946">
        <w:rPr>
          <w:rFonts w:eastAsia="Palatino Linotype" w:cs="Palatino Linotype"/>
          <w:color w:val="000000"/>
          <w:szCs w:val="24"/>
        </w:rPr>
        <w:t>, en versión pública</w:t>
      </w:r>
      <w:r w:rsidRPr="00E11946">
        <w:rPr>
          <w:rFonts w:eastAsia="Palatino Linotype" w:cs="Palatino Linotype"/>
          <w:color w:val="000000"/>
          <w:szCs w:val="24"/>
        </w:rPr>
        <w:t xml:space="preserve"> </w:t>
      </w:r>
      <w:r w:rsidR="00A60B10" w:rsidRPr="00E11946">
        <w:rPr>
          <w:rFonts w:eastAsia="Palatino Linotype" w:cs="Palatino Linotype"/>
          <w:color w:val="000000"/>
          <w:szCs w:val="24"/>
        </w:rPr>
        <w:t xml:space="preserve">de ser procedente </w:t>
      </w:r>
      <w:r w:rsidR="009E7060" w:rsidRPr="00E11946">
        <w:rPr>
          <w:rFonts w:eastAsia="Palatino Linotype" w:cs="Palatino Linotype"/>
          <w:color w:val="000000"/>
          <w:szCs w:val="24"/>
        </w:rPr>
        <w:t>y</w:t>
      </w:r>
      <w:r w:rsidRPr="00E11946">
        <w:rPr>
          <w:rFonts w:eastAsia="Palatino Linotype" w:cs="Palatino Linotype"/>
          <w:color w:val="000000"/>
          <w:szCs w:val="24"/>
        </w:rPr>
        <w:t xml:space="preserve"> en términos del </w:t>
      </w:r>
      <w:r w:rsidR="000066F0" w:rsidRPr="00E11946">
        <w:rPr>
          <w:rFonts w:eastAsia="Palatino Linotype" w:cs="Palatino Linotype"/>
          <w:b/>
          <w:color w:val="000000"/>
          <w:szCs w:val="24"/>
        </w:rPr>
        <w:t xml:space="preserve">Considerando </w:t>
      </w:r>
      <w:r w:rsidR="00FC372F" w:rsidRPr="00E11946">
        <w:rPr>
          <w:rFonts w:eastAsia="Palatino Linotype" w:cs="Palatino Linotype"/>
          <w:b/>
          <w:color w:val="000000"/>
          <w:szCs w:val="24"/>
        </w:rPr>
        <w:t>QUIN</w:t>
      </w:r>
      <w:r w:rsidRPr="00E11946">
        <w:rPr>
          <w:rFonts w:eastAsia="Palatino Linotype" w:cs="Palatino Linotype"/>
          <w:b/>
          <w:color w:val="000000"/>
          <w:szCs w:val="24"/>
        </w:rPr>
        <w:t>TO</w:t>
      </w:r>
      <w:r w:rsidR="009E7060" w:rsidRPr="00E11946">
        <w:rPr>
          <w:rFonts w:eastAsia="Palatino Linotype" w:cs="Palatino Linotype"/>
          <w:bCs/>
          <w:color w:val="000000"/>
          <w:szCs w:val="24"/>
        </w:rPr>
        <w:t xml:space="preserve">, </w:t>
      </w:r>
      <w:r w:rsidR="004F5CE9" w:rsidRPr="00E11946">
        <w:rPr>
          <w:rFonts w:eastAsia="Palatino Linotype" w:cs="Palatino Linotype"/>
          <w:color w:val="000000"/>
          <w:szCs w:val="24"/>
        </w:rPr>
        <w:t>de</w:t>
      </w:r>
      <w:r w:rsidR="0080013D" w:rsidRPr="00E11946">
        <w:rPr>
          <w:rFonts w:eastAsia="Palatino Linotype" w:cs="Palatino Linotype"/>
          <w:color w:val="000000"/>
          <w:szCs w:val="24"/>
        </w:rPr>
        <w:t xml:space="preserve"> lo</w:t>
      </w:r>
      <w:r w:rsidRPr="00E11946">
        <w:rPr>
          <w:rFonts w:eastAsia="Palatino Linotype" w:cs="Palatino Linotype"/>
          <w:color w:val="000000"/>
          <w:szCs w:val="24"/>
        </w:rPr>
        <w:t xml:space="preserve"> siguiente:</w:t>
      </w:r>
    </w:p>
    <w:p w14:paraId="0875F513" w14:textId="77777777" w:rsidR="00F35194" w:rsidRPr="00E11946" w:rsidRDefault="00F35194" w:rsidP="00F35194">
      <w:pPr>
        <w:pBdr>
          <w:top w:val="nil"/>
          <w:left w:val="nil"/>
          <w:bottom w:val="nil"/>
          <w:right w:val="nil"/>
          <w:between w:val="nil"/>
        </w:pBdr>
        <w:rPr>
          <w:rFonts w:eastAsia="Palatino Linotype" w:cs="Palatino Linotype"/>
          <w:color w:val="000000"/>
          <w:szCs w:val="24"/>
        </w:rPr>
      </w:pPr>
    </w:p>
    <w:p w14:paraId="0E5F0847" w14:textId="2D173CB0" w:rsidR="009034AA" w:rsidRPr="00E11946" w:rsidRDefault="004F5CE9" w:rsidP="004F5CE9">
      <w:pPr>
        <w:pStyle w:val="Prrafodelista"/>
        <w:numPr>
          <w:ilvl w:val="0"/>
          <w:numId w:val="82"/>
        </w:numPr>
        <w:spacing w:line="240" w:lineRule="auto"/>
        <w:ind w:right="-20"/>
        <w:rPr>
          <w:rFonts w:eastAsia="Palatino Linotype" w:cs="Palatino Linotype"/>
          <w:i/>
          <w:iCs/>
          <w:color w:val="000000"/>
          <w:lang w:val="es-MX"/>
        </w:rPr>
      </w:pPr>
      <w:r w:rsidRPr="00E11946">
        <w:rPr>
          <w:rFonts w:eastAsia="Palatino Linotype" w:cs="Palatino Linotype"/>
          <w:i/>
          <w:iCs/>
        </w:rPr>
        <w:t>Los expedientes elaborados y los contratos celebrados correspondientes a las treinta y seis obras públicas referidas en respuesta</w:t>
      </w:r>
      <w:r w:rsidR="009034AA" w:rsidRPr="00E11946">
        <w:rPr>
          <w:rFonts w:eastAsia="Palatino Linotype" w:cs="Palatino Linotype"/>
          <w:i/>
          <w:iCs/>
          <w:color w:val="000000"/>
          <w:lang w:val="es-MX"/>
        </w:rPr>
        <w:t>.</w:t>
      </w:r>
    </w:p>
    <w:p w14:paraId="7A4E4E19" w14:textId="77777777" w:rsidR="00392EB2" w:rsidRPr="00E11946" w:rsidRDefault="00392EB2" w:rsidP="00392EB2">
      <w:pPr>
        <w:pBdr>
          <w:top w:val="nil"/>
          <w:left w:val="nil"/>
          <w:bottom w:val="nil"/>
          <w:right w:val="nil"/>
          <w:between w:val="nil"/>
        </w:pBdr>
        <w:rPr>
          <w:rFonts w:eastAsia="Palatino Linotype" w:cs="Palatino Linotype"/>
          <w:color w:val="000000"/>
          <w:szCs w:val="24"/>
        </w:rPr>
      </w:pPr>
    </w:p>
    <w:p w14:paraId="7FCD161E" w14:textId="248A0B45" w:rsidR="00F35194" w:rsidRPr="00E11946" w:rsidRDefault="004859B4" w:rsidP="00F35194">
      <w:pPr>
        <w:pStyle w:val="NormalINFOEM"/>
        <w:rPr>
          <w:szCs w:val="24"/>
        </w:rPr>
      </w:pPr>
      <w:r w:rsidRPr="00E11946">
        <w:rPr>
          <w:szCs w:val="24"/>
        </w:rPr>
        <w:lastRenderedPageBreak/>
        <w:t>De ser procedente, c</w:t>
      </w:r>
      <w:r w:rsidR="00F35194" w:rsidRPr="00E11946">
        <w:rPr>
          <w:szCs w:val="24"/>
        </w:rPr>
        <w:t>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r w:rsidR="007979BE" w:rsidRPr="00E11946">
        <w:rPr>
          <w:szCs w:val="24"/>
        </w:rPr>
        <w:t>.</w:t>
      </w:r>
    </w:p>
    <w:p w14:paraId="79D68A82" w14:textId="77777777" w:rsidR="00F35194" w:rsidRPr="00E11946" w:rsidRDefault="00F35194" w:rsidP="00F35194">
      <w:pPr>
        <w:pStyle w:val="NormalINFOEM"/>
        <w:rPr>
          <w:szCs w:val="24"/>
        </w:rPr>
      </w:pPr>
    </w:p>
    <w:p w14:paraId="368CA91E" w14:textId="77777777" w:rsidR="00F35194" w:rsidRPr="00E11946" w:rsidRDefault="00F35194" w:rsidP="00F35194">
      <w:pPr>
        <w:pBdr>
          <w:top w:val="nil"/>
          <w:left w:val="nil"/>
          <w:bottom w:val="nil"/>
          <w:right w:val="nil"/>
          <w:between w:val="nil"/>
        </w:pBdr>
        <w:rPr>
          <w:rFonts w:eastAsia="Palatino Linotype" w:cs="Palatino Linotype"/>
          <w:color w:val="000000"/>
          <w:szCs w:val="24"/>
        </w:rPr>
      </w:pPr>
      <w:r w:rsidRPr="00E11946">
        <w:rPr>
          <w:rFonts w:eastAsia="Palatino Linotype" w:cs="Palatino Linotype"/>
          <w:b/>
          <w:color w:val="000000"/>
          <w:szCs w:val="24"/>
        </w:rPr>
        <w:t>TERCERO. Notifíquese</w:t>
      </w:r>
      <w:r w:rsidRPr="00E11946">
        <w:rPr>
          <w:rFonts w:eastAsia="Palatino Linotype" w:cs="Palatino Linotype"/>
          <w:b/>
          <w:i/>
          <w:color w:val="000000"/>
          <w:szCs w:val="24"/>
        </w:rPr>
        <w:t xml:space="preserve"> </w:t>
      </w:r>
      <w:r w:rsidRPr="00E11946">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D40C288" w14:textId="77777777" w:rsidR="00F35194" w:rsidRPr="00E11946" w:rsidRDefault="00F35194" w:rsidP="00F35194">
      <w:pPr>
        <w:pBdr>
          <w:top w:val="nil"/>
          <w:left w:val="nil"/>
          <w:bottom w:val="nil"/>
          <w:right w:val="nil"/>
          <w:between w:val="nil"/>
        </w:pBdr>
        <w:rPr>
          <w:rFonts w:eastAsia="Palatino Linotype" w:cs="Palatino Linotype"/>
          <w:color w:val="000000"/>
          <w:szCs w:val="24"/>
        </w:rPr>
      </w:pPr>
    </w:p>
    <w:p w14:paraId="4873C50E" w14:textId="77777777" w:rsidR="00F35194" w:rsidRPr="00E11946" w:rsidRDefault="00F35194" w:rsidP="00F35194">
      <w:pPr>
        <w:pBdr>
          <w:top w:val="nil"/>
          <w:left w:val="nil"/>
          <w:bottom w:val="nil"/>
          <w:right w:val="nil"/>
          <w:between w:val="nil"/>
        </w:pBdr>
        <w:rPr>
          <w:rFonts w:eastAsia="Palatino Linotype" w:cs="Palatino Linotype"/>
          <w:color w:val="000000"/>
          <w:szCs w:val="24"/>
        </w:rPr>
      </w:pPr>
      <w:r w:rsidRPr="00E11946">
        <w:rPr>
          <w:rFonts w:eastAsia="Palatino Linotype" w:cs="Palatino Linotype"/>
          <w:b/>
          <w:color w:val="000000"/>
          <w:szCs w:val="24"/>
        </w:rPr>
        <w:t xml:space="preserve">CUARTO. </w:t>
      </w:r>
      <w:r w:rsidRPr="00E11946">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C5B8846" w14:textId="77777777" w:rsidR="00F35194" w:rsidRPr="00E11946" w:rsidRDefault="00F35194" w:rsidP="00F35194">
      <w:pPr>
        <w:pBdr>
          <w:top w:val="nil"/>
          <w:left w:val="nil"/>
          <w:bottom w:val="nil"/>
          <w:right w:val="nil"/>
          <w:between w:val="nil"/>
        </w:pBdr>
        <w:rPr>
          <w:rFonts w:eastAsia="Palatino Linotype" w:cs="Palatino Linotype"/>
          <w:color w:val="000000"/>
          <w:szCs w:val="24"/>
        </w:rPr>
      </w:pPr>
    </w:p>
    <w:p w14:paraId="7E87A544" w14:textId="77777777" w:rsidR="00F35194" w:rsidRPr="00E11946" w:rsidRDefault="00F35194" w:rsidP="00F35194">
      <w:pPr>
        <w:pBdr>
          <w:top w:val="nil"/>
          <w:left w:val="nil"/>
          <w:bottom w:val="nil"/>
          <w:right w:val="nil"/>
          <w:between w:val="nil"/>
        </w:pBdr>
        <w:rPr>
          <w:rFonts w:eastAsia="Palatino Linotype" w:cs="Palatino Linotype"/>
          <w:color w:val="000000"/>
          <w:szCs w:val="24"/>
        </w:rPr>
      </w:pPr>
      <w:r w:rsidRPr="00E11946">
        <w:rPr>
          <w:rFonts w:eastAsia="Palatino Linotype" w:cs="Palatino Linotype"/>
          <w:b/>
          <w:color w:val="000000"/>
          <w:szCs w:val="24"/>
        </w:rPr>
        <w:t xml:space="preserve">QUINTO. Notifíquese </w:t>
      </w:r>
      <w:r w:rsidRPr="00E11946">
        <w:rPr>
          <w:rFonts w:eastAsia="Palatino Linotype" w:cs="Palatino Linotype"/>
          <w:color w:val="000000"/>
          <w:szCs w:val="24"/>
        </w:rPr>
        <w:t xml:space="preserve">la presente resolución al Recurrente mediante el Sistema de Acceso a la Información Mexiquense (SAIMEX), y hágase de su conocimiento que, en </w:t>
      </w:r>
      <w:r w:rsidRPr="00E11946">
        <w:rPr>
          <w:rFonts w:eastAsia="Palatino Linotype" w:cs="Palatino Linotype"/>
          <w:color w:val="000000"/>
          <w:szCs w:val="24"/>
        </w:rPr>
        <w:lastRenderedPageBreak/>
        <w:t>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DC189E" w14:textId="77777777" w:rsidR="00F35194" w:rsidRPr="00E11946" w:rsidRDefault="00F35194" w:rsidP="00F35194">
      <w:pPr>
        <w:rPr>
          <w:szCs w:val="24"/>
        </w:rPr>
      </w:pPr>
    </w:p>
    <w:p w14:paraId="20573BFF" w14:textId="164902B7" w:rsidR="00A970D5" w:rsidRPr="00E11946" w:rsidRDefault="00E11946" w:rsidP="00830042">
      <w:pPr>
        <w:pBdr>
          <w:top w:val="nil"/>
          <w:left w:val="nil"/>
          <w:bottom w:val="nil"/>
          <w:right w:val="nil"/>
          <w:between w:val="nil"/>
        </w:pBdr>
        <w:contextualSpacing/>
        <w:rPr>
          <w:rFonts w:eastAsia="Palatino Linotype" w:cs="Palatino Linotype"/>
          <w:color w:val="000000"/>
          <w:szCs w:val="24"/>
        </w:rPr>
      </w:pPr>
      <w:r w:rsidRPr="00E11946">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A970D5" w:rsidRPr="00E11946">
        <w:rPr>
          <w:rFonts w:eastAsia="Palatino Linotype" w:cs="Palatino Linotype"/>
          <w:color w:val="000000"/>
          <w:szCs w:val="24"/>
        </w:rPr>
        <w:t>.</w:t>
      </w:r>
      <w:r w:rsidR="001957CF" w:rsidRPr="00E11946">
        <w:rPr>
          <w:rFonts w:eastAsia="Palatino Linotype" w:cs="Palatino Linotype"/>
          <w:color w:val="000000"/>
          <w:szCs w:val="24"/>
        </w:rPr>
        <w:t>--------------</w:t>
      </w:r>
      <w:r w:rsidR="00C6512A" w:rsidRPr="00E11946">
        <w:rPr>
          <w:rFonts w:eastAsia="Palatino Linotype" w:cs="Palatino Linotype"/>
          <w:color w:val="000000"/>
          <w:szCs w:val="24"/>
        </w:rPr>
        <w:t>---------</w:t>
      </w:r>
      <w:r w:rsidR="00337FA1" w:rsidRPr="00E11946">
        <w:rPr>
          <w:rFonts w:eastAsia="Palatino Linotype" w:cs="Palatino Linotype"/>
          <w:color w:val="000000"/>
          <w:szCs w:val="24"/>
        </w:rPr>
        <w:t>-----</w:t>
      </w:r>
      <w:r w:rsidR="00AF487E" w:rsidRPr="00E11946">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E11946">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3EC35" w14:textId="77777777" w:rsidR="00C92055" w:rsidRDefault="00C92055" w:rsidP="00F2498E">
      <w:pPr>
        <w:spacing w:line="240" w:lineRule="auto"/>
      </w:pPr>
      <w:r>
        <w:separator/>
      </w:r>
    </w:p>
  </w:endnote>
  <w:endnote w:type="continuationSeparator" w:id="0">
    <w:p w14:paraId="0AC7892A" w14:textId="77777777" w:rsidR="00C92055" w:rsidRDefault="00C92055" w:rsidP="00F2498E">
      <w:pPr>
        <w:spacing w:line="240" w:lineRule="auto"/>
      </w:pPr>
      <w:r>
        <w:continuationSeparator/>
      </w:r>
    </w:p>
  </w:endnote>
  <w:endnote w:type="continuationNotice" w:id="1">
    <w:p w14:paraId="4202C46A" w14:textId="77777777" w:rsidR="00C92055" w:rsidRDefault="00C920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E1D1D">
      <w:rPr>
        <w:rFonts w:ascii="Palatino Linotype" w:hAnsi="Palatino Linotype"/>
        <w:b/>
        <w:bCs/>
        <w:noProof/>
        <w:sz w:val="20"/>
      </w:rPr>
      <w:t>4</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E1D1D">
      <w:rPr>
        <w:rFonts w:ascii="Palatino Linotype" w:hAnsi="Palatino Linotype"/>
        <w:b/>
        <w:bCs/>
        <w:noProof/>
        <w:sz w:val="20"/>
      </w:rPr>
      <w:t>34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E1D1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E1D1D">
      <w:rPr>
        <w:rFonts w:ascii="Palatino Linotype" w:hAnsi="Palatino Linotype"/>
        <w:b/>
        <w:bCs/>
        <w:noProof/>
        <w:sz w:val="20"/>
      </w:rPr>
      <w:t>34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617FF" w14:textId="77777777" w:rsidR="00C92055" w:rsidRDefault="00C92055" w:rsidP="00F2498E">
      <w:pPr>
        <w:spacing w:line="240" w:lineRule="auto"/>
      </w:pPr>
      <w:r>
        <w:separator/>
      </w:r>
    </w:p>
  </w:footnote>
  <w:footnote w:type="continuationSeparator" w:id="0">
    <w:p w14:paraId="0E6431F5" w14:textId="77777777" w:rsidR="00C92055" w:rsidRDefault="00C92055" w:rsidP="00F2498E">
      <w:pPr>
        <w:spacing w:line="240" w:lineRule="auto"/>
      </w:pPr>
      <w:r>
        <w:continuationSeparator/>
      </w:r>
    </w:p>
  </w:footnote>
  <w:footnote w:type="continuationNotice" w:id="1">
    <w:p w14:paraId="240E0DB9" w14:textId="77777777" w:rsidR="00C92055" w:rsidRDefault="00C92055">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C92055">
    <w:pPr>
      <w:pStyle w:val="Encabezado"/>
    </w:pPr>
    <w:r>
      <w:rPr>
        <w:noProof/>
        <w:lang w:val="es-MX" w:eastAsia="es-MX"/>
      </w:rPr>
      <w:pict w14:anchorId="0F11E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33099C5D" w:rsidR="006B1A55" w:rsidRPr="00096248" w:rsidRDefault="00D80C52" w:rsidP="00011C4D">
          <w:pPr>
            <w:spacing w:after="120" w:line="240" w:lineRule="auto"/>
            <w:ind w:right="71"/>
            <w:jc w:val="right"/>
            <w:rPr>
              <w:rFonts w:cs="Arial"/>
              <w:b/>
              <w:szCs w:val="24"/>
            </w:rPr>
          </w:pPr>
          <w:r>
            <w:rPr>
              <w:rFonts w:cs="Arial"/>
              <w:b/>
              <w:bCs/>
              <w:szCs w:val="24"/>
            </w:rPr>
            <w:t>14195/INFOEM/IP/RR/2025</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1DBAEDF2" w:rsidR="006B1A55" w:rsidRPr="00096248" w:rsidRDefault="006E1B38" w:rsidP="00011C4D">
          <w:pPr>
            <w:spacing w:after="120" w:line="240" w:lineRule="auto"/>
            <w:ind w:left="-81" w:right="71"/>
            <w:jc w:val="right"/>
            <w:rPr>
              <w:rFonts w:cs="Arial"/>
              <w:szCs w:val="24"/>
            </w:rPr>
          </w:pPr>
          <w:r>
            <w:rPr>
              <w:rFonts w:cs="Arial"/>
              <w:szCs w:val="24"/>
            </w:rPr>
            <w:t>Ayuntamiento de Axapusco</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C92055">
    <w:pPr>
      <w:pStyle w:val="Encabezado"/>
      <w:rPr>
        <w:sz w:val="2"/>
      </w:rPr>
    </w:pPr>
    <w:r>
      <w:rPr>
        <w:noProof/>
        <w:lang w:val="es-MX" w:eastAsia="es-MX"/>
      </w:rPr>
      <w:pict w14:anchorId="48F26D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7D534273" w:rsidR="006B1A55" w:rsidRPr="00C81ECD" w:rsidRDefault="00D80C52" w:rsidP="00011C4D">
          <w:pPr>
            <w:spacing w:after="120" w:line="240" w:lineRule="auto"/>
            <w:ind w:left="-486" w:right="68" w:firstLine="558"/>
            <w:jc w:val="right"/>
            <w:rPr>
              <w:rFonts w:cs="Arial"/>
              <w:b/>
              <w:szCs w:val="24"/>
            </w:rPr>
          </w:pPr>
          <w:r>
            <w:rPr>
              <w:rFonts w:cs="Arial"/>
              <w:b/>
              <w:bCs/>
              <w:szCs w:val="24"/>
            </w:rPr>
            <w:t>14195/INFOEM/IP/RR/2025</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66D1F4AB" w:rsidR="006B1A55" w:rsidRPr="00663A37" w:rsidRDefault="000E1D1D" w:rsidP="70652167">
          <w:pPr>
            <w:spacing w:after="120" w:line="240" w:lineRule="auto"/>
            <w:ind w:right="68"/>
            <w:jc w:val="right"/>
            <w:rPr>
              <w:rFonts w:cs="Arial"/>
              <w:lang w:val="es-ES"/>
            </w:rPr>
          </w:pPr>
          <w:r>
            <w:rPr>
              <w:rFonts w:cs="Arial"/>
              <w:lang w:val="es-ES"/>
            </w:rPr>
            <w:t>XXXXXXXXXXXXXXXXX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6CE21746" w:rsidR="006B1A55" w:rsidRPr="00663A37" w:rsidRDefault="006E1B38" w:rsidP="00771E23">
          <w:pPr>
            <w:spacing w:after="120" w:line="240" w:lineRule="auto"/>
            <w:ind w:left="-70" w:right="68"/>
            <w:jc w:val="right"/>
            <w:rPr>
              <w:rFonts w:cs="Arial"/>
              <w:szCs w:val="24"/>
            </w:rPr>
          </w:pPr>
          <w:r>
            <w:rPr>
              <w:rFonts w:cs="Arial"/>
              <w:szCs w:val="24"/>
            </w:rPr>
            <w:t>Ayuntamiento de Axapusco</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C92055">
    <w:pPr>
      <w:pStyle w:val="Encabezado"/>
      <w:rPr>
        <w:sz w:val="2"/>
      </w:rPr>
    </w:pPr>
    <w:r>
      <w:rPr>
        <w:noProof/>
        <w:lang w:val="es-MX" w:eastAsia="es-MX"/>
      </w:rPr>
      <w:pict w14:anchorId="4B7DD6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6ED4372"/>
    <w:multiLevelType w:val="multilevel"/>
    <w:tmpl w:val="4E661ABE"/>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8262610"/>
    <w:multiLevelType w:val="hybridMultilevel"/>
    <w:tmpl w:val="9A88FBBA"/>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9D6643B"/>
    <w:multiLevelType w:val="hybridMultilevel"/>
    <w:tmpl w:val="9A88FBBA"/>
    <w:lvl w:ilvl="0" w:tplc="A8FC4276">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1B110BB4"/>
    <w:multiLevelType w:val="multilevel"/>
    <w:tmpl w:val="E38867F2"/>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2BC27DD1"/>
    <w:multiLevelType w:val="hybridMultilevel"/>
    <w:tmpl w:val="4A8EAAD0"/>
    <w:lvl w:ilvl="0" w:tplc="AABA34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3"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4"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5" w15:restartNumberingAfterBreak="0">
    <w:nsid w:val="377C5C66"/>
    <w:multiLevelType w:val="multilevel"/>
    <w:tmpl w:val="E0F4A2E4"/>
    <w:styleLink w:val="Listaactual52"/>
    <w:lvl w:ilvl="0">
      <w:start w:val="1"/>
      <w:numFmt w:val="decimal"/>
      <w:lvlText w:val="%1."/>
      <w:lvlJc w:val="left"/>
      <w:pPr>
        <w:ind w:left="700" w:hanging="360"/>
      </w:pPr>
      <w:rPr>
        <w:rFonts w:hint="default"/>
        <w:color w:val="auto"/>
      </w:rPr>
    </w:lvl>
    <w:lvl w:ilvl="1">
      <w:start w:val="1"/>
      <w:numFmt w:val="bullet"/>
      <w:lvlText w:val="o"/>
      <w:lvlJc w:val="left"/>
      <w:pPr>
        <w:ind w:left="1420" w:hanging="360"/>
      </w:pPr>
      <w:rPr>
        <w:rFonts w:ascii="Courier New" w:hAnsi="Courier New" w:cs="Courier New" w:hint="default"/>
      </w:rPr>
    </w:lvl>
    <w:lvl w:ilvl="2">
      <w:start w:val="1"/>
      <w:numFmt w:val="bullet"/>
      <w:lvlText w:val=""/>
      <w:lvlJc w:val="left"/>
      <w:pPr>
        <w:ind w:left="2140" w:hanging="360"/>
      </w:pPr>
      <w:rPr>
        <w:rFonts w:ascii="Wingdings" w:hAnsi="Wingdings" w:hint="default"/>
      </w:rPr>
    </w:lvl>
    <w:lvl w:ilvl="3">
      <w:start w:val="1"/>
      <w:numFmt w:val="bullet"/>
      <w:lvlText w:val=""/>
      <w:lvlJc w:val="left"/>
      <w:pPr>
        <w:ind w:left="2860" w:hanging="360"/>
      </w:pPr>
      <w:rPr>
        <w:rFonts w:ascii="Symbol" w:hAnsi="Symbol" w:hint="default"/>
      </w:rPr>
    </w:lvl>
    <w:lvl w:ilvl="4">
      <w:start w:val="1"/>
      <w:numFmt w:val="bullet"/>
      <w:lvlText w:val="o"/>
      <w:lvlJc w:val="left"/>
      <w:pPr>
        <w:ind w:left="3580" w:hanging="360"/>
      </w:pPr>
      <w:rPr>
        <w:rFonts w:ascii="Courier New" w:hAnsi="Courier New" w:cs="Courier New" w:hint="default"/>
      </w:rPr>
    </w:lvl>
    <w:lvl w:ilvl="5">
      <w:start w:val="1"/>
      <w:numFmt w:val="bullet"/>
      <w:lvlText w:val=""/>
      <w:lvlJc w:val="left"/>
      <w:pPr>
        <w:ind w:left="4300" w:hanging="360"/>
      </w:pPr>
      <w:rPr>
        <w:rFonts w:ascii="Wingdings" w:hAnsi="Wingdings" w:hint="default"/>
      </w:rPr>
    </w:lvl>
    <w:lvl w:ilvl="6">
      <w:start w:val="1"/>
      <w:numFmt w:val="bullet"/>
      <w:lvlText w:val=""/>
      <w:lvlJc w:val="left"/>
      <w:pPr>
        <w:ind w:left="5020" w:hanging="360"/>
      </w:pPr>
      <w:rPr>
        <w:rFonts w:ascii="Symbol" w:hAnsi="Symbol" w:hint="default"/>
      </w:rPr>
    </w:lvl>
    <w:lvl w:ilvl="7">
      <w:start w:val="1"/>
      <w:numFmt w:val="bullet"/>
      <w:lvlText w:val="o"/>
      <w:lvlJc w:val="left"/>
      <w:pPr>
        <w:ind w:left="5740" w:hanging="360"/>
      </w:pPr>
      <w:rPr>
        <w:rFonts w:ascii="Courier New" w:hAnsi="Courier New" w:cs="Courier New" w:hint="default"/>
      </w:rPr>
    </w:lvl>
    <w:lvl w:ilvl="8">
      <w:start w:val="1"/>
      <w:numFmt w:val="bullet"/>
      <w:lvlText w:val=""/>
      <w:lvlJc w:val="left"/>
      <w:pPr>
        <w:ind w:left="6460" w:hanging="360"/>
      </w:pPr>
      <w:rPr>
        <w:rFonts w:ascii="Wingdings" w:hAnsi="Wingdings" w:hint="default"/>
      </w:rPr>
    </w:lvl>
  </w:abstractNum>
  <w:abstractNum w:abstractNumId="36"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8"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01B1CC2"/>
    <w:multiLevelType w:val="hybridMultilevel"/>
    <w:tmpl w:val="CA4C7078"/>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3"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4" w15:restartNumberingAfterBreak="0">
    <w:nsid w:val="4D5C7CCD"/>
    <w:multiLevelType w:val="hybridMultilevel"/>
    <w:tmpl w:val="7B8E6CE2"/>
    <w:lvl w:ilvl="0" w:tplc="B46637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503128D2"/>
    <w:multiLevelType w:val="hybridMultilevel"/>
    <w:tmpl w:val="3BB86B80"/>
    <w:lvl w:ilvl="0" w:tplc="5BAC6326">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8" w15:restartNumberingAfterBreak="0">
    <w:nsid w:val="58C832D2"/>
    <w:multiLevelType w:val="hybridMultilevel"/>
    <w:tmpl w:val="AD9225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D6C2227"/>
    <w:multiLevelType w:val="hybridMultilevel"/>
    <w:tmpl w:val="5622E69C"/>
    <w:lvl w:ilvl="0" w:tplc="32E4B7B8">
      <w:start w:val="1"/>
      <w:numFmt w:val="decimal"/>
      <w:lvlText w:val="%1."/>
      <w:lvlJc w:val="left"/>
      <w:pPr>
        <w:ind w:left="709" w:hanging="425"/>
      </w:pPr>
      <w:rPr>
        <w:rFonts w:hint="default"/>
        <w:color w:val="auto"/>
      </w:rPr>
    </w:lvl>
    <w:lvl w:ilvl="1" w:tplc="080A0003" w:tentative="1">
      <w:start w:val="1"/>
      <w:numFmt w:val="bullet"/>
      <w:lvlText w:val="o"/>
      <w:lvlJc w:val="left"/>
      <w:pPr>
        <w:ind w:left="1420" w:hanging="360"/>
      </w:pPr>
      <w:rPr>
        <w:rFonts w:ascii="Courier New" w:hAnsi="Courier New" w:cs="Courier New" w:hint="default"/>
      </w:rPr>
    </w:lvl>
    <w:lvl w:ilvl="2" w:tplc="080A0005" w:tentative="1">
      <w:start w:val="1"/>
      <w:numFmt w:val="bullet"/>
      <w:lvlText w:val=""/>
      <w:lvlJc w:val="left"/>
      <w:pPr>
        <w:ind w:left="2140" w:hanging="360"/>
      </w:pPr>
      <w:rPr>
        <w:rFonts w:ascii="Wingdings" w:hAnsi="Wingdings" w:hint="default"/>
      </w:rPr>
    </w:lvl>
    <w:lvl w:ilvl="3" w:tplc="080A0001" w:tentative="1">
      <w:start w:val="1"/>
      <w:numFmt w:val="bullet"/>
      <w:lvlText w:val=""/>
      <w:lvlJc w:val="left"/>
      <w:pPr>
        <w:ind w:left="2860" w:hanging="360"/>
      </w:pPr>
      <w:rPr>
        <w:rFonts w:ascii="Symbol" w:hAnsi="Symbol" w:hint="default"/>
      </w:rPr>
    </w:lvl>
    <w:lvl w:ilvl="4" w:tplc="080A0003" w:tentative="1">
      <w:start w:val="1"/>
      <w:numFmt w:val="bullet"/>
      <w:lvlText w:val="o"/>
      <w:lvlJc w:val="left"/>
      <w:pPr>
        <w:ind w:left="3580" w:hanging="360"/>
      </w:pPr>
      <w:rPr>
        <w:rFonts w:ascii="Courier New" w:hAnsi="Courier New" w:cs="Courier New" w:hint="default"/>
      </w:rPr>
    </w:lvl>
    <w:lvl w:ilvl="5" w:tplc="080A0005" w:tentative="1">
      <w:start w:val="1"/>
      <w:numFmt w:val="bullet"/>
      <w:lvlText w:val=""/>
      <w:lvlJc w:val="left"/>
      <w:pPr>
        <w:ind w:left="4300" w:hanging="360"/>
      </w:pPr>
      <w:rPr>
        <w:rFonts w:ascii="Wingdings" w:hAnsi="Wingdings" w:hint="default"/>
      </w:rPr>
    </w:lvl>
    <w:lvl w:ilvl="6" w:tplc="080A0001" w:tentative="1">
      <w:start w:val="1"/>
      <w:numFmt w:val="bullet"/>
      <w:lvlText w:val=""/>
      <w:lvlJc w:val="left"/>
      <w:pPr>
        <w:ind w:left="5020" w:hanging="360"/>
      </w:pPr>
      <w:rPr>
        <w:rFonts w:ascii="Symbol" w:hAnsi="Symbol" w:hint="default"/>
      </w:rPr>
    </w:lvl>
    <w:lvl w:ilvl="7" w:tplc="080A0003" w:tentative="1">
      <w:start w:val="1"/>
      <w:numFmt w:val="bullet"/>
      <w:lvlText w:val="o"/>
      <w:lvlJc w:val="left"/>
      <w:pPr>
        <w:ind w:left="5740" w:hanging="360"/>
      </w:pPr>
      <w:rPr>
        <w:rFonts w:ascii="Courier New" w:hAnsi="Courier New" w:cs="Courier New" w:hint="default"/>
      </w:rPr>
    </w:lvl>
    <w:lvl w:ilvl="8" w:tplc="080A0005" w:tentative="1">
      <w:start w:val="1"/>
      <w:numFmt w:val="bullet"/>
      <w:lvlText w:val=""/>
      <w:lvlJc w:val="left"/>
      <w:pPr>
        <w:ind w:left="6460" w:hanging="360"/>
      </w:pPr>
      <w:rPr>
        <w:rFonts w:ascii="Wingdings" w:hAnsi="Wingdings" w:hint="default"/>
      </w:rPr>
    </w:lvl>
  </w:abstractNum>
  <w:abstractNum w:abstractNumId="68"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9"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1" w15:restartNumberingAfterBreak="0">
    <w:nsid w:val="6F6427E3"/>
    <w:multiLevelType w:val="hybridMultilevel"/>
    <w:tmpl w:val="DEE0C64C"/>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03B4DB9"/>
    <w:multiLevelType w:val="hybridMultilevel"/>
    <w:tmpl w:val="DEE0C64C"/>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8" w15:restartNumberingAfterBreak="0">
    <w:nsid w:val="78466E69"/>
    <w:multiLevelType w:val="multilevel"/>
    <w:tmpl w:val="59160078"/>
    <w:styleLink w:val="Listaactual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B6A6CF9"/>
    <w:multiLevelType w:val="multilevel"/>
    <w:tmpl w:val="995A8D04"/>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81"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0"/>
  </w:num>
  <w:num w:numId="2">
    <w:abstractNumId w:val="57"/>
  </w:num>
  <w:num w:numId="3">
    <w:abstractNumId w:val="22"/>
  </w:num>
  <w:num w:numId="4">
    <w:abstractNumId w:val="69"/>
  </w:num>
  <w:num w:numId="5">
    <w:abstractNumId w:val="8"/>
  </w:num>
  <w:num w:numId="6">
    <w:abstractNumId w:val="61"/>
  </w:num>
  <w:num w:numId="7">
    <w:abstractNumId w:val="16"/>
  </w:num>
  <w:num w:numId="8">
    <w:abstractNumId w:val="6"/>
  </w:num>
  <w:num w:numId="9">
    <w:abstractNumId w:val="31"/>
  </w:num>
  <w:num w:numId="10">
    <w:abstractNumId w:val="33"/>
  </w:num>
  <w:num w:numId="11">
    <w:abstractNumId w:val="76"/>
  </w:num>
  <w:num w:numId="12">
    <w:abstractNumId w:val="66"/>
  </w:num>
  <w:num w:numId="13">
    <w:abstractNumId w:val="46"/>
  </w:num>
  <w:num w:numId="14">
    <w:abstractNumId w:val="56"/>
  </w:num>
  <w:num w:numId="15">
    <w:abstractNumId w:val="28"/>
  </w:num>
  <w:num w:numId="16">
    <w:abstractNumId w:val="41"/>
  </w:num>
  <w:num w:numId="17">
    <w:abstractNumId w:val="25"/>
  </w:num>
  <w:num w:numId="18">
    <w:abstractNumId w:val="11"/>
  </w:num>
  <w:num w:numId="19">
    <w:abstractNumId w:val="12"/>
  </w:num>
  <w:num w:numId="20">
    <w:abstractNumId w:val="23"/>
  </w:num>
  <w:num w:numId="21">
    <w:abstractNumId w:val="36"/>
  </w:num>
  <w:num w:numId="22">
    <w:abstractNumId w:val="5"/>
  </w:num>
  <w:num w:numId="23">
    <w:abstractNumId w:val="52"/>
  </w:num>
  <w:num w:numId="24">
    <w:abstractNumId w:val="60"/>
  </w:num>
  <w:num w:numId="25">
    <w:abstractNumId w:val="68"/>
  </w:num>
  <w:num w:numId="26">
    <w:abstractNumId w:val="30"/>
  </w:num>
  <w:num w:numId="27">
    <w:abstractNumId w:val="63"/>
  </w:num>
  <w:num w:numId="28">
    <w:abstractNumId w:val="38"/>
  </w:num>
  <w:num w:numId="29">
    <w:abstractNumId w:val="34"/>
  </w:num>
  <w:num w:numId="30">
    <w:abstractNumId w:val="26"/>
  </w:num>
  <w:num w:numId="31">
    <w:abstractNumId w:val="54"/>
  </w:num>
  <w:num w:numId="32">
    <w:abstractNumId w:val="59"/>
  </w:num>
  <w:num w:numId="33">
    <w:abstractNumId w:val="10"/>
  </w:num>
  <w:num w:numId="34">
    <w:abstractNumId w:val="73"/>
  </w:num>
  <w:num w:numId="35">
    <w:abstractNumId w:val="79"/>
  </w:num>
  <w:num w:numId="36">
    <w:abstractNumId w:val="65"/>
  </w:num>
  <w:num w:numId="37">
    <w:abstractNumId w:val="13"/>
  </w:num>
  <w:num w:numId="38">
    <w:abstractNumId w:val="64"/>
  </w:num>
  <w:num w:numId="39">
    <w:abstractNumId w:val="14"/>
  </w:num>
  <w:num w:numId="40">
    <w:abstractNumId w:val="62"/>
  </w:num>
  <w:num w:numId="41">
    <w:abstractNumId w:val="72"/>
  </w:num>
  <w:num w:numId="42">
    <w:abstractNumId w:val="0"/>
  </w:num>
  <w:num w:numId="43">
    <w:abstractNumId w:val="4"/>
  </w:num>
  <w:num w:numId="44">
    <w:abstractNumId w:val="40"/>
  </w:num>
  <w:num w:numId="45">
    <w:abstractNumId w:val="29"/>
  </w:num>
  <w:num w:numId="46">
    <w:abstractNumId w:val="75"/>
  </w:num>
  <w:num w:numId="47">
    <w:abstractNumId w:val="37"/>
  </w:num>
  <w:num w:numId="48">
    <w:abstractNumId w:val="81"/>
  </w:num>
  <w:num w:numId="49">
    <w:abstractNumId w:val="15"/>
  </w:num>
  <w:num w:numId="50">
    <w:abstractNumId w:val="55"/>
  </w:num>
  <w:num w:numId="51">
    <w:abstractNumId w:val="53"/>
  </w:num>
  <w:num w:numId="52">
    <w:abstractNumId w:val="9"/>
  </w:num>
  <w:num w:numId="53">
    <w:abstractNumId w:val="7"/>
  </w:num>
  <w:num w:numId="54">
    <w:abstractNumId w:val="49"/>
  </w:num>
  <w:num w:numId="55">
    <w:abstractNumId w:val="20"/>
  </w:num>
  <w:num w:numId="56">
    <w:abstractNumId w:val="24"/>
  </w:num>
  <w:num w:numId="57">
    <w:abstractNumId w:val="47"/>
  </w:num>
  <w:num w:numId="58">
    <w:abstractNumId w:val="17"/>
  </w:num>
  <w:num w:numId="59">
    <w:abstractNumId w:val="2"/>
  </w:num>
  <w:num w:numId="60">
    <w:abstractNumId w:val="70"/>
  </w:num>
  <w:num w:numId="61">
    <w:abstractNumId w:val="45"/>
  </w:num>
  <w:num w:numId="62">
    <w:abstractNumId w:val="77"/>
  </w:num>
  <w:num w:numId="63">
    <w:abstractNumId w:val="80"/>
  </w:num>
  <w:num w:numId="64">
    <w:abstractNumId w:val="42"/>
  </w:num>
  <w:num w:numId="65">
    <w:abstractNumId w:val="43"/>
  </w:num>
  <w:num w:numId="66">
    <w:abstractNumId w:val="3"/>
  </w:num>
  <w:num w:numId="67">
    <w:abstractNumId w:val="39"/>
  </w:num>
  <w:num w:numId="68">
    <w:abstractNumId w:val="51"/>
  </w:num>
  <w:num w:numId="69">
    <w:abstractNumId w:val="32"/>
  </w:num>
  <w:num w:numId="70">
    <w:abstractNumId w:val="27"/>
  </w:num>
  <w:num w:numId="71">
    <w:abstractNumId w:val="1"/>
  </w:num>
  <w:num w:numId="72">
    <w:abstractNumId w:val="74"/>
  </w:num>
  <w:num w:numId="73">
    <w:abstractNumId w:val="71"/>
  </w:num>
  <w:num w:numId="74">
    <w:abstractNumId w:val="48"/>
  </w:num>
  <w:num w:numId="75">
    <w:abstractNumId w:val="78"/>
  </w:num>
  <w:num w:numId="76">
    <w:abstractNumId w:val="44"/>
  </w:num>
  <w:num w:numId="77">
    <w:abstractNumId w:val="67"/>
  </w:num>
  <w:num w:numId="78">
    <w:abstractNumId w:val="35"/>
  </w:num>
  <w:num w:numId="79">
    <w:abstractNumId w:val="58"/>
  </w:num>
  <w:num w:numId="80">
    <w:abstractNumId w:val="19"/>
  </w:num>
  <w:num w:numId="81">
    <w:abstractNumId w:val="21"/>
  </w:num>
  <w:num w:numId="82">
    <w:abstractNumId w:val="1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CB4"/>
    <w:rsid w:val="0000104E"/>
    <w:rsid w:val="00001118"/>
    <w:rsid w:val="000018D6"/>
    <w:rsid w:val="00001E06"/>
    <w:rsid w:val="000024F0"/>
    <w:rsid w:val="00002780"/>
    <w:rsid w:val="00002C6A"/>
    <w:rsid w:val="0000333F"/>
    <w:rsid w:val="00003412"/>
    <w:rsid w:val="000034AA"/>
    <w:rsid w:val="000037B8"/>
    <w:rsid w:val="00003F45"/>
    <w:rsid w:val="00004014"/>
    <w:rsid w:val="00004465"/>
    <w:rsid w:val="00004479"/>
    <w:rsid w:val="00004979"/>
    <w:rsid w:val="00004B62"/>
    <w:rsid w:val="00005782"/>
    <w:rsid w:val="00005965"/>
    <w:rsid w:val="00006246"/>
    <w:rsid w:val="0000665B"/>
    <w:rsid w:val="000066F0"/>
    <w:rsid w:val="000072EB"/>
    <w:rsid w:val="00007487"/>
    <w:rsid w:val="000077FF"/>
    <w:rsid w:val="00007857"/>
    <w:rsid w:val="00007BA4"/>
    <w:rsid w:val="00010153"/>
    <w:rsid w:val="000102FB"/>
    <w:rsid w:val="0001033C"/>
    <w:rsid w:val="000114A6"/>
    <w:rsid w:val="0001151F"/>
    <w:rsid w:val="000117AB"/>
    <w:rsid w:val="00011C4D"/>
    <w:rsid w:val="00011CCA"/>
    <w:rsid w:val="000124BD"/>
    <w:rsid w:val="00012762"/>
    <w:rsid w:val="00012909"/>
    <w:rsid w:val="00012BEE"/>
    <w:rsid w:val="00012D78"/>
    <w:rsid w:val="00012F8B"/>
    <w:rsid w:val="00013059"/>
    <w:rsid w:val="00014EFC"/>
    <w:rsid w:val="000150C9"/>
    <w:rsid w:val="00015487"/>
    <w:rsid w:val="000154CA"/>
    <w:rsid w:val="00016B50"/>
    <w:rsid w:val="00016D95"/>
    <w:rsid w:val="000171BE"/>
    <w:rsid w:val="00020325"/>
    <w:rsid w:val="00021122"/>
    <w:rsid w:val="00021165"/>
    <w:rsid w:val="00021A08"/>
    <w:rsid w:val="000221D0"/>
    <w:rsid w:val="00022432"/>
    <w:rsid w:val="0002287F"/>
    <w:rsid w:val="000232DA"/>
    <w:rsid w:val="0002356F"/>
    <w:rsid w:val="00024A6D"/>
    <w:rsid w:val="000253BB"/>
    <w:rsid w:val="00025560"/>
    <w:rsid w:val="00025773"/>
    <w:rsid w:val="00026582"/>
    <w:rsid w:val="00027B6A"/>
    <w:rsid w:val="00027DA8"/>
    <w:rsid w:val="00030A57"/>
    <w:rsid w:val="00030AB0"/>
    <w:rsid w:val="00031975"/>
    <w:rsid w:val="00031BA3"/>
    <w:rsid w:val="00032219"/>
    <w:rsid w:val="000325A7"/>
    <w:rsid w:val="00032686"/>
    <w:rsid w:val="0003268C"/>
    <w:rsid w:val="00032C99"/>
    <w:rsid w:val="00032FBE"/>
    <w:rsid w:val="00033089"/>
    <w:rsid w:val="00033336"/>
    <w:rsid w:val="00033479"/>
    <w:rsid w:val="00033562"/>
    <w:rsid w:val="0003398E"/>
    <w:rsid w:val="000343A2"/>
    <w:rsid w:val="0003521B"/>
    <w:rsid w:val="0003577D"/>
    <w:rsid w:val="00035A30"/>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3A6"/>
    <w:rsid w:val="00043780"/>
    <w:rsid w:val="00044234"/>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37D7"/>
    <w:rsid w:val="00053AC0"/>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5D30"/>
    <w:rsid w:val="00065D95"/>
    <w:rsid w:val="0006639A"/>
    <w:rsid w:val="000666B3"/>
    <w:rsid w:val="00066D8C"/>
    <w:rsid w:val="000676A2"/>
    <w:rsid w:val="00067D1B"/>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A71"/>
    <w:rsid w:val="00077B53"/>
    <w:rsid w:val="00077D39"/>
    <w:rsid w:val="00077F28"/>
    <w:rsid w:val="0008029E"/>
    <w:rsid w:val="000802BA"/>
    <w:rsid w:val="0008134D"/>
    <w:rsid w:val="0008143A"/>
    <w:rsid w:val="00081F52"/>
    <w:rsid w:val="00082365"/>
    <w:rsid w:val="00082E5D"/>
    <w:rsid w:val="00083498"/>
    <w:rsid w:val="0008377A"/>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C80"/>
    <w:rsid w:val="00090EE8"/>
    <w:rsid w:val="00092533"/>
    <w:rsid w:val="00092681"/>
    <w:rsid w:val="0009269D"/>
    <w:rsid w:val="00092B31"/>
    <w:rsid w:val="00092D82"/>
    <w:rsid w:val="0009316F"/>
    <w:rsid w:val="0009320C"/>
    <w:rsid w:val="00093272"/>
    <w:rsid w:val="0009328A"/>
    <w:rsid w:val="0009397B"/>
    <w:rsid w:val="000944AF"/>
    <w:rsid w:val="0009458E"/>
    <w:rsid w:val="00094B23"/>
    <w:rsid w:val="00094FD7"/>
    <w:rsid w:val="000951B9"/>
    <w:rsid w:val="00095F45"/>
    <w:rsid w:val="0009609D"/>
    <w:rsid w:val="00096248"/>
    <w:rsid w:val="000962AC"/>
    <w:rsid w:val="0009686C"/>
    <w:rsid w:val="000970B5"/>
    <w:rsid w:val="00097752"/>
    <w:rsid w:val="00097898"/>
    <w:rsid w:val="00097BFD"/>
    <w:rsid w:val="000A00B6"/>
    <w:rsid w:val="000A00BB"/>
    <w:rsid w:val="000A02E0"/>
    <w:rsid w:val="000A0FBD"/>
    <w:rsid w:val="000A110B"/>
    <w:rsid w:val="000A1377"/>
    <w:rsid w:val="000A1D0D"/>
    <w:rsid w:val="000A1D2C"/>
    <w:rsid w:val="000A1D46"/>
    <w:rsid w:val="000A2323"/>
    <w:rsid w:val="000A2CA6"/>
    <w:rsid w:val="000A2E25"/>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18D"/>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416A"/>
    <w:rsid w:val="000C47BA"/>
    <w:rsid w:val="000C500D"/>
    <w:rsid w:val="000C51AF"/>
    <w:rsid w:val="000C539D"/>
    <w:rsid w:val="000C568A"/>
    <w:rsid w:val="000C661C"/>
    <w:rsid w:val="000C703C"/>
    <w:rsid w:val="000C7472"/>
    <w:rsid w:val="000C7583"/>
    <w:rsid w:val="000C7801"/>
    <w:rsid w:val="000C7BF9"/>
    <w:rsid w:val="000C7C21"/>
    <w:rsid w:val="000C7DBC"/>
    <w:rsid w:val="000C7EB6"/>
    <w:rsid w:val="000C7F8F"/>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95F"/>
    <w:rsid w:val="000E1D1D"/>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96A"/>
    <w:rsid w:val="000F1D9B"/>
    <w:rsid w:val="000F2668"/>
    <w:rsid w:val="000F367A"/>
    <w:rsid w:val="000F3976"/>
    <w:rsid w:val="000F3D79"/>
    <w:rsid w:val="000F44C1"/>
    <w:rsid w:val="000F44CE"/>
    <w:rsid w:val="000F4504"/>
    <w:rsid w:val="000F4544"/>
    <w:rsid w:val="000F4929"/>
    <w:rsid w:val="000F4958"/>
    <w:rsid w:val="000F547D"/>
    <w:rsid w:val="000F54F6"/>
    <w:rsid w:val="000F5A0B"/>
    <w:rsid w:val="000F5FB9"/>
    <w:rsid w:val="000F6763"/>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08C8"/>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17EBD"/>
    <w:rsid w:val="0012022A"/>
    <w:rsid w:val="00121552"/>
    <w:rsid w:val="0012160D"/>
    <w:rsid w:val="00121842"/>
    <w:rsid w:val="00121B19"/>
    <w:rsid w:val="00121BF4"/>
    <w:rsid w:val="00121F46"/>
    <w:rsid w:val="001235A0"/>
    <w:rsid w:val="001238FD"/>
    <w:rsid w:val="00123D0B"/>
    <w:rsid w:val="00123E8E"/>
    <w:rsid w:val="00124B26"/>
    <w:rsid w:val="0012508E"/>
    <w:rsid w:val="001255CF"/>
    <w:rsid w:val="00125687"/>
    <w:rsid w:val="00125B54"/>
    <w:rsid w:val="00126837"/>
    <w:rsid w:val="00126F7A"/>
    <w:rsid w:val="001276B3"/>
    <w:rsid w:val="00130A89"/>
    <w:rsid w:val="00130C18"/>
    <w:rsid w:val="00131C40"/>
    <w:rsid w:val="00131C6C"/>
    <w:rsid w:val="00131F2D"/>
    <w:rsid w:val="001321ED"/>
    <w:rsid w:val="00133F26"/>
    <w:rsid w:val="0013462D"/>
    <w:rsid w:val="00134A3E"/>
    <w:rsid w:val="0013602E"/>
    <w:rsid w:val="001360B8"/>
    <w:rsid w:val="0013657B"/>
    <w:rsid w:val="00136A94"/>
    <w:rsid w:val="00137807"/>
    <w:rsid w:val="0013783C"/>
    <w:rsid w:val="00137BBB"/>
    <w:rsid w:val="001400C3"/>
    <w:rsid w:val="00140181"/>
    <w:rsid w:val="0014092A"/>
    <w:rsid w:val="00140A63"/>
    <w:rsid w:val="00140B27"/>
    <w:rsid w:val="00140EC0"/>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990"/>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57E6B"/>
    <w:rsid w:val="00160608"/>
    <w:rsid w:val="001608D3"/>
    <w:rsid w:val="001624E8"/>
    <w:rsid w:val="0016322B"/>
    <w:rsid w:val="0016339A"/>
    <w:rsid w:val="0016392B"/>
    <w:rsid w:val="001641EC"/>
    <w:rsid w:val="001643F2"/>
    <w:rsid w:val="00165898"/>
    <w:rsid w:val="00165CA1"/>
    <w:rsid w:val="00165E57"/>
    <w:rsid w:val="00166171"/>
    <w:rsid w:val="00166D47"/>
    <w:rsid w:val="00167291"/>
    <w:rsid w:val="0016741B"/>
    <w:rsid w:val="001679D9"/>
    <w:rsid w:val="00167DF0"/>
    <w:rsid w:val="00167F7F"/>
    <w:rsid w:val="0017022E"/>
    <w:rsid w:val="00170543"/>
    <w:rsid w:val="0017069C"/>
    <w:rsid w:val="00171192"/>
    <w:rsid w:val="00171AAD"/>
    <w:rsid w:val="00171BBC"/>
    <w:rsid w:val="00171CF4"/>
    <w:rsid w:val="00171F77"/>
    <w:rsid w:val="001727A8"/>
    <w:rsid w:val="0017292D"/>
    <w:rsid w:val="00172A87"/>
    <w:rsid w:val="001732D2"/>
    <w:rsid w:val="001748CB"/>
    <w:rsid w:val="00175128"/>
    <w:rsid w:val="0017523B"/>
    <w:rsid w:val="00175B42"/>
    <w:rsid w:val="0017606D"/>
    <w:rsid w:val="0017633C"/>
    <w:rsid w:val="00176522"/>
    <w:rsid w:val="00176CA8"/>
    <w:rsid w:val="00177325"/>
    <w:rsid w:val="00177C5F"/>
    <w:rsid w:val="00177F35"/>
    <w:rsid w:val="00177F85"/>
    <w:rsid w:val="0018038A"/>
    <w:rsid w:val="00180406"/>
    <w:rsid w:val="001809A8"/>
    <w:rsid w:val="00180C5F"/>
    <w:rsid w:val="001819E8"/>
    <w:rsid w:val="00181A06"/>
    <w:rsid w:val="00181A9D"/>
    <w:rsid w:val="001823E3"/>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86A"/>
    <w:rsid w:val="00190B5A"/>
    <w:rsid w:val="00190D0F"/>
    <w:rsid w:val="00190F59"/>
    <w:rsid w:val="00192D02"/>
    <w:rsid w:val="001933DE"/>
    <w:rsid w:val="0019495B"/>
    <w:rsid w:val="00194A26"/>
    <w:rsid w:val="00194C85"/>
    <w:rsid w:val="0019539C"/>
    <w:rsid w:val="001957CF"/>
    <w:rsid w:val="001957E6"/>
    <w:rsid w:val="00195845"/>
    <w:rsid w:val="0019584A"/>
    <w:rsid w:val="00196095"/>
    <w:rsid w:val="001960AD"/>
    <w:rsid w:val="0019662A"/>
    <w:rsid w:val="00196AF7"/>
    <w:rsid w:val="00196FB3"/>
    <w:rsid w:val="0019756B"/>
    <w:rsid w:val="001A057E"/>
    <w:rsid w:val="001A0637"/>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6C14"/>
    <w:rsid w:val="001A773B"/>
    <w:rsid w:val="001A7CEF"/>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0A5"/>
    <w:rsid w:val="001B63A6"/>
    <w:rsid w:val="001B682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4A1"/>
    <w:rsid w:val="001C5CD0"/>
    <w:rsid w:val="001C6455"/>
    <w:rsid w:val="001C6C3D"/>
    <w:rsid w:val="001C72C0"/>
    <w:rsid w:val="001C7347"/>
    <w:rsid w:val="001C7400"/>
    <w:rsid w:val="001C7697"/>
    <w:rsid w:val="001C7C31"/>
    <w:rsid w:val="001C7FAE"/>
    <w:rsid w:val="001D09FB"/>
    <w:rsid w:val="001D18E0"/>
    <w:rsid w:val="001D1B77"/>
    <w:rsid w:val="001D225B"/>
    <w:rsid w:val="001D2E7C"/>
    <w:rsid w:val="001D32FC"/>
    <w:rsid w:val="001D3563"/>
    <w:rsid w:val="001D3687"/>
    <w:rsid w:val="001D3965"/>
    <w:rsid w:val="001D3DFC"/>
    <w:rsid w:val="001D3EE2"/>
    <w:rsid w:val="001D41E0"/>
    <w:rsid w:val="001D4382"/>
    <w:rsid w:val="001D4CB2"/>
    <w:rsid w:val="001D4F61"/>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1EED"/>
    <w:rsid w:val="001E2186"/>
    <w:rsid w:val="001E21A0"/>
    <w:rsid w:val="001E2646"/>
    <w:rsid w:val="001E299A"/>
    <w:rsid w:val="001E2BA9"/>
    <w:rsid w:val="001E2ECC"/>
    <w:rsid w:val="001E3430"/>
    <w:rsid w:val="001E35AE"/>
    <w:rsid w:val="001E459D"/>
    <w:rsid w:val="001E4621"/>
    <w:rsid w:val="001E48A4"/>
    <w:rsid w:val="001E4DEF"/>
    <w:rsid w:val="001E5273"/>
    <w:rsid w:val="001E5286"/>
    <w:rsid w:val="001E5453"/>
    <w:rsid w:val="001E5C3D"/>
    <w:rsid w:val="001E65C6"/>
    <w:rsid w:val="001E678B"/>
    <w:rsid w:val="001E7629"/>
    <w:rsid w:val="001E7C62"/>
    <w:rsid w:val="001F0525"/>
    <w:rsid w:val="001F0C02"/>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2BA"/>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120B"/>
    <w:rsid w:val="00211B32"/>
    <w:rsid w:val="00211B38"/>
    <w:rsid w:val="0021327B"/>
    <w:rsid w:val="002132F2"/>
    <w:rsid w:val="0021449B"/>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0E1"/>
    <w:rsid w:val="00223256"/>
    <w:rsid w:val="0022406E"/>
    <w:rsid w:val="00224FEA"/>
    <w:rsid w:val="00225930"/>
    <w:rsid w:val="002262C0"/>
    <w:rsid w:val="00226345"/>
    <w:rsid w:val="002264AE"/>
    <w:rsid w:val="00226A43"/>
    <w:rsid w:val="00227691"/>
    <w:rsid w:val="00227A85"/>
    <w:rsid w:val="00227B4C"/>
    <w:rsid w:val="00227BB0"/>
    <w:rsid w:val="00227DBC"/>
    <w:rsid w:val="00230284"/>
    <w:rsid w:val="00230559"/>
    <w:rsid w:val="00230E13"/>
    <w:rsid w:val="00231050"/>
    <w:rsid w:val="0023118D"/>
    <w:rsid w:val="00232621"/>
    <w:rsid w:val="0023293E"/>
    <w:rsid w:val="00232A7A"/>
    <w:rsid w:val="00232DA5"/>
    <w:rsid w:val="00232F2F"/>
    <w:rsid w:val="00232F87"/>
    <w:rsid w:val="002338B9"/>
    <w:rsid w:val="00233FF9"/>
    <w:rsid w:val="00234061"/>
    <w:rsid w:val="002349A9"/>
    <w:rsid w:val="00234E3C"/>
    <w:rsid w:val="00235310"/>
    <w:rsid w:val="0023573F"/>
    <w:rsid w:val="002361D0"/>
    <w:rsid w:val="00236B9A"/>
    <w:rsid w:val="002372F0"/>
    <w:rsid w:val="00237413"/>
    <w:rsid w:val="00240046"/>
    <w:rsid w:val="00240F34"/>
    <w:rsid w:val="00241201"/>
    <w:rsid w:val="002420AF"/>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2443"/>
    <w:rsid w:val="00252521"/>
    <w:rsid w:val="00252CA5"/>
    <w:rsid w:val="00252CF5"/>
    <w:rsid w:val="002530AE"/>
    <w:rsid w:val="0025386E"/>
    <w:rsid w:val="00254346"/>
    <w:rsid w:val="002547B2"/>
    <w:rsid w:val="0025565C"/>
    <w:rsid w:val="00255FD1"/>
    <w:rsid w:val="002564E8"/>
    <w:rsid w:val="00256CE0"/>
    <w:rsid w:val="0025791F"/>
    <w:rsid w:val="00257C05"/>
    <w:rsid w:val="00257CB8"/>
    <w:rsid w:val="00261886"/>
    <w:rsid w:val="00261A13"/>
    <w:rsid w:val="00261DF7"/>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719"/>
    <w:rsid w:val="00275727"/>
    <w:rsid w:val="00275BE9"/>
    <w:rsid w:val="00275F2C"/>
    <w:rsid w:val="0027736C"/>
    <w:rsid w:val="00277BEF"/>
    <w:rsid w:val="00277F0F"/>
    <w:rsid w:val="00280398"/>
    <w:rsid w:val="00280AE4"/>
    <w:rsid w:val="00280C0D"/>
    <w:rsid w:val="00280C6E"/>
    <w:rsid w:val="00281167"/>
    <w:rsid w:val="002811E3"/>
    <w:rsid w:val="002813B2"/>
    <w:rsid w:val="00282431"/>
    <w:rsid w:val="00282CAE"/>
    <w:rsid w:val="00282E9E"/>
    <w:rsid w:val="00283965"/>
    <w:rsid w:val="00283BBD"/>
    <w:rsid w:val="00283D5E"/>
    <w:rsid w:val="00284245"/>
    <w:rsid w:val="0028431F"/>
    <w:rsid w:val="00285028"/>
    <w:rsid w:val="00285034"/>
    <w:rsid w:val="00285178"/>
    <w:rsid w:val="00285A72"/>
    <w:rsid w:val="00285A94"/>
    <w:rsid w:val="00285E95"/>
    <w:rsid w:val="00286D3A"/>
    <w:rsid w:val="00287775"/>
    <w:rsid w:val="00287F17"/>
    <w:rsid w:val="002902E3"/>
    <w:rsid w:val="002902FE"/>
    <w:rsid w:val="00290544"/>
    <w:rsid w:val="00290614"/>
    <w:rsid w:val="002913C5"/>
    <w:rsid w:val="0029188E"/>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851"/>
    <w:rsid w:val="00297D51"/>
    <w:rsid w:val="002A02E8"/>
    <w:rsid w:val="002A0A88"/>
    <w:rsid w:val="002A1137"/>
    <w:rsid w:val="002A131C"/>
    <w:rsid w:val="002A1797"/>
    <w:rsid w:val="002A1DA3"/>
    <w:rsid w:val="002A207B"/>
    <w:rsid w:val="002A3211"/>
    <w:rsid w:val="002A371C"/>
    <w:rsid w:val="002A3CE3"/>
    <w:rsid w:val="002A4174"/>
    <w:rsid w:val="002A4267"/>
    <w:rsid w:val="002A429C"/>
    <w:rsid w:val="002A465B"/>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635"/>
    <w:rsid w:val="002B5F48"/>
    <w:rsid w:val="002B6304"/>
    <w:rsid w:val="002B6355"/>
    <w:rsid w:val="002B6548"/>
    <w:rsid w:val="002B6B0F"/>
    <w:rsid w:val="002B74ED"/>
    <w:rsid w:val="002B7549"/>
    <w:rsid w:val="002B78B9"/>
    <w:rsid w:val="002B7D44"/>
    <w:rsid w:val="002B7DE3"/>
    <w:rsid w:val="002B7F5D"/>
    <w:rsid w:val="002C0665"/>
    <w:rsid w:val="002C08D9"/>
    <w:rsid w:val="002C09D5"/>
    <w:rsid w:val="002C0E65"/>
    <w:rsid w:val="002C0E9B"/>
    <w:rsid w:val="002C15CA"/>
    <w:rsid w:val="002C188B"/>
    <w:rsid w:val="002C195C"/>
    <w:rsid w:val="002C1DAF"/>
    <w:rsid w:val="002C26CD"/>
    <w:rsid w:val="002C2780"/>
    <w:rsid w:val="002C2C08"/>
    <w:rsid w:val="002C2D27"/>
    <w:rsid w:val="002C3141"/>
    <w:rsid w:val="002C39DD"/>
    <w:rsid w:val="002C3AA0"/>
    <w:rsid w:val="002C3E3D"/>
    <w:rsid w:val="002C42A2"/>
    <w:rsid w:val="002C459E"/>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6E1"/>
    <w:rsid w:val="002D785E"/>
    <w:rsid w:val="002D789F"/>
    <w:rsid w:val="002D7A39"/>
    <w:rsid w:val="002D7B83"/>
    <w:rsid w:val="002E0462"/>
    <w:rsid w:val="002E0588"/>
    <w:rsid w:val="002E0D37"/>
    <w:rsid w:val="002E0FE2"/>
    <w:rsid w:val="002E1484"/>
    <w:rsid w:val="002E1A7A"/>
    <w:rsid w:val="002E1B5E"/>
    <w:rsid w:val="002E2D8A"/>
    <w:rsid w:val="002E2DE1"/>
    <w:rsid w:val="002E32E7"/>
    <w:rsid w:val="002E33CE"/>
    <w:rsid w:val="002E37DA"/>
    <w:rsid w:val="002E3D0C"/>
    <w:rsid w:val="002E40AD"/>
    <w:rsid w:val="002E4CB9"/>
    <w:rsid w:val="002E55C9"/>
    <w:rsid w:val="002E5AFA"/>
    <w:rsid w:val="002E5D59"/>
    <w:rsid w:val="002E5E3B"/>
    <w:rsid w:val="002E5F82"/>
    <w:rsid w:val="002E6B68"/>
    <w:rsid w:val="002E72F0"/>
    <w:rsid w:val="002E7D14"/>
    <w:rsid w:val="002E7F0E"/>
    <w:rsid w:val="002F031D"/>
    <w:rsid w:val="002F054A"/>
    <w:rsid w:val="002F058E"/>
    <w:rsid w:val="002F07A0"/>
    <w:rsid w:val="002F10B1"/>
    <w:rsid w:val="002F232B"/>
    <w:rsid w:val="002F2FD5"/>
    <w:rsid w:val="002F368E"/>
    <w:rsid w:val="002F3AAF"/>
    <w:rsid w:val="002F40FF"/>
    <w:rsid w:val="002F5101"/>
    <w:rsid w:val="002F52C1"/>
    <w:rsid w:val="002F5C83"/>
    <w:rsid w:val="002F63DA"/>
    <w:rsid w:val="002F713F"/>
    <w:rsid w:val="002F799E"/>
    <w:rsid w:val="002F7A64"/>
    <w:rsid w:val="002F7C7C"/>
    <w:rsid w:val="002F7D3E"/>
    <w:rsid w:val="002F7ED4"/>
    <w:rsid w:val="00300919"/>
    <w:rsid w:val="00300C6B"/>
    <w:rsid w:val="00300EA0"/>
    <w:rsid w:val="003012FD"/>
    <w:rsid w:val="003021B1"/>
    <w:rsid w:val="00302BF3"/>
    <w:rsid w:val="00302D8C"/>
    <w:rsid w:val="00303EE7"/>
    <w:rsid w:val="00303F92"/>
    <w:rsid w:val="00304386"/>
    <w:rsid w:val="00304487"/>
    <w:rsid w:val="00304B82"/>
    <w:rsid w:val="00304EE5"/>
    <w:rsid w:val="00305507"/>
    <w:rsid w:val="00305C48"/>
    <w:rsid w:val="00306313"/>
    <w:rsid w:val="0030670B"/>
    <w:rsid w:val="00307E10"/>
    <w:rsid w:val="00310825"/>
    <w:rsid w:val="00310AF9"/>
    <w:rsid w:val="00310E80"/>
    <w:rsid w:val="003110C6"/>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75AE"/>
    <w:rsid w:val="003176D1"/>
    <w:rsid w:val="003207ED"/>
    <w:rsid w:val="00320E35"/>
    <w:rsid w:val="0032116B"/>
    <w:rsid w:val="003213CE"/>
    <w:rsid w:val="00321B9A"/>
    <w:rsid w:val="0032250C"/>
    <w:rsid w:val="003225BF"/>
    <w:rsid w:val="00322B87"/>
    <w:rsid w:val="0032390D"/>
    <w:rsid w:val="00323A66"/>
    <w:rsid w:val="00323EBD"/>
    <w:rsid w:val="0032419E"/>
    <w:rsid w:val="0032469D"/>
    <w:rsid w:val="00324709"/>
    <w:rsid w:val="00324C92"/>
    <w:rsid w:val="00324F09"/>
    <w:rsid w:val="00325487"/>
    <w:rsid w:val="003254B5"/>
    <w:rsid w:val="0032597C"/>
    <w:rsid w:val="00325BCB"/>
    <w:rsid w:val="00325C6E"/>
    <w:rsid w:val="00325FE2"/>
    <w:rsid w:val="0032622C"/>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ECA"/>
    <w:rsid w:val="00331F69"/>
    <w:rsid w:val="0033204C"/>
    <w:rsid w:val="00332293"/>
    <w:rsid w:val="003331BB"/>
    <w:rsid w:val="0033410A"/>
    <w:rsid w:val="0033491A"/>
    <w:rsid w:val="00334F21"/>
    <w:rsid w:val="00335A61"/>
    <w:rsid w:val="00335FD5"/>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87"/>
    <w:rsid w:val="00345708"/>
    <w:rsid w:val="00345753"/>
    <w:rsid w:val="00346373"/>
    <w:rsid w:val="0034646D"/>
    <w:rsid w:val="003467CD"/>
    <w:rsid w:val="00346B31"/>
    <w:rsid w:val="003471F0"/>
    <w:rsid w:val="00347B20"/>
    <w:rsid w:val="003505B2"/>
    <w:rsid w:val="0035063B"/>
    <w:rsid w:val="00350B04"/>
    <w:rsid w:val="00350B8B"/>
    <w:rsid w:val="00350E7C"/>
    <w:rsid w:val="0035153C"/>
    <w:rsid w:val="00351A83"/>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401A"/>
    <w:rsid w:val="0036446B"/>
    <w:rsid w:val="003647C3"/>
    <w:rsid w:val="003649B1"/>
    <w:rsid w:val="00364C0A"/>
    <w:rsid w:val="00365AE9"/>
    <w:rsid w:val="003672DF"/>
    <w:rsid w:val="003704FC"/>
    <w:rsid w:val="0037112D"/>
    <w:rsid w:val="003713C2"/>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C5"/>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80B"/>
    <w:rsid w:val="00390B2F"/>
    <w:rsid w:val="00390EBF"/>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60C8"/>
    <w:rsid w:val="003961DA"/>
    <w:rsid w:val="00396394"/>
    <w:rsid w:val="00397677"/>
    <w:rsid w:val="003A0083"/>
    <w:rsid w:val="003A0095"/>
    <w:rsid w:val="003A0799"/>
    <w:rsid w:val="003A0B24"/>
    <w:rsid w:val="003A0BF2"/>
    <w:rsid w:val="003A0F14"/>
    <w:rsid w:val="003A19C6"/>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4E17"/>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883"/>
    <w:rsid w:val="003C19CB"/>
    <w:rsid w:val="003C1CFB"/>
    <w:rsid w:val="003C1DE6"/>
    <w:rsid w:val="003C25B5"/>
    <w:rsid w:val="003C27A8"/>
    <w:rsid w:val="003C2C51"/>
    <w:rsid w:val="003C30DA"/>
    <w:rsid w:val="003C4A15"/>
    <w:rsid w:val="003C4FF5"/>
    <w:rsid w:val="003C57BF"/>
    <w:rsid w:val="003C6226"/>
    <w:rsid w:val="003C66C3"/>
    <w:rsid w:val="003C672E"/>
    <w:rsid w:val="003C6F61"/>
    <w:rsid w:val="003C744C"/>
    <w:rsid w:val="003D0AE2"/>
    <w:rsid w:val="003D17AF"/>
    <w:rsid w:val="003D216C"/>
    <w:rsid w:val="003D2681"/>
    <w:rsid w:val="003D2F55"/>
    <w:rsid w:val="003D3477"/>
    <w:rsid w:val="003D372B"/>
    <w:rsid w:val="003D5450"/>
    <w:rsid w:val="003D58CE"/>
    <w:rsid w:val="003D70D0"/>
    <w:rsid w:val="003D7707"/>
    <w:rsid w:val="003D7760"/>
    <w:rsid w:val="003D7841"/>
    <w:rsid w:val="003E024C"/>
    <w:rsid w:val="003E0B2A"/>
    <w:rsid w:val="003E0F89"/>
    <w:rsid w:val="003E13A1"/>
    <w:rsid w:val="003E24F3"/>
    <w:rsid w:val="003E2955"/>
    <w:rsid w:val="003E4196"/>
    <w:rsid w:val="003E44DA"/>
    <w:rsid w:val="003E468A"/>
    <w:rsid w:val="003E4972"/>
    <w:rsid w:val="003E4A40"/>
    <w:rsid w:val="003E4BAA"/>
    <w:rsid w:val="003E5E99"/>
    <w:rsid w:val="003E606D"/>
    <w:rsid w:val="003E674F"/>
    <w:rsid w:val="003E6C77"/>
    <w:rsid w:val="003E6E17"/>
    <w:rsid w:val="003E70A0"/>
    <w:rsid w:val="003E7594"/>
    <w:rsid w:val="003E7E83"/>
    <w:rsid w:val="003F0511"/>
    <w:rsid w:val="003F0A58"/>
    <w:rsid w:val="003F1AE8"/>
    <w:rsid w:val="003F1C2E"/>
    <w:rsid w:val="003F1DBB"/>
    <w:rsid w:val="003F2491"/>
    <w:rsid w:val="003F2856"/>
    <w:rsid w:val="003F308A"/>
    <w:rsid w:val="003F32E3"/>
    <w:rsid w:val="003F3BA5"/>
    <w:rsid w:val="003F3C9D"/>
    <w:rsid w:val="003F3FCF"/>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039"/>
    <w:rsid w:val="00402353"/>
    <w:rsid w:val="00402424"/>
    <w:rsid w:val="004027B2"/>
    <w:rsid w:val="00402CBA"/>
    <w:rsid w:val="00403319"/>
    <w:rsid w:val="00404754"/>
    <w:rsid w:val="004049C4"/>
    <w:rsid w:val="004054C3"/>
    <w:rsid w:val="00405A0E"/>
    <w:rsid w:val="00406793"/>
    <w:rsid w:val="0040791E"/>
    <w:rsid w:val="00410D87"/>
    <w:rsid w:val="004114B7"/>
    <w:rsid w:val="00411BED"/>
    <w:rsid w:val="00411F8F"/>
    <w:rsid w:val="004135D8"/>
    <w:rsid w:val="004136D6"/>
    <w:rsid w:val="00413F1F"/>
    <w:rsid w:val="00413FC2"/>
    <w:rsid w:val="0041401B"/>
    <w:rsid w:val="00414020"/>
    <w:rsid w:val="0041428D"/>
    <w:rsid w:val="0041493D"/>
    <w:rsid w:val="00414A7E"/>
    <w:rsid w:val="00415270"/>
    <w:rsid w:val="004154DB"/>
    <w:rsid w:val="00415CF1"/>
    <w:rsid w:val="00415D16"/>
    <w:rsid w:val="00415ED8"/>
    <w:rsid w:val="004161DA"/>
    <w:rsid w:val="004162E0"/>
    <w:rsid w:val="00416599"/>
    <w:rsid w:val="004167AE"/>
    <w:rsid w:val="00417339"/>
    <w:rsid w:val="00417379"/>
    <w:rsid w:val="004176BF"/>
    <w:rsid w:val="00417831"/>
    <w:rsid w:val="00417B4F"/>
    <w:rsid w:val="00417D6D"/>
    <w:rsid w:val="004201B5"/>
    <w:rsid w:val="004204D0"/>
    <w:rsid w:val="00420AC4"/>
    <w:rsid w:val="00421B87"/>
    <w:rsid w:val="00421DD1"/>
    <w:rsid w:val="004232C6"/>
    <w:rsid w:val="00423696"/>
    <w:rsid w:val="004236B2"/>
    <w:rsid w:val="004239B0"/>
    <w:rsid w:val="004239F6"/>
    <w:rsid w:val="00423E0C"/>
    <w:rsid w:val="0042456A"/>
    <w:rsid w:val="00424B41"/>
    <w:rsid w:val="00426124"/>
    <w:rsid w:val="00426222"/>
    <w:rsid w:val="00426A6C"/>
    <w:rsid w:val="00426E33"/>
    <w:rsid w:val="00426F24"/>
    <w:rsid w:val="00427E32"/>
    <w:rsid w:val="004300F9"/>
    <w:rsid w:val="004303F0"/>
    <w:rsid w:val="00430C63"/>
    <w:rsid w:val="004310BB"/>
    <w:rsid w:val="00432075"/>
    <w:rsid w:val="004325EA"/>
    <w:rsid w:val="004338C7"/>
    <w:rsid w:val="00433E65"/>
    <w:rsid w:val="00433FF2"/>
    <w:rsid w:val="00434A11"/>
    <w:rsid w:val="00434C3F"/>
    <w:rsid w:val="00434DDB"/>
    <w:rsid w:val="00434EAD"/>
    <w:rsid w:val="0043540C"/>
    <w:rsid w:val="0043556C"/>
    <w:rsid w:val="00435D81"/>
    <w:rsid w:val="00436A9A"/>
    <w:rsid w:val="00436BDA"/>
    <w:rsid w:val="00437085"/>
    <w:rsid w:val="00437F59"/>
    <w:rsid w:val="0044041E"/>
    <w:rsid w:val="004406B5"/>
    <w:rsid w:val="00441804"/>
    <w:rsid w:val="00441811"/>
    <w:rsid w:val="00441845"/>
    <w:rsid w:val="00441DAF"/>
    <w:rsid w:val="00442D6E"/>
    <w:rsid w:val="00442E5E"/>
    <w:rsid w:val="004431D5"/>
    <w:rsid w:val="004434CE"/>
    <w:rsid w:val="004436C5"/>
    <w:rsid w:val="00443911"/>
    <w:rsid w:val="00443DEA"/>
    <w:rsid w:val="004442A4"/>
    <w:rsid w:val="00444353"/>
    <w:rsid w:val="00444D6C"/>
    <w:rsid w:val="00444DD3"/>
    <w:rsid w:val="00444E7F"/>
    <w:rsid w:val="00445514"/>
    <w:rsid w:val="00445853"/>
    <w:rsid w:val="00446CC4"/>
    <w:rsid w:val="00447199"/>
    <w:rsid w:val="00447429"/>
    <w:rsid w:val="00447748"/>
    <w:rsid w:val="00447A90"/>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2E90"/>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2FC"/>
    <w:rsid w:val="004A6D54"/>
    <w:rsid w:val="004A6E6E"/>
    <w:rsid w:val="004A6F01"/>
    <w:rsid w:val="004A73A1"/>
    <w:rsid w:val="004A7A11"/>
    <w:rsid w:val="004A7F45"/>
    <w:rsid w:val="004B0090"/>
    <w:rsid w:val="004B0143"/>
    <w:rsid w:val="004B0249"/>
    <w:rsid w:val="004B04BE"/>
    <w:rsid w:val="004B05C6"/>
    <w:rsid w:val="004B0675"/>
    <w:rsid w:val="004B104F"/>
    <w:rsid w:val="004B12E2"/>
    <w:rsid w:val="004B1A74"/>
    <w:rsid w:val="004B2A6A"/>
    <w:rsid w:val="004B2E5B"/>
    <w:rsid w:val="004B2E80"/>
    <w:rsid w:val="004B3514"/>
    <w:rsid w:val="004B37E3"/>
    <w:rsid w:val="004B3867"/>
    <w:rsid w:val="004B3EDF"/>
    <w:rsid w:val="004B4346"/>
    <w:rsid w:val="004B48B4"/>
    <w:rsid w:val="004B4C11"/>
    <w:rsid w:val="004B645E"/>
    <w:rsid w:val="004B6671"/>
    <w:rsid w:val="004B670B"/>
    <w:rsid w:val="004B7011"/>
    <w:rsid w:val="004B79BE"/>
    <w:rsid w:val="004B7FD7"/>
    <w:rsid w:val="004C0658"/>
    <w:rsid w:val="004C0799"/>
    <w:rsid w:val="004C09C8"/>
    <w:rsid w:val="004C11B9"/>
    <w:rsid w:val="004C139F"/>
    <w:rsid w:val="004C16C7"/>
    <w:rsid w:val="004C171C"/>
    <w:rsid w:val="004C1860"/>
    <w:rsid w:val="004C1A04"/>
    <w:rsid w:val="004C2511"/>
    <w:rsid w:val="004C2853"/>
    <w:rsid w:val="004C2BB4"/>
    <w:rsid w:val="004C31F5"/>
    <w:rsid w:val="004C3B02"/>
    <w:rsid w:val="004C3C1C"/>
    <w:rsid w:val="004C3CAB"/>
    <w:rsid w:val="004C3E4F"/>
    <w:rsid w:val="004C40C8"/>
    <w:rsid w:val="004C43C9"/>
    <w:rsid w:val="004C4418"/>
    <w:rsid w:val="004C45FA"/>
    <w:rsid w:val="004C4707"/>
    <w:rsid w:val="004C4BB7"/>
    <w:rsid w:val="004C51A7"/>
    <w:rsid w:val="004C52E8"/>
    <w:rsid w:val="004C5427"/>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6E4"/>
    <w:rsid w:val="004D3C96"/>
    <w:rsid w:val="004D571F"/>
    <w:rsid w:val="004D6095"/>
    <w:rsid w:val="004D62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A8"/>
    <w:rsid w:val="004E3526"/>
    <w:rsid w:val="004E3959"/>
    <w:rsid w:val="004E3F86"/>
    <w:rsid w:val="004E4132"/>
    <w:rsid w:val="004E4252"/>
    <w:rsid w:val="004E4263"/>
    <w:rsid w:val="004E43B6"/>
    <w:rsid w:val="004E46F9"/>
    <w:rsid w:val="004E4AD1"/>
    <w:rsid w:val="004E5659"/>
    <w:rsid w:val="004E59B6"/>
    <w:rsid w:val="004E655C"/>
    <w:rsid w:val="004E6A11"/>
    <w:rsid w:val="004E6D69"/>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83D"/>
    <w:rsid w:val="004F4929"/>
    <w:rsid w:val="004F5285"/>
    <w:rsid w:val="004F5CDC"/>
    <w:rsid w:val="004F5CE9"/>
    <w:rsid w:val="004F5F45"/>
    <w:rsid w:val="004F60C9"/>
    <w:rsid w:val="004F60EC"/>
    <w:rsid w:val="004F662C"/>
    <w:rsid w:val="004F6671"/>
    <w:rsid w:val="004F6BF1"/>
    <w:rsid w:val="004F7010"/>
    <w:rsid w:val="004F76B0"/>
    <w:rsid w:val="004F78C4"/>
    <w:rsid w:val="004F7CBE"/>
    <w:rsid w:val="00500E29"/>
    <w:rsid w:val="00501811"/>
    <w:rsid w:val="00501E92"/>
    <w:rsid w:val="005025C7"/>
    <w:rsid w:val="005039C0"/>
    <w:rsid w:val="00504A67"/>
    <w:rsid w:val="00504B42"/>
    <w:rsid w:val="0050566F"/>
    <w:rsid w:val="0050677F"/>
    <w:rsid w:val="00506DB2"/>
    <w:rsid w:val="00507EFE"/>
    <w:rsid w:val="00510737"/>
    <w:rsid w:val="0051074E"/>
    <w:rsid w:val="00510856"/>
    <w:rsid w:val="00510870"/>
    <w:rsid w:val="00511292"/>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0E9"/>
    <w:rsid w:val="0051760C"/>
    <w:rsid w:val="00517649"/>
    <w:rsid w:val="00520042"/>
    <w:rsid w:val="00520131"/>
    <w:rsid w:val="00520545"/>
    <w:rsid w:val="005205DF"/>
    <w:rsid w:val="00520C3C"/>
    <w:rsid w:val="005212DF"/>
    <w:rsid w:val="00521628"/>
    <w:rsid w:val="005216ED"/>
    <w:rsid w:val="00521A59"/>
    <w:rsid w:val="00521EFA"/>
    <w:rsid w:val="0052214D"/>
    <w:rsid w:val="005222B0"/>
    <w:rsid w:val="005223B5"/>
    <w:rsid w:val="0052243F"/>
    <w:rsid w:val="00523F0C"/>
    <w:rsid w:val="00524986"/>
    <w:rsid w:val="00524DB9"/>
    <w:rsid w:val="0052514C"/>
    <w:rsid w:val="00525858"/>
    <w:rsid w:val="00525F6D"/>
    <w:rsid w:val="0052655F"/>
    <w:rsid w:val="0052661E"/>
    <w:rsid w:val="00526627"/>
    <w:rsid w:val="00526694"/>
    <w:rsid w:val="00526B00"/>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1A02"/>
    <w:rsid w:val="00552326"/>
    <w:rsid w:val="005526E1"/>
    <w:rsid w:val="00553368"/>
    <w:rsid w:val="005538D4"/>
    <w:rsid w:val="00553B9B"/>
    <w:rsid w:val="00553CB6"/>
    <w:rsid w:val="0055407F"/>
    <w:rsid w:val="005543AF"/>
    <w:rsid w:val="00554BD4"/>
    <w:rsid w:val="00555012"/>
    <w:rsid w:val="0055572B"/>
    <w:rsid w:val="0055582F"/>
    <w:rsid w:val="00555A84"/>
    <w:rsid w:val="00555CE3"/>
    <w:rsid w:val="0055603D"/>
    <w:rsid w:val="005565A8"/>
    <w:rsid w:val="0055672E"/>
    <w:rsid w:val="00556978"/>
    <w:rsid w:val="00557080"/>
    <w:rsid w:val="00557729"/>
    <w:rsid w:val="005600CD"/>
    <w:rsid w:val="00560E60"/>
    <w:rsid w:val="00561255"/>
    <w:rsid w:val="005614DF"/>
    <w:rsid w:val="005616BB"/>
    <w:rsid w:val="00562117"/>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233"/>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587"/>
    <w:rsid w:val="00581A2E"/>
    <w:rsid w:val="00582337"/>
    <w:rsid w:val="00582613"/>
    <w:rsid w:val="0058344E"/>
    <w:rsid w:val="00583D11"/>
    <w:rsid w:val="00584C51"/>
    <w:rsid w:val="00584F97"/>
    <w:rsid w:val="005850F1"/>
    <w:rsid w:val="00585165"/>
    <w:rsid w:val="005856B3"/>
    <w:rsid w:val="00585A0E"/>
    <w:rsid w:val="00585AA7"/>
    <w:rsid w:val="00585C75"/>
    <w:rsid w:val="00585E6E"/>
    <w:rsid w:val="005873D6"/>
    <w:rsid w:val="00587662"/>
    <w:rsid w:val="00587B1E"/>
    <w:rsid w:val="00587E84"/>
    <w:rsid w:val="00590174"/>
    <w:rsid w:val="00590E68"/>
    <w:rsid w:val="005913E6"/>
    <w:rsid w:val="00592125"/>
    <w:rsid w:val="005939F9"/>
    <w:rsid w:val="00594066"/>
    <w:rsid w:val="005944ED"/>
    <w:rsid w:val="005949FC"/>
    <w:rsid w:val="005956A6"/>
    <w:rsid w:val="0059574D"/>
    <w:rsid w:val="00595E7B"/>
    <w:rsid w:val="005964D7"/>
    <w:rsid w:val="00596D61"/>
    <w:rsid w:val="00596E0E"/>
    <w:rsid w:val="00596FB6"/>
    <w:rsid w:val="00597018"/>
    <w:rsid w:val="00597737"/>
    <w:rsid w:val="00597C02"/>
    <w:rsid w:val="00597C06"/>
    <w:rsid w:val="005A030B"/>
    <w:rsid w:val="005A0521"/>
    <w:rsid w:val="005A0649"/>
    <w:rsid w:val="005A089D"/>
    <w:rsid w:val="005A0993"/>
    <w:rsid w:val="005A1C6D"/>
    <w:rsid w:val="005A1EA5"/>
    <w:rsid w:val="005A1FA7"/>
    <w:rsid w:val="005A201E"/>
    <w:rsid w:val="005A2CE7"/>
    <w:rsid w:val="005A2F92"/>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DC5"/>
    <w:rsid w:val="005B3FD1"/>
    <w:rsid w:val="005B4288"/>
    <w:rsid w:val="005B4E14"/>
    <w:rsid w:val="005B52A0"/>
    <w:rsid w:val="005B538B"/>
    <w:rsid w:val="005B5434"/>
    <w:rsid w:val="005B5555"/>
    <w:rsid w:val="005B643F"/>
    <w:rsid w:val="005B6B8A"/>
    <w:rsid w:val="005B6FFD"/>
    <w:rsid w:val="005B72D5"/>
    <w:rsid w:val="005C067F"/>
    <w:rsid w:val="005C0894"/>
    <w:rsid w:val="005C16D1"/>
    <w:rsid w:val="005C196C"/>
    <w:rsid w:val="005C1D8B"/>
    <w:rsid w:val="005C27C8"/>
    <w:rsid w:val="005C2DFB"/>
    <w:rsid w:val="005C32BE"/>
    <w:rsid w:val="005C3756"/>
    <w:rsid w:val="005C3DF3"/>
    <w:rsid w:val="005C45A8"/>
    <w:rsid w:val="005C49D1"/>
    <w:rsid w:val="005C5501"/>
    <w:rsid w:val="005C5AEA"/>
    <w:rsid w:val="005C629E"/>
    <w:rsid w:val="005C6703"/>
    <w:rsid w:val="005C7599"/>
    <w:rsid w:val="005C75AF"/>
    <w:rsid w:val="005C7AFE"/>
    <w:rsid w:val="005D0110"/>
    <w:rsid w:val="005D01B4"/>
    <w:rsid w:val="005D0786"/>
    <w:rsid w:val="005D10B3"/>
    <w:rsid w:val="005D11FA"/>
    <w:rsid w:val="005D158D"/>
    <w:rsid w:val="005D1B44"/>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5F9B"/>
    <w:rsid w:val="005D618F"/>
    <w:rsid w:val="005D6215"/>
    <w:rsid w:val="005D647C"/>
    <w:rsid w:val="005D6CE0"/>
    <w:rsid w:val="005D73A6"/>
    <w:rsid w:val="005D743E"/>
    <w:rsid w:val="005D7918"/>
    <w:rsid w:val="005E0835"/>
    <w:rsid w:val="005E10A5"/>
    <w:rsid w:val="005E1AEC"/>
    <w:rsid w:val="005E21DE"/>
    <w:rsid w:val="005E237E"/>
    <w:rsid w:val="005E24C2"/>
    <w:rsid w:val="005E34E9"/>
    <w:rsid w:val="005E35AB"/>
    <w:rsid w:val="005E3E29"/>
    <w:rsid w:val="005E40B7"/>
    <w:rsid w:val="005E516E"/>
    <w:rsid w:val="005E57D8"/>
    <w:rsid w:val="005E5A8E"/>
    <w:rsid w:val="005E625F"/>
    <w:rsid w:val="005E65C7"/>
    <w:rsid w:val="005E68C5"/>
    <w:rsid w:val="005E6ADD"/>
    <w:rsid w:val="005E7E9A"/>
    <w:rsid w:val="005E7E9F"/>
    <w:rsid w:val="005F06CD"/>
    <w:rsid w:val="005F1439"/>
    <w:rsid w:val="005F21B0"/>
    <w:rsid w:val="005F2E99"/>
    <w:rsid w:val="005F30F1"/>
    <w:rsid w:val="005F3103"/>
    <w:rsid w:val="005F3144"/>
    <w:rsid w:val="005F33B2"/>
    <w:rsid w:val="005F38A9"/>
    <w:rsid w:val="005F3DFB"/>
    <w:rsid w:val="005F4B04"/>
    <w:rsid w:val="005F4D3D"/>
    <w:rsid w:val="005F502E"/>
    <w:rsid w:val="005F514E"/>
    <w:rsid w:val="005F5B10"/>
    <w:rsid w:val="005F6CAB"/>
    <w:rsid w:val="005F702A"/>
    <w:rsid w:val="005F760D"/>
    <w:rsid w:val="0060049C"/>
    <w:rsid w:val="00600569"/>
    <w:rsid w:val="00600ACF"/>
    <w:rsid w:val="0060129A"/>
    <w:rsid w:val="00601664"/>
    <w:rsid w:val="0060244C"/>
    <w:rsid w:val="006024B2"/>
    <w:rsid w:val="00602B07"/>
    <w:rsid w:val="00603988"/>
    <w:rsid w:val="0060429C"/>
    <w:rsid w:val="006052E7"/>
    <w:rsid w:val="006055AB"/>
    <w:rsid w:val="0060623B"/>
    <w:rsid w:val="00606D46"/>
    <w:rsid w:val="0060723A"/>
    <w:rsid w:val="006100FC"/>
    <w:rsid w:val="00610274"/>
    <w:rsid w:val="00610980"/>
    <w:rsid w:val="00610A95"/>
    <w:rsid w:val="006115F0"/>
    <w:rsid w:val="00611ADC"/>
    <w:rsid w:val="00611CEF"/>
    <w:rsid w:val="00611DC1"/>
    <w:rsid w:val="00613401"/>
    <w:rsid w:val="00613C62"/>
    <w:rsid w:val="00613F4F"/>
    <w:rsid w:val="00614AA2"/>
    <w:rsid w:val="00614CA4"/>
    <w:rsid w:val="00614F26"/>
    <w:rsid w:val="0061516D"/>
    <w:rsid w:val="00615B10"/>
    <w:rsid w:val="00615C31"/>
    <w:rsid w:val="0061649F"/>
    <w:rsid w:val="006165FB"/>
    <w:rsid w:val="0061661D"/>
    <w:rsid w:val="006168EB"/>
    <w:rsid w:val="00616979"/>
    <w:rsid w:val="00616DEB"/>
    <w:rsid w:val="00620CF2"/>
    <w:rsid w:val="00620DE2"/>
    <w:rsid w:val="00620E16"/>
    <w:rsid w:val="00620F54"/>
    <w:rsid w:val="00621BB2"/>
    <w:rsid w:val="006224BE"/>
    <w:rsid w:val="006230BF"/>
    <w:rsid w:val="00623152"/>
    <w:rsid w:val="00624255"/>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1F3D"/>
    <w:rsid w:val="00632B22"/>
    <w:rsid w:val="0063303B"/>
    <w:rsid w:val="0063320D"/>
    <w:rsid w:val="0063355F"/>
    <w:rsid w:val="006336D8"/>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5E4"/>
    <w:rsid w:val="006468ED"/>
    <w:rsid w:val="00646C25"/>
    <w:rsid w:val="00647420"/>
    <w:rsid w:val="00647DF7"/>
    <w:rsid w:val="00650353"/>
    <w:rsid w:val="00650569"/>
    <w:rsid w:val="0065060E"/>
    <w:rsid w:val="006512F6"/>
    <w:rsid w:val="00651EDD"/>
    <w:rsid w:val="0065378D"/>
    <w:rsid w:val="006538FC"/>
    <w:rsid w:val="00653B0F"/>
    <w:rsid w:val="006545F9"/>
    <w:rsid w:val="00655007"/>
    <w:rsid w:val="006557CE"/>
    <w:rsid w:val="0065599C"/>
    <w:rsid w:val="00655B5C"/>
    <w:rsid w:val="00656C9D"/>
    <w:rsid w:val="00656FD1"/>
    <w:rsid w:val="00657129"/>
    <w:rsid w:val="00657595"/>
    <w:rsid w:val="006575BC"/>
    <w:rsid w:val="00657695"/>
    <w:rsid w:val="00657B69"/>
    <w:rsid w:val="00660143"/>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719"/>
    <w:rsid w:val="00664BB4"/>
    <w:rsid w:val="00665401"/>
    <w:rsid w:val="00665A15"/>
    <w:rsid w:val="00665A8F"/>
    <w:rsid w:val="00666458"/>
    <w:rsid w:val="00666B9D"/>
    <w:rsid w:val="00667860"/>
    <w:rsid w:val="00667DCF"/>
    <w:rsid w:val="0067033D"/>
    <w:rsid w:val="00671277"/>
    <w:rsid w:val="0067157E"/>
    <w:rsid w:val="00672247"/>
    <w:rsid w:val="006723F9"/>
    <w:rsid w:val="006726AD"/>
    <w:rsid w:val="006728CE"/>
    <w:rsid w:val="00672989"/>
    <w:rsid w:val="00672DF2"/>
    <w:rsid w:val="00672E0C"/>
    <w:rsid w:val="006739A5"/>
    <w:rsid w:val="00673EAA"/>
    <w:rsid w:val="0067405E"/>
    <w:rsid w:val="00674108"/>
    <w:rsid w:val="0067453A"/>
    <w:rsid w:val="006748F5"/>
    <w:rsid w:val="0067552F"/>
    <w:rsid w:val="00675992"/>
    <w:rsid w:val="00675B61"/>
    <w:rsid w:val="00675D66"/>
    <w:rsid w:val="006761F3"/>
    <w:rsid w:val="00676D1D"/>
    <w:rsid w:val="00676D91"/>
    <w:rsid w:val="006771CD"/>
    <w:rsid w:val="0067778B"/>
    <w:rsid w:val="00680659"/>
    <w:rsid w:val="00680D15"/>
    <w:rsid w:val="0068141C"/>
    <w:rsid w:val="00681544"/>
    <w:rsid w:val="006818D9"/>
    <w:rsid w:val="006834AD"/>
    <w:rsid w:val="00683670"/>
    <w:rsid w:val="006838C7"/>
    <w:rsid w:val="00684685"/>
    <w:rsid w:val="00685230"/>
    <w:rsid w:val="0068532F"/>
    <w:rsid w:val="00685706"/>
    <w:rsid w:val="00685C2F"/>
    <w:rsid w:val="0068643A"/>
    <w:rsid w:val="00686CD9"/>
    <w:rsid w:val="00686DBA"/>
    <w:rsid w:val="0068751B"/>
    <w:rsid w:val="00687F16"/>
    <w:rsid w:val="00690405"/>
    <w:rsid w:val="00690944"/>
    <w:rsid w:val="006914D2"/>
    <w:rsid w:val="00691C06"/>
    <w:rsid w:val="006922F5"/>
    <w:rsid w:val="006926B5"/>
    <w:rsid w:val="00692B0E"/>
    <w:rsid w:val="00692B84"/>
    <w:rsid w:val="00692DBD"/>
    <w:rsid w:val="00692DDA"/>
    <w:rsid w:val="00692DF3"/>
    <w:rsid w:val="006930D6"/>
    <w:rsid w:val="00693C6F"/>
    <w:rsid w:val="00693DE9"/>
    <w:rsid w:val="0069448A"/>
    <w:rsid w:val="00694E9A"/>
    <w:rsid w:val="006950D6"/>
    <w:rsid w:val="006969D3"/>
    <w:rsid w:val="00696A11"/>
    <w:rsid w:val="00696FD6"/>
    <w:rsid w:val="00697B3A"/>
    <w:rsid w:val="006A04A9"/>
    <w:rsid w:val="006A19C0"/>
    <w:rsid w:val="006A19EA"/>
    <w:rsid w:val="006A1D05"/>
    <w:rsid w:val="006A281D"/>
    <w:rsid w:val="006A2A82"/>
    <w:rsid w:val="006A3246"/>
    <w:rsid w:val="006A3692"/>
    <w:rsid w:val="006A3A42"/>
    <w:rsid w:val="006A4224"/>
    <w:rsid w:val="006A53BF"/>
    <w:rsid w:val="006A56F0"/>
    <w:rsid w:val="006A585F"/>
    <w:rsid w:val="006A5B55"/>
    <w:rsid w:val="006A60B3"/>
    <w:rsid w:val="006A6210"/>
    <w:rsid w:val="006A66EC"/>
    <w:rsid w:val="006A67C2"/>
    <w:rsid w:val="006A6ACE"/>
    <w:rsid w:val="006A721D"/>
    <w:rsid w:val="006A777E"/>
    <w:rsid w:val="006A7BEE"/>
    <w:rsid w:val="006A7CE2"/>
    <w:rsid w:val="006A7DFA"/>
    <w:rsid w:val="006A7E3C"/>
    <w:rsid w:val="006B00D2"/>
    <w:rsid w:val="006B0526"/>
    <w:rsid w:val="006B0F0F"/>
    <w:rsid w:val="006B11C6"/>
    <w:rsid w:val="006B14BE"/>
    <w:rsid w:val="006B1A55"/>
    <w:rsid w:val="006B225A"/>
    <w:rsid w:val="006B279D"/>
    <w:rsid w:val="006B3A5C"/>
    <w:rsid w:val="006B4B49"/>
    <w:rsid w:val="006B4CA4"/>
    <w:rsid w:val="006B4E00"/>
    <w:rsid w:val="006B4EAB"/>
    <w:rsid w:val="006B5B81"/>
    <w:rsid w:val="006B6498"/>
    <w:rsid w:val="006B64AA"/>
    <w:rsid w:val="006B65FD"/>
    <w:rsid w:val="006B6868"/>
    <w:rsid w:val="006B68FD"/>
    <w:rsid w:val="006B7074"/>
    <w:rsid w:val="006B717E"/>
    <w:rsid w:val="006B7A23"/>
    <w:rsid w:val="006B7E1D"/>
    <w:rsid w:val="006C14E5"/>
    <w:rsid w:val="006C167A"/>
    <w:rsid w:val="006C1705"/>
    <w:rsid w:val="006C1D3C"/>
    <w:rsid w:val="006C2214"/>
    <w:rsid w:val="006C2E7C"/>
    <w:rsid w:val="006C372D"/>
    <w:rsid w:val="006C3DEF"/>
    <w:rsid w:val="006C410C"/>
    <w:rsid w:val="006C41F6"/>
    <w:rsid w:val="006C45CD"/>
    <w:rsid w:val="006C48DE"/>
    <w:rsid w:val="006C5074"/>
    <w:rsid w:val="006C52D3"/>
    <w:rsid w:val="006C55C2"/>
    <w:rsid w:val="006C55D7"/>
    <w:rsid w:val="006C698A"/>
    <w:rsid w:val="006C6C41"/>
    <w:rsid w:val="006C746A"/>
    <w:rsid w:val="006C7D5A"/>
    <w:rsid w:val="006C7E69"/>
    <w:rsid w:val="006D0881"/>
    <w:rsid w:val="006D0A02"/>
    <w:rsid w:val="006D1335"/>
    <w:rsid w:val="006D1395"/>
    <w:rsid w:val="006D1470"/>
    <w:rsid w:val="006D1586"/>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1B38"/>
    <w:rsid w:val="006E20F9"/>
    <w:rsid w:val="006E21BF"/>
    <w:rsid w:val="006E21FF"/>
    <w:rsid w:val="006E27C1"/>
    <w:rsid w:val="006E2C7A"/>
    <w:rsid w:val="006E3088"/>
    <w:rsid w:val="006E3F38"/>
    <w:rsid w:val="006E40E7"/>
    <w:rsid w:val="006E4593"/>
    <w:rsid w:val="006E47FD"/>
    <w:rsid w:val="006E4B54"/>
    <w:rsid w:val="006E4C8D"/>
    <w:rsid w:val="006E5987"/>
    <w:rsid w:val="006E59C4"/>
    <w:rsid w:val="006E5CBF"/>
    <w:rsid w:val="006E5E86"/>
    <w:rsid w:val="006E5E9F"/>
    <w:rsid w:val="006E6076"/>
    <w:rsid w:val="006E6296"/>
    <w:rsid w:val="006E6DD7"/>
    <w:rsid w:val="006E6ECE"/>
    <w:rsid w:val="006E78FE"/>
    <w:rsid w:val="006E7985"/>
    <w:rsid w:val="006E7F23"/>
    <w:rsid w:val="006F0222"/>
    <w:rsid w:val="006F02CE"/>
    <w:rsid w:val="006F04A3"/>
    <w:rsid w:val="006F06A0"/>
    <w:rsid w:val="006F0B61"/>
    <w:rsid w:val="006F0EA2"/>
    <w:rsid w:val="006F114C"/>
    <w:rsid w:val="006F1A0E"/>
    <w:rsid w:val="006F1A99"/>
    <w:rsid w:val="006F1D3D"/>
    <w:rsid w:val="006F22DE"/>
    <w:rsid w:val="006F2497"/>
    <w:rsid w:val="006F3394"/>
    <w:rsid w:val="006F375E"/>
    <w:rsid w:val="006F3EFF"/>
    <w:rsid w:val="006F428B"/>
    <w:rsid w:val="006F48A5"/>
    <w:rsid w:val="006F4C9E"/>
    <w:rsid w:val="006F52DF"/>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379"/>
    <w:rsid w:val="00710506"/>
    <w:rsid w:val="007109C7"/>
    <w:rsid w:val="00710B3C"/>
    <w:rsid w:val="00711916"/>
    <w:rsid w:val="00711EE2"/>
    <w:rsid w:val="0071222C"/>
    <w:rsid w:val="007123B7"/>
    <w:rsid w:val="00712616"/>
    <w:rsid w:val="0071296F"/>
    <w:rsid w:val="00712C2F"/>
    <w:rsid w:val="00712D71"/>
    <w:rsid w:val="007130DA"/>
    <w:rsid w:val="00713380"/>
    <w:rsid w:val="00713988"/>
    <w:rsid w:val="00713DD5"/>
    <w:rsid w:val="00714161"/>
    <w:rsid w:val="007143A2"/>
    <w:rsid w:val="007147B9"/>
    <w:rsid w:val="00714CA9"/>
    <w:rsid w:val="007154F7"/>
    <w:rsid w:val="007158FD"/>
    <w:rsid w:val="0071601C"/>
    <w:rsid w:val="007167AE"/>
    <w:rsid w:val="00717C6D"/>
    <w:rsid w:val="00717F32"/>
    <w:rsid w:val="00717FD6"/>
    <w:rsid w:val="0072057C"/>
    <w:rsid w:val="00720D8F"/>
    <w:rsid w:val="0072149D"/>
    <w:rsid w:val="007214D9"/>
    <w:rsid w:val="007218F7"/>
    <w:rsid w:val="00721983"/>
    <w:rsid w:val="0072199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948"/>
    <w:rsid w:val="0073198B"/>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53C"/>
    <w:rsid w:val="0073686C"/>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A98"/>
    <w:rsid w:val="007465DF"/>
    <w:rsid w:val="00746DD6"/>
    <w:rsid w:val="00746E60"/>
    <w:rsid w:val="00746FA8"/>
    <w:rsid w:val="007479B5"/>
    <w:rsid w:val="007501B9"/>
    <w:rsid w:val="007502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A73"/>
    <w:rsid w:val="00766F19"/>
    <w:rsid w:val="007678E8"/>
    <w:rsid w:val="007702E7"/>
    <w:rsid w:val="0077047B"/>
    <w:rsid w:val="00770D24"/>
    <w:rsid w:val="00770DC3"/>
    <w:rsid w:val="007712C7"/>
    <w:rsid w:val="00771479"/>
    <w:rsid w:val="00771E23"/>
    <w:rsid w:val="00772113"/>
    <w:rsid w:val="007724DE"/>
    <w:rsid w:val="00772674"/>
    <w:rsid w:val="00772F18"/>
    <w:rsid w:val="00773219"/>
    <w:rsid w:val="0077455A"/>
    <w:rsid w:val="00774AC3"/>
    <w:rsid w:val="00775B5A"/>
    <w:rsid w:val="00776581"/>
    <w:rsid w:val="00777372"/>
    <w:rsid w:val="00777417"/>
    <w:rsid w:val="00777527"/>
    <w:rsid w:val="007775CA"/>
    <w:rsid w:val="00777824"/>
    <w:rsid w:val="007802A6"/>
    <w:rsid w:val="0078092C"/>
    <w:rsid w:val="00780E83"/>
    <w:rsid w:val="00781849"/>
    <w:rsid w:val="00781B6F"/>
    <w:rsid w:val="00782294"/>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12"/>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6F52"/>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95C"/>
    <w:rsid w:val="007F5BB9"/>
    <w:rsid w:val="007F5C41"/>
    <w:rsid w:val="007F5E4F"/>
    <w:rsid w:val="007F6889"/>
    <w:rsid w:val="007F6C1A"/>
    <w:rsid w:val="007F753E"/>
    <w:rsid w:val="007F775A"/>
    <w:rsid w:val="007F7871"/>
    <w:rsid w:val="007F7965"/>
    <w:rsid w:val="007F7D6C"/>
    <w:rsid w:val="0080013D"/>
    <w:rsid w:val="0080069B"/>
    <w:rsid w:val="00800777"/>
    <w:rsid w:val="00800788"/>
    <w:rsid w:val="008008B9"/>
    <w:rsid w:val="00800C78"/>
    <w:rsid w:val="00800EF1"/>
    <w:rsid w:val="00801665"/>
    <w:rsid w:val="008017D6"/>
    <w:rsid w:val="0080185B"/>
    <w:rsid w:val="0080259C"/>
    <w:rsid w:val="008029F1"/>
    <w:rsid w:val="00802AC9"/>
    <w:rsid w:val="00803304"/>
    <w:rsid w:val="008035D5"/>
    <w:rsid w:val="008040CE"/>
    <w:rsid w:val="00804304"/>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323"/>
    <w:rsid w:val="008126F0"/>
    <w:rsid w:val="00812AEA"/>
    <w:rsid w:val="008133E9"/>
    <w:rsid w:val="008140CE"/>
    <w:rsid w:val="0081434D"/>
    <w:rsid w:val="008147D1"/>
    <w:rsid w:val="008148F3"/>
    <w:rsid w:val="008151D2"/>
    <w:rsid w:val="00815600"/>
    <w:rsid w:val="00815716"/>
    <w:rsid w:val="00815BA7"/>
    <w:rsid w:val="00816C5A"/>
    <w:rsid w:val="00817344"/>
    <w:rsid w:val="00817678"/>
    <w:rsid w:val="008200BC"/>
    <w:rsid w:val="0082048E"/>
    <w:rsid w:val="0082049D"/>
    <w:rsid w:val="008217BC"/>
    <w:rsid w:val="008228F5"/>
    <w:rsid w:val="00822BA1"/>
    <w:rsid w:val="00822DED"/>
    <w:rsid w:val="00822F57"/>
    <w:rsid w:val="00822FA2"/>
    <w:rsid w:val="008233DB"/>
    <w:rsid w:val="00823D90"/>
    <w:rsid w:val="00824570"/>
    <w:rsid w:val="008248B2"/>
    <w:rsid w:val="00824E58"/>
    <w:rsid w:val="0082527A"/>
    <w:rsid w:val="008264C9"/>
    <w:rsid w:val="00826BF8"/>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58A"/>
    <w:rsid w:val="008356D0"/>
    <w:rsid w:val="0083573A"/>
    <w:rsid w:val="00835F34"/>
    <w:rsid w:val="008362CE"/>
    <w:rsid w:val="00837013"/>
    <w:rsid w:val="00837584"/>
    <w:rsid w:val="0083796C"/>
    <w:rsid w:val="00837E77"/>
    <w:rsid w:val="008405A5"/>
    <w:rsid w:val="00840727"/>
    <w:rsid w:val="00841673"/>
    <w:rsid w:val="0084172B"/>
    <w:rsid w:val="00841963"/>
    <w:rsid w:val="00841C0F"/>
    <w:rsid w:val="00841F3F"/>
    <w:rsid w:val="00842EC4"/>
    <w:rsid w:val="008432F9"/>
    <w:rsid w:val="00843BC7"/>
    <w:rsid w:val="00843DFB"/>
    <w:rsid w:val="008455EF"/>
    <w:rsid w:val="008456E4"/>
    <w:rsid w:val="00845B52"/>
    <w:rsid w:val="0084615A"/>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2DB9"/>
    <w:rsid w:val="00853251"/>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2DEE"/>
    <w:rsid w:val="00863328"/>
    <w:rsid w:val="008633A8"/>
    <w:rsid w:val="008635E0"/>
    <w:rsid w:val="008637D5"/>
    <w:rsid w:val="00863820"/>
    <w:rsid w:val="0086401C"/>
    <w:rsid w:val="00864251"/>
    <w:rsid w:val="00864348"/>
    <w:rsid w:val="0086448F"/>
    <w:rsid w:val="008647F5"/>
    <w:rsid w:val="00864D1C"/>
    <w:rsid w:val="00864D6E"/>
    <w:rsid w:val="008659A2"/>
    <w:rsid w:val="00866099"/>
    <w:rsid w:val="00866877"/>
    <w:rsid w:val="0086690B"/>
    <w:rsid w:val="00866973"/>
    <w:rsid w:val="008677E2"/>
    <w:rsid w:val="00867A0C"/>
    <w:rsid w:val="00870882"/>
    <w:rsid w:val="008708AA"/>
    <w:rsid w:val="008710F8"/>
    <w:rsid w:val="008716D7"/>
    <w:rsid w:val="00871A91"/>
    <w:rsid w:val="00871B94"/>
    <w:rsid w:val="00871DF8"/>
    <w:rsid w:val="00872B4A"/>
    <w:rsid w:val="00872DD2"/>
    <w:rsid w:val="00872F21"/>
    <w:rsid w:val="00873012"/>
    <w:rsid w:val="008732A2"/>
    <w:rsid w:val="0087384A"/>
    <w:rsid w:val="008739DA"/>
    <w:rsid w:val="00873E84"/>
    <w:rsid w:val="00873FEC"/>
    <w:rsid w:val="0087417C"/>
    <w:rsid w:val="00874274"/>
    <w:rsid w:val="00874BDF"/>
    <w:rsid w:val="0087513F"/>
    <w:rsid w:val="008755C2"/>
    <w:rsid w:val="00875A6F"/>
    <w:rsid w:val="00875B7E"/>
    <w:rsid w:val="0087685C"/>
    <w:rsid w:val="00876890"/>
    <w:rsid w:val="00876EE8"/>
    <w:rsid w:val="00877767"/>
    <w:rsid w:val="00877A41"/>
    <w:rsid w:val="00877C5E"/>
    <w:rsid w:val="00880325"/>
    <w:rsid w:val="008816EC"/>
    <w:rsid w:val="008816ED"/>
    <w:rsid w:val="00881947"/>
    <w:rsid w:val="00881D64"/>
    <w:rsid w:val="00881D9F"/>
    <w:rsid w:val="00882C01"/>
    <w:rsid w:val="00882CC7"/>
    <w:rsid w:val="00882E02"/>
    <w:rsid w:val="008835FF"/>
    <w:rsid w:val="00883A80"/>
    <w:rsid w:val="00883B18"/>
    <w:rsid w:val="00883C16"/>
    <w:rsid w:val="00883D12"/>
    <w:rsid w:val="00883EAC"/>
    <w:rsid w:val="00883EFF"/>
    <w:rsid w:val="00884919"/>
    <w:rsid w:val="0088525F"/>
    <w:rsid w:val="008853EC"/>
    <w:rsid w:val="00885F19"/>
    <w:rsid w:val="00886866"/>
    <w:rsid w:val="00886880"/>
    <w:rsid w:val="00886B67"/>
    <w:rsid w:val="00887A2E"/>
    <w:rsid w:val="00890467"/>
    <w:rsid w:val="00890A94"/>
    <w:rsid w:val="00890AFA"/>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A53"/>
    <w:rsid w:val="008A0C9F"/>
    <w:rsid w:val="008A10C8"/>
    <w:rsid w:val="008A1292"/>
    <w:rsid w:val="008A12B7"/>
    <w:rsid w:val="008A14F6"/>
    <w:rsid w:val="008A1645"/>
    <w:rsid w:val="008A21DD"/>
    <w:rsid w:val="008A2F8E"/>
    <w:rsid w:val="008A304E"/>
    <w:rsid w:val="008A382E"/>
    <w:rsid w:val="008A3E45"/>
    <w:rsid w:val="008A3E6F"/>
    <w:rsid w:val="008A3E76"/>
    <w:rsid w:val="008A4271"/>
    <w:rsid w:val="008A43CA"/>
    <w:rsid w:val="008A497B"/>
    <w:rsid w:val="008A56C3"/>
    <w:rsid w:val="008A5B6A"/>
    <w:rsid w:val="008A637C"/>
    <w:rsid w:val="008A6712"/>
    <w:rsid w:val="008A690C"/>
    <w:rsid w:val="008A700E"/>
    <w:rsid w:val="008A741B"/>
    <w:rsid w:val="008A76FD"/>
    <w:rsid w:val="008A7BBE"/>
    <w:rsid w:val="008A7EF2"/>
    <w:rsid w:val="008B003A"/>
    <w:rsid w:val="008B0626"/>
    <w:rsid w:val="008B06BA"/>
    <w:rsid w:val="008B0DFB"/>
    <w:rsid w:val="008B154A"/>
    <w:rsid w:val="008B1701"/>
    <w:rsid w:val="008B1967"/>
    <w:rsid w:val="008B1B5A"/>
    <w:rsid w:val="008B216E"/>
    <w:rsid w:val="008B23B5"/>
    <w:rsid w:val="008B2951"/>
    <w:rsid w:val="008B2BBB"/>
    <w:rsid w:val="008B340F"/>
    <w:rsid w:val="008B36CB"/>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6B68"/>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19"/>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1F21"/>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E7B92"/>
    <w:rsid w:val="008F0FB4"/>
    <w:rsid w:val="008F1C22"/>
    <w:rsid w:val="008F21C6"/>
    <w:rsid w:val="008F2554"/>
    <w:rsid w:val="008F25B1"/>
    <w:rsid w:val="008F287C"/>
    <w:rsid w:val="008F2C23"/>
    <w:rsid w:val="008F2D02"/>
    <w:rsid w:val="008F3B9B"/>
    <w:rsid w:val="008F3C6D"/>
    <w:rsid w:val="008F47DC"/>
    <w:rsid w:val="008F50E6"/>
    <w:rsid w:val="008F52B5"/>
    <w:rsid w:val="008F60ED"/>
    <w:rsid w:val="008F635E"/>
    <w:rsid w:val="008F69A1"/>
    <w:rsid w:val="008F729F"/>
    <w:rsid w:val="008F738E"/>
    <w:rsid w:val="008F7ACB"/>
    <w:rsid w:val="008F7F4D"/>
    <w:rsid w:val="009002CE"/>
    <w:rsid w:val="0090060C"/>
    <w:rsid w:val="00900ABF"/>
    <w:rsid w:val="00900DC8"/>
    <w:rsid w:val="0090115A"/>
    <w:rsid w:val="0090120A"/>
    <w:rsid w:val="009025FB"/>
    <w:rsid w:val="009029DB"/>
    <w:rsid w:val="0090348A"/>
    <w:rsid w:val="009034AA"/>
    <w:rsid w:val="009038A8"/>
    <w:rsid w:val="00903A31"/>
    <w:rsid w:val="00903D1B"/>
    <w:rsid w:val="00903E75"/>
    <w:rsid w:val="00904109"/>
    <w:rsid w:val="009042E8"/>
    <w:rsid w:val="009044F8"/>
    <w:rsid w:val="009049CC"/>
    <w:rsid w:val="00905C6E"/>
    <w:rsid w:val="0090753F"/>
    <w:rsid w:val="00907591"/>
    <w:rsid w:val="00907913"/>
    <w:rsid w:val="00907D17"/>
    <w:rsid w:val="00910529"/>
    <w:rsid w:val="009118BA"/>
    <w:rsid w:val="00911A31"/>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380"/>
    <w:rsid w:val="009235B5"/>
    <w:rsid w:val="00924559"/>
    <w:rsid w:val="009249F3"/>
    <w:rsid w:val="009259CB"/>
    <w:rsid w:val="00925D59"/>
    <w:rsid w:val="00926716"/>
    <w:rsid w:val="009308DA"/>
    <w:rsid w:val="00930D52"/>
    <w:rsid w:val="00932039"/>
    <w:rsid w:val="00932101"/>
    <w:rsid w:val="00932A82"/>
    <w:rsid w:val="0093319A"/>
    <w:rsid w:val="009331B2"/>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034D"/>
    <w:rsid w:val="00940E35"/>
    <w:rsid w:val="00941538"/>
    <w:rsid w:val="00941D0E"/>
    <w:rsid w:val="00941E70"/>
    <w:rsid w:val="00941F41"/>
    <w:rsid w:val="00941FC5"/>
    <w:rsid w:val="0094290B"/>
    <w:rsid w:val="00942B33"/>
    <w:rsid w:val="00942EC6"/>
    <w:rsid w:val="00944024"/>
    <w:rsid w:val="00944282"/>
    <w:rsid w:val="00944E3F"/>
    <w:rsid w:val="009453A6"/>
    <w:rsid w:val="00945B3B"/>
    <w:rsid w:val="00945CE6"/>
    <w:rsid w:val="0094609A"/>
    <w:rsid w:val="009461AB"/>
    <w:rsid w:val="009464A3"/>
    <w:rsid w:val="00946522"/>
    <w:rsid w:val="00946796"/>
    <w:rsid w:val="00947285"/>
    <w:rsid w:val="0094742A"/>
    <w:rsid w:val="009474B9"/>
    <w:rsid w:val="00947EC4"/>
    <w:rsid w:val="00950042"/>
    <w:rsid w:val="00950969"/>
    <w:rsid w:val="009511AA"/>
    <w:rsid w:val="0095183B"/>
    <w:rsid w:val="00951E25"/>
    <w:rsid w:val="00951EE2"/>
    <w:rsid w:val="0095204C"/>
    <w:rsid w:val="009520FE"/>
    <w:rsid w:val="009527CA"/>
    <w:rsid w:val="00953424"/>
    <w:rsid w:val="00953B51"/>
    <w:rsid w:val="00953B7B"/>
    <w:rsid w:val="00954528"/>
    <w:rsid w:val="00954997"/>
    <w:rsid w:val="00955122"/>
    <w:rsid w:val="009554A0"/>
    <w:rsid w:val="009558AA"/>
    <w:rsid w:val="00955E61"/>
    <w:rsid w:val="00955F18"/>
    <w:rsid w:val="00956EC1"/>
    <w:rsid w:val="00957190"/>
    <w:rsid w:val="00957549"/>
    <w:rsid w:val="00957C6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1E14"/>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4BF"/>
    <w:rsid w:val="009818E4"/>
    <w:rsid w:val="00982494"/>
    <w:rsid w:val="00983B44"/>
    <w:rsid w:val="00983C60"/>
    <w:rsid w:val="009845F3"/>
    <w:rsid w:val="009845FD"/>
    <w:rsid w:val="0098465B"/>
    <w:rsid w:val="0098560D"/>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08"/>
    <w:rsid w:val="00992771"/>
    <w:rsid w:val="0099397C"/>
    <w:rsid w:val="00994A07"/>
    <w:rsid w:val="00994A4C"/>
    <w:rsid w:val="009950AD"/>
    <w:rsid w:val="009956D9"/>
    <w:rsid w:val="00996257"/>
    <w:rsid w:val="00996BCA"/>
    <w:rsid w:val="0099748E"/>
    <w:rsid w:val="0099766A"/>
    <w:rsid w:val="009A02A8"/>
    <w:rsid w:val="009A0B02"/>
    <w:rsid w:val="009A0E63"/>
    <w:rsid w:val="009A0E79"/>
    <w:rsid w:val="009A15CF"/>
    <w:rsid w:val="009A1740"/>
    <w:rsid w:val="009A216A"/>
    <w:rsid w:val="009A23B0"/>
    <w:rsid w:val="009A242D"/>
    <w:rsid w:val="009A3443"/>
    <w:rsid w:val="009A35C9"/>
    <w:rsid w:val="009A3604"/>
    <w:rsid w:val="009A3980"/>
    <w:rsid w:val="009A41B1"/>
    <w:rsid w:val="009A473C"/>
    <w:rsid w:val="009A4754"/>
    <w:rsid w:val="009A4AAD"/>
    <w:rsid w:val="009A4D87"/>
    <w:rsid w:val="009A5277"/>
    <w:rsid w:val="009A52E0"/>
    <w:rsid w:val="009A640D"/>
    <w:rsid w:val="009A6BA8"/>
    <w:rsid w:val="009A70F6"/>
    <w:rsid w:val="009A7364"/>
    <w:rsid w:val="009A7F00"/>
    <w:rsid w:val="009B07DF"/>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37D"/>
    <w:rsid w:val="009D05D6"/>
    <w:rsid w:val="009D0BC2"/>
    <w:rsid w:val="009D0CC2"/>
    <w:rsid w:val="009D0D5C"/>
    <w:rsid w:val="009D1368"/>
    <w:rsid w:val="009D1A7A"/>
    <w:rsid w:val="009D2CDA"/>
    <w:rsid w:val="009D4A2A"/>
    <w:rsid w:val="009D4E63"/>
    <w:rsid w:val="009D553D"/>
    <w:rsid w:val="009D56B9"/>
    <w:rsid w:val="009D5A24"/>
    <w:rsid w:val="009D5B2E"/>
    <w:rsid w:val="009D5CDE"/>
    <w:rsid w:val="009D636F"/>
    <w:rsid w:val="009D6373"/>
    <w:rsid w:val="009D6D1D"/>
    <w:rsid w:val="009D7457"/>
    <w:rsid w:val="009D758F"/>
    <w:rsid w:val="009D7930"/>
    <w:rsid w:val="009D7AC7"/>
    <w:rsid w:val="009D7BF2"/>
    <w:rsid w:val="009D7D83"/>
    <w:rsid w:val="009E00E7"/>
    <w:rsid w:val="009E068F"/>
    <w:rsid w:val="009E0BE8"/>
    <w:rsid w:val="009E0D32"/>
    <w:rsid w:val="009E172F"/>
    <w:rsid w:val="009E19CB"/>
    <w:rsid w:val="009E1C0E"/>
    <w:rsid w:val="009E1D3C"/>
    <w:rsid w:val="009E2429"/>
    <w:rsid w:val="009E288F"/>
    <w:rsid w:val="009E295C"/>
    <w:rsid w:val="009E3D09"/>
    <w:rsid w:val="009E3D7A"/>
    <w:rsid w:val="009E3DAE"/>
    <w:rsid w:val="009E426E"/>
    <w:rsid w:val="009E4339"/>
    <w:rsid w:val="009E439C"/>
    <w:rsid w:val="009E46F2"/>
    <w:rsid w:val="009E48A9"/>
    <w:rsid w:val="009E54B8"/>
    <w:rsid w:val="009E585B"/>
    <w:rsid w:val="009E620D"/>
    <w:rsid w:val="009E64ED"/>
    <w:rsid w:val="009E7060"/>
    <w:rsid w:val="009E7192"/>
    <w:rsid w:val="009E720E"/>
    <w:rsid w:val="009E7F49"/>
    <w:rsid w:val="009F0B98"/>
    <w:rsid w:val="009F14F7"/>
    <w:rsid w:val="009F15B7"/>
    <w:rsid w:val="009F1641"/>
    <w:rsid w:val="009F177F"/>
    <w:rsid w:val="009F1C46"/>
    <w:rsid w:val="009F1E25"/>
    <w:rsid w:val="009F2079"/>
    <w:rsid w:val="009F2346"/>
    <w:rsid w:val="009F2592"/>
    <w:rsid w:val="009F2AB7"/>
    <w:rsid w:val="009F47F2"/>
    <w:rsid w:val="009F4BE1"/>
    <w:rsid w:val="009F4FF4"/>
    <w:rsid w:val="009F5541"/>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18B"/>
    <w:rsid w:val="00A01D90"/>
    <w:rsid w:val="00A027DE"/>
    <w:rsid w:val="00A031FC"/>
    <w:rsid w:val="00A033D4"/>
    <w:rsid w:val="00A03680"/>
    <w:rsid w:val="00A04222"/>
    <w:rsid w:val="00A046BB"/>
    <w:rsid w:val="00A04C7E"/>
    <w:rsid w:val="00A0535D"/>
    <w:rsid w:val="00A053C2"/>
    <w:rsid w:val="00A0565F"/>
    <w:rsid w:val="00A0616C"/>
    <w:rsid w:val="00A06896"/>
    <w:rsid w:val="00A07776"/>
    <w:rsid w:val="00A07CA6"/>
    <w:rsid w:val="00A07E4D"/>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35B"/>
    <w:rsid w:val="00A24B55"/>
    <w:rsid w:val="00A24D3F"/>
    <w:rsid w:val="00A24F34"/>
    <w:rsid w:val="00A24F60"/>
    <w:rsid w:val="00A254EA"/>
    <w:rsid w:val="00A25723"/>
    <w:rsid w:val="00A25999"/>
    <w:rsid w:val="00A25D44"/>
    <w:rsid w:val="00A26B32"/>
    <w:rsid w:val="00A26E31"/>
    <w:rsid w:val="00A274EF"/>
    <w:rsid w:val="00A2751A"/>
    <w:rsid w:val="00A27E41"/>
    <w:rsid w:val="00A300E8"/>
    <w:rsid w:val="00A300FD"/>
    <w:rsid w:val="00A30DB1"/>
    <w:rsid w:val="00A31101"/>
    <w:rsid w:val="00A31EAF"/>
    <w:rsid w:val="00A31F97"/>
    <w:rsid w:val="00A31FD9"/>
    <w:rsid w:val="00A32087"/>
    <w:rsid w:val="00A32460"/>
    <w:rsid w:val="00A32473"/>
    <w:rsid w:val="00A32A89"/>
    <w:rsid w:val="00A33EE9"/>
    <w:rsid w:val="00A34451"/>
    <w:rsid w:val="00A34742"/>
    <w:rsid w:val="00A3520E"/>
    <w:rsid w:val="00A352EC"/>
    <w:rsid w:val="00A35811"/>
    <w:rsid w:val="00A35C97"/>
    <w:rsid w:val="00A35D0A"/>
    <w:rsid w:val="00A3634E"/>
    <w:rsid w:val="00A365A0"/>
    <w:rsid w:val="00A36775"/>
    <w:rsid w:val="00A367F7"/>
    <w:rsid w:val="00A36E96"/>
    <w:rsid w:val="00A370D9"/>
    <w:rsid w:val="00A40986"/>
    <w:rsid w:val="00A40A7B"/>
    <w:rsid w:val="00A40E66"/>
    <w:rsid w:val="00A40FB6"/>
    <w:rsid w:val="00A412E5"/>
    <w:rsid w:val="00A41543"/>
    <w:rsid w:val="00A4179C"/>
    <w:rsid w:val="00A418DB"/>
    <w:rsid w:val="00A42629"/>
    <w:rsid w:val="00A43347"/>
    <w:rsid w:val="00A43425"/>
    <w:rsid w:val="00A43620"/>
    <w:rsid w:val="00A438B9"/>
    <w:rsid w:val="00A43944"/>
    <w:rsid w:val="00A43A45"/>
    <w:rsid w:val="00A43D2B"/>
    <w:rsid w:val="00A44476"/>
    <w:rsid w:val="00A44BC3"/>
    <w:rsid w:val="00A44C0E"/>
    <w:rsid w:val="00A45054"/>
    <w:rsid w:val="00A4524B"/>
    <w:rsid w:val="00A45454"/>
    <w:rsid w:val="00A4637B"/>
    <w:rsid w:val="00A46A38"/>
    <w:rsid w:val="00A46BB6"/>
    <w:rsid w:val="00A46BB9"/>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60841"/>
    <w:rsid w:val="00A60B10"/>
    <w:rsid w:val="00A61A4E"/>
    <w:rsid w:val="00A63571"/>
    <w:rsid w:val="00A636EC"/>
    <w:rsid w:val="00A63700"/>
    <w:rsid w:val="00A63958"/>
    <w:rsid w:val="00A63CD7"/>
    <w:rsid w:val="00A64575"/>
    <w:rsid w:val="00A64C36"/>
    <w:rsid w:val="00A651C0"/>
    <w:rsid w:val="00A65800"/>
    <w:rsid w:val="00A65A26"/>
    <w:rsid w:val="00A66FCC"/>
    <w:rsid w:val="00A671E7"/>
    <w:rsid w:val="00A67318"/>
    <w:rsid w:val="00A674D5"/>
    <w:rsid w:val="00A67625"/>
    <w:rsid w:val="00A67EF4"/>
    <w:rsid w:val="00A7032E"/>
    <w:rsid w:val="00A71944"/>
    <w:rsid w:val="00A71C87"/>
    <w:rsid w:val="00A71E89"/>
    <w:rsid w:val="00A72970"/>
    <w:rsid w:val="00A72B9F"/>
    <w:rsid w:val="00A73C79"/>
    <w:rsid w:val="00A73CF9"/>
    <w:rsid w:val="00A73EF9"/>
    <w:rsid w:val="00A74912"/>
    <w:rsid w:val="00A74A2B"/>
    <w:rsid w:val="00A74E62"/>
    <w:rsid w:val="00A75123"/>
    <w:rsid w:val="00A75324"/>
    <w:rsid w:val="00A75512"/>
    <w:rsid w:val="00A756C6"/>
    <w:rsid w:val="00A75EC9"/>
    <w:rsid w:val="00A76999"/>
    <w:rsid w:val="00A76BD8"/>
    <w:rsid w:val="00A77200"/>
    <w:rsid w:val="00A774AE"/>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6FAA"/>
    <w:rsid w:val="00A87937"/>
    <w:rsid w:val="00A87D62"/>
    <w:rsid w:val="00A87FBC"/>
    <w:rsid w:val="00A9014B"/>
    <w:rsid w:val="00A9041A"/>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97EBA"/>
    <w:rsid w:val="00AA0556"/>
    <w:rsid w:val="00AA0B4E"/>
    <w:rsid w:val="00AA1916"/>
    <w:rsid w:val="00AA1BBB"/>
    <w:rsid w:val="00AA1E74"/>
    <w:rsid w:val="00AA24D2"/>
    <w:rsid w:val="00AA2C67"/>
    <w:rsid w:val="00AA35FE"/>
    <w:rsid w:val="00AA423E"/>
    <w:rsid w:val="00AA4DA3"/>
    <w:rsid w:val="00AA6088"/>
    <w:rsid w:val="00AA66F5"/>
    <w:rsid w:val="00AA6802"/>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885"/>
    <w:rsid w:val="00AB39A6"/>
    <w:rsid w:val="00AB44B1"/>
    <w:rsid w:val="00AB45DB"/>
    <w:rsid w:val="00AB49EA"/>
    <w:rsid w:val="00AB4B5A"/>
    <w:rsid w:val="00AB4F00"/>
    <w:rsid w:val="00AB5C26"/>
    <w:rsid w:val="00AB5F3B"/>
    <w:rsid w:val="00AB7562"/>
    <w:rsid w:val="00AC004D"/>
    <w:rsid w:val="00AC09F1"/>
    <w:rsid w:val="00AC0C50"/>
    <w:rsid w:val="00AC119D"/>
    <w:rsid w:val="00AC265B"/>
    <w:rsid w:val="00AC2BD0"/>
    <w:rsid w:val="00AC2E4E"/>
    <w:rsid w:val="00AC2F14"/>
    <w:rsid w:val="00AC3551"/>
    <w:rsid w:val="00AC37FB"/>
    <w:rsid w:val="00AC38A9"/>
    <w:rsid w:val="00AC3A20"/>
    <w:rsid w:val="00AC4681"/>
    <w:rsid w:val="00AC4BF6"/>
    <w:rsid w:val="00AC4CAF"/>
    <w:rsid w:val="00AC51CD"/>
    <w:rsid w:val="00AC5375"/>
    <w:rsid w:val="00AC5601"/>
    <w:rsid w:val="00AC5AF0"/>
    <w:rsid w:val="00AC6797"/>
    <w:rsid w:val="00AC6A4D"/>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A4C"/>
    <w:rsid w:val="00AD4AF3"/>
    <w:rsid w:val="00AD4C7C"/>
    <w:rsid w:val="00AD654F"/>
    <w:rsid w:val="00AD714E"/>
    <w:rsid w:val="00AD76EF"/>
    <w:rsid w:val="00AE07AD"/>
    <w:rsid w:val="00AE146A"/>
    <w:rsid w:val="00AE19D1"/>
    <w:rsid w:val="00AE2666"/>
    <w:rsid w:val="00AE29DB"/>
    <w:rsid w:val="00AE2C80"/>
    <w:rsid w:val="00AE2E9B"/>
    <w:rsid w:val="00AE31C2"/>
    <w:rsid w:val="00AE3719"/>
    <w:rsid w:val="00AE37FB"/>
    <w:rsid w:val="00AE3BE0"/>
    <w:rsid w:val="00AE44CF"/>
    <w:rsid w:val="00AE50C7"/>
    <w:rsid w:val="00AE539B"/>
    <w:rsid w:val="00AE5D09"/>
    <w:rsid w:val="00AE5EC7"/>
    <w:rsid w:val="00AE6037"/>
    <w:rsid w:val="00AE6625"/>
    <w:rsid w:val="00AE6B11"/>
    <w:rsid w:val="00AE709F"/>
    <w:rsid w:val="00AE78CD"/>
    <w:rsid w:val="00AE7EBC"/>
    <w:rsid w:val="00AF0DAA"/>
    <w:rsid w:val="00AF0F5F"/>
    <w:rsid w:val="00AF115C"/>
    <w:rsid w:val="00AF167D"/>
    <w:rsid w:val="00AF17F0"/>
    <w:rsid w:val="00AF434D"/>
    <w:rsid w:val="00AF487E"/>
    <w:rsid w:val="00AF4EE4"/>
    <w:rsid w:val="00AF5B98"/>
    <w:rsid w:val="00AF6824"/>
    <w:rsid w:val="00AF6B94"/>
    <w:rsid w:val="00B0026B"/>
    <w:rsid w:val="00B0036F"/>
    <w:rsid w:val="00B00A28"/>
    <w:rsid w:val="00B00C8E"/>
    <w:rsid w:val="00B0189E"/>
    <w:rsid w:val="00B0208A"/>
    <w:rsid w:val="00B02674"/>
    <w:rsid w:val="00B02AA5"/>
    <w:rsid w:val="00B03B25"/>
    <w:rsid w:val="00B045EC"/>
    <w:rsid w:val="00B0473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45D4"/>
    <w:rsid w:val="00B15202"/>
    <w:rsid w:val="00B1553A"/>
    <w:rsid w:val="00B15920"/>
    <w:rsid w:val="00B16338"/>
    <w:rsid w:val="00B1688A"/>
    <w:rsid w:val="00B17577"/>
    <w:rsid w:val="00B17969"/>
    <w:rsid w:val="00B17C90"/>
    <w:rsid w:val="00B17CDE"/>
    <w:rsid w:val="00B209BF"/>
    <w:rsid w:val="00B21B6A"/>
    <w:rsid w:val="00B21CD1"/>
    <w:rsid w:val="00B223F5"/>
    <w:rsid w:val="00B2248D"/>
    <w:rsid w:val="00B23256"/>
    <w:rsid w:val="00B23A5E"/>
    <w:rsid w:val="00B23FA7"/>
    <w:rsid w:val="00B244AA"/>
    <w:rsid w:val="00B24CF5"/>
    <w:rsid w:val="00B24FB4"/>
    <w:rsid w:val="00B2517E"/>
    <w:rsid w:val="00B25441"/>
    <w:rsid w:val="00B26507"/>
    <w:rsid w:val="00B265AB"/>
    <w:rsid w:val="00B269CE"/>
    <w:rsid w:val="00B3055A"/>
    <w:rsid w:val="00B306D7"/>
    <w:rsid w:val="00B30A22"/>
    <w:rsid w:val="00B31920"/>
    <w:rsid w:val="00B31CD8"/>
    <w:rsid w:val="00B31D27"/>
    <w:rsid w:val="00B31EC1"/>
    <w:rsid w:val="00B32535"/>
    <w:rsid w:val="00B3277B"/>
    <w:rsid w:val="00B32A9E"/>
    <w:rsid w:val="00B32B21"/>
    <w:rsid w:val="00B3370C"/>
    <w:rsid w:val="00B33D83"/>
    <w:rsid w:val="00B33DB5"/>
    <w:rsid w:val="00B3412B"/>
    <w:rsid w:val="00B3522D"/>
    <w:rsid w:val="00B367AA"/>
    <w:rsid w:val="00B36B86"/>
    <w:rsid w:val="00B36DA8"/>
    <w:rsid w:val="00B37176"/>
    <w:rsid w:val="00B37293"/>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47A81"/>
    <w:rsid w:val="00B504D5"/>
    <w:rsid w:val="00B50BEE"/>
    <w:rsid w:val="00B51ADE"/>
    <w:rsid w:val="00B51B5D"/>
    <w:rsid w:val="00B52A3F"/>
    <w:rsid w:val="00B52E07"/>
    <w:rsid w:val="00B539AD"/>
    <w:rsid w:val="00B53BEF"/>
    <w:rsid w:val="00B53CDE"/>
    <w:rsid w:val="00B5462A"/>
    <w:rsid w:val="00B5479E"/>
    <w:rsid w:val="00B54BC7"/>
    <w:rsid w:val="00B54E24"/>
    <w:rsid w:val="00B5506B"/>
    <w:rsid w:val="00B5606E"/>
    <w:rsid w:val="00B565AE"/>
    <w:rsid w:val="00B568C7"/>
    <w:rsid w:val="00B56C15"/>
    <w:rsid w:val="00B56C8B"/>
    <w:rsid w:val="00B57348"/>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4D0"/>
    <w:rsid w:val="00B676F1"/>
    <w:rsid w:val="00B67741"/>
    <w:rsid w:val="00B67DF0"/>
    <w:rsid w:val="00B70A16"/>
    <w:rsid w:val="00B71399"/>
    <w:rsid w:val="00B720DB"/>
    <w:rsid w:val="00B72B77"/>
    <w:rsid w:val="00B72CAE"/>
    <w:rsid w:val="00B75226"/>
    <w:rsid w:val="00B75683"/>
    <w:rsid w:val="00B75985"/>
    <w:rsid w:val="00B76050"/>
    <w:rsid w:val="00B7667D"/>
    <w:rsid w:val="00B76A73"/>
    <w:rsid w:val="00B76ACC"/>
    <w:rsid w:val="00B803C1"/>
    <w:rsid w:val="00B80785"/>
    <w:rsid w:val="00B80876"/>
    <w:rsid w:val="00B81293"/>
    <w:rsid w:val="00B8179C"/>
    <w:rsid w:val="00B81D3B"/>
    <w:rsid w:val="00B822DB"/>
    <w:rsid w:val="00B82D4E"/>
    <w:rsid w:val="00B84191"/>
    <w:rsid w:val="00B8474E"/>
    <w:rsid w:val="00B84938"/>
    <w:rsid w:val="00B84A8A"/>
    <w:rsid w:val="00B850A5"/>
    <w:rsid w:val="00B865A6"/>
    <w:rsid w:val="00B87C64"/>
    <w:rsid w:val="00B87E47"/>
    <w:rsid w:val="00B91A82"/>
    <w:rsid w:val="00B9279C"/>
    <w:rsid w:val="00B92BCE"/>
    <w:rsid w:val="00B92FFE"/>
    <w:rsid w:val="00B934BE"/>
    <w:rsid w:val="00B93569"/>
    <w:rsid w:val="00B94511"/>
    <w:rsid w:val="00B94B37"/>
    <w:rsid w:val="00B94CF4"/>
    <w:rsid w:val="00B95178"/>
    <w:rsid w:val="00B9576A"/>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441E"/>
    <w:rsid w:val="00BA5315"/>
    <w:rsid w:val="00BA636A"/>
    <w:rsid w:val="00BA6707"/>
    <w:rsid w:val="00BA7A94"/>
    <w:rsid w:val="00BA7C0B"/>
    <w:rsid w:val="00BA7C85"/>
    <w:rsid w:val="00BB09D1"/>
    <w:rsid w:val="00BB0A49"/>
    <w:rsid w:val="00BB0DAB"/>
    <w:rsid w:val="00BB0F85"/>
    <w:rsid w:val="00BB1004"/>
    <w:rsid w:val="00BB1497"/>
    <w:rsid w:val="00BB16D5"/>
    <w:rsid w:val="00BB1940"/>
    <w:rsid w:val="00BB2354"/>
    <w:rsid w:val="00BB273C"/>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C0196"/>
    <w:rsid w:val="00BC0367"/>
    <w:rsid w:val="00BC0DD6"/>
    <w:rsid w:val="00BC1CAA"/>
    <w:rsid w:val="00BC219A"/>
    <w:rsid w:val="00BC357C"/>
    <w:rsid w:val="00BC3946"/>
    <w:rsid w:val="00BC42A8"/>
    <w:rsid w:val="00BC4869"/>
    <w:rsid w:val="00BC5EF5"/>
    <w:rsid w:val="00BC6627"/>
    <w:rsid w:val="00BC66EE"/>
    <w:rsid w:val="00BC69F2"/>
    <w:rsid w:val="00BC6A08"/>
    <w:rsid w:val="00BC72BE"/>
    <w:rsid w:val="00BC7535"/>
    <w:rsid w:val="00BC7555"/>
    <w:rsid w:val="00BC79D7"/>
    <w:rsid w:val="00BC7F3C"/>
    <w:rsid w:val="00BC7FFB"/>
    <w:rsid w:val="00BD02E9"/>
    <w:rsid w:val="00BD034D"/>
    <w:rsid w:val="00BD0673"/>
    <w:rsid w:val="00BD0704"/>
    <w:rsid w:val="00BD0C09"/>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D7C66"/>
    <w:rsid w:val="00BE0194"/>
    <w:rsid w:val="00BE092B"/>
    <w:rsid w:val="00BE0CEB"/>
    <w:rsid w:val="00BE1CF2"/>
    <w:rsid w:val="00BE1E12"/>
    <w:rsid w:val="00BE240A"/>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0FB1"/>
    <w:rsid w:val="00BF1B26"/>
    <w:rsid w:val="00BF1D08"/>
    <w:rsid w:val="00BF26EE"/>
    <w:rsid w:val="00BF341C"/>
    <w:rsid w:val="00BF4B2D"/>
    <w:rsid w:val="00BF4D37"/>
    <w:rsid w:val="00BF50AC"/>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3C5"/>
    <w:rsid w:val="00C03666"/>
    <w:rsid w:val="00C039A5"/>
    <w:rsid w:val="00C03CD8"/>
    <w:rsid w:val="00C04080"/>
    <w:rsid w:val="00C0468A"/>
    <w:rsid w:val="00C049A8"/>
    <w:rsid w:val="00C0515C"/>
    <w:rsid w:val="00C05398"/>
    <w:rsid w:val="00C056BE"/>
    <w:rsid w:val="00C06182"/>
    <w:rsid w:val="00C06249"/>
    <w:rsid w:val="00C0664E"/>
    <w:rsid w:val="00C068BC"/>
    <w:rsid w:val="00C068BD"/>
    <w:rsid w:val="00C06FF6"/>
    <w:rsid w:val="00C07235"/>
    <w:rsid w:val="00C0775F"/>
    <w:rsid w:val="00C07871"/>
    <w:rsid w:val="00C0787B"/>
    <w:rsid w:val="00C07B7F"/>
    <w:rsid w:val="00C07EC8"/>
    <w:rsid w:val="00C1015A"/>
    <w:rsid w:val="00C10243"/>
    <w:rsid w:val="00C102D6"/>
    <w:rsid w:val="00C10601"/>
    <w:rsid w:val="00C11E89"/>
    <w:rsid w:val="00C1291E"/>
    <w:rsid w:val="00C13066"/>
    <w:rsid w:val="00C130B1"/>
    <w:rsid w:val="00C134F6"/>
    <w:rsid w:val="00C138AA"/>
    <w:rsid w:val="00C13C38"/>
    <w:rsid w:val="00C1424F"/>
    <w:rsid w:val="00C14933"/>
    <w:rsid w:val="00C14D71"/>
    <w:rsid w:val="00C14E0B"/>
    <w:rsid w:val="00C152D6"/>
    <w:rsid w:val="00C157FC"/>
    <w:rsid w:val="00C15F54"/>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A98"/>
    <w:rsid w:val="00C27F6A"/>
    <w:rsid w:val="00C3059C"/>
    <w:rsid w:val="00C30EBC"/>
    <w:rsid w:val="00C31080"/>
    <w:rsid w:val="00C31999"/>
    <w:rsid w:val="00C3227B"/>
    <w:rsid w:val="00C32ACE"/>
    <w:rsid w:val="00C32F37"/>
    <w:rsid w:val="00C33352"/>
    <w:rsid w:val="00C346DD"/>
    <w:rsid w:val="00C34DB4"/>
    <w:rsid w:val="00C35A64"/>
    <w:rsid w:val="00C35E7C"/>
    <w:rsid w:val="00C36835"/>
    <w:rsid w:val="00C36929"/>
    <w:rsid w:val="00C36B0D"/>
    <w:rsid w:val="00C3744C"/>
    <w:rsid w:val="00C37540"/>
    <w:rsid w:val="00C37839"/>
    <w:rsid w:val="00C37C4D"/>
    <w:rsid w:val="00C37D93"/>
    <w:rsid w:val="00C37EA0"/>
    <w:rsid w:val="00C40228"/>
    <w:rsid w:val="00C40335"/>
    <w:rsid w:val="00C409F6"/>
    <w:rsid w:val="00C410D2"/>
    <w:rsid w:val="00C41479"/>
    <w:rsid w:val="00C41E0F"/>
    <w:rsid w:val="00C42793"/>
    <w:rsid w:val="00C43521"/>
    <w:rsid w:val="00C43670"/>
    <w:rsid w:val="00C43810"/>
    <w:rsid w:val="00C439F1"/>
    <w:rsid w:val="00C44200"/>
    <w:rsid w:val="00C44478"/>
    <w:rsid w:val="00C4452E"/>
    <w:rsid w:val="00C46BC3"/>
    <w:rsid w:val="00C5042D"/>
    <w:rsid w:val="00C50560"/>
    <w:rsid w:val="00C510A7"/>
    <w:rsid w:val="00C518EC"/>
    <w:rsid w:val="00C52AC3"/>
    <w:rsid w:val="00C52DEC"/>
    <w:rsid w:val="00C52FE5"/>
    <w:rsid w:val="00C532A4"/>
    <w:rsid w:val="00C536D2"/>
    <w:rsid w:val="00C53C0D"/>
    <w:rsid w:val="00C54558"/>
    <w:rsid w:val="00C5499F"/>
    <w:rsid w:val="00C55041"/>
    <w:rsid w:val="00C5522A"/>
    <w:rsid w:val="00C55359"/>
    <w:rsid w:val="00C558A4"/>
    <w:rsid w:val="00C559CD"/>
    <w:rsid w:val="00C57E04"/>
    <w:rsid w:val="00C60381"/>
    <w:rsid w:val="00C6057A"/>
    <w:rsid w:val="00C6060E"/>
    <w:rsid w:val="00C606E2"/>
    <w:rsid w:val="00C60938"/>
    <w:rsid w:val="00C60E9A"/>
    <w:rsid w:val="00C61818"/>
    <w:rsid w:val="00C61B06"/>
    <w:rsid w:val="00C61FEC"/>
    <w:rsid w:val="00C62B4F"/>
    <w:rsid w:val="00C62DE0"/>
    <w:rsid w:val="00C62FC2"/>
    <w:rsid w:val="00C63976"/>
    <w:rsid w:val="00C63F4D"/>
    <w:rsid w:val="00C6476F"/>
    <w:rsid w:val="00C6512A"/>
    <w:rsid w:val="00C65918"/>
    <w:rsid w:val="00C65DC1"/>
    <w:rsid w:val="00C65FA7"/>
    <w:rsid w:val="00C668EA"/>
    <w:rsid w:val="00C66AC2"/>
    <w:rsid w:val="00C67387"/>
    <w:rsid w:val="00C679CA"/>
    <w:rsid w:val="00C67D0D"/>
    <w:rsid w:val="00C7008E"/>
    <w:rsid w:val="00C7062B"/>
    <w:rsid w:val="00C7107F"/>
    <w:rsid w:val="00C71A87"/>
    <w:rsid w:val="00C72BDC"/>
    <w:rsid w:val="00C72F35"/>
    <w:rsid w:val="00C7322B"/>
    <w:rsid w:val="00C73CEC"/>
    <w:rsid w:val="00C73ED0"/>
    <w:rsid w:val="00C74ACA"/>
    <w:rsid w:val="00C74F2A"/>
    <w:rsid w:val="00C755F6"/>
    <w:rsid w:val="00C7590B"/>
    <w:rsid w:val="00C75C4F"/>
    <w:rsid w:val="00C75F98"/>
    <w:rsid w:val="00C76946"/>
    <w:rsid w:val="00C76CD4"/>
    <w:rsid w:val="00C77686"/>
    <w:rsid w:val="00C809F1"/>
    <w:rsid w:val="00C80B05"/>
    <w:rsid w:val="00C80D5B"/>
    <w:rsid w:val="00C80F8D"/>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055"/>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4F"/>
    <w:rsid w:val="00CA0E7A"/>
    <w:rsid w:val="00CA1AD6"/>
    <w:rsid w:val="00CA1F3B"/>
    <w:rsid w:val="00CA22F9"/>
    <w:rsid w:val="00CA2CFC"/>
    <w:rsid w:val="00CA39B7"/>
    <w:rsid w:val="00CA43EA"/>
    <w:rsid w:val="00CA45E8"/>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65"/>
    <w:rsid w:val="00CB28EF"/>
    <w:rsid w:val="00CB2A27"/>
    <w:rsid w:val="00CB2A72"/>
    <w:rsid w:val="00CB3767"/>
    <w:rsid w:val="00CB4725"/>
    <w:rsid w:val="00CB4AB3"/>
    <w:rsid w:val="00CB4B99"/>
    <w:rsid w:val="00CB4BBD"/>
    <w:rsid w:val="00CB4C86"/>
    <w:rsid w:val="00CB508B"/>
    <w:rsid w:val="00CB5223"/>
    <w:rsid w:val="00CB52E9"/>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506"/>
    <w:rsid w:val="00CC5FBE"/>
    <w:rsid w:val="00CC6213"/>
    <w:rsid w:val="00CC6778"/>
    <w:rsid w:val="00CC67F2"/>
    <w:rsid w:val="00CC6BC0"/>
    <w:rsid w:val="00CC7706"/>
    <w:rsid w:val="00CD0915"/>
    <w:rsid w:val="00CD135D"/>
    <w:rsid w:val="00CD19A8"/>
    <w:rsid w:val="00CD19DB"/>
    <w:rsid w:val="00CD1A48"/>
    <w:rsid w:val="00CD2409"/>
    <w:rsid w:val="00CD2E3C"/>
    <w:rsid w:val="00CD30FC"/>
    <w:rsid w:val="00CD39A2"/>
    <w:rsid w:val="00CD3C29"/>
    <w:rsid w:val="00CD4B87"/>
    <w:rsid w:val="00CD4D4B"/>
    <w:rsid w:val="00CD55DB"/>
    <w:rsid w:val="00CD63AD"/>
    <w:rsid w:val="00CD64FD"/>
    <w:rsid w:val="00CD74A5"/>
    <w:rsid w:val="00CE0954"/>
    <w:rsid w:val="00CE1045"/>
    <w:rsid w:val="00CE12F6"/>
    <w:rsid w:val="00CE167E"/>
    <w:rsid w:val="00CE185E"/>
    <w:rsid w:val="00CE1E88"/>
    <w:rsid w:val="00CE20B2"/>
    <w:rsid w:val="00CE26E6"/>
    <w:rsid w:val="00CE2981"/>
    <w:rsid w:val="00CE2DA6"/>
    <w:rsid w:val="00CE31B1"/>
    <w:rsid w:val="00CE36B4"/>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20B"/>
    <w:rsid w:val="00CF1936"/>
    <w:rsid w:val="00CF194D"/>
    <w:rsid w:val="00CF2301"/>
    <w:rsid w:val="00CF31B4"/>
    <w:rsid w:val="00CF32A8"/>
    <w:rsid w:val="00CF33E8"/>
    <w:rsid w:val="00CF393E"/>
    <w:rsid w:val="00CF427E"/>
    <w:rsid w:val="00CF4606"/>
    <w:rsid w:val="00CF461A"/>
    <w:rsid w:val="00CF4664"/>
    <w:rsid w:val="00CF4CEF"/>
    <w:rsid w:val="00CF5B8E"/>
    <w:rsid w:val="00CF5D3E"/>
    <w:rsid w:val="00CF610C"/>
    <w:rsid w:val="00CF6431"/>
    <w:rsid w:val="00CF6491"/>
    <w:rsid w:val="00CF6592"/>
    <w:rsid w:val="00CF6E52"/>
    <w:rsid w:val="00CF777F"/>
    <w:rsid w:val="00D00206"/>
    <w:rsid w:val="00D003F7"/>
    <w:rsid w:val="00D00466"/>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5E12"/>
    <w:rsid w:val="00D062B1"/>
    <w:rsid w:val="00D06465"/>
    <w:rsid w:val="00D067C4"/>
    <w:rsid w:val="00D071DD"/>
    <w:rsid w:val="00D076D9"/>
    <w:rsid w:val="00D10489"/>
    <w:rsid w:val="00D10613"/>
    <w:rsid w:val="00D1188F"/>
    <w:rsid w:val="00D11A35"/>
    <w:rsid w:val="00D11E06"/>
    <w:rsid w:val="00D1224D"/>
    <w:rsid w:val="00D124BE"/>
    <w:rsid w:val="00D12517"/>
    <w:rsid w:val="00D1259C"/>
    <w:rsid w:val="00D13710"/>
    <w:rsid w:val="00D13846"/>
    <w:rsid w:val="00D13C46"/>
    <w:rsid w:val="00D146EB"/>
    <w:rsid w:val="00D15656"/>
    <w:rsid w:val="00D15747"/>
    <w:rsid w:val="00D15C9F"/>
    <w:rsid w:val="00D1622E"/>
    <w:rsid w:val="00D16E98"/>
    <w:rsid w:val="00D17ABE"/>
    <w:rsid w:val="00D20835"/>
    <w:rsid w:val="00D20D52"/>
    <w:rsid w:val="00D20EF6"/>
    <w:rsid w:val="00D21951"/>
    <w:rsid w:val="00D219AA"/>
    <w:rsid w:val="00D21D01"/>
    <w:rsid w:val="00D2237A"/>
    <w:rsid w:val="00D22D3F"/>
    <w:rsid w:val="00D235D9"/>
    <w:rsid w:val="00D23692"/>
    <w:rsid w:val="00D2379C"/>
    <w:rsid w:val="00D23E73"/>
    <w:rsid w:val="00D240B5"/>
    <w:rsid w:val="00D24BD1"/>
    <w:rsid w:val="00D24F18"/>
    <w:rsid w:val="00D2588A"/>
    <w:rsid w:val="00D25B60"/>
    <w:rsid w:val="00D25EA2"/>
    <w:rsid w:val="00D26217"/>
    <w:rsid w:val="00D26522"/>
    <w:rsid w:val="00D27058"/>
    <w:rsid w:val="00D2724F"/>
    <w:rsid w:val="00D277FB"/>
    <w:rsid w:val="00D278F0"/>
    <w:rsid w:val="00D279E2"/>
    <w:rsid w:val="00D308F6"/>
    <w:rsid w:val="00D31CA9"/>
    <w:rsid w:val="00D31F97"/>
    <w:rsid w:val="00D3268E"/>
    <w:rsid w:val="00D32986"/>
    <w:rsid w:val="00D334AD"/>
    <w:rsid w:val="00D338DB"/>
    <w:rsid w:val="00D339D9"/>
    <w:rsid w:val="00D34C9B"/>
    <w:rsid w:val="00D3511F"/>
    <w:rsid w:val="00D356B5"/>
    <w:rsid w:val="00D35B8D"/>
    <w:rsid w:val="00D360DF"/>
    <w:rsid w:val="00D36BE0"/>
    <w:rsid w:val="00D36C2D"/>
    <w:rsid w:val="00D36DB6"/>
    <w:rsid w:val="00D37297"/>
    <w:rsid w:val="00D3752B"/>
    <w:rsid w:val="00D37CE0"/>
    <w:rsid w:val="00D40470"/>
    <w:rsid w:val="00D41147"/>
    <w:rsid w:val="00D417E4"/>
    <w:rsid w:val="00D41F91"/>
    <w:rsid w:val="00D42AA9"/>
    <w:rsid w:val="00D43190"/>
    <w:rsid w:val="00D43661"/>
    <w:rsid w:val="00D44A30"/>
    <w:rsid w:val="00D44AD8"/>
    <w:rsid w:val="00D44B6E"/>
    <w:rsid w:val="00D4515E"/>
    <w:rsid w:val="00D4521D"/>
    <w:rsid w:val="00D45432"/>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09F"/>
    <w:rsid w:val="00D56683"/>
    <w:rsid w:val="00D574A2"/>
    <w:rsid w:val="00D57592"/>
    <w:rsid w:val="00D578EF"/>
    <w:rsid w:val="00D57F1A"/>
    <w:rsid w:val="00D6001A"/>
    <w:rsid w:val="00D60FC7"/>
    <w:rsid w:val="00D6189E"/>
    <w:rsid w:val="00D61ABB"/>
    <w:rsid w:val="00D61E4F"/>
    <w:rsid w:val="00D62166"/>
    <w:rsid w:val="00D62E71"/>
    <w:rsid w:val="00D630CB"/>
    <w:rsid w:val="00D63146"/>
    <w:rsid w:val="00D640FB"/>
    <w:rsid w:val="00D64BB4"/>
    <w:rsid w:val="00D65159"/>
    <w:rsid w:val="00D6524A"/>
    <w:rsid w:val="00D658AD"/>
    <w:rsid w:val="00D65AEB"/>
    <w:rsid w:val="00D65C56"/>
    <w:rsid w:val="00D66CBB"/>
    <w:rsid w:val="00D67377"/>
    <w:rsid w:val="00D6791C"/>
    <w:rsid w:val="00D67FDF"/>
    <w:rsid w:val="00D7035F"/>
    <w:rsid w:val="00D70514"/>
    <w:rsid w:val="00D70646"/>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0E"/>
    <w:rsid w:val="00D75395"/>
    <w:rsid w:val="00D76565"/>
    <w:rsid w:val="00D766B4"/>
    <w:rsid w:val="00D76814"/>
    <w:rsid w:val="00D772D9"/>
    <w:rsid w:val="00D777EE"/>
    <w:rsid w:val="00D77C21"/>
    <w:rsid w:val="00D80444"/>
    <w:rsid w:val="00D80535"/>
    <w:rsid w:val="00D809E4"/>
    <w:rsid w:val="00D80B5A"/>
    <w:rsid w:val="00D80C52"/>
    <w:rsid w:val="00D812AC"/>
    <w:rsid w:val="00D81B85"/>
    <w:rsid w:val="00D81DF9"/>
    <w:rsid w:val="00D81EDD"/>
    <w:rsid w:val="00D82EEA"/>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2F42"/>
    <w:rsid w:val="00DA4093"/>
    <w:rsid w:val="00DA430B"/>
    <w:rsid w:val="00DA432C"/>
    <w:rsid w:val="00DA457E"/>
    <w:rsid w:val="00DA4677"/>
    <w:rsid w:val="00DA46AF"/>
    <w:rsid w:val="00DA515F"/>
    <w:rsid w:val="00DA5392"/>
    <w:rsid w:val="00DA75E3"/>
    <w:rsid w:val="00DA7782"/>
    <w:rsid w:val="00DB0034"/>
    <w:rsid w:val="00DB0199"/>
    <w:rsid w:val="00DB0677"/>
    <w:rsid w:val="00DB08A2"/>
    <w:rsid w:val="00DB0D6D"/>
    <w:rsid w:val="00DB1035"/>
    <w:rsid w:val="00DB1078"/>
    <w:rsid w:val="00DB1976"/>
    <w:rsid w:val="00DB1F84"/>
    <w:rsid w:val="00DB2950"/>
    <w:rsid w:val="00DB2F12"/>
    <w:rsid w:val="00DB426A"/>
    <w:rsid w:val="00DB42CC"/>
    <w:rsid w:val="00DB447B"/>
    <w:rsid w:val="00DB44A1"/>
    <w:rsid w:val="00DB4A8A"/>
    <w:rsid w:val="00DB4D5B"/>
    <w:rsid w:val="00DB5CD7"/>
    <w:rsid w:val="00DB6647"/>
    <w:rsid w:val="00DB688F"/>
    <w:rsid w:val="00DB7B1B"/>
    <w:rsid w:val="00DC0C9F"/>
    <w:rsid w:val="00DC1727"/>
    <w:rsid w:val="00DC1843"/>
    <w:rsid w:val="00DC22DB"/>
    <w:rsid w:val="00DC231E"/>
    <w:rsid w:val="00DC2FDE"/>
    <w:rsid w:val="00DC30E4"/>
    <w:rsid w:val="00DC33BA"/>
    <w:rsid w:val="00DC3C4F"/>
    <w:rsid w:val="00DC4064"/>
    <w:rsid w:val="00DC448E"/>
    <w:rsid w:val="00DC4957"/>
    <w:rsid w:val="00DC4959"/>
    <w:rsid w:val="00DC4AE2"/>
    <w:rsid w:val="00DC5560"/>
    <w:rsid w:val="00DC5BF9"/>
    <w:rsid w:val="00DC5F8D"/>
    <w:rsid w:val="00DC63B3"/>
    <w:rsid w:val="00DC6B6C"/>
    <w:rsid w:val="00DC757B"/>
    <w:rsid w:val="00DD0614"/>
    <w:rsid w:val="00DD0B5D"/>
    <w:rsid w:val="00DD0C32"/>
    <w:rsid w:val="00DD0DD0"/>
    <w:rsid w:val="00DD123C"/>
    <w:rsid w:val="00DD1E4E"/>
    <w:rsid w:val="00DD2877"/>
    <w:rsid w:val="00DD29DC"/>
    <w:rsid w:val="00DD2EDE"/>
    <w:rsid w:val="00DD3144"/>
    <w:rsid w:val="00DD34A7"/>
    <w:rsid w:val="00DD353A"/>
    <w:rsid w:val="00DD3886"/>
    <w:rsid w:val="00DD38A3"/>
    <w:rsid w:val="00DD38F0"/>
    <w:rsid w:val="00DD406B"/>
    <w:rsid w:val="00DD4B7D"/>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5F66"/>
    <w:rsid w:val="00DE658C"/>
    <w:rsid w:val="00DE6816"/>
    <w:rsid w:val="00DE6BED"/>
    <w:rsid w:val="00DE7604"/>
    <w:rsid w:val="00DE76D7"/>
    <w:rsid w:val="00DE774B"/>
    <w:rsid w:val="00DF06C4"/>
    <w:rsid w:val="00DF0BD1"/>
    <w:rsid w:val="00DF1033"/>
    <w:rsid w:val="00DF1156"/>
    <w:rsid w:val="00DF1173"/>
    <w:rsid w:val="00DF23E8"/>
    <w:rsid w:val="00DF2CB0"/>
    <w:rsid w:val="00DF33A6"/>
    <w:rsid w:val="00DF383C"/>
    <w:rsid w:val="00DF3951"/>
    <w:rsid w:val="00DF433F"/>
    <w:rsid w:val="00DF4465"/>
    <w:rsid w:val="00DF451B"/>
    <w:rsid w:val="00DF451C"/>
    <w:rsid w:val="00DF4F09"/>
    <w:rsid w:val="00DF51C3"/>
    <w:rsid w:val="00DF59C9"/>
    <w:rsid w:val="00DF5B04"/>
    <w:rsid w:val="00DF5D03"/>
    <w:rsid w:val="00DF6006"/>
    <w:rsid w:val="00DF6955"/>
    <w:rsid w:val="00DF6AE6"/>
    <w:rsid w:val="00DF7B01"/>
    <w:rsid w:val="00DF7CFE"/>
    <w:rsid w:val="00DF7E34"/>
    <w:rsid w:val="00DF7E4B"/>
    <w:rsid w:val="00E00957"/>
    <w:rsid w:val="00E00EC1"/>
    <w:rsid w:val="00E01B1F"/>
    <w:rsid w:val="00E01DDD"/>
    <w:rsid w:val="00E0232E"/>
    <w:rsid w:val="00E0349F"/>
    <w:rsid w:val="00E03732"/>
    <w:rsid w:val="00E039DD"/>
    <w:rsid w:val="00E03FCB"/>
    <w:rsid w:val="00E0443E"/>
    <w:rsid w:val="00E0480A"/>
    <w:rsid w:val="00E05FCE"/>
    <w:rsid w:val="00E065CE"/>
    <w:rsid w:val="00E06901"/>
    <w:rsid w:val="00E076EA"/>
    <w:rsid w:val="00E0787C"/>
    <w:rsid w:val="00E07E27"/>
    <w:rsid w:val="00E07E93"/>
    <w:rsid w:val="00E07F12"/>
    <w:rsid w:val="00E10734"/>
    <w:rsid w:val="00E11239"/>
    <w:rsid w:val="00E11946"/>
    <w:rsid w:val="00E120FC"/>
    <w:rsid w:val="00E12997"/>
    <w:rsid w:val="00E12D07"/>
    <w:rsid w:val="00E145C0"/>
    <w:rsid w:val="00E14BA9"/>
    <w:rsid w:val="00E14CCB"/>
    <w:rsid w:val="00E14D96"/>
    <w:rsid w:val="00E15073"/>
    <w:rsid w:val="00E1593B"/>
    <w:rsid w:val="00E15FE8"/>
    <w:rsid w:val="00E16457"/>
    <w:rsid w:val="00E16B24"/>
    <w:rsid w:val="00E1701F"/>
    <w:rsid w:val="00E1736D"/>
    <w:rsid w:val="00E1746A"/>
    <w:rsid w:val="00E207AC"/>
    <w:rsid w:val="00E2095F"/>
    <w:rsid w:val="00E21393"/>
    <w:rsid w:val="00E2168A"/>
    <w:rsid w:val="00E224FF"/>
    <w:rsid w:val="00E2254B"/>
    <w:rsid w:val="00E22FD4"/>
    <w:rsid w:val="00E23354"/>
    <w:rsid w:val="00E234B8"/>
    <w:rsid w:val="00E23A0E"/>
    <w:rsid w:val="00E23EE3"/>
    <w:rsid w:val="00E245A1"/>
    <w:rsid w:val="00E2479F"/>
    <w:rsid w:val="00E24831"/>
    <w:rsid w:val="00E24F05"/>
    <w:rsid w:val="00E25228"/>
    <w:rsid w:val="00E25361"/>
    <w:rsid w:val="00E25725"/>
    <w:rsid w:val="00E258F1"/>
    <w:rsid w:val="00E26078"/>
    <w:rsid w:val="00E2629A"/>
    <w:rsid w:val="00E26A6C"/>
    <w:rsid w:val="00E27312"/>
    <w:rsid w:val="00E27953"/>
    <w:rsid w:val="00E27A9D"/>
    <w:rsid w:val="00E27B4A"/>
    <w:rsid w:val="00E305E3"/>
    <w:rsid w:val="00E306C7"/>
    <w:rsid w:val="00E30F56"/>
    <w:rsid w:val="00E31001"/>
    <w:rsid w:val="00E313DB"/>
    <w:rsid w:val="00E314BF"/>
    <w:rsid w:val="00E318E5"/>
    <w:rsid w:val="00E31B52"/>
    <w:rsid w:val="00E32635"/>
    <w:rsid w:val="00E3287C"/>
    <w:rsid w:val="00E328C4"/>
    <w:rsid w:val="00E32B7F"/>
    <w:rsid w:val="00E3391B"/>
    <w:rsid w:val="00E341E6"/>
    <w:rsid w:val="00E3486A"/>
    <w:rsid w:val="00E34A4E"/>
    <w:rsid w:val="00E34F39"/>
    <w:rsid w:val="00E35198"/>
    <w:rsid w:val="00E35AA6"/>
    <w:rsid w:val="00E3733B"/>
    <w:rsid w:val="00E3780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40BC"/>
    <w:rsid w:val="00E5413A"/>
    <w:rsid w:val="00E542CF"/>
    <w:rsid w:val="00E545D0"/>
    <w:rsid w:val="00E546D8"/>
    <w:rsid w:val="00E55289"/>
    <w:rsid w:val="00E553F5"/>
    <w:rsid w:val="00E55480"/>
    <w:rsid w:val="00E55AC7"/>
    <w:rsid w:val="00E55C26"/>
    <w:rsid w:val="00E55EA0"/>
    <w:rsid w:val="00E56AE4"/>
    <w:rsid w:val="00E56C8D"/>
    <w:rsid w:val="00E56FBE"/>
    <w:rsid w:val="00E57799"/>
    <w:rsid w:val="00E5793A"/>
    <w:rsid w:val="00E57B7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BCD"/>
    <w:rsid w:val="00E71E0E"/>
    <w:rsid w:val="00E72497"/>
    <w:rsid w:val="00E72D4B"/>
    <w:rsid w:val="00E72F90"/>
    <w:rsid w:val="00E730F3"/>
    <w:rsid w:val="00E73424"/>
    <w:rsid w:val="00E7374B"/>
    <w:rsid w:val="00E74451"/>
    <w:rsid w:val="00E748B5"/>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0B7E"/>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99B"/>
    <w:rsid w:val="00E85BAC"/>
    <w:rsid w:val="00E85C83"/>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3025"/>
    <w:rsid w:val="00E93149"/>
    <w:rsid w:val="00E931D6"/>
    <w:rsid w:val="00E93276"/>
    <w:rsid w:val="00E93457"/>
    <w:rsid w:val="00E93F35"/>
    <w:rsid w:val="00E94C63"/>
    <w:rsid w:val="00E94DFE"/>
    <w:rsid w:val="00E955FA"/>
    <w:rsid w:val="00E956FD"/>
    <w:rsid w:val="00E96351"/>
    <w:rsid w:val="00E971FE"/>
    <w:rsid w:val="00E97C2F"/>
    <w:rsid w:val="00EA04FB"/>
    <w:rsid w:val="00EA0E90"/>
    <w:rsid w:val="00EA1864"/>
    <w:rsid w:val="00EA1F76"/>
    <w:rsid w:val="00EA20FE"/>
    <w:rsid w:val="00EA4C1F"/>
    <w:rsid w:val="00EA5469"/>
    <w:rsid w:val="00EA5B2B"/>
    <w:rsid w:val="00EA6041"/>
    <w:rsid w:val="00EA6A17"/>
    <w:rsid w:val="00EA6A33"/>
    <w:rsid w:val="00EA6BD9"/>
    <w:rsid w:val="00EA737F"/>
    <w:rsid w:val="00EA74A8"/>
    <w:rsid w:val="00EA7EA7"/>
    <w:rsid w:val="00EB0239"/>
    <w:rsid w:val="00EB0AFA"/>
    <w:rsid w:val="00EB0C45"/>
    <w:rsid w:val="00EB0C68"/>
    <w:rsid w:val="00EB1CF4"/>
    <w:rsid w:val="00EB2915"/>
    <w:rsid w:val="00EB2AC5"/>
    <w:rsid w:val="00EB2BE8"/>
    <w:rsid w:val="00EB2F9B"/>
    <w:rsid w:val="00EB311C"/>
    <w:rsid w:val="00EB3198"/>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72"/>
    <w:rsid w:val="00EC14F5"/>
    <w:rsid w:val="00EC18DA"/>
    <w:rsid w:val="00EC1F83"/>
    <w:rsid w:val="00EC238F"/>
    <w:rsid w:val="00EC291E"/>
    <w:rsid w:val="00EC2EEA"/>
    <w:rsid w:val="00EC3061"/>
    <w:rsid w:val="00EC5CDC"/>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8F3"/>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73E"/>
    <w:rsid w:val="00EE1D25"/>
    <w:rsid w:val="00EE2C37"/>
    <w:rsid w:val="00EE2C69"/>
    <w:rsid w:val="00EE3066"/>
    <w:rsid w:val="00EE34DD"/>
    <w:rsid w:val="00EE3569"/>
    <w:rsid w:val="00EE36F3"/>
    <w:rsid w:val="00EE3C92"/>
    <w:rsid w:val="00EE447F"/>
    <w:rsid w:val="00EE4674"/>
    <w:rsid w:val="00EE47C6"/>
    <w:rsid w:val="00EE486D"/>
    <w:rsid w:val="00EE4D2C"/>
    <w:rsid w:val="00EE4D84"/>
    <w:rsid w:val="00EE4EE4"/>
    <w:rsid w:val="00EE4F4E"/>
    <w:rsid w:val="00EE5672"/>
    <w:rsid w:val="00EE575C"/>
    <w:rsid w:val="00EE5D67"/>
    <w:rsid w:val="00EE5F95"/>
    <w:rsid w:val="00EE6B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6D"/>
    <w:rsid w:val="00F12BF1"/>
    <w:rsid w:val="00F12F4D"/>
    <w:rsid w:val="00F12FB0"/>
    <w:rsid w:val="00F13113"/>
    <w:rsid w:val="00F13A10"/>
    <w:rsid w:val="00F13C4C"/>
    <w:rsid w:val="00F14135"/>
    <w:rsid w:val="00F15194"/>
    <w:rsid w:val="00F1523B"/>
    <w:rsid w:val="00F16039"/>
    <w:rsid w:val="00F1603A"/>
    <w:rsid w:val="00F163AC"/>
    <w:rsid w:val="00F16DFC"/>
    <w:rsid w:val="00F16E57"/>
    <w:rsid w:val="00F17165"/>
    <w:rsid w:val="00F20491"/>
    <w:rsid w:val="00F206DE"/>
    <w:rsid w:val="00F20903"/>
    <w:rsid w:val="00F20DCF"/>
    <w:rsid w:val="00F20E1B"/>
    <w:rsid w:val="00F231A7"/>
    <w:rsid w:val="00F23331"/>
    <w:rsid w:val="00F238F5"/>
    <w:rsid w:val="00F23C16"/>
    <w:rsid w:val="00F23CF2"/>
    <w:rsid w:val="00F2416B"/>
    <w:rsid w:val="00F2498E"/>
    <w:rsid w:val="00F249C5"/>
    <w:rsid w:val="00F25865"/>
    <w:rsid w:val="00F270F0"/>
    <w:rsid w:val="00F276A8"/>
    <w:rsid w:val="00F27DB1"/>
    <w:rsid w:val="00F30FCB"/>
    <w:rsid w:val="00F3149A"/>
    <w:rsid w:val="00F3332A"/>
    <w:rsid w:val="00F33962"/>
    <w:rsid w:val="00F34068"/>
    <w:rsid w:val="00F34183"/>
    <w:rsid w:val="00F3421F"/>
    <w:rsid w:val="00F3487B"/>
    <w:rsid w:val="00F34B64"/>
    <w:rsid w:val="00F350BB"/>
    <w:rsid w:val="00F35194"/>
    <w:rsid w:val="00F359DA"/>
    <w:rsid w:val="00F35ED7"/>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67AF"/>
    <w:rsid w:val="00F47508"/>
    <w:rsid w:val="00F4786D"/>
    <w:rsid w:val="00F47E43"/>
    <w:rsid w:val="00F508F3"/>
    <w:rsid w:val="00F50B8D"/>
    <w:rsid w:val="00F51133"/>
    <w:rsid w:val="00F51165"/>
    <w:rsid w:val="00F51C42"/>
    <w:rsid w:val="00F51CC4"/>
    <w:rsid w:val="00F51EAB"/>
    <w:rsid w:val="00F5214F"/>
    <w:rsid w:val="00F53747"/>
    <w:rsid w:val="00F53B5B"/>
    <w:rsid w:val="00F53EC1"/>
    <w:rsid w:val="00F541F1"/>
    <w:rsid w:val="00F54862"/>
    <w:rsid w:val="00F54AF1"/>
    <w:rsid w:val="00F551D6"/>
    <w:rsid w:val="00F55A46"/>
    <w:rsid w:val="00F55B3B"/>
    <w:rsid w:val="00F55CBC"/>
    <w:rsid w:val="00F55DCB"/>
    <w:rsid w:val="00F56426"/>
    <w:rsid w:val="00F5643F"/>
    <w:rsid w:val="00F56CB4"/>
    <w:rsid w:val="00F6040B"/>
    <w:rsid w:val="00F604F9"/>
    <w:rsid w:val="00F6068A"/>
    <w:rsid w:val="00F60C6F"/>
    <w:rsid w:val="00F610B1"/>
    <w:rsid w:val="00F61CB1"/>
    <w:rsid w:val="00F62332"/>
    <w:rsid w:val="00F62371"/>
    <w:rsid w:val="00F62814"/>
    <w:rsid w:val="00F62B5A"/>
    <w:rsid w:val="00F63239"/>
    <w:rsid w:val="00F637DB"/>
    <w:rsid w:val="00F638E7"/>
    <w:rsid w:val="00F63C65"/>
    <w:rsid w:val="00F64821"/>
    <w:rsid w:val="00F6499A"/>
    <w:rsid w:val="00F64F0D"/>
    <w:rsid w:val="00F6554B"/>
    <w:rsid w:val="00F656E5"/>
    <w:rsid w:val="00F65BB6"/>
    <w:rsid w:val="00F6600E"/>
    <w:rsid w:val="00F66279"/>
    <w:rsid w:val="00F669A9"/>
    <w:rsid w:val="00F67500"/>
    <w:rsid w:val="00F67EEC"/>
    <w:rsid w:val="00F70652"/>
    <w:rsid w:val="00F70B12"/>
    <w:rsid w:val="00F70F10"/>
    <w:rsid w:val="00F713DB"/>
    <w:rsid w:val="00F716BE"/>
    <w:rsid w:val="00F71849"/>
    <w:rsid w:val="00F72E1A"/>
    <w:rsid w:val="00F72FB0"/>
    <w:rsid w:val="00F73053"/>
    <w:rsid w:val="00F73B22"/>
    <w:rsid w:val="00F73B28"/>
    <w:rsid w:val="00F73E27"/>
    <w:rsid w:val="00F7474D"/>
    <w:rsid w:val="00F74A3D"/>
    <w:rsid w:val="00F74A8F"/>
    <w:rsid w:val="00F74FB9"/>
    <w:rsid w:val="00F759AD"/>
    <w:rsid w:val="00F764E0"/>
    <w:rsid w:val="00F76EF6"/>
    <w:rsid w:val="00F773FF"/>
    <w:rsid w:val="00F775A3"/>
    <w:rsid w:val="00F7795D"/>
    <w:rsid w:val="00F77D38"/>
    <w:rsid w:val="00F77F4D"/>
    <w:rsid w:val="00F8041A"/>
    <w:rsid w:val="00F80890"/>
    <w:rsid w:val="00F809C6"/>
    <w:rsid w:val="00F81408"/>
    <w:rsid w:val="00F815F4"/>
    <w:rsid w:val="00F832E4"/>
    <w:rsid w:val="00F83EBE"/>
    <w:rsid w:val="00F84205"/>
    <w:rsid w:val="00F85471"/>
    <w:rsid w:val="00F86C5F"/>
    <w:rsid w:val="00F86D62"/>
    <w:rsid w:val="00F874BB"/>
    <w:rsid w:val="00F87D79"/>
    <w:rsid w:val="00F90DA5"/>
    <w:rsid w:val="00F9118F"/>
    <w:rsid w:val="00F914C6"/>
    <w:rsid w:val="00F91EA3"/>
    <w:rsid w:val="00F923FB"/>
    <w:rsid w:val="00F925DE"/>
    <w:rsid w:val="00F92B59"/>
    <w:rsid w:val="00F931A2"/>
    <w:rsid w:val="00F93236"/>
    <w:rsid w:val="00F936C8"/>
    <w:rsid w:val="00F94A33"/>
    <w:rsid w:val="00F94B92"/>
    <w:rsid w:val="00F95AB8"/>
    <w:rsid w:val="00F95F2A"/>
    <w:rsid w:val="00F96410"/>
    <w:rsid w:val="00F96417"/>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6E10"/>
    <w:rsid w:val="00FA7A6F"/>
    <w:rsid w:val="00FA7F35"/>
    <w:rsid w:val="00FB069E"/>
    <w:rsid w:val="00FB083F"/>
    <w:rsid w:val="00FB09A6"/>
    <w:rsid w:val="00FB1D21"/>
    <w:rsid w:val="00FB1DEB"/>
    <w:rsid w:val="00FB1E73"/>
    <w:rsid w:val="00FB290E"/>
    <w:rsid w:val="00FB3254"/>
    <w:rsid w:val="00FB3596"/>
    <w:rsid w:val="00FB360C"/>
    <w:rsid w:val="00FB3AD3"/>
    <w:rsid w:val="00FB3D5B"/>
    <w:rsid w:val="00FB41FD"/>
    <w:rsid w:val="00FB4353"/>
    <w:rsid w:val="00FB4E64"/>
    <w:rsid w:val="00FB4F83"/>
    <w:rsid w:val="00FB5BF2"/>
    <w:rsid w:val="00FB6398"/>
    <w:rsid w:val="00FB665A"/>
    <w:rsid w:val="00FB6EAA"/>
    <w:rsid w:val="00FB6F5A"/>
    <w:rsid w:val="00FB6FF7"/>
    <w:rsid w:val="00FB715C"/>
    <w:rsid w:val="00FC12B2"/>
    <w:rsid w:val="00FC16AB"/>
    <w:rsid w:val="00FC2173"/>
    <w:rsid w:val="00FC262F"/>
    <w:rsid w:val="00FC372F"/>
    <w:rsid w:val="00FC37AD"/>
    <w:rsid w:val="00FC3FBD"/>
    <w:rsid w:val="00FC4EFC"/>
    <w:rsid w:val="00FC54A4"/>
    <w:rsid w:val="00FC5838"/>
    <w:rsid w:val="00FC5909"/>
    <w:rsid w:val="00FC5CDF"/>
    <w:rsid w:val="00FC623B"/>
    <w:rsid w:val="00FC692D"/>
    <w:rsid w:val="00FC6B73"/>
    <w:rsid w:val="00FC6C30"/>
    <w:rsid w:val="00FC6F04"/>
    <w:rsid w:val="00FC7182"/>
    <w:rsid w:val="00FC79E8"/>
    <w:rsid w:val="00FD0A58"/>
    <w:rsid w:val="00FD154B"/>
    <w:rsid w:val="00FD160B"/>
    <w:rsid w:val="00FD1738"/>
    <w:rsid w:val="00FD19B7"/>
    <w:rsid w:val="00FD1CE8"/>
    <w:rsid w:val="00FD1FA6"/>
    <w:rsid w:val="00FD295A"/>
    <w:rsid w:val="00FD2A3F"/>
    <w:rsid w:val="00FD2C5C"/>
    <w:rsid w:val="00FD2DEE"/>
    <w:rsid w:val="00FD314B"/>
    <w:rsid w:val="00FD3825"/>
    <w:rsid w:val="00FD39C9"/>
    <w:rsid w:val="00FD3CDC"/>
    <w:rsid w:val="00FD3E5D"/>
    <w:rsid w:val="00FD4378"/>
    <w:rsid w:val="00FD508D"/>
    <w:rsid w:val="00FD53D9"/>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42DF"/>
    <w:rsid w:val="00FE4867"/>
    <w:rsid w:val="00FE571B"/>
    <w:rsid w:val="00FE599A"/>
    <w:rsid w:val="00FE60E5"/>
    <w:rsid w:val="00FE663C"/>
    <w:rsid w:val="00FE76FD"/>
    <w:rsid w:val="00FE7B8E"/>
    <w:rsid w:val="00FF0847"/>
    <w:rsid w:val="00FF1B40"/>
    <w:rsid w:val="00FF1B91"/>
    <w:rsid w:val="00FF28C3"/>
    <w:rsid w:val="00FF299D"/>
    <w:rsid w:val="00FF32F4"/>
    <w:rsid w:val="00FF35B6"/>
    <w:rsid w:val="00FF3952"/>
    <w:rsid w:val="00FF3C29"/>
    <w:rsid w:val="00FF3E42"/>
    <w:rsid w:val="00FF40EB"/>
    <w:rsid w:val="00FF47CD"/>
    <w:rsid w:val="00FF4819"/>
    <w:rsid w:val="00FF48BE"/>
    <w:rsid w:val="00FF4CA5"/>
    <w:rsid w:val="00FF5344"/>
    <w:rsid w:val="00FF5532"/>
    <w:rsid w:val="00FF55C5"/>
    <w:rsid w:val="00FF57FB"/>
    <w:rsid w:val="00FF5BEF"/>
    <w:rsid w:val="00FF5DBD"/>
    <w:rsid w:val="00FF6049"/>
    <w:rsid w:val="00FF6225"/>
    <w:rsid w:val="00FF67D7"/>
    <w:rsid w:val="00FF7E40"/>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2416B"/>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9"/>
      </w:numPr>
    </w:pPr>
  </w:style>
  <w:style w:type="numbering" w:customStyle="1" w:styleId="Listaactual43">
    <w:name w:val="Lista actual43"/>
    <w:uiPriority w:val="99"/>
    <w:rsid w:val="00A75512"/>
    <w:pPr>
      <w:numPr>
        <w:numId w:val="60"/>
      </w:numPr>
    </w:pPr>
  </w:style>
  <w:style w:type="numbering" w:customStyle="1" w:styleId="Listaactual44">
    <w:name w:val="Lista actual44"/>
    <w:uiPriority w:val="99"/>
    <w:rsid w:val="00DE074D"/>
    <w:pPr>
      <w:numPr>
        <w:numId w:val="61"/>
      </w:numPr>
    </w:pPr>
  </w:style>
  <w:style w:type="numbering" w:customStyle="1" w:styleId="Listaactual45">
    <w:name w:val="Lista actual45"/>
    <w:uiPriority w:val="99"/>
    <w:rsid w:val="00DE074D"/>
    <w:pPr>
      <w:numPr>
        <w:numId w:val="62"/>
      </w:numPr>
    </w:pPr>
  </w:style>
  <w:style w:type="numbering" w:customStyle="1" w:styleId="Listaactual46">
    <w:name w:val="Lista actual46"/>
    <w:uiPriority w:val="99"/>
    <w:rsid w:val="0047264A"/>
    <w:pPr>
      <w:numPr>
        <w:numId w:val="64"/>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5"/>
      </w:numPr>
    </w:pPr>
  </w:style>
  <w:style w:type="numbering" w:customStyle="1" w:styleId="Listaactual48">
    <w:name w:val="Lista actual48"/>
    <w:uiPriority w:val="99"/>
    <w:rsid w:val="006D0881"/>
    <w:pPr>
      <w:numPr>
        <w:numId w:val="66"/>
      </w:numPr>
    </w:pPr>
  </w:style>
  <w:style w:type="numbering" w:customStyle="1" w:styleId="Listaactual49">
    <w:name w:val="Lista actual49"/>
    <w:uiPriority w:val="99"/>
    <w:rsid w:val="00AA6DC4"/>
    <w:pPr>
      <w:numPr>
        <w:numId w:val="68"/>
      </w:numPr>
    </w:pPr>
  </w:style>
  <w:style w:type="numbering" w:customStyle="1" w:styleId="Listaactual50">
    <w:name w:val="Lista actual50"/>
    <w:uiPriority w:val="99"/>
    <w:rsid w:val="00CF5B8E"/>
    <w:pPr>
      <w:numPr>
        <w:numId w:val="75"/>
      </w:numPr>
    </w:pPr>
  </w:style>
  <w:style w:type="numbering" w:customStyle="1" w:styleId="Listaactual52">
    <w:name w:val="Lista actual52"/>
    <w:uiPriority w:val="99"/>
    <w:rsid w:val="00A674D5"/>
    <w:pPr>
      <w:numPr>
        <w:numId w:val="78"/>
      </w:numPr>
    </w:pPr>
  </w:style>
  <w:style w:type="numbering" w:customStyle="1" w:styleId="Listaactual53">
    <w:name w:val="Lista actual53"/>
    <w:uiPriority w:val="99"/>
    <w:rsid w:val="008A4271"/>
    <w:pPr>
      <w:numPr>
        <w:numId w:val="8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D23BD-C5B6-4A04-8E82-965573D6C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34</Pages>
  <Words>9444</Words>
  <Characters>51943</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865</cp:revision>
  <cp:lastPrinted>2026-04-29T17:09:00Z</cp:lastPrinted>
  <dcterms:created xsi:type="dcterms:W3CDTF">2026-01-19T18:51:00Z</dcterms:created>
  <dcterms:modified xsi:type="dcterms:W3CDTF">2026-04-29T18:51:00Z</dcterms:modified>
</cp:coreProperties>
</file>