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3840FE" w14:textId="7546B36F" w:rsidR="00B57E90" w:rsidRPr="00652B5E" w:rsidRDefault="00970C1B" w:rsidP="00961478">
      <w:pPr>
        <w:spacing w:line="360" w:lineRule="auto"/>
        <w:jc w:val="both"/>
        <w:rPr>
          <w:rFonts w:ascii="Palatino Linotype" w:eastAsia="Palatino Linotype" w:hAnsi="Palatino Linotype" w:cs="Palatino Linotype"/>
          <w:sz w:val="22"/>
          <w:szCs w:val="22"/>
        </w:rPr>
      </w:pPr>
      <w:r w:rsidRPr="00652B5E">
        <w:rPr>
          <w:rFonts w:ascii="Palatino Linotype" w:eastAsia="Palatino Linotype" w:hAnsi="Palatino Linotype" w:cs="Palatino Linotype"/>
          <w:sz w:val="22"/>
          <w:szCs w:val="22"/>
        </w:rPr>
        <w:t>Resolución del Pleno del Instituto de Transparencia, Acceso a la Información Pública y Protección de Datos Personales del Estado de México y Municipios, con domicilio e</w:t>
      </w:r>
      <w:r w:rsidR="00AD3EBC" w:rsidRPr="00652B5E">
        <w:rPr>
          <w:rFonts w:ascii="Palatino Linotype" w:eastAsia="Palatino Linotype" w:hAnsi="Palatino Linotype" w:cs="Palatino Linotype"/>
          <w:sz w:val="22"/>
          <w:szCs w:val="22"/>
        </w:rPr>
        <w:t>n Metepec, Estado de México,</w:t>
      </w:r>
      <w:r w:rsidR="00E75638" w:rsidRPr="00652B5E">
        <w:rPr>
          <w:rFonts w:ascii="Palatino Linotype" w:eastAsia="Palatino Linotype" w:hAnsi="Palatino Linotype" w:cs="Palatino Linotype"/>
          <w:sz w:val="22"/>
          <w:szCs w:val="22"/>
        </w:rPr>
        <w:t xml:space="preserve"> </w:t>
      </w:r>
      <w:r w:rsidR="00AD3EBC" w:rsidRPr="00652B5E">
        <w:rPr>
          <w:rFonts w:ascii="Palatino Linotype" w:eastAsia="Palatino Linotype" w:hAnsi="Palatino Linotype" w:cs="Palatino Linotype"/>
          <w:sz w:val="22"/>
          <w:szCs w:val="22"/>
        </w:rPr>
        <w:t xml:space="preserve">a </w:t>
      </w:r>
      <w:r w:rsidR="00E75638" w:rsidRPr="00652B5E">
        <w:rPr>
          <w:rFonts w:ascii="Palatino Linotype" w:eastAsia="Palatino Linotype" w:hAnsi="Palatino Linotype" w:cs="Palatino Linotype"/>
          <w:b/>
          <w:sz w:val="22"/>
          <w:szCs w:val="22"/>
        </w:rPr>
        <w:t>diecinueve de marzo de dos mil veintiséis</w:t>
      </w:r>
      <w:r w:rsidRPr="00652B5E">
        <w:rPr>
          <w:rFonts w:ascii="Palatino Linotype" w:eastAsia="Palatino Linotype" w:hAnsi="Palatino Linotype" w:cs="Palatino Linotype"/>
          <w:b/>
          <w:sz w:val="22"/>
          <w:szCs w:val="22"/>
        </w:rPr>
        <w:t>.</w:t>
      </w:r>
      <w:r w:rsidRPr="00652B5E">
        <w:rPr>
          <w:rFonts w:ascii="Palatino Linotype" w:eastAsia="Palatino Linotype" w:hAnsi="Palatino Linotype" w:cs="Palatino Linotype"/>
          <w:sz w:val="22"/>
          <w:szCs w:val="22"/>
        </w:rPr>
        <w:t xml:space="preserve"> </w:t>
      </w:r>
    </w:p>
    <w:p w14:paraId="00224BD6" w14:textId="77777777" w:rsidR="00B57E90" w:rsidRPr="00652B5E" w:rsidRDefault="00B57E90" w:rsidP="00961478">
      <w:pPr>
        <w:spacing w:line="360" w:lineRule="auto"/>
        <w:jc w:val="both"/>
        <w:rPr>
          <w:rFonts w:ascii="Palatino Linotype" w:eastAsia="Palatino Linotype" w:hAnsi="Palatino Linotype" w:cs="Palatino Linotype"/>
          <w:b/>
          <w:sz w:val="22"/>
          <w:szCs w:val="22"/>
        </w:rPr>
      </w:pPr>
    </w:p>
    <w:p w14:paraId="3EC3F203" w14:textId="613D5215" w:rsidR="00B57E90" w:rsidRPr="00652B5E" w:rsidRDefault="00970C1B" w:rsidP="00961478">
      <w:pPr>
        <w:spacing w:line="360" w:lineRule="auto"/>
        <w:jc w:val="both"/>
        <w:rPr>
          <w:rFonts w:ascii="Palatino Linotype" w:eastAsia="Palatino Linotype" w:hAnsi="Palatino Linotype" w:cs="Palatino Linotype"/>
          <w:b/>
          <w:sz w:val="22"/>
          <w:szCs w:val="22"/>
        </w:rPr>
      </w:pPr>
      <w:bookmarkStart w:id="0" w:name="_heading=h.30j0zll" w:colFirst="0" w:colLast="0"/>
      <w:bookmarkEnd w:id="0"/>
      <w:r w:rsidRPr="00652B5E">
        <w:rPr>
          <w:rFonts w:ascii="Palatino Linotype" w:eastAsia="Palatino Linotype" w:hAnsi="Palatino Linotype" w:cs="Palatino Linotype"/>
          <w:b/>
          <w:sz w:val="22"/>
          <w:szCs w:val="22"/>
        </w:rPr>
        <w:t>V</w:t>
      </w:r>
      <w:r w:rsidR="00AD3EBC" w:rsidRPr="00652B5E">
        <w:rPr>
          <w:rFonts w:ascii="Palatino Linotype" w:eastAsia="Palatino Linotype" w:hAnsi="Palatino Linotype" w:cs="Palatino Linotype"/>
          <w:b/>
          <w:sz w:val="22"/>
          <w:szCs w:val="22"/>
        </w:rPr>
        <w:t>isto</w:t>
      </w:r>
      <w:r w:rsidRPr="00652B5E">
        <w:rPr>
          <w:rFonts w:ascii="Palatino Linotype" w:eastAsia="Palatino Linotype" w:hAnsi="Palatino Linotype" w:cs="Palatino Linotype"/>
          <w:b/>
          <w:sz w:val="22"/>
          <w:szCs w:val="22"/>
        </w:rPr>
        <w:t xml:space="preserve"> </w:t>
      </w:r>
      <w:r w:rsidRPr="00652B5E">
        <w:rPr>
          <w:rFonts w:ascii="Palatino Linotype" w:eastAsia="Palatino Linotype" w:hAnsi="Palatino Linotype" w:cs="Palatino Linotype"/>
          <w:sz w:val="22"/>
          <w:szCs w:val="22"/>
        </w:rPr>
        <w:t xml:space="preserve">el expediente relativo al recurso de revisión </w:t>
      </w:r>
      <w:r w:rsidR="00E75638" w:rsidRPr="00652B5E">
        <w:rPr>
          <w:rFonts w:ascii="Palatino Linotype" w:eastAsia="Palatino Linotype" w:hAnsi="Palatino Linotype" w:cs="Palatino Linotype"/>
          <w:b/>
          <w:sz w:val="22"/>
          <w:szCs w:val="22"/>
        </w:rPr>
        <w:t>11749/INFOEM/ICR-157/IP/RR/2025</w:t>
      </w:r>
      <w:r w:rsidRPr="00652B5E">
        <w:rPr>
          <w:rFonts w:ascii="Palatino Linotype" w:eastAsia="Palatino Linotype" w:hAnsi="Palatino Linotype" w:cs="Palatino Linotype"/>
          <w:b/>
          <w:sz w:val="22"/>
          <w:szCs w:val="22"/>
        </w:rPr>
        <w:t xml:space="preserve"> </w:t>
      </w:r>
      <w:r w:rsidR="00AD3EBC" w:rsidRPr="00652B5E">
        <w:rPr>
          <w:rFonts w:ascii="Palatino Linotype" w:eastAsia="Palatino Linotype" w:hAnsi="Palatino Linotype" w:cs="Palatino Linotype"/>
          <w:sz w:val="22"/>
          <w:szCs w:val="22"/>
        </w:rPr>
        <w:t xml:space="preserve">interpuesto por </w:t>
      </w:r>
      <w:r w:rsidR="000A147B" w:rsidRPr="000A147B">
        <w:rPr>
          <w:rFonts w:ascii="Palatino Linotype" w:eastAsia="Palatino Linotype" w:hAnsi="Palatino Linotype" w:cs="Palatino Linotype"/>
          <w:b/>
          <w:sz w:val="22"/>
          <w:szCs w:val="22"/>
        </w:rPr>
        <w:t>XXXXX XXXXXX XXXXXXX</w:t>
      </w:r>
      <w:bookmarkStart w:id="1" w:name="_GoBack"/>
      <w:bookmarkEnd w:id="1"/>
      <w:r w:rsidRPr="00652B5E">
        <w:rPr>
          <w:rFonts w:ascii="Palatino Linotype" w:eastAsia="Palatino Linotype" w:hAnsi="Palatino Linotype" w:cs="Palatino Linotype"/>
          <w:b/>
          <w:sz w:val="22"/>
          <w:szCs w:val="22"/>
        </w:rPr>
        <w:t>,</w:t>
      </w:r>
      <w:r w:rsidRPr="00652B5E">
        <w:rPr>
          <w:rFonts w:ascii="Palatino Linotype" w:eastAsia="Palatino Linotype" w:hAnsi="Palatino Linotype" w:cs="Palatino Linotype"/>
          <w:sz w:val="22"/>
          <w:szCs w:val="22"/>
        </w:rPr>
        <w:t xml:space="preserve"> a quien en lo sucesivo le denominaremos como </w:t>
      </w:r>
      <w:r w:rsidR="00AD3EBC" w:rsidRPr="00652B5E">
        <w:rPr>
          <w:rFonts w:ascii="Palatino Linotype" w:eastAsia="Palatino Linotype" w:hAnsi="Palatino Linotype" w:cs="Palatino Linotype"/>
          <w:sz w:val="22"/>
          <w:szCs w:val="22"/>
        </w:rPr>
        <w:t>la parte</w:t>
      </w:r>
      <w:r w:rsidR="00AD3EBC" w:rsidRPr="00652B5E">
        <w:rPr>
          <w:rFonts w:ascii="Palatino Linotype" w:eastAsia="Palatino Linotype" w:hAnsi="Palatino Linotype" w:cs="Palatino Linotype"/>
          <w:b/>
          <w:sz w:val="22"/>
          <w:szCs w:val="22"/>
        </w:rPr>
        <w:t xml:space="preserve"> Recurrente</w:t>
      </w:r>
      <w:r w:rsidRPr="00652B5E">
        <w:rPr>
          <w:rFonts w:ascii="Palatino Linotype" w:eastAsia="Palatino Linotype" w:hAnsi="Palatino Linotype" w:cs="Palatino Linotype"/>
          <w:b/>
          <w:sz w:val="22"/>
          <w:szCs w:val="22"/>
        </w:rPr>
        <w:t>,</w:t>
      </w:r>
      <w:r w:rsidRPr="00652B5E">
        <w:rPr>
          <w:rFonts w:ascii="Palatino Linotype" w:eastAsia="Palatino Linotype" w:hAnsi="Palatino Linotype" w:cs="Palatino Linotype"/>
          <w:sz w:val="22"/>
          <w:szCs w:val="22"/>
        </w:rPr>
        <w:t xml:space="preserve"> en contra de la falta de </w:t>
      </w:r>
      <w:r w:rsidR="002E6A74" w:rsidRPr="00652B5E">
        <w:rPr>
          <w:rFonts w:ascii="Palatino Linotype" w:eastAsia="Palatino Linotype" w:hAnsi="Palatino Linotype" w:cs="Palatino Linotype"/>
          <w:sz w:val="22"/>
          <w:szCs w:val="22"/>
        </w:rPr>
        <w:t xml:space="preserve">atención </w:t>
      </w:r>
      <w:r w:rsidRPr="00652B5E">
        <w:rPr>
          <w:rFonts w:ascii="Palatino Linotype" w:eastAsia="Palatino Linotype" w:hAnsi="Palatino Linotype" w:cs="Palatino Linotype"/>
          <w:sz w:val="22"/>
          <w:szCs w:val="22"/>
        </w:rPr>
        <w:t>a la solicitud de información con número de folio</w:t>
      </w:r>
      <w:r w:rsidRPr="00652B5E">
        <w:rPr>
          <w:rFonts w:ascii="Palatino Linotype" w:eastAsia="Palatino Linotype" w:hAnsi="Palatino Linotype" w:cs="Palatino Linotype"/>
          <w:b/>
          <w:sz w:val="22"/>
          <w:szCs w:val="22"/>
        </w:rPr>
        <w:t xml:space="preserve"> </w:t>
      </w:r>
      <w:r w:rsidR="00C71A2C" w:rsidRPr="00652B5E">
        <w:rPr>
          <w:rFonts w:ascii="Palatino Linotype" w:eastAsia="Palatino Linotype" w:hAnsi="Palatino Linotype" w:cs="Palatino Linotype"/>
          <w:b/>
          <w:sz w:val="22"/>
          <w:szCs w:val="22"/>
        </w:rPr>
        <w:t>00403/ALMOJU/IP/2025</w:t>
      </w:r>
      <w:r w:rsidRPr="00652B5E">
        <w:rPr>
          <w:rFonts w:ascii="Palatino Linotype" w:eastAsia="Palatino Linotype" w:hAnsi="Palatino Linotype" w:cs="Palatino Linotype"/>
          <w:b/>
          <w:sz w:val="22"/>
          <w:szCs w:val="22"/>
        </w:rPr>
        <w:t>,</w:t>
      </w:r>
      <w:r w:rsidRPr="00652B5E">
        <w:rPr>
          <w:rFonts w:ascii="Palatino Linotype" w:eastAsia="Palatino Linotype" w:hAnsi="Palatino Linotype" w:cs="Palatino Linotype"/>
          <w:sz w:val="22"/>
          <w:szCs w:val="22"/>
        </w:rPr>
        <w:t xml:space="preserve"> por parte del </w:t>
      </w:r>
      <w:r w:rsidR="00E75638" w:rsidRPr="00652B5E">
        <w:rPr>
          <w:rFonts w:ascii="Palatino Linotype" w:eastAsia="Palatino Linotype" w:hAnsi="Palatino Linotype" w:cs="Palatino Linotype"/>
          <w:b/>
          <w:sz w:val="22"/>
          <w:szCs w:val="22"/>
        </w:rPr>
        <w:t xml:space="preserve">Ayuntamiento de Almoloya de Juárez </w:t>
      </w:r>
      <w:r w:rsidRPr="00652B5E">
        <w:rPr>
          <w:rFonts w:ascii="Palatino Linotype" w:eastAsia="Palatino Linotype" w:hAnsi="Palatino Linotype" w:cs="Palatino Linotype"/>
          <w:sz w:val="22"/>
          <w:szCs w:val="22"/>
        </w:rPr>
        <w:t xml:space="preserve">que en lo sucesivo será identificado como </w:t>
      </w:r>
      <w:r w:rsidR="00AD3EBC" w:rsidRPr="00652B5E">
        <w:rPr>
          <w:rFonts w:ascii="Palatino Linotype" w:eastAsia="Palatino Linotype" w:hAnsi="Palatino Linotype" w:cs="Palatino Linotype"/>
          <w:sz w:val="22"/>
          <w:szCs w:val="22"/>
        </w:rPr>
        <w:t xml:space="preserve">el </w:t>
      </w:r>
      <w:r w:rsidR="00AD3EBC" w:rsidRPr="00652B5E">
        <w:rPr>
          <w:rFonts w:ascii="Palatino Linotype" w:eastAsia="Palatino Linotype" w:hAnsi="Palatino Linotype" w:cs="Palatino Linotype"/>
          <w:b/>
          <w:sz w:val="22"/>
          <w:szCs w:val="22"/>
        </w:rPr>
        <w:t>Sujeto Obligado</w:t>
      </w:r>
      <w:r w:rsidRPr="00652B5E">
        <w:rPr>
          <w:rFonts w:ascii="Palatino Linotype" w:eastAsia="Palatino Linotype" w:hAnsi="Palatino Linotype" w:cs="Palatino Linotype"/>
          <w:b/>
          <w:sz w:val="22"/>
          <w:szCs w:val="22"/>
        </w:rPr>
        <w:t>;</w:t>
      </w:r>
      <w:r w:rsidRPr="00652B5E">
        <w:rPr>
          <w:rFonts w:ascii="Palatino Linotype" w:eastAsia="Palatino Linotype" w:hAnsi="Palatino Linotype" w:cs="Palatino Linotype"/>
          <w:sz w:val="22"/>
          <w:szCs w:val="22"/>
        </w:rPr>
        <w:t xml:space="preserve"> en cumplimiento a la determinación del diverso con número </w:t>
      </w:r>
      <w:r w:rsidR="00C71A2C" w:rsidRPr="00652B5E">
        <w:rPr>
          <w:rFonts w:ascii="Palatino Linotype" w:eastAsia="Palatino Linotype" w:hAnsi="Palatino Linotype" w:cs="Palatino Linotype"/>
          <w:b/>
          <w:sz w:val="22"/>
          <w:szCs w:val="22"/>
        </w:rPr>
        <w:t>11749</w:t>
      </w:r>
      <w:r w:rsidRPr="00652B5E">
        <w:rPr>
          <w:rFonts w:ascii="Palatino Linotype" w:eastAsia="Palatino Linotype" w:hAnsi="Palatino Linotype" w:cs="Palatino Linotype"/>
          <w:b/>
          <w:sz w:val="22"/>
          <w:szCs w:val="22"/>
        </w:rPr>
        <w:t>/INFOEM/IP/RR/202</w:t>
      </w:r>
      <w:r w:rsidR="00C71A2C" w:rsidRPr="00652B5E">
        <w:rPr>
          <w:rFonts w:ascii="Palatino Linotype" w:eastAsia="Palatino Linotype" w:hAnsi="Palatino Linotype" w:cs="Palatino Linotype"/>
          <w:b/>
          <w:sz w:val="22"/>
          <w:szCs w:val="22"/>
        </w:rPr>
        <w:t>5</w:t>
      </w:r>
      <w:r w:rsidRPr="00652B5E">
        <w:rPr>
          <w:rFonts w:ascii="Palatino Linotype" w:eastAsia="Palatino Linotype" w:hAnsi="Palatino Linotype" w:cs="Palatino Linotype"/>
          <w:b/>
          <w:sz w:val="22"/>
          <w:szCs w:val="22"/>
        </w:rPr>
        <w:t xml:space="preserve"> </w:t>
      </w:r>
      <w:r w:rsidRPr="00652B5E">
        <w:rPr>
          <w:rFonts w:ascii="Palatino Linotype" w:eastAsia="Palatino Linotype" w:hAnsi="Palatino Linotype" w:cs="Palatino Linotype"/>
          <w:sz w:val="22"/>
          <w:szCs w:val="22"/>
        </w:rPr>
        <w:t>se procede a dictar la presente resolución, con base en los siguientes</w:t>
      </w:r>
      <w:r w:rsidR="00AD3EBC" w:rsidRPr="00652B5E">
        <w:rPr>
          <w:rFonts w:ascii="Palatino Linotype" w:eastAsia="Palatino Linotype" w:hAnsi="Palatino Linotype" w:cs="Palatino Linotype"/>
          <w:sz w:val="22"/>
          <w:szCs w:val="22"/>
        </w:rPr>
        <w:t>:</w:t>
      </w:r>
    </w:p>
    <w:p w14:paraId="7E282971" w14:textId="77777777" w:rsidR="00B57E90" w:rsidRPr="00652B5E" w:rsidRDefault="00B57E90" w:rsidP="00961478">
      <w:pPr>
        <w:spacing w:line="360" w:lineRule="auto"/>
        <w:jc w:val="both"/>
        <w:rPr>
          <w:rFonts w:ascii="Palatino Linotype" w:eastAsia="Palatino Linotype" w:hAnsi="Palatino Linotype" w:cs="Palatino Linotype"/>
          <w:sz w:val="22"/>
          <w:szCs w:val="22"/>
        </w:rPr>
      </w:pPr>
    </w:p>
    <w:p w14:paraId="65CABFCC" w14:textId="77777777" w:rsidR="00B57E90" w:rsidRPr="00652B5E" w:rsidRDefault="00970C1B" w:rsidP="00961478">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652B5E">
        <w:rPr>
          <w:rFonts w:ascii="Palatino Linotype" w:eastAsia="Palatino Linotype" w:hAnsi="Palatino Linotype" w:cs="Palatino Linotype"/>
          <w:b/>
          <w:sz w:val="22"/>
          <w:szCs w:val="22"/>
        </w:rPr>
        <w:t>I. A N T E C E D E N T E S:</w:t>
      </w:r>
    </w:p>
    <w:p w14:paraId="2E2CD698" w14:textId="77777777" w:rsidR="00B57E90" w:rsidRPr="00652B5E" w:rsidRDefault="00B57E90" w:rsidP="00961478">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093144C3" w14:textId="60AAC842" w:rsidR="00B57E90" w:rsidRPr="00652B5E" w:rsidRDefault="00970C1B" w:rsidP="00961478">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652B5E">
        <w:rPr>
          <w:rFonts w:ascii="Palatino Linotype" w:eastAsia="Palatino Linotype" w:hAnsi="Palatino Linotype" w:cs="Palatino Linotype"/>
          <w:b/>
          <w:sz w:val="22"/>
          <w:szCs w:val="22"/>
        </w:rPr>
        <w:t xml:space="preserve">1. Solicitud de acceso a la información. </w:t>
      </w:r>
      <w:r w:rsidRPr="00652B5E">
        <w:rPr>
          <w:rFonts w:ascii="Palatino Linotype" w:eastAsia="Palatino Linotype" w:hAnsi="Palatino Linotype" w:cs="Palatino Linotype"/>
          <w:sz w:val="22"/>
          <w:szCs w:val="22"/>
        </w:rPr>
        <w:t xml:space="preserve">El </w:t>
      </w:r>
      <w:r w:rsidR="008A5846" w:rsidRPr="00652B5E">
        <w:rPr>
          <w:rFonts w:ascii="Palatino Linotype" w:eastAsia="Palatino Linotype" w:hAnsi="Palatino Linotype" w:cs="Palatino Linotype"/>
          <w:b/>
          <w:sz w:val="22"/>
          <w:szCs w:val="22"/>
        </w:rPr>
        <w:t>quince de septiembre</w:t>
      </w:r>
      <w:r w:rsidR="00A65EBA" w:rsidRPr="00652B5E">
        <w:rPr>
          <w:rFonts w:ascii="Palatino Linotype" w:eastAsia="Palatino Linotype" w:hAnsi="Palatino Linotype" w:cs="Palatino Linotype"/>
          <w:b/>
          <w:sz w:val="22"/>
          <w:szCs w:val="22"/>
        </w:rPr>
        <w:t xml:space="preserve"> de dos mil veinticinco</w:t>
      </w:r>
      <w:r w:rsidRPr="00652B5E">
        <w:rPr>
          <w:rFonts w:ascii="Palatino Linotype" w:eastAsia="Palatino Linotype" w:hAnsi="Palatino Linotype" w:cs="Palatino Linotype"/>
          <w:sz w:val="22"/>
          <w:szCs w:val="22"/>
        </w:rPr>
        <w:t xml:space="preserve">, </w:t>
      </w:r>
      <w:r w:rsidR="00AD3EBC" w:rsidRPr="00652B5E">
        <w:rPr>
          <w:rFonts w:ascii="Palatino Linotype" w:eastAsia="Palatino Linotype" w:hAnsi="Palatino Linotype" w:cs="Palatino Linotype"/>
          <w:sz w:val="22"/>
          <w:szCs w:val="22"/>
        </w:rPr>
        <w:t>la</w:t>
      </w:r>
      <w:r w:rsidRPr="00652B5E">
        <w:rPr>
          <w:rFonts w:ascii="Palatino Linotype" w:eastAsia="Palatino Linotype" w:hAnsi="Palatino Linotype" w:cs="Palatino Linotype"/>
          <w:sz w:val="22"/>
          <w:szCs w:val="22"/>
        </w:rPr>
        <w:t xml:space="preserve"> </w:t>
      </w:r>
      <w:r w:rsidR="00AD3EBC" w:rsidRPr="00652B5E">
        <w:rPr>
          <w:rFonts w:ascii="Palatino Linotype" w:eastAsia="Palatino Linotype" w:hAnsi="Palatino Linotype" w:cs="Palatino Linotype"/>
          <w:sz w:val="22"/>
          <w:szCs w:val="22"/>
        </w:rPr>
        <w:t>parte</w:t>
      </w:r>
      <w:r w:rsidRPr="00652B5E">
        <w:rPr>
          <w:rFonts w:ascii="Palatino Linotype" w:eastAsia="Palatino Linotype" w:hAnsi="Palatino Linotype" w:cs="Palatino Linotype"/>
          <w:b/>
          <w:sz w:val="22"/>
          <w:szCs w:val="22"/>
        </w:rPr>
        <w:t xml:space="preserve"> R</w:t>
      </w:r>
      <w:r w:rsidR="00AD3EBC" w:rsidRPr="00652B5E">
        <w:rPr>
          <w:rFonts w:ascii="Palatino Linotype" w:eastAsia="Palatino Linotype" w:hAnsi="Palatino Linotype" w:cs="Palatino Linotype"/>
          <w:b/>
          <w:sz w:val="22"/>
          <w:szCs w:val="22"/>
        </w:rPr>
        <w:t>ecurrente</w:t>
      </w:r>
      <w:r w:rsidRPr="00652B5E">
        <w:rPr>
          <w:rFonts w:ascii="Palatino Linotype" w:eastAsia="Palatino Linotype" w:hAnsi="Palatino Linotype" w:cs="Palatino Linotype"/>
          <w:sz w:val="22"/>
          <w:szCs w:val="22"/>
        </w:rPr>
        <w:t xml:space="preserve"> formuló la solicitud </w:t>
      </w:r>
      <w:r w:rsidR="008A5846" w:rsidRPr="00652B5E">
        <w:rPr>
          <w:rFonts w:ascii="Palatino Linotype" w:eastAsia="Palatino Linotype" w:hAnsi="Palatino Linotype" w:cs="Palatino Linotype"/>
          <w:b/>
          <w:sz w:val="22"/>
          <w:szCs w:val="22"/>
        </w:rPr>
        <w:t>00403/ALMOJU/IP/2025</w:t>
      </w:r>
      <w:r w:rsidRPr="00652B5E">
        <w:rPr>
          <w:rFonts w:ascii="Palatino Linotype" w:eastAsia="Palatino Linotype" w:hAnsi="Palatino Linotype" w:cs="Palatino Linotype"/>
          <w:b/>
          <w:sz w:val="22"/>
          <w:szCs w:val="22"/>
        </w:rPr>
        <w:t xml:space="preserve">, </w:t>
      </w:r>
      <w:r w:rsidRPr="00652B5E">
        <w:rPr>
          <w:rFonts w:ascii="Palatino Linotype" w:eastAsia="Palatino Linotype" w:hAnsi="Palatino Linotype" w:cs="Palatino Linotype"/>
          <w:sz w:val="22"/>
          <w:szCs w:val="22"/>
        </w:rPr>
        <w:t xml:space="preserve">al </w:t>
      </w:r>
      <w:r w:rsidR="00AD3EBC" w:rsidRPr="00652B5E">
        <w:rPr>
          <w:rFonts w:ascii="Palatino Linotype" w:eastAsia="Palatino Linotype" w:hAnsi="Palatino Linotype" w:cs="Palatino Linotype"/>
          <w:b/>
          <w:sz w:val="22"/>
          <w:szCs w:val="22"/>
        </w:rPr>
        <w:t>Sujeto Obligado</w:t>
      </w:r>
      <w:r w:rsidR="00AD3EBC" w:rsidRPr="00652B5E">
        <w:rPr>
          <w:rFonts w:ascii="Palatino Linotype" w:eastAsia="Palatino Linotype" w:hAnsi="Palatino Linotype" w:cs="Palatino Linotype"/>
          <w:sz w:val="22"/>
          <w:szCs w:val="22"/>
        </w:rPr>
        <w:t xml:space="preserve"> </w:t>
      </w:r>
      <w:r w:rsidRPr="00652B5E">
        <w:rPr>
          <w:rFonts w:ascii="Palatino Linotype" w:eastAsia="Palatino Linotype" w:hAnsi="Palatino Linotype" w:cs="Palatino Linotype"/>
          <w:sz w:val="22"/>
          <w:szCs w:val="22"/>
        </w:rPr>
        <w:t xml:space="preserve">a través del Sistema de Acceso a la Información Mexiquense, en adelante </w:t>
      </w:r>
      <w:r w:rsidRPr="00652B5E">
        <w:rPr>
          <w:rFonts w:ascii="Palatino Linotype" w:eastAsia="Palatino Linotype" w:hAnsi="Palatino Linotype" w:cs="Palatino Linotype"/>
          <w:b/>
          <w:sz w:val="22"/>
          <w:szCs w:val="22"/>
        </w:rPr>
        <w:t>SAIMEX</w:t>
      </w:r>
      <w:r w:rsidRPr="00652B5E">
        <w:rPr>
          <w:rFonts w:ascii="Palatino Linotype" w:eastAsia="Palatino Linotype" w:hAnsi="Palatino Linotype" w:cs="Palatino Linotype"/>
          <w:sz w:val="22"/>
          <w:szCs w:val="22"/>
        </w:rPr>
        <w:t>, requiriendo lo siguiente:</w:t>
      </w:r>
    </w:p>
    <w:p w14:paraId="4227A184" w14:textId="77777777" w:rsidR="00B57E90" w:rsidRPr="00652B5E" w:rsidRDefault="00B57E90" w:rsidP="00961478">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056C1308" w14:textId="1A940929" w:rsidR="00B57E90" w:rsidRPr="00652B5E" w:rsidRDefault="00970C1B" w:rsidP="00961478">
      <w:pPr>
        <w:pBdr>
          <w:top w:val="nil"/>
          <w:left w:val="nil"/>
          <w:bottom w:val="nil"/>
          <w:right w:val="nil"/>
          <w:between w:val="nil"/>
        </w:pBdr>
        <w:spacing w:line="276" w:lineRule="auto"/>
        <w:ind w:left="851" w:right="567"/>
        <w:jc w:val="both"/>
        <w:rPr>
          <w:rFonts w:ascii="Palatino Linotype" w:eastAsia="Palatino Linotype" w:hAnsi="Palatino Linotype" w:cs="Palatino Linotype"/>
          <w:i/>
          <w:sz w:val="22"/>
          <w:szCs w:val="22"/>
        </w:rPr>
      </w:pPr>
      <w:r w:rsidRPr="00652B5E">
        <w:rPr>
          <w:rFonts w:ascii="Palatino Linotype" w:eastAsia="Palatino Linotype" w:hAnsi="Palatino Linotype" w:cs="Palatino Linotype"/>
          <w:i/>
          <w:sz w:val="22"/>
          <w:szCs w:val="22"/>
        </w:rPr>
        <w:t>“</w:t>
      </w:r>
      <w:r w:rsidR="008A5846" w:rsidRPr="00652B5E">
        <w:rPr>
          <w:rFonts w:ascii="Palatino Linotype" w:eastAsia="Palatino Linotype" w:hAnsi="Palatino Linotype" w:cs="Palatino Linotype"/>
          <w:i/>
          <w:sz w:val="22"/>
          <w:szCs w:val="22"/>
        </w:rPr>
        <w:t xml:space="preserve">Se solicita al Ayuntamiento, indique clara y fehacientemente cuantos vehículos cuenta en uso, ya sea propiedad o arrendamiento y que no cuentan con </w:t>
      </w:r>
      <w:proofErr w:type="spellStart"/>
      <w:r w:rsidR="008A5846" w:rsidRPr="00652B5E">
        <w:rPr>
          <w:rFonts w:ascii="Palatino Linotype" w:eastAsia="Palatino Linotype" w:hAnsi="Palatino Linotype" w:cs="Palatino Linotype"/>
          <w:i/>
          <w:sz w:val="22"/>
          <w:szCs w:val="22"/>
        </w:rPr>
        <w:t>emplacamiento</w:t>
      </w:r>
      <w:proofErr w:type="spellEnd"/>
      <w:r w:rsidR="008A5846" w:rsidRPr="00652B5E">
        <w:rPr>
          <w:rFonts w:ascii="Palatino Linotype" w:eastAsia="Palatino Linotype" w:hAnsi="Palatino Linotype" w:cs="Palatino Linotype"/>
          <w:i/>
          <w:sz w:val="22"/>
          <w:szCs w:val="22"/>
        </w:rPr>
        <w:t xml:space="preserve"> de los mismos y la razón por la cual se omite esta obligación ante las autoridades correspondientes</w:t>
      </w:r>
      <w:r w:rsidRPr="00652B5E">
        <w:rPr>
          <w:rFonts w:ascii="Palatino Linotype" w:eastAsia="Palatino Linotype" w:hAnsi="Palatino Linotype" w:cs="Palatino Linotype"/>
          <w:i/>
          <w:sz w:val="22"/>
          <w:szCs w:val="22"/>
        </w:rPr>
        <w:t>” (Sic)</w:t>
      </w:r>
    </w:p>
    <w:p w14:paraId="1E22D7B9" w14:textId="77777777" w:rsidR="00B57E90" w:rsidRPr="00652B5E" w:rsidRDefault="00B57E90" w:rsidP="00961478">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39BAA86D" w14:textId="77777777" w:rsidR="00B57E90" w:rsidRPr="00652B5E" w:rsidRDefault="00970C1B" w:rsidP="00961478">
      <w:pPr>
        <w:spacing w:line="360" w:lineRule="auto"/>
        <w:jc w:val="both"/>
        <w:rPr>
          <w:rFonts w:ascii="Palatino Linotype" w:eastAsia="Palatino Linotype" w:hAnsi="Palatino Linotype" w:cs="Palatino Linotype"/>
          <w:sz w:val="22"/>
          <w:szCs w:val="22"/>
        </w:rPr>
      </w:pPr>
      <w:r w:rsidRPr="00652B5E">
        <w:rPr>
          <w:rFonts w:ascii="Palatino Linotype" w:eastAsia="Palatino Linotype" w:hAnsi="Palatino Linotype" w:cs="Palatino Linotype"/>
          <w:b/>
          <w:sz w:val="22"/>
          <w:szCs w:val="22"/>
        </w:rPr>
        <w:t xml:space="preserve">Modalidad elegida para la entrega de la información: </w:t>
      </w:r>
      <w:r w:rsidRPr="00652B5E">
        <w:rPr>
          <w:rFonts w:ascii="Palatino Linotype" w:eastAsia="Palatino Linotype" w:hAnsi="Palatino Linotype" w:cs="Palatino Linotype"/>
          <w:sz w:val="22"/>
          <w:szCs w:val="22"/>
        </w:rPr>
        <w:t xml:space="preserve">a través del </w:t>
      </w:r>
      <w:r w:rsidRPr="00652B5E">
        <w:rPr>
          <w:rFonts w:ascii="Palatino Linotype" w:eastAsia="Palatino Linotype" w:hAnsi="Palatino Linotype" w:cs="Palatino Linotype"/>
          <w:b/>
          <w:sz w:val="22"/>
          <w:szCs w:val="22"/>
        </w:rPr>
        <w:t>SAIMEX</w:t>
      </w:r>
      <w:r w:rsidRPr="00652B5E">
        <w:rPr>
          <w:rFonts w:ascii="Palatino Linotype" w:eastAsia="Palatino Linotype" w:hAnsi="Palatino Linotype" w:cs="Palatino Linotype"/>
          <w:sz w:val="22"/>
          <w:szCs w:val="22"/>
        </w:rPr>
        <w:t>.</w:t>
      </w:r>
    </w:p>
    <w:p w14:paraId="48DC3DBB" w14:textId="77777777" w:rsidR="00B57E90" w:rsidRPr="00652B5E" w:rsidRDefault="00B57E90" w:rsidP="00961478">
      <w:pPr>
        <w:spacing w:line="360" w:lineRule="auto"/>
        <w:jc w:val="both"/>
        <w:rPr>
          <w:rFonts w:ascii="Palatino Linotype" w:eastAsia="Palatino Linotype" w:hAnsi="Palatino Linotype" w:cs="Palatino Linotype"/>
          <w:sz w:val="22"/>
          <w:szCs w:val="22"/>
        </w:rPr>
      </w:pPr>
    </w:p>
    <w:p w14:paraId="44390A7F" w14:textId="77777777" w:rsidR="00B57E90" w:rsidRPr="00652B5E" w:rsidRDefault="00970C1B" w:rsidP="00961478">
      <w:pPr>
        <w:spacing w:line="360" w:lineRule="auto"/>
        <w:jc w:val="both"/>
        <w:rPr>
          <w:rFonts w:ascii="Palatino Linotype" w:eastAsia="Palatino Linotype" w:hAnsi="Palatino Linotype" w:cs="Palatino Linotype"/>
          <w:sz w:val="22"/>
          <w:szCs w:val="22"/>
        </w:rPr>
      </w:pPr>
      <w:r w:rsidRPr="00652B5E">
        <w:rPr>
          <w:rFonts w:ascii="Palatino Linotype" w:eastAsia="Palatino Linotype" w:hAnsi="Palatino Linotype" w:cs="Palatino Linotype"/>
          <w:b/>
          <w:sz w:val="22"/>
          <w:szCs w:val="22"/>
        </w:rPr>
        <w:lastRenderedPageBreak/>
        <w:t xml:space="preserve">2. </w:t>
      </w:r>
      <w:r w:rsidR="00AD3EBC" w:rsidRPr="00652B5E">
        <w:rPr>
          <w:rFonts w:ascii="Palatino Linotype" w:eastAsia="Palatino Linotype" w:hAnsi="Palatino Linotype" w:cs="Palatino Linotype"/>
          <w:b/>
          <w:sz w:val="22"/>
          <w:szCs w:val="22"/>
        </w:rPr>
        <w:t xml:space="preserve">Respuesta. </w:t>
      </w:r>
      <w:r w:rsidR="00AD3EBC" w:rsidRPr="00652B5E">
        <w:rPr>
          <w:rFonts w:ascii="Palatino Linotype" w:eastAsia="Palatino Linotype" w:hAnsi="Palatino Linotype" w:cs="Palatino Linotype"/>
          <w:sz w:val="22"/>
          <w:szCs w:val="22"/>
        </w:rPr>
        <w:t xml:space="preserve">De las constancias que obran en el expediente, se tiene que el </w:t>
      </w:r>
      <w:r w:rsidR="00AD3EBC" w:rsidRPr="00652B5E">
        <w:rPr>
          <w:rFonts w:ascii="Palatino Linotype" w:eastAsia="Palatino Linotype" w:hAnsi="Palatino Linotype" w:cs="Palatino Linotype"/>
          <w:b/>
          <w:sz w:val="22"/>
          <w:szCs w:val="22"/>
        </w:rPr>
        <w:t>Sujeto Obligado</w:t>
      </w:r>
      <w:r w:rsidR="00AD3EBC" w:rsidRPr="00652B5E">
        <w:rPr>
          <w:rFonts w:ascii="Palatino Linotype" w:eastAsia="Palatino Linotype" w:hAnsi="Palatino Linotype" w:cs="Palatino Linotype"/>
          <w:sz w:val="22"/>
          <w:szCs w:val="22"/>
        </w:rPr>
        <w:t xml:space="preserve"> no proporcionó respuesta a la solicitud de información. </w:t>
      </w:r>
    </w:p>
    <w:p w14:paraId="5B5482A0" w14:textId="77777777" w:rsidR="00AD3EBC" w:rsidRPr="00652B5E" w:rsidRDefault="00AD3EBC" w:rsidP="00961478">
      <w:pPr>
        <w:spacing w:line="360" w:lineRule="auto"/>
        <w:jc w:val="both"/>
        <w:rPr>
          <w:rFonts w:ascii="Palatino Linotype" w:eastAsia="Palatino Linotype" w:hAnsi="Palatino Linotype" w:cs="Palatino Linotype"/>
          <w:b/>
          <w:sz w:val="22"/>
          <w:szCs w:val="22"/>
        </w:rPr>
      </w:pPr>
    </w:p>
    <w:p w14:paraId="542421D2" w14:textId="2678A0D4" w:rsidR="00B57E90" w:rsidRPr="00652B5E" w:rsidRDefault="00AD3EBC" w:rsidP="00961478">
      <w:pPr>
        <w:spacing w:line="360" w:lineRule="auto"/>
        <w:jc w:val="both"/>
        <w:rPr>
          <w:rFonts w:ascii="Palatino Linotype" w:eastAsia="Palatino Linotype" w:hAnsi="Palatino Linotype" w:cs="Palatino Linotype"/>
          <w:sz w:val="22"/>
          <w:szCs w:val="22"/>
        </w:rPr>
      </w:pPr>
      <w:r w:rsidRPr="00652B5E">
        <w:rPr>
          <w:rFonts w:ascii="Palatino Linotype" w:eastAsia="Palatino Linotype" w:hAnsi="Palatino Linotype" w:cs="Palatino Linotype"/>
          <w:b/>
          <w:sz w:val="22"/>
          <w:szCs w:val="22"/>
        </w:rPr>
        <w:t>3. Interposición del Recurso de R</w:t>
      </w:r>
      <w:r w:rsidR="00970C1B" w:rsidRPr="00652B5E">
        <w:rPr>
          <w:rFonts w:ascii="Palatino Linotype" w:eastAsia="Palatino Linotype" w:hAnsi="Palatino Linotype" w:cs="Palatino Linotype"/>
          <w:b/>
          <w:sz w:val="22"/>
          <w:szCs w:val="22"/>
        </w:rPr>
        <w:t>evisión</w:t>
      </w:r>
      <w:r w:rsidR="00970C1B" w:rsidRPr="00652B5E">
        <w:rPr>
          <w:rFonts w:ascii="Palatino Linotype" w:eastAsia="Palatino Linotype" w:hAnsi="Palatino Linotype" w:cs="Palatino Linotype"/>
          <w:sz w:val="22"/>
          <w:szCs w:val="22"/>
        </w:rPr>
        <w:t xml:space="preserve">. Inconforme la persona solicitante con la falta de respuesta del </w:t>
      </w:r>
      <w:r w:rsidRPr="00652B5E">
        <w:rPr>
          <w:rFonts w:ascii="Palatino Linotype" w:eastAsia="Palatino Linotype" w:hAnsi="Palatino Linotype" w:cs="Palatino Linotype"/>
          <w:b/>
          <w:sz w:val="22"/>
          <w:szCs w:val="22"/>
        </w:rPr>
        <w:t>Sujeto Obligado</w:t>
      </w:r>
      <w:r w:rsidR="00970C1B" w:rsidRPr="00652B5E">
        <w:rPr>
          <w:rFonts w:ascii="Palatino Linotype" w:eastAsia="Palatino Linotype" w:hAnsi="Palatino Linotype" w:cs="Palatino Linotype"/>
          <w:sz w:val="22"/>
          <w:szCs w:val="22"/>
        </w:rPr>
        <w:t xml:space="preserve">, </w:t>
      </w:r>
      <w:r w:rsidRPr="00652B5E">
        <w:rPr>
          <w:rFonts w:ascii="Palatino Linotype" w:eastAsia="Palatino Linotype" w:hAnsi="Palatino Linotype" w:cs="Palatino Linotype"/>
          <w:sz w:val="22"/>
          <w:szCs w:val="22"/>
        </w:rPr>
        <w:t xml:space="preserve">el </w:t>
      </w:r>
      <w:r w:rsidR="008A5846" w:rsidRPr="00652B5E">
        <w:rPr>
          <w:rFonts w:ascii="Palatino Linotype" w:eastAsia="Palatino Linotype" w:hAnsi="Palatino Linotype" w:cs="Palatino Linotype"/>
          <w:b/>
          <w:sz w:val="22"/>
          <w:szCs w:val="22"/>
        </w:rPr>
        <w:t>diez de octubre de dos mil veinticinco</w:t>
      </w:r>
      <w:r w:rsidR="00970C1B" w:rsidRPr="00652B5E">
        <w:rPr>
          <w:rFonts w:ascii="Palatino Linotype" w:eastAsia="Palatino Linotype" w:hAnsi="Palatino Linotype" w:cs="Palatino Linotype"/>
          <w:sz w:val="22"/>
          <w:szCs w:val="22"/>
        </w:rPr>
        <w:t xml:space="preserve">, accionó este recurso de revisión a través de </w:t>
      </w:r>
      <w:r w:rsidR="00970C1B" w:rsidRPr="00652B5E">
        <w:rPr>
          <w:rFonts w:ascii="Palatino Linotype" w:eastAsia="Palatino Linotype" w:hAnsi="Palatino Linotype" w:cs="Palatino Linotype"/>
          <w:b/>
          <w:sz w:val="22"/>
          <w:szCs w:val="22"/>
        </w:rPr>
        <w:t>SAIMEX</w:t>
      </w:r>
      <w:r w:rsidR="00970C1B" w:rsidRPr="00652B5E">
        <w:rPr>
          <w:rFonts w:ascii="Palatino Linotype" w:eastAsia="Palatino Linotype" w:hAnsi="Palatino Linotype" w:cs="Palatino Linotype"/>
          <w:sz w:val="22"/>
          <w:szCs w:val="22"/>
        </w:rPr>
        <w:t>, expresando lo siguiente:</w:t>
      </w:r>
    </w:p>
    <w:p w14:paraId="09324C22" w14:textId="77777777" w:rsidR="00AD3EBC" w:rsidRPr="00652B5E" w:rsidRDefault="00AD3EBC" w:rsidP="00961478">
      <w:pPr>
        <w:spacing w:line="360" w:lineRule="auto"/>
        <w:jc w:val="both"/>
        <w:rPr>
          <w:rFonts w:ascii="Palatino Linotype" w:eastAsia="Palatino Linotype" w:hAnsi="Palatino Linotype" w:cs="Palatino Linotype"/>
          <w:b/>
          <w:sz w:val="22"/>
          <w:szCs w:val="22"/>
        </w:rPr>
      </w:pPr>
    </w:p>
    <w:p w14:paraId="699F7BD5" w14:textId="77777777" w:rsidR="00B57E90" w:rsidRPr="00652B5E" w:rsidRDefault="00970C1B" w:rsidP="00961478">
      <w:pPr>
        <w:pStyle w:val="Prrafodelista"/>
        <w:numPr>
          <w:ilvl w:val="0"/>
          <w:numId w:val="4"/>
        </w:numPr>
        <w:spacing w:line="360" w:lineRule="auto"/>
        <w:ind w:left="851" w:right="567" w:hanging="141"/>
        <w:jc w:val="both"/>
        <w:rPr>
          <w:rFonts w:ascii="Palatino Linotype" w:eastAsia="Palatino Linotype" w:hAnsi="Palatino Linotype" w:cs="Palatino Linotype"/>
          <w:b/>
        </w:rPr>
      </w:pPr>
      <w:r w:rsidRPr="00652B5E">
        <w:rPr>
          <w:rFonts w:ascii="Palatino Linotype" w:eastAsia="Palatino Linotype" w:hAnsi="Palatino Linotype" w:cs="Palatino Linotype"/>
          <w:b/>
        </w:rPr>
        <w:t xml:space="preserve">Acto impugnado: </w:t>
      </w:r>
    </w:p>
    <w:p w14:paraId="265E7F29" w14:textId="4E506902" w:rsidR="00B57E90" w:rsidRPr="00652B5E" w:rsidRDefault="00970C1B" w:rsidP="00961478">
      <w:pPr>
        <w:pBdr>
          <w:top w:val="nil"/>
          <w:left w:val="nil"/>
          <w:bottom w:val="nil"/>
          <w:right w:val="nil"/>
          <w:between w:val="nil"/>
        </w:pBdr>
        <w:spacing w:line="276" w:lineRule="auto"/>
        <w:ind w:left="851" w:right="567"/>
        <w:jc w:val="both"/>
        <w:rPr>
          <w:rFonts w:ascii="Palatino Linotype" w:eastAsia="Palatino Linotype" w:hAnsi="Palatino Linotype" w:cs="Palatino Linotype"/>
          <w:i/>
          <w:sz w:val="22"/>
          <w:szCs w:val="22"/>
        </w:rPr>
      </w:pPr>
      <w:r w:rsidRPr="00652B5E">
        <w:rPr>
          <w:rFonts w:ascii="Palatino Linotype" w:eastAsia="Palatino Linotype" w:hAnsi="Palatino Linotype" w:cs="Palatino Linotype"/>
          <w:i/>
          <w:sz w:val="22"/>
          <w:szCs w:val="22"/>
        </w:rPr>
        <w:t>“</w:t>
      </w:r>
      <w:r w:rsidR="003C3DF3" w:rsidRPr="00652B5E">
        <w:rPr>
          <w:rFonts w:ascii="Palatino Linotype" w:eastAsia="Palatino Linotype" w:hAnsi="Palatino Linotype" w:cs="Palatino Linotype"/>
          <w:i/>
          <w:sz w:val="22"/>
          <w:szCs w:val="22"/>
        </w:rPr>
        <w:t>NO ENTREGAN LA INFORMACION</w:t>
      </w:r>
      <w:r w:rsidRPr="00652B5E">
        <w:rPr>
          <w:rFonts w:ascii="Palatino Linotype" w:eastAsia="Palatino Linotype" w:hAnsi="Palatino Linotype" w:cs="Palatino Linotype"/>
          <w:i/>
          <w:sz w:val="22"/>
          <w:szCs w:val="22"/>
        </w:rPr>
        <w:t>” (Sic)</w:t>
      </w:r>
    </w:p>
    <w:p w14:paraId="12410723" w14:textId="77777777" w:rsidR="00B57E90" w:rsidRPr="00652B5E" w:rsidRDefault="00B57E90" w:rsidP="00961478">
      <w:pPr>
        <w:pBdr>
          <w:top w:val="nil"/>
          <w:left w:val="nil"/>
          <w:bottom w:val="nil"/>
          <w:right w:val="nil"/>
          <w:between w:val="nil"/>
        </w:pBdr>
        <w:ind w:left="851" w:right="567" w:hanging="141"/>
        <w:jc w:val="both"/>
        <w:rPr>
          <w:rFonts w:ascii="Palatino Linotype" w:eastAsia="Palatino Linotype" w:hAnsi="Palatino Linotype" w:cs="Palatino Linotype"/>
          <w:i/>
          <w:sz w:val="22"/>
          <w:szCs w:val="22"/>
        </w:rPr>
      </w:pPr>
    </w:p>
    <w:p w14:paraId="63BB88E1" w14:textId="77777777" w:rsidR="00B57E90" w:rsidRPr="00652B5E" w:rsidRDefault="00970C1B" w:rsidP="00961478">
      <w:pPr>
        <w:pStyle w:val="Prrafodelista"/>
        <w:numPr>
          <w:ilvl w:val="0"/>
          <w:numId w:val="4"/>
        </w:numPr>
        <w:spacing w:line="360" w:lineRule="auto"/>
        <w:ind w:left="851" w:right="567" w:hanging="141"/>
        <w:jc w:val="both"/>
        <w:rPr>
          <w:rFonts w:ascii="Palatino Linotype" w:eastAsia="Palatino Linotype" w:hAnsi="Palatino Linotype" w:cs="Palatino Linotype"/>
        </w:rPr>
      </w:pPr>
      <w:bookmarkStart w:id="2" w:name="_heading=h.tyjcwt" w:colFirst="0" w:colLast="0"/>
      <w:bookmarkEnd w:id="2"/>
      <w:r w:rsidRPr="00652B5E">
        <w:rPr>
          <w:rFonts w:ascii="Palatino Linotype" w:eastAsia="Palatino Linotype" w:hAnsi="Palatino Linotype" w:cs="Palatino Linotype"/>
          <w:b/>
        </w:rPr>
        <w:t>Razones o motivos de inconformidad</w:t>
      </w:r>
      <w:r w:rsidRPr="00652B5E">
        <w:rPr>
          <w:rFonts w:ascii="Palatino Linotype" w:eastAsia="Palatino Linotype" w:hAnsi="Palatino Linotype" w:cs="Palatino Linotype"/>
        </w:rPr>
        <w:t>:</w:t>
      </w:r>
    </w:p>
    <w:p w14:paraId="2C7EFE4D" w14:textId="17787353" w:rsidR="00B57E90" w:rsidRPr="00652B5E" w:rsidRDefault="00970C1B" w:rsidP="00961478">
      <w:pPr>
        <w:pBdr>
          <w:top w:val="nil"/>
          <w:left w:val="nil"/>
          <w:bottom w:val="nil"/>
          <w:right w:val="nil"/>
          <w:between w:val="nil"/>
        </w:pBdr>
        <w:spacing w:line="276" w:lineRule="auto"/>
        <w:ind w:left="851" w:right="567"/>
        <w:jc w:val="both"/>
        <w:rPr>
          <w:rFonts w:ascii="Palatino Linotype" w:eastAsia="Palatino Linotype" w:hAnsi="Palatino Linotype" w:cs="Palatino Linotype"/>
          <w:i/>
          <w:sz w:val="22"/>
          <w:szCs w:val="22"/>
        </w:rPr>
      </w:pPr>
      <w:r w:rsidRPr="00652B5E">
        <w:rPr>
          <w:rFonts w:ascii="Palatino Linotype" w:eastAsia="Palatino Linotype" w:hAnsi="Palatino Linotype" w:cs="Palatino Linotype"/>
          <w:i/>
          <w:sz w:val="22"/>
          <w:szCs w:val="22"/>
        </w:rPr>
        <w:t>“</w:t>
      </w:r>
      <w:r w:rsidR="003C3DF3" w:rsidRPr="00652B5E">
        <w:rPr>
          <w:rFonts w:ascii="Palatino Linotype" w:eastAsia="Palatino Linotype" w:hAnsi="Palatino Linotype" w:cs="Palatino Linotype"/>
          <w:i/>
          <w:sz w:val="22"/>
          <w:szCs w:val="22"/>
        </w:rPr>
        <w:t xml:space="preserve">La Ley de Ley de Transparencia y Acceso a la Información Pública del Estado de México y Municipios, señala que el procedimiento de acceso a la información es la garantía primaria del derecho en cuestión y se rige por los principios de simplicidad, rapidez gratuidad del procedimiento, auxilio y orientación a los particulares. Por lo anterior, y de acuerdo con lo que establece dicho ordenamiento jurídico, por este medio se hace efectiva la garantía por la afectación al derecho de acceso a la información pública, a través de la interposición del presente recurso de revisión. TÍTULO OCTAVO DE LA IMPUGNACIÓN EN MATERIA DE ACCESO A LA INFORMACIÓN PÚBLICA Capítulo I Del Recurso de Revisión ante el Instituto Artículo 176. El recurso de revisión es la garantía secundaria mediante la cual se pretende reparar cualquier posible afectación al derecho de acceso a la información pública en términos del presente y del siguiente Capítulo. Lo anterior, en razón de que el sujeto obligado Ayuntamiento de Almoloya de Juárez, no dio respuesta a la solicitud de información. Al respecto el artículo 179 fracción Artículo 179. El recurso de revisión es un medio de protección que la Ley otorga a los particulares, para hacer valer su derecho de acceso a la información pública: (…) VII. La falta de respuesta a una solicitud de acceso a la información; En este sentido, nos encontramos ante un supuesto de responsabilidad administrativa, toda vez que como establece el ordenamiento jurídico citado, la Unidad de Transparencia deberá notificar la respuesta a la solicitud al interesado en el menor tiempo posible, que no podrá exceder </w:t>
      </w:r>
      <w:r w:rsidR="003C3DF3" w:rsidRPr="00652B5E">
        <w:rPr>
          <w:rFonts w:ascii="Palatino Linotype" w:eastAsia="Palatino Linotype" w:hAnsi="Palatino Linotype" w:cs="Palatino Linotype"/>
          <w:i/>
          <w:sz w:val="22"/>
          <w:szCs w:val="22"/>
        </w:rPr>
        <w:lastRenderedPageBreak/>
        <w:t>de quince días hábiles, contados a partir del día siguiente a la presentación de aquélla, y la obligación de acceso a la información pública se tendrá por cumplida cuando el solicitante tenga a su disposición la información requerida. En este caso se solicita igualmente que el Instituto de vista al Órgano Interno de Control en términos de la Ley de Responsabilidades Administrativas del Estado de México y Municipios, para que determine el grado de responsabilidad por la vulneración al derecho de acceso a la información.</w:t>
      </w:r>
      <w:r w:rsidRPr="00652B5E">
        <w:rPr>
          <w:rFonts w:ascii="Palatino Linotype" w:eastAsia="Palatino Linotype" w:hAnsi="Palatino Linotype" w:cs="Palatino Linotype"/>
          <w:i/>
          <w:sz w:val="22"/>
          <w:szCs w:val="22"/>
        </w:rPr>
        <w:t>" (Sic)</w:t>
      </w:r>
    </w:p>
    <w:p w14:paraId="1EEE8C4B" w14:textId="77777777" w:rsidR="00B57E90" w:rsidRPr="00652B5E" w:rsidRDefault="00B57E90" w:rsidP="00961478">
      <w:p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p>
    <w:p w14:paraId="4088D530" w14:textId="77777777" w:rsidR="00B57E90" w:rsidRPr="00652B5E" w:rsidRDefault="00970C1B" w:rsidP="00961478">
      <w:pPr>
        <w:spacing w:line="360" w:lineRule="auto"/>
        <w:ind w:right="51"/>
        <w:jc w:val="both"/>
        <w:rPr>
          <w:rFonts w:ascii="Palatino Linotype" w:eastAsia="Palatino Linotype" w:hAnsi="Palatino Linotype" w:cs="Palatino Linotype"/>
          <w:sz w:val="22"/>
          <w:szCs w:val="22"/>
        </w:rPr>
      </w:pPr>
      <w:r w:rsidRPr="00652B5E">
        <w:rPr>
          <w:rFonts w:ascii="Palatino Linotype" w:eastAsia="Palatino Linotype" w:hAnsi="Palatino Linotype" w:cs="Palatino Linotype"/>
          <w:b/>
          <w:sz w:val="22"/>
          <w:szCs w:val="22"/>
        </w:rPr>
        <w:t xml:space="preserve">4. Turno. </w:t>
      </w:r>
      <w:r w:rsidRPr="00652B5E">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w:t>
      </w:r>
      <w:r w:rsidRPr="00652B5E">
        <w:rPr>
          <w:rFonts w:ascii="Palatino Linotype" w:eastAsia="Palatino Linotype" w:hAnsi="Palatino Linotype" w:cs="Palatino Linotype"/>
          <w:b/>
          <w:sz w:val="22"/>
          <w:szCs w:val="22"/>
        </w:rPr>
        <w:t xml:space="preserve">Comisionada Guadalupe Ramírez Peña, </w:t>
      </w:r>
      <w:r w:rsidRPr="00652B5E">
        <w:rPr>
          <w:rFonts w:ascii="Palatino Linotype" w:eastAsia="Palatino Linotype" w:hAnsi="Palatino Linotype" w:cs="Palatino Linotype"/>
          <w:sz w:val="22"/>
          <w:szCs w:val="22"/>
        </w:rPr>
        <w:t>a efecto de que analizara sobre su admisión o su desechamiento.</w:t>
      </w:r>
    </w:p>
    <w:p w14:paraId="5C677843" w14:textId="77777777" w:rsidR="00B57E90" w:rsidRPr="00652B5E" w:rsidRDefault="00B57E90" w:rsidP="00961478">
      <w:pPr>
        <w:spacing w:line="360" w:lineRule="auto"/>
        <w:ind w:right="51"/>
        <w:jc w:val="both"/>
        <w:rPr>
          <w:rFonts w:ascii="Palatino Linotype" w:eastAsia="Palatino Linotype" w:hAnsi="Palatino Linotype" w:cs="Palatino Linotype"/>
          <w:sz w:val="22"/>
          <w:szCs w:val="22"/>
        </w:rPr>
      </w:pPr>
    </w:p>
    <w:p w14:paraId="087D9CC7" w14:textId="5CBA378D" w:rsidR="00B57E90" w:rsidRPr="00652B5E" w:rsidRDefault="00970C1B" w:rsidP="00961478">
      <w:pPr>
        <w:spacing w:line="360" w:lineRule="auto"/>
        <w:jc w:val="both"/>
        <w:rPr>
          <w:rFonts w:ascii="Palatino Linotype" w:eastAsia="Palatino Linotype" w:hAnsi="Palatino Linotype" w:cs="Palatino Linotype"/>
          <w:sz w:val="22"/>
          <w:szCs w:val="22"/>
        </w:rPr>
      </w:pPr>
      <w:r w:rsidRPr="00652B5E">
        <w:rPr>
          <w:rFonts w:ascii="Palatino Linotype" w:eastAsia="Palatino Linotype" w:hAnsi="Palatino Linotype" w:cs="Palatino Linotype"/>
          <w:b/>
          <w:sz w:val="22"/>
          <w:szCs w:val="22"/>
        </w:rPr>
        <w:t>5. Admisión del Recurso de revisión.</w:t>
      </w:r>
      <w:r w:rsidRPr="00652B5E">
        <w:rPr>
          <w:rFonts w:ascii="Palatino Linotype" w:eastAsia="Palatino Linotype" w:hAnsi="Palatino Linotype" w:cs="Palatino Linotype"/>
          <w:sz w:val="22"/>
          <w:szCs w:val="22"/>
        </w:rPr>
        <w:t xml:space="preserve"> </w:t>
      </w:r>
      <w:r w:rsidR="00AD3EBC" w:rsidRPr="00652B5E">
        <w:rPr>
          <w:rFonts w:ascii="Palatino Linotype" w:eastAsia="Palatino Linotype" w:hAnsi="Palatino Linotype" w:cs="Palatino Linotype"/>
          <w:sz w:val="22"/>
          <w:szCs w:val="22"/>
        </w:rPr>
        <w:t xml:space="preserve">El </w:t>
      </w:r>
      <w:r w:rsidR="003C3DF3" w:rsidRPr="00652B5E">
        <w:rPr>
          <w:rFonts w:ascii="Palatino Linotype" w:eastAsia="Palatino Linotype" w:hAnsi="Palatino Linotype" w:cs="Palatino Linotype"/>
          <w:b/>
          <w:sz w:val="22"/>
          <w:szCs w:val="22"/>
        </w:rPr>
        <w:t>trece de octubre de dos mil veinticinco</w:t>
      </w:r>
      <w:r w:rsidRPr="00652B5E">
        <w:rPr>
          <w:rFonts w:ascii="Palatino Linotype" w:eastAsia="Palatino Linotype" w:hAnsi="Palatino Linotype" w:cs="Palatino Linotype"/>
          <w:b/>
          <w:sz w:val="22"/>
          <w:szCs w:val="22"/>
        </w:rPr>
        <w:t xml:space="preserve">, </w:t>
      </w:r>
      <w:r w:rsidRPr="00652B5E">
        <w:rPr>
          <w:rFonts w:ascii="Palatino Linotype" w:eastAsia="Palatino Linotype" w:hAnsi="Palatino Linotype" w:cs="Palatino Linotype"/>
          <w:sz w:val="22"/>
          <w:szCs w:val="22"/>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w:t>
      </w:r>
      <w:r w:rsidR="00AD3EBC" w:rsidRPr="00652B5E">
        <w:rPr>
          <w:rFonts w:ascii="Palatino Linotype" w:eastAsia="Palatino Linotype" w:hAnsi="Palatino Linotype" w:cs="Palatino Linotype"/>
          <w:b/>
          <w:sz w:val="22"/>
          <w:szCs w:val="22"/>
        </w:rPr>
        <w:t>el</w:t>
      </w:r>
      <w:r w:rsidRPr="00652B5E">
        <w:rPr>
          <w:rFonts w:ascii="Palatino Linotype" w:eastAsia="Palatino Linotype" w:hAnsi="Palatino Linotype" w:cs="Palatino Linotype"/>
          <w:b/>
          <w:sz w:val="22"/>
          <w:szCs w:val="22"/>
        </w:rPr>
        <w:t xml:space="preserve"> </w:t>
      </w:r>
      <w:r w:rsidR="00AD3EBC" w:rsidRPr="00652B5E">
        <w:rPr>
          <w:rFonts w:ascii="Palatino Linotype" w:eastAsia="Palatino Linotype" w:hAnsi="Palatino Linotype" w:cs="Palatino Linotype"/>
          <w:b/>
          <w:sz w:val="22"/>
          <w:szCs w:val="22"/>
        </w:rPr>
        <w:t xml:space="preserve">Sujeto Obligado </w:t>
      </w:r>
      <w:r w:rsidRPr="00652B5E">
        <w:rPr>
          <w:rFonts w:ascii="Palatino Linotype" w:eastAsia="Palatino Linotype" w:hAnsi="Palatino Linotype" w:cs="Palatino Linotype"/>
          <w:sz w:val="22"/>
          <w:szCs w:val="22"/>
        </w:rPr>
        <w:t>presentara su Informe Justificado.</w:t>
      </w:r>
    </w:p>
    <w:p w14:paraId="55F42A20" w14:textId="77777777" w:rsidR="00B57E90" w:rsidRPr="00652B5E" w:rsidRDefault="00B57E90" w:rsidP="00961478">
      <w:pPr>
        <w:spacing w:line="360" w:lineRule="auto"/>
        <w:jc w:val="both"/>
        <w:rPr>
          <w:rFonts w:ascii="Palatino Linotype" w:eastAsia="Palatino Linotype" w:hAnsi="Palatino Linotype" w:cs="Palatino Linotype"/>
          <w:sz w:val="22"/>
          <w:szCs w:val="22"/>
        </w:rPr>
      </w:pPr>
    </w:p>
    <w:p w14:paraId="1300F16F" w14:textId="77777777" w:rsidR="00B57E90" w:rsidRPr="00652B5E" w:rsidRDefault="00970C1B" w:rsidP="00961478">
      <w:pPr>
        <w:spacing w:line="360" w:lineRule="auto"/>
        <w:ind w:right="49"/>
        <w:jc w:val="both"/>
        <w:rPr>
          <w:rFonts w:ascii="Palatino Linotype" w:eastAsia="Palatino Linotype" w:hAnsi="Palatino Linotype" w:cs="Palatino Linotype"/>
          <w:sz w:val="22"/>
          <w:szCs w:val="22"/>
        </w:rPr>
      </w:pPr>
      <w:bookmarkStart w:id="3" w:name="_heading=h.2s8eyo1" w:colFirst="0" w:colLast="0"/>
      <w:bookmarkEnd w:id="3"/>
      <w:r w:rsidRPr="00652B5E">
        <w:rPr>
          <w:rFonts w:ascii="Palatino Linotype" w:eastAsia="Palatino Linotype" w:hAnsi="Palatino Linotype" w:cs="Palatino Linotype"/>
          <w:b/>
          <w:sz w:val="22"/>
          <w:szCs w:val="22"/>
        </w:rPr>
        <w:t>6. Manifestaciones</w:t>
      </w:r>
      <w:r w:rsidRPr="00652B5E">
        <w:rPr>
          <w:rFonts w:ascii="Palatino Linotype" w:eastAsia="Palatino Linotype" w:hAnsi="Palatino Linotype" w:cs="Palatino Linotype"/>
          <w:sz w:val="22"/>
          <w:szCs w:val="22"/>
        </w:rPr>
        <w:t xml:space="preserve">. De las constancias que integran el expediente electrónico en que se actúa se advierte que </w:t>
      </w:r>
      <w:r w:rsidR="00AD3EBC" w:rsidRPr="00652B5E">
        <w:rPr>
          <w:rFonts w:ascii="Palatino Linotype" w:eastAsia="Palatino Linotype" w:hAnsi="Palatino Linotype" w:cs="Palatino Linotype"/>
          <w:sz w:val="22"/>
          <w:szCs w:val="22"/>
        </w:rPr>
        <w:t>las partes fueron omisas en</w:t>
      </w:r>
      <w:r w:rsidR="00AD3EBC" w:rsidRPr="00652B5E">
        <w:rPr>
          <w:rFonts w:ascii="Palatino Linotype" w:eastAsia="Palatino Linotype" w:hAnsi="Palatino Linotype" w:cs="Palatino Linotype"/>
          <w:b/>
          <w:sz w:val="22"/>
          <w:szCs w:val="22"/>
        </w:rPr>
        <w:t xml:space="preserve"> </w:t>
      </w:r>
      <w:r w:rsidRPr="00652B5E">
        <w:rPr>
          <w:rFonts w:ascii="Palatino Linotype" w:eastAsia="Palatino Linotype" w:hAnsi="Palatino Linotype" w:cs="Palatino Linotype"/>
          <w:sz w:val="22"/>
          <w:szCs w:val="22"/>
        </w:rPr>
        <w:t>realizar sus manifestaciones</w:t>
      </w:r>
      <w:r w:rsidR="00AD3EBC" w:rsidRPr="00652B5E">
        <w:rPr>
          <w:rFonts w:ascii="Palatino Linotype" w:eastAsia="Palatino Linotype" w:hAnsi="Palatino Linotype" w:cs="Palatino Linotype"/>
          <w:sz w:val="22"/>
          <w:szCs w:val="22"/>
        </w:rPr>
        <w:t>, tal como se observa en la siguiente ilustración</w:t>
      </w:r>
      <w:r w:rsidRPr="00652B5E">
        <w:rPr>
          <w:rFonts w:ascii="Palatino Linotype" w:eastAsia="Palatino Linotype" w:hAnsi="Palatino Linotype" w:cs="Palatino Linotype"/>
          <w:sz w:val="22"/>
          <w:szCs w:val="22"/>
        </w:rPr>
        <w:t xml:space="preserve">: </w:t>
      </w:r>
    </w:p>
    <w:p w14:paraId="263AE0B4" w14:textId="77777777" w:rsidR="00B57E90" w:rsidRPr="00652B5E" w:rsidRDefault="00B57E90" w:rsidP="00961478">
      <w:pPr>
        <w:spacing w:line="360" w:lineRule="auto"/>
        <w:ind w:right="49"/>
        <w:jc w:val="both"/>
        <w:rPr>
          <w:rFonts w:ascii="Palatino Linotype" w:hAnsi="Palatino Linotype"/>
          <w:sz w:val="22"/>
          <w:szCs w:val="22"/>
        </w:rPr>
      </w:pPr>
    </w:p>
    <w:p w14:paraId="3BCB27C4" w14:textId="7EA03A91" w:rsidR="00B57E90" w:rsidRPr="00652B5E" w:rsidRDefault="001F1416" w:rsidP="00961478">
      <w:pPr>
        <w:spacing w:line="360" w:lineRule="auto"/>
        <w:ind w:right="49"/>
        <w:jc w:val="center"/>
        <w:rPr>
          <w:rFonts w:ascii="Palatino Linotype" w:eastAsia="Palatino Linotype" w:hAnsi="Palatino Linotype" w:cs="Palatino Linotype"/>
          <w:sz w:val="22"/>
          <w:szCs w:val="22"/>
        </w:rPr>
      </w:pPr>
      <w:r w:rsidRPr="00652B5E">
        <w:rPr>
          <w:rFonts w:ascii="Palatino Linotype" w:eastAsia="Palatino Linotype" w:hAnsi="Palatino Linotype" w:cs="Palatino Linotype"/>
          <w:noProof/>
          <w:sz w:val="22"/>
          <w:szCs w:val="22"/>
          <w:lang w:eastAsia="es-MX"/>
        </w:rPr>
        <w:drawing>
          <wp:inline distT="0" distB="0" distL="0" distR="0" wp14:anchorId="63F3C143" wp14:editId="730AB331">
            <wp:extent cx="5581015" cy="1233170"/>
            <wp:effectExtent l="0" t="0" r="635" b="50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581015" cy="1233170"/>
                    </a:xfrm>
                    <a:prstGeom prst="rect">
                      <a:avLst/>
                    </a:prstGeom>
                  </pic:spPr>
                </pic:pic>
              </a:graphicData>
            </a:graphic>
          </wp:inline>
        </w:drawing>
      </w:r>
    </w:p>
    <w:p w14:paraId="7BC163E4" w14:textId="77777777" w:rsidR="00B57E90" w:rsidRPr="00652B5E" w:rsidRDefault="00B57E90" w:rsidP="00961478">
      <w:pPr>
        <w:spacing w:line="360" w:lineRule="auto"/>
        <w:jc w:val="both"/>
        <w:rPr>
          <w:rFonts w:ascii="Palatino Linotype" w:hAnsi="Palatino Linotype"/>
          <w:sz w:val="22"/>
          <w:szCs w:val="22"/>
        </w:rPr>
      </w:pPr>
      <w:bookmarkStart w:id="4" w:name="_heading=h.3rdcrjn" w:colFirst="0" w:colLast="0"/>
      <w:bookmarkEnd w:id="4"/>
    </w:p>
    <w:p w14:paraId="45220BED" w14:textId="63C8E919" w:rsidR="00B57E90" w:rsidRPr="00652B5E" w:rsidRDefault="00970C1B" w:rsidP="00961478">
      <w:pPr>
        <w:spacing w:line="360" w:lineRule="auto"/>
        <w:jc w:val="both"/>
        <w:rPr>
          <w:rFonts w:ascii="Palatino Linotype" w:eastAsia="Palatino Linotype" w:hAnsi="Palatino Linotype" w:cs="Palatino Linotype"/>
          <w:sz w:val="22"/>
          <w:szCs w:val="22"/>
        </w:rPr>
      </w:pPr>
      <w:r w:rsidRPr="00652B5E">
        <w:rPr>
          <w:rFonts w:ascii="Palatino Linotype" w:eastAsia="Palatino Linotype" w:hAnsi="Palatino Linotype" w:cs="Palatino Linotype"/>
          <w:b/>
          <w:sz w:val="22"/>
          <w:szCs w:val="22"/>
        </w:rPr>
        <w:t xml:space="preserve">7. Cierre de instrucción. </w:t>
      </w:r>
      <w:r w:rsidRPr="00652B5E">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w:t>
      </w:r>
      <w:r w:rsidR="00AD3EBC" w:rsidRPr="00652B5E">
        <w:rPr>
          <w:rFonts w:ascii="Palatino Linotype" w:eastAsia="Palatino Linotype" w:hAnsi="Palatino Linotype" w:cs="Palatino Linotype"/>
          <w:sz w:val="22"/>
          <w:szCs w:val="22"/>
        </w:rPr>
        <w:t xml:space="preserve">el </w:t>
      </w:r>
      <w:r w:rsidR="00AF7A0A" w:rsidRPr="00652B5E">
        <w:rPr>
          <w:rFonts w:ascii="Palatino Linotype" w:eastAsia="Palatino Linotype" w:hAnsi="Palatino Linotype" w:cs="Palatino Linotype"/>
          <w:b/>
          <w:sz w:val="22"/>
          <w:szCs w:val="22"/>
        </w:rPr>
        <w:t>treinta de octubre de dos mil veinticinco</w:t>
      </w:r>
      <w:r w:rsidRPr="00652B5E">
        <w:rPr>
          <w:rFonts w:ascii="Palatino Linotype" w:eastAsia="Palatino Linotype" w:hAnsi="Palatino Linotype" w:cs="Palatino Linotype"/>
          <w:sz w:val="22"/>
          <w:szCs w:val="22"/>
        </w:rPr>
        <w:t xml:space="preserve">, la </w:t>
      </w:r>
      <w:r w:rsidRPr="00652B5E">
        <w:rPr>
          <w:rFonts w:ascii="Palatino Linotype" w:eastAsia="Palatino Linotype" w:hAnsi="Palatino Linotype" w:cs="Palatino Linotype"/>
          <w:b/>
          <w:sz w:val="22"/>
          <w:szCs w:val="22"/>
        </w:rPr>
        <w:t>Comisionada Ponente</w:t>
      </w:r>
      <w:r w:rsidRPr="00652B5E">
        <w:rPr>
          <w:rFonts w:ascii="Palatino Linotype" w:eastAsia="Palatino Linotype" w:hAnsi="Palatino Linotype" w:cs="Palatino Linotype"/>
          <w:sz w:val="22"/>
          <w:szCs w:val="22"/>
        </w:rPr>
        <w:t xml:space="preserve"> determinó el cierre de instrucción en términos de la fracción VI del artículo 185 de la Ley de Transparencia y Acceso a la Información Pública del Estado de México y Municipios.</w:t>
      </w:r>
    </w:p>
    <w:p w14:paraId="463064BB" w14:textId="77777777" w:rsidR="00B57E90" w:rsidRPr="00652B5E" w:rsidRDefault="00B57E90" w:rsidP="00961478">
      <w:pPr>
        <w:spacing w:line="360" w:lineRule="auto"/>
        <w:jc w:val="both"/>
        <w:rPr>
          <w:rFonts w:ascii="Palatino Linotype" w:eastAsia="Palatino Linotype" w:hAnsi="Palatino Linotype" w:cs="Palatino Linotype"/>
          <w:sz w:val="22"/>
          <w:szCs w:val="22"/>
        </w:rPr>
      </w:pPr>
    </w:p>
    <w:p w14:paraId="49952769" w14:textId="597E0CB3" w:rsidR="00B57E90" w:rsidRPr="00652B5E" w:rsidRDefault="00970C1B" w:rsidP="00961478">
      <w:pPr>
        <w:spacing w:line="360" w:lineRule="auto"/>
        <w:jc w:val="both"/>
        <w:rPr>
          <w:rFonts w:ascii="Palatino Linotype" w:eastAsia="Palatino Linotype" w:hAnsi="Palatino Linotype" w:cs="Palatino Linotype"/>
          <w:sz w:val="22"/>
          <w:szCs w:val="22"/>
        </w:rPr>
      </w:pPr>
      <w:r w:rsidRPr="00652B5E">
        <w:rPr>
          <w:rFonts w:ascii="Palatino Linotype" w:eastAsia="Palatino Linotype" w:hAnsi="Palatino Linotype" w:cs="Palatino Linotype"/>
          <w:b/>
          <w:sz w:val="22"/>
          <w:szCs w:val="22"/>
        </w:rPr>
        <w:t>8. Resolución del recurso de revisión.</w:t>
      </w:r>
      <w:r w:rsidRPr="00652B5E">
        <w:rPr>
          <w:rFonts w:ascii="Palatino Linotype" w:eastAsia="Palatino Linotype" w:hAnsi="Palatino Linotype" w:cs="Palatino Linotype"/>
          <w:sz w:val="22"/>
          <w:szCs w:val="22"/>
        </w:rPr>
        <w:t xml:space="preserve"> </w:t>
      </w:r>
      <w:r w:rsidR="00AD3EBC" w:rsidRPr="00652B5E">
        <w:rPr>
          <w:rFonts w:ascii="Palatino Linotype" w:eastAsia="Palatino Linotype" w:hAnsi="Palatino Linotype" w:cs="Palatino Linotype"/>
          <w:sz w:val="22"/>
          <w:szCs w:val="22"/>
        </w:rPr>
        <w:t xml:space="preserve">El </w:t>
      </w:r>
      <w:r w:rsidR="00A61A20" w:rsidRPr="00652B5E">
        <w:rPr>
          <w:rFonts w:ascii="Palatino Linotype" w:eastAsia="Palatino Linotype" w:hAnsi="Palatino Linotype" w:cs="Palatino Linotype"/>
          <w:b/>
          <w:sz w:val="22"/>
          <w:szCs w:val="22"/>
        </w:rPr>
        <w:t>doce de noviembre de dos mil veinticinco</w:t>
      </w:r>
      <w:r w:rsidRPr="00652B5E">
        <w:rPr>
          <w:rFonts w:ascii="Palatino Linotype" w:eastAsia="Palatino Linotype" w:hAnsi="Palatino Linotype" w:cs="Palatino Linotype"/>
          <w:b/>
          <w:sz w:val="22"/>
          <w:szCs w:val="22"/>
        </w:rPr>
        <w:t xml:space="preserve">, </w:t>
      </w:r>
      <w:r w:rsidR="00AD3EBC" w:rsidRPr="00652B5E">
        <w:rPr>
          <w:rFonts w:ascii="Palatino Linotype" w:eastAsia="Palatino Linotype" w:hAnsi="Palatino Linotype" w:cs="Palatino Linotype"/>
          <w:sz w:val="22"/>
          <w:szCs w:val="22"/>
        </w:rPr>
        <w:t>el Pleno de este Instituto</w:t>
      </w:r>
      <w:r w:rsidRPr="00652B5E">
        <w:rPr>
          <w:rFonts w:ascii="Palatino Linotype" w:eastAsia="Palatino Linotype" w:hAnsi="Palatino Linotype" w:cs="Palatino Linotype"/>
          <w:sz w:val="22"/>
          <w:szCs w:val="22"/>
        </w:rPr>
        <w:t xml:space="preserve"> en la </w:t>
      </w:r>
      <w:r w:rsidR="00A61A20" w:rsidRPr="00652B5E">
        <w:rPr>
          <w:rFonts w:ascii="Palatino Linotype" w:eastAsia="Palatino Linotype" w:hAnsi="Palatino Linotype" w:cs="Palatino Linotype"/>
          <w:b/>
          <w:sz w:val="22"/>
          <w:szCs w:val="22"/>
        </w:rPr>
        <w:t>Cuadragésima</w:t>
      </w:r>
      <w:r w:rsidRPr="00652B5E">
        <w:rPr>
          <w:rFonts w:ascii="Palatino Linotype" w:eastAsia="Palatino Linotype" w:hAnsi="Palatino Linotype" w:cs="Palatino Linotype"/>
          <w:b/>
          <w:sz w:val="22"/>
          <w:szCs w:val="22"/>
        </w:rPr>
        <w:t xml:space="preserve"> Sesión Ordinaria, </w:t>
      </w:r>
      <w:r w:rsidRPr="00652B5E">
        <w:rPr>
          <w:rFonts w:ascii="Palatino Linotype" w:eastAsia="Palatino Linotype" w:hAnsi="Palatino Linotype" w:cs="Palatino Linotype"/>
          <w:sz w:val="22"/>
          <w:szCs w:val="22"/>
        </w:rPr>
        <w:t xml:space="preserve">aprobó por unanimidad de votos la resolución del recurso de revisión </w:t>
      </w:r>
      <w:r w:rsidR="00B80ECA" w:rsidRPr="00652B5E">
        <w:rPr>
          <w:rFonts w:ascii="Palatino Linotype" w:eastAsia="Palatino Linotype" w:hAnsi="Palatino Linotype" w:cs="Palatino Linotype"/>
          <w:b/>
          <w:sz w:val="22"/>
          <w:szCs w:val="22"/>
        </w:rPr>
        <w:t>11749</w:t>
      </w:r>
      <w:r w:rsidRPr="00652B5E">
        <w:rPr>
          <w:rFonts w:ascii="Palatino Linotype" w:eastAsia="Palatino Linotype" w:hAnsi="Palatino Linotype" w:cs="Palatino Linotype"/>
          <w:b/>
          <w:sz w:val="22"/>
          <w:szCs w:val="22"/>
        </w:rPr>
        <w:t>/INFOEM/RR/202</w:t>
      </w:r>
      <w:r w:rsidR="00B80ECA" w:rsidRPr="00652B5E">
        <w:rPr>
          <w:rFonts w:ascii="Palatino Linotype" w:eastAsia="Palatino Linotype" w:hAnsi="Palatino Linotype" w:cs="Palatino Linotype"/>
          <w:b/>
          <w:sz w:val="22"/>
          <w:szCs w:val="22"/>
        </w:rPr>
        <w:t>5</w:t>
      </w:r>
      <w:r w:rsidRPr="00652B5E">
        <w:rPr>
          <w:rFonts w:ascii="Palatino Linotype" w:eastAsia="Palatino Linotype" w:hAnsi="Palatino Linotype" w:cs="Palatino Linotype"/>
          <w:b/>
          <w:sz w:val="22"/>
          <w:szCs w:val="22"/>
        </w:rPr>
        <w:t>,</w:t>
      </w:r>
      <w:r w:rsidRPr="00652B5E">
        <w:rPr>
          <w:rFonts w:ascii="Palatino Linotype" w:eastAsia="Palatino Linotype" w:hAnsi="Palatino Linotype" w:cs="Palatino Linotype"/>
          <w:sz w:val="22"/>
          <w:szCs w:val="22"/>
        </w:rPr>
        <w:t xml:space="preserve"> en la cual se ordenó lo siguiente: </w:t>
      </w:r>
    </w:p>
    <w:p w14:paraId="7A15B9F0" w14:textId="77777777" w:rsidR="00B57E90" w:rsidRPr="00652B5E" w:rsidRDefault="00B57E90" w:rsidP="00961478">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2E8B2160" w14:textId="5BB21EA9" w:rsidR="00970C1B" w:rsidRPr="00652B5E" w:rsidRDefault="00970C1B" w:rsidP="00961478">
      <w:pPr>
        <w:pBdr>
          <w:top w:val="nil"/>
          <w:left w:val="nil"/>
          <w:bottom w:val="nil"/>
          <w:right w:val="nil"/>
          <w:between w:val="nil"/>
        </w:pBdr>
        <w:spacing w:line="276" w:lineRule="auto"/>
        <w:ind w:left="864" w:right="567"/>
        <w:jc w:val="both"/>
        <w:rPr>
          <w:rFonts w:ascii="Palatino Linotype" w:eastAsia="Palatino Linotype" w:hAnsi="Palatino Linotype" w:cs="Palatino Linotype"/>
          <w:b/>
          <w:i/>
          <w:sz w:val="22"/>
          <w:szCs w:val="22"/>
        </w:rPr>
      </w:pPr>
      <w:r w:rsidRPr="00652B5E">
        <w:rPr>
          <w:rFonts w:ascii="Palatino Linotype" w:eastAsia="Palatino Linotype" w:hAnsi="Palatino Linotype" w:cs="Palatino Linotype"/>
          <w:i/>
          <w:sz w:val="22"/>
          <w:szCs w:val="22"/>
        </w:rPr>
        <w:t>“</w:t>
      </w:r>
      <w:r w:rsidRPr="00652B5E">
        <w:rPr>
          <w:rFonts w:ascii="Palatino Linotype" w:eastAsia="Palatino Linotype" w:hAnsi="Palatino Linotype" w:cs="Palatino Linotype"/>
          <w:b/>
          <w:i/>
          <w:sz w:val="22"/>
          <w:szCs w:val="22"/>
        </w:rPr>
        <w:t xml:space="preserve">Primero. </w:t>
      </w:r>
      <w:r w:rsidR="003E74F7" w:rsidRPr="00652B5E">
        <w:rPr>
          <w:rFonts w:ascii="Palatino Linotype" w:eastAsia="Palatino Linotype" w:hAnsi="Palatino Linotype" w:cs="Palatino Linotype"/>
          <w:i/>
          <w:sz w:val="22"/>
          <w:szCs w:val="22"/>
        </w:rPr>
        <w:t xml:space="preserve">Resultan </w:t>
      </w:r>
      <w:r w:rsidR="003E74F7" w:rsidRPr="00652B5E">
        <w:rPr>
          <w:rFonts w:ascii="Palatino Linotype" w:eastAsia="Palatino Linotype" w:hAnsi="Palatino Linotype" w:cs="Palatino Linotype"/>
          <w:b/>
          <w:i/>
          <w:sz w:val="22"/>
          <w:szCs w:val="22"/>
        </w:rPr>
        <w:t>FUNDADOS</w:t>
      </w:r>
      <w:r w:rsidR="003E74F7" w:rsidRPr="00652B5E">
        <w:rPr>
          <w:rFonts w:ascii="Palatino Linotype" w:eastAsia="Palatino Linotype" w:hAnsi="Palatino Linotype" w:cs="Palatino Linotype"/>
          <w:i/>
          <w:sz w:val="22"/>
          <w:szCs w:val="22"/>
        </w:rPr>
        <w:t xml:space="preserve"> los motivos de inconformidad de la parte </w:t>
      </w:r>
      <w:r w:rsidR="003E74F7" w:rsidRPr="00652B5E">
        <w:rPr>
          <w:rFonts w:ascii="Palatino Linotype" w:eastAsia="Palatino Linotype" w:hAnsi="Palatino Linotype" w:cs="Palatino Linotype"/>
          <w:b/>
          <w:i/>
          <w:sz w:val="22"/>
          <w:szCs w:val="22"/>
        </w:rPr>
        <w:t>Recurrente</w:t>
      </w:r>
      <w:r w:rsidR="003E74F7" w:rsidRPr="00652B5E">
        <w:rPr>
          <w:rFonts w:ascii="Palatino Linotype" w:eastAsia="Palatino Linotype" w:hAnsi="Palatino Linotype" w:cs="Palatino Linotype"/>
          <w:i/>
          <w:sz w:val="22"/>
          <w:szCs w:val="22"/>
        </w:rPr>
        <w:t xml:space="preserve">, en términos del Considerando </w:t>
      </w:r>
      <w:r w:rsidR="003E74F7" w:rsidRPr="00652B5E">
        <w:rPr>
          <w:rFonts w:ascii="Palatino Linotype" w:eastAsia="Palatino Linotype" w:hAnsi="Palatino Linotype" w:cs="Palatino Linotype"/>
          <w:b/>
          <w:i/>
          <w:sz w:val="22"/>
          <w:szCs w:val="22"/>
        </w:rPr>
        <w:t>Cuarto</w:t>
      </w:r>
      <w:r w:rsidR="003E74F7" w:rsidRPr="00652B5E">
        <w:rPr>
          <w:rFonts w:ascii="Palatino Linotype" w:eastAsia="Palatino Linotype" w:hAnsi="Palatino Linotype" w:cs="Palatino Linotype"/>
          <w:i/>
          <w:sz w:val="22"/>
          <w:szCs w:val="22"/>
        </w:rPr>
        <w:t xml:space="preserve"> de la presente resolución.</w:t>
      </w:r>
    </w:p>
    <w:p w14:paraId="2A8C3D03" w14:textId="77777777" w:rsidR="00970C1B" w:rsidRPr="00652B5E" w:rsidRDefault="00970C1B" w:rsidP="00961478">
      <w:pPr>
        <w:pBdr>
          <w:top w:val="nil"/>
          <w:left w:val="nil"/>
          <w:bottom w:val="nil"/>
          <w:right w:val="nil"/>
          <w:between w:val="nil"/>
        </w:pBdr>
        <w:spacing w:line="276" w:lineRule="auto"/>
        <w:ind w:left="864" w:right="567"/>
        <w:jc w:val="both"/>
        <w:rPr>
          <w:rFonts w:ascii="Palatino Linotype" w:eastAsia="Palatino Linotype" w:hAnsi="Palatino Linotype" w:cs="Palatino Linotype"/>
          <w:i/>
          <w:sz w:val="22"/>
          <w:szCs w:val="22"/>
        </w:rPr>
      </w:pPr>
    </w:p>
    <w:p w14:paraId="5B2D2BBF" w14:textId="459CC30D" w:rsidR="00970C1B" w:rsidRPr="00652B5E" w:rsidRDefault="00970C1B" w:rsidP="00961478">
      <w:pPr>
        <w:pBdr>
          <w:top w:val="nil"/>
          <w:left w:val="nil"/>
          <w:bottom w:val="nil"/>
          <w:right w:val="nil"/>
          <w:between w:val="nil"/>
        </w:pBdr>
        <w:spacing w:line="276" w:lineRule="auto"/>
        <w:ind w:left="864" w:right="567"/>
        <w:jc w:val="both"/>
        <w:rPr>
          <w:rFonts w:ascii="Palatino Linotype" w:eastAsia="Palatino Linotype" w:hAnsi="Palatino Linotype" w:cs="Palatino Linotype"/>
          <w:i/>
          <w:sz w:val="22"/>
          <w:szCs w:val="22"/>
        </w:rPr>
      </w:pPr>
      <w:r w:rsidRPr="00652B5E">
        <w:rPr>
          <w:rFonts w:ascii="Palatino Linotype" w:eastAsia="Palatino Linotype" w:hAnsi="Palatino Linotype" w:cs="Palatino Linotype"/>
          <w:b/>
          <w:i/>
          <w:sz w:val="22"/>
          <w:szCs w:val="22"/>
        </w:rPr>
        <w:t xml:space="preserve">Segundo. </w:t>
      </w:r>
      <w:r w:rsidR="003E74F7" w:rsidRPr="00652B5E">
        <w:rPr>
          <w:rFonts w:ascii="Palatino Linotype" w:eastAsia="Palatino Linotype" w:hAnsi="Palatino Linotype" w:cs="Palatino Linotype"/>
          <w:i/>
          <w:sz w:val="22"/>
          <w:szCs w:val="22"/>
        </w:rPr>
        <w:t xml:space="preserve">Se </w:t>
      </w:r>
      <w:r w:rsidR="003E74F7" w:rsidRPr="00652B5E">
        <w:rPr>
          <w:rFonts w:ascii="Palatino Linotype" w:eastAsia="Palatino Linotype" w:hAnsi="Palatino Linotype" w:cs="Palatino Linotype"/>
          <w:b/>
          <w:i/>
          <w:sz w:val="22"/>
          <w:szCs w:val="22"/>
        </w:rPr>
        <w:t>Ordena</w:t>
      </w:r>
      <w:r w:rsidR="003E74F7" w:rsidRPr="00652B5E">
        <w:rPr>
          <w:rFonts w:ascii="Palatino Linotype" w:eastAsia="Palatino Linotype" w:hAnsi="Palatino Linotype" w:cs="Palatino Linotype"/>
          <w:i/>
          <w:sz w:val="22"/>
          <w:szCs w:val="22"/>
        </w:rPr>
        <w:t xml:space="preserve"> al </w:t>
      </w:r>
      <w:r w:rsidR="003E74F7" w:rsidRPr="00652B5E">
        <w:rPr>
          <w:rFonts w:ascii="Palatino Linotype" w:eastAsia="Palatino Linotype" w:hAnsi="Palatino Linotype" w:cs="Palatino Linotype"/>
          <w:b/>
          <w:i/>
          <w:sz w:val="22"/>
          <w:szCs w:val="22"/>
        </w:rPr>
        <w:t>Sujeto Obligado</w:t>
      </w:r>
      <w:r w:rsidR="003E74F7" w:rsidRPr="00652B5E">
        <w:rPr>
          <w:rFonts w:ascii="Palatino Linotype" w:eastAsia="Palatino Linotype" w:hAnsi="Palatino Linotype" w:cs="Palatino Linotype"/>
          <w:i/>
          <w:sz w:val="22"/>
          <w:szCs w:val="22"/>
        </w:rPr>
        <w:t xml:space="preserve"> dé trámite, vía </w:t>
      </w:r>
      <w:r w:rsidR="003E74F7" w:rsidRPr="00652B5E">
        <w:rPr>
          <w:rFonts w:ascii="Palatino Linotype" w:eastAsia="Palatino Linotype" w:hAnsi="Palatino Linotype" w:cs="Palatino Linotype"/>
          <w:b/>
          <w:i/>
          <w:sz w:val="22"/>
          <w:szCs w:val="22"/>
        </w:rPr>
        <w:t>Sistema de Acceso a la Información Mexiquense</w:t>
      </w:r>
      <w:r w:rsidR="003E74F7" w:rsidRPr="00652B5E">
        <w:rPr>
          <w:rFonts w:ascii="Palatino Linotype" w:eastAsia="Palatino Linotype" w:hAnsi="Palatino Linotype" w:cs="Palatino Linotype"/>
          <w:i/>
          <w:sz w:val="22"/>
          <w:szCs w:val="22"/>
        </w:rPr>
        <w:t xml:space="preserve"> a la solicitud de acceso a la información pública </w:t>
      </w:r>
      <w:r w:rsidR="003E74F7" w:rsidRPr="00652B5E">
        <w:rPr>
          <w:rFonts w:ascii="Palatino Linotype" w:eastAsia="Palatino Linotype" w:hAnsi="Palatino Linotype" w:cs="Palatino Linotype"/>
          <w:b/>
          <w:i/>
          <w:sz w:val="22"/>
          <w:szCs w:val="22"/>
        </w:rPr>
        <w:t>00403/ALMOJU/IP/2025</w:t>
      </w:r>
      <w:r w:rsidR="003E74F7" w:rsidRPr="00652B5E">
        <w:rPr>
          <w:rFonts w:ascii="Palatino Linotype" w:eastAsia="Palatino Linotype" w:hAnsi="Palatino Linotype" w:cs="Palatino Linotype"/>
          <w:i/>
          <w:sz w:val="22"/>
          <w:szCs w:val="22"/>
        </w:rPr>
        <w:t xml:space="preserve"> que dio origen al recurso de revisión </w:t>
      </w:r>
      <w:r w:rsidR="003E74F7" w:rsidRPr="00652B5E">
        <w:rPr>
          <w:rFonts w:ascii="Palatino Linotype" w:eastAsia="Palatino Linotype" w:hAnsi="Palatino Linotype" w:cs="Palatino Linotype"/>
          <w:b/>
          <w:i/>
          <w:sz w:val="22"/>
          <w:szCs w:val="22"/>
        </w:rPr>
        <w:t>11749/INFOEM/IP/RR/2025</w:t>
      </w:r>
      <w:r w:rsidR="003E74F7" w:rsidRPr="00652B5E">
        <w:rPr>
          <w:rFonts w:ascii="Palatino Linotype" w:eastAsia="Palatino Linotype" w:hAnsi="Palatino Linotype" w:cs="Palatino Linotype"/>
          <w:i/>
          <w:sz w:val="22"/>
          <w:szCs w:val="22"/>
        </w:rPr>
        <w:t xml:space="preserve"> en términos del </w:t>
      </w:r>
      <w:r w:rsidR="003E74F7" w:rsidRPr="00652B5E">
        <w:rPr>
          <w:rFonts w:ascii="Palatino Linotype" w:eastAsia="Palatino Linotype" w:hAnsi="Palatino Linotype" w:cs="Palatino Linotype"/>
          <w:b/>
          <w:i/>
          <w:sz w:val="22"/>
          <w:szCs w:val="22"/>
        </w:rPr>
        <w:t>Considerando Cuarto</w:t>
      </w:r>
      <w:r w:rsidR="003E74F7" w:rsidRPr="00652B5E">
        <w:rPr>
          <w:rFonts w:ascii="Palatino Linotype" w:eastAsia="Palatino Linotype" w:hAnsi="Palatino Linotype" w:cs="Palatino Linotype"/>
          <w:i/>
          <w:sz w:val="22"/>
          <w:szCs w:val="22"/>
        </w:rPr>
        <w:t xml:space="preserve"> de esta resolución y emita respuesta, debiendo observar las excepciones contenidas en la Ley de Transparencia y Acceso a la Información Pública del Estado de México y Municipios.</w:t>
      </w:r>
      <w:r w:rsidR="003E74F7" w:rsidRPr="00652B5E">
        <w:rPr>
          <w:rFonts w:ascii="Palatino Linotype" w:eastAsia="Palatino Linotype" w:hAnsi="Palatino Linotype" w:cs="Palatino Linotype"/>
          <w:i/>
          <w:sz w:val="22"/>
          <w:szCs w:val="22"/>
        </w:rPr>
        <w:cr/>
      </w:r>
    </w:p>
    <w:p w14:paraId="6EF41D18" w14:textId="33A65988" w:rsidR="00970C1B" w:rsidRPr="00652B5E" w:rsidRDefault="00970C1B" w:rsidP="00961478">
      <w:pPr>
        <w:pBdr>
          <w:top w:val="nil"/>
          <w:left w:val="nil"/>
          <w:bottom w:val="nil"/>
          <w:right w:val="nil"/>
          <w:between w:val="nil"/>
        </w:pBdr>
        <w:spacing w:line="276" w:lineRule="auto"/>
        <w:ind w:left="864" w:right="567"/>
        <w:jc w:val="both"/>
        <w:rPr>
          <w:rFonts w:ascii="Palatino Linotype" w:eastAsia="Palatino Linotype" w:hAnsi="Palatino Linotype" w:cs="Palatino Linotype"/>
          <w:i/>
          <w:sz w:val="22"/>
          <w:szCs w:val="22"/>
        </w:rPr>
      </w:pPr>
      <w:r w:rsidRPr="00652B5E">
        <w:rPr>
          <w:rFonts w:ascii="Palatino Linotype" w:eastAsia="Palatino Linotype" w:hAnsi="Palatino Linotype" w:cs="Palatino Linotype"/>
          <w:b/>
          <w:i/>
          <w:sz w:val="22"/>
          <w:szCs w:val="22"/>
        </w:rPr>
        <w:t>Tercero. Notifíquese</w:t>
      </w:r>
      <w:r w:rsidRPr="00652B5E">
        <w:rPr>
          <w:rFonts w:ascii="Palatino Linotype" w:eastAsia="Palatino Linotype" w:hAnsi="Palatino Linotype" w:cs="Palatino Linotype"/>
          <w:i/>
          <w:sz w:val="22"/>
          <w:szCs w:val="22"/>
        </w:rPr>
        <w:t xml:space="preserve"> vía</w:t>
      </w:r>
      <w:r w:rsidR="003E74F7" w:rsidRPr="00652B5E">
        <w:rPr>
          <w:rFonts w:ascii="Palatino Linotype" w:eastAsia="Palatino Linotype" w:hAnsi="Palatino Linotype" w:cs="Palatino Linotype"/>
          <w:i/>
          <w:sz w:val="22"/>
          <w:szCs w:val="22"/>
        </w:rPr>
        <w:t xml:space="preserve"> </w:t>
      </w:r>
      <w:r w:rsidR="003E74F7" w:rsidRPr="00652B5E">
        <w:rPr>
          <w:rFonts w:ascii="Palatino Linotype" w:eastAsia="Palatino Linotype" w:hAnsi="Palatino Linotype" w:cs="Palatino Linotype"/>
          <w:b/>
          <w:i/>
          <w:sz w:val="22"/>
          <w:szCs w:val="22"/>
        </w:rPr>
        <w:t>Sistema de Acceso a la Información Mexiquense</w:t>
      </w:r>
      <w:r w:rsidR="003E74F7" w:rsidRPr="00652B5E">
        <w:rPr>
          <w:rFonts w:ascii="Palatino Linotype" w:eastAsia="Palatino Linotype" w:hAnsi="Palatino Linotype" w:cs="Palatino Linotype"/>
          <w:i/>
          <w:sz w:val="22"/>
          <w:szCs w:val="22"/>
        </w:rPr>
        <w:t xml:space="preserve"> la presente resolución al </w:t>
      </w:r>
      <w:r w:rsidR="003E74F7" w:rsidRPr="00652B5E">
        <w:rPr>
          <w:rFonts w:ascii="Palatino Linotype" w:eastAsia="Palatino Linotype" w:hAnsi="Palatino Linotype" w:cs="Palatino Linotype"/>
          <w:b/>
          <w:i/>
          <w:sz w:val="22"/>
          <w:szCs w:val="22"/>
        </w:rPr>
        <w:t>Titular de la Unidad de Transparencia</w:t>
      </w:r>
      <w:r w:rsidR="003E74F7" w:rsidRPr="00652B5E">
        <w:rPr>
          <w:rFonts w:ascii="Palatino Linotype" w:eastAsia="Palatino Linotype" w:hAnsi="Palatino Linotype" w:cs="Palatino Linotype"/>
          <w:i/>
          <w:sz w:val="22"/>
          <w:szCs w:val="22"/>
        </w:rPr>
        <w:t xml:space="preserve"> del </w:t>
      </w:r>
      <w:r w:rsidR="003E74F7" w:rsidRPr="00652B5E">
        <w:rPr>
          <w:rFonts w:ascii="Palatino Linotype" w:eastAsia="Palatino Linotype" w:hAnsi="Palatino Linotype" w:cs="Palatino Linotype"/>
          <w:b/>
          <w:i/>
          <w:sz w:val="22"/>
          <w:szCs w:val="22"/>
        </w:rPr>
        <w:t>SUJETO OBLIGADO</w:t>
      </w:r>
      <w:r w:rsidR="003E74F7" w:rsidRPr="00652B5E">
        <w:rPr>
          <w:rFonts w:ascii="Palatino Linotype" w:eastAsia="Palatino Linotype" w:hAnsi="Palatino Linotype" w:cs="Palatino Linotype"/>
          <w:i/>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260D1256" w14:textId="77777777" w:rsidR="00970C1B" w:rsidRPr="00652B5E" w:rsidRDefault="00970C1B" w:rsidP="00961478">
      <w:pPr>
        <w:pBdr>
          <w:top w:val="nil"/>
          <w:left w:val="nil"/>
          <w:bottom w:val="nil"/>
          <w:right w:val="nil"/>
          <w:between w:val="nil"/>
        </w:pBdr>
        <w:spacing w:line="276" w:lineRule="auto"/>
        <w:ind w:left="864" w:right="567"/>
        <w:jc w:val="both"/>
        <w:rPr>
          <w:rFonts w:ascii="Palatino Linotype" w:eastAsia="Palatino Linotype" w:hAnsi="Palatino Linotype" w:cs="Palatino Linotype"/>
          <w:i/>
          <w:sz w:val="22"/>
          <w:szCs w:val="22"/>
        </w:rPr>
      </w:pPr>
    </w:p>
    <w:p w14:paraId="5E854761" w14:textId="5ABA0B50" w:rsidR="00970C1B" w:rsidRPr="00652B5E" w:rsidRDefault="00970C1B" w:rsidP="00961478">
      <w:pPr>
        <w:pBdr>
          <w:top w:val="nil"/>
          <w:left w:val="nil"/>
          <w:bottom w:val="nil"/>
          <w:right w:val="nil"/>
          <w:between w:val="nil"/>
        </w:pBdr>
        <w:spacing w:line="276" w:lineRule="auto"/>
        <w:ind w:left="864" w:right="567"/>
        <w:jc w:val="both"/>
        <w:rPr>
          <w:rFonts w:ascii="Palatino Linotype" w:eastAsia="Palatino Linotype" w:hAnsi="Palatino Linotype" w:cs="Palatino Linotype"/>
          <w:i/>
          <w:sz w:val="22"/>
          <w:szCs w:val="22"/>
        </w:rPr>
      </w:pPr>
      <w:r w:rsidRPr="00652B5E">
        <w:rPr>
          <w:rFonts w:ascii="Palatino Linotype" w:eastAsia="Palatino Linotype" w:hAnsi="Palatino Linotype" w:cs="Palatino Linotype"/>
          <w:b/>
          <w:i/>
          <w:sz w:val="22"/>
          <w:szCs w:val="22"/>
        </w:rPr>
        <w:t>Cuarto. Notifíquese</w:t>
      </w:r>
      <w:r w:rsidRPr="00652B5E">
        <w:rPr>
          <w:rFonts w:ascii="Palatino Linotype" w:eastAsia="Palatino Linotype" w:hAnsi="Palatino Linotype" w:cs="Palatino Linotype"/>
          <w:i/>
          <w:sz w:val="22"/>
          <w:szCs w:val="22"/>
        </w:rPr>
        <w:t xml:space="preserve"> vía </w:t>
      </w:r>
      <w:r w:rsidR="003E74F7" w:rsidRPr="00652B5E">
        <w:rPr>
          <w:rFonts w:ascii="Palatino Linotype" w:eastAsia="Palatino Linotype" w:hAnsi="Palatino Linotype" w:cs="Palatino Linotype"/>
          <w:b/>
          <w:i/>
          <w:sz w:val="22"/>
          <w:szCs w:val="22"/>
        </w:rPr>
        <w:t>Sistema de Acceso a la Información Mexiquense</w:t>
      </w:r>
      <w:r w:rsidR="003E74F7" w:rsidRPr="00652B5E">
        <w:rPr>
          <w:rFonts w:ascii="Palatino Linotype" w:eastAsia="Palatino Linotype" w:hAnsi="Palatino Linotype" w:cs="Palatino Linotype"/>
          <w:i/>
          <w:sz w:val="22"/>
          <w:szCs w:val="22"/>
        </w:rPr>
        <w:t xml:space="preserve">, a la parte </w:t>
      </w:r>
      <w:r w:rsidR="003E74F7" w:rsidRPr="00652B5E">
        <w:rPr>
          <w:rFonts w:ascii="Palatino Linotype" w:eastAsia="Palatino Linotype" w:hAnsi="Palatino Linotype" w:cs="Palatino Linotype"/>
          <w:b/>
          <w:i/>
          <w:sz w:val="22"/>
          <w:szCs w:val="22"/>
        </w:rPr>
        <w:t>Recurrente</w:t>
      </w:r>
      <w:r w:rsidR="003E74F7" w:rsidRPr="00652B5E">
        <w:rPr>
          <w:rFonts w:ascii="Palatino Linotype" w:eastAsia="Palatino Linotype" w:hAnsi="Palatino Linotype" w:cs="Palatino Linotype"/>
          <w:i/>
          <w:sz w:val="22"/>
          <w:szCs w:val="22"/>
        </w:rPr>
        <w:t xml:space="preserve"> 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w:t>
      </w:r>
      <w:r w:rsidRPr="00652B5E">
        <w:rPr>
          <w:rFonts w:ascii="Palatino Linotype" w:eastAsia="Palatino Linotype" w:hAnsi="Palatino Linotype" w:cs="Palatino Linotype"/>
          <w:i/>
          <w:sz w:val="22"/>
          <w:szCs w:val="22"/>
        </w:rPr>
        <w:t>.</w:t>
      </w:r>
    </w:p>
    <w:p w14:paraId="3A1041C9" w14:textId="77777777" w:rsidR="00970C1B" w:rsidRPr="00652B5E" w:rsidRDefault="00970C1B" w:rsidP="00961478">
      <w:pPr>
        <w:pBdr>
          <w:top w:val="nil"/>
          <w:left w:val="nil"/>
          <w:bottom w:val="nil"/>
          <w:right w:val="nil"/>
          <w:between w:val="nil"/>
        </w:pBdr>
        <w:spacing w:line="276" w:lineRule="auto"/>
        <w:ind w:left="864" w:right="567"/>
        <w:jc w:val="both"/>
        <w:rPr>
          <w:rFonts w:ascii="Palatino Linotype" w:eastAsia="Palatino Linotype" w:hAnsi="Palatino Linotype" w:cs="Palatino Linotype"/>
          <w:i/>
          <w:sz w:val="22"/>
          <w:szCs w:val="22"/>
        </w:rPr>
      </w:pPr>
    </w:p>
    <w:p w14:paraId="6348FC32" w14:textId="77777777" w:rsidR="003E74F7" w:rsidRPr="00652B5E" w:rsidRDefault="00970C1B" w:rsidP="00961478">
      <w:pPr>
        <w:pBdr>
          <w:top w:val="nil"/>
          <w:left w:val="nil"/>
          <w:bottom w:val="nil"/>
          <w:right w:val="nil"/>
          <w:between w:val="nil"/>
        </w:pBdr>
        <w:spacing w:line="276" w:lineRule="auto"/>
        <w:ind w:left="864" w:right="567"/>
        <w:jc w:val="both"/>
        <w:rPr>
          <w:rFonts w:ascii="Palatino Linotype" w:eastAsia="Palatino Linotype" w:hAnsi="Palatino Linotype" w:cs="Palatino Linotype"/>
          <w:i/>
          <w:sz w:val="22"/>
          <w:szCs w:val="22"/>
        </w:rPr>
      </w:pPr>
      <w:r w:rsidRPr="00652B5E">
        <w:rPr>
          <w:rFonts w:ascii="Palatino Linotype" w:eastAsia="Palatino Linotype" w:hAnsi="Palatino Linotype" w:cs="Palatino Linotype"/>
          <w:b/>
          <w:i/>
          <w:sz w:val="22"/>
          <w:szCs w:val="22"/>
        </w:rPr>
        <w:t>Quinto. Notifíquese</w:t>
      </w:r>
      <w:r w:rsidRPr="00652B5E">
        <w:rPr>
          <w:rFonts w:ascii="Palatino Linotype" w:eastAsia="Palatino Linotype" w:hAnsi="Palatino Linotype" w:cs="Palatino Linotype"/>
          <w:i/>
          <w:sz w:val="22"/>
          <w:szCs w:val="22"/>
        </w:rPr>
        <w:t xml:space="preserve">, a la parte </w:t>
      </w:r>
      <w:r w:rsidRPr="00652B5E">
        <w:rPr>
          <w:rFonts w:ascii="Palatino Linotype" w:eastAsia="Palatino Linotype" w:hAnsi="Palatino Linotype" w:cs="Palatino Linotype"/>
          <w:b/>
          <w:i/>
          <w:sz w:val="22"/>
          <w:szCs w:val="22"/>
        </w:rPr>
        <w:t>Recurrente</w:t>
      </w:r>
      <w:r w:rsidRPr="00652B5E">
        <w:rPr>
          <w:rFonts w:ascii="Palatino Linotype" w:eastAsia="Palatino Linotype" w:hAnsi="Palatino Linotype" w:cs="Palatino Linotype"/>
          <w:i/>
          <w:sz w:val="22"/>
          <w:szCs w:val="22"/>
        </w:rPr>
        <w:t xml:space="preserve"> que la respuesta que dé el </w:t>
      </w:r>
      <w:r w:rsidRPr="00652B5E">
        <w:rPr>
          <w:rFonts w:ascii="Palatino Linotype" w:eastAsia="Palatino Linotype" w:hAnsi="Palatino Linotype" w:cs="Palatino Linotype"/>
          <w:b/>
          <w:i/>
          <w:sz w:val="22"/>
          <w:szCs w:val="22"/>
        </w:rPr>
        <w:t>Sujeto Obligado</w:t>
      </w:r>
      <w:r w:rsidRPr="00652B5E">
        <w:rPr>
          <w:rFonts w:ascii="Palatino Linotype" w:eastAsia="Palatino Linotype" w:hAnsi="Palatino Linotype" w:cs="Palatino Linotype"/>
          <w:i/>
          <w:sz w:val="22"/>
          <w:szCs w:val="22"/>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516A8591" w14:textId="77777777" w:rsidR="003E74F7" w:rsidRPr="00652B5E" w:rsidRDefault="003E74F7" w:rsidP="00961478">
      <w:pPr>
        <w:pBdr>
          <w:top w:val="nil"/>
          <w:left w:val="nil"/>
          <w:bottom w:val="nil"/>
          <w:right w:val="nil"/>
          <w:between w:val="nil"/>
        </w:pBdr>
        <w:spacing w:line="276" w:lineRule="auto"/>
        <w:ind w:left="864" w:right="567"/>
        <w:jc w:val="both"/>
        <w:rPr>
          <w:rFonts w:ascii="Palatino Linotype" w:eastAsia="Palatino Linotype" w:hAnsi="Palatino Linotype" w:cs="Palatino Linotype"/>
          <w:i/>
          <w:sz w:val="22"/>
          <w:szCs w:val="22"/>
        </w:rPr>
      </w:pPr>
    </w:p>
    <w:p w14:paraId="05D13B27" w14:textId="680838C2" w:rsidR="00B57E90" w:rsidRPr="00652B5E" w:rsidRDefault="00970C1B" w:rsidP="00961478">
      <w:pPr>
        <w:pBdr>
          <w:top w:val="nil"/>
          <w:left w:val="nil"/>
          <w:bottom w:val="nil"/>
          <w:right w:val="nil"/>
          <w:between w:val="nil"/>
        </w:pBdr>
        <w:spacing w:line="276" w:lineRule="auto"/>
        <w:ind w:left="864" w:right="567"/>
        <w:jc w:val="both"/>
        <w:rPr>
          <w:rFonts w:ascii="Palatino Linotype" w:eastAsia="Palatino Linotype" w:hAnsi="Palatino Linotype" w:cs="Palatino Linotype"/>
          <w:i/>
          <w:sz w:val="22"/>
          <w:szCs w:val="22"/>
        </w:rPr>
      </w:pPr>
      <w:r w:rsidRPr="00652B5E">
        <w:rPr>
          <w:rFonts w:ascii="Palatino Linotype" w:eastAsia="Palatino Linotype" w:hAnsi="Palatino Linotype" w:cs="Palatino Linotype"/>
          <w:b/>
          <w:i/>
          <w:sz w:val="22"/>
          <w:szCs w:val="22"/>
        </w:rPr>
        <w:t>Sexto. Gírese</w:t>
      </w:r>
      <w:r w:rsidRPr="00652B5E">
        <w:rPr>
          <w:rFonts w:ascii="Palatino Linotype" w:eastAsia="Palatino Linotype" w:hAnsi="Palatino Linotype" w:cs="Palatino Linotype"/>
          <w:i/>
          <w:sz w:val="22"/>
          <w:szCs w:val="22"/>
        </w:rPr>
        <w:t xml:space="preserve"> oficio a la </w:t>
      </w:r>
      <w:r w:rsidRPr="00652B5E">
        <w:rPr>
          <w:rFonts w:ascii="Palatino Linotype" w:eastAsia="Palatino Linotype" w:hAnsi="Palatino Linotype" w:cs="Palatino Linotype"/>
          <w:b/>
          <w:i/>
          <w:sz w:val="22"/>
          <w:szCs w:val="22"/>
        </w:rPr>
        <w:t>Secretaría Técnica del Pleno</w:t>
      </w:r>
      <w:r w:rsidRPr="00652B5E">
        <w:rPr>
          <w:rFonts w:ascii="Palatino Linotype" w:eastAsia="Palatino Linotype" w:hAnsi="Palatino Linotype" w:cs="Palatino Linotype"/>
          <w:i/>
          <w:sz w:val="22"/>
          <w:szCs w:val="22"/>
        </w:rPr>
        <w:t xml:space="preserve"> de este Instituto a fin de que en ejercicio de sus atribuciones haga del conocimiento del Órgano Interno de Competente la presente resolución, para que de conformidad con el artículo 190, de la Ley de Transparencia y Acceso a la Información Pública del Estado de México y Municipios, determine lo conducente, en términos de lo señalado en el considerando</w:t>
      </w:r>
      <w:r w:rsidR="003E74F7" w:rsidRPr="00652B5E">
        <w:rPr>
          <w:rFonts w:ascii="Palatino Linotype" w:eastAsia="Palatino Linotype" w:hAnsi="Palatino Linotype" w:cs="Palatino Linotype"/>
          <w:i/>
          <w:sz w:val="22"/>
          <w:szCs w:val="22"/>
        </w:rPr>
        <w:t xml:space="preserve"> </w:t>
      </w:r>
      <w:r w:rsidRPr="00652B5E">
        <w:rPr>
          <w:rFonts w:ascii="Palatino Linotype" w:eastAsia="Palatino Linotype" w:hAnsi="Palatino Linotype" w:cs="Palatino Linotype"/>
          <w:i/>
          <w:sz w:val="22"/>
          <w:szCs w:val="22"/>
        </w:rPr>
        <w:t xml:space="preserve">Cuarto de la presente resolución.” </w:t>
      </w:r>
    </w:p>
    <w:p w14:paraId="46D6E9C9" w14:textId="77777777" w:rsidR="00B57E90" w:rsidRPr="00652B5E" w:rsidRDefault="00B57E90" w:rsidP="00961478">
      <w:pPr>
        <w:spacing w:line="360" w:lineRule="auto"/>
        <w:jc w:val="both"/>
        <w:rPr>
          <w:rFonts w:ascii="Palatino Linotype" w:eastAsia="Palatino Linotype" w:hAnsi="Palatino Linotype" w:cs="Palatino Linotype"/>
          <w:sz w:val="22"/>
          <w:szCs w:val="22"/>
        </w:rPr>
      </w:pPr>
    </w:p>
    <w:p w14:paraId="3DD39AB6" w14:textId="5630DA9C" w:rsidR="00B57E90" w:rsidRPr="00652B5E" w:rsidRDefault="00970C1B" w:rsidP="00961478">
      <w:pPr>
        <w:spacing w:line="360" w:lineRule="auto"/>
        <w:jc w:val="both"/>
        <w:rPr>
          <w:rFonts w:ascii="Palatino Linotype" w:eastAsia="Palatino Linotype" w:hAnsi="Palatino Linotype" w:cs="Palatino Linotype"/>
          <w:sz w:val="22"/>
          <w:szCs w:val="22"/>
        </w:rPr>
      </w:pPr>
      <w:r w:rsidRPr="00652B5E">
        <w:rPr>
          <w:rFonts w:ascii="Palatino Linotype" w:eastAsia="Palatino Linotype" w:hAnsi="Palatino Linotype" w:cs="Palatino Linotype"/>
          <w:b/>
          <w:sz w:val="22"/>
          <w:szCs w:val="22"/>
        </w:rPr>
        <w:t>9. Notificación de la resoluc</w:t>
      </w:r>
      <w:r w:rsidR="003E74F7" w:rsidRPr="00652B5E">
        <w:rPr>
          <w:rFonts w:ascii="Palatino Linotype" w:eastAsia="Palatino Linotype" w:hAnsi="Palatino Linotype" w:cs="Palatino Linotype"/>
          <w:b/>
          <w:sz w:val="22"/>
          <w:szCs w:val="22"/>
        </w:rPr>
        <w:t>ión del recurso de revisión 11749</w:t>
      </w:r>
      <w:r w:rsidRPr="00652B5E">
        <w:rPr>
          <w:rFonts w:ascii="Palatino Linotype" w:eastAsia="Palatino Linotype" w:hAnsi="Palatino Linotype" w:cs="Palatino Linotype"/>
          <w:b/>
          <w:sz w:val="22"/>
          <w:szCs w:val="22"/>
        </w:rPr>
        <w:t>/INFOEM/IP/RR/202</w:t>
      </w:r>
      <w:r w:rsidR="003E74F7" w:rsidRPr="00652B5E">
        <w:rPr>
          <w:rFonts w:ascii="Palatino Linotype" w:eastAsia="Palatino Linotype" w:hAnsi="Palatino Linotype" w:cs="Palatino Linotype"/>
          <w:b/>
          <w:sz w:val="22"/>
          <w:szCs w:val="22"/>
        </w:rPr>
        <w:t>5</w:t>
      </w:r>
      <w:r w:rsidRPr="00652B5E">
        <w:rPr>
          <w:rFonts w:ascii="Palatino Linotype" w:eastAsia="Palatino Linotype" w:hAnsi="Palatino Linotype" w:cs="Palatino Linotype"/>
          <w:b/>
          <w:sz w:val="22"/>
          <w:szCs w:val="22"/>
        </w:rPr>
        <w:t xml:space="preserve">. </w:t>
      </w:r>
      <w:r w:rsidRPr="00652B5E">
        <w:rPr>
          <w:rFonts w:ascii="Palatino Linotype" w:eastAsia="Palatino Linotype" w:hAnsi="Palatino Linotype" w:cs="Palatino Linotype"/>
          <w:sz w:val="22"/>
          <w:szCs w:val="22"/>
        </w:rPr>
        <w:t>El</w:t>
      </w:r>
      <w:r w:rsidRPr="00652B5E">
        <w:rPr>
          <w:rFonts w:ascii="Palatino Linotype" w:eastAsia="Palatino Linotype" w:hAnsi="Palatino Linotype" w:cs="Palatino Linotype"/>
          <w:b/>
          <w:sz w:val="22"/>
          <w:szCs w:val="22"/>
        </w:rPr>
        <w:t xml:space="preserve"> </w:t>
      </w:r>
      <w:r w:rsidR="003E74F7" w:rsidRPr="00652B5E">
        <w:rPr>
          <w:rFonts w:ascii="Palatino Linotype" w:eastAsia="Palatino Linotype" w:hAnsi="Palatino Linotype" w:cs="Palatino Linotype"/>
          <w:b/>
          <w:sz w:val="22"/>
          <w:szCs w:val="22"/>
        </w:rPr>
        <w:t>dieciocho de noviembre de dos mil veinticinco</w:t>
      </w:r>
      <w:r w:rsidRPr="00652B5E">
        <w:rPr>
          <w:rFonts w:ascii="Palatino Linotype" w:eastAsia="Palatino Linotype" w:hAnsi="Palatino Linotype" w:cs="Palatino Linotype"/>
          <w:b/>
          <w:sz w:val="22"/>
          <w:szCs w:val="22"/>
        </w:rPr>
        <w:t xml:space="preserve">, </w:t>
      </w:r>
      <w:r w:rsidRPr="00652B5E">
        <w:rPr>
          <w:rFonts w:ascii="Palatino Linotype" w:eastAsia="Palatino Linotype" w:hAnsi="Palatino Linotype" w:cs="Palatino Linotype"/>
          <w:sz w:val="22"/>
          <w:szCs w:val="22"/>
        </w:rPr>
        <w:t>se notificó a las partes la resolución del medio de impugnación previamente referido, por medio del SAIMEX.</w:t>
      </w:r>
    </w:p>
    <w:p w14:paraId="79E31806" w14:textId="77777777" w:rsidR="00B57E90" w:rsidRPr="00652B5E" w:rsidRDefault="00B57E90" w:rsidP="00961478">
      <w:pPr>
        <w:spacing w:line="360" w:lineRule="auto"/>
        <w:jc w:val="both"/>
        <w:rPr>
          <w:rFonts w:ascii="Palatino Linotype" w:eastAsia="Palatino Linotype" w:hAnsi="Palatino Linotype" w:cs="Palatino Linotype"/>
          <w:sz w:val="22"/>
          <w:szCs w:val="22"/>
        </w:rPr>
      </w:pPr>
    </w:p>
    <w:p w14:paraId="05859680" w14:textId="70C5EB83" w:rsidR="007D02CC" w:rsidRPr="00652B5E" w:rsidRDefault="004C065A" w:rsidP="00961478">
      <w:pPr>
        <w:spacing w:line="360" w:lineRule="auto"/>
        <w:jc w:val="both"/>
        <w:rPr>
          <w:rFonts w:ascii="Palatino Linotype" w:eastAsia="Palatino Linotype" w:hAnsi="Palatino Linotype" w:cs="Palatino Linotype"/>
          <w:bCs/>
          <w:sz w:val="22"/>
          <w:szCs w:val="22"/>
        </w:rPr>
      </w:pPr>
      <w:r w:rsidRPr="00652B5E">
        <w:rPr>
          <w:rFonts w:ascii="Palatino Linotype" w:eastAsia="Palatino Linotype" w:hAnsi="Palatino Linotype" w:cs="Palatino Linotype"/>
          <w:b/>
          <w:sz w:val="22"/>
          <w:szCs w:val="22"/>
        </w:rPr>
        <w:t>10</w:t>
      </w:r>
      <w:r w:rsidR="00970C1B" w:rsidRPr="00652B5E">
        <w:rPr>
          <w:rFonts w:ascii="Palatino Linotype" w:eastAsia="Palatino Linotype" w:hAnsi="Palatino Linotype" w:cs="Palatino Linotype"/>
          <w:b/>
          <w:sz w:val="22"/>
          <w:szCs w:val="22"/>
        </w:rPr>
        <w:t xml:space="preserve">. </w:t>
      </w:r>
      <w:r w:rsidR="007D02CC" w:rsidRPr="00652B5E">
        <w:rPr>
          <w:rFonts w:ascii="Palatino Linotype" w:eastAsia="Palatino Linotype" w:hAnsi="Palatino Linotype" w:cs="Palatino Linotype"/>
          <w:b/>
          <w:sz w:val="22"/>
          <w:szCs w:val="22"/>
        </w:rPr>
        <w:t xml:space="preserve">Ampliación Plazo para Responder al Recurso de Revisión. </w:t>
      </w:r>
      <w:r w:rsidR="007D02CC" w:rsidRPr="00652B5E">
        <w:rPr>
          <w:rFonts w:ascii="Palatino Linotype" w:eastAsia="Palatino Linotype" w:hAnsi="Palatino Linotype" w:cs="Palatino Linotype"/>
          <w:bCs/>
          <w:sz w:val="22"/>
          <w:szCs w:val="22"/>
        </w:rPr>
        <w:t xml:space="preserve">En fecha </w:t>
      </w:r>
      <w:r w:rsidR="007D02CC" w:rsidRPr="00652B5E">
        <w:rPr>
          <w:rFonts w:ascii="Palatino Linotype" w:eastAsia="Palatino Linotype" w:hAnsi="Palatino Linotype" w:cs="Palatino Linotype"/>
          <w:b/>
          <w:sz w:val="22"/>
          <w:szCs w:val="22"/>
        </w:rPr>
        <w:t>veintiuno de noviembre de dos mil veinticinco</w:t>
      </w:r>
      <w:r w:rsidR="007D02CC" w:rsidRPr="00652B5E">
        <w:rPr>
          <w:rFonts w:ascii="Palatino Linotype" w:eastAsia="Palatino Linotype" w:hAnsi="Palatino Linotype" w:cs="Palatino Linotype"/>
          <w:bCs/>
          <w:sz w:val="22"/>
          <w:szCs w:val="22"/>
        </w:rPr>
        <w:t xml:space="preserve">, el </w:t>
      </w:r>
      <w:r w:rsidR="007D02CC" w:rsidRPr="00652B5E">
        <w:rPr>
          <w:rFonts w:ascii="Palatino Linotype" w:eastAsia="Palatino Linotype" w:hAnsi="Palatino Linotype" w:cs="Palatino Linotype"/>
          <w:b/>
          <w:sz w:val="22"/>
          <w:szCs w:val="22"/>
        </w:rPr>
        <w:t>Sujeto Obligado</w:t>
      </w:r>
      <w:r w:rsidR="007D02CC" w:rsidRPr="00652B5E">
        <w:rPr>
          <w:rFonts w:ascii="Palatino Linotype" w:eastAsia="Palatino Linotype" w:hAnsi="Palatino Linotype" w:cs="Palatino Linotype"/>
          <w:bCs/>
          <w:sz w:val="22"/>
          <w:szCs w:val="22"/>
        </w:rPr>
        <w:t xml:space="preserve"> solicitó una ampliación de plazo para dar cumplimiento a la resolución del recurso de revisión, toda vez que el área administrativa correspondiente se encuentra actualmente con una alta carga de trabajo, lo que ha dificultado su capacidad para atender en tiempo y forma la información respectiva. </w:t>
      </w:r>
    </w:p>
    <w:p w14:paraId="1188A317" w14:textId="77777777" w:rsidR="007D02CC" w:rsidRPr="00652B5E" w:rsidRDefault="007D02CC" w:rsidP="00961478">
      <w:pPr>
        <w:spacing w:line="360" w:lineRule="auto"/>
        <w:jc w:val="both"/>
        <w:rPr>
          <w:rFonts w:ascii="Palatino Linotype" w:eastAsia="Palatino Linotype" w:hAnsi="Palatino Linotype" w:cs="Palatino Linotype"/>
          <w:b/>
          <w:sz w:val="22"/>
          <w:szCs w:val="22"/>
        </w:rPr>
      </w:pPr>
    </w:p>
    <w:p w14:paraId="48389276" w14:textId="5D009A3D" w:rsidR="007D02CC" w:rsidRPr="00652B5E" w:rsidRDefault="007D02CC" w:rsidP="0058221F">
      <w:pPr>
        <w:spacing w:line="360" w:lineRule="auto"/>
        <w:jc w:val="both"/>
        <w:rPr>
          <w:rFonts w:ascii="Palatino Linotype" w:eastAsia="Palatino Linotype" w:hAnsi="Palatino Linotype" w:cs="Palatino Linotype"/>
          <w:b/>
          <w:sz w:val="22"/>
          <w:szCs w:val="22"/>
        </w:rPr>
      </w:pPr>
      <w:r w:rsidRPr="00652B5E">
        <w:rPr>
          <w:rFonts w:ascii="Palatino Linotype" w:eastAsia="Palatino Linotype" w:hAnsi="Palatino Linotype" w:cs="Palatino Linotype"/>
          <w:b/>
          <w:sz w:val="22"/>
          <w:szCs w:val="22"/>
        </w:rPr>
        <w:t xml:space="preserve">11. Acuerdo de Improcedencia Ampliación del plazo para responder. </w:t>
      </w:r>
      <w:r w:rsidR="0058221F" w:rsidRPr="00652B5E">
        <w:rPr>
          <w:rFonts w:ascii="Palatino Linotype" w:eastAsia="Palatino Linotype" w:hAnsi="Palatino Linotype" w:cs="Palatino Linotype"/>
          <w:bCs/>
          <w:sz w:val="22"/>
          <w:szCs w:val="22"/>
        </w:rPr>
        <w:t xml:space="preserve">En fecha </w:t>
      </w:r>
      <w:r w:rsidR="0058221F" w:rsidRPr="00652B5E">
        <w:rPr>
          <w:rFonts w:ascii="Palatino Linotype" w:eastAsia="Palatino Linotype" w:hAnsi="Palatino Linotype" w:cs="Palatino Linotype"/>
          <w:b/>
          <w:sz w:val="22"/>
          <w:szCs w:val="22"/>
        </w:rPr>
        <w:t>veintiocho de noviembre de dos mil veinticinco</w:t>
      </w:r>
      <w:r w:rsidR="0058221F" w:rsidRPr="00652B5E">
        <w:rPr>
          <w:rFonts w:ascii="Palatino Linotype" w:eastAsia="Palatino Linotype" w:hAnsi="Palatino Linotype" w:cs="Palatino Linotype"/>
          <w:bCs/>
          <w:sz w:val="22"/>
          <w:szCs w:val="22"/>
        </w:rPr>
        <w:t xml:space="preserve">, se notificó el Acuerdo emitido por el Pleno de este Instituto mediate el cual resultó improcedente la solicitud de ampliación del plazo para dar cumplimiento a la resolución emitida en el recurso de revisión número 11749/INFOEM/IP/RR/2025; requerida por el </w:t>
      </w:r>
      <w:r w:rsidR="0058221F" w:rsidRPr="00652B5E">
        <w:rPr>
          <w:rFonts w:ascii="Palatino Linotype" w:eastAsia="Palatino Linotype" w:hAnsi="Palatino Linotype" w:cs="Palatino Linotype"/>
          <w:b/>
          <w:sz w:val="22"/>
          <w:szCs w:val="22"/>
        </w:rPr>
        <w:t>Sujeto Obligado</w:t>
      </w:r>
      <w:r w:rsidR="0058221F" w:rsidRPr="00652B5E">
        <w:rPr>
          <w:rFonts w:ascii="Palatino Linotype" w:eastAsia="Palatino Linotype" w:hAnsi="Palatino Linotype" w:cs="Palatino Linotype"/>
          <w:bCs/>
          <w:sz w:val="22"/>
          <w:szCs w:val="22"/>
        </w:rPr>
        <w:t xml:space="preserve">. </w:t>
      </w:r>
    </w:p>
    <w:p w14:paraId="1732A889" w14:textId="77777777" w:rsidR="007D02CC" w:rsidRPr="00652B5E" w:rsidRDefault="007D02CC" w:rsidP="00961478">
      <w:pPr>
        <w:spacing w:line="360" w:lineRule="auto"/>
        <w:jc w:val="both"/>
        <w:rPr>
          <w:rFonts w:ascii="Palatino Linotype" w:eastAsia="Palatino Linotype" w:hAnsi="Palatino Linotype" w:cs="Palatino Linotype"/>
          <w:b/>
          <w:sz w:val="22"/>
          <w:szCs w:val="22"/>
        </w:rPr>
      </w:pPr>
    </w:p>
    <w:p w14:paraId="71BB3DAD" w14:textId="1E3E5DD3" w:rsidR="00B57E90" w:rsidRPr="00652B5E" w:rsidRDefault="007D02CC" w:rsidP="00961478">
      <w:pPr>
        <w:spacing w:line="360" w:lineRule="auto"/>
        <w:jc w:val="both"/>
        <w:rPr>
          <w:rFonts w:ascii="Palatino Linotype" w:eastAsia="Palatino Linotype" w:hAnsi="Palatino Linotype" w:cs="Palatino Linotype"/>
          <w:b/>
          <w:sz w:val="22"/>
          <w:szCs w:val="22"/>
        </w:rPr>
      </w:pPr>
      <w:r w:rsidRPr="00652B5E">
        <w:rPr>
          <w:rFonts w:ascii="Palatino Linotype" w:eastAsia="Palatino Linotype" w:hAnsi="Palatino Linotype" w:cs="Palatino Linotype"/>
          <w:b/>
          <w:sz w:val="22"/>
          <w:szCs w:val="22"/>
        </w:rPr>
        <w:t xml:space="preserve">12. </w:t>
      </w:r>
      <w:r w:rsidR="00970C1B" w:rsidRPr="00652B5E">
        <w:rPr>
          <w:rFonts w:ascii="Palatino Linotype" w:eastAsia="Palatino Linotype" w:hAnsi="Palatino Linotype" w:cs="Palatino Linotype"/>
          <w:b/>
          <w:sz w:val="22"/>
          <w:szCs w:val="22"/>
        </w:rPr>
        <w:t xml:space="preserve">Interposición del segundo recurso de revisión </w:t>
      </w:r>
      <w:r w:rsidR="004C065A" w:rsidRPr="00652B5E">
        <w:rPr>
          <w:rFonts w:ascii="Palatino Linotype" w:eastAsia="Palatino Linotype" w:hAnsi="Palatino Linotype" w:cs="Palatino Linotype"/>
          <w:b/>
          <w:sz w:val="22"/>
          <w:szCs w:val="22"/>
        </w:rPr>
        <w:t>11749/INFOEM/ICR-157/IP/RR/2025</w:t>
      </w:r>
      <w:r w:rsidR="00970C1B" w:rsidRPr="00652B5E">
        <w:rPr>
          <w:rFonts w:ascii="Palatino Linotype" w:eastAsia="Palatino Linotype" w:hAnsi="Palatino Linotype" w:cs="Palatino Linotype"/>
          <w:b/>
          <w:sz w:val="22"/>
          <w:szCs w:val="22"/>
        </w:rPr>
        <w:t xml:space="preserve">. </w:t>
      </w:r>
      <w:r w:rsidR="00970C1B" w:rsidRPr="00652B5E">
        <w:rPr>
          <w:rFonts w:ascii="Palatino Linotype" w:eastAsia="Palatino Linotype" w:hAnsi="Palatino Linotype" w:cs="Palatino Linotype"/>
          <w:sz w:val="22"/>
          <w:szCs w:val="22"/>
        </w:rPr>
        <w:t xml:space="preserve">El </w:t>
      </w:r>
      <w:r w:rsidR="004D72BF" w:rsidRPr="00652B5E">
        <w:rPr>
          <w:rFonts w:ascii="Palatino Linotype" w:eastAsia="Palatino Linotype" w:hAnsi="Palatino Linotype" w:cs="Palatino Linotype"/>
          <w:b/>
          <w:sz w:val="22"/>
          <w:szCs w:val="22"/>
        </w:rPr>
        <w:t>once de diciembre de dos mil veinticinco</w:t>
      </w:r>
      <w:r w:rsidR="00970C1B" w:rsidRPr="00652B5E">
        <w:rPr>
          <w:rFonts w:ascii="Palatino Linotype" w:eastAsia="Palatino Linotype" w:hAnsi="Palatino Linotype" w:cs="Palatino Linotype"/>
          <w:sz w:val="22"/>
          <w:szCs w:val="22"/>
        </w:rPr>
        <w:t>, la parte</w:t>
      </w:r>
      <w:r w:rsidR="00970C1B" w:rsidRPr="00652B5E">
        <w:rPr>
          <w:rFonts w:ascii="Palatino Linotype" w:eastAsia="Palatino Linotype" w:hAnsi="Palatino Linotype" w:cs="Palatino Linotype"/>
          <w:b/>
          <w:sz w:val="22"/>
          <w:szCs w:val="22"/>
        </w:rPr>
        <w:t xml:space="preserve"> Recurrente</w:t>
      </w:r>
      <w:r w:rsidR="00970C1B" w:rsidRPr="00652B5E">
        <w:rPr>
          <w:rFonts w:ascii="Palatino Linotype" w:eastAsia="Palatino Linotype" w:hAnsi="Palatino Linotype" w:cs="Palatino Linotype"/>
          <w:sz w:val="22"/>
          <w:szCs w:val="22"/>
        </w:rPr>
        <w:t xml:space="preserve"> se manifestó de la siguiente manera: </w:t>
      </w:r>
    </w:p>
    <w:p w14:paraId="373A197F" w14:textId="77777777" w:rsidR="00B57E90" w:rsidRPr="00652B5E" w:rsidRDefault="00B57E90" w:rsidP="00961478">
      <w:pPr>
        <w:spacing w:line="360" w:lineRule="auto"/>
        <w:jc w:val="both"/>
        <w:rPr>
          <w:rFonts w:ascii="Palatino Linotype" w:eastAsia="Palatino Linotype" w:hAnsi="Palatino Linotype" w:cs="Palatino Linotype"/>
          <w:sz w:val="22"/>
          <w:szCs w:val="22"/>
        </w:rPr>
      </w:pPr>
    </w:p>
    <w:p w14:paraId="4AF0FC85" w14:textId="77777777" w:rsidR="00B57E90" w:rsidRPr="00652B5E" w:rsidRDefault="00970C1B" w:rsidP="00961478">
      <w:pPr>
        <w:spacing w:line="360" w:lineRule="auto"/>
        <w:ind w:left="567"/>
        <w:jc w:val="both"/>
        <w:rPr>
          <w:rFonts w:ascii="Palatino Linotype" w:eastAsia="Palatino Linotype" w:hAnsi="Palatino Linotype" w:cs="Palatino Linotype"/>
          <w:b/>
          <w:sz w:val="22"/>
          <w:szCs w:val="22"/>
        </w:rPr>
      </w:pPr>
      <w:r w:rsidRPr="00652B5E">
        <w:rPr>
          <w:rFonts w:ascii="Palatino Linotype" w:eastAsia="Palatino Linotype" w:hAnsi="Palatino Linotype" w:cs="Palatino Linotype"/>
          <w:b/>
          <w:sz w:val="22"/>
          <w:szCs w:val="22"/>
        </w:rPr>
        <w:t xml:space="preserve">Acto impugnado: </w:t>
      </w:r>
    </w:p>
    <w:p w14:paraId="1A3DA513" w14:textId="415BD282" w:rsidR="00B57E90" w:rsidRPr="00652B5E" w:rsidRDefault="00970C1B" w:rsidP="00961478">
      <w:pPr>
        <w:pBdr>
          <w:top w:val="nil"/>
          <w:left w:val="nil"/>
          <w:bottom w:val="nil"/>
          <w:right w:val="nil"/>
          <w:between w:val="nil"/>
        </w:pBdr>
        <w:ind w:left="567" w:right="864"/>
        <w:jc w:val="both"/>
        <w:rPr>
          <w:rFonts w:ascii="Palatino Linotype" w:eastAsia="Palatino Linotype" w:hAnsi="Palatino Linotype" w:cs="Palatino Linotype"/>
          <w:i/>
          <w:sz w:val="22"/>
          <w:szCs w:val="22"/>
        </w:rPr>
      </w:pPr>
      <w:r w:rsidRPr="00652B5E">
        <w:rPr>
          <w:rFonts w:ascii="Palatino Linotype" w:eastAsia="Palatino Linotype" w:hAnsi="Palatino Linotype" w:cs="Palatino Linotype"/>
          <w:i/>
          <w:sz w:val="22"/>
          <w:szCs w:val="22"/>
        </w:rPr>
        <w:t>“</w:t>
      </w:r>
      <w:r w:rsidR="004D72BF" w:rsidRPr="00652B5E">
        <w:rPr>
          <w:rFonts w:ascii="Palatino Linotype" w:eastAsia="Palatino Linotype" w:hAnsi="Palatino Linotype" w:cs="Palatino Linotype"/>
          <w:i/>
          <w:sz w:val="22"/>
          <w:szCs w:val="22"/>
        </w:rPr>
        <w:t>Se niegan a proporcional la información que se ha solicitado</w:t>
      </w:r>
      <w:r w:rsidRPr="00652B5E">
        <w:rPr>
          <w:rFonts w:ascii="Palatino Linotype" w:eastAsia="Palatino Linotype" w:hAnsi="Palatino Linotype" w:cs="Palatino Linotype"/>
          <w:i/>
          <w:sz w:val="22"/>
          <w:szCs w:val="22"/>
        </w:rPr>
        <w:t>” (Sic)</w:t>
      </w:r>
    </w:p>
    <w:p w14:paraId="49F28D7D" w14:textId="77777777" w:rsidR="00B57E90" w:rsidRPr="00652B5E" w:rsidRDefault="00B57E90" w:rsidP="00961478">
      <w:pPr>
        <w:pBdr>
          <w:top w:val="nil"/>
          <w:left w:val="nil"/>
          <w:bottom w:val="nil"/>
          <w:right w:val="nil"/>
          <w:between w:val="nil"/>
        </w:pBdr>
        <w:ind w:left="567" w:right="864"/>
        <w:jc w:val="both"/>
        <w:rPr>
          <w:rFonts w:ascii="Palatino Linotype" w:eastAsia="Palatino Linotype" w:hAnsi="Palatino Linotype" w:cs="Palatino Linotype"/>
          <w:i/>
          <w:sz w:val="22"/>
          <w:szCs w:val="22"/>
        </w:rPr>
      </w:pPr>
    </w:p>
    <w:p w14:paraId="792AC81A" w14:textId="77777777" w:rsidR="00B57E90" w:rsidRPr="00652B5E" w:rsidRDefault="00970C1B" w:rsidP="00961478">
      <w:pPr>
        <w:spacing w:line="360" w:lineRule="auto"/>
        <w:ind w:left="567"/>
        <w:jc w:val="both"/>
        <w:rPr>
          <w:rFonts w:ascii="Palatino Linotype" w:eastAsia="Palatino Linotype" w:hAnsi="Palatino Linotype" w:cs="Palatino Linotype"/>
          <w:b/>
          <w:sz w:val="22"/>
          <w:szCs w:val="22"/>
        </w:rPr>
      </w:pPr>
      <w:r w:rsidRPr="00652B5E">
        <w:rPr>
          <w:rFonts w:ascii="Palatino Linotype" w:eastAsia="Palatino Linotype" w:hAnsi="Palatino Linotype" w:cs="Palatino Linotype"/>
          <w:b/>
          <w:sz w:val="22"/>
          <w:szCs w:val="22"/>
        </w:rPr>
        <w:t xml:space="preserve">Motivos o razones de inconformidad: </w:t>
      </w:r>
    </w:p>
    <w:p w14:paraId="794B8986" w14:textId="77777777" w:rsidR="00B57E90" w:rsidRPr="00652B5E" w:rsidRDefault="00B57E90" w:rsidP="00961478">
      <w:pPr>
        <w:pBdr>
          <w:top w:val="nil"/>
          <w:left w:val="nil"/>
          <w:bottom w:val="nil"/>
          <w:right w:val="nil"/>
          <w:between w:val="nil"/>
        </w:pBdr>
        <w:ind w:left="567" w:right="864"/>
        <w:jc w:val="both"/>
        <w:rPr>
          <w:rFonts w:ascii="Palatino Linotype" w:eastAsia="Palatino Linotype" w:hAnsi="Palatino Linotype" w:cs="Palatino Linotype"/>
          <w:i/>
          <w:sz w:val="22"/>
          <w:szCs w:val="22"/>
        </w:rPr>
      </w:pPr>
    </w:p>
    <w:p w14:paraId="61E7D216" w14:textId="2AC6D073" w:rsidR="00B57E90" w:rsidRPr="00652B5E" w:rsidRDefault="00970C1B" w:rsidP="00961478">
      <w:pPr>
        <w:pBdr>
          <w:top w:val="nil"/>
          <w:left w:val="nil"/>
          <w:bottom w:val="nil"/>
          <w:right w:val="nil"/>
          <w:between w:val="nil"/>
        </w:pBdr>
        <w:ind w:left="567" w:right="864"/>
        <w:jc w:val="both"/>
        <w:rPr>
          <w:rFonts w:ascii="Palatino Linotype" w:eastAsia="Palatino Linotype" w:hAnsi="Palatino Linotype" w:cs="Palatino Linotype"/>
          <w:i/>
          <w:sz w:val="22"/>
          <w:szCs w:val="22"/>
        </w:rPr>
      </w:pPr>
      <w:r w:rsidRPr="00652B5E">
        <w:rPr>
          <w:rFonts w:ascii="Palatino Linotype" w:eastAsia="Palatino Linotype" w:hAnsi="Palatino Linotype" w:cs="Palatino Linotype"/>
          <w:i/>
          <w:sz w:val="22"/>
          <w:szCs w:val="22"/>
        </w:rPr>
        <w:t>“</w:t>
      </w:r>
      <w:r w:rsidR="004D72BF" w:rsidRPr="00652B5E">
        <w:rPr>
          <w:rFonts w:ascii="Palatino Linotype" w:eastAsia="Palatino Linotype" w:hAnsi="Palatino Linotype" w:cs="Palatino Linotype"/>
          <w:i/>
          <w:sz w:val="22"/>
          <w:szCs w:val="22"/>
        </w:rPr>
        <w:t>Se niegan a proporcional la información que se ha solicitado</w:t>
      </w:r>
      <w:r w:rsidRPr="00652B5E">
        <w:rPr>
          <w:rFonts w:ascii="Palatino Linotype" w:eastAsia="Palatino Linotype" w:hAnsi="Palatino Linotype" w:cs="Palatino Linotype"/>
          <w:i/>
          <w:sz w:val="22"/>
          <w:szCs w:val="22"/>
        </w:rPr>
        <w:t xml:space="preserve">” (Sic) </w:t>
      </w:r>
    </w:p>
    <w:p w14:paraId="1573924D" w14:textId="77777777" w:rsidR="00B57E90" w:rsidRPr="00652B5E" w:rsidRDefault="00B57E90" w:rsidP="00961478">
      <w:pPr>
        <w:spacing w:line="360" w:lineRule="auto"/>
        <w:jc w:val="both"/>
        <w:rPr>
          <w:rFonts w:ascii="Palatino Linotype" w:eastAsia="Palatino Linotype" w:hAnsi="Palatino Linotype" w:cs="Palatino Linotype"/>
          <w:sz w:val="22"/>
          <w:szCs w:val="22"/>
        </w:rPr>
      </w:pPr>
    </w:p>
    <w:p w14:paraId="0DC05490" w14:textId="146A3058" w:rsidR="00B57E90" w:rsidRPr="00652B5E" w:rsidRDefault="00970C1B" w:rsidP="00961478">
      <w:pPr>
        <w:spacing w:line="360" w:lineRule="auto"/>
        <w:jc w:val="both"/>
        <w:rPr>
          <w:rFonts w:ascii="Palatino Linotype" w:eastAsia="Palatino Linotype" w:hAnsi="Palatino Linotype" w:cs="Palatino Linotype"/>
          <w:sz w:val="22"/>
          <w:szCs w:val="22"/>
        </w:rPr>
      </w:pPr>
      <w:r w:rsidRPr="00652B5E">
        <w:rPr>
          <w:rFonts w:ascii="Palatino Linotype" w:eastAsia="Palatino Linotype" w:hAnsi="Palatino Linotype" w:cs="Palatino Linotype"/>
          <w:b/>
          <w:sz w:val="22"/>
          <w:szCs w:val="22"/>
        </w:rPr>
        <w:t>1</w:t>
      </w:r>
      <w:r w:rsidR="0058221F" w:rsidRPr="00652B5E">
        <w:rPr>
          <w:rFonts w:ascii="Palatino Linotype" w:eastAsia="Palatino Linotype" w:hAnsi="Palatino Linotype" w:cs="Palatino Linotype"/>
          <w:b/>
          <w:sz w:val="22"/>
          <w:szCs w:val="22"/>
        </w:rPr>
        <w:t>3</w:t>
      </w:r>
      <w:r w:rsidRPr="00652B5E">
        <w:rPr>
          <w:rFonts w:ascii="Palatino Linotype" w:eastAsia="Palatino Linotype" w:hAnsi="Palatino Linotype" w:cs="Palatino Linotype"/>
          <w:b/>
          <w:sz w:val="22"/>
          <w:szCs w:val="22"/>
        </w:rPr>
        <w:t xml:space="preserve">. Turno. </w:t>
      </w:r>
      <w:r w:rsidRPr="00652B5E">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vigente, el recursos de revisión </w:t>
      </w:r>
      <w:r w:rsidR="004D72BF" w:rsidRPr="00652B5E">
        <w:rPr>
          <w:rFonts w:ascii="Palatino Linotype" w:eastAsia="Palatino Linotype" w:hAnsi="Palatino Linotype" w:cs="Palatino Linotype"/>
          <w:b/>
          <w:sz w:val="22"/>
          <w:szCs w:val="22"/>
        </w:rPr>
        <w:t>11749/INFOEM/ICR-157/IP/RR/2025</w:t>
      </w:r>
      <w:r w:rsidR="00F7683C" w:rsidRPr="00652B5E">
        <w:rPr>
          <w:rFonts w:ascii="Palatino Linotype" w:eastAsia="Palatino Linotype" w:hAnsi="Palatino Linotype" w:cs="Palatino Linotype"/>
          <w:b/>
          <w:sz w:val="22"/>
          <w:szCs w:val="22"/>
        </w:rPr>
        <w:t xml:space="preserve">, </w:t>
      </w:r>
      <w:r w:rsidRPr="00652B5E">
        <w:rPr>
          <w:rFonts w:ascii="Palatino Linotype" w:eastAsia="Palatino Linotype" w:hAnsi="Palatino Linotype" w:cs="Palatino Linotype"/>
          <w:sz w:val="22"/>
          <w:szCs w:val="22"/>
        </w:rPr>
        <w:t xml:space="preserve">se turnó por el sistema electrónico del Instituto de Transparencia, Acceso a la Información Pública y Protección de Datos Personales del Estado de México y Municipios, a la </w:t>
      </w:r>
      <w:r w:rsidRPr="00652B5E">
        <w:rPr>
          <w:rFonts w:ascii="Palatino Linotype" w:eastAsia="Palatino Linotype" w:hAnsi="Palatino Linotype" w:cs="Palatino Linotype"/>
          <w:b/>
          <w:sz w:val="22"/>
          <w:szCs w:val="22"/>
        </w:rPr>
        <w:t xml:space="preserve">Comisionada Guadalupe Ramírez Peña, </w:t>
      </w:r>
      <w:r w:rsidRPr="00652B5E">
        <w:rPr>
          <w:rFonts w:ascii="Palatino Linotype" w:eastAsia="Palatino Linotype" w:hAnsi="Palatino Linotype" w:cs="Palatino Linotype"/>
          <w:sz w:val="22"/>
          <w:szCs w:val="22"/>
        </w:rPr>
        <w:t>a efecto de que analizara sobre su admisión o su desechamiento.</w:t>
      </w:r>
    </w:p>
    <w:p w14:paraId="2678E1D2" w14:textId="77777777" w:rsidR="00B57E90" w:rsidRPr="00652B5E" w:rsidRDefault="00B57E90" w:rsidP="00961478">
      <w:pPr>
        <w:spacing w:line="360" w:lineRule="auto"/>
        <w:ind w:right="51"/>
        <w:jc w:val="both"/>
        <w:rPr>
          <w:rFonts w:ascii="Palatino Linotype" w:eastAsia="Palatino Linotype" w:hAnsi="Palatino Linotype" w:cs="Palatino Linotype"/>
          <w:sz w:val="22"/>
          <w:szCs w:val="22"/>
        </w:rPr>
      </w:pPr>
    </w:p>
    <w:p w14:paraId="067BF009" w14:textId="0B70E6C6" w:rsidR="00B57E90" w:rsidRPr="00652B5E" w:rsidRDefault="00970C1B" w:rsidP="00961478">
      <w:pPr>
        <w:spacing w:line="360" w:lineRule="auto"/>
        <w:jc w:val="both"/>
        <w:rPr>
          <w:rFonts w:ascii="Palatino Linotype" w:eastAsia="Palatino Linotype" w:hAnsi="Palatino Linotype" w:cs="Palatino Linotype"/>
          <w:sz w:val="22"/>
          <w:szCs w:val="22"/>
        </w:rPr>
      </w:pPr>
      <w:r w:rsidRPr="00652B5E">
        <w:rPr>
          <w:rFonts w:ascii="Palatino Linotype" w:eastAsia="Palatino Linotype" w:hAnsi="Palatino Linotype" w:cs="Palatino Linotype"/>
          <w:b/>
          <w:sz w:val="22"/>
          <w:szCs w:val="22"/>
        </w:rPr>
        <w:t>1</w:t>
      </w:r>
      <w:r w:rsidR="0058221F" w:rsidRPr="00652B5E">
        <w:rPr>
          <w:rFonts w:ascii="Palatino Linotype" w:eastAsia="Palatino Linotype" w:hAnsi="Palatino Linotype" w:cs="Palatino Linotype"/>
          <w:b/>
          <w:sz w:val="22"/>
          <w:szCs w:val="22"/>
        </w:rPr>
        <w:t>4</w:t>
      </w:r>
      <w:r w:rsidRPr="00652B5E">
        <w:rPr>
          <w:rFonts w:ascii="Palatino Linotype" w:eastAsia="Palatino Linotype" w:hAnsi="Palatino Linotype" w:cs="Palatino Linotype"/>
          <w:b/>
          <w:sz w:val="22"/>
          <w:szCs w:val="22"/>
        </w:rPr>
        <w:t>. Admisión del recurso de revisión.</w:t>
      </w:r>
      <w:r w:rsidRPr="00652B5E">
        <w:rPr>
          <w:rFonts w:ascii="Palatino Linotype" w:eastAsia="Palatino Linotype" w:hAnsi="Palatino Linotype" w:cs="Palatino Linotype"/>
          <w:sz w:val="22"/>
          <w:szCs w:val="22"/>
        </w:rPr>
        <w:t xml:space="preserve"> El </w:t>
      </w:r>
      <w:r w:rsidR="004D72BF" w:rsidRPr="00652B5E">
        <w:rPr>
          <w:rFonts w:ascii="Palatino Linotype" w:eastAsia="Palatino Linotype" w:hAnsi="Palatino Linotype" w:cs="Palatino Linotype"/>
          <w:b/>
          <w:sz w:val="22"/>
          <w:szCs w:val="22"/>
        </w:rPr>
        <w:t>diecisiete de diciembre de dos mil veinticinco</w:t>
      </w:r>
      <w:r w:rsidRPr="00652B5E">
        <w:rPr>
          <w:rFonts w:ascii="Palatino Linotype" w:eastAsia="Palatino Linotype" w:hAnsi="Palatino Linotype" w:cs="Palatino Linotype"/>
          <w:b/>
          <w:sz w:val="22"/>
          <w:szCs w:val="22"/>
        </w:rPr>
        <w:t xml:space="preserve">, </w:t>
      </w:r>
      <w:r w:rsidRPr="00652B5E">
        <w:rPr>
          <w:rFonts w:ascii="Palatino Linotype" w:eastAsia="Palatino Linotype" w:hAnsi="Palatino Linotype" w:cs="Palatino Linotype"/>
          <w:sz w:val="22"/>
          <w:szCs w:val="22"/>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w:t>
      </w:r>
      <w:r w:rsidRPr="00652B5E">
        <w:rPr>
          <w:rFonts w:ascii="Palatino Linotype" w:eastAsia="Palatino Linotype" w:hAnsi="Palatino Linotype" w:cs="Palatino Linotype"/>
          <w:b/>
          <w:sz w:val="22"/>
          <w:szCs w:val="22"/>
        </w:rPr>
        <w:t xml:space="preserve">el Sujeto Obligado </w:t>
      </w:r>
      <w:r w:rsidRPr="00652B5E">
        <w:rPr>
          <w:rFonts w:ascii="Palatino Linotype" w:eastAsia="Palatino Linotype" w:hAnsi="Palatino Linotype" w:cs="Palatino Linotype"/>
          <w:sz w:val="22"/>
          <w:szCs w:val="22"/>
        </w:rPr>
        <w:t>presentara su Informe Justificado.</w:t>
      </w:r>
    </w:p>
    <w:p w14:paraId="5BB44C54" w14:textId="77777777" w:rsidR="00B57E90" w:rsidRPr="00652B5E" w:rsidRDefault="00B57E90" w:rsidP="00961478">
      <w:pPr>
        <w:spacing w:line="360" w:lineRule="auto"/>
        <w:jc w:val="both"/>
        <w:rPr>
          <w:rFonts w:ascii="Palatino Linotype" w:hAnsi="Palatino Linotype"/>
          <w:sz w:val="22"/>
          <w:szCs w:val="22"/>
        </w:rPr>
      </w:pPr>
    </w:p>
    <w:p w14:paraId="3BC5EBF3" w14:textId="34F62A78" w:rsidR="004D72BF" w:rsidRPr="00652B5E" w:rsidRDefault="004D72BF" w:rsidP="00961478">
      <w:pPr>
        <w:spacing w:line="360" w:lineRule="auto"/>
        <w:jc w:val="both"/>
        <w:rPr>
          <w:rFonts w:ascii="Palatino Linotype" w:eastAsia="Palatino Linotype" w:hAnsi="Palatino Linotype" w:cs="Palatino Linotype"/>
          <w:b/>
          <w:sz w:val="22"/>
          <w:szCs w:val="22"/>
        </w:rPr>
      </w:pPr>
      <w:r w:rsidRPr="00652B5E">
        <w:rPr>
          <w:rFonts w:ascii="Palatino Linotype" w:eastAsia="Palatino Linotype" w:hAnsi="Palatino Linotype" w:cs="Palatino Linotype"/>
          <w:b/>
          <w:sz w:val="22"/>
          <w:szCs w:val="22"/>
        </w:rPr>
        <w:t>1</w:t>
      </w:r>
      <w:r w:rsidR="0058221F" w:rsidRPr="00652B5E">
        <w:rPr>
          <w:rFonts w:ascii="Palatino Linotype" w:eastAsia="Palatino Linotype" w:hAnsi="Palatino Linotype" w:cs="Palatino Linotype"/>
          <w:b/>
          <w:sz w:val="22"/>
          <w:szCs w:val="22"/>
        </w:rPr>
        <w:t>5</w:t>
      </w:r>
      <w:r w:rsidR="00970C1B" w:rsidRPr="00652B5E">
        <w:rPr>
          <w:rFonts w:ascii="Palatino Linotype" w:eastAsia="Palatino Linotype" w:hAnsi="Palatino Linotype" w:cs="Palatino Linotype"/>
          <w:b/>
          <w:sz w:val="22"/>
          <w:szCs w:val="22"/>
        </w:rPr>
        <w:t>. Manifestaciones</w:t>
      </w:r>
      <w:r w:rsidR="00970C1B" w:rsidRPr="00652B5E">
        <w:rPr>
          <w:rFonts w:ascii="Palatino Linotype" w:eastAsia="Palatino Linotype" w:hAnsi="Palatino Linotype" w:cs="Palatino Linotype"/>
          <w:sz w:val="22"/>
          <w:szCs w:val="22"/>
        </w:rPr>
        <w:t xml:space="preserve">. De las constancias que obran en </w:t>
      </w:r>
      <w:r w:rsidRPr="00652B5E">
        <w:rPr>
          <w:rFonts w:ascii="Palatino Linotype" w:eastAsia="Palatino Linotype" w:hAnsi="Palatino Linotype" w:cs="Palatino Linotype"/>
          <w:sz w:val="22"/>
          <w:szCs w:val="22"/>
        </w:rPr>
        <w:t>el</w:t>
      </w:r>
      <w:r w:rsidR="00970C1B" w:rsidRPr="00652B5E">
        <w:rPr>
          <w:rFonts w:ascii="Palatino Linotype" w:eastAsia="Palatino Linotype" w:hAnsi="Palatino Linotype" w:cs="Palatino Linotype"/>
          <w:sz w:val="22"/>
          <w:szCs w:val="22"/>
        </w:rPr>
        <w:t xml:space="preserve"> expediente</w:t>
      </w:r>
      <w:r w:rsidRPr="00652B5E">
        <w:rPr>
          <w:rFonts w:ascii="Palatino Linotype" w:eastAsia="Palatino Linotype" w:hAnsi="Palatino Linotype" w:cs="Palatino Linotype"/>
          <w:sz w:val="22"/>
          <w:szCs w:val="22"/>
        </w:rPr>
        <w:t xml:space="preserve"> electrónico</w:t>
      </w:r>
      <w:r w:rsidR="00970C1B" w:rsidRPr="00652B5E">
        <w:rPr>
          <w:rFonts w:ascii="Palatino Linotype" w:eastAsia="Palatino Linotype" w:hAnsi="Palatino Linotype" w:cs="Palatino Linotype"/>
          <w:sz w:val="22"/>
          <w:szCs w:val="22"/>
        </w:rPr>
        <w:t xml:space="preserve"> del SAIMEX se desprende que la parte</w:t>
      </w:r>
      <w:r w:rsidR="00970C1B" w:rsidRPr="00652B5E">
        <w:rPr>
          <w:rFonts w:ascii="Palatino Linotype" w:eastAsia="Palatino Linotype" w:hAnsi="Palatino Linotype" w:cs="Palatino Linotype"/>
          <w:b/>
          <w:sz w:val="22"/>
          <w:szCs w:val="22"/>
        </w:rPr>
        <w:t xml:space="preserve"> Recurrente</w:t>
      </w:r>
      <w:r w:rsidR="00970C1B" w:rsidRPr="00652B5E">
        <w:rPr>
          <w:rFonts w:ascii="Palatino Linotype" w:eastAsia="Palatino Linotype" w:hAnsi="Palatino Linotype" w:cs="Palatino Linotype"/>
          <w:sz w:val="22"/>
          <w:szCs w:val="22"/>
        </w:rPr>
        <w:t xml:space="preserve"> </w:t>
      </w:r>
      <w:r w:rsidRPr="00652B5E">
        <w:rPr>
          <w:rFonts w:ascii="Palatino Linotype" w:eastAsia="Palatino Linotype" w:hAnsi="Palatino Linotype" w:cs="Palatino Linotype"/>
          <w:sz w:val="22"/>
          <w:szCs w:val="22"/>
        </w:rPr>
        <w:t xml:space="preserve">omitió </w:t>
      </w:r>
      <w:r w:rsidR="00970C1B" w:rsidRPr="00652B5E">
        <w:rPr>
          <w:rFonts w:ascii="Palatino Linotype" w:eastAsia="Palatino Linotype" w:hAnsi="Palatino Linotype" w:cs="Palatino Linotype"/>
          <w:sz w:val="22"/>
          <w:szCs w:val="22"/>
        </w:rPr>
        <w:t>realizar alguna manif</w:t>
      </w:r>
      <w:r w:rsidRPr="00652B5E">
        <w:rPr>
          <w:rFonts w:ascii="Palatino Linotype" w:eastAsia="Palatino Linotype" w:hAnsi="Palatino Linotype" w:cs="Palatino Linotype"/>
          <w:sz w:val="22"/>
          <w:szCs w:val="22"/>
        </w:rPr>
        <w:t xml:space="preserve">estación. </w:t>
      </w:r>
    </w:p>
    <w:p w14:paraId="2F357916" w14:textId="77777777" w:rsidR="004D72BF" w:rsidRPr="00652B5E" w:rsidRDefault="004D72BF" w:rsidP="00961478">
      <w:pPr>
        <w:spacing w:line="360" w:lineRule="auto"/>
        <w:jc w:val="both"/>
        <w:rPr>
          <w:rFonts w:ascii="Palatino Linotype" w:eastAsia="Palatino Linotype" w:hAnsi="Palatino Linotype" w:cs="Palatino Linotype"/>
          <w:b/>
          <w:sz w:val="22"/>
          <w:szCs w:val="22"/>
        </w:rPr>
      </w:pPr>
    </w:p>
    <w:p w14:paraId="28C183F4" w14:textId="68045115" w:rsidR="00480F8F" w:rsidRPr="00652B5E" w:rsidRDefault="004D72BF" w:rsidP="00961478">
      <w:pPr>
        <w:spacing w:line="360" w:lineRule="auto"/>
        <w:jc w:val="both"/>
        <w:rPr>
          <w:rFonts w:ascii="Palatino Linotype" w:eastAsia="Palatino Linotype" w:hAnsi="Palatino Linotype" w:cs="Palatino Linotype"/>
          <w:sz w:val="22"/>
          <w:szCs w:val="22"/>
        </w:rPr>
      </w:pPr>
      <w:r w:rsidRPr="00652B5E">
        <w:rPr>
          <w:rFonts w:ascii="Palatino Linotype" w:eastAsia="Palatino Linotype" w:hAnsi="Palatino Linotype" w:cs="Palatino Linotype"/>
          <w:sz w:val="22"/>
          <w:szCs w:val="22"/>
        </w:rPr>
        <w:t>Mientras que el</w:t>
      </w:r>
      <w:r w:rsidRPr="00652B5E">
        <w:rPr>
          <w:rFonts w:ascii="Palatino Linotype" w:eastAsia="Palatino Linotype" w:hAnsi="Palatino Linotype" w:cs="Palatino Linotype"/>
          <w:b/>
          <w:sz w:val="22"/>
          <w:szCs w:val="22"/>
        </w:rPr>
        <w:t xml:space="preserve"> Sujeto Obligado </w:t>
      </w:r>
      <w:r w:rsidRPr="00652B5E">
        <w:rPr>
          <w:rFonts w:ascii="Palatino Linotype" w:eastAsia="Palatino Linotype" w:hAnsi="Palatino Linotype" w:cs="Palatino Linotype"/>
          <w:sz w:val="22"/>
          <w:szCs w:val="22"/>
        </w:rPr>
        <w:t xml:space="preserve">rindió su informe justificado en fecha tres de febrero de dos mil veinticinco, </w:t>
      </w:r>
      <w:r w:rsidR="00480F8F" w:rsidRPr="00652B5E">
        <w:rPr>
          <w:rFonts w:ascii="Palatino Linotype" w:eastAsia="Palatino Linotype" w:hAnsi="Palatino Linotype" w:cs="Palatino Linotype"/>
          <w:sz w:val="22"/>
          <w:szCs w:val="22"/>
        </w:rPr>
        <w:t>a través del archivo electrónico denominado “</w:t>
      </w:r>
      <w:r w:rsidR="00480F8F" w:rsidRPr="00652B5E">
        <w:rPr>
          <w:rFonts w:ascii="Palatino Linotype" w:eastAsia="Palatino Linotype" w:hAnsi="Palatino Linotype" w:cs="Palatino Linotype"/>
          <w:b/>
          <w:i/>
          <w:sz w:val="22"/>
          <w:szCs w:val="22"/>
        </w:rPr>
        <w:t>Respuesta al Recurso de Revisión 11749-INFOEM-IP-RR-2025.pdf</w:t>
      </w:r>
      <w:r w:rsidR="00480F8F" w:rsidRPr="00652B5E">
        <w:rPr>
          <w:rFonts w:ascii="Palatino Linotype" w:eastAsia="Palatino Linotype" w:hAnsi="Palatino Linotype" w:cs="Palatino Linotype"/>
          <w:sz w:val="22"/>
          <w:szCs w:val="22"/>
        </w:rPr>
        <w:t xml:space="preserve">”, el cual contiene los siguientes documentos: </w:t>
      </w:r>
    </w:p>
    <w:p w14:paraId="173721E0" w14:textId="77777777" w:rsidR="00480F8F" w:rsidRPr="00652B5E" w:rsidRDefault="00480F8F" w:rsidP="00961478">
      <w:pPr>
        <w:spacing w:line="360" w:lineRule="auto"/>
        <w:jc w:val="both"/>
        <w:rPr>
          <w:rFonts w:ascii="Palatino Linotype" w:eastAsia="Palatino Linotype" w:hAnsi="Palatino Linotype" w:cs="Palatino Linotype"/>
          <w:sz w:val="22"/>
          <w:szCs w:val="22"/>
        </w:rPr>
      </w:pPr>
    </w:p>
    <w:p w14:paraId="1A754CAE" w14:textId="69EA82B6" w:rsidR="00480F8F" w:rsidRPr="00652B5E" w:rsidRDefault="00480F8F" w:rsidP="00961478">
      <w:pPr>
        <w:pStyle w:val="Prrafodelista"/>
        <w:numPr>
          <w:ilvl w:val="0"/>
          <w:numId w:val="5"/>
        </w:numPr>
        <w:spacing w:line="360" w:lineRule="auto"/>
        <w:jc w:val="both"/>
        <w:rPr>
          <w:rFonts w:ascii="Palatino Linotype" w:eastAsia="Palatino Linotype" w:hAnsi="Palatino Linotype" w:cs="Palatino Linotype"/>
        </w:rPr>
      </w:pPr>
      <w:r w:rsidRPr="00652B5E">
        <w:rPr>
          <w:rFonts w:ascii="Palatino Linotype" w:eastAsia="Palatino Linotype" w:hAnsi="Palatino Linotype" w:cs="Palatino Linotype"/>
        </w:rPr>
        <w:t>Oficio número STGAJ/UT/054/2026</w:t>
      </w:r>
      <w:r w:rsidRPr="00652B5E">
        <w:rPr>
          <w:rFonts w:ascii="Palatino Linotype" w:eastAsia="Palatino Linotype" w:hAnsi="Palatino Linotype" w:cs="Palatino Linotype"/>
          <w:i/>
        </w:rPr>
        <w:t xml:space="preserve"> </w:t>
      </w:r>
      <w:r w:rsidRPr="00652B5E">
        <w:rPr>
          <w:rFonts w:ascii="Palatino Linotype" w:eastAsia="Palatino Linotype" w:hAnsi="Palatino Linotype" w:cs="Palatino Linotype"/>
        </w:rPr>
        <w:t xml:space="preserve">suscrito por el Titular de la Unidad de Transparencia, mediante el cual solicitó a la Dirección de Administración la entrega de la información, a efecto de estar en posibilidades de dar cumplimiento a la información ordenada por el Pleno del Órgano Garante. </w:t>
      </w:r>
    </w:p>
    <w:p w14:paraId="3CFBBE93" w14:textId="317601FD" w:rsidR="00480F8F" w:rsidRPr="00652B5E" w:rsidRDefault="00480F8F" w:rsidP="00961478">
      <w:pPr>
        <w:pStyle w:val="Prrafodelista"/>
        <w:numPr>
          <w:ilvl w:val="0"/>
          <w:numId w:val="5"/>
        </w:numPr>
        <w:spacing w:line="360" w:lineRule="auto"/>
        <w:jc w:val="both"/>
        <w:rPr>
          <w:rFonts w:ascii="Palatino Linotype" w:eastAsia="Palatino Linotype" w:hAnsi="Palatino Linotype" w:cs="Palatino Linotype"/>
        </w:rPr>
      </w:pPr>
      <w:r w:rsidRPr="00652B5E">
        <w:rPr>
          <w:rFonts w:ascii="Palatino Linotype" w:eastAsia="Palatino Linotype" w:hAnsi="Palatino Linotype" w:cs="Palatino Linotype"/>
        </w:rPr>
        <w:t xml:space="preserve">Oficio número PMAJ/DA/LIQH/059/2026 de fecha tres de febrero de dos mil veintiséis, suscrito por la Dirección de Administración, en el que informó la entrega del listado de vehículos del ayuntamiento, del que se advierte unidad, vehículo, modelo, serie y color. </w:t>
      </w:r>
    </w:p>
    <w:p w14:paraId="2799F1E6" w14:textId="77777777" w:rsidR="004D72BF" w:rsidRPr="00652B5E" w:rsidRDefault="004D72BF" w:rsidP="00961478">
      <w:pPr>
        <w:spacing w:line="360" w:lineRule="auto"/>
        <w:jc w:val="both"/>
        <w:rPr>
          <w:rFonts w:ascii="Palatino Linotype" w:eastAsia="Palatino Linotype" w:hAnsi="Palatino Linotype" w:cs="Palatino Linotype"/>
          <w:b/>
          <w:sz w:val="22"/>
          <w:szCs w:val="22"/>
        </w:rPr>
      </w:pPr>
    </w:p>
    <w:p w14:paraId="305136DC" w14:textId="2FA5611A" w:rsidR="00480F8F" w:rsidRPr="00652B5E" w:rsidRDefault="00970C1B" w:rsidP="00961478">
      <w:pPr>
        <w:spacing w:line="360" w:lineRule="auto"/>
        <w:jc w:val="both"/>
        <w:rPr>
          <w:rFonts w:ascii="Palatino Linotype" w:eastAsia="Palatino Linotype" w:hAnsi="Palatino Linotype" w:cs="Palatino Linotype"/>
          <w:sz w:val="22"/>
          <w:szCs w:val="22"/>
        </w:rPr>
      </w:pPr>
      <w:r w:rsidRPr="00652B5E">
        <w:rPr>
          <w:rFonts w:ascii="Palatino Linotype" w:eastAsia="Palatino Linotype" w:hAnsi="Palatino Linotype" w:cs="Palatino Linotype"/>
          <w:b/>
          <w:sz w:val="22"/>
          <w:szCs w:val="22"/>
        </w:rPr>
        <w:t>1</w:t>
      </w:r>
      <w:r w:rsidR="0058221F" w:rsidRPr="00652B5E">
        <w:rPr>
          <w:rFonts w:ascii="Palatino Linotype" w:eastAsia="Palatino Linotype" w:hAnsi="Palatino Linotype" w:cs="Palatino Linotype"/>
          <w:b/>
          <w:sz w:val="22"/>
          <w:szCs w:val="22"/>
        </w:rPr>
        <w:t>6</w:t>
      </w:r>
      <w:r w:rsidRPr="00652B5E">
        <w:rPr>
          <w:rFonts w:ascii="Palatino Linotype" w:eastAsia="Palatino Linotype" w:hAnsi="Palatino Linotype" w:cs="Palatino Linotype"/>
          <w:b/>
          <w:sz w:val="22"/>
          <w:szCs w:val="22"/>
        </w:rPr>
        <w:t xml:space="preserve">. </w:t>
      </w:r>
      <w:r w:rsidR="00480F8F" w:rsidRPr="00652B5E">
        <w:rPr>
          <w:rFonts w:ascii="Palatino Linotype" w:eastAsia="Palatino Linotype" w:hAnsi="Palatino Linotype" w:cs="Palatino Linotype"/>
          <w:b/>
          <w:sz w:val="22"/>
          <w:szCs w:val="22"/>
        </w:rPr>
        <w:t>Acuerdo de Cumplimiento/Incumplimiento del Recurso de Revisión 11749/INFOEM/IP/RR/2025.</w:t>
      </w:r>
      <w:r w:rsidR="00480F8F" w:rsidRPr="00652B5E">
        <w:rPr>
          <w:rFonts w:ascii="Palatino Linotype" w:eastAsia="Palatino Linotype" w:hAnsi="Palatino Linotype" w:cs="Palatino Linotype"/>
          <w:sz w:val="22"/>
          <w:szCs w:val="22"/>
        </w:rPr>
        <w:t xml:space="preserve"> En fecha </w:t>
      </w:r>
      <w:r w:rsidR="00480F8F" w:rsidRPr="00652B5E">
        <w:rPr>
          <w:rFonts w:ascii="Palatino Linotype" w:eastAsia="Palatino Linotype" w:hAnsi="Palatino Linotype" w:cs="Palatino Linotype"/>
          <w:b/>
          <w:sz w:val="22"/>
          <w:szCs w:val="22"/>
        </w:rPr>
        <w:t xml:space="preserve">cinco de marzo de dos mil veintiséis, </w:t>
      </w:r>
      <w:r w:rsidR="00480F8F" w:rsidRPr="00652B5E">
        <w:rPr>
          <w:rFonts w:ascii="Palatino Linotype" w:eastAsia="Palatino Linotype" w:hAnsi="Palatino Linotype" w:cs="Palatino Linotype"/>
          <w:sz w:val="22"/>
          <w:szCs w:val="22"/>
        </w:rPr>
        <w:t>de conformidad con el artículo 186, último párrafo de la Ley de Transparencia y Acceso a la Información Pública del Estado de México y Municipios,</w:t>
      </w:r>
      <w:r w:rsidR="00480F8F" w:rsidRPr="00652B5E">
        <w:rPr>
          <w:rFonts w:ascii="Palatino Linotype" w:eastAsia="Palatino Linotype" w:hAnsi="Palatino Linotype" w:cs="Palatino Linotype"/>
          <w:b/>
          <w:sz w:val="22"/>
          <w:szCs w:val="22"/>
        </w:rPr>
        <w:t xml:space="preserve"> </w:t>
      </w:r>
      <w:r w:rsidR="00480F8F" w:rsidRPr="00652B5E">
        <w:rPr>
          <w:rFonts w:ascii="Palatino Linotype" w:eastAsia="Palatino Linotype" w:hAnsi="Palatino Linotype" w:cs="Palatino Linotype"/>
          <w:sz w:val="22"/>
          <w:szCs w:val="22"/>
        </w:rPr>
        <w:t>el</w:t>
      </w:r>
      <w:r w:rsidR="00480F8F" w:rsidRPr="00652B5E">
        <w:rPr>
          <w:rFonts w:ascii="Palatino Linotype" w:eastAsia="Palatino Linotype" w:hAnsi="Palatino Linotype" w:cs="Palatino Linotype"/>
          <w:b/>
          <w:sz w:val="22"/>
          <w:szCs w:val="22"/>
        </w:rPr>
        <w:t xml:space="preserve"> Sujeto Obligado</w:t>
      </w:r>
      <w:r w:rsidR="00480F8F" w:rsidRPr="00652B5E">
        <w:rPr>
          <w:rFonts w:ascii="Palatino Linotype" w:eastAsia="Palatino Linotype" w:hAnsi="Palatino Linotype" w:cs="Palatino Linotype"/>
          <w:sz w:val="22"/>
          <w:szCs w:val="22"/>
        </w:rPr>
        <w:t xml:space="preserve"> dio cumplimiento a la resolución del recurso de revisión </w:t>
      </w:r>
      <w:r w:rsidR="00480F8F" w:rsidRPr="00652B5E">
        <w:rPr>
          <w:rFonts w:ascii="Palatino Linotype" w:eastAsia="Palatino Linotype" w:hAnsi="Palatino Linotype" w:cs="Palatino Linotype"/>
          <w:b/>
          <w:sz w:val="22"/>
          <w:szCs w:val="22"/>
        </w:rPr>
        <w:t>11749/INFOEM/IP/RR/2025;</w:t>
      </w:r>
      <w:r w:rsidR="00480F8F" w:rsidRPr="00652B5E">
        <w:rPr>
          <w:rFonts w:ascii="Palatino Linotype" w:eastAsia="Palatino Linotype" w:hAnsi="Palatino Linotype" w:cs="Palatino Linotype"/>
          <w:sz w:val="22"/>
          <w:szCs w:val="22"/>
        </w:rPr>
        <w:t xml:space="preserve"> por lo que la Dirección de Cumplimientos de la Secretaría Técnica del Pleno de este Organismo Garante notificó el acuerdo de cumplimiento a la resolución dictada por esta Autoridad Mexiquense. </w:t>
      </w:r>
    </w:p>
    <w:p w14:paraId="4A7C3F01" w14:textId="77777777" w:rsidR="00480F8F" w:rsidRPr="00652B5E" w:rsidRDefault="00480F8F" w:rsidP="00961478">
      <w:pPr>
        <w:widowControl w:val="0"/>
        <w:spacing w:line="360" w:lineRule="auto"/>
        <w:jc w:val="both"/>
        <w:rPr>
          <w:rFonts w:ascii="Palatino Linotype" w:eastAsia="Palatino Linotype" w:hAnsi="Palatino Linotype" w:cs="Palatino Linotype"/>
          <w:b/>
          <w:sz w:val="22"/>
          <w:szCs w:val="22"/>
        </w:rPr>
      </w:pPr>
    </w:p>
    <w:p w14:paraId="2395CD82" w14:textId="341CCFCB" w:rsidR="00B57E90" w:rsidRPr="00652B5E" w:rsidRDefault="00480F8F" w:rsidP="00961478">
      <w:pPr>
        <w:widowControl w:val="0"/>
        <w:spacing w:line="360" w:lineRule="auto"/>
        <w:jc w:val="both"/>
        <w:rPr>
          <w:rFonts w:ascii="Palatino Linotype" w:eastAsia="Palatino Linotype" w:hAnsi="Palatino Linotype" w:cs="Palatino Linotype"/>
          <w:sz w:val="22"/>
          <w:szCs w:val="22"/>
        </w:rPr>
      </w:pPr>
      <w:r w:rsidRPr="00652B5E">
        <w:rPr>
          <w:rFonts w:ascii="Palatino Linotype" w:eastAsia="Palatino Linotype" w:hAnsi="Palatino Linotype" w:cs="Palatino Linotype"/>
          <w:b/>
          <w:sz w:val="22"/>
          <w:szCs w:val="22"/>
        </w:rPr>
        <w:t>1</w:t>
      </w:r>
      <w:r w:rsidR="0058221F" w:rsidRPr="00652B5E">
        <w:rPr>
          <w:rFonts w:ascii="Palatino Linotype" w:eastAsia="Palatino Linotype" w:hAnsi="Palatino Linotype" w:cs="Palatino Linotype"/>
          <w:b/>
          <w:sz w:val="22"/>
          <w:szCs w:val="22"/>
        </w:rPr>
        <w:t>7</w:t>
      </w:r>
      <w:r w:rsidRPr="00652B5E">
        <w:rPr>
          <w:rFonts w:ascii="Palatino Linotype" w:eastAsia="Palatino Linotype" w:hAnsi="Palatino Linotype" w:cs="Palatino Linotype"/>
          <w:b/>
          <w:sz w:val="22"/>
          <w:szCs w:val="22"/>
        </w:rPr>
        <w:t xml:space="preserve">. </w:t>
      </w:r>
      <w:r w:rsidR="00970C1B" w:rsidRPr="00652B5E">
        <w:rPr>
          <w:rFonts w:ascii="Palatino Linotype" w:eastAsia="Palatino Linotype" w:hAnsi="Palatino Linotype" w:cs="Palatino Linotype"/>
          <w:b/>
          <w:sz w:val="22"/>
          <w:szCs w:val="22"/>
        </w:rPr>
        <w:t xml:space="preserve">Ampliación del plazo para resolver el recurso </w:t>
      </w:r>
      <w:r w:rsidRPr="00652B5E">
        <w:rPr>
          <w:rFonts w:ascii="Palatino Linotype" w:eastAsia="Palatino Linotype" w:hAnsi="Palatino Linotype" w:cs="Palatino Linotype"/>
          <w:b/>
          <w:sz w:val="22"/>
          <w:szCs w:val="22"/>
        </w:rPr>
        <w:t>11749/INFOEM/ICR-157/IP/RR/2025</w:t>
      </w:r>
      <w:r w:rsidR="00970C1B" w:rsidRPr="00652B5E">
        <w:rPr>
          <w:rFonts w:ascii="Palatino Linotype" w:eastAsia="Palatino Linotype" w:hAnsi="Palatino Linotype" w:cs="Palatino Linotype"/>
          <w:b/>
          <w:sz w:val="22"/>
          <w:szCs w:val="22"/>
        </w:rPr>
        <w:t>.</w:t>
      </w:r>
      <w:r w:rsidR="00970C1B" w:rsidRPr="00652B5E">
        <w:rPr>
          <w:rFonts w:ascii="Palatino Linotype" w:eastAsia="Palatino Linotype" w:hAnsi="Palatino Linotype" w:cs="Palatino Linotype"/>
          <w:sz w:val="22"/>
          <w:szCs w:val="22"/>
        </w:rPr>
        <w:t xml:space="preserve"> El</w:t>
      </w:r>
      <w:r w:rsidR="00970C1B" w:rsidRPr="00652B5E">
        <w:rPr>
          <w:rFonts w:ascii="Palatino Linotype" w:eastAsia="Palatino Linotype" w:hAnsi="Palatino Linotype" w:cs="Palatino Linotype"/>
          <w:b/>
          <w:sz w:val="22"/>
          <w:szCs w:val="22"/>
        </w:rPr>
        <w:t xml:space="preserve"> </w:t>
      </w:r>
      <w:r w:rsidR="00A61B57" w:rsidRPr="00652B5E">
        <w:rPr>
          <w:rFonts w:ascii="Palatino Linotype" w:eastAsia="Palatino Linotype" w:hAnsi="Palatino Linotype" w:cs="Palatino Linotype"/>
          <w:b/>
          <w:sz w:val="22"/>
          <w:szCs w:val="22"/>
        </w:rPr>
        <w:t>diecinueve</w:t>
      </w:r>
      <w:r w:rsidRPr="00652B5E">
        <w:rPr>
          <w:rFonts w:ascii="Palatino Linotype" w:eastAsia="Palatino Linotype" w:hAnsi="Palatino Linotype" w:cs="Palatino Linotype"/>
          <w:b/>
          <w:sz w:val="22"/>
          <w:szCs w:val="22"/>
        </w:rPr>
        <w:t xml:space="preserve"> de marzo de dos mil veintiséis</w:t>
      </w:r>
      <w:r w:rsidR="00970C1B" w:rsidRPr="00652B5E">
        <w:rPr>
          <w:rFonts w:ascii="Palatino Linotype" w:eastAsia="Palatino Linotype" w:hAnsi="Palatino Linotype" w:cs="Palatino Linotype"/>
          <w:sz w:val="22"/>
          <w:szCs w:val="22"/>
        </w:rPr>
        <w:t>, y con fundamento en el artículo 181, párrafo tercero de la Ley de Transparencia y Acceso a la Información Pública del Estado de México y Municipios, se acordó la ampliaci</w:t>
      </w:r>
      <w:r w:rsidR="00A61B57" w:rsidRPr="00652B5E">
        <w:rPr>
          <w:rFonts w:ascii="Palatino Linotype" w:eastAsia="Palatino Linotype" w:hAnsi="Palatino Linotype" w:cs="Palatino Linotype"/>
          <w:sz w:val="22"/>
          <w:szCs w:val="22"/>
        </w:rPr>
        <w:t xml:space="preserve">ón del plazo para su resolución, la cual se hizo del conocimiento de las partes el veinte de marzo de dos mil veintiséis. </w:t>
      </w:r>
    </w:p>
    <w:p w14:paraId="2FDF3BEB" w14:textId="77777777" w:rsidR="007D02CC" w:rsidRPr="00652B5E" w:rsidRDefault="007D02CC" w:rsidP="00961478">
      <w:pPr>
        <w:widowControl w:val="0"/>
        <w:spacing w:line="360" w:lineRule="auto"/>
        <w:jc w:val="both"/>
        <w:rPr>
          <w:rFonts w:ascii="Palatino Linotype" w:eastAsia="Palatino Linotype" w:hAnsi="Palatino Linotype" w:cs="Palatino Linotype"/>
          <w:sz w:val="22"/>
          <w:szCs w:val="22"/>
        </w:rPr>
      </w:pPr>
    </w:p>
    <w:p w14:paraId="72E21A7C" w14:textId="77777777" w:rsidR="007D02CC" w:rsidRPr="00652B5E" w:rsidRDefault="007D02CC" w:rsidP="007D02CC">
      <w:pPr>
        <w:spacing w:line="360" w:lineRule="auto"/>
        <w:jc w:val="both"/>
        <w:rPr>
          <w:rFonts w:ascii="Palatino Linotype" w:eastAsia="Palatino Linotype" w:hAnsi="Palatino Linotype" w:cs="Palatino Linotype"/>
          <w:sz w:val="22"/>
          <w:szCs w:val="22"/>
        </w:rPr>
      </w:pPr>
      <w:r w:rsidRPr="00652B5E">
        <w:rPr>
          <w:rFonts w:ascii="Palatino Linotype" w:eastAsia="Palatino Linotype" w:hAnsi="Palatino Linotype" w:cs="Palatino Linotype"/>
          <w:sz w:val="22"/>
          <w:szCs w:val="22"/>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058404B6" w14:textId="77777777" w:rsidR="007D02CC" w:rsidRPr="00652B5E" w:rsidRDefault="007D02CC" w:rsidP="007D02CC">
      <w:pPr>
        <w:spacing w:line="360" w:lineRule="auto"/>
        <w:jc w:val="both"/>
        <w:rPr>
          <w:rFonts w:ascii="Palatino Linotype" w:eastAsia="Palatino Linotype" w:hAnsi="Palatino Linotype" w:cs="Palatino Linotype"/>
          <w:sz w:val="22"/>
          <w:szCs w:val="22"/>
        </w:rPr>
      </w:pPr>
    </w:p>
    <w:p w14:paraId="671EF3EA" w14:textId="77777777" w:rsidR="007D02CC" w:rsidRPr="00652B5E" w:rsidRDefault="007D02CC" w:rsidP="007D02CC">
      <w:pPr>
        <w:spacing w:line="360" w:lineRule="auto"/>
        <w:jc w:val="both"/>
        <w:rPr>
          <w:rFonts w:ascii="Palatino Linotype" w:eastAsia="Palatino Linotype" w:hAnsi="Palatino Linotype" w:cs="Palatino Linotype"/>
          <w:sz w:val="22"/>
          <w:szCs w:val="22"/>
        </w:rPr>
      </w:pPr>
      <w:r w:rsidRPr="00652B5E">
        <w:rPr>
          <w:rFonts w:ascii="Palatino Linotype" w:eastAsia="Palatino Linotype" w:hAnsi="Palatino Linotype" w:cs="Palatino Linotype"/>
          <w:sz w:val="22"/>
          <w:szCs w:val="22"/>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2DDB81AB" w14:textId="77777777" w:rsidR="007D02CC" w:rsidRPr="00652B5E" w:rsidRDefault="007D02CC" w:rsidP="007D02CC">
      <w:pPr>
        <w:spacing w:line="360" w:lineRule="auto"/>
        <w:jc w:val="both"/>
        <w:rPr>
          <w:rFonts w:ascii="Palatino Linotype" w:eastAsia="Palatino Linotype" w:hAnsi="Palatino Linotype" w:cs="Palatino Linotype"/>
          <w:sz w:val="22"/>
          <w:szCs w:val="22"/>
        </w:rPr>
      </w:pPr>
    </w:p>
    <w:p w14:paraId="2980555D" w14:textId="77777777" w:rsidR="007D02CC" w:rsidRPr="00652B5E" w:rsidRDefault="007D02CC" w:rsidP="007D02CC">
      <w:pPr>
        <w:spacing w:line="360" w:lineRule="auto"/>
        <w:jc w:val="both"/>
        <w:rPr>
          <w:rFonts w:ascii="Palatino Linotype" w:eastAsia="Palatino Linotype" w:hAnsi="Palatino Linotype" w:cs="Palatino Linotype"/>
          <w:sz w:val="22"/>
          <w:szCs w:val="22"/>
        </w:rPr>
      </w:pPr>
      <w:r w:rsidRPr="00652B5E">
        <w:rPr>
          <w:rFonts w:ascii="Palatino Linotype" w:eastAsia="Palatino Linotype" w:hAnsi="Palatino Linotype" w:cs="Palatino Linotype"/>
          <w:sz w:val="22"/>
          <w:szCs w:val="22"/>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D40E6D4" w14:textId="77777777" w:rsidR="007D02CC" w:rsidRPr="00652B5E" w:rsidRDefault="007D02CC" w:rsidP="007D02CC">
      <w:pPr>
        <w:spacing w:line="360" w:lineRule="auto"/>
        <w:jc w:val="both"/>
        <w:rPr>
          <w:rFonts w:ascii="Palatino Linotype" w:eastAsia="Palatino Linotype" w:hAnsi="Palatino Linotype" w:cs="Palatino Linotype"/>
          <w:sz w:val="22"/>
          <w:szCs w:val="22"/>
        </w:rPr>
      </w:pPr>
    </w:p>
    <w:p w14:paraId="3B57A634" w14:textId="77777777" w:rsidR="007D02CC" w:rsidRPr="00652B5E" w:rsidRDefault="007D02CC" w:rsidP="007D02CC">
      <w:pPr>
        <w:spacing w:line="360" w:lineRule="auto"/>
        <w:jc w:val="both"/>
        <w:rPr>
          <w:rFonts w:ascii="Palatino Linotype" w:eastAsia="Palatino Linotype" w:hAnsi="Palatino Linotype" w:cs="Palatino Linotype"/>
          <w:sz w:val="22"/>
          <w:szCs w:val="22"/>
        </w:rPr>
      </w:pPr>
      <w:r w:rsidRPr="00652B5E">
        <w:rPr>
          <w:rFonts w:ascii="Palatino Linotype" w:eastAsia="Palatino Linotype" w:hAnsi="Palatino Linotype" w:cs="Palatino Linotype"/>
          <w:sz w:val="22"/>
          <w:szCs w:val="22"/>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7A622836" w14:textId="77777777" w:rsidR="007D02CC" w:rsidRPr="00652B5E" w:rsidRDefault="007D02CC" w:rsidP="007D02CC">
      <w:pPr>
        <w:spacing w:line="360" w:lineRule="auto"/>
        <w:jc w:val="both"/>
        <w:rPr>
          <w:rFonts w:ascii="Palatino Linotype" w:eastAsia="Palatino Linotype" w:hAnsi="Palatino Linotype" w:cs="Palatino Linotype"/>
          <w:sz w:val="22"/>
          <w:szCs w:val="22"/>
        </w:rPr>
      </w:pPr>
    </w:p>
    <w:p w14:paraId="2C8FF56E" w14:textId="77777777" w:rsidR="007D02CC" w:rsidRPr="00652B5E" w:rsidRDefault="007D02CC" w:rsidP="007D02CC">
      <w:pPr>
        <w:spacing w:line="360" w:lineRule="auto"/>
        <w:jc w:val="both"/>
        <w:rPr>
          <w:rFonts w:ascii="Palatino Linotype" w:eastAsia="Palatino Linotype" w:hAnsi="Palatino Linotype" w:cs="Palatino Linotype"/>
          <w:sz w:val="22"/>
          <w:szCs w:val="22"/>
        </w:rPr>
      </w:pPr>
      <w:r w:rsidRPr="00652B5E">
        <w:rPr>
          <w:rFonts w:ascii="Palatino Linotype" w:eastAsia="Palatino Linotype" w:hAnsi="Palatino Linotype" w:cs="Palatino Linotype"/>
          <w:sz w:val="22"/>
          <w:szCs w:val="22"/>
        </w:rPr>
        <w:t xml:space="preserve">Por ello, excepcionalmente, si un asunto es resuelto con posterioridad a los plazos señalados por la norma debe analizarse la razonabilidad del tiempo necesario para su resolución, atentos a los siguientes criterios: </w:t>
      </w:r>
    </w:p>
    <w:p w14:paraId="76721425" w14:textId="77777777" w:rsidR="007D02CC" w:rsidRPr="00652B5E" w:rsidRDefault="007D02CC" w:rsidP="007D02CC">
      <w:pPr>
        <w:spacing w:line="360" w:lineRule="auto"/>
        <w:jc w:val="both"/>
        <w:rPr>
          <w:rFonts w:ascii="Palatino Linotype" w:eastAsia="Palatino Linotype" w:hAnsi="Palatino Linotype" w:cs="Palatino Linotype"/>
          <w:strike/>
          <w:sz w:val="22"/>
          <w:szCs w:val="22"/>
        </w:rPr>
      </w:pPr>
    </w:p>
    <w:p w14:paraId="29C73CF4" w14:textId="77777777" w:rsidR="007D02CC" w:rsidRPr="00652B5E" w:rsidRDefault="007D02CC" w:rsidP="007D02CC">
      <w:pPr>
        <w:pStyle w:val="Prrafodelista"/>
        <w:numPr>
          <w:ilvl w:val="0"/>
          <w:numId w:val="6"/>
        </w:numPr>
        <w:tabs>
          <w:tab w:val="left" w:pos="567"/>
        </w:tabs>
        <w:spacing w:line="360" w:lineRule="auto"/>
        <w:jc w:val="both"/>
        <w:rPr>
          <w:rFonts w:ascii="Palatino Linotype" w:eastAsia="Palatino Linotype" w:hAnsi="Palatino Linotype" w:cs="Palatino Linotype"/>
        </w:rPr>
      </w:pPr>
      <w:r w:rsidRPr="00652B5E">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14:paraId="5B7A14C3" w14:textId="77777777" w:rsidR="007D02CC" w:rsidRPr="00652B5E" w:rsidRDefault="007D02CC" w:rsidP="007D02CC">
      <w:pPr>
        <w:pStyle w:val="Prrafodelista"/>
        <w:numPr>
          <w:ilvl w:val="0"/>
          <w:numId w:val="6"/>
        </w:numPr>
        <w:tabs>
          <w:tab w:val="left" w:pos="567"/>
        </w:tabs>
        <w:spacing w:line="360" w:lineRule="auto"/>
        <w:jc w:val="both"/>
        <w:rPr>
          <w:rFonts w:ascii="Palatino Linotype" w:eastAsia="Palatino Linotype" w:hAnsi="Palatino Linotype" w:cs="Palatino Linotype"/>
        </w:rPr>
      </w:pPr>
      <w:r w:rsidRPr="00652B5E">
        <w:rPr>
          <w:rFonts w:ascii="Palatino Linotype" w:eastAsia="Palatino Linotype" w:hAnsi="Palatino Linotype" w:cs="Palatino Linotype"/>
        </w:rPr>
        <w:t>Actividad Procesal del interesado. Acciones u omisiones del interesado.</w:t>
      </w:r>
    </w:p>
    <w:p w14:paraId="757B588D" w14:textId="77777777" w:rsidR="007D02CC" w:rsidRPr="00652B5E" w:rsidRDefault="007D02CC" w:rsidP="007D02CC">
      <w:pPr>
        <w:pStyle w:val="Prrafodelista"/>
        <w:numPr>
          <w:ilvl w:val="0"/>
          <w:numId w:val="6"/>
        </w:numPr>
        <w:tabs>
          <w:tab w:val="left" w:pos="567"/>
        </w:tabs>
        <w:spacing w:line="360" w:lineRule="auto"/>
        <w:jc w:val="both"/>
        <w:rPr>
          <w:rFonts w:ascii="Palatino Linotype" w:eastAsia="Palatino Linotype" w:hAnsi="Palatino Linotype" w:cs="Palatino Linotype"/>
        </w:rPr>
      </w:pPr>
      <w:r w:rsidRPr="00652B5E">
        <w:rPr>
          <w:rFonts w:ascii="Palatino Linotype" w:eastAsia="Palatino Linotype" w:hAnsi="Palatino Linotype" w:cs="Palatino Linotype"/>
        </w:rPr>
        <w:t>Conducta de la Autoridad: Las Acciones u omisiones realizadas en el procedimiento. Así como si la autoridad actuó con la debida diligencia.</w:t>
      </w:r>
    </w:p>
    <w:p w14:paraId="1800FFA7" w14:textId="0770EC47" w:rsidR="007D02CC" w:rsidRPr="00652B5E" w:rsidRDefault="007D02CC" w:rsidP="007D02CC">
      <w:pPr>
        <w:pStyle w:val="Prrafodelista"/>
        <w:numPr>
          <w:ilvl w:val="0"/>
          <w:numId w:val="6"/>
        </w:numPr>
        <w:tabs>
          <w:tab w:val="left" w:pos="567"/>
        </w:tabs>
        <w:spacing w:line="360" w:lineRule="auto"/>
        <w:jc w:val="both"/>
        <w:rPr>
          <w:rFonts w:ascii="Palatino Linotype" w:eastAsia="Palatino Linotype" w:hAnsi="Palatino Linotype" w:cs="Palatino Linotype"/>
        </w:rPr>
      </w:pPr>
      <w:r w:rsidRPr="00652B5E">
        <w:rPr>
          <w:rFonts w:ascii="Palatino Linotype" w:eastAsia="Palatino Linotype" w:hAnsi="Palatino Linotype" w:cs="Palatino Linotype"/>
        </w:rPr>
        <w:t>La afectación generada en la situación jurídica de la persona involucrada en el proceso: Violación a sus derechos humanos.</w:t>
      </w:r>
    </w:p>
    <w:p w14:paraId="53307D6A" w14:textId="77777777" w:rsidR="007D02CC" w:rsidRPr="00652B5E" w:rsidRDefault="007D02CC" w:rsidP="007D02CC">
      <w:pPr>
        <w:spacing w:line="360" w:lineRule="auto"/>
        <w:jc w:val="both"/>
        <w:rPr>
          <w:rFonts w:ascii="Palatino Linotype" w:eastAsia="Palatino Linotype" w:hAnsi="Palatino Linotype" w:cs="Palatino Linotype"/>
          <w:sz w:val="22"/>
          <w:szCs w:val="22"/>
        </w:rPr>
      </w:pPr>
    </w:p>
    <w:p w14:paraId="795C68D4" w14:textId="117BBDE4" w:rsidR="007D02CC" w:rsidRPr="00652B5E" w:rsidRDefault="007D02CC" w:rsidP="007D02CC">
      <w:pPr>
        <w:spacing w:line="360" w:lineRule="auto"/>
        <w:jc w:val="both"/>
        <w:rPr>
          <w:rFonts w:ascii="Palatino Linotype" w:eastAsia="Palatino Linotype" w:hAnsi="Palatino Linotype" w:cs="Palatino Linotype"/>
          <w:sz w:val="22"/>
          <w:szCs w:val="22"/>
        </w:rPr>
      </w:pPr>
      <w:r w:rsidRPr="00652B5E">
        <w:rPr>
          <w:rFonts w:ascii="Palatino Linotype" w:eastAsia="Palatino Linotype" w:hAnsi="Palatino Linotype" w:cs="Palatino Linotype"/>
          <w:sz w:val="22"/>
          <w:szCs w:val="22"/>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14D3AA98" w14:textId="77777777" w:rsidR="007D02CC" w:rsidRPr="00652B5E" w:rsidRDefault="007D02CC" w:rsidP="007D02CC">
      <w:pPr>
        <w:spacing w:line="360" w:lineRule="auto"/>
        <w:jc w:val="both"/>
        <w:rPr>
          <w:rFonts w:ascii="Palatino Linotype" w:eastAsia="Palatino Linotype" w:hAnsi="Palatino Linotype" w:cs="Palatino Linotype"/>
          <w:sz w:val="22"/>
          <w:szCs w:val="22"/>
        </w:rPr>
      </w:pPr>
    </w:p>
    <w:p w14:paraId="692E91F0" w14:textId="77777777" w:rsidR="007D02CC" w:rsidRPr="00652B5E" w:rsidRDefault="007D02CC" w:rsidP="007D02CC">
      <w:pPr>
        <w:spacing w:line="360" w:lineRule="auto"/>
        <w:jc w:val="both"/>
        <w:rPr>
          <w:rFonts w:ascii="Palatino Linotype" w:eastAsia="Palatino Linotype" w:hAnsi="Palatino Linotype" w:cs="Palatino Linotype"/>
          <w:sz w:val="22"/>
          <w:szCs w:val="22"/>
        </w:rPr>
      </w:pPr>
      <w:r w:rsidRPr="00652B5E">
        <w:rPr>
          <w:rFonts w:ascii="Palatino Linotype" w:eastAsia="Palatino Linotype" w:hAnsi="Palatino Linotype" w:cs="Palatino Linotype"/>
          <w:sz w:val="22"/>
          <w:szCs w:val="22"/>
        </w:rPr>
        <w:t xml:space="preserve">Argumento que encuentra sustento en la jurisprudencia P./J. 32/92 emitida por el Pleno de la Suprema Corte de Justicia de la Nación de rubro </w:t>
      </w:r>
      <w:r w:rsidRPr="00652B5E">
        <w:rPr>
          <w:rFonts w:ascii="Palatino Linotype" w:eastAsia="Palatino Linotype" w:hAnsi="Palatino Linotype" w:cs="Palatino Linotype"/>
          <w:i/>
          <w:sz w:val="22"/>
          <w:szCs w:val="22"/>
        </w:rPr>
        <w:t>“TÉRMINOS PROCESALES. PARA DETERMINAR SI UN FUNCIONARIO JUDICIAL ACTUÓ INDEBIDAMENTE POR NO RESPETARLOS SE DEBE ATENDER AL PRESUPUESTO QUE CONSIDERÓ EL LEGISLADOR AL FIJARLOS Y LAS CARACTERÍSTICAS DEL CASO.”</w:t>
      </w:r>
      <w:r w:rsidRPr="00652B5E">
        <w:rPr>
          <w:rFonts w:ascii="Palatino Linotype" w:eastAsia="Palatino Linotype" w:hAnsi="Palatino Linotype" w:cs="Palatino Linotype"/>
          <w:sz w:val="22"/>
          <w:szCs w:val="22"/>
        </w:rPr>
        <w:t>, visible en la Gaceta del Seminario Judicial de la Federación con el registro digital 205635.</w:t>
      </w:r>
    </w:p>
    <w:p w14:paraId="3018877E" w14:textId="77777777" w:rsidR="007D02CC" w:rsidRPr="00652B5E" w:rsidRDefault="007D02CC" w:rsidP="007D02CC">
      <w:pPr>
        <w:spacing w:line="360" w:lineRule="auto"/>
        <w:jc w:val="both"/>
        <w:rPr>
          <w:rFonts w:ascii="Palatino Linotype" w:eastAsia="Palatino Linotype" w:hAnsi="Palatino Linotype" w:cs="Palatino Linotype"/>
          <w:b/>
          <w:sz w:val="22"/>
          <w:szCs w:val="22"/>
        </w:rPr>
      </w:pPr>
    </w:p>
    <w:p w14:paraId="3AA18705" w14:textId="77777777" w:rsidR="007D02CC" w:rsidRPr="00652B5E" w:rsidRDefault="007D02CC" w:rsidP="007D02CC">
      <w:pPr>
        <w:spacing w:line="360" w:lineRule="auto"/>
        <w:jc w:val="both"/>
        <w:rPr>
          <w:rFonts w:ascii="Palatino Linotype" w:eastAsia="Palatino Linotype" w:hAnsi="Palatino Linotype" w:cs="Palatino Linotype"/>
          <w:sz w:val="22"/>
          <w:szCs w:val="22"/>
        </w:rPr>
      </w:pPr>
      <w:r w:rsidRPr="00652B5E">
        <w:rPr>
          <w:rFonts w:ascii="Palatino Linotype" w:eastAsia="Palatino Linotype" w:hAnsi="Palatino Linotype" w:cs="Palatino Linotype"/>
          <w:sz w:val="22"/>
          <w:szCs w:val="22"/>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1325F8A" w14:textId="77777777" w:rsidR="007D02CC" w:rsidRPr="00652B5E" w:rsidRDefault="007D02CC" w:rsidP="007D02CC">
      <w:pPr>
        <w:spacing w:line="360" w:lineRule="auto"/>
        <w:jc w:val="both"/>
        <w:rPr>
          <w:rFonts w:ascii="Palatino Linotype" w:eastAsia="Palatino Linotype" w:hAnsi="Palatino Linotype" w:cs="Palatino Linotype"/>
          <w:sz w:val="22"/>
          <w:szCs w:val="22"/>
        </w:rPr>
      </w:pPr>
    </w:p>
    <w:p w14:paraId="61C594B2" w14:textId="77777777" w:rsidR="007D02CC" w:rsidRPr="00652B5E" w:rsidRDefault="007D02CC" w:rsidP="007D02CC">
      <w:pPr>
        <w:spacing w:line="360" w:lineRule="auto"/>
        <w:jc w:val="both"/>
        <w:rPr>
          <w:rFonts w:ascii="Palatino Linotype" w:eastAsia="Palatino Linotype" w:hAnsi="Palatino Linotype" w:cs="Palatino Linotype"/>
          <w:sz w:val="22"/>
          <w:szCs w:val="22"/>
        </w:rPr>
      </w:pPr>
      <w:r w:rsidRPr="00652B5E">
        <w:rPr>
          <w:rFonts w:ascii="Palatino Linotype" w:eastAsia="Palatino Linotype" w:hAnsi="Palatino Linotype" w:cs="Palatino Linotype"/>
          <w:sz w:val="22"/>
          <w:szCs w:val="22"/>
        </w:rPr>
        <w:t>Al respecto, también son de considerar los criterios sostenidos por el Cuarto Tribunal Colegiado en Materia Administrativa del Primer Circuito, cuyos rubros y datos de identificación son los siguientes:</w:t>
      </w:r>
    </w:p>
    <w:p w14:paraId="2FE09DBD" w14:textId="77777777" w:rsidR="007D02CC" w:rsidRPr="00652B5E" w:rsidRDefault="007D02CC" w:rsidP="007D02CC">
      <w:pPr>
        <w:ind w:left="851" w:right="902"/>
        <w:jc w:val="both"/>
        <w:rPr>
          <w:rFonts w:ascii="Palatino Linotype" w:eastAsia="Palatino Linotype" w:hAnsi="Palatino Linotype" w:cs="Palatino Linotype"/>
          <w:sz w:val="22"/>
          <w:szCs w:val="22"/>
        </w:rPr>
      </w:pPr>
    </w:p>
    <w:p w14:paraId="73E64E3F" w14:textId="57101906" w:rsidR="007D02CC" w:rsidRPr="00652B5E" w:rsidRDefault="007D02CC" w:rsidP="007D02CC">
      <w:pPr>
        <w:spacing w:line="276" w:lineRule="auto"/>
        <w:ind w:left="851" w:right="902"/>
        <w:jc w:val="both"/>
        <w:rPr>
          <w:rFonts w:ascii="Palatino Linotype" w:eastAsia="Palatino Linotype" w:hAnsi="Palatino Linotype" w:cs="Palatino Linotype"/>
          <w:sz w:val="22"/>
          <w:szCs w:val="22"/>
        </w:rPr>
      </w:pPr>
      <w:r w:rsidRPr="00652B5E">
        <w:rPr>
          <w:rFonts w:ascii="Palatino Linotype" w:eastAsia="Palatino Linotype" w:hAnsi="Palatino Linotype" w:cs="Palatino Linotype"/>
          <w:i/>
          <w:sz w:val="22"/>
          <w:szCs w:val="22"/>
        </w:rPr>
        <w:t>“</w:t>
      </w:r>
      <w:r w:rsidRPr="00652B5E">
        <w:rPr>
          <w:rFonts w:ascii="Palatino Linotype" w:eastAsia="Palatino Linotype" w:hAnsi="Palatino Linotype" w:cs="Palatino Linotype"/>
          <w:b/>
          <w:i/>
          <w:sz w:val="22"/>
          <w:szCs w:val="22"/>
        </w:rPr>
        <w:t>PLAZO RAZONABLE PARA RESOLVER. DIMENSIÓN Y EFECTOS DE ESTE CONCEPTO CUANDO SE ADUCE EXCESIVA CARGA DE TRABAJO</w:t>
      </w:r>
      <w:r w:rsidRPr="00652B5E">
        <w:rPr>
          <w:rFonts w:ascii="Palatino Linotype" w:eastAsia="Palatino Linotype" w:hAnsi="Palatino Linotype" w:cs="Palatino Linotype"/>
          <w:i/>
          <w:sz w:val="22"/>
          <w:szCs w:val="22"/>
        </w:rPr>
        <w:t>.”</w:t>
      </w:r>
      <w:r w:rsidRPr="00652B5E">
        <w:rPr>
          <w:rFonts w:ascii="Palatino Linotype" w:eastAsia="Palatino Linotype" w:hAnsi="Palatino Linotype" w:cs="Palatino Linotype"/>
          <w:sz w:val="22"/>
          <w:szCs w:val="22"/>
        </w:rPr>
        <w:t xml:space="preserve"> consultable en el Seminario Judicial de la Federación y su gaceta, con el registro digital 2002351.</w:t>
      </w:r>
    </w:p>
    <w:p w14:paraId="6554C211" w14:textId="77777777" w:rsidR="007D02CC" w:rsidRPr="00652B5E" w:rsidRDefault="007D02CC" w:rsidP="007D02CC">
      <w:pPr>
        <w:spacing w:line="276" w:lineRule="auto"/>
        <w:ind w:left="851" w:right="902"/>
        <w:jc w:val="both"/>
        <w:rPr>
          <w:rFonts w:ascii="Palatino Linotype" w:eastAsia="Palatino Linotype" w:hAnsi="Palatino Linotype" w:cs="Palatino Linotype"/>
          <w:sz w:val="22"/>
          <w:szCs w:val="22"/>
        </w:rPr>
      </w:pPr>
      <w:r w:rsidRPr="00652B5E">
        <w:rPr>
          <w:rFonts w:ascii="Palatino Linotype" w:eastAsia="Palatino Linotype" w:hAnsi="Palatino Linotype" w:cs="Palatino Linotype"/>
          <w:i/>
          <w:sz w:val="22"/>
          <w:szCs w:val="22"/>
        </w:rPr>
        <w:t>“</w:t>
      </w:r>
      <w:r w:rsidRPr="00652B5E">
        <w:rPr>
          <w:rFonts w:ascii="Palatino Linotype" w:eastAsia="Palatino Linotype" w:hAnsi="Palatino Linotype" w:cs="Palatino Linotype"/>
          <w:b/>
          <w:i/>
          <w:sz w:val="22"/>
          <w:szCs w:val="22"/>
        </w:rPr>
        <w:t>PLAZO RAZONABLE PARA RESOLVER. CONCEPTO Y ELEMENTOS QUE LO INTEGRAN A LA LUZ DEL DERECHO INTERNACIONAL DE LOS DERECHOS HUMANOS</w:t>
      </w:r>
      <w:r w:rsidRPr="00652B5E">
        <w:rPr>
          <w:rFonts w:ascii="Palatino Linotype" w:eastAsia="Palatino Linotype" w:hAnsi="Palatino Linotype" w:cs="Palatino Linotype"/>
          <w:i/>
          <w:sz w:val="22"/>
          <w:szCs w:val="22"/>
        </w:rPr>
        <w:t>.”</w:t>
      </w:r>
      <w:r w:rsidRPr="00652B5E">
        <w:rPr>
          <w:rFonts w:ascii="Palatino Linotype" w:eastAsia="Palatino Linotype" w:hAnsi="Palatino Linotype" w:cs="Palatino Linotype"/>
          <w:sz w:val="22"/>
          <w:szCs w:val="22"/>
        </w:rPr>
        <w:t>, visible en el Seminario Judicial de la Federación y su gaceta, con el registro digital 2002350.</w:t>
      </w:r>
    </w:p>
    <w:p w14:paraId="6308DFEC" w14:textId="77777777" w:rsidR="007D02CC" w:rsidRPr="00652B5E" w:rsidRDefault="007D02CC" w:rsidP="007D02CC">
      <w:pPr>
        <w:spacing w:line="360" w:lineRule="auto"/>
        <w:jc w:val="both"/>
        <w:rPr>
          <w:rFonts w:ascii="Palatino Linotype" w:eastAsia="Palatino Linotype" w:hAnsi="Palatino Linotype" w:cs="Palatino Linotype"/>
          <w:sz w:val="22"/>
          <w:szCs w:val="22"/>
        </w:rPr>
      </w:pPr>
    </w:p>
    <w:p w14:paraId="7FA5F7B0" w14:textId="1F9CF251" w:rsidR="007D02CC" w:rsidRPr="00652B5E" w:rsidRDefault="007D02CC" w:rsidP="007D02CC">
      <w:pPr>
        <w:spacing w:line="360" w:lineRule="auto"/>
        <w:jc w:val="both"/>
        <w:rPr>
          <w:rFonts w:ascii="Palatino Linotype" w:eastAsia="Palatino Linotype" w:hAnsi="Palatino Linotype" w:cs="Palatino Linotype"/>
        </w:rPr>
      </w:pPr>
      <w:r w:rsidRPr="00652B5E">
        <w:rPr>
          <w:rFonts w:ascii="Palatino Linotype" w:eastAsia="Palatino Linotype" w:hAnsi="Palatino Linotype" w:cs="Palatino Linotype"/>
          <w:sz w:val="22"/>
          <w:szCs w:val="22"/>
        </w:rPr>
        <w:t>Por ello, este Organismo Garante comprometido con la tutela de los derechos humanos confiados, señala que este exceso del plazo legal para resolver el presente asunto, resulta de carácter excepcional</w:t>
      </w:r>
      <w:r w:rsidRPr="00652B5E">
        <w:rPr>
          <w:rFonts w:ascii="Palatino Linotype" w:eastAsia="Palatino Linotype" w:hAnsi="Palatino Linotype" w:cs="Palatino Linotype"/>
        </w:rPr>
        <w:t>.</w:t>
      </w:r>
    </w:p>
    <w:p w14:paraId="4D258C61" w14:textId="77777777" w:rsidR="0058221F" w:rsidRPr="00652B5E" w:rsidRDefault="0058221F" w:rsidP="007D02CC">
      <w:pPr>
        <w:spacing w:line="360" w:lineRule="auto"/>
        <w:jc w:val="both"/>
        <w:rPr>
          <w:rFonts w:ascii="Palatino Linotype" w:eastAsia="Palatino Linotype" w:hAnsi="Palatino Linotype" w:cs="Palatino Linotype"/>
        </w:rPr>
      </w:pPr>
    </w:p>
    <w:p w14:paraId="30D807E0" w14:textId="5B9945D5" w:rsidR="00B57E90" w:rsidRPr="00652B5E" w:rsidRDefault="00970C1B" w:rsidP="00961478">
      <w:pPr>
        <w:spacing w:line="360" w:lineRule="auto"/>
        <w:jc w:val="both"/>
        <w:rPr>
          <w:rFonts w:ascii="Palatino Linotype" w:eastAsia="Palatino Linotype" w:hAnsi="Palatino Linotype" w:cs="Palatino Linotype"/>
          <w:sz w:val="22"/>
          <w:szCs w:val="22"/>
        </w:rPr>
      </w:pPr>
      <w:r w:rsidRPr="00652B5E">
        <w:rPr>
          <w:rFonts w:ascii="Palatino Linotype" w:eastAsia="Palatino Linotype" w:hAnsi="Palatino Linotype" w:cs="Palatino Linotype"/>
          <w:b/>
          <w:sz w:val="22"/>
          <w:szCs w:val="22"/>
        </w:rPr>
        <w:t>1</w:t>
      </w:r>
      <w:r w:rsidR="0058221F" w:rsidRPr="00652B5E">
        <w:rPr>
          <w:rFonts w:ascii="Palatino Linotype" w:eastAsia="Palatino Linotype" w:hAnsi="Palatino Linotype" w:cs="Palatino Linotype"/>
          <w:b/>
          <w:sz w:val="22"/>
          <w:szCs w:val="22"/>
        </w:rPr>
        <w:t>8</w:t>
      </w:r>
      <w:r w:rsidRPr="00652B5E">
        <w:rPr>
          <w:rFonts w:ascii="Palatino Linotype" w:eastAsia="Palatino Linotype" w:hAnsi="Palatino Linotype" w:cs="Palatino Linotype"/>
          <w:b/>
          <w:sz w:val="22"/>
          <w:szCs w:val="22"/>
        </w:rPr>
        <w:t>. Cierre de instrucción.</w:t>
      </w:r>
      <w:r w:rsidRPr="00652B5E">
        <w:rPr>
          <w:rFonts w:ascii="Palatino Linotype" w:eastAsia="Palatino Linotype" w:hAnsi="Palatino Linotype" w:cs="Palatino Linotype"/>
          <w:sz w:val="22"/>
          <w:szCs w:val="22"/>
        </w:rPr>
        <w:t xml:space="preserve"> El</w:t>
      </w:r>
      <w:r w:rsidRPr="00652B5E">
        <w:rPr>
          <w:rFonts w:ascii="Palatino Linotype" w:eastAsia="Palatino Linotype" w:hAnsi="Palatino Linotype" w:cs="Palatino Linotype"/>
          <w:b/>
          <w:sz w:val="22"/>
          <w:szCs w:val="22"/>
        </w:rPr>
        <w:t xml:space="preserve"> </w:t>
      </w:r>
      <w:r w:rsidR="00A61B57" w:rsidRPr="00652B5E">
        <w:rPr>
          <w:rFonts w:ascii="Palatino Linotype" w:eastAsia="Palatino Linotype" w:hAnsi="Palatino Linotype" w:cs="Palatino Linotype"/>
          <w:b/>
          <w:sz w:val="22"/>
          <w:szCs w:val="22"/>
        </w:rPr>
        <w:t>diecinueve</w:t>
      </w:r>
      <w:r w:rsidR="00480F8F" w:rsidRPr="00652B5E">
        <w:rPr>
          <w:rFonts w:ascii="Palatino Linotype" w:eastAsia="Palatino Linotype" w:hAnsi="Palatino Linotype" w:cs="Palatino Linotype"/>
          <w:b/>
          <w:sz w:val="22"/>
          <w:szCs w:val="22"/>
        </w:rPr>
        <w:t xml:space="preserve"> de marzo de dos mil veintiséis</w:t>
      </w:r>
      <w:r w:rsidRPr="00652B5E">
        <w:rPr>
          <w:rFonts w:ascii="Palatino Linotype" w:eastAsia="Palatino Linotype" w:hAnsi="Palatino Linotype" w:cs="Palatino Linotype"/>
          <w:b/>
          <w:sz w:val="22"/>
          <w:szCs w:val="22"/>
        </w:rPr>
        <w:t>,</w:t>
      </w:r>
      <w:r w:rsidRPr="00652B5E">
        <w:rPr>
          <w:rFonts w:ascii="Palatino Linotype" w:eastAsia="Palatino Linotype" w:hAnsi="Palatino Linotype" w:cs="Palatino Linotype"/>
          <w:sz w:val="22"/>
          <w:szCs w:val="22"/>
        </w:rPr>
        <w:t xml:space="preserve">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el </w:t>
      </w:r>
      <w:r w:rsidR="00A61B57" w:rsidRPr="00652B5E">
        <w:rPr>
          <w:rFonts w:ascii="Palatino Linotype" w:eastAsia="Palatino Linotype" w:hAnsi="Palatino Linotype" w:cs="Palatino Linotype"/>
          <w:sz w:val="22"/>
          <w:szCs w:val="22"/>
        </w:rPr>
        <w:t>veinte de marzo de dos mil veintiséis</w:t>
      </w:r>
      <w:r w:rsidRPr="00652B5E">
        <w:rPr>
          <w:rFonts w:ascii="Palatino Linotype" w:eastAsia="Palatino Linotype" w:hAnsi="Palatino Linotype" w:cs="Palatino Linotype"/>
          <w:sz w:val="22"/>
          <w:szCs w:val="22"/>
        </w:rPr>
        <w:t xml:space="preserve">, a través del Sistema de Acceso a la Información Mexiquense.  </w:t>
      </w:r>
    </w:p>
    <w:p w14:paraId="6AB2F157" w14:textId="77777777" w:rsidR="00B57E90" w:rsidRPr="00652B5E" w:rsidRDefault="00B57E90" w:rsidP="00961478">
      <w:pPr>
        <w:widowControl w:val="0"/>
        <w:spacing w:line="360" w:lineRule="auto"/>
        <w:jc w:val="both"/>
        <w:rPr>
          <w:rFonts w:ascii="Palatino Linotype" w:eastAsia="Palatino Linotype" w:hAnsi="Palatino Linotype" w:cs="Palatino Linotype"/>
          <w:b/>
          <w:sz w:val="22"/>
          <w:szCs w:val="22"/>
        </w:rPr>
      </w:pPr>
    </w:p>
    <w:p w14:paraId="6DE1960E" w14:textId="2A0805D2" w:rsidR="00B57E90" w:rsidRPr="00652B5E" w:rsidRDefault="00970C1B" w:rsidP="00961478">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652B5E">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w:t>
      </w:r>
      <w:r w:rsidR="0058221F" w:rsidRPr="00652B5E">
        <w:rPr>
          <w:rFonts w:ascii="Palatino Linotype" w:eastAsia="Palatino Linotype" w:hAnsi="Palatino Linotype" w:cs="Palatino Linotype"/>
          <w:sz w:val="22"/>
          <w:szCs w:val="22"/>
        </w:rPr>
        <w:t xml:space="preserve">de acuerdo con los siguientes: </w:t>
      </w:r>
      <w:bookmarkStart w:id="5" w:name="_heading=h.1fob9te" w:colFirst="0" w:colLast="0"/>
      <w:bookmarkEnd w:id="5"/>
    </w:p>
    <w:p w14:paraId="1046BFB5" w14:textId="77777777" w:rsidR="00A61B57" w:rsidRPr="00652B5E" w:rsidRDefault="00A61B57" w:rsidP="00961478">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5F48E060" w14:textId="77777777" w:rsidR="00A61B57" w:rsidRPr="00652B5E" w:rsidRDefault="00A61B57" w:rsidP="00961478">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3208FC24" w14:textId="77777777" w:rsidR="0058221F" w:rsidRPr="00652B5E" w:rsidRDefault="0058221F" w:rsidP="00961478">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0246962B" w14:textId="77777777" w:rsidR="00B57E90" w:rsidRPr="00652B5E" w:rsidRDefault="00970C1B" w:rsidP="00961478">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652B5E">
        <w:rPr>
          <w:rFonts w:ascii="Palatino Linotype" w:eastAsia="Palatino Linotype" w:hAnsi="Palatino Linotype" w:cs="Palatino Linotype"/>
          <w:b/>
          <w:sz w:val="22"/>
          <w:szCs w:val="22"/>
        </w:rPr>
        <w:t>II. C O N S I D E R A N D O:</w:t>
      </w:r>
    </w:p>
    <w:p w14:paraId="68FBA57E" w14:textId="77777777" w:rsidR="00B57E90" w:rsidRPr="00652B5E" w:rsidRDefault="00B57E90" w:rsidP="00961478">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1908C39F" w14:textId="6F33A914" w:rsidR="00B57E90" w:rsidRPr="00652B5E" w:rsidRDefault="005B75C5" w:rsidP="00961478">
      <w:pPr>
        <w:spacing w:line="360" w:lineRule="auto"/>
        <w:jc w:val="both"/>
        <w:rPr>
          <w:rFonts w:ascii="Palatino Linotype" w:eastAsia="Palatino Linotype" w:hAnsi="Palatino Linotype" w:cs="Palatino Linotype"/>
          <w:sz w:val="22"/>
          <w:szCs w:val="22"/>
        </w:rPr>
      </w:pPr>
      <w:r w:rsidRPr="00652B5E">
        <w:rPr>
          <w:rFonts w:ascii="Palatino Linotype" w:eastAsia="Palatino Linotype" w:hAnsi="Palatino Linotype" w:cs="Palatino Linotype"/>
          <w:b/>
          <w:sz w:val="22"/>
          <w:szCs w:val="22"/>
        </w:rPr>
        <w:t>Primero. Competencia</w:t>
      </w:r>
      <w:r w:rsidR="00970C1B" w:rsidRPr="00652B5E">
        <w:rPr>
          <w:rFonts w:ascii="Palatino Linotype" w:eastAsia="Palatino Linotype" w:hAnsi="Palatino Linotype" w:cs="Palatino Linotype"/>
          <w:b/>
          <w:sz w:val="22"/>
          <w:szCs w:val="22"/>
        </w:rPr>
        <w:t>.</w:t>
      </w:r>
      <w:r w:rsidR="00970C1B" w:rsidRPr="00652B5E">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w:t>
      </w:r>
      <w:r w:rsidRPr="00652B5E">
        <w:rPr>
          <w:rFonts w:ascii="Palatino Linotype" w:eastAsia="Palatino Linotype" w:hAnsi="Palatino Linotype" w:cs="Palatino Linotype"/>
          <w:sz w:val="22"/>
          <w:szCs w:val="22"/>
        </w:rPr>
        <w:t xml:space="preserve">la parte </w:t>
      </w:r>
      <w:r w:rsidR="00970C1B" w:rsidRPr="00652B5E">
        <w:rPr>
          <w:rFonts w:ascii="Palatino Linotype" w:eastAsia="Palatino Linotype" w:hAnsi="Palatino Linotype" w:cs="Palatino Linotype"/>
          <w:b/>
          <w:sz w:val="22"/>
          <w:szCs w:val="22"/>
        </w:rPr>
        <w:t>R</w:t>
      </w:r>
      <w:r w:rsidRPr="00652B5E">
        <w:rPr>
          <w:rFonts w:ascii="Palatino Linotype" w:eastAsia="Palatino Linotype" w:hAnsi="Palatino Linotype" w:cs="Palatino Linotype"/>
          <w:b/>
          <w:sz w:val="22"/>
          <w:szCs w:val="22"/>
        </w:rPr>
        <w:t>ecurrente</w:t>
      </w:r>
      <w:r w:rsidR="00970C1B" w:rsidRPr="00652B5E">
        <w:rPr>
          <w:rFonts w:ascii="Palatino Linotype" w:eastAsia="Palatino Linotype" w:hAnsi="Palatino Linotype" w:cs="Palatino Linotype"/>
          <w:sz w:val="22"/>
          <w:szCs w:val="22"/>
        </w:rPr>
        <w:t xml:space="preserve">, conforme a lo dispuesto en los artículos 6, apartado A de la Constitución Política de los Estados Unidos Mexicanos; 5 párrafos </w:t>
      </w:r>
      <w:r w:rsidR="004B0D1E" w:rsidRPr="00652B5E">
        <w:rPr>
          <w:rFonts w:ascii="Palatino Linotype" w:eastAsia="Palatino Linotype" w:hAnsi="Palatino Linotype" w:cs="Palatino Linotype"/>
          <w:sz w:val="22"/>
          <w:szCs w:val="22"/>
        </w:rPr>
        <w:t>cuadragésimo cuarto, cuadragésimo quinto y cuadragésimo sexto, fracciones IV y V de la Constitución Política del Estado Libre y Soberano de México; Transitorio Cuarto, párrafo segundo del Decreto número 198 de la “LXII” Legislatura del Estado de México</w:t>
      </w:r>
      <w:r w:rsidR="00970C1B" w:rsidRPr="00652B5E">
        <w:rPr>
          <w:rFonts w:ascii="Palatino Linotype" w:eastAsia="Palatino Linotype" w:hAnsi="Palatino Linotype" w:cs="Palatino Linotype"/>
          <w:sz w:val="22"/>
          <w:szCs w:val="22"/>
        </w:rPr>
        <w:t>;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00456403" w14:textId="77777777" w:rsidR="00B57E90" w:rsidRPr="00652B5E" w:rsidRDefault="00B57E90" w:rsidP="00961478">
      <w:pPr>
        <w:spacing w:line="360" w:lineRule="auto"/>
        <w:jc w:val="both"/>
        <w:rPr>
          <w:rFonts w:ascii="Palatino Linotype" w:eastAsia="Palatino Linotype" w:hAnsi="Palatino Linotype" w:cs="Palatino Linotype"/>
          <w:sz w:val="22"/>
          <w:szCs w:val="22"/>
        </w:rPr>
      </w:pPr>
    </w:p>
    <w:p w14:paraId="011A71E1" w14:textId="77777777" w:rsidR="00B57E90" w:rsidRPr="00652B5E" w:rsidRDefault="00970C1B" w:rsidP="00961478">
      <w:pPr>
        <w:spacing w:line="360" w:lineRule="auto"/>
        <w:jc w:val="both"/>
        <w:rPr>
          <w:rFonts w:ascii="Palatino Linotype" w:eastAsia="Palatino Linotype" w:hAnsi="Palatino Linotype" w:cs="Palatino Linotype"/>
          <w:b/>
          <w:sz w:val="22"/>
          <w:szCs w:val="22"/>
        </w:rPr>
      </w:pPr>
      <w:r w:rsidRPr="00652B5E">
        <w:rPr>
          <w:rFonts w:ascii="Palatino Linotype" w:eastAsia="Palatino Linotype" w:hAnsi="Palatino Linotype" w:cs="Palatino Linotype"/>
          <w:b/>
          <w:sz w:val="22"/>
          <w:szCs w:val="22"/>
        </w:rPr>
        <w:t>S</w:t>
      </w:r>
      <w:r w:rsidR="005B75C5" w:rsidRPr="00652B5E">
        <w:rPr>
          <w:rFonts w:ascii="Palatino Linotype" w:eastAsia="Palatino Linotype" w:hAnsi="Palatino Linotype" w:cs="Palatino Linotype"/>
          <w:b/>
          <w:sz w:val="22"/>
          <w:szCs w:val="22"/>
        </w:rPr>
        <w:t>egundo</w:t>
      </w:r>
      <w:r w:rsidRPr="00652B5E">
        <w:rPr>
          <w:rFonts w:ascii="Palatino Linotype" w:eastAsia="Palatino Linotype" w:hAnsi="Palatino Linotype" w:cs="Palatino Linotype"/>
          <w:b/>
          <w:sz w:val="22"/>
          <w:szCs w:val="22"/>
        </w:rPr>
        <w:t xml:space="preserve">. </w:t>
      </w:r>
      <w:r w:rsidR="005B75C5" w:rsidRPr="00652B5E">
        <w:rPr>
          <w:rFonts w:ascii="Palatino Linotype" w:eastAsia="Palatino Linotype" w:hAnsi="Palatino Linotype" w:cs="Palatino Linotype"/>
          <w:b/>
          <w:sz w:val="22"/>
          <w:szCs w:val="22"/>
        </w:rPr>
        <w:t>De los alcances del recurso de revisión</w:t>
      </w:r>
      <w:r w:rsidRPr="00652B5E">
        <w:rPr>
          <w:rFonts w:ascii="Palatino Linotype" w:eastAsia="Palatino Linotype" w:hAnsi="Palatino Linotype" w:cs="Palatino Linotype"/>
          <w:b/>
          <w:sz w:val="22"/>
          <w:szCs w:val="22"/>
        </w:rPr>
        <w:t xml:space="preserve">. </w:t>
      </w:r>
      <w:r w:rsidRPr="00652B5E">
        <w:rPr>
          <w:rFonts w:ascii="Palatino Linotype" w:eastAsia="Palatino Linotype" w:hAnsi="Palatino Linotype" w:cs="Palatino Linotype"/>
          <w:sz w:val="22"/>
          <w:szCs w:val="22"/>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6E8F6D59" w14:textId="77777777" w:rsidR="00B57E90" w:rsidRPr="00652B5E" w:rsidRDefault="00B57E90" w:rsidP="00961478">
      <w:pPr>
        <w:spacing w:line="360" w:lineRule="auto"/>
        <w:jc w:val="both"/>
        <w:rPr>
          <w:rFonts w:ascii="Palatino Linotype" w:eastAsia="Palatino Linotype" w:hAnsi="Palatino Linotype" w:cs="Palatino Linotype"/>
          <w:b/>
          <w:sz w:val="22"/>
          <w:szCs w:val="22"/>
        </w:rPr>
      </w:pPr>
    </w:p>
    <w:p w14:paraId="0F62E8C8" w14:textId="77777777" w:rsidR="00B57E90" w:rsidRPr="00652B5E" w:rsidRDefault="00970C1B" w:rsidP="00961478">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652B5E">
        <w:rPr>
          <w:rFonts w:ascii="Palatino Linotype" w:eastAsia="Palatino Linotype" w:hAnsi="Palatino Linotype" w:cs="Palatino Linotype"/>
          <w:b/>
          <w:sz w:val="22"/>
          <w:szCs w:val="22"/>
        </w:rPr>
        <w:t>T</w:t>
      </w:r>
      <w:r w:rsidR="005B75C5" w:rsidRPr="00652B5E">
        <w:rPr>
          <w:rFonts w:ascii="Palatino Linotype" w:eastAsia="Palatino Linotype" w:hAnsi="Palatino Linotype" w:cs="Palatino Linotype"/>
          <w:b/>
          <w:sz w:val="22"/>
          <w:szCs w:val="22"/>
        </w:rPr>
        <w:t>ercero</w:t>
      </w:r>
      <w:r w:rsidRPr="00652B5E">
        <w:rPr>
          <w:rFonts w:ascii="Palatino Linotype" w:eastAsia="Palatino Linotype" w:hAnsi="Palatino Linotype" w:cs="Palatino Linotype"/>
          <w:b/>
          <w:sz w:val="22"/>
          <w:szCs w:val="22"/>
        </w:rPr>
        <w:t xml:space="preserve">. </w:t>
      </w:r>
      <w:r w:rsidR="005B75C5" w:rsidRPr="00652B5E">
        <w:rPr>
          <w:rFonts w:ascii="Palatino Linotype" w:eastAsia="Palatino Linotype" w:hAnsi="Palatino Linotype" w:cs="Palatino Linotype"/>
          <w:b/>
          <w:sz w:val="22"/>
          <w:szCs w:val="22"/>
        </w:rPr>
        <w:t>Análisis de las causales de improcedencia y sobreseimiento del recurso de revisión</w:t>
      </w:r>
      <w:r w:rsidRPr="00652B5E">
        <w:rPr>
          <w:rFonts w:ascii="Palatino Linotype" w:eastAsia="Palatino Linotype" w:hAnsi="Palatino Linotype" w:cs="Palatino Linotype"/>
          <w:b/>
          <w:sz w:val="22"/>
          <w:szCs w:val="22"/>
        </w:rPr>
        <w:t>.</w:t>
      </w:r>
      <w:r w:rsidRPr="00652B5E">
        <w:rPr>
          <w:rFonts w:ascii="Palatino Linotype" w:eastAsia="Palatino Linotype" w:hAnsi="Palatino Linotype" w:cs="Palatino Linotype"/>
          <w:sz w:val="22"/>
          <w:szCs w:val="22"/>
        </w:rPr>
        <w:t xml:space="preserve"> Por ser de previo y especial pronunciamiento, este Instituto analiza si se actualiza alguna causal de sobreseimiento</w:t>
      </w:r>
      <w:r w:rsidR="005B75C5" w:rsidRPr="00652B5E">
        <w:rPr>
          <w:rFonts w:ascii="Palatino Linotype" w:eastAsia="Palatino Linotype" w:hAnsi="Palatino Linotype" w:cs="Palatino Linotype"/>
          <w:sz w:val="22"/>
          <w:szCs w:val="22"/>
        </w:rPr>
        <w:t>.</w:t>
      </w:r>
    </w:p>
    <w:p w14:paraId="6088F9AD" w14:textId="77777777" w:rsidR="00B57E90" w:rsidRPr="00652B5E" w:rsidRDefault="00B57E90" w:rsidP="00961478">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01DF4475" w14:textId="77777777" w:rsidR="00B57E90" w:rsidRPr="00652B5E" w:rsidRDefault="005B75C5" w:rsidP="00961478">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652B5E">
        <w:rPr>
          <w:rFonts w:ascii="Palatino Linotype" w:eastAsia="Palatino Linotype" w:hAnsi="Palatino Linotype" w:cs="Palatino Linotype"/>
          <w:sz w:val="22"/>
          <w:szCs w:val="22"/>
        </w:rPr>
        <w:t xml:space="preserve">En este sentido, el </w:t>
      </w:r>
      <w:r w:rsidR="00970C1B" w:rsidRPr="00652B5E">
        <w:rPr>
          <w:rFonts w:ascii="Palatino Linotype" w:eastAsia="Palatino Linotype" w:hAnsi="Palatino Linotype" w:cs="Palatino Linotype"/>
          <w:sz w:val="22"/>
          <w:szCs w:val="22"/>
        </w:rPr>
        <w:t>artículo 192 de la Ley Transparencia y Acceso a la Información Pública del Estado de México y Municipios, señala las causales por las cuales se puede sobreseer en todo o en parte el recurso de revisión; así, del análisis realizado por este Instituto, se advierte que</w:t>
      </w:r>
      <w:r w:rsidR="00970C1B" w:rsidRPr="00652B5E">
        <w:rPr>
          <w:rFonts w:ascii="Palatino Linotype" w:eastAsia="Palatino Linotype" w:hAnsi="Palatino Linotype" w:cs="Palatino Linotype"/>
          <w:b/>
          <w:sz w:val="22"/>
          <w:szCs w:val="22"/>
        </w:rPr>
        <w:t xml:space="preserve"> no se configuran las causales establecidas en las fracciones I, II, III y V, </w:t>
      </w:r>
      <w:r w:rsidR="00970C1B" w:rsidRPr="00652B5E">
        <w:rPr>
          <w:rFonts w:ascii="Palatino Linotype" w:eastAsia="Palatino Linotype" w:hAnsi="Palatino Linotype" w:cs="Palatino Linotype"/>
          <w:sz w:val="22"/>
          <w:szCs w:val="22"/>
        </w:rPr>
        <w:t xml:space="preserve">toda vez que no hay constancias en el expediente en que se actúa, de que </w:t>
      </w:r>
      <w:r w:rsidRPr="00652B5E">
        <w:rPr>
          <w:rFonts w:ascii="Palatino Linotype" w:eastAsia="Palatino Linotype" w:hAnsi="Palatino Linotype" w:cs="Palatino Linotype"/>
          <w:sz w:val="22"/>
          <w:szCs w:val="22"/>
        </w:rPr>
        <w:t>la parte</w:t>
      </w:r>
      <w:r w:rsidRPr="00652B5E">
        <w:rPr>
          <w:rFonts w:ascii="Palatino Linotype" w:eastAsia="Palatino Linotype" w:hAnsi="Palatino Linotype" w:cs="Palatino Linotype"/>
          <w:b/>
          <w:sz w:val="22"/>
          <w:szCs w:val="22"/>
        </w:rPr>
        <w:t xml:space="preserve"> </w:t>
      </w:r>
      <w:r w:rsidR="00970C1B" w:rsidRPr="00652B5E">
        <w:rPr>
          <w:rFonts w:ascii="Palatino Linotype" w:eastAsia="Palatino Linotype" w:hAnsi="Palatino Linotype" w:cs="Palatino Linotype"/>
          <w:b/>
          <w:sz w:val="22"/>
          <w:szCs w:val="22"/>
        </w:rPr>
        <w:t>R</w:t>
      </w:r>
      <w:r w:rsidRPr="00652B5E">
        <w:rPr>
          <w:rFonts w:ascii="Palatino Linotype" w:eastAsia="Palatino Linotype" w:hAnsi="Palatino Linotype" w:cs="Palatino Linotype"/>
          <w:b/>
          <w:sz w:val="22"/>
          <w:szCs w:val="22"/>
        </w:rPr>
        <w:t>ecurrente</w:t>
      </w:r>
      <w:r w:rsidRPr="00652B5E">
        <w:rPr>
          <w:rFonts w:ascii="Palatino Linotype" w:eastAsia="Palatino Linotype" w:hAnsi="Palatino Linotype" w:cs="Palatino Linotype"/>
          <w:sz w:val="22"/>
          <w:szCs w:val="22"/>
        </w:rPr>
        <w:t xml:space="preserve"> </w:t>
      </w:r>
      <w:r w:rsidR="00970C1B" w:rsidRPr="00652B5E">
        <w:rPr>
          <w:rFonts w:ascii="Palatino Linotype" w:eastAsia="Palatino Linotype" w:hAnsi="Palatino Linotype" w:cs="Palatino Linotype"/>
          <w:sz w:val="22"/>
          <w:szCs w:val="22"/>
        </w:rPr>
        <w:t xml:space="preserve">se haya desistido, fallecido, que </w:t>
      </w:r>
      <w:r w:rsidRPr="00652B5E">
        <w:rPr>
          <w:rFonts w:ascii="Palatino Linotype" w:eastAsia="Palatino Linotype" w:hAnsi="Palatino Linotype" w:cs="Palatino Linotype"/>
          <w:b/>
          <w:sz w:val="22"/>
          <w:szCs w:val="22"/>
        </w:rPr>
        <w:t>el</w:t>
      </w:r>
      <w:r w:rsidR="00970C1B" w:rsidRPr="00652B5E">
        <w:rPr>
          <w:rFonts w:ascii="Palatino Linotype" w:eastAsia="Palatino Linotype" w:hAnsi="Palatino Linotype" w:cs="Palatino Linotype"/>
          <w:b/>
          <w:sz w:val="22"/>
          <w:szCs w:val="22"/>
        </w:rPr>
        <w:t xml:space="preserve"> </w:t>
      </w:r>
      <w:r w:rsidRPr="00652B5E">
        <w:rPr>
          <w:rFonts w:ascii="Palatino Linotype" w:eastAsia="Palatino Linotype" w:hAnsi="Palatino Linotype" w:cs="Palatino Linotype"/>
          <w:b/>
          <w:sz w:val="22"/>
          <w:szCs w:val="22"/>
        </w:rPr>
        <w:t>Sujeto Obligado</w:t>
      </w:r>
      <w:r w:rsidR="00970C1B" w:rsidRPr="00652B5E">
        <w:rPr>
          <w:rFonts w:ascii="Palatino Linotype" w:eastAsia="Palatino Linotype" w:hAnsi="Palatino Linotype" w:cs="Palatino Linotype"/>
          <w:sz w:val="22"/>
          <w:szCs w:val="22"/>
        </w:rPr>
        <w:t xml:space="preserve"> hubiese modificado o revocado el acto impugnado o bien, haya quedado sin materia.</w:t>
      </w:r>
    </w:p>
    <w:p w14:paraId="6D51F17A" w14:textId="77777777" w:rsidR="00B57E90" w:rsidRPr="00652B5E" w:rsidRDefault="00B57E90" w:rsidP="00961478">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7BA9BF45" w14:textId="77777777" w:rsidR="00B57E90" w:rsidRPr="00652B5E" w:rsidRDefault="00970C1B" w:rsidP="00961478">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652B5E">
        <w:rPr>
          <w:rFonts w:ascii="Palatino Linotype" w:eastAsia="Palatino Linotype" w:hAnsi="Palatino Linotype" w:cs="Palatino Linotype"/>
          <w:sz w:val="22"/>
          <w:szCs w:val="22"/>
        </w:rPr>
        <w:t>No obstante, por lo que hace a la hipótesis prevista en la</w:t>
      </w:r>
      <w:r w:rsidRPr="00652B5E">
        <w:rPr>
          <w:rFonts w:ascii="Palatino Linotype" w:eastAsia="Palatino Linotype" w:hAnsi="Palatino Linotype" w:cs="Palatino Linotype"/>
          <w:b/>
          <w:sz w:val="22"/>
          <w:szCs w:val="22"/>
        </w:rPr>
        <w:t xml:space="preserve"> fracción IV,</w:t>
      </w:r>
      <w:r w:rsidRPr="00652B5E">
        <w:rPr>
          <w:rFonts w:ascii="Palatino Linotype" w:eastAsia="Palatino Linotype" w:hAnsi="Palatino Linotype" w:cs="Palatino Linotype"/>
          <w:sz w:val="22"/>
          <w:szCs w:val="22"/>
        </w:rPr>
        <w:t xml:space="preserve"> a saber, que, una vez admitido el recurso de revisión, aparezca alguna causal de improcedencia en términos de la presente ley, resulta necesario traer a colación el artículo 191, fracción III, de dicho ordenamiento jurídico, que establece que el recurso de revisión será desechado por improcedente, cuando dicho medio no actualice alguno de los supuestos previstos en el diverso 179 de la presente Ley. En ese orden de ideas, dicho artículo prevé lo siguiente:</w:t>
      </w:r>
    </w:p>
    <w:p w14:paraId="3A1BA4B1" w14:textId="77777777" w:rsidR="00B57E90" w:rsidRPr="00652B5E" w:rsidRDefault="00B57E90" w:rsidP="00961478">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5189E00F" w14:textId="77777777" w:rsidR="00B57E90" w:rsidRPr="00652B5E" w:rsidRDefault="00970C1B" w:rsidP="00FA7555">
      <w:pPr>
        <w:pBdr>
          <w:top w:val="nil"/>
          <w:left w:val="nil"/>
          <w:bottom w:val="nil"/>
          <w:right w:val="nil"/>
          <w:between w:val="nil"/>
        </w:pBdr>
        <w:spacing w:line="276" w:lineRule="auto"/>
        <w:ind w:left="864" w:right="567"/>
        <w:jc w:val="both"/>
        <w:rPr>
          <w:rFonts w:ascii="Palatino Linotype" w:eastAsia="Palatino Linotype" w:hAnsi="Palatino Linotype" w:cs="Palatino Linotype"/>
          <w:i/>
          <w:sz w:val="22"/>
          <w:szCs w:val="22"/>
        </w:rPr>
      </w:pPr>
      <w:r w:rsidRPr="00652B5E">
        <w:rPr>
          <w:rFonts w:ascii="Palatino Linotype" w:eastAsia="Palatino Linotype" w:hAnsi="Palatino Linotype" w:cs="Palatino Linotype"/>
          <w:b/>
          <w:i/>
          <w:sz w:val="22"/>
          <w:szCs w:val="22"/>
        </w:rPr>
        <w:t xml:space="preserve">Artículo 179. </w:t>
      </w:r>
      <w:r w:rsidRPr="00652B5E">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p>
    <w:p w14:paraId="31657D69" w14:textId="77777777" w:rsidR="00B57E90" w:rsidRPr="00652B5E" w:rsidRDefault="00970C1B" w:rsidP="00FA7555">
      <w:pPr>
        <w:pBdr>
          <w:top w:val="nil"/>
          <w:left w:val="nil"/>
          <w:bottom w:val="nil"/>
          <w:right w:val="nil"/>
          <w:between w:val="nil"/>
        </w:pBdr>
        <w:spacing w:line="276" w:lineRule="auto"/>
        <w:ind w:left="864" w:right="567"/>
        <w:jc w:val="both"/>
        <w:rPr>
          <w:rFonts w:ascii="Palatino Linotype" w:eastAsia="Palatino Linotype" w:hAnsi="Palatino Linotype" w:cs="Palatino Linotype"/>
          <w:i/>
          <w:sz w:val="22"/>
          <w:szCs w:val="22"/>
        </w:rPr>
      </w:pPr>
      <w:r w:rsidRPr="00652B5E">
        <w:rPr>
          <w:rFonts w:ascii="Palatino Linotype" w:eastAsia="Palatino Linotype" w:hAnsi="Palatino Linotype" w:cs="Palatino Linotype"/>
          <w:i/>
          <w:sz w:val="22"/>
          <w:szCs w:val="22"/>
        </w:rPr>
        <w:t xml:space="preserve">I. La negativa a la información solicitada; </w:t>
      </w:r>
    </w:p>
    <w:p w14:paraId="1D88F672" w14:textId="77777777" w:rsidR="00B57E90" w:rsidRPr="00652B5E" w:rsidRDefault="00970C1B" w:rsidP="00FA7555">
      <w:pPr>
        <w:pBdr>
          <w:top w:val="nil"/>
          <w:left w:val="nil"/>
          <w:bottom w:val="nil"/>
          <w:right w:val="nil"/>
          <w:between w:val="nil"/>
        </w:pBdr>
        <w:spacing w:line="276" w:lineRule="auto"/>
        <w:ind w:left="864" w:right="567"/>
        <w:jc w:val="both"/>
        <w:rPr>
          <w:rFonts w:ascii="Palatino Linotype" w:eastAsia="Palatino Linotype" w:hAnsi="Palatino Linotype" w:cs="Palatino Linotype"/>
          <w:i/>
          <w:sz w:val="22"/>
          <w:szCs w:val="22"/>
        </w:rPr>
      </w:pPr>
      <w:r w:rsidRPr="00652B5E">
        <w:rPr>
          <w:rFonts w:ascii="Palatino Linotype" w:eastAsia="Palatino Linotype" w:hAnsi="Palatino Linotype" w:cs="Palatino Linotype"/>
          <w:i/>
          <w:sz w:val="22"/>
          <w:szCs w:val="22"/>
        </w:rPr>
        <w:t xml:space="preserve">II. La clasificación de la información; </w:t>
      </w:r>
    </w:p>
    <w:p w14:paraId="2A6329F7" w14:textId="77777777" w:rsidR="00B57E90" w:rsidRPr="00652B5E" w:rsidRDefault="00970C1B" w:rsidP="00FA7555">
      <w:pPr>
        <w:pBdr>
          <w:top w:val="nil"/>
          <w:left w:val="nil"/>
          <w:bottom w:val="nil"/>
          <w:right w:val="nil"/>
          <w:between w:val="nil"/>
        </w:pBdr>
        <w:spacing w:line="276" w:lineRule="auto"/>
        <w:ind w:left="864" w:right="567"/>
        <w:jc w:val="both"/>
        <w:rPr>
          <w:rFonts w:ascii="Palatino Linotype" w:eastAsia="Palatino Linotype" w:hAnsi="Palatino Linotype" w:cs="Palatino Linotype"/>
          <w:i/>
          <w:sz w:val="22"/>
          <w:szCs w:val="22"/>
        </w:rPr>
      </w:pPr>
      <w:r w:rsidRPr="00652B5E">
        <w:rPr>
          <w:rFonts w:ascii="Palatino Linotype" w:eastAsia="Palatino Linotype" w:hAnsi="Palatino Linotype" w:cs="Palatino Linotype"/>
          <w:i/>
          <w:sz w:val="22"/>
          <w:szCs w:val="22"/>
        </w:rPr>
        <w:t xml:space="preserve">III. La declaración de inexistencia de la información; </w:t>
      </w:r>
    </w:p>
    <w:p w14:paraId="394DA533" w14:textId="77777777" w:rsidR="00B57E90" w:rsidRPr="00652B5E" w:rsidRDefault="00970C1B" w:rsidP="00FA7555">
      <w:pPr>
        <w:pBdr>
          <w:top w:val="nil"/>
          <w:left w:val="nil"/>
          <w:bottom w:val="nil"/>
          <w:right w:val="nil"/>
          <w:between w:val="nil"/>
        </w:pBdr>
        <w:spacing w:line="276" w:lineRule="auto"/>
        <w:ind w:left="864" w:right="567"/>
        <w:jc w:val="both"/>
        <w:rPr>
          <w:rFonts w:ascii="Palatino Linotype" w:eastAsia="Palatino Linotype" w:hAnsi="Palatino Linotype" w:cs="Palatino Linotype"/>
          <w:i/>
          <w:sz w:val="22"/>
          <w:szCs w:val="22"/>
        </w:rPr>
      </w:pPr>
      <w:r w:rsidRPr="00652B5E">
        <w:rPr>
          <w:rFonts w:ascii="Palatino Linotype" w:eastAsia="Palatino Linotype" w:hAnsi="Palatino Linotype" w:cs="Palatino Linotype"/>
          <w:i/>
          <w:sz w:val="22"/>
          <w:szCs w:val="22"/>
        </w:rPr>
        <w:t xml:space="preserve">IV. La declaración de incompetencia por el sujeto obligado; </w:t>
      </w:r>
    </w:p>
    <w:p w14:paraId="72C75F67" w14:textId="77777777" w:rsidR="00B57E90" w:rsidRPr="00652B5E" w:rsidRDefault="00970C1B" w:rsidP="00FA7555">
      <w:pPr>
        <w:pBdr>
          <w:top w:val="nil"/>
          <w:left w:val="nil"/>
          <w:bottom w:val="nil"/>
          <w:right w:val="nil"/>
          <w:between w:val="nil"/>
        </w:pBdr>
        <w:spacing w:line="276" w:lineRule="auto"/>
        <w:ind w:left="864" w:right="567"/>
        <w:jc w:val="both"/>
        <w:rPr>
          <w:rFonts w:ascii="Palatino Linotype" w:eastAsia="Palatino Linotype" w:hAnsi="Palatino Linotype" w:cs="Palatino Linotype"/>
          <w:i/>
          <w:sz w:val="22"/>
          <w:szCs w:val="22"/>
        </w:rPr>
      </w:pPr>
      <w:r w:rsidRPr="00652B5E">
        <w:rPr>
          <w:rFonts w:ascii="Palatino Linotype" w:eastAsia="Palatino Linotype" w:hAnsi="Palatino Linotype" w:cs="Palatino Linotype"/>
          <w:i/>
          <w:sz w:val="22"/>
          <w:szCs w:val="22"/>
        </w:rPr>
        <w:t xml:space="preserve">V. La entrega de información incompleta; </w:t>
      </w:r>
    </w:p>
    <w:p w14:paraId="65A3F65D" w14:textId="77777777" w:rsidR="00B57E90" w:rsidRPr="00652B5E" w:rsidRDefault="00970C1B" w:rsidP="00FA7555">
      <w:pPr>
        <w:pBdr>
          <w:top w:val="nil"/>
          <w:left w:val="nil"/>
          <w:bottom w:val="nil"/>
          <w:right w:val="nil"/>
          <w:between w:val="nil"/>
        </w:pBdr>
        <w:spacing w:line="276" w:lineRule="auto"/>
        <w:ind w:left="864" w:right="567"/>
        <w:jc w:val="both"/>
        <w:rPr>
          <w:rFonts w:ascii="Palatino Linotype" w:eastAsia="Palatino Linotype" w:hAnsi="Palatino Linotype" w:cs="Palatino Linotype"/>
          <w:i/>
          <w:sz w:val="22"/>
          <w:szCs w:val="22"/>
        </w:rPr>
      </w:pPr>
      <w:r w:rsidRPr="00652B5E">
        <w:rPr>
          <w:rFonts w:ascii="Palatino Linotype" w:eastAsia="Palatino Linotype" w:hAnsi="Palatino Linotype" w:cs="Palatino Linotype"/>
          <w:i/>
          <w:sz w:val="22"/>
          <w:szCs w:val="22"/>
        </w:rPr>
        <w:t xml:space="preserve">VI. La entrega de información que no corresponda con lo solicitado; </w:t>
      </w:r>
    </w:p>
    <w:p w14:paraId="5E2F490A" w14:textId="77777777" w:rsidR="00B57E90" w:rsidRPr="00652B5E" w:rsidRDefault="00970C1B" w:rsidP="00FA7555">
      <w:pPr>
        <w:pBdr>
          <w:top w:val="nil"/>
          <w:left w:val="nil"/>
          <w:bottom w:val="nil"/>
          <w:right w:val="nil"/>
          <w:between w:val="nil"/>
        </w:pBdr>
        <w:spacing w:line="276" w:lineRule="auto"/>
        <w:ind w:left="864" w:right="567"/>
        <w:jc w:val="both"/>
        <w:rPr>
          <w:rFonts w:ascii="Palatino Linotype" w:eastAsia="Palatino Linotype" w:hAnsi="Palatino Linotype" w:cs="Palatino Linotype"/>
          <w:i/>
          <w:sz w:val="22"/>
          <w:szCs w:val="22"/>
        </w:rPr>
      </w:pPr>
      <w:r w:rsidRPr="00652B5E">
        <w:rPr>
          <w:rFonts w:ascii="Palatino Linotype" w:eastAsia="Palatino Linotype" w:hAnsi="Palatino Linotype" w:cs="Palatino Linotype"/>
          <w:i/>
          <w:sz w:val="22"/>
          <w:szCs w:val="22"/>
        </w:rPr>
        <w:t xml:space="preserve">VII. La falta de respuesta a una solicitud de acceso a la información; </w:t>
      </w:r>
    </w:p>
    <w:p w14:paraId="5711FD1E" w14:textId="77777777" w:rsidR="00B57E90" w:rsidRPr="00652B5E" w:rsidRDefault="00970C1B" w:rsidP="00FA7555">
      <w:pPr>
        <w:pBdr>
          <w:top w:val="nil"/>
          <w:left w:val="nil"/>
          <w:bottom w:val="nil"/>
          <w:right w:val="nil"/>
          <w:between w:val="nil"/>
        </w:pBdr>
        <w:spacing w:line="276" w:lineRule="auto"/>
        <w:ind w:left="864" w:right="567"/>
        <w:jc w:val="both"/>
        <w:rPr>
          <w:rFonts w:ascii="Palatino Linotype" w:eastAsia="Palatino Linotype" w:hAnsi="Palatino Linotype" w:cs="Palatino Linotype"/>
          <w:i/>
          <w:sz w:val="22"/>
          <w:szCs w:val="22"/>
        </w:rPr>
      </w:pPr>
      <w:r w:rsidRPr="00652B5E">
        <w:rPr>
          <w:rFonts w:ascii="Palatino Linotype" w:eastAsia="Palatino Linotype" w:hAnsi="Palatino Linotype" w:cs="Palatino Linotype"/>
          <w:i/>
          <w:sz w:val="22"/>
          <w:szCs w:val="22"/>
        </w:rPr>
        <w:t xml:space="preserve">VIII. La notificación, entrega o puesta a disposición de información en una modalidad o formato distinto al solicitado; </w:t>
      </w:r>
    </w:p>
    <w:p w14:paraId="682844BC" w14:textId="77777777" w:rsidR="00B57E90" w:rsidRPr="00652B5E" w:rsidRDefault="00970C1B" w:rsidP="00FA7555">
      <w:pPr>
        <w:pBdr>
          <w:top w:val="nil"/>
          <w:left w:val="nil"/>
          <w:bottom w:val="nil"/>
          <w:right w:val="nil"/>
          <w:between w:val="nil"/>
        </w:pBdr>
        <w:spacing w:line="276" w:lineRule="auto"/>
        <w:ind w:left="864" w:right="567"/>
        <w:jc w:val="both"/>
        <w:rPr>
          <w:rFonts w:ascii="Palatino Linotype" w:eastAsia="Palatino Linotype" w:hAnsi="Palatino Linotype" w:cs="Palatino Linotype"/>
          <w:i/>
          <w:sz w:val="22"/>
          <w:szCs w:val="22"/>
        </w:rPr>
      </w:pPr>
      <w:r w:rsidRPr="00652B5E">
        <w:rPr>
          <w:rFonts w:ascii="Palatino Linotype" w:eastAsia="Palatino Linotype" w:hAnsi="Palatino Linotype" w:cs="Palatino Linotype"/>
          <w:i/>
          <w:sz w:val="22"/>
          <w:szCs w:val="22"/>
        </w:rPr>
        <w:t xml:space="preserve">IX. La entrega o puesta a disposición de información en un formato incomprensible y/o no accesible para el solicitante; </w:t>
      </w:r>
    </w:p>
    <w:p w14:paraId="6BE1BC28" w14:textId="77777777" w:rsidR="00B57E90" w:rsidRPr="00652B5E" w:rsidRDefault="00970C1B" w:rsidP="00FA7555">
      <w:pPr>
        <w:pBdr>
          <w:top w:val="nil"/>
          <w:left w:val="nil"/>
          <w:bottom w:val="nil"/>
          <w:right w:val="nil"/>
          <w:between w:val="nil"/>
        </w:pBdr>
        <w:spacing w:line="276" w:lineRule="auto"/>
        <w:ind w:left="864" w:right="567"/>
        <w:jc w:val="both"/>
        <w:rPr>
          <w:rFonts w:ascii="Palatino Linotype" w:eastAsia="Palatino Linotype" w:hAnsi="Palatino Linotype" w:cs="Palatino Linotype"/>
          <w:i/>
          <w:sz w:val="22"/>
          <w:szCs w:val="22"/>
        </w:rPr>
      </w:pPr>
      <w:r w:rsidRPr="00652B5E">
        <w:rPr>
          <w:rFonts w:ascii="Palatino Linotype" w:eastAsia="Palatino Linotype" w:hAnsi="Palatino Linotype" w:cs="Palatino Linotype"/>
          <w:i/>
          <w:sz w:val="22"/>
          <w:szCs w:val="22"/>
        </w:rPr>
        <w:t xml:space="preserve">X. Los costos o tiempos de entrega de la información; </w:t>
      </w:r>
    </w:p>
    <w:p w14:paraId="4DFC3EE5" w14:textId="77777777" w:rsidR="00B57E90" w:rsidRPr="00652B5E" w:rsidRDefault="00970C1B" w:rsidP="00FA7555">
      <w:pPr>
        <w:pBdr>
          <w:top w:val="nil"/>
          <w:left w:val="nil"/>
          <w:bottom w:val="nil"/>
          <w:right w:val="nil"/>
          <w:between w:val="nil"/>
        </w:pBdr>
        <w:spacing w:line="276" w:lineRule="auto"/>
        <w:ind w:left="864" w:right="567"/>
        <w:jc w:val="both"/>
        <w:rPr>
          <w:rFonts w:ascii="Palatino Linotype" w:eastAsia="Palatino Linotype" w:hAnsi="Palatino Linotype" w:cs="Palatino Linotype"/>
          <w:i/>
          <w:sz w:val="22"/>
          <w:szCs w:val="22"/>
        </w:rPr>
      </w:pPr>
      <w:r w:rsidRPr="00652B5E">
        <w:rPr>
          <w:rFonts w:ascii="Palatino Linotype" w:eastAsia="Palatino Linotype" w:hAnsi="Palatino Linotype" w:cs="Palatino Linotype"/>
          <w:i/>
          <w:sz w:val="22"/>
          <w:szCs w:val="22"/>
        </w:rPr>
        <w:t xml:space="preserve">XI. La falta de trámite a una solicitud; </w:t>
      </w:r>
    </w:p>
    <w:p w14:paraId="6105B47A" w14:textId="77777777" w:rsidR="00B57E90" w:rsidRPr="00652B5E" w:rsidRDefault="00970C1B" w:rsidP="00FA7555">
      <w:pPr>
        <w:pBdr>
          <w:top w:val="nil"/>
          <w:left w:val="nil"/>
          <w:bottom w:val="nil"/>
          <w:right w:val="nil"/>
          <w:between w:val="nil"/>
        </w:pBdr>
        <w:spacing w:line="276" w:lineRule="auto"/>
        <w:ind w:left="864" w:right="567"/>
        <w:jc w:val="both"/>
        <w:rPr>
          <w:rFonts w:ascii="Palatino Linotype" w:eastAsia="Palatino Linotype" w:hAnsi="Palatino Linotype" w:cs="Palatino Linotype"/>
          <w:i/>
          <w:sz w:val="22"/>
          <w:szCs w:val="22"/>
        </w:rPr>
      </w:pPr>
      <w:r w:rsidRPr="00652B5E">
        <w:rPr>
          <w:rFonts w:ascii="Palatino Linotype" w:eastAsia="Palatino Linotype" w:hAnsi="Palatino Linotype" w:cs="Palatino Linotype"/>
          <w:i/>
          <w:sz w:val="22"/>
          <w:szCs w:val="22"/>
        </w:rPr>
        <w:t xml:space="preserve">XII. La negativa a permitir la consulta directa de la información; </w:t>
      </w:r>
    </w:p>
    <w:p w14:paraId="32E98BA1" w14:textId="77777777" w:rsidR="00B57E90" w:rsidRPr="00652B5E" w:rsidRDefault="00970C1B" w:rsidP="00FA7555">
      <w:pPr>
        <w:pBdr>
          <w:top w:val="nil"/>
          <w:left w:val="nil"/>
          <w:bottom w:val="nil"/>
          <w:right w:val="nil"/>
          <w:between w:val="nil"/>
        </w:pBdr>
        <w:spacing w:line="276" w:lineRule="auto"/>
        <w:ind w:left="864" w:right="567"/>
        <w:jc w:val="both"/>
        <w:rPr>
          <w:rFonts w:ascii="Palatino Linotype" w:eastAsia="Palatino Linotype" w:hAnsi="Palatino Linotype" w:cs="Palatino Linotype"/>
          <w:i/>
          <w:sz w:val="22"/>
          <w:szCs w:val="22"/>
        </w:rPr>
      </w:pPr>
      <w:r w:rsidRPr="00652B5E">
        <w:rPr>
          <w:rFonts w:ascii="Palatino Linotype" w:eastAsia="Palatino Linotype" w:hAnsi="Palatino Linotype" w:cs="Palatino Linotype"/>
          <w:i/>
          <w:sz w:val="22"/>
          <w:szCs w:val="22"/>
        </w:rPr>
        <w:t xml:space="preserve">XIII. La falta, deficiencia o insuficiencia de la fundamentación y/o motivación en la respuesta; y </w:t>
      </w:r>
    </w:p>
    <w:p w14:paraId="449E7B20" w14:textId="77777777" w:rsidR="00B57E90" w:rsidRPr="00652B5E" w:rsidRDefault="00970C1B" w:rsidP="00FA7555">
      <w:pPr>
        <w:pBdr>
          <w:top w:val="nil"/>
          <w:left w:val="nil"/>
          <w:bottom w:val="nil"/>
          <w:right w:val="nil"/>
          <w:between w:val="nil"/>
        </w:pBdr>
        <w:spacing w:line="276" w:lineRule="auto"/>
        <w:ind w:left="864" w:right="567"/>
        <w:jc w:val="both"/>
        <w:rPr>
          <w:rFonts w:ascii="Palatino Linotype" w:eastAsia="Palatino Linotype" w:hAnsi="Palatino Linotype" w:cs="Palatino Linotype"/>
          <w:i/>
          <w:sz w:val="22"/>
          <w:szCs w:val="22"/>
        </w:rPr>
      </w:pPr>
      <w:r w:rsidRPr="00652B5E">
        <w:rPr>
          <w:rFonts w:ascii="Palatino Linotype" w:eastAsia="Palatino Linotype" w:hAnsi="Palatino Linotype" w:cs="Palatino Linotype"/>
          <w:i/>
          <w:sz w:val="22"/>
          <w:szCs w:val="22"/>
        </w:rPr>
        <w:t>XIV. La orientación a un trámite específico.</w:t>
      </w:r>
    </w:p>
    <w:p w14:paraId="0EE65A16" w14:textId="77777777" w:rsidR="00B57E90" w:rsidRPr="00652B5E" w:rsidRDefault="00970C1B" w:rsidP="00FA7555">
      <w:pPr>
        <w:pBdr>
          <w:top w:val="nil"/>
          <w:left w:val="nil"/>
          <w:bottom w:val="nil"/>
          <w:right w:val="nil"/>
          <w:between w:val="nil"/>
        </w:pBdr>
        <w:spacing w:line="276" w:lineRule="auto"/>
        <w:ind w:left="864" w:right="567"/>
        <w:jc w:val="both"/>
        <w:rPr>
          <w:rFonts w:ascii="Palatino Linotype" w:eastAsia="Palatino Linotype" w:hAnsi="Palatino Linotype" w:cs="Palatino Linotype"/>
          <w:i/>
          <w:sz w:val="22"/>
          <w:szCs w:val="22"/>
        </w:rPr>
      </w:pPr>
      <w:r w:rsidRPr="00652B5E">
        <w:rPr>
          <w:rFonts w:ascii="Palatino Linotype" w:eastAsia="Palatino Linotype" w:hAnsi="Palatino Linotype" w:cs="Palatino Linotype"/>
          <w:i/>
          <w:sz w:val="22"/>
          <w:szCs w:val="22"/>
        </w:rPr>
        <w:t>(…)</w:t>
      </w:r>
    </w:p>
    <w:p w14:paraId="361AC134" w14:textId="77777777" w:rsidR="00B57E90" w:rsidRPr="00652B5E" w:rsidRDefault="00B57E90" w:rsidP="00961478">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3B72BF1C" w14:textId="77777777" w:rsidR="00B57E90" w:rsidRPr="00652B5E" w:rsidRDefault="00970C1B" w:rsidP="00961478">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652B5E">
        <w:rPr>
          <w:rFonts w:ascii="Palatino Linotype" w:eastAsia="Palatino Linotype" w:hAnsi="Palatino Linotype" w:cs="Palatino Linotype"/>
          <w:sz w:val="22"/>
          <w:szCs w:val="22"/>
        </w:rPr>
        <w:t>Ahora bien, el artículo 176 de la Ley de Transparencia y Acceso a la Información Pública del Estado de México y Municipios, establece que el Recurso de Revisión, es la garantía secundaria mediante la cual se pretende reparar cualquier afectación al derecho de acceso a la información pública.</w:t>
      </w:r>
    </w:p>
    <w:p w14:paraId="3C1A5922" w14:textId="77777777" w:rsidR="00B57E90" w:rsidRPr="00652B5E" w:rsidRDefault="00B57E90" w:rsidP="00961478">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59DA3D86" w14:textId="46F61536" w:rsidR="00B57E90" w:rsidRPr="00652B5E" w:rsidRDefault="00970C1B" w:rsidP="00961478">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652B5E">
        <w:rPr>
          <w:rFonts w:ascii="Palatino Linotype" w:eastAsia="Palatino Linotype" w:hAnsi="Palatino Linotype" w:cs="Palatino Linotype"/>
          <w:sz w:val="22"/>
          <w:szCs w:val="22"/>
        </w:rPr>
        <w:t>Además, conforme al Diccionario de Transparencia y Acceso a la Información Pública y la página oficial de este Instituto (</w:t>
      </w:r>
      <w:hyperlink r:id="rId9" w:anchor="queEsRRdeIP">
        <w:r w:rsidRPr="00652B5E">
          <w:rPr>
            <w:rFonts w:ascii="Palatino Linotype" w:eastAsia="Palatino Linotype" w:hAnsi="Palatino Linotype" w:cs="Palatino Linotype"/>
            <w:sz w:val="22"/>
            <w:szCs w:val="22"/>
            <w:u w:val="single"/>
          </w:rPr>
          <w:t>https://www.infoem.org.mx/es/content/informacion-publica#queEsRRdeIP</w:t>
        </w:r>
      </w:hyperlink>
      <w:r w:rsidR="004B0D1E" w:rsidRPr="00652B5E">
        <w:rPr>
          <w:rFonts w:ascii="Palatino Linotype" w:eastAsia="Palatino Linotype" w:hAnsi="Palatino Linotype" w:cs="Palatino Linotype"/>
          <w:sz w:val="22"/>
          <w:szCs w:val="22"/>
        </w:rPr>
        <w:t>)</w:t>
      </w:r>
      <w:r w:rsidRPr="00652B5E">
        <w:rPr>
          <w:rFonts w:ascii="Palatino Linotype" w:eastAsia="Palatino Linotype" w:hAnsi="Palatino Linotype" w:cs="Palatino Linotype"/>
          <w:sz w:val="22"/>
          <w:szCs w:val="22"/>
        </w:rPr>
        <w:t xml:space="preserve">, el recurso de revisión constituye un medio reconocido en la Ley de Transparencia y Acceso a la Información Pública del Estado de México y Municipios, a través del cual los Solicitantes pueden manifestar su inconformidad ante la respuesta otorgada por </w:t>
      </w:r>
      <w:r w:rsidR="005B75C5" w:rsidRPr="00652B5E">
        <w:rPr>
          <w:rFonts w:ascii="Palatino Linotype" w:eastAsia="Palatino Linotype" w:hAnsi="Palatino Linotype" w:cs="Palatino Linotype"/>
          <w:b/>
          <w:sz w:val="22"/>
          <w:szCs w:val="22"/>
        </w:rPr>
        <w:t>el</w:t>
      </w:r>
      <w:r w:rsidRPr="00652B5E">
        <w:rPr>
          <w:rFonts w:ascii="Palatino Linotype" w:eastAsia="Palatino Linotype" w:hAnsi="Palatino Linotype" w:cs="Palatino Linotype"/>
          <w:b/>
          <w:sz w:val="22"/>
          <w:szCs w:val="22"/>
        </w:rPr>
        <w:t xml:space="preserve"> </w:t>
      </w:r>
      <w:r w:rsidR="005B75C5" w:rsidRPr="00652B5E">
        <w:rPr>
          <w:rFonts w:ascii="Palatino Linotype" w:eastAsia="Palatino Linotype" w:hAnsi="Palatino Linotype" w:cs="Palatino Linotype"/>
          <w:b/>
          <w:sz w:val="22"/>
          <w:szCs w:val="22"/>
        </w:rPr>
        <w:t>Sujeto Obligado</w:t>
      </w:r>
      <w:r w:rsidR="005B75C5" w:rsidRPr="00652B5E">
        <w:rPr>
          <w:rFonts w:ascii="Palatino Linotype" w:eastAsia="Palatino Linotype" w:hAnsi="Palatino Linotype" w:cs="Palatino Linotype"/>
          <w:sz w:val="22"/>
          <w:szCs w:val="22"/>
        </w:rPr>
        <w:t xml:space="preserve"> </w:t>
      </w:r>
      <w:r w:rsidRPr="00652B5E">
        <w:rPr>
          <w:rFonts w:ascii="Palatino Linotype" w:eastAsia="Palatino Linotype" w:hAnsi="Palatino Linotype" w:cs="Palatino Linotype"/>
          <w:sz w:val="22"/>
          <w:szCs w:val="22"/>
        </w:rPr>
        <w:t>a una solicitud de información pública.</w:t>
      </w:r>
    </w:p>
    <w:p w14:paraId="24772528" w14:textId="77777777" w:rsidR="00B57E90" w:rsidRPr="00652B5E" w:rsidRDefault="00B57E90" w:rsidP="00961478">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09D94374" w14:textId="77777777" w:rsidR="00B57E90" w:rsidRPr="00652B5E" w:rsidRDefault="00970C1B" w:rsidP="00961478">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652B5E">
        <w:rPr>
          <w:rFonts w:ascii="Palatino Linotype" w:eastAsia="Palatino Linotype" w:hAnsi="Palatino Linotype" w:cs="Palatino Linotype"/>
          <w:sz w:val="22"/>
          <w:szCs w:val="22"/>
        </w:rPr>
        <w:t xml:space="preserve">Así, se logra vislumbrar que el recurso de revisión es una garantía secundaría al Derecho de Acceso a la Información Pública, por lo que, es procedente cuando las personas se inconformen con la falta de respuesta o trámite, o bien, de alguna circunstancia de la contestación realizada por los Sujetos Obligados </w:t>
      </w:r>
      <w:r w:rsidRPr="00652B5E">
        <w:rPr>
          <w:rFonts w:ascii="Palatino Linotype" w:eastAsia="Palatino Linotype" w:hAnsi="Palatino Linotype" w:cs="Palatino Linotype"/>
          <w:b/>
          <w:sz w:val="22"/>
          <w:szCs w:val="22"/>
          <w:u w:val="single"/>
        </w:rPr>
        <w:t>a una solicitud de información específica.</w:t>
      </w:r>
    </w:p>
    <w:p w14:paraId="6EFD7D66" w14:textId="77777777" w:rsidR="00B57E90" w:rsidRPr="00652B5E" w:rsidRDefault="00B57E90" w:rsidP="00961478">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0DC09E1B" w14:textId="0C6B3478" w:rsidR="00B57E90" w:rsidRPr="00652B5E" w:rsidRDefault="00970C1B" w:rsidP="00961478">
      <w:p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652B5E">
        <w:rPr>
          <w:rFonts w:ascii="Palatino Linotype" w:eastAsia="Palatino Linotype" w:hAnsi="Palatino Linotype" w:cs="Palatino Linotype"/>
          <w:sz w:val="22"/>
          <w:szCs w:val="22"/>
        </w:rPr>
        <w:t xml:space="preserve">Con base en lo anterior, y a efecto de verificar si el presente recurso de revisión actualiza alguna causal de procedencia del artículo 179 de la ley de la materia citado en párrafos que anteceden, es necesario precisar que en el expediente con número de folio </w:t>
      </w:r>
      <w:r w:rsidR="004B0D1E" w:rsidRPr="00652B5E">
        <w:rPr>
          <w:rFonts w:ascii="Palatino Linotype" w:eastAsia="Palatino Linotype" w:hAnsi="Palatino Linotype" w:cs="Palatino Linotype"/>
          <w:b/>
          <w:sz w:val="22"/>
          <w:szCs w:val="22"/>
        </w:rPr>
        <w:t>11749</w:t>
      </w:r>
      <w:r w:rsidRPr="00652B5E">
        <w:rPr>
          <w:rFonts w:ascii="Palatino Linotype" w:eastAsia="Palatino Linotype" w:hAnsi="Palatino Linotype" w:cs="Palatino Linotype"/>
          <w:b/>
          <w:sz w:val="22"/>
          <w:szCs w:val="22"/>
        </w:rPr>
        <w:t>/INFOEM/IP/RR/202</w:t>
      </w:r>
      <w:r w:rsidR="004B0D1E" w:rsidRPr="00652B5E">
        <w:rPr>
          <w:rFonts w:ascii="Palatino Linotype" w:eastAsia="Palatino Linotype" w:hAnsi="Palatino Linotype" w:cs="Palatino Linotype"/>
          <w:b/>
          <w:sz w:val="22"/>
          <w:szCs w:val="22"/>
        </w:rPr>
        <w:t>5</w:t>
      </w:r>
      <w:r w:rsidRPr="00652B5E">
        <w:rPr>
          <w:rFonts w:ascii="Palatino Linotype" w:eastAsia="Palatino Linotype" w:hAnsi="Palatino Linotype" w:cs="Palatino Linotype"/>
          <w:b/>
          <w:sz w:val="22"/>
          <w:szCs w:val="22"/>
        </w:rPr>
        <w:t xml:space="preserve">, </w:t>
      </w:r>
      <w:r w:rsidRPr="00652B5E">
        <w:rPr>
          <w:rFonts w:ascii="Palatino Linotype" w:eastAsia="Palatino Linotype" w:hAnsi="Palatino Linotype" w:cs="Palatino Linotype"/>
          <w:sz w:val="22"/>
          <w:szCs w:val="22"/>
        </w:rPr>
        <w:t xml:space="preserve">se dictó resolución, en la cual se determinó como causal de procedencia, la fracción VII, del artículo 179 de la Ley de Transparencia y Acceso a la Información Pública del Estado de México y Municipios, es decir, de la falta de respuesta; además, se concluyó </w:t>
      </w:r>
      <w:r w:rsidR="0007396B" w:rsidRPr="00652B5E">
        <w:rPr>
          <w:rFonts w:ascii="Palatino Linotype" w:eastAsia="Palatino Linotype" w:hAnsi="Palatino Linotype" w:cs="Palatino Linotype"/>
          <w:b/>
          <w:sz w:val="22"/>
          <w:szCs w:val="22"/>
        </w:rPr>
        <w:t xml:space="preserve">ordenar </w:t>
      </w:r>
      <w:r w:rsidRPr="00652B5E">
        <w:rPr>
          <w:rFonts w:ascii="Palatino Linotype" w:eastAsia="Palatino Linotype" w:hAnsi="Palatino Linotype" w:cs="Palatino Linotype"/>
          <w:sz w:val="22"/>
          <w:szCs w:val="22"/>
        </w:rPr>
        <w:t xml:space="preserve">al </w:t>
      </w:r>
      <w:r w:rsidRPr="00652B5E">
        <w:rPr>
          <w:rFonts w:ascii="Palatino Linotype" w:eastAsia="Palatino Linotype" w:hAnsi="Palatino Linotype" w:cs="Palatino Linotype"/>
          <w:b/>
          <w:sz w:val="22"/>
          <w:szCs w:val="22"/>
        </w:rPr>
        <w:t xml:space="preserve">Ayuntamiento de </w:t>
      </w:r>
      <w:r w:rsidR="004B0D1E" w:rsidRPr="00652B5E">
        <w:rPr>
          <w:rFonts w:ascii="Palatino Linotype" w:eastAsia="Palatino Linotype" w:hAnsi="Palatino Linotype" w:cs="Palatino Linotype"/>
          <w:b/>
          <w:sz w:val="22"/>
          <w:szCs w:val="22"/>
        </w:rPr>
        <w:t>Almoloya de Juárez</w:t>
      </w:r>
      <w:r w:rsidRPr="00652B5E">
        <w:rPr>
          <w:rFonts w:ascii="Palatino Linotype" w:eastAsia="Palatino Linotype" w:hAnsi="Palatino Linotype" w:cs="Palatino Linotype"/>
          <w:b/>
          <w:sz w:val="22"/>
          <w:szCs w:val="22"/>
        </w:rPr>
        <w:t>,</w:t>
      </w:r>
      <w:r w:rsidRPr="00652B5E">
        <w:rPr>
          <w:rFonts w:ascii="Palatino Linotype" w:eastAsia="Palatino Linotype" w:hAnsi="Palatino Linotype" w:cs="Palatino Linotype"/>
          <w:sz w:val="22"/>
          <w:szCs w:val="22"/>
        </w:rPr>
        <w:t xml:space="preserve"> a través del Sistema de Acceso a la Información Mexiquense, dar trámite y respuesta a la solicitud de información</w:t>
      </w:r>
      <w:r w:rsidRPr="00652B5E">
        <w:rPr>
          <w:rFonts w:ascii="Palatino Linotype" w:eastAsia="Palatino Linotype" w:hAnsi="Palatino Linotype" w:cs="Palatino Linotype"/>
          <w:b/>
          <w:sz w:val="22"/>
          <w:szCs w:val="22"/>
        </w:rPr>
        <w:t xml:space="preserve"> </w:t>
      </w:r>
      <w:r w:rsidR="004B0D1E" w:rsidRPr="00652B5E">
        <w:rPr>
          <w:rFonts w:ascii="Palatino Linotype" w:eastAsia="Palatino Linotype" w:hAnsi="Palatino Linotype" w:cs="Palatino Linotype"/>
          <w:b/>
          <w:sz w:val="22"/>
          <w:szCs w:val="22"/>
        </w:rPr>
        <w:t>00403/ALMOJU/IP/2025</w:t>
      </w:r>
      <w:r w:rsidRPr="00652B5E">
        <w:rPr>
          <w:rFonts w:ascii="Palatino Linotype" w:eastAsia="Palatino Linotype" w:hAnsi="Palatino Linotype" w:cs="Palatino Linotype"/>
          <w:b/>
          <w:sz w:val="22"/>
          <w:szCs w:val="22"/>
        </w:rPr>
        <w:t>.</w:t>
      </w:r>
    </w:p>
    <w:p w14:paraId="317E2270" w14:textId="77777777" w:rsidR="00B57E90" w:rsidRPr="00652B5E" w:rsidRDefault="00B57E90" w:rsidP="00961478">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4EFBF81B" w14:textId="77777777" w:rsidR="005B75C5" w:rsidRPr="00652B5E" w:rsidRDefault="00970C1B" w:rsidP="00961478">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652B5E">
        <w:rPr>
          <w:rFonts w:ascii="Palatino Linotype" w:eastAsia="Palatino Linotype" w:hAnsi="Palatino Linotype" w:cs="Palatino Linotype"/>
          <w:sz w:val="22"/>
          <w:szCs w:val="22"/>
        </w:rPr>
        <w:t xml:space="preserve">Asimismo, se le hizo del conocimiento a </w:t>
      </w:r>
      <w:r w:rsidR="005B75C5" w:rsidRPr="00652B5E">
        <w:rPr>
          <w:rFonts w:ascii="Palatino Linotype" w:eastAsia="Palatino Linotype" w:hAnsi="Palatino Linotype" w:cs="Palatino Linotype"/>
          <w:sz w:val="22"/>
          <w:szCs w:val="22"/>
        </w:rPr>
        <w:t>la parte</w:t>
      </w:r>
      <w:r w:rsidRPr="00652B5E">
        <w:rPr>
          <w:rFonts w:ascii="Palatino Linotype" w:eastAsia="Palatino Linotype" w:hAnsi="Palatino Linotype" w:cs="Palatino Linotype"/>
          <w:b/>
          <w:sz w:val="22"/>
          <w:szCs w:val="22"/>
        </w:rPr>
        <w:t xml:space="preserve"> R</w:t>
      </w:r>
      <w:r w:rsidR="005B75C5" w:rsidRPr="00652B5E">
        <w:rPr>
          <w:rFonts w:ascii="Palatino Linotype" w:eastAsia="Palatino Linotype" w:hAnsi="Palatino Linotype" w:cs="Palatino Linotype"/>
          <w:b/>
          <w:sz w:val="22"/>
          <w:szCs w:val="22"/>
        </w:rPr>
        <w:t>ecurrente</w:t>
      </w:r>
      <w:r w:rsidRPr="00652B5E">
        <w:rPr>
          <w:rFonts w:ascii="Palatino Linotype" w:eastAsia="Palatino Linotype" w:hAnsi="Palatino Linotype" w:cs="Palatino Linotype"/>
          <w:sz w:val="22"/>
          <w:szCs w:val="22"/>
        </w:rPr>
        <w:t xml:space="preserve"> que tenía derecho a interponer nuevamente recurso de revisión ante este Instituto, </w:t>
      </w:r>
      <w:r w:rsidRPr="00652B5E">
        <w:rPr>
          <w:rFonts w:ascii="Palatino Linotype" w:eastAsia="Palatino Linotype" w:hAnsi="Palatino Linotype" w:cs="Palatino Linotype"/>
          <w:b/>
          <w:sz w:val="22"/>
          <w:szCs w:val="22"/>
          <w:u w:val="single"/>
        </w:rPr>
        <w:t>por la respuesta</w:t>
      </w:r>
      <w:r w:rsidRPr="00652B5E">
        <w:rPr>
          <w:rFonts w:ascii="Palatino Linotype" w:eastAsia="Palatino Linotype" w:hAnsi="Palatino Linotype" w:cs="Palatino Linotype"/>
          <w:b/>
          <w:sz w:val="22"/>
          <w:szCs w:val="22"/>
        </w:rPr>
        <w:t xml:space="preserve"> que diera </w:t>
      </w:r>
      <w:r w:rsidR="005B75C5" w:rsidRPr="00652B5E">
        <w:rPr>
          <w:rFonts w:ascii="Palatino Linotype" w:eastAsia="Palatino Linotype" w:hAnsi="Palatino Linotype" w:cs="Palatino Linotype"/>
          <w:b/>
          <w:sz w:val="22"/>
          <w:szCs w:val="22"/>
        </w:rPr>
        <w:t>el</w:t>
      </w:r>
      <w:r w:rsidRPr="00652B5E">
        <w:rPr>
          <w:rFonts w:ascii="Palatino Linotype" w:eastAsia="Palatino Linotype" w:hAnsi="Palatino Linotype" w:cs="Palatino Linotype"/>
          <w:b/>
          <w:sz w:val="22"/>
          <w:szCs w:val="22"/>
        </w:rPr>
        <w:t xml:space="preserve"> </w:t>
      </w:r>
      <w:r w:rsidR="005B75C5" w:rsidRPr="00652B5E">
        <w:rPr>
          <w:rFonts w:ascii="Palatino Linotype" w:eastAsia="Palatino Linotype" w:hAnsi="Palatino Linotype" w:cs="Palatino Linotype"/>
          <w:b/>
          <w:sz w:val="22"/>
          <w:szCs w:val="22"/>
        </w:rPr>
        <w:t>Sujeto Obligado</w:t>
      </w:r>
      <w:r w:rsidRPr="00652B5E">
        <w:rPr>
          <w:rFonts w:ascii="Palatino Linotype" w:eastAsia="Palatino Linotype" w:hAnsi="Palatino Linotype" w:cs="Palatino Linotype"/>
          <w:b/>
          <w:sz w:val="22"/>
          <w:szCs w:val="22"/>
        </w:rPr>
        <w:t>,</w:t>
      </w:r>
      <w:r w:rsidRPr="00652B5E">
        <w:rPr>
          <w:rFonts w:ascii="Palatino Linotype" w:eastAsia="Palatino Linotype" w:hAnsi="Palatino Linotype" w:cs="Palatino Linotype"/>
          <w:sz w:val="22"/>
          <w:szCs w:val="22"/>
        </w:rPr>
        <w:t xml:space="preserve"> en cumplimiento a la resolución. </w:t>
      </w:r>
    </w:p>
    <w:p w14:paraId="6C6480D8" w14:textId="77777777" w:rsidR="00F60F52" w:rsidRPr="00652B5E" w:rsidRDefault="00F60F52" w:rsidP="00961478">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336A0059" w14:textId="77777777" w:rsidR="00B57E90" w:rsidRPr="00652B5E" w:rsidRDefault="00970C1B" w:rsidP="00961478">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652B5E">
        <w:rPr>
          <w:rFonts w:ascii="Palatino Linotype" w:eastAsia="Palatino Linotype" w:hAnsi="Palatino Linotype" w:cs="Palatino Linotype"/>
          <w:sz w:val="22"/>
          <w:szCs w:val="22"/>
        </w:rPr>
        <w:t>Sobre el tema, el último párrafo del artículo 179 de la Ley de Transparencia y Acceso a la Información Pública del Estado de México y Municipios, precisa lo siguiente:</w:t>
      </w:r>
    </w:p>
    <w:p w14:paraId="049C1653" w14:textId="77777777" w:rsidR="00B57E90" w:rsidRPr="00652B5E" w:rsidRDefault="00B57E90" w:rsidP="00961478">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73112645" w14:textId="77777777" w:rsidR="00B57E90" w:rsidRPr="00652B5E" w:rsidRDefault="005B75C5" w:rsidP="00961478">
      <w:pPr>
        <w:pBdr>
          <w:top w:val="nil"/>
          <w:left w:val="nil"/>
          <w:bottom w:val="nil"/>
          <w:right w:val="nil"/>
          <w:between w:val="nil"/>
        </w:pBdr>
        <w:spacing w:line="276" w:lineRule="auto"/>
        <w:ind w:left="864" w:right="567"/>
        <w:jc w:val="both"/>
        <w:rPr>
          <w:rFonts w:ascii="Palatino Linotype" w:eastAsia="Palatino Linotype" w:hAnsi="Palatino Linotype" w:cs="Palatino Linotype"/>
          <w:i/>
          <w:sz w:val="22"/>
          <w:szCs w:val="22"/>
        </w:rPr>
      </w:pPr>
      <w:r w:rsidRPr="00652B5E">
        <w:rPr>
          <w:rFonts w:ascii="Palatino Linotype" w:eastAsia="Palatino Linotype" w:hAnsi="Palatino Linotype" w:cs="Palatino Linotype"/>
          <w:b/>
          <w:i/>
          <w:sz w:val="22"/>
          <w:szCs w:val="22"/>
        </w:rPr>
        <w:t>“</w:t>
      </w:r>
      <w:r w:rsidR="00970C1B" w:rsidRPr="00652B5E">
        <w:rPr>
          <w:rFonts w:ascii="Palatino Linotype" w:eastAsia="Palatino Linotype" w:hAnsi="Palatino Linotype" w:cs="Palatino Linotype"/>
          <w:b/>
          <w:i/>
          <w:sz w:val="22"/>
          <w:szCs w:val="22"/>
        </w:rPr>
        <w:t xml:space="preserve">Artículo 179. </w:t>
      </w:r>
      <w:r w:rsidR="00970C1B" w:rsidRPr="00652B5E">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p>
    <w:p w14:paraId="73F62724" w14:textId="77777777" w:rsidR="00B57E90" w:rsidRPr="00652B5E" w:rsidRDefault="00970C1B" w:rsidP="00961478">
      <w:pPr>
        <w:pBdr>
          <w:top w:val="nil"/>
          <w:left w:val="nil"/>
          <w:bottom w:val="nil"/>
          <w:right w:val="nil"/>
          <w:between w:val="nil"/>
        </w:pBdr>
        <w:spacing w:line="276" w:lineRule="auto"/>
        <w:ind w:left="864" w:right="567"/>
        <w:jc w:val="both"/>
        <w:rPr>
          <w:rFonts w:ascii="Palatino Linotype" w:eastAsia="Palatino Linotype" w:hAnsi="Palatino Linotype" w:cs="Palatino Linotype"/>
          <w:i/>
          <w:sz w:val="22"/>
          <w:szCs w:val="22"/>
        </w:rPr>
      </w:pPr>
      <w:r w:rsidRPr="00652B5E">
        <w:rPr>
          <w:rFonts w:ascii="Palatino Linotype" w:eastAsia="Palatino Linotype" w:hAnsi="Palatino Linotype" w:cs="Palatino Linotype"/>
          <w:i/>
          <w:sz w:val="22"/>
          <w:szCs w:val="22"/>
        </w:rPr>
        <w:t>(…)</w:t>
      </w:r>
    </w:p>
    <w:p w14:paraId="45487681" w14:textId="77777777" w:rsidR="00B57E90" w:rsidRPr="00652B5E" w:rsidRDefault="00970C1B" w:rsidP="00961478">
      <w:pPr>
        <w:pBdr>
          <w:top w:val="nil"/>
          <w:left w:val="nil"/>
          <w:bottom w:val="nil"/>
          <w:right w:val="nil"/>
          <w:between w:val="nil"/>
        </w:pBdr>
        <w:spacing w:line="276" w:lineRule="auto"/>
        <w:ind w:left="864" w:right="567"/>
        <w:jc w:val="both"/>
        <w:rPr>
          <w:rFonts w:ascii="Palatino Linotype" w:eastAsia="Palatino Linotype" w:hAnsi="Palatino Linotype" w:cs="Palatino Linotype"/>
          <w:i/>
          <w:sz w:val="22"/>
          <w:szCs w:val="22"/>
        </w:rPr>
      </w:pPr>
      <w:r w:rsidRPr="00652B5E">
        <w:rPr>
          <w:rFonts w:ascii="Palatino Linotype" w:eastAsia="Palatino Linotype" w:hAnsi="Palatino Linotype" w:cs="Palatino Linotype"/>
          <w:b/>
          <w:i/>
          <w:sz w:val="22"/>
          <w:szCs w:val="22"/>
          <w:u w:val="single"/>
        </w:rPr>
        <w:t>La respuesta que den los sujetos obligados derivada de la resoluci</w:t>
      </w:r>
      <w:r w:rsidRPr="00652B5E">
        <w:rPr>
          <w:rFonts w:ascii="Palatino Linotype" w:eastAsia="Palatino Linotype" w:hAnsi="Palatino Linotype" w:cs="Palatino Linotype"/>
          <w:i/>
          <w:sz w:val="22"/>
          <w:szCs w:val="22"/>
        </w:rPr>
        <w:t xml:space="preserve">ón a un recurso de revisión que proceda por las causales señaladas en las fracciones IV, VII, IX, X, XI y XII </w:t>
      </w:r>
      <w:r w:rsidRPr="00652B5E">
        <w:rPr>
          <w:rFonts w:ascii="Palatino Linotype" w:eastAsia="Palatino Linotype" w:hAnsi="Palatino Linotype" w:cs="Palatino Linotype"/>
          <w:b/>
          <w:i/>
          <w:sz w:val="22"/>
          <w:szCs w:val="22"/>
          <w:u w:val="single"/>
        </w:rPr>
        <w:t>es susceptible de ser impugnada de nueva cuenta</w:t>
      </w:r>
      <w:r w:rsidRPr="00652B5E">
        <w:rPr>
          <w:rFonts w:ascii="Palatino Linotype" w:eastAsia="Palatino Linotype" w:hAnsi="Palatino Linotype" w:cs="Palatino Linotype"/>
          <w:i/>
          <w:sz w:val="22"/>
          <w:szCs w:val="22"/>
        </w:rPr>
        <w:t>, mediante recurso de revisión, ante el Instituto.</w:t>
      </w:r>
      <w:r w:rsidR="005B75C5" w:rsidRPr="00652B5E">
        <w:rPr>
          <w:rFonts w:ascii="Palatino Linotype" w:eastAsia="Palatino Linotype" w:hAnsi="Palatino Linotype" w:cs="Palatino Linotype"/>
          <w:i/>
          <w:sz w:val="22"/>
          <w:szCs w:val="22"/>
        </w:rPr>
        <w:t>”</w:t>
      </w:r>
    </w:p>
    <w:p w14:paraId="07F71865" w14:textId="77777777" w:rsidR="00B57E90" w:rsidRPr="00652B5E" w:rsidRDefault="00B57E90" w:rsidP="00961478">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2D6F92E4" w14:textId="77777777" w:rsidR="00B57E90" w:rsidRPr="00652B5E" w:rsidRDefault="00970C1B" w:rsidP="00961478">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652B5E">
        <w:rPr>
          <w:rFonts w:ascii="Palatino Linotype" w:eastAsia="Palatino Linotype" w:hAnsi="Palatino Linotype" w:cs="Palatino Linotype"/>
          <w:sz w:val="22"/>
          <w:szCs w:val="22"/>
        </w:rPr>
        <w:t xml:space="preserve">Conforme a lo anterior, se logra vislumbrar que se puede interponer un nuevo recurso de revisión, </w:t>
      </w:r>
      <w:r w:rsidRPr="00652B5E">
        <w:rPr>
          <w:rFonts w:ascii="Palatino Linotype" w:eastAsia="Palatino Linotype" w:hAnsi="Palatino Linotype" w:cs="Palatino Linotype"/>
          <w:b/>
          <w:sz w:val="22"/>
          <w:szCs w:val="22"/>
        </w:rPr>
        <w:t>únicamente ante las respuestas que den los Sujetos Obligados en cumplimiento a las resoluciones de este Instituto,</w:t>
      </w:r>
      <w:r w:rsidRPr="00652B5E">
        <w:rPr>
          <w:rFonts w:ascii="Palatino Linotype" w:eastAsia="Palatino Linotype" w:hAnsi="Palatino Linotype" w:cs="Palatino Linotype"/>
          <w:sz w:val="22"/>
          <w:szCs w:val="22"/>
        </w:rPr>
        <w:t xml:space="preserve"> que hayan derivado de un medio de impugnación en donde la causal de procedencia fuera alguna de las fracciones referidas en el último párrafo, del artículo multicitado.</w:t>
      </w:r>
    </w:p>
    <w:p w14:paraId="2C62F126" w14:textId="77777777" w:rsidR="00B57E90" w:rsidRPr="00652B5E" w:rsidRDefault="00B57E90" w:rsidP="00961478">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6AC9FABF" w14:textId="727EBD49" w:rsidR="00B57E90" w:rsidRPr="00652B5E" w:rsidRDefault="00970C1B" w:rsidP="00961478">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652B5E">
        <w:rPr>
          <w:rFonts w:ascii="Palatino Linotype" w:eastAsia="Palatino Linotype" w:hAnsi="Palatino Linotype" w:cs="Palatino Linotype"/>
          <w:sz w:val="22"/>
          <w:szCs w:val="22"/>
        </w:rPr>
        <w:t xml:space="preserve">Ahora bien, de las constancias que obran en el expediente, se logra vislumbrar que </w:t>
      </w:r>
      <w:r w:rsidR="005B75C5" w:rsidRPr="00652B5E">
        <w:rPr>
          <w:rFonts w:ascii="Palatino Linotype" w:eastAsia="Palatino Linotype" w:hAnsi="Palatino Linotype" w:cs="Palatino Linotype"/>
          <w:sz w:val="22"/>
          <w:szCs w:val="22"/>
        </w:rPr>
        <w:t>el</w:t>
      </w:r>
      <w:r w:rsidRPr="00652B5E">
        <w:rPr>
          <w:rFonts w:ascii="Palatino Linotype" w:eastAsia="Palatino Linotype" w:hAnsi="Palatino Linotype" w:cs="Palatino Linotype"/>
          <w:b/>
          <w:sz w:val="22"/>
          <w:szCs w:val="22"/>
        </w:rPr>
        <w:t xml:space="preserve"> </w:t>
      </w:r>
      <w:r w:rsidR="005B75C5" w:rsidRPr="00652B5E">
        <w:rPr>
          <w:rFonts w:ascii="Palatino Linotype" w:eastAsia="Palatino Linotype" w:hAnsi="Palatino Linotype" w:cs="Palatino Linotype"/>
          <w:b/>
          <w:sz w:val="22"/>
          <w:szCs w:val="22"/>
        </w:rPr>
        <w:t>Sujeto Obligado</w:t>
      </w:r>
      <w:r w:rsidRPr="00652B5E">
        <w:rPr>
          <w:rFonts w:ascii="Palatino Linotype" w:eastAsia="Palatino Linotype" w:hAnsi="Palatino Linotype" w:cs="Palatino Linotype"/>
          <w:b/>
          <w:sz w:val="22"/>
          <w:szCs w:val="22"/>
        </w:rPr>
        <w:t xml:space="preserve"> </w:t>
      </w:r>
      <w:r w:rsidRPr="00652B5E">
        <w:rPr>
          <w:rFonts w:ascii="Palatino Linotype" w:eastAsia="Palatino Linotype" w:hAnsi="Palatino Linotype" w:cs="Palatino Linotype"/>
          <w:sz w:val="22"/>
          <w:szCs w:val="22"/>
        </w:rPr>
        <w:t xml:space="preserve">fue omiso dar cumplimiento a la resolución del recurso de revisión </w:t>
      </w:r>
      <w:r w:rsidR="00571633" w:rsidRPr="00652B5E">
        <w:rPr>
          <w:rFonts w:ascii="Palatino Linotype" w:eastAsia="Palatino Linotype" w:hAnsi="Palatino Linotype" w:cs="Palatino Linotype"/>
          <w:b/>
          <w:sz w:val="22"/>
          <w:szCs w:val="22"/>
        </w:rPr>
        <w:t>11749</w:t>
      </w:r>
      <w:r w:rsidRPr="00652B5E">
        <w:rPr>
          <w:rFonts w:ascii="Palatino Linotype" w:eastAsia="Palatino Linotype" w:hAnsi="Palatino Linotype" w:cs="Palatino Linotype"/>
          <w:b/>
          <w:sz w:val="22"/>
          <w:szCs w:val="22"/>
        </w:rPr>
        <w:t>/INFOEM/IP/RR/202</w:t>
      </w:r>
      <w:r w:rsidR="00571633" w:rsidRPr="00652B5E">
        <w:rPr>
          <w:rFonts w:ascii="Palatino Linotype" w:eastAsia="Palatino Linotype" w:hAnsi="Palatino Linotype" w:cs="Palatino Linotype"/>
          <w:b/>
          <w:sz w:val="22"/>
          <w:szCs w:val="22"/>
        </w:rPr>
        <w:t>5</w:t>
      </w:r>
      <w:r w:rsidRPr="00652B5E">
        <w:rPr>
          <w:rFonts w:ascii="Palatino Linotype" w:eastAsia="Palatino Linotype" w:hAnsi="Palatino Linotype" w:cs="Palatino Linotype"/>
          <w:b/>
          <w:sz w:val="22"/>
          <w:szCs w:val="22"/>
        </w:rPr>
        <w:t>,</w:t>
      </w:r>
      <w:r w:rsidRPr="00652B5E">
        <w:rPr>
          <w:rFonts w:ascii="Palatino Linotype" w:eastAsia="Palatino Linotype" w:hAnsi="Palatino Linotype" w:cs="Palatino Linotype"/>
          <w:sz w:val="22"/>
          <w:szCs w:val="22"/>
        </w:rPr>
        <w:t xml:space="preserve"> es decir, no había emitido respuesta a la fecha de interposición del segundo medio de impugnación. </w:t>
      </w:r>
    </w:p>
    <w:p w14:paraId="61A55736" w14:textId="77777777" w:rsidR="00B57E90" w:rsidRPr="00652B5E" w:rsidRDefault="00B57E90" w:rsidP="00961478">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1F0FAD21" w14:textId="77777777" w:rsidR="00B57E90" w:rsidRPr="00652B5E" w:rsidRDefault="00970C1B" w:rsidP="00961478">
      <w:p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652B5E">
        <w:rPr>
          <w:rFonts w:ascii="Palatino Linotype" w:eastAsia="Palatino Linotype" w:hAnsi="Palatino Linotype" w:cs="Palatino Linotype"/>
          <w:sz w:val="22"/>
          <w:szCs w:val="22"/>
        </w:rPr>
        <w:t xml:space="preserve">En tal virtud, se advierte que, al momento de presentar el segundo recurso de revisión, no se configuraba ninguna causal de procedencia, toda vez que como se señaló </w:t>
      </w:r>
      <w:r w:rsidR="005B75C5" w:rsidRPr="00652B5E">
        <w:rPr>
          <w:rFonts w:ascii="Palatino Linotype" w:eastAsia="Palatino Linotype" w:hAnsi="Palatino Linotype" w:cs="Palatino Linotype"/>
          <w:sz w:val="22"/>
          <w:szCs w:val="22"/>
        </w:rPr>
        <w:t>el</w:t>
      </w:r>
      <w:r w:rsidRPr="00652B5E">
        <w:rPr>
          <w:rFonts w:ascii="Palatino Linotype" w:eastAsia="Palatino Linotype" w:hAnsi="Palatino Linotype" w:cs="Palatino Linotype"/>
          <w:sz w:val="22"/>
          <w:szCs w:val="22"/>
        </w:rPr>
        <w:t xml:space="preserve"> </w:t>
      </w:r>
      <w:r w:rsidR="005B75C5" w:rsidRPr="00652B5E">
        <w:rPr>
          <w:rFonts w:ascii="Palatino Linotype" w:eastAsia="Palatino Linotype" w:hAnsi="Palatino Linotype" w:cs="Palatino Linotype"/>
          <w:b/>
          <w:sz w:val="22"/>
          <w:szCs w:val="22"/>
        </w:rPr>
        <w:t>Sujeto Obligado</w:t>
      </w:r>
      <w:r w:rsidR="005B75C5" w:rsidRPr="00652B5E">
        <w:rPr>
          <w:rFonts w:ascii="Palatino Linotype" w:eastAsia="Palatino Linotype" w:hAnsi="Palatino Linotype" w:cs="Palatino Linotype"/>
          <w:sz w:val="22"/>
          <w:szCs w:val="22"/>
        </w:rPr>
        <w:t xml:space="preserve"> </w:t>
      </w:r>
      <w:r w:rsidRPr="00652B5E">
        <w:rPr>
          <w:rFonts w:ascii="Palatino Linotype" w:eastAsia="Palatino Linotype" w:hAnsi="Palatino Linotype" w:cs="Palatino Linotype"/>
          <w:sz w:val="22"/>
          <w:szCs w:val="22"/>
        </w:rPr>
        <w:t xml:space="preserve">no había emitido alguna respuesta ante la cual se pudiera inconformar </w:t>
      </w:r>
      <w:r w:rsidR="005B75C5" w:rsidRPr="00652B5E">
        <w:rPr>
          <w:rFonts w:ascii="Palatino Linotype" w:eastAsia="Palatino Linotype" w:hAnsi="Palatino Linotype" w:cs="Palatino Linotype"/>
          <w:sz w:val="22"/>
          <w:szCs w:val="22"/>
        </w:rPr>
        <w:t>la</w:t>
      </w:r>
      <w:r w:rsidRPr="00652B5E">
        <w:rPr>
          <w:rFonts w:ascii="Palatino Linotype" w:eastAsia="Palatino Linotype" w:hAnsi="Palatino Linotype" w:cs="Palatino Linotype"/>
          <w:sz w:val="22"/>
          <w:szCs w:val="22"/>
        </w:rPr>
        <w:t xml:space="preserve"> </w:t>
      </w:r>
      <w:r w:rsidR="005B75C5" w:rsidRPr="00652B5E">
        <w:rPr>
          <w:rFonts w:ascii="Palatino Linotype" w:eastAsia="Palatino Linotype" w:hAnsi="Palatino Linotype" w:cs="Palatino Linotype"/>
          <w:sz w:val="22"/>
          <w:szCs w:val="22"/>
        </w:rPr>
        <w:t>parte</w:t>
      </w:r>
      <w:r w:rsidRPr="00652B5E">
        <w:rPr>
          <w:rFonts w:ascii="Palatino Linotype" w:eastAsia="Palatino Linotype" w:hAnsi="Palatino Linotype" w:cs="Palatino Linotype"/>
          <w:b/>
          <w:sz w:val="22"/>
          <w:szCs w:val="22"/>
        </w:rPr>
        <w:t xml:space="preserve"> R</w:t>
      </w:r>
      <w:r w:rsidR="005B75C5" w:rsidRPr="00652B5E">
        <w:rPr>
          <w:rFonts w:ascii="Palatino Linotype" w:eastAsia="Palatino Linotype" w:hAnsi="Palatino Linotype" w:cs="Palatino Linotype"/>
          <w:b/>
          <w:sz w:val="22"/>
          <w:szCs w:val="22"/>
        </w:rPr>
        <w:t>ecurrente</w:t>
      </w:r>
      <w:r w:rsidRPr="00652B5E">
        <w:rPr>
          <w:rFonts w:ascii="Palatino Linotype" w:eastAsia="Palatino Linotype" w:hAnsi="Palatino Linotype" w:cs="Palatino Linotype"/>
          <w:b/>
          <w:sz w:val="22"/>
          <w:szCs w:val="22"/>
        </w:rPr>
        <w:t xml:space="preserve">. </w:t>
      </w:r>
    </w:p>
    <w:p w14:paraId="37717DCA" w14:textId="77777777" w:rsidR="00B57E90" w:rsidRPr="00652B5E" w:rsidRDefault="00B57E90" w:rsidP="00961478">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17F38E12" w14:textId="0F2D86FD" w:rsidR="00B57E90" w:rsidRPr="00652B5E" w:rsidRDefault="00970C1B" w:rsidP="00961478">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652B5E">
        <w:rPr>
          <w:rFonts w:ascii="Palatino Linotype" w:eastAsia="Palatino Linotype" w:hAnsi="Palatino Linotype" w:cs="Palatino Linotype"/>
          <w:sz w:val="22"/>
          <w:szCs w:val="22"/>
        </w:rPr>
        <w:t xml:space="preserve">En otras palabras, </w:t>
      </w:r>
      <w:r w:rsidR="005B75C5" w:rsidRPr="00652B5E">
        <w:rPr>
          <w:rFonts w:ascii="Palatino Linotype" w:eastAsia="Palatino Linotype" w:hAnsi="Palatino Linotype" w:cs="Palatino Linotype"/>
          <w:sz w:val="22"/>
          <w:szCs w:val="22"/>
        </w:rPr>
        <w:t>la</w:t>
      </w:r>
      <w:r w:rsidRPr="00652B5E">
        <w:rPr>
          <w:rFonts w:ascii="Palatino Linotype" w:eastAsia="Palatino Linotype" w:hAnsi="Palatino Linotype" w:cs="Palatino Linotype"/>
          <w:sz w:val="22"/>
          <w:szCs w:val="22"/>
        </w:rPr>
        <w:t xml:space="preserve"> </w:t>
      </w:r>
      <w:r w:rsidR="005B75C5" w:rsidRPr="00652B5E">
        <w:rPr>
          <w:rFonts w:ascii="Palatino Linotype" w:eastAsia="Palatino Linotype" w:hAnsi="Palatino Linotype" w:cs="Palatino Linotype"/>
          <w:sz w:val="22"/>
          <w:szCs w:val="22"/>
        </w:rPr>
        <w:t>parte</w:t>
      </w:r>
      <w:r w:rsidRPr="00652B5E">
        <w:rPr>
          <w:rFonts w:ascii="Palatino Linotype" w:eastAsia="Palatino Linotype" w:hAnsi="Palatino Linotype" w:cs="Palatino Linotype"/>
          <w:b/>
          <w:sz w:val="22"/>
          <w:szCs w:val="22"/>
        </w:rPr>
        <w:t xml:space="preserve"> R</w:t>
      </w:r>
      <w:r w:rsidR="005B75C5" w:rsidRPr="00652B5E">
        <w:rPr>
          <w:rFonts w:ascii="Palatino Linotype" w:eastAsia="Palatino Linotype" w:hAnsi="Palatino Linotype" w:cs="Palatino Linotype"/>
          <w:b/>
          <w:sz w:val="22"/>
          <w:szCs w:val="22"/>
        </w:rPr>
        <w:t>ecurrente</w:t>
      </w:r>
      <w:r w:rsidRPr="00652B5E">
        <w:rPr>
          <w:rFonts w:ascii="Palatino Linotype" w:eastAsia="Palatino Linotype" w:hAnsi="Palatino Linotype" w:cs="Palatino Linotype"/>
          <w:sz w:val="22"/>
          <w:szCs w:val="22"/>
        </w:rPr>
        <w:t xml:space="preserve"> interpuso el medio de impugnación </w:t>
      </w:r>
      <w:r w:rsidRPr="00652B5E">
        <w:rPr>
          <w:rFonts w:ascii="Palatino Linotype" w:eastAsia="Palatino Linotype" w:hAnsi="Palatino Linotype" w:cs="Palatino Linotype"/>
          <w:b/>
          <w:sz w:val="22"/>
          <w:szCs w:val="22"/>
        </w:rPr>
        <w:t xml:space="preserve">en un momento procesal no oportuno, </w:t>
      </w:r>
      <w:r w:rsidRPr="00652B5E">
        <w:rPr>
          <w:rFonts w:ascii="Palatino Linotype" w:eastAsia="Palatino Linotype" w:hAnsi="Palatino Linotype" w:cs="Palatino Linotype"/>
          <w:sz w:val="22"/>
          <w:szCs w:val="22"/>
        </w:rPr>
        <w:t xml:space="preserve">pues no se actualizaba el último párrafo, del artículo 179 de la Ley de Transparencia y Acceso a la Información Pública del Estado de México y Municipios, al no haber contestación en cumplimiento a la resolución del recurso de revisión primigenio, esto es, del </w:t>
      </w:r>
      <w:r w:rsidR="004D7A0B" w:rsidRPr="00652B5E">
        <w:rPr>
          <w:rFonts w:ascii="Palatino Linotype" w:eastAsia="Palatino Linotype" w:hAnsi="Palatino Linotype" w:cs="Palatino Linotype"/>
          <w:b/>
          <w:sz w:val="22"/>
          <w:szCs w:val="22"/>
        </w:rPr>
        <w:t>11749</w:t>
      </w:r>
      <w:r w:rsidRPr="00652B5E">
        <w:rPr>
          <w:rFonts w:ascii="Palatino Linotype" w:eastAsia="Palatino Linotype" w:hAnsi="Palatino Linotype" w:cs="Palatino Linotype"/>
          <w:b/>
          <w:sz w:val="22"/>
          <w:szCs w:val="22"/>
        </w:rPr>
        <w:t>/INFOEM/IP/RR/202</w:t>
      </w:r>
      <w:r w:rsidR="004D7A0B" w:rsidRPr="00652B5E">
        <w:rPr>
          <w:rFonts w:ascii="Palatino Linotype" w:eastAsia="Palatino Linotype" w:hAnsi="Palatino Linotype" w:cs="Palatino Linotype"/>
          <w:b/>
          <w:sz w:val="22"/>
          <w:szCs w:val="22"/>
        </w:rPr>
        <w:t>5</w:t>
      </w:r>
      <w:r w:rsidRPr="00652B5E">
        <w:rPr>
          <w:rFonts w:ascii="Palatino Linotype" w:eastAsia="Palatino Linotype" w:hAnsi="Palatino Linotype" w:cs="Palatino Linotype"/>
          <w:b/>
          <w:sz w:val="22"/>
          <w:szCs w:val="22"/>
        </w:rPr>
        <w:t>.</w:t>
      </w:r>
    </w:p>
    <w:p w14:paraId="759DFA4A" w14:textId="77777777" w:rsidR="00B57E90" w:rsidRPr="00652B5E" w:rsidRDefault="00B57E90" w:rsidP="00961478">
      <w:p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p>
    <w:p w14:paraId="4897DA19" w14:textId="77777777" w:rsidR="00B57E90" w:rsidRPr="00652B5E" w:rsidRDefault="00970C1B" w:rsidP="00961478">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652B5E">
        <w:rPr>
          <w:rFonts w:ascii="Palatino Linotype" w:eastAsia="Palatino Linotype" w:hAnsi="Palatino Linotype" w:cs="Palatino Linotype"/>
          <w:sz w:val="22"/>
          <w:szCs w:val="22"/>
        </w:rPr>
        <w:t>Lo anterior, resulta de una nueva reflexión realizada por el Pleno de este Instituto, del artículo mencionado en el párrafo anterior, así como, de garantizar el derecho de acceso a la información, pues al dar trámite al segundo recurso de revisión, se interrumpe el procedimiento llevado a cabo por la Secretaría Técnica del Pleno, para garantizar el cumplimiento de las resoluciones emitidas.</w:t>
      </w:r>
    </w:p>
    <w:p w14:paraId="0496DC9C" w14:textId="77777777" w:rsidR="00B57E90" w:rsidRPr="00652B5E" w:rsidRDefault="00B57E90" w:rsidP="00961478">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2A99F2E3" w14:textId="0445A5AF" w:rsidR="00B57E90" w:rsidRPr="00652B5E" w:rsidRDefault="00970C1B" w:rsidP="00961478">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652B5E">
        <w:rPr>
          <w:rFonts w:ascii="Palatino Linotype" w:eastAsia="Palatino Linotype" w:hAnsi="Palatino Linotype" w:cs="Palatino Linotype"/>
          <w:sz w:val="22"/>
          <w:szCs w:val="22"/>
        </w:rPr>
        <w:t xml:space="preserve">Por lo expuesto, se logra vislumbrar que, la inconformidad referida por </w:t>
      </w:r>
      <w:r w:rsidR="005B75C5" w:rsidRPr="00652B5E">
        <w:rPr>
          <w:rFonts w:ascii="Palatino Linotype" w:eastAsia="Palatino Linotype" w:hAnsi="Palatino Linotype" w:cs="Palatino Linotype"/>
          <w:sz w:val="22"/>
          <w:szCs w:val="22"/>
        </w:rPr>
        <w:t>la parte</w:t>
      </w:r>
      <w:r w:rsidR="005B75C5" w:rsidRPr="00652B5E">
        <w:rPr>
          <w:rFonts w:ascii="Palatino Linotype" w:eastAsia="Palatino Linotype" w:hAnsi="Palatino Linotype" w:cs="Palatino Linotype"/>
          <w:b/>
          <w:sz w:val="22"/>
          <w:szCs w:val="22"/>
        </w:rPr>
        <w:t xml:space="preserve"> </w:t>
      </w:r>
      <w:r w:rsidRPr="00652B5E">
        <w:rPr>
          <w:rFonts w:ascii="Palatino Linotype" w:eastAsia="Palatino Linotype" w:hAnsi="Palatino Linotype" w:cs="Palatino Linotype"/>
          <w:b/>
          <w:sz w:val="22"/>
          <w:szCs w:val="22"/>
        </w:rPr>
        <w:t>R</w:t>
      </w:r>
      <w:r w:rsidR="005B75C5" w:rsidRPr="00652B5E">
        <w:rPr>
          <w:rFonts w:ascii="Palatino Linotype" w:eastAsia="Palatino Linotype" w:hAnsi="Palatino Linotype" w:cs="Palatino Linotype"/>
          <w:b/>
          <w:sz w:val="22"/>
          <w:szCs w:val="22"/>
        </w:rPr>
        <w:t>ecurrente</w:t>
      </w:r>
      <w:r w:rsidRPr="00652B5E">
        <w:rPr>
          <w:rFonts w:ascii="Palatino Linotype" w:eastAsia="Palatino Linotype" w:hAnsi="Palatino Linotype" w:cs="Palatino Linotype"/>
          <w:sz w:val="22"/>
          <w:szCs w:val="22"/>
        </w:rPr>
        <w:t xml:space="preserve"> no actualizan ninguna causal de procedenci</w:t>
      </w:r>
      <w:r w:rsidR="00F60F52" w:rsidRPr="00652B5E">
        <w:rPr>
          <w:rFonts w:ascii="Palatino Linotype" w:eastAsia="Palatino Linotype" w:hAnsi="Palatino Linotype" w:cs="Palatino Linotype"/>
          <w:sz w:val="22"/>
          <w:szCs w:val="22"/>
        </w:rPr>
        <w:t>a</w:t>
      </w:r>
      <w:r w:rsidRPr="00652B5E">
        <w:rPr>
          <w:rFonts w:ascii="Palatino Linotype" w:eastAsia="Palatino Linotype" w:hAnsi="Palatino Linotype" w:cs="Palatino Linotype"/>
          <w:sz w:val="22"/>
          <w:szCs w:val="22"/>
        </w:rPr>
        <w:t>; por lo que, se concluye que su agravio</w:t>
      </w:r>
      <w:r w:rsidR="00F60F52" w:rsidRPr="00652B5E">
        <w:rPr>
          <w:rFonts w:ascii="Palatino Linotype" w:eastAsia="Palatino Linotype" w:hAnsi="Palatino Linotype" w:cs="Palatino Linotype"/>
          <w:sz w:val="22"/>
          <w:szCs w:val="22"/>
        </w:rPr>
        <w:t xml:space="preserve"> </w:t>
      </w:r>
      <w:r w:rsidRPr="00652B5E">
        <w:rPr>
          <w:rFonts w:ascii="Palatino Linotype" w:eastAsia="Palatino Linotype" w:hAnsi="Palatino Linotype" w:cs="Palatino Linotype"/>
          <w:sz w:val="22"/>
          <w:szCs w:val="22"/>
        </w:rPr>
        <w:t xml:space="preserve">no actualiza </w:t>
      </w:r>
      <w:r w:rsidR="00F60F52" w:rsidRPr="00652B5E">
        <w:rPr>
          <w:rFonts w:ascii="Palatino Linotype" w:eastAsia="Palatino Linotype" w:hAnsi="Palatino Linotype" w:cs="Palatino Linotype"/>
          <w:sz w:val="22"/>
          <w:szCs w:val="22"/>
        </w:rPr>
        <w:t xml:space="preserve">algunas </w:t>
      </w:r>
      <w:r w:rsidRPr="00652B5E">
        <w:rPr>
          <w:rFonts w:ascii="Palatino Linotype" w:eastAsia="Palatino Linotype" w:hAnsi="Palatino Linotype" w:cs="Palatino Linotype"/>
          <w:sz w:val="22"/>
          <w:szCs w:val="22"/>
        </w:rPr>
        <w:t xml:space="preserve">de las causales estipuladas en el artículo 179 de la Ley de Transparencia y Acceso a la Información Pública del Estado de México y Municipios y, por lo tanto, se materializa la causal de desechamiento establecida en el artículo 191, fracción III, de la ley de la materia; sin embargo, toda vez que fue necesario admitir el medio de impugnación, para verificar dicha circunstancia, lo procedente es </w:t>
      </w:r>
      <w:r w:rsidR="0007396B" w:rsidRPr="00652B5E">
        <w:rPr>
          <w:rFonts w:ascii="Palatino Linotype" w:eastAsia="Palatino Linotype" w:hAnsi="Palatino Linotype" w:cs="Palatino Linotype"/>
          <w:b/>
          <w:sz w:val="22"/>
          <w:szCs w:val="22"/>
        </w:rPr>
        <w:t>Sobreseer</w:t>
      </w:r>
      <w:r w:rsidR="0007396B" w:rsidRPr="00652B5E">
        <w:rPr>
          <w:rFonts w:ascii="Palatino Linotype" w:eastAsia="Palatino Linotype" w:hAnsi="Palatino Linotype" w:cs="Palatino Linotype"/>
          <w:sz w:val="22"/>
          <w:szCs w:val="22"/>
        </w:rPr>
        <w:t xml:space="preserve"> </w:t>
      </w:r>
      <w:r w:rsidRPr="00652B5E">
        <w:rPr>
          <w:rFonts w:ascii="Palatino Linotype" w:eastAsia="Palatino Linotype" w:hAnsi="Palatino Linotype" w:cs="Palatino Linotype"/>
          <w:sz w:val="22"/>
          <w:szCs w:val="22"/>
        </w:rPr>
        <w:t>el mismo. </w:t>
      </w:r>
    </w:p>
    <w:p w14:paraId="6F07BA5D" w14:textId="77777777" w:rsidR="00B57E90" w:rsidRPr="00652B5E" w:rsidRDefault="00B57E90" w:rsidP="00961478">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16858211" w14:textId="30C26D9F" w:rsidR="00B57E90" w:rsidRPr="00652B5E" w:rsidRDefault="00970C1B" w:rsidP="00961478">
      <w:pPr>
        <w:pBdr>
          <w:top w:val="nil"/>
          <w:left w:val="nil"/>
          <w:bottom w:val="nil"/>
          <w:right w:val="nil"/>
          <w:between w:val="nil"/>
        </w:pBdr>
        <w:spacing w:line="360" w:lineRule="auto"/>
        <w:ind w:right="96"/>
        <w:jc w:val="both"/>
        <w:rPr>
          <w:rFonts w:ascii="Palatino Linotype" w:eastAsia="Palatino Linotype" w:hAnsi="Palatino Linotype" w:cs="Palatino Linotype"/>
          <w:sz w:val="22"/>
          <w:szCs w:val="22"/>
        </w:rPr>
      </w:pPr>
      <w:r w:rsidRPr="00652B5E">
        <w:rPr>
          <w:rFonts w:ascii="Palatino Linotype" w:eastAsia="Palatino Linotype" w:hAnsi="Palatino Linotype" w:cs="Palatino Linotype"/>
          <w:sz w:val="22"/>
          <w:szCs w:val="22"/>
        </w:rPr>
        <w:t xml:space="preserve">Por lo tanto, en virtud de  los argumentos expuestos con anterioridad así como del análisis realizado a las constancias que obran en el expediente electrónico, toda vez que no se actualizó algún supuesto de procedencia, se determina </w:t>
      </w:r>
      <w:r w:rsidR="0007396B" w:rsidRPr="00652B5E">
        <w:rPr>
          <w:rFonts w:ascii="Palatino Linotype" w:eastAsia="Palatino Linotype" w:hAnsi="Palatino Linotype" w:cs="Palatino Linotype"/>
          <w:b/>
          <w:sz w:val="22"/>
          <w:szCs w:val="22"/>
        </w:rPr>
        <w:t>Sobreseer</w:t>
      </w:r>
      <w:r w:rsidR="0007396B" w:rsidRPr="00652B5E">
        <w:rPr>
          <w:rFonts w:ascii="Palatino Linotype" w:eastAsia="Palatino Linotype" w:hAnsi="Palatino Linotype" w:cs="Palatino Linotype"/>
          <w:i/>
          <w:sz w:val="22"/>
          <w:szCs w:val="22"/>
        </w:rPr>
        <w:t xml:space="preserve"> </w:t>
      </w:r>
      <w:r w:rsidRPr="00652B5E">
        <w:rPr>
          <w:rFonts w:ascii="Palatino Linotype" w:eastAsia="Palatino Linotype" w:hAnsi="Palatino Linotype" w:cs="Palatino Linotype"/>
          <w:sz w:val="22"/>
          <w:szCs w:val="22"/>
        </w:rPr>
        <w:t>el presente recurso de revisión por actualizarse la causal de sobreseimiento prevista en la fracción IV del artículo 192 de la Ley de Transparencia y Acceso a la Información Pública del Estado de México y Municipios en su correlación con la causal de improcedencia contemplada en la fracción III del artículo 191 del ordenamiento legal en cita, los que se transcriben a continuación, para un mejor entendimiento:</w:t>
      </w:r>
    </w:p>
    <w:p w14:paraId="1ADB7875" w14:textId="77777777" w:rsidR="00B57E90" w:rsidRPr="00652B5E" w:rsidRDefault="00B57E90" w:rsidP="00961478">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70A8CF68" w14:textId="77777777" w:rsidR="00B57E90" w:rsidRPr="00652B5E" w:rsidRDefault="00970C1B" w:rsidP="00961478">
      <w:pPr>
        <w:pBdr>
          <w:top w:val="nil"/>
          <w:left w:val="nil"/>
          <w:bottom w:val="nil"/>
          <w:right w:val="nil"/>
          <w:between w:val="nil"/>
        </w:pBdr>
        <w:spacing w:line="276" w:lineRule="auto"/>
        <w:ind w:left="864" w:right="567"/>
        <w:jc w:val="both"/>
        <w:rPr>
          <w:rFonts w:ascii="Palatino Linotype" w:eastAsia="Palatino Linotype" w:hAnsi="Palatino Linotype" w:cs="Palatino Linotype"/>
          <w:i/>
          <w:sz w:val="22"/>
          <w:szCs w:val="22"/>
        </w:rPr>
      </w:pPr>
      <w:r w:rsidRPr="00652B5E">
        <w:rPr>
          <w:rFonts w:ascii="Palatino Linotype" w:eastAsia="Palatino Linotype" w:hAnsi="Palatino Linotype" w:cs="Palatino Linotype"/>
          <w:b/>
          <w:i/>
          <w:sz w:val="22"/>
          <w:szCs w:val="22"/>
        </w:rPr>
        <w:t>Artículo 191</w:t>
      </w:r>
      <w:r w:rsidRPr="00652B5E">
        <w:rPr>
          <w:rFonts w:ascii="Palatino Linotype" w:eastAsia="Palatino Linotype" w:hAnsi="Palatino Linotype" w:cs="Palatino Linotype"/>
          <w:i/>
          <w:sz w:val="22"/>
          <w:szCs w:val="22"/>
        </w:rPr>
        <w:t xml:space="preserve">. </w:t>
      </w:r>
      <w:r w:rsidRPr="00652B5E">
        <w:rPr>
          <w:rFonts w:ascii="Palatino Linotype" w:eastAsia="Palatino Linotype" w:hAnsi="Palatino Linotype" w:cs="Palatino Linotype"/>
          <w:b/>
          <w:i/>
          <w:sz w:val="22"/>
          <w:szCs w:val="22"/>
        </w:rPr>
        <w:t>El recurso</w:t>
      </w:r>
      <w:r w:rsidRPr="00652B5E">
        <w:rPr>
          <w:rFonts w:ascii="Palatino Linotype" w:eastAsia="Palatino Linotype" w:hAnsi="Palatino Linotype" w:cs="Palatino Linotype"/>
          <w:i/>
          <w:sz w:val="22"/>
          <w:szCs w:val="22"/>
        </w:rPr>
        <w:t xml:space="preserve"> </w:t>
      </w:r>
      <w:r w:rsidRPr="00652B5E">
        <w:rPr>
          <w:rFonts w:ascii="Palatino Linotype" w:eastAsia="Palatino Linotype" w:hAnsi="Palatino Linotype" w:cs="Palatino Linotype"/>
          <w:b/>
          <w:i/>
          <w:sz w:val="22"/>
          <w:szCs w:val="22"/>
        </w:rPr>
        <w:t xml:space="preserve">será </w:t>
      </w:r>
      <w:r w:rsidRPr="00652B5E">
        <w:rPr>
          <w:rFonts w:ascii="Palatino Linotype" w:eastAsia="Palatino Linotype" w:hAnsi="Palatino Linotype" w:cs="Palatino Linotype"/>
          <w:i/>
          <w:sz w:val="22"/>
          <w:szCs w:val="22"/>
        </w:rPr>
        <w:t xml:space="preserve">desechado por </w:t>
      </w:r>
      <w:r w:rsidRPr="00652B5E">
        <w:rPr>
          <w:rFonts w:ascii="Palatino Linotype" w:eastAsia="Palatino Linotype" w:hAnsi="Palatino Linotype" w:cs="Palatino Linotype"/>
          <w:b/>
          <w:i/>
          <w:sz w:val="22"/>
          <w:szCs w:val="22"/>
        </w:rPr>
        <w:t>improcedente cuando</w:t>
      </w:r>
      <w:r w:rsidRPr="00652B5E">
        <w:rPr>
          <w:rFonts w:ascii="Palatino Linotype" w:eastAsia="Palatino Linotype" w:hAnsi="Palatino Linotype" w:cs="Palatino Linotype"/>
          <w:i/>
          <w:sz w:val="22"/>
          <w:szCs w:val="22"/>
        </w:rPr>
        <w:t>:</w:t>
      </w:r>
    </w:p>
    <w:p w14:paraId="1729BDBF" w14:textId="77777777" w:rsidR="00B57E90" w:rsidRPr="00652B5E" w:rsidRDefault="00970C1B" w:rsidP="00961478">
      <w:pPr>
        <w:pBdr>
          <w:top w:val="nil"/>
          <w:left w:val="nil"/>
          <w:bottom w:val="nil"/>
          <w:right w:val="nil"/>
          <w:between w:val="nil"/>
        </w:pBdr>
        <w:spacing w:line="276" w:lineRule="auto"/>
        <w:ind w:left="864" w:right="567"/>
        <w:jc w:val="both"/>
        <w:rPr>
          <w:rFonts w:ascii="Palatino Linotype" w:eastAsia="Palatino Linotype" w:hAnsi="Palatino Linotype" w:cs="Palatino Linotype"/>
          <w:i/>
          <w:sz w:val="22"/>
          <w:szCs w:val="22"/>
        </w:rPr>
      </w:pPr>
      <w:r w:rsidRPr="00652B5E">
        <w:rPr>
          <w:rFonts w:ascii="Palatino Linotype" w:eastAsia="Palatino Linotype" w:hAnsi="Palatino Linotype" w:cs="Palatino Linotype"/>
          <w:i/>
          <w:sz w:val="22"/>
          <w:szCs w:val="22"/>
        </w:rPr>
        <w:t>(…)</w:t>
      </w:r>
    </w:p>
    <w:p w14:paraId="376110B2" w14:textId="77777777" w:rsidR="00B57E90" w:rsidRPr="00652B5E" w:rsidRDefault="00970C1B" w:rsidP="00961478">
      <w:pPr>
        <w:pBdr>
          <w:top w:val="nil"/>
          <w:left w:val="nil"/>
          <w:bottom w:val="nil"/>
          <w:right w:val="nil"/>
          <w:between w:val="nil"/>
        </w:pBdr>
        <w:spacing w:line="276" w:lineRule="auto"/>
        <w:ind w:left="864" w:right="567"/>
        <w:jc w:val="both"/>
        <w:rPr>
          <w:rFonts w:ascii="Palatino Linotype" w:eastAsia="Palatino Linotype" w:hAnsi="Palatino Linotype" w:cs="Palatino Linotype"/>
          <w:b/>
          <w:i/>
          <w:sz w:val="22"/>
          <w:szCs w:val="22"/>
        </w:rPr>
      </w:pPr>
      <w:r w:rsidRPr="00652B5E">
        <w:rPr>
          <w:rFonts w:ascii="Palatino Linotype" w:eastAsia="Palatino Linotype" w:hAnsi="Palatino Linotype" w:cs="Palatino Linotype"/>
          <w:b/>
          <w:i/>
          <w:sz w:val="22"/>
          <w:szCs w:val="22"/>
        </w:rPr>
        <w:t xml:space="preserve">III. </w:t>
      </w:r>
      <w:r w:rsidRPr="00652B5E">
        <w:rPr>
          <w:rFonts w:ascii="Palatino Linotype" w:eastAsia="Palatino Linotype" w:hAnsi="Palatino Linotype" w:cs="Palatino Linotype"/>
          <w:i/>
          <w:sz w:val="22"/>
          <w:szCs w:val="22"/>
        </w:rPr>
        <w:t>No actualice alguno de los supuestos previstos en la presente Ley</w:t>
      </w:r>
      <w:r w:rsidRPr="00652B5E">
        <w:rPr>
          <w:rFonts w:ascii="Palatino Linotype" w:eastAsia="Palatino Linotype" w:hAnsi="Palatino Linotype" w:cs="Palatino Linotype"/>
          <w:b/>
          <w:i/>
          <w:sz w:val="22"/>
          <w:szCs w:val="22"/>
        </w:rPr>
        <w:t>;</w:t>
      </w:r>
    </w:p>
    <w:p w14:paraId="21CA3B02" w14:textId="77777777" w:rsidR="00B57E90" w:rsidRPr="00652B5E" w:rsidRDefault="00970C1B" w:rsidP="00961478">
      <w:pPr>
        <w:pBdr>
          <w:top w:val="nil"/>
          <w:left w:val="nil"/>
          <w:bottom w:val="nil"/>
          <w:right w:val="nil"/>
          <w:between w:val="nil"/>
        </w:pBdr>
        <w:spacing w:line="276" w:lineRule="auto"/>
        <w:ind w:left="864" w:right="567"/>
        <w:jc w:val="both"/>
        <w:rPr>
          <w:rFonts w:ascii="Palatino Linotype" w:eastAsia="Palatino Linotype" w:hAnsi="Palatino Linotype" w:cs="Palatino Linotype"/>
          <w:b/>
          <w:i/>
          <w:sz w:val="22"/>
          <w:szCs w:val="22"/>
        </w:rPr>
      </w:pPr>
      <w:r w:rsidRPr="00652B5E">
        <w:rPr>
          <w:rFonts w:ascii="Palatino Linotype" w:eastAsia="Palatino Linotype" w:hAnsi="Palatino Linotype" w:cs="Palatino Linotype"/>
          <w:b/>
          <w:i/>
          <w:sz w:val="22"/>
          <w:szCs w:val="22"/>
        </w:rPr>
        <w:t>(…)</w:t>
      </w:r>
    </w:p>
    <w:p w14:paraId="664673FF" w14:textId="77777777" w:rsidR="00B57E90" w:rsidRPr="00652B5E" w:rsidRDefault="00B57E90" w:rsidP="00961478">
      <w:pPr>
        <w:pBdr>
          <w:top w:val="nil"/>
          <w:left w:val="nil"/>
          <w:bottom w:val="nil"/>
          <w:right w:val="nil"/>
          <w:between w:val="nil"/>
        </w:pBdr>
        <w:spacing w:line="276" w:lineRule="auto"/>
        <w:ind w:left="864" w:right="567"/>
        <w:jc w:val="both"/>
        <w:rPr>
          <w:rFonts w:ascii="Palatino Linotype" w:eastAsia="Palatino Linotype" w:hAnsi="Palatino Linotype" w:cs="Palatino Linotype"/>
          <w:b/>
          <w:i/>
          <w:sz w:val="22"/>
          <w:szCs w:val="22"/>
        </w:rPr>
      </w:pPr>
    </w:p>
    <w:p w14:paraId="37DCE749" w14:textId="77777777" w:rsidR="00B57E90" w:rsidRPr="00652B5E" w:rsidRDefault="00970C1B" w:rsidP="00961478">
      <w:pPr>
        <w:pBdr>
          <w:top w:val="nil"/>
          <w:left w:val="nil"/>
          <w:bottom w:val="nil"/>
          <w:right w:val="nil"/>
          <w:between w:val="nil"/>
        </w:pBdr>
        <w:spacing w:line="276" w:lineRule="auto"/>
        <w:ind w:left="864" w:right="567"/>
        <w:jc w:val="both"/>
        <w:rPr>
          <w:rFonts w:ascii="Palatino Linotype" w:eastAsia="Palatino Linotype" w:hAnsi="Palatino Linotype" w:cs="Palatino Linotype"/>
          <w:i/>
          <w:sz w:val="22"/>
          <w:szCs w:val="22"/>
        </w:rPr>
      </w:pPr>
      <w:r w:rsidRPr="00652B5E">
        <w:rPr>
          <w:rFonts w:ascii="Palatino Linotype" w:eastAsia="Palatino Linotype" w:hAnsi="Palatino Linotype" w:cs="Palatino Linotype"/>
          <w:b/>
          <w:i/>
          <w:sz w:val="22"/>
          <w:szCs w:val="22"/>
        </w:rPr>
        <w:t>Artículo 192.</w:t>
      </w:r>
      <w:r w:rsidRPr="00652B5E">
        <w:rPr>
          <w:rFonts w:ascii="Palatino Linotype" w:eastAsia="Palatino Linotype" w:hAnsi="Palatino Linotype" w:cs="Palatino Linotype"/>
          <w:i/>
          <w:sz w:val="22"/>
          <w:szCs w:val="22"/>
        </w:rPr>
        <w:t xml:space="preserve"> El recurso será sobreseído, en todo o en parte, cuando una vez admitido, se actualicen alguno de los siguientes supuestos:</w:t>
      </w:r>
    </w:p>
    <w:p w14:paraId="30A1B9B5" w14:textId="77777777" w:rsidR="00B57E90" w:rsidRPr="00652B5E" w:rsidRDefault="00970C1B" w:rsidP="00961478">
      <w:pPr>
        <w:pBdr>
          <w:top w:val="nil"/>
          <w:left w:val="nil"/>
          <w:bottom w:val="nil"/>
          <w:right w:val="nil"/>
          <w:between w:val="nil"/>
        </w:pBdr>
        <w:spacing w:line="276" w:lineRule="auto"/>
        <w:ind w:left="864" w:right="567"/>
        <w:jc w:val="both"/>
        <w:rPr>
          <w:rFonts w:ascii="Palatino Linotype" w:eastAsia="Palatino Linotype" w:hAnsi="Palatino Linotype" w:cs="Palatino Linotype"/>
          <w:i/>
          <w:sz w:val="22"/>
          <w:szCs w:val="22"/>
        </w:rPr>
      </w:pPr>
      <w:r w:rsidRPr="00652B5E">
        <w:rPr>
          <w:rFonts w:ascii="Palatino Linotype" w:eastAsia="Palatino Linotype" w:hAnsi="Palatino Linotype" w:cs="Palatino Linotype"/>
          <w:i/>
          <w:sz w:val="22"/>
          <w:szCs w:val="22"/>
        </w:rPr>
        <w:t>(…)</w:t>
      </w:r>
    </w:p>
    <w:p w14:paraId="475E1498" w14:textId="77777777" w:rsidR="00B57E90" w:rsidRPr="00652B5E" w:rsidRDefault="00970C1B" w:rsidP="00961478">
      <w:pPr>
        <w:pBdr>
          <w:top w:val="nil"/>
          <w:left w:val="nil"/>
          <w:bottom w:val="nil"/>
          <w:right w:val="nil"/>
          <w:between w:val="nil"/>
        </w:pBdr>
        <w:spacing w:line="276" w:lineRule="auto"/>
        <w:ind w:left="864" w:right="567"/>
        <w:jc w:val="both"/>
        <w:rPr>
          <w:rFonts w:ascii="Palatino Linotype" w:eastAsia="Palatino Linotype" w:hAnsi="Palatino Linotype" w:cs="Palatino Linotype"/>
          <w:i/>
          <w:sz w:val="22"/>
          <w:szCs w:val="22"/>
        </w:rPr>
      </w:pPr>
      <w:r w:rsidRPr="00652B5E">
        <w:rPr>
          <w:rFonts w:ascii="Palatino Linotype" w:eastAsia="Palatino Linotype" w:hAnsi="Palatino Linotype" w:cs="Palatino Linotype"/>
          <w:b/>
          <w:i/>
          <w:sz w:val="22"/>
          <w:szCs w:val="22"/>
        </w:rPr>
        <w:t>IV</w:t>
      </w:r>
      <w:r w:rsidRPr="00652B5E">
        <w:rPr>
          <w:rFonts w:ascii="Palatino Linotype" w:eastAsia="Palatino Linotype" w:hAnsi="Palatino Linotype" w:cs="Palatino Linotype"/>
          <w:i/>
          <w:sz w:val="22"/>
          <w:szCs w:val="22"/>
        </w:rPr>
        <w:t xml:space="preserve">. Admitido el recurso de revisión, </w:t>
      </w:r>
      <w:r w:rsidRPr="00652B5E">
        <w:rPr>
          <w:rFonts w:ascii="Palatino Linotype" w:eastAsia="Palatino Linotype" w:hAnsi="Palatino Linotype" w:cs="Palatino Linotype"/>
          <w:b/>
          <w:i/>
          <w:sz w:val="22"/>
          <w:szCs w:val="22"/>
        </w:rPr>
        <w:t>aparezca alguna causal de improcedencia</w:t>
      </w:r>
      <w:r w:rsidRPr="00652B5E">
        <w:rPr>
          <w:rFonts w:ascii="Palatino Linotype" w:eastAsia="Palatino Linotype" w:hAnsi="Palatino Linotype" w:cs="Palatino Linotype"/>
          <w:i/>
          <w:sz w:val="22"/>
          <w:szCs w:val="22"/>
        </w:rPr>
        <w:t xml:space="preserve"> en los términos de la presente Ley.</w:t>
      </w:r>
    </w:p>
    <w:p w14:paraId="7F48DBC3" w14:textId="77777777" w:rsidR="00B57E90" w:rsidRPr="00652B5E" w:rsidRDefault="00970C1B" w:rsidP="00961478">
      <w:pPr>
        <w:pBdr>
          <w:top w:val="nil"/>
          <w:left w:val="nil"/>
          <w:bottom w:val="nil"/>
          <w:right w:val="nil"/>
          <w:between w:val="nil"/>
        </w:pBdr>
        <w:spacing w:line="276" w:lineRule="auto"/>
        <w:ind w:left="864" w:right="567"/>
        <w:jc w:val="both"/>
        <w:rPr>
          <w:rFonts w:ascii="Palatino Linotype" w:eastAsia="Palatino Linotype" w:hAnsi="Palatino Linotype" w:cs="Palatino Linotype"/>
          <w:i/>
          <w:sz w:val="22"/>
          <w:szCs w:val="22"/>
        </w:rPr>
      </w:pPr>
      <w:r w:rsidRPr="00652B5E">
        <w:rPr>
          <w:rFonts w:ascii="Palatino Linotype" w:eastAsia="Palatino Linotype" w:hAnsi="Palatino Linotype" w:cs="Palatino Linotype"/>
          <w:b/>
          <w:i/>
          <w:sz w:val="22"/>
          <w:szCs w:val="22"/>
        </w:rPr>
        <w:t>(</w:t>
      </w:r>
      <w:r w:rsidRPr="00652B5E">
        <w:rPr>
          <w:rFonts w:ascii="Palatino Linotype" w:eastAsia="Palatino Linotype" w:hAnsi="Palatino Linotype" w:cs="Palatino Linotype"/>
          <w:i/>
          <w:sz w:val="22"/>
          <w:szCs w:val="22"/>
        </w:rPr>
        <w:t>…)</w:t>
      </w:r>
    </w:p>
    <w:p w14:paraId="2923D229" w14:textId="77777777" w:rsidR="00B57E90" w:rsidRPr="00652B5E" w:rsidRDefault="00B57E90" w:rsidP="00961478">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5E422E35" w14:textId="77777777" w:rsidR="00B57E90" w:rsidRPr="00652B5E" w:rsidRDefault="00970C1B" w:rsidP="00961478">
      <w:pPr>
        <w:spacing w:line="360" w:lineRule="auto"/>
        <w:jc w:val="both"/>
        <w:rPr>
          <w:rFonts w:ascii="Palatino Linotype" w:eastAsia="Palatino Linotype" w:hAnsi="Palatino Linotype" w:cs="Palatino Linotype"/>
          <w:sz w:val="22"/>
          <w:szCs w:val="22"/>
        </w:rPr>
      </w:pPr>
      <w:r w:rsidRPr="00652B5E">
        <w:rPr>
          <w:rFonts w:ascii="Palatino Linotype" w:eastAsia="Palatino Linotype" w:hAnsi="Palatino Linotype" w:cs="Palatino Linotype"/>
          <w:sz w:val="22"/>
          <w:szCs w:val="22"/>
        </w:rPr>
        <w:t>Siendo el sobreseimiento un acto que da por terminado el procedimiento administrativo de impugnación sin resolver el fondo de la cuestión planteada, por presentarse causas que impiden a la autoridad referirse a lo sustancial de lo planteado por el recurrente, los efectos del sobreseimiento consisten en dar por concluido el recurso administrativo sin entrar al estudio de fondo del asunto de que se trate; lo anterior con apoyo en el criterio del Poder Judicial de la Federación con rubro:</w:t>
      </w:r>
    </w:p>
    <w:p w14:paraId="3A780730" w14:textId="77777777" w:rsidR="00B57E90" w:rsidRPr="00652B5E" w:rsidRDefault="00970C1B" w:rsidP="00961478">
      <w:pPr>
        <w:pBdr>
          <w:top w:val="nil"/>
          <w:left w:val="nil"/>
          <w:bottom w:val="nil"/>
          <w:right w:val="nil"/>
          <w:between w:val="nil"/>
        </w:pBdr>
        <w:spacing w:line="276" w:lineRule="auto"/>
        <w:ind w:left="864" w:right="567"/>
        <w:jc w:val="both"/>
        <w:rPr>
          <w:rFonts w:ascii="Palatino Linotype" w:eastAsia="Palatino Linotype" w:hAnsi="Palatino Linotype" w:cs="Palatino Linotype"/>
          <w:i/>
          <w:sz w:val="22"/>
          <w:szCs w:val="22"/>
        </w:rPr>
      </w:pPr>
      <w:r w:rsidRPr="00652B5E">
        <w:rPr>
          <w:rFonts w:ascii="Palatino Linotype" w:eastAsia="Palatino Linotype" w:hAnsi="Palatino Linotype" w:cs="Palatino Linotype"/>
          <w:b/>
          <w:i/>
          <w:sz w:val="22"/>
          <w:szCs w:val="22"/>
        </w:rPr>
        <w:t>SOBRESEIMIENTO, NO PERMITE ENTRAR AL ESTUDIO DE LAS CUESTIONES DE FONDO</w:t>
      </w:r>
      <w:r w:rsidRPr="00652B5E">
        <w:rPr>
          <w:rFonts w:ascii="Palatino Linotype" w:eastAsia="Palatino Linotype" w:hAnsi="Palatino Linotype" w:cs="Palatino Linotype"/>
          <w:i/>
          <w:sz w:val="22"/>
          <w:szCs w:val="22"/>
        </w:rPr>
        <w:t xml:space="preserve">. No causa agravio la sentencia que no se ocupa de los razonamientos tendientes a demostrar la inconstitucionalidad de los actos reclamados de las autoridades responsables, que constituyen el problema de fondo, si se decreta el sobreseimiento del juicio.” </w:t>
      </w:r>
    </w:p>
    <w:p w14:paraId="29B89F7F" w14:textId="77777777" w:rsidR="00B57E90" w:rsidRPr="00652B5E" w:rsidRDefault="00B57E90" w:rsidP="00961478">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p>
    <w:p w14:paraId="2ACB838F" w14:textId="77777777" w:rsidR="00B57E90" w:rsidRPr="00652B5E" w:rsidRDefault="00970C1B" w:rsidP="00961478">
      <w:pPr>
        <w:spacing w:line="360" w:lineRule="auto"/>
        <w:jc w:val="both"/>
        <w:rPr>
          <w:rFonts w:ascii="Palatino Linotype" w:eastAsia="Palatino Linotype" w:hAnsi="Palatino Linotype" w:cs="Palatino Linotype"/>
          <w:sz w:val="22"/>
          <w:szCs w:val="22"/>
        </w:rPr>
      </w:pPr>
      <w:r w:rsidRPr="00652B5E">
        <w:rPr>
          <w:rFonts w:ascii="Palatino Linotype" w:eastAsia="Palatino Linotype" w:hAnsi="Palatino Linotype" w:cs="Palatino Linotype"/>
          <w:sz w:val="22"/>
          <w:szCs w:val="22"/>
        </w:rPr>
        <w:t>Cabe destacar que la decisión de este Organismo Colegiado de sobreseer el recurso de revisión no implica una limitación o negación a la justicia, según lo ha establecido el Poder Judicial Federal, en el criterio que es aplicable por analogía, con rubro:</w:t>
      </w:r>
    </w:p>
    <w:p w14:paraId="5C82D62C" w14:textId="77777777" w:rsidR="00B57E90" w:rsidRPr="00652B5E" w:rsidRDefault="00B57E90" w:rsidP="00961478">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225F2BEE" w14:textId="77777777" w:rsidR="00B57E90" w:rsidRPr="00652B5E" w:rsidRDefault="00970C1B" w:rsidP="00961478">
      <w:pPr>
        <w:pBdr>
          <w:top w:val="nil"/>
          <w:left w:val="nil"/>
          <w:bottom w:val="nil"/>
          <w:right w:val="nil"/>
          <w:between w:val="nil"/>
        </w:pBdr>
        <w:spacing w:line="276" w:lineRule="auto"/>
        <w:ind w:left="864" w:right="567"/>
        <w:jc w:val="both"/>
        <w:rPr>
          <w:rFonts w:ascii="Palatino Linotype" w:eastAsia="Palatino Linotype" w:hAnsi="Palatino Linotype" w:cs="Palatino Linotype"/>
          <w:i/>
          <w:sz w:val="22"/>
          <w:szCs w:val="22"/>
        </w:rPr>
      </w:pPr>
      <w:r w:rsidRPr="00652B5E">
        <w:rPr>
          <w:rFonts w:ascii="Palatino Linotype" w:eastAsia="Palatino Linotype" w:hAnsi="Palatino Linotype" w:cs="Palatino Linotype"/>
          <w:b/>
          <w:i/>
          <w:sz w:val="22"/>
          <w:szCs w:val="22"/>
        </w:rPr>
        <w:t xml:space="preserve">DESECHAMIENTO O SOBRESEIMIENTO EN EL JUICIO DE AMPARO. NO IMPLICA DENEGACIÓN DE JUSTICIA NI GENERA INSEGURIDAD JURÍDICA. </w:t>
      </w:r>
      <w:r w:rsidRPr="00652B5E">
        <w:rPr>
          <w:rFonts w:ascii="Palatino Linotype" w:eastAsia="Palatino Linotype" w:hAnsi="Palatino Linotype" w:cs="Palatino Linotype"/>
          <w:i/>
          <w:sz w:val="22"/>
          <w:szCs w:val="22"/>
        </w:rPr>
        <w:t xml:space="preserve">Cuando se desecha una demanda de amparo o se sobresee en el juicio, ello no implica denegar justicia ni genera inseguridad jurídica, ya que la obligación de los tribunales no es tramitar y resolver en el fondo todos los asuntos sometidos a su consideración en forma favorable a los intereses del solicitante, sino que se circunscribe a la posibilidad que tiene cualquier individuo de acudir ante los órganos jurisdiccionales, con su promoción (demanda), a la cual debe darse el trámite acorde a las formalidades rectoras del procedimiento respectivo, dentro de las cuales el legislador previó las causales de improcedencia y sobreseimiento. Así, cuando el juzgador o tribunal de amparo se funda en una de ellas para desechar o sobreseer en un juicio, imparte justicia, puesto que el acceso a ella no se ve menoscabado, sino que es efectivo, ni se deja en estado de indefensión al promovente, no obstante sea desfavorable, al no poder negar que se da respuesta a la petición de amparo, con independencia de que no comparta el sentido de la resolución, dado que de esa forma quien imparte justicia se pronuncia sobre la acción, diciendo así el derecho y permitiendo que impere el orden jurídico.” </w:t>
      </w:r>
    </w:p>
    <w:p w14:paraId="38250A0D" w14:textId="77777777" w:rsidR="00B57E90" w:rsidRPr="00652B5E" w:rsidRDefault="00B57E90" w:rsidP="00961478">
      <w:pPr>
        <w:spacing w:line="360" w:lineRule="auto"/>
        <w:ind w:right="49"/>
        <w:jc w:val="both"/>
        <w:rPr>
          <w:rFonts w:ascii="Palatino Linotype" w:eastAsia="Palatino Linotype" w:hAnsi="Palatino Linotype" w:cs="Palatino Linotype"/>
          <w:i/>
          <w:sz w:val="22"/>
          <w:szCs w:val="22"/>
        </w:rPr>
      </w:pPr>
    </w:p>
    <w:p w14:paraId="7FFF5E39" w14:textId="43DA4AD3" w:rsidR="00B57E90" w:rsidRPr="00652B5E" w:rsidRDefault="00970C1B" w:rsidP="00961478">
      <w:pPr>
        <w:spacing w:line="360" w:lineRule="auto"/>
        <w:ind w:right="49"/>
        <w:jc w:val="both"/>
        <w:rPr>
          <w:rFonts w:ascii="Palatino Linotype" w:eastAsia="Palatino Linotype" w:hAnsi="Palatino Linotype" w:cs="Palatino Linotype"/>
          <w:sz w:val="22"/>
          <w:szCs w:val="22"/>
        </w:rPr>
      </w:pPr>
      <w:r w:rsidRPr="00652B5E">
        <w:rPr>
          <w:rFonts w:ascii="Palatino Linotype" w:eastAsia="Palatino Linotype" w:hAnsi="Palatino Linotype" w:cs="Palatino Linotype"/>
          <w:sz w:val="22"/>
          <w:szCs w:val="22"/>
        </w:rPr>
        <w:t xml:space="preserve">Así, con fundamento en lo prescrito en los artículos 5 párrafos </w:t>
      </w:r>
      <w:r w:rsidR="009036B4" w:rsidRPr="00652B5E">
        <w:rPr>
          <w:rFonts w:ascii="Palatino Linotype" w:eastAsia="Palatino Linotype" w:hAnsi="Palatino Linotype" w:cs="Palatino Linotype"/>
          <w:sz w:val="22"/>
          <w:szCs w:val="22"/>
        </w:rPr>
        <w:t>cuadragésimo cuarto, cuadragésimo quinto y cuadragésimo sexto, fracciones IV y V de la Constitución Política del Estado Libre y Soberano de México; Transitorio Cuarto, párrafo segundo del Decreto número 198 de la “LXII” Legislatura del Estado de México</w:t>
      </w:r>
      <w:r w:rsidRPr="00652B5E">
        <w:rPr>
          <w:rFonts w:ascii="Palatino Linotype" w:eastAsia="Palatino Linotype" w:hAnsi="Palatino Linotype" w:cs="Palatino Linotype"/>
          <w:sz w:val="22"/>
          <w:szCs w:val="22"/>
        </w:rPr>
        <w:t>; 2, fracción II; 29, 36 fracciones I y II; 176, 178, 181, 185, fracción I, 186 y 188 de la Ley de Transparencia y Acceso a la Información Pública del Estado de México y Municipios, este Pleno</w:t>
      </w:r>
      <w:r w:rsidR="005B75C5" w:rsidRPr="00652B5E">
        <w:rPr>
          <w:rFonts w:ascii="Palatino Linotype" w:eastAsia="Palatino Linotype" w:hAnsi="Palatino Linotype" w:cs="Palatino Linotype"/>
          <w:sz w:val="22"/>
          <w:szCs w:val="22"/>
        </w:rPr>
        <w:t>:</w:t>
      </w:r>
    </w:p>
    <w:p w14:paraId="4F7C7FC5" w14:textId="77777777" w:rsidR="00B57E90" w:rsidRPr="00652B5E" w:rsidRDefault="00B57E90" w:rsidP="00961478">
      <w:pPr>
        <w:tabs>
          <w:tab w:val="left" w:pos="709"/>
        </w:tabs>
        <w:spacing w:line="360" w:lineRule="auto"/>
        <w:jc w:val="both"/>
        <w:rPr>
          <w:rFonts w:ascii="Palatino Linotype" w:eastAsia="Palatino Linotype" w:hAnsi="Palatino Linotype" w:cs="Palatino Linotype"/>
          <w:sz w:val="22"/>
          <w:szCs w:val="22"/>
        </w:rPr>
      </w:pPr>
    </w:p>
    <w:p w14:paraId="763E9835" w14:textId="77777777" w:rsidR="00B57E90" w:rsidRPr="00652B5E" w:rsidRDefault="00970C1B" w:rsidP="00961478">
      <w:pPr>
        <w:numPr>
          <w:ilvl w:val="0"/>
          <w:numId w:val="2"/>
        </w:numPr>
        <w:spacing w:line="360" w:lineRule="auto"/>
        <w:ind w:left="567"/>
        <w:jc w:val="center"/>
        <w:rPr>
          <w:rFonts w:ascii="Palatino Linotype" w:eastAsia="Palatino Linotype" w:hAnsi="Palatino Linotype" w:cs="Palatino Linotype"/>
          <w:b/>
          <w:sz w:val="22"/>
          <w:szCs w:val="22"/>
        </w:rPr>
      </w:pPr>
      <w:r w:rsidRPr="00652B5E">
        <w:rPr>
          <w:rFonts w:ascii="Palatino Linotype" w:eastAsia="Palatino Linotype" w:hAnsi="Palatino Linotype" w:cs="Palatino Linotype"/>
          <w:b/>
          <w:sz w:val="22"/>
          <w:szCs w:val="22"/>
        </w:rPr>
        <w:t xml:space="preserve">R E S U E L V E: </w:t>
      </w:r>
    </w:p>
    <w:p w14:paraId="5A6232D2" w14:textId="77777777" w:rsidR="00B57E90" w:rsidRPr="00652B5E" w:rsidRDefault="00B57E90" w:rsidP="00961478">
      <w:pPr>
        <w:spacing w:line="360" w:lineRule="auto"/>
        <w:jc w:val="both"/>
        <w:rPr>
          <w:rFonts w:ascii="Palatino Linotype" w:eastAsia="Palatino Linotype" w:hAnsi="Palatino Linotype" w:cs="Palatino Linotype"/>
          <w:b/>
          <w:sz w:val="22"/>
          <w:szCs w:val="22"/>
        </w:rPr>
      </w:pPr>
    </w:p>
    <w:p w14:paraId="04448F04" w14:textId="5BC7232E" w:rsidR="00B57E90" w:rsidRPr="00652B5E" w:rsidRDefault="00970C1B" w:rsidP="00961478">
      <w:pPr>
        <w:tabs>
          <w:tab w:val="right" w:pos="8838"/>
        </w:tabs>
        <w:spacing w:line="360" w:lineRule="auto"/>
        <w:ind w:left="-57" w:right="-34"/>
        <w:jc w:val="both"/>
        <w:rPr>
          <w:rFonts w:ascii="Palatino Linotype" w:eastAsia="Palatino Linotype" w:hAnsi="Palatino Linotype" w:cs="Palatino Linotype"/>
          <w:sz w:val="22"/>
          <w:szCs w:val="22"/>
        </w:rPr>
      </w:pPr>
      <w:r w:rsidRPr="00652B5E">
        <w:rPr>
          <w:rFonts w:ascii="Palatino Linotype" w:eastAsia="Palatino Linotype" w:hAnsi="Palatino Linotype" w:cs="Palatino Linotype"/>
          <w:b/>
          <w:sz w:val="22"/>
          <w:szCs w:val="22"/>
        </w:rPr>
        <w:t>P</w:t>
      </w:r>
      <w:r w:rsidR="005B75C5" w:rsidRPr="00652B5E">
        <w:rPr>
          <w:rFonts w:ascii="Palatino Linotype" w:eastAsia="Palatino Linotype" w:hAnsi="Palatino Linotype" w:cs="Palatino Linotype"/>
          <w:b/>
          <w:sz w:val="22"/>
          <w:szCs w:val="22"/>
        </w:rPr>
        <w:t>rimero</w:t>
      </w:r>
      <w:r w:rsidRPr="00652B5E">
        <w:rPr>
          <w:rFonts w:ascii="Palatino Linotype" w:eastAsia="Palatino Linotype" w:hAnsi="Palatino Linotype" w:cs="Palatino Linotype"/>
          <w:b/>
          <w:sz w:val="22"/>
          <w:szCs w:val="22"/>
        </w:rPr>
        <w:t xml:space="preserve">. </w:t>
      </w:r>
      <w:r w:rsidRPr="00652B5E">
        <w:rPr>
          <w:rFonts w:ascii="Palatino Linotype" w:eastAsia="Palatino Linotype" w:hAnsi="Palatino Linotype" w:cs="Palatino Linotype"/>
          <w:sz w:val="22"/>
          <w:szCs w:val="22"/>
        </w:rPr>
        <w:t xml:space="preserve">Se </w:t>
      </w:r>
      <w:r w:rsidR="0007396B" w:rsidRPr="00652B5E">
        <w:rPr>
          <w:rFonts w:ascii="Palatino Linotype" w:eastAsia="Palatino Linotype" w:hAnsi="Palatino Linotype" w:cs="Palatino Linotype"/>
          <w:b/>
          <w:sz w:val="22"/>
          <w:szCs w:val="22"/>
        </w:rPr>
        <w:t xml:space="preserve">Sobresee </w:t>
      </w:r>
      <w:r w:rsidRPr="00652B5E">
        <w:rPr>
          <w:rFonts w:ascii="Palatino Linotype" w:eastAsia="Palatino Linotype" w:hAnsi="Palatino Linotype" w:cs="Palatino Linotype"/>
          <w:sz w:val="22"/>
          <w:szCs w:val="22"/>
        </w:rPr>
        <w:t>el recurso de revisión número</w:t>
      </w:r>
      <w:r w:rsidRPr="00652B5E">
        <w:rPr>
          <w:rFonts w:ascii="Palatino Linotype" w:eastAsia="Palatino Linotype" w:hAnsi="Palatino Linotype" w:cs="Palatino Linotype"/>
          <w:b/>
          <w:sz w:val="22"/>
          <w:szCs w:val="22"/>
        </w:rPr>
        <w:t xml:space="preserve"> </w:t>
      </w:r>
      <w:r w:rsidR="009036B4" w:rsidRPr="00652B5E">
        <w:rPr>
          <w:rFonts w:ascii="Palatino Linotype" w:eastAsia="Palatino Linotype" w:hAnsi="Palatino Linotype" w:cs="Palatino Linotype"/>
          <w:b/>
          <w:sz w:val="22"/>
          <w:szCs w:val="22"/>
        </w:rPr>
        <w:t>11749/INFOEM/ICR-157/IP/RR/2025</w:t>
      </w:r>
      <w:r w:rsidRPr="00652B5E">
        <w:rPr>
          <w:rFonts w:ascii="Palatino Linotype" w:eastAsia="Palatino Linotype" w:hAnsi="Palatino Linotype" w:cs="Palatino Linotype"/>
          <w:sz w:val="22"/>
          <w:szCs w:val="22"/>
        </w:rPr>
        <w:t xml:space="preserve">, en términos de la fracción IV del artículo 192 de la Ley de Transparencia y Acceso a la Información Pública del Estado de México y Municipios, por actualizarse la causal de improcedencia establecida en la fracción III del artículo 191 de dicho ordenamiento jurídico, en términos del </w:t>
      </w:r>
      <w:r w:rsidR="005B75C5" w:rsidRPr="00652B5E">
        <w:rPr>
          <w:rFonts w:ascii="Palatino Linotype" w:eastAsia="Palatino Linotype" w:hAnsi="Palatino Linotype" w:cs="Palatino Linotype"/>
          <w:b/>
          <w:sz w:val="22"/>
          <w:szCs w:val="22"/>
        </w:rPr>
        <w:t>Considerando Tercero</w:t>
      </w:r>
      <w:r w:rsidR="005B75C5" w:rsidRPr="00652B5E">
        <w:rPr>
          <w:rFonts w:ascii="Palatino Linotype" w:eastAsia="Palatino Linotype" w:hAnsi="Palatino Linotype" w:cs="Palatino Linotype"/>
          <w:sz w:val="22"/>
          <w:szCs w:val="22"/>
        </w:rPr>
        <w:t xml:space="preserve"> </w:t>
      </w:r>
      <w:r w:rsidRPr="00652B5E">
        <w:rPr>
          <w:rFonts w:ascii="Palatino Linotype" w:eastAsia="Palatino Linotype" w:hAnsi="Palatino Linotype" w:cs="Palatino Linotype"/>
          <w:sz w:val="22"/>
          <w:szCs w:val="22"/>
        </w:rPr>
        <w:t>de la presente resolución.</w:t>
      </w:r>
    </w:p>
    <w:p w14:paraId="552F2F12" w14:textId="77777777" w:rsidR="00B57E90" w:rsidRPr="00652B5E" w:rsidRDefault="00B57E90" w:rsidP="00961478">
      <w:pPr>
        <w:tabs>
          <w:tab w:val="right" w:pos="8838"/>
        </w:tabs>
        <w:spacing w:line="360" w:lineRule="auto"/>
        <w:ind w:left="-57" w:right="-34"/>
        <w:jc w:val="both"/>
        <w:rPr>
          <w:rFonts w:ascii="Palatino Linotype" w:eastAsia="Palatino Linotype" w:hAnsi="Palatino Linotype" w:cs="Palatino Linotype"/>
          <w:b/>
          <w:sz w:val="22"/>
          <w:szCs w:val="22"/>
        </w:rPr>
      </w:pPr>
    </w:p>
    <w:p w14:paraId="0E2D9C3C" w14:textId="77777777" w:rsidR="00B57E90" w:rsidRPr="00652B5E" w:rsidRDefault="00970C1B" w:rsidP="00961478">
      <w:pPr>
        <w:tabs>
          <w:tab w:val="right" w:pos="8838"/>
        </w:tabs>
        <w:spacing w:line="360" w:lineRule="auto"/>
        <w:ind w:left="-57" w:right="-34"/>
        <w:jc w:val="both"/>
        <w:rPr>
          <w:rFonts w:ascii="Palatino Linotype" w:eastAsia="Palatino Linotype" w:hAnsi="Palatino Linotype" w:cs="Palatino Linotype"/>
          <w:sz w:val="22"/>
          <w:szCs w:val="22"/>
        </w:rPr>
      </w:pPr>
      <w:r w:rsidRPr="00652B5E">
        <w:rPr>
          <w:rFonts w:ascii="Palatino Linotype" w:eastAsia="Palatino Linotype" w:hAnsi="Palatino Linotype" w:cs="Palatino Linotype"/>
          <w:b/>
          <w:sz w:val="22"/>
          <w:szCs w:val="22"/>
        </w:rPr>
        <w:t>S</w:t>
      </w:r>
      <w:r w:rsidR="005B75C5" w:rsidRPr="00652B5E">
        <w:rPr>
          <w:rFonts w:ascii="Palatino Linotype" w:eastAsia="Palatino Linotype" w:hAnsi="Palatino Linotype" w:cs="Palatino Linotype"/>
          <w:b/>
          <w:sz w:val="22"/>
          <w:szCs w:val="22"/>
        </w:rPr>
        <w:t>egundo</w:t>
      </w:r>
      <w:r w:rsidRPr="00652B5E">
        <w:rPr>
          <w:rFonts w:ascii="Palatino Linotype" w:eastAsia="Palatino Linotype" w:hAnsi="Palatino Linotype" w:cs="Palatino Linotype"/>
          <w:b/>
          <w:sz w:val="22"/>
          <w:szCs w:val="22"/>
        </w:rPr>
        <w:t>. N</w:t>
      </w:r>
      <w:r w:rsidR="005B75C5" w:rsidRPr="00652B5E">
        <w:rPr>
          <w:rFonts w:ascii="Palatino Linotype" w:eastAsia="Palatino Linotype" w:hAnsi="Palatino Linotype" w:cs="Palatino Linotype"/>
          <w:b/>
          <w:sz w:val="22"/>
          <w:szCs w:val="22"/>
        </w:rPr>
        <w:t>otifíquese</w:t>
      </w:r>
      <w:r w:rsidRPr="00652B5E">
        <w:rPr>
          <w:rFonts w:ascii="Palatino Linotype" w:eastAsia="Palatino Linotype" w:hAnsi="Palatino Linotype" w:cs="Palatino Linotype"/>
          <w:b/>
          <w:sz w:val="22"/>
          <w:szCs w:val="22"/>
        </w:rPr>
        <w:t xml:space="preserve"> </w:t>
      </w:r>
      <w:r w:rsidRPr="00652B5E">
        <w:rPr>
          <w:rFonts w:ascii="Palatino Linotype" w:eastAsia="Palatino Linotype" w:hAnsi="Palatino Linotype" w:cs="Palatino Linotype"/>
          <w:sz w:val="22"/>
          <w:szCs w:val="22"/>
        </w:rPr>
        <w:t xml:space="preserve">vía </w:t>
      </w:r>
      <w:r w:rsidRPr="00652B5E">
        <w:rPr>
          <w:rFonts w:ascii="Palatino Linotype" w:eastAsia="Palatino Linotype" w:hAnsi="Palatino Linotype" w:cs="Palatino Linotype"/>
          <w:b/>
          <w:sz w:val="22"/>
          <w:szCs w:val="22"/>
        </w:rPr>
        <w:t xml:space="preserve">SAIMEX, </w:t>
      </w:r>
      <w:r w:rsidRPr="00652B5E">
        <w:rPr>
          <w:rFonts w:ascii="Palatino Linotype" w:eastAsia="Palatino Linotype" w:hAnsi="Palatino Linotype" w:cs="Palatino Linotype"/>
          <w:sz w:val="22"/>
          <w:szCs w:val="22"/>
        </w:rPr>
        <w:t xml:space="preserve">a la </w:t>
      </w:r>
      <w:r w:rsidR="005B75C5" w:rsidRPr="00652B5E">
        <w:rPr>
          <w:rFonts w:ascii="Palatino Linotype" w:eastAsia="Palatino Linotype" w:hAnsi="Palatino Linotype" w:cs="Palatino Linotype"/>
          <w:sz w:val="22"/>
          <w:szCs w:val="22"/>
        </w:rPr>
        <w:t>person</w:t>
      </w:r>
      <w:r w:rsidRPr="00652B5E">
        <w:rPr>
          <w:rFonts w:ascii="Palatino Linotype" w:eastAsia="Palatino Linotype" w:hAnsi="Palatino Linotype" w:cs="Palatino Linotype"/>
          <w:sz w:val="22"/>
          <w:szCs w:val="22"/>
        </w:rPr>
        <w:t xml:space="preserve">a Titular de la Unidad de Transparencia del </w:t>
      </w:r>
      <w:r w:rsidR="005B75C5" w:rsidRPr="00652B5E">
        <w:rPr>
          <w:rFonts w:ascii="Palatino Linotype" w:eastAsia="Palatino Linotype" w:hAnsi="Palatino Linotype" w:cs="Palatino Linotype"/>
          <w:b/>
          <w:sz w:val="22"/>
          <w:szCs w:val="22"/>
        </w:rPr>
        <w:t>Sujeto Obligado</w:t>
      </w:r>
      <w:r w:rsidR="005B75C5" w:rsidRPr="00652B5E">
        <w:rPr>
          <w:rFonts w:ascii="Palatino Linotype" w:eastAsia="Palatino Linotype" w:hAnsi="Palatino Linotype" w:cs="Palatino Linotype"/>
          <w:sz w:val="22"/>
          <w:szCs w:val="22"/>
        </w:rPr>
        <w:t xml:space="preserve"> </w:t>
      </w:r>
      <w:r w:rsidRPr="00652B5E">
        <w:rPr>
          <w:rFonts w:ascii="Palatino Linotype" w:eastAsia="Palatino Linotype" w:hAnsi="Palatino Linotype" w:cs="Palatino Linotype"/>
          <w:sz w:val="22"/>
          <w:szCs w:val="22"/>
        </w:rPr>
        <w:t>la presente resolución, para su conocimiento.</w:t>
      </w:r>
    </w:p>
    <w:p w14:paraId="06CF6358" w14:textId="77777777" w:rsidR="00B57E90" w:rsidRPr="00652B5E" w:rsidRDefault="00B57E90" w:rsidP="00961478">
      <w:pPr>
        <w:tabs>
          <w:tab w:val="right" w:pos="8838"/>
        </w:tabs>
        <w:spacing w:line="360" w:lineRule="auto"/>
        <w:ind w:left="-57" w:right="-34"/>
        <w:jc w:val="both"/>
        <w:rPr>
          <w:rFonts w:ascii="Palatino Linotype" w:eastAsia="Palatino Linotype" w:hAnsi="Palatino Linotype" w:cs="Palatino Linotype"/>
          <w:b/>
          <w:sz w:val="22"/>
          <w:szCs w:val="22"/>
        </w:rPr>
      </w:pPr>
    </w:p>
    <w:p w14:paraId="5D22EDA0" w14:textId="77777777" w:rsidR="00B57E90" w:rsidRPr="00652B5E" w:rsidRDefault="00970C1B" w:rsidP="00961478">
      <w:pPr>
        <w:tabs>
          <w:tab w:val="right" w:pos="8838"/>
        </w:tabs>
        <w:spacing w:line="360" w:lineRule="auto"/>
        <w:ind w:left="-57" w:right="-34"/>
        <w:jc w:val="both"/>
        <w:rPr>
          <w:rFonts w:ascii="Palatino Linotype" w:eastAsia="Palatino Linotype" w:hAnsi="Palatino Linotype" w:cs="Palatino Linotype"/>
          <w:sz w:val="22"/>
          <w:szCs w:val="22"/>
        </w:rPr>
      </w:pPr>
      <w:bookmarkStart w:id="6" w:name="_heading=h.17dp8vu" w:colFirst="0" w:colLast="0"/>
      <w:bookmarkEnd w:id="6"/>
      <w:r w:rsidRPr="00652B5E">
        <w:rPr>
          <w:rFonts w:ascii="Palatino Linotype" w:eastAsia="Palatino Linotype" w:hAnsi="Palatino Linotype" w:cs="Palatino Linotype"/>
          <w:b/>
          <w:sz w:val="22"/>
          <w:szCs w:val="22"/>
        </w:rPr>
        <w:t>T</w:t>
      </w:r>
      <w:r w:rsidR="005B75C5" w:rsidRPr="00652B5E">
        <w:rPr>
          <w:rFonts w:ascii="Palatino Linotype" w:eastAsia="Palatino Linotype" w:hAnsi="Palatino Linotype" w:cs="Palatino Linotype"/>
          <w:b/>
          <w:sz w:val="22"/>
          <w:szCs w:val="22"/>
        </w:rPr>
        <w:t>ercero</w:t>
      </w:r>
      <w:r w:rsidRPr="00652B5E">
        <w:rPr>
          <w:rFonts w:ascii="Palatino Linotype" w:eastAsia="Palatino Linotype" w:hAnsi="Palatino Linotype" w:cs="Palatino Linotype"/>
          <w:b/>
          <w:sz w:val="22"/>
          <w:szCs w:val="22"/>
        </w:rPr>
        <w:t xml:space="preserve">. </w:t>
      </w:r>
      <w:r w:rsidR="005B75C5" w:rsidRPr="00652B5E">
        <w:rPr>
          <w:rFonts w:ascii="Palatino Linotype" w:eastAsia="Palatino Linotype" w:hAnsi="Palatino Linotype" w:cs="Palatino Linotype"/>
          <w:b/>
          <w:sz w:val="22"/>
          <w:szCs w:val="22"/>
        </w:rPr>
        <w:t>Notifíquese</w:t>
      </w:r>
      <w:r w:rsidRPr="00652B5E">
        <w:rPr>
          <w:rFonts w:ascii="Palatino Linotype" w:eastAsia="Palatino Linotype" w:hAnsi="Palatino Linotype" w:cs="Palatino Linotype"/>
          <w:b/>
          <w:sz w:val="22"/>
          <w:szCs w:val="22"/>
        </w:rPr>
        <w:t xml:space="preserve"> </w:t>
      </w:r>
      <w:r w:rsidRPr="00652B5E">
        <w:rPr>
          <w:rFonts w:ascii="Palatino Linotype" w:eastAsia="Palatino Linotype" w:hAnsi="Palatino Linotype" w:cs="Palatino Linotype"/>
          <w:sz w:val="22"/>
          <w:szCs w:val="22"/>
        </w:rPr>
        <w:t xml:space="preserve">vía SAIMEX a </w:t>
      </w:r>
      <w:r w:rsidR="005B75C5" w:rsidRPr="00652B5E">
        <w:rPr>
          <w:rFonts w:ascii="Palatino Linotype" w:eastAsia="Palatino Linotype" w:hAnsi="Palatino Linotype" w:cs="Palatino Linotype"/>
          <w:sz w:val="22"/>
          <w:szCs w:val="22"/>
        </w:rPr>
        <w:t>la parte</w:t>
      </w:r>
      <w:r w:rsidR="005B75C5" w:rsidRPr="00652B5E">
        <w:rPr>
          <w:rFonts w:ascii="Palatino Linotype" w:eastAsia="Palatino Linotype" w:hAnsi="Palatino Linotype" w:cs="Palatino Linotype"/>
          <w:b/>
          <w:sz w:val="22"/>
          <w:szCs w:val="22"/>
        </w:rPr>
        <w:t xml:space="preserve"> </w:t>
      </w:r>
      <w:r w:rsidRPr="00652B5E">
        <w:rPr>
          <w:rFonts w:ascii="Palatino Linotype" w:eastAsia="Palatino Linotype" w:hAnsi="Palatino Linotype" w:cs="Palatino Linotype"/>
          <w:b/>
          <w:sz w:val="22"/>
          <w:szCs w:val="22"/>
        </w:rPr>
        <w:t>R</w:t>
      </w:r>
      <w:r w:rsidR="005B75C5" w:rsidRPr="00652B5E">
        <w:rPr>
          <w:rFonts w:ascii="Palatino Linotype" w:eastAsia="Palatino Linotype" w:hAnsi="Palatino Linotype" w:cs="Palatino Linotype"/>
          <w:b/>
          <w:sz w:val="22"/>
          <w:szCs w:val="22"/>
        </w:rPr>
        <w:t>ecurrente</w:t>
      </w:r>
      <w:r w:rsidRPr="00652B5E">
        <w:rPr>
          <w:rFonts w:ascii="Palatino Linotype" w:eastAsia="Palatino Linotype" w:hAnsi="Palatino Linotype" w:cs="Palatino Linotype"/>
          <w:sz w:val="22"/>
          <w:szCs w:val="22"/>
        </w:rPr>
        <w:t xml:space="preserve"> la presente resolución; así como, que de conformidad con lo establecido en el artículo 196 de la Ley de Transparencia y Acceso a la Información Pública del Estado de México y Municipios, podrá impugnar vía Juicio de Amparo en los términos de las leyes aplicables.</w:t>
      </w:r>
    </w:p>
    <w:p w14:paraId="0B01134C" w14:textId="77777777" w:rsidR="004565FE" w:rsidRPr="00652B5E" w:rsidRDefault="004565FE" w:rsidP="00961478">
      <w:pPr>
        <w:tabs>
          <w:tab w:val="right" w:pos="8838"/>
        </w:tabs>
        <w:spacing w:line="360" w:lineRule="auto"/>
        <w:ind w:left="-57" w:right="-34"/>
        <w:jc w:val="both"/>
        <w:rPr>
          <w:rFonts w:ascii="Palatino Linotype" w:eastAsia="Palatino Linotype" w:hAnsi="Palatino Linotype" w:cs="Palatino Linotype"/>
          <w:sz w:val="22"/>
          <w:szCs w:val="22"/>
        </w:rPr>
      </w:pPr>
    </w:p>
    <w:p w14:paraId="2CF01E65" w14:textId="3773B684" w:rsidR="00B57E90" w:rsidRPr="00A61B57" w:rsidRDefault="00970C1B" w:rsidP="00961478">
      <w:pPr>
        <w:tabs>
          <w:tab w:val="right" w:pos="8838"/>
        </w:tabs>
        <w:spacing w:line="360" w:lineRule="auto"/>
        <w:ind w:left="-57" w:right="-34"/>
        <w:jc w:val="both"/>
        <w:rPr>
          <w:rFonts w:ascii="Palatino Linotype" w:eastAsia="Palatino Linotype" w:hAnsi="Palatino Linotype" w:cs="Palatino Linotype"/>
          <w:sz w:val="22"/>
          <w:szCs w:val="22"/>
        </w:rPr>
        <w:sectPr w:rsidR="00B57E90" w:rsidRPr="00A61B57">
          <w:headerReference w:type="default" r:id="rId10"/>
          <w:footerReference w:type="default" r:id="rId11"/>
          <w:headerReference w:type="first" r:id="rId12"/>
          <w:footerReference w:type="first" r:id="rId13"/>
          <w:pgSz w:w="12240" w:h="15840"/>
          <w:pgMar w:top="1985" w:right="1750" w:bottom="1701" w:left="1701" w:header="709" w:footer="709" w:gutter="0"/>
          <w:pgNumType w:start="1"/>
          <w:cols w:space="720"/>
          <w:titlePg/>
        </w:sectPr>
      </w:pPr>
      <w:bookmarkStart w:id="7" w:name="_heading=h.3dy6vkm" w:colFirst="0" w:colLast="0"/>
      <w:bookmarkEnd w:id="7"/>
      <w:r w:rsidRPr="00652B5E">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5B75C5" w:rsidRPr="00652B5E">
        <w:rPr>
          <w:rFonts w:ascii="Palatino Linotype" w:eastAsia="Palatino Linotype" w:hAnsi="Palatino Linotype" w:cs="Palatino Linotype"/>
          <w:sz w:val="22"/>
          <w:szCs w:val="22"/>
        </w:rPr>
        <w:t xml:space="preserve">DÉCIMA </w:t>
      </w:r>
      <w:r w:rsidRPr="00652B5E">
        <w:rPr>
          <w:rFonts w:ascii="Palatino Linotype" w:eastAsia="Palatino Linotype" w:hAnsi="Palatino Linotype" w:cs="Palatino Linotype"/>
          <w:sz w:val="22"/>
          <w:szCs w:val="22"/>
        </w:rPr>
        <w:t xml:space="preserve">SESIÓN ORDINARIA CELEBRADA EL </w:t>
      </w:r>
      <w:r w:rsidR="009036B4" w:rsidRPr="00652B5E">
        <w:rPr>
          <w:rFonts w:ascii="Palatino Linotype" w:eastAsia="Palatino Linotype" w:hAnsi="Palatino Linotype" w:cs="Palatino Linotype"/>
          <w:sz w:val="22"/>
          <w:szCs w:val="22"/>
        </w:rPr>
        <w:t>DIECINUEVE DE MARZO DE DOS MIL VEINTICINCO</w:t>
      </w:r>
      <w:r w:rsidRPr="00652B5E">
        <w:rPr>
          <w:rFonts w:ascii="Palatino Linotype" w:eastAsia="Palatino Linotype" w:hAnsi="Palatino Linotype" w:cs="Palatino Linotype"/>
          <w:sz w:val="22"/>
          <w:szCs w:val="22"/>
        </w:rPr>
        <w:t>, ANTE EL SECRETARIO TÉCNICO DEL PLENO ALEXIS TAPIA RAMÍREZ.</w:t>
      </w:r>
    </w:p>
    <w:p w14:paraId="12CAC3BD" w14:textId="77777777" w:rsidR="00B57E90" w:rsidRPr="00A61B57" w:rsidRDefault="00B57E90" w:rsidP="00961478">
      <w:pPr>
        <w:rPr>
          <w:rFonts w:ascii="Palatino Linotype" w:hAnsi="Palatino Linotype"/>
          <w:sz w:val="22"/>
          <w:szCs w:val="22"/>
        </w:rPr>
      </w:pPr>
      <w:bookmarkStart w:id="8" w:name="_heading=h.2et92p0" w:colFirst="0" w:colLast="0"/>
      <w:bookmarkEnd w:id="8"/>
    </w:p>
    <w:sectPr w:rsidR="00B57E90" w:rsidRPr="00A61B57">
      <w:headerReference w:type="first" r:id="rId14"/>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B31CC9" w14:textId="77777777" w:rsidR="006A79E9" w:rsidRDefault="006A79E9">
      <w:r>
        <w:separator/>
      </w:r>
    </w:p>
  </w:endnote>
  <w:endnote w:type="continuationSeparator" w:id="0">
    <w:p w14:paraId="7E82421E" w14:textId="77777777" w:rsidR="006A79E9" w:rsidRDefault="006A79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MS Mincho">
    <w:altName w:val="Yu Gothic UI"/>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23B55D" w14:textId="2872D401" w:rsidR="004D72BF" w:rsidRDefault="004D72BF">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0A147B">
      <w:rPr>
        <w:rFonts w:ascii="Arial" w:eastAsia="Arial" w:hAnsi="Arial" w:cs="Arial"/>
        <w:b/>
        <w:noProof/>
        <w:color w:val="000000"/>
        <w:sz w:val="20"/>
        <w:szCs w:val="20"/>
      </w:rPr>
      <w:t>20</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0A147B">
      <w:rPr>
        <w:rFonts w:ascii="Arial" w:eastAsia="Arial" w:hAnsi="Arial" w:cs="Arial"/>
        <w:b/>
        <w:noProof/>
        <w:color w:val="000000"/>
        <w:sz w:val="20"/>
        <w:szCs w:val="20"/>
      </w:rPr>
      <w:t>21</w:t>
    </w:r>
    <w:r>
      <w:rPr>
        <w:rFonts w:ascii="Arial" w:eastAsia="Arial" w:hAnsi="Arial" w:cs="Arial"/>
        <w:b/>
        <w:color w:val="000000"/>
        <w:sz w:val="20"/>
        <w:szCs w:val="20"/>
      </w:rPr>
      <w:fldChar w:fldCharType="end"/>
    </w:r>
  </w:p>
  <w:p w14:paraId="48F1A00E" w14:textId="77777777" w:rsidR="004D72BF" w:rsidRDefault="004D72BF">
    <w:pPr>
      <w:pBdr>
        <w:top w:val="nil"/>
        <w:left w:val="nil"/>
        <w:bottom w:val="nil"/>
        <w:right w:val="nil"/>
        <w:between w:val="nil"/>
      </w:pBdr>
      <w:tabs>
        <w:tab w:val="center" w:pos="4252"/>
        <w:tab w:val="right" w:pos="8504"/>
      </w:tabs>
      <w:rPr>
        <w:color w:val="000000"/>
      </w:rPr>
    </w:pPr>
  </w:p>
  <w:p w14:paraId="789608CE" w14:textId="77777777" w:rsidR="004D72BF" w:rsidRDefault="004D72BF">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7AA4D2" w14:textId="5FA6BEFE" w:rsidR="004D72BF" w:rsidRDefault="004D72BF">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0A147B">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0A147B">
      <w:rPr>
        <w:rFonts w:ascii="Arial" w:eastAsia="Arial" w:hAnsi="Arial" w:cs="Arial"/>
        <w:b/>
        <w:noProof/>
        <w:color w:val="000000"/>
        <w:sz w:val="20"/>
        <w:szCs w:val="20"/>
      </w:rPr>
      <w:t>21</w:t>
    </w:r>
    <w:r>
      <w:rPr>
        <w:rFonts w:ascii="Arial" w:eastAsia="Arial" w:hAnsi="Arial" w:cs="Arial"/>
        <w:b/>
        <w:color w:val="000000"/>
        <w:sz w:val="20"/>
        <w:szCs w:val="20"/>
      </w:rPr>
      <w:fldChar w:fldCharType="end"/>
    </w:r>
  </w:p>
  <w:p w14:paraId="66120273" w14:textId="77777777" w:rsidR="004D72BF" w:rsidRDefault="004D72BF">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FA401D" w14:textId="77777777" w:rsidR="006A79E9" w:rsidRDefault="006A79E9">
      <w:r>
        <w:separator/>
      </w:r>
    </w:p>
  </w:footnote>
  <w:footnote w:type="continuationSeparator" w:id="0">
    <w:p w14:paraId="70072F9E" w14:textId="77777777" w:rsidR="006A79E9" w:rsidRDefault="006A79E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618D39" w14:textId="77777777" w:rsidR="004D72BF" w:rsidRDefault="004D72BF">
    <w:pPr>
      <w:widowControl w:val="0"/>
      <w:pBdr>
        <w:top w:val="nil"/>
        <w:left w:val="nil"/>
        <w:bottom w:val="nil"/>
        <w:right w:val="nil"/>
        <w:between w:val="nil"/>
      </w:pBdr>
      <w:spacing w:line="276" w:lineRule="auto"/>
      <w:rPr>
        <w:rFonts w:ascii="Calibri" w:eastAsia="Calibri" w:hAnsi="Calibri" w:cs="Calibri"/>
      </w:rPr>
    </w:pPr>
    <w:r>
      <w:rPr>
        <w:noProof/>
        <w:lang w:eastAsia="es-MX"/>
      </w:rPr>
      <w:drawing>
        <wp:anchor distT="0" distB="0" distL="0" distR="0" simplePos="0" relativeHeight="251658240" behindDoc="1" locked="0" layoutInCell="1" hidden="0" allowOverlap="1" wp14:anchorId="0EBC4EC3" wp14:editId="69265233">
          <wp:simplePos x="0" y="0"/>
          <wp:positionH relativeFrom="column">
            <wp:posOffset>-1102992</wp:posOffset>
          </wp:positionH>
          <wp:positionV relativeFrom="paragraph">
            <wp:posOffset>-457832</wp:posOffset>
          </wp:positionV>
          <wp:extent cx="7635163" cy="9944100"/>
          <wp:effectExtent l="0" t="0" r="0" b="0"/>
          <wp:wrapNone/>
          <wp:docPr id="78"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
                  <a:srcRect/>
                  <a:stretch>
                    <a:fillRect/>
                  </a:stretch>
                </pic:blipFill>
                <pic:spPr>
                  <a:xfrm>
                    <a:off x="0" y="0"/>
                    <a:ext cx="7635163" cy="9944100"/>
                  </a:xfrm>
                  <a:prstGeom prst="rect">
                    <a:avLst/>
                  </a:prstGeom>
                  <a:ln/>
                </pic:spPr>
              </pic:pic>
            </a:graphicData>
          </a:graphic>
        </wp:anchor>
      </w:drawing>
    </w:r>
  </w:p>
  <w:tbl>
    <w:tblPr>
      <w:tblStyle w:val="af"/>
      <w:tblW w:w="6242" w:type="dxa"/>
      <w:tblInd w:w="2405" w:type="dxa"/>
      <w:tblLayout w:type="fixed"/>
      <w:tblLook w:val="0400" w:firstRow="0" w:lastRow="0" w:firstColumn="0" w:lastColumn="0" w:noHBand="0" w:noVBand="1"/>
    </w:tblPr>
    <w:tblGrid>
      <w:gridCol w:w="2552"/>
      <w:gridCol w:w="3690"/>
    </w:tblGrid>
    <w:tr w:rsidR="004D72BF" w14:paraId="2A7713A6" w14:textId="77777777" w:rsidTr="00E75638">
      <w:tc>
        <w:tcPr>
          <w:tcW w:w="2552" w:type="dxa"/>
          <w:vAlign w:val="center"/>
        </w:tcPr>
        <w:p w14:paraId="6B73B4FF" w14:textId="77777777" w:rsidR="004D72BF" w:rsidRDefault="004D72B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90" w:type="dxa"/>
          <w:vAlign w:val="center"/>
        </w:tcPr>
        <w:p w14:paraId="50F38D0D" w14:textId="074DFBEB" w:rsidR="004D72BF" w:rsidRDefault="004D72BF">
          <w:pPr>
            <w:ind w:right="-256"/>
            <w:jc w:val="both"/>
            <w:rPr>
              <w:rFonts w:ascii="Palatino Linotype" w:eastAsia="Palatino Linotype" w:hAnsi="Palatino Linotype" w:cs="Palatino Linotype"/>
              <w:b/>
              <w:sz w:val="22"/>
              <w:szCs w:val="22"/>
            </w:rPr>
          </w:pPr>
          <w:r w:rsidRPr="00E75638">
            <w:rPr>
              <w:rFonts w:ascii="Palatino Linotype" w:eastAsia="Palatino Linotype" w:hAnsi="Palatino Linotype" w:cs="Palatino Linotype"/>
              <w:b/>
              <w:sz w:val="22"/>
              <w:szCs w:val="22"/>
            </w:rPr>
            <w:t>11749/INFOEM/ICR-157/IP/RR/2025</w:t>
          </w:r>
        </w:p>
      </w:tc>
    </w:tr>
    <w:tr w:rsidR="004D72BF" w14:paraId="6893BD88" w14:textId="77777777" w:rsidTr="00E75638">
      <w:trPr>
        <w:trHeight w:val="228"/>
      </w:trPr>
      <w:tc>
        <w:tcPr>
          <w:tcW w:w="2552" w:type="dxa"/>
          <w:vAlign w:val="center"/>
        </w:tcPr>
        <w:p w14:paraId="35399EAC" w14:textId="77777777" w:rsidR="004D72BF" w:rsidRDefault="004D72B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90" w:type="dxa"/>
          <w:vAlign w:val="center"/>
        </w:tcPr>
        <w:p w14:paraId="7E88FE61" w14:textId="00238A45" w:rsidR="004D72BF" w:rsidRDefault="004D72BF">
          <w:pPr>
            <w:jc w:val="both"/>
            <w:rPr>
              <w:rFonts w:ascii="Palatino Linotype" w:eastAsia="Palatino Linotype" w:hAnsi="Palatino Linotype" w:cs="Palatino Linotype"/>
              <w:b/>
              <w:sz w:val="22"/>
              <w:szCs w:val="22"/>
            </w:rPr>
          </w:pPr>
          <w:r w:rsidRPr="00E75638">
            <w:rPr>
              <w:rFonts w:ascii="Palatino Linotype" w:eastAsia="Palatino Linotype" w:hAnsi="Palatino Linotype" w:cs="Palatino Linotype"/>
              <w:b/>
              <w:sz w:val="22"/>
              <w:szCs w:val="22"/>
            </w:rPr>
            <w:t>Ayuntamiento de Almoloya de Juárez</w:t>
          </w:r>
        </w:p>
      </w:tc>
    </w:tr>
    <w:tr w:rsidR="004D72BF" w14:paraId="0D04B059" w14:textId="77777777" w:rsidTr="00E75638">
      <w:tc>
        <w:tcPr>
          <w:tcW w:w="2552" w:type="dxa"/>
          <w:vAlign w:val="center"/>
        </w:tcPr>
        <w:p w14:paraId="06DAF2A3" w14:textId="77777777" w:rsidR="004D72BF" w:rsidRDefault="004D72B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690" w:type="dxa"/>
          <w:vAlign w:val="center"/>
        </w:tcPr>
        <w:p w14:paraId="189AFDBB" w14:textId="77777777" w:rsidR="004D72BF" w:rsidRDefault="004D72BF">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07EE0FC4" w14:textId="77777777" w:rsidR="004D72BF" w:rsidRDefault="004D72BF">
    <w:pPr>
      <w:rPr>
        <w:rFonts w:ascii="Calibri" w:eastAsia="Calibri" w:hAnsi="Calibri" w:cs="Calibri"/>
      </w:rPr>
    </w:pPr>
    <w:r>
      <w:rPr>
        <w:rFonts w:ascii="Calibri" w:eastAsia="Calibri" w:hAnsi="Calibri" w:cs="Calibri"/>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538ACA" w14:textId="77777777" w:rsidR="004D72BF" w:rsidRDefault="004D72BF">
    <w:pPr>
      <w:pBdr>
        <w:top w:val="nil"/>
        <w:left w:val="nil"/>
        <w:bottom w:val="nil"/>
        <w:right w:val="nil"/>
        <w:between w:val="nil"/>
      </w:pBdr>
      <w:tabs>
        <w:tab w:val="center" w:pos="4252"/>
        <w:tab w:val="right" w:pos="8504"/>
      </w:tabs>
      <w:jc w:val="both"/>
      <w:rPr>
        <w:rFonts w:ascii="Calibri" w:eastAsia="Calibri" w:hAnsi="Calibri" w:cs="Calibri"/>
      </w:rPr>
    </w:pPr>
    <w:r>
      <w:rPr>
        <w:rFonts w:ascii="Calibri" w:eastAsia="Calibri" w:hAnsi="Calibri" w:cs="Calibri"/>
      </w:rPr>
      <w:t xml:space="preserve">                                  </w:t>
    </w:r>
    <w:r>
      <w:rPr>
        <w:noProof/>
        <w:lang w:eastAsia="es-MX"/>
      </w:rPr>
      <w:drawing>
        <wp:anchor distT="0" distB="0" distL="0" distR="0" simplePos="0" relativeHeight="251659264" behindDoc="1" locked="0" layoutInCell="1" hidden="0" allowOverlap="1" wp14:anchorId="7E2C53AD" wp14:editId="05931C4C">
          <wp:simplePos x="0" y="0"/>
          <wp:positionH relativeFrom="column">
            <wp:posOffset>-1076322</wp:posOffset>
          </wp:positionH>
          <wp:positionV relativeFrom="paragraph">
            <wp:posOffset>-474977</wp:posOffset>
          </wp:positionV>
          <wp:extent cx="7635240" cy="9942830"/>
          <wp:effectExtent l="0" t="0" r="0" b="0"/>
          <wp:wrapNone/>
          <wp:docPr id="79"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
                  <a:srcRect/>
                  <a:stretch>
                    <a:fillRect/>
                  </a:stretch>
                </pic:blipFill>
                <pic:spPr>
                  <a:xfrm>
                    <a:off x="0" y="0"/>
                    <a:ext cx="7635240" cy="9942830"/>
                  </a:xfrm>
                  <a:prstGeom prst="rect">
                    <a:avLst/>
                  </a:prstGeom>
                  <a:ln/>
                </pic:spPr>
              </pic:pic>
            </a:graphicData>
          </a:graphic>
        </wp:anchor>
      </w:drawing>
    </w:r>
  </w:p>
  <w:tbl>
    <w:tblPr>
      <w:tblStyle w:val="ae"/>
      <w:tblW w:w="6319" w:type="dxa"/>
      <w:tblInd w:w="2410" w:type="dxa"/>
      <w:tblLayout w:type="fixed"/>
      <w:tblLook w:val="0400" w:firstRow="0" w:lastRow="0" w:firstColumn="0" w:lastColumn="0" w:noHBand="0" w:noVBand="1"/>
    </w:tblPr>
    <w:tblGrid>
      <w:gridCol w:w="2551"/>
      <w:gridCol w:w="3768"/>
    </w:tblGrid>
    <w:tr w:rsidR="004D72BF" w14:paraId="15A68E40" w14:textId="77777777" w:rsidTr="00E75638">
      <w:tc>
        <w:tcPr>
          <w:tcW w:w="2551" w:type="dxa"/>
          <w:vAlign w:val="center"/>
        </w:tcPr>
        <w:p w14:paraId="680056B9" w14:textId="77777777" w:rsidR="004D72BF" w:rsidRDefault="004D72BF" w:rsidP="00E7563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768" w:type="dxa"/>
          <w:vAlign w:val="center"/>
        </w:tcPr>
        <w:p w14:paraId="700BF442" w14:textId="00D29EC9" w:rsidR="004D72BF" w:rsidRDefault="004D72BF" w:rsidP="00E75638">
          <w:pPr>
            <w:ind w:right="-120"/>
            <w:jc w:val="both"/>
            <w:rPr>
              <w:rFonts w:ascii="Palatino Linotype" w:eastAsia="Palatino Linotype" w:hAnsi="Palatino Linotype" w:cs="Palatino Linotype"/>
              <w:b/>
              <w:sz w:val="22"/>
              <w:szCs w:val="22"/>
            </w:rPr>
          </w:pPr>
          <w:r w:rsidRPr="00E75638">
            <w:rPr>
              <w:rFonts w:ascii="Palatino Linotype" w:eastAsia="Palatino Linotype" w:hAnsi="Palatino Linotype" w:cs="Palatino Linotype"/>
              <w:b/>
              <w:sz w:val="22"/>
              <w:szCs w:val="22"/>
            </w:rPr>
            <w:t>11749/INFOEM/ICR-157/IP/RR/2025</w:t>
          </w:r>
        </w:p>
      </w:tc>
    </w:tr>
    <w:tr w:rsidR="004D72BF" w14:paraId="4DE134EC" w14:textId="77777777" w:rsidTr="00E75638">
      <w:tc>
        <w:tcPr>
          <w:tcW w:w="2551" w:type="dxa"/>
          <w:vAlign w:val="center"/>
        </w:tcPr>
        <w:p w14:paraId="31ABF3E9" w14:textId="77777777" w:rsidR="004D72BF" w:rsidRDefault="004D72BF" w:rsidP="00E7563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768" w:type="dxa"/>
          <w:vAlign w:val="center"/>
        </w:tcPr>
        <w:p w14:paraId="2CB8F023" w14:textId="60D50683" w:rsidR="004D72BF" w:rsidRDefault="000A147B" w:rsidP="000A147B">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 XXXXXX XXXXXXX</w:t>
          </w:r>
        </w:p>
      </w:tc>
    </w:tr>
    <w:tr w:rsidR="004D72BF" w14:paraId="7132813F" w14:textId="77777777" w:rsidTr="00E75638">
      <w:trPr>
        <w:trHeight w:val="228"/>
      </w:trPr>
      <w:tc>
        <w:tcPr>
          <w:tcW w:w="2551" w:type="dxa"/>
          <w:vAlign w:val="center"/>
        </w:tcPr>
        <w:p w14:paraId="53B82324" w14:textId="77777777" w:rsidR="004D72BF" w:rsidRDefault="004D72BF" w:rsidP="00E7563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768" w:type="dxa"/>
          <w:vAlign w:val="center"/>
        </w:tcPr>
        <w:p w14:paraId="5A28FB03" w14:textId="011C1B4B" w:rsidR="004D72BF" w:rsidRDefault="004D72BF" w:rsidP="00E75638">
          <w:pPr>
            <w:ind w:right="458"/>
            <w:jc w:val="both"/>
            <w:rPr>
              <w:rFonts w:ascii="Palatino Linotype" w:eastAsia="Palatino Linotype" w:hAnsi="Palatino Linotype" w:cs="Palatino Linotype"/>
              <w:b/>
              <w:sz w:val="22"/>
              <w:szCs w:val="22"/>
            </w:rPr>
          </w:pPr>
          <w:r w:rsidRPr="00E75638">
            <w:rPr>
              <w:rFonts w:ascii="Palatino Linotype" w:eastAsia="Palatino Linotype" w:hAnsi="Palatino Linotype" w:cs="Palatino Linotype"/>
              <w:b/>
              <w:sz w:val="22"/>
              <w:szCs w:val="22"/>
            </w:rPr>
            <w:t>Ayuntamiento de Almoloya de Juárez</w:t>
          </w:r>
          <w:r>
            <w:rPr>
              <w:rFonts w:ascii="Palatino Linotype" w:eastAsia="Palatino Linotype" w:hAnsi="Palatino Linotype" w:cs="Palatino Linotype"/>
              <w:b/>
              <w:sz w:val="22"/>
              <w:szCs w:val="22"/>
            </w:rPr>
            <w:t xml:space="preserve"> </w:t>
          </w:r>
        </w:p>
      </w:tc>
    </w:tr>
    <w:tr w:rsidR="004D72BF" w14:paraId="3452B584" w14:textId="77777777" w:rsidTr="00E75638">
      <w:tc>
        <w:tcPr>
          <w:tcW w:w="2551" w:type="dxa"/>
          <w:vAlign w:val="center"/>
        </w:tcPr>
        <w:p w14:paraId="399541F4" w14:textId="77777777" w:rsidR="004D72BF" w:rsidRDefault="004D72BF" w:rsidP="00E7563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768" w:type="dxa"/>
          <w:vAlign w:val="center"/>
        </w:tcPr>
        <w:p w14:paraId="2E0FEF0E" w14:textId="77777777" w:rsidR="004D72BF" w:rsidRDefault="004D72BF" w:rsidP="00E75638">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640A6317" w14:textId="77777777" w:rsidR="004D72BF" w:rsidRDefault="004D72BF">
    <w:pPr>
      <w:pBdr>
        <w:top w:val="nil"/>
        <w:left w:val="nil"/>
        <w:bottom w:val="nil"/>
        <w:right w:val="nil"/>
        <w:between w:val="nil"/>
      </w:pBdr>
      <w:tabs>
        <w:tab w:val="center" w:pos="4252"/>
        <w:tab w:val="right" w:pos="8504"/>
      </w:tabs>
      <w:rPr>
        <w:rFonts w:ascii="Calibri" w:eastAsia="Calibri" w:hAnsi="Calibri" w:cs="Calibri"/>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62D453" w14:textId="77777777" w:rsidR="004D72BF" w:rsidRDefault="004D72BF">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567858C8" w14:textId="77777777" w:rsidR="004D72BF" w:rsidRDefault="004D72BF">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034C8D"/>
    <w:multiLevelType w:val="hybridMultilevel"/>
    <w:tmpl w:val="A1945CB2"/>
    <w:lvl w:ilvl="0" w:tplc="AC188CFE">
      <w:start w:val="1"/>
      <w:numFmt w:val="lowerLetter"/>
      <w:lvlText w:val="%1)"/>
      <w:lvlJc w:val="left"/>
      <w:pPr>
        <w:ind w:left="720" w:hanging="360"/>
      </w:pPr>
      <w:rPr>
        <w:rFonts w:hint="default"/>
        <w:b/>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37A3BDD"/>
    <w:multiLevelType w:val="hybridMultilevel"/>
    <w:tmpl w:val="BFA01456"/>
    <w:lvl w:ilvl="0" w:tplc="080A0017">
      <w:start w:val="1"/>
      <w:numFmt w:val="lowerLetter"/>
      <w:lvlText w:val="%1)"/>
      <w:lvlJc w:val="left"/>
      <w:pPr>
        <w:ind w:left="1004" w:hanging="360"/>
      </w:p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2" w15:restartNumberingAfterBreak="0">
    <w:nsid w:val="37014EC7"/>
    <w:multiLevelType w:val="multilevel"/>
    <w:tmpl w:val="F06AAEAC"/>
    <w:lvl w:ilvl="0">
      <w:start w:val="1"/>
      <w:numFmt w:val="lowerLetter"/>
      <w:lvlText w:val="%1)"/>
      <w:lvlJc w:val="left"/>
      <w:pPr>
        <w:ind w:left="927" w:hanging="36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 w15:restartNumberingAfterBreak="0">
    <w:nsid w:val="41761326"/>
    <w:multiLevelType w:val="multilevel"/>
    <w:tmpl w:val="8B3AC598"/>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4A439F3"/>
    <w:multiLevelType w:val="hybridMultilevel"/>
    <w:tmpl w:val="BE4036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71075CC4"/>
    <w:multiLevelType w:val="multilevel"/>
    <w:tmpl w:val="3320B26C"/>
    <w:lvl w:ilvl="0">
      <w:start w:val="1"/>
      <w:numFmt w:val="decimal"/>
      <w:pStyle w:val="Listaconvietas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2"/>
  </w:num>
  <w:num w:numId="2">
    <w:abstractNumId w:val="3"/>
  </w:num>
  <w:num w:numId="3">
    <w:abstractNumId w:val="5"/>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E90"/>
    <w:rsid w:val="00064E8B"/>
    <w:rsid w:val="0007396B"/>
    <w:rsid w:val="000A147B"/>
    <w:rsid w:val="001404CD"/>
    <w:rsid w:val="001F1416"/>
    <w:rsid w:val="001F30CD"/>
    <w:rsid w:val="002B3C9E"/>
    <w:rsid w:val="002E6A74"/>
    <w:rsid w:val="00353444"/>
    <w:rsid w:val="003C3DF3"/>
    <w:rsid w:val="003E74F7"/>
    <w:rsid w:val="004565FE"/>
    <w:rsid w:val="00480F8F"/>
    <w:rsid w:val="004B0D1E"/>
    <w:rsid w:val="004C065A"/>
    <w:rsid w:val="004D72BF"/>
    <w:rsid w:val="004D7A0B"/>
    <w:rsid w:val="004F325F"/>
    <w:rsid w:val="005166C9"/>
    <w:rsid w:val="00571633"/>
    <w:rsid w:val="0058221F"/>
    <w:rsid w:val="005B75C5"/>
    <w:rsid w:val="005D5B48"/>
    <w:rsid w:val="00641455"/>
    <w:rsid w:val="00652B5E"/>
    <w:rsid w:val="00667DE8"/>
    <w:rsid w:val="006A79E9"/>
    <w:rsid w:val="00726D94"/>
    <w:rsid w:val="007D02CC"/>
    <w:rsid w:val="00833299"/>
    <w:rsid w:val="008A5846"/>
    <w:rsid w:val="009036B4"/>
    <w:rsid w:val="00961478"/>
    <w:rsid w:val="00970C1B"/>
    <w:rsid w:val="009A56B7"/>
    <w:rsid w:val="00A61A20"/>
    <w:rsid w:val="00A61B57"/>
    <w:rsid w:val="00A65EBA"/>
    <w:rsid w:val="00AD3EBC"/>
    <w:rsid w:val="00AF7A0A"/>
    <w:rsid w:val="00B57E90"/>
    <w:rsid w:val="00B65A6D"/>
    <w:rsid w:val="00B80ECA"/>
    <w:rsid w:val="00C71A2C"/>
    <w:rsid w:val="00C71A95"/>
    <w:rsid w:val="00E72904"/>
    <w:rsid w:val="00E75638"/>
    <w:rsid w:val="00ED373C"/>
    <w:rsid w:val="00F60F52"/>
    <w:rsid w:val="00F7683C"/>
    <w:rsid w:val="00FA7555"/>
    <w:rsid w:val="00FD78C0"/>
    <w:rsid w:val="00FF037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51443EC"/>
  <w15:docId w15:val="{F76CB5A6-C0FC-401F-B82E-9831DDC4A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1A48"/>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40">
    <w:name w:val="Table Normal4"/>
    <w:tblPr>
      <w:tblCellMar>
        <w:top w:w="0" w:type="dxa"/>
        <w:left w:w="0" w:type="dxa"/>
        <w:bottom w:w="0" w:type="dxa"/>
        <w:right w:w="0" w:type="dxa"/>
      </w:tblCellMar>
    </w:tblPr>
  </w:style>
  <w:style w:type="table" w:customStyle="1" w:styleId="TableNormal30">
    <w:name w:val="Table Normal3"/>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91A4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eastAsia="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0">
    <w:name w:val="10"/>
    <w:basedOn w:val="TableNormal10"/>
    <w:tblPr>
      <w:tblStyleRowBandSize w:val="1"/>
      <w:tblStyleColBandSize w:val="1"/>
      <w:tblCellMar>
        <w:left w:w="115" w:type="dxa"/>
        <w:right w:w="115" w:type="dxa"/>
      </w:tblCellMar>
    </w:tblPr>
  </w:style>
  <w:style w:type="table" w:customStyle="1" w:styleId="9">
    <w:name w:val="9"/>
    <w:basedOn w:val="TableNormal10"/>
    <w:tblPr>
      <w:tblStyleRowBandSize w:val="1"/>
      <w:tblStyleColBandSize w:val="1"/>
      <w:tblCellMar>
        <w:left w:w="115" w:type="dxa"/>
        <w:right w:w="115" w:type="dxa"/>
      </w:tblCellMar>
    </w:tblPr>
  </w:style>
  <w:style w:type="table" w:customStyle="1" w:styleId="8">
    <w:name w:val="8"/>
    <w:basedOn w:val="TableNormal10"/>
    <w:tblPr>
      <w:tblStyleRowBandSize w:val="1"/>
      <w:tblStyleColBandSize w:val="1"/>
      <w:tblCellMar>
        <w:left w:w="115" w:type="dxa"/>
        <w:right w:w="115" w:type="dxa"/>
      </w:tblCellMar>
    </w:tblPr>
  </w:style>
  <w:style w:type="table" w:customStyle="1" w:styleId="7">
    <w:name w:val="7"/>
    <w:basedOn w:val="TableNormal10"/>
    <w:tblPr>
      <w:tblStyleRowBandSize w:val="1"/>
      <w:tblStyleColBandSize w:val="1"/>
      <w:tblCellMar>
        <w:left w:w="115" w:type="dxa"/>
        <w:right w:w="115" w:type="dxa"/>
      </w:tblCellMar>
    </w:tblPr>
  </w:style>
  <w:style w:type="table" w:customStyle="1" w:styleId="6">
    <w:name w:val="6"/>
    <w:basedOn w:val="TableNormal20"/>
    <w:tblPr>
      <w:tblStyleRowBandSize w:val="1"/>
      <w:tblStyleColBandSize w:val="1"/>
      <w:tblCellMar>
        <w:left w:w="115" w:type="dxa"/>
        <w:right w:w="115" w:type="dxa"/>
      </w:tblCellMar>
    </w:tblPr>
  </w:style>
  <w:style w:type="table" w:customStyle="1" w:styleId="5">
    <w:name w:val="5"/>
    <w:basedOn w:val="TableNormal20"/>
    <w:tblPr>
      <w:tblStyleRowBandSize w:val="1"/>
      <w:tblStyleColBandSize w:val="1"/>
      <w:tblCellMar>
        <w:left w:w="115" w:type="dxa"/>
        <w:right w:w="115" w:type="dxa"/>
      </w:tblCellMar>
    </w:tblPr>
  </w:style>
  <w:style w:type="table" w:customStyle="1" w:styleId="4">
    <w:name w:val="4"/>
    <w:basedOn w:val="TableNormal30"/>
    <w:tblPr>
      <w:tblStyleRowBandSize w:val="1"/>
      <w:tblStyleColBandSize w:val="1"/>
      <w:tblCellMar>
        <w:left w:w="115" w:type="dxa"/>
        <w:right w:w="115" w:type="dxa"/>
      </w:tblCellMar>
    </w:tblPr>
  </w:style>
  <w:style w:type="table" w:customStyle="1" w:styleId="3">
    <w:name w:val="3"/>
    <w:basedOn w:val="TableNormal30"/>
    <w:tblPr>
      <w:tblStyleRowBandSize w:val="1"/>
      <w:tblStyleColBandSize w:val="1"/>
      <w:tblCellMar>
        <w:left w:w="115" w:type="dxa"/>
        <w:right w:w="115" w:type="dxa"/>
      </w:tblCellMar>
    </w:tblPr>
  </w:style>
  <w:style w:type="table" w:customStyle="1" w:styleId="2">
    <w:name w:val="2"/>
    <w:basedOn w:val="TableNormal40"/>
    <w:tblPr>
      <w:tblStyleRowBandSize w:val="1"/>
      <w:tblStyleColBandSize w:val="1"/>
      <w:tblCellMar>
        <w:left w:w="115" w:type="dxa"/>
        <w:right w:w="115" w:type="dxa"/>
      </w:tblCellMar>
    </w:tblPr>
  </w:style>
  <w:style w:type="table" w:customStyle="1" w:styleId="1">
    <w:name w:val="1"/>
    <w:basedOn w:val="TableNormal40"/>
    <w:tblPr>
      <w:tblStyleRowBandSize w:val="1"/>
      <w:tblStyleColBandSize w:val="1"/>
      <w:tblCellMar>
        <w:left w:w="115" w:type="dxa"/>
        <w:right w:w="115" w:type="dxa"/>
      </w:tblCellMar>
    </w:tblPr>
  </w:style>
  <w:style w:type="paragraph" w:customStyle="1" w:styleId="Default">
    <w:name w:val="Default"/>
    <w:rsid w:val="00913B61"/>
    <w:pPr>
      <w:autoSpaceDE w:val="0"/>
      <w:autoSpaceDN w:val="0"/>
      <w:adjustRightInd w:val="0"/>
    </w:pPr>
    <w:rPr>
      <w:rFonts w:ascii="Palatino Linotype" w:eastAsiaTheme="minorHAnsi" w:hAnsi="Palatino Linotype" w:cs="Palatino Linotype"/>
      <w:color w:val="000000"/>
      <w:lang w:eastAsia="en-US"/>
    </w:rPr>
  </w:style>
  <w:style w:type="table" w:customStyle="1" w:styleId="a">
    <w:basedOn w:val="TableNormal6"/>
    <w:tblPr>
      <w:tblStyleRowBandSize w:val="1"/>
      <w:tblStyleColBandSize w:val="1"/>
      <w:tblCellMar>
        <w:left w:w="115" w:type="dxa"/>
        <w:right w:w="115" w:type="dxa"/>
      </w:tblCellMar>
    </w:tblPr>
  </w:style>
  <w:style w:type="table" w:customStyle="1" w:styleId="a0">
    <w:basedOn w:val="TableNormal6"/>
    <w:tblPr>
      <w:tblStyleRowBandSize w:val="1"/>
      <w:tblStyleColBandSize w:val="1"/>
      <w:tblCellMar>
        <w:left w:w="115" w:type="dxa"/>
        <w:right w:w="115" w:type="dxa"/>
      </w:tblCellMar>
    </w:tblPr>
  </w:style>
  <w:style w:type="table" w:customStyle="1" w:styleId="a1">
    <w:basedOn w:val="TableNormal6"/>
    <w:tblPr>
      <w:tblStyleRowBandSize w:val="1"/>
      <w:tblStyleColBandSize w:val="1"/>
      <w:tblCellMar>
        <w:left w:w="115" w:type="dxa"/>
        <w:right w:w="115" w:type="dxa"/>
      </w:tblCellMar>
    </w:tblPr>
  </w:style>
  <w:style w:type="table" w:customStyle="1" w:styleId="a2">
    <w:basedOn w:val="TableNormal5"/>
    <w:tblPr>
      <w:tblStyleRowBandSize w:val="1"/>
      <w:tblStyleColBandSize w:val="1"/>
      <w:tblCellMar>
        <w:left w:w="115" w:type="dxa"/>
        <w:right w:w="115" w:type="dxa"/>
      </w:tblCellMar>
    </w:tblPr>
  </w:style>
  <w:style w:type="table" w:customStyle="1" w:styleId="a3">
    <w:basedOn w:val="TableNormal5"/>
    <w:tblPr>
      <w:tblStyleRowBandSize w:val="1"/>
      <w:tblStyleColBandSize w:val="1"/>
      <w:tblCellMar>
        <w:left w:w="115" w:type="dxa"/>
        <w:right w:w="115" w:type="dxa"/>
      </w:tblCellMar>
    </w:tblPr>
  </w:style>
  <w:style w:type="table" w:customStyle="1" w:styleId="a4">
    <w:basedOn w:val="TableNormal5"/>
    <w:tblPr>
      <w:tblStyleRowBandSize w:val="1"/>
      <w:tblStyleColBandSize w:val="1"/>
      <w:tblCellMar>
        <w:left w:w="115" w:type="dxa"/>
        <w:right w:w="115" w:type="dxa"/>
      </w:tblCellMar>
    </w:tblPr>
  </w:style>
  <w:style w:type="table" w:customStyle="1" w:styleId="a5">
    <w:basedOn w:val="TableNormal4"/>
    <w:tblPr>
      <w:tblStyleRowBandSize w:val="1"/>
      <w:tblStyleColBandSize w:val="1"/>
      <w:tblCellMar>
        <w:left w:w="115" w:type="dxa"/>
        <w:right w:w="115" w:type="dxa"/>
      </w:tblCellMar>
    </w:tblPr>
  </w:style>
  <w:style w:type="table" w:customStyle="1" w:styleId="a6">
    <w:basedOn w:val="TableNormal4"/>
    <w:tblPr>
      <w:tblStyleRowBandSize w:val="1"/>
      <w:tblStyleColBandSize w:val="1"/>
      <w:tblCellMar>
        <w:left w:w="115" w:type="dxa"/>
        <w:right w:w="115" w:type="dxa"/>
      </w:tblCellMar>
    </w:tblPr>
  </w:style>
  <w:style w:type="table" w:customStyle="1" w:styleId="a7">
    <w:basedOn w:val="TableNormal4"/>
    <w:tblPr>
      <w:tblStyleRowBandSize w:val="1"/>
      <w:tblStyleColBandSize w:val="1"/>
      <w:tblCellMar>
        <w:left w:w="115" w:type="dxa"/>
        <w:right w:w="115" w:type="dxa"/>
      </w:tblCellMar>
    </w:tblPr>
  </w:style>
  <w:style w:type="paragraph" w:styleId="Listaconvietas2">
    <w:name w:val="List Bullet 2"/>
    <w:basedOn w:val="Normal"/>
    <w:uiPriority w:val="99"/>
    <w:unhideWhenUsed/>
    <w:rsid w:val="00D3011C"/>
    <w:pPr>
      <w:numPr>
        <w:numId w:val="3"/>
      </w:numPr>
      <w:contextualSpacing/>
    </w:pPr>
    <w:rPr>
      <w:lang w:eastAsia="es-MX"/>
    </w:rPr>
  </w:style>
  <w:style w:type="paragraph" w:styleId="Listaconvietas">
    <w:name w:val="List Bullet"/>
    <w:basedOn w:val="Normal"/>
    <w:uiPriority w:val="99"/>
    <w:unhideWhenUsed/>
    <w:rsid w:val="00D3011C"/>
    <w:pPr>
      <w:tabs>
        <w:tab w:val="num" w:pos="720"/>
      </w:tabs>
      <w:ind w:left="720" w:hanging="720"/>
      <w:contextualSpacing/>
    </w:pPr>
    <w:rPr>
      <w:lang w:eastAsia="es-MX"/>
    </w:rPr>
  </w:style>
  <w:style w:type="paragraph" w:styleId="Listaconvietas3">
    <w:name w:val="List Bullet 3"/>
    <w:basedOn w:val="Normal"/>
    <w:uiPriority w:val="99"/>
    <w:unhideWhenUsed/>
    <w:rsid w:val="00D3011C"/>
    <w:pPr>
      <w:tabs>
        <w:tab w:val="num" w:pos="720"/>
      </w:tabs>
      <w:ind w:left="720" w:hanging="720"/>
      <w:contextualSpacing/>
    </w:pPr>
    <w:rPr>
      <w:lang w:val="es-ES" w:eastAsia="es-MX"/>
    </w:rPr>
  </w:style>
  <w:style w:type="table" w:customStyle="1" w:styleId="Tabladelista1clara-nfasis111">
    <w:name w:val="Tabla de lista 1 clara - Énfasis 111"/>
    <w:basedOn w:val="Tablanormal"/>
    <w:uiPriority w:val="46"/>
    <w:rsid w:val="00C051D2"/>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paragraph" w:styleId="Cita">
    <w:name w:val="Quote"/>
    <w:basedOn w:val="Normal"/>
    <w:next w:val="Normal"/>
    <w:link w:val="CitaCar"/>
    <w:uiPriority w:val="29"/>
    <w:qFormat/>
    <w:rsid w:val="00EF686E"/>
    <w:pPr>
      <w:spacing w:before="200" w:after="160"/>
      <w:ind w:left="864" w:right="864"/>
      <w:jc w:val="center"/>
    </w:pPr>
    <w:rPr>
      <w:i/>
      <w:iCs/>
      <w:color w:val="404040" w:themeColor="text1" w:themeTint="BF"/>
    </w:rPr>
  </w:style>
  <w:style w:type="character" w:customStyle="1" w:styleId="CitaCar">
    <w:name w:val="Cita Car"/>
    <w:basedOn w:val="Fuentedeprrafopredeter"/>
    <w:link w:val="Cita"/>
    <w:uiPriority w:val="29"/>
    <w:rsid w:val="00EF686E"/>
    <w:rPr>
      <w:i/>
      <w:iCs/>
      <w:color w:val="404040" w:themeColor="text1" w:themeTint="BF"/>
      <w:lang w:eastAsia="es-ES"/>
    </w:rPr>
  </w:style>
  <w:style w:type="table" w:customStyle="1" w:styleId="a8">
    <w:basedOn w:val="TableNormal3"/>
    <w:tblPr>
      <w:tblStyleRowBandSize w:val="1"/>
      <w:tblStyleColBandSize w:val="1"/>
      <w:tblCellMar>
        <w:left w:w="115" w:type="dxa"/>
        <w:right w:w="115" w:type="dxa"/>
      </w:tblCellMar>
    </w:tblPr>
  </w:style>
  <w:style w:type="table" w:customStyle="1" w:styleId="a9">
    <w:basedOn w:val="TableNormal3"/>
    <w:tblPr>
      <w:tblStyleRowBandSize w:val="1"/>
      <w:tblStyleColBandSize w:val="1"/>
      <w:tblCellMar>
        <w:left w:w="115" w:type="dxa"/>
        <w:right w:w="115" w:type="dxa"/>
      </w:tblCellMar>
    </w:tblPr>
  </w:style>
  <w:style w:type="paragraph" w:styleId="Citadestacada">
    <w:name w:val="Intense Quote"/>
    <w:basedOn w:val="Normal"/>
    <w:next w:val="Normal"/>
    <w:link w:val="CitadestacadaCar"/>
    <w:uiPriority w:val="30"/>
    <w:qFormat/>
    <w:rsid w:val="00171C25"/>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itadestacadaCar">
    <w:name w:val="Cita destacada Car"/>
    <w:basedOn w:val="Fuentedeprrafopredeter"/>
    <w:link w:val="Citadestacada"/>
    <w:uiPriority w:val="30"/>
    <w:rsid w:val="00171C25"/>
    <w:rPr>
      <w:i/>
      <w:iCs/>
      <w:color w:val="5B9BD5" w:themeColor="accent1"/>
      <w:lang w:eastAsia="es-ES"/>
    </w:rPr>
  </w:style>
  <w:style w:type="table" w:customStyle="1" w:styleId="aa">
    <w:basedOn w:val="TableNormal2"/>
    <w:tblPr>
      <w:tblStyleRowBandSize w:val="1"/>
      <w:tblStyleColBandSize w:val="1"/>
      <w:tblCellMar>
        <w:left w:w="115" w:type="dxa"/>
        <w:right w:w="115" w:type="dxa"/>
      </w:tblCellMar>
    </w:tblPr>
  </w:style>
  <w:style w:type="table" w:customStyle="1" w:styleId="ab">
    <w:basedOn w:val="TableNormal2"/>
    <w:tblPr>
      <w:tblStyleRowBandSize w:val="1"/>
      <w:tblStyleColBandSize w:val="1"/>
      <w:tblCellMar>
        <w:left w:w="115" w:type="dxa"/>
        <w:right w:w="115" w:type="dxa"/>
      </w:tblCellMar>
    </w:tblPr>
  </w:style>
  <w:style w:type="table" w:customStyle="1" w:styleId="ac">
    <w:basedOn w:val="TableNormal1"/>
    <w:tblPr>
      <w:tblStyleRowBandSize w:val="1"/>
      <w:tblStyleColBandSize w:val="1"/>
      <w:tblCellMar>
        <w:left w:w="115" w:type="dxa"/>
        <w:right w:w="115" w:type="dxa"/>
      </w:tblCellMar>
    </w:tblPr>
  </w:style>
  <w:style w:type="table" w:customStyle="1" w:styleId="ad">
    <w:basedOn w:val="TableNormal1"/>
    <w:tblPr>
      <w:tblStyleRowBandSize w:val="1"/>
      <w:tblStyleColBandSize w:val="1"/>
      <w:tblCellMar>
        <w:left w:w="115" w:type="dxa"/>
        <w:right w:w="115" w:type="dxa"/>
      </w:tblCellMar>
    </w:tblPr>
  </w:style>
  <w:style w:type="table" w:customStyle="1" w:styleId="ae">
    <w:basedOn w:val="TableNormal0"/>
    <w:tblPr>
      <w:tblStyleRowBandSize w:val="1"/>
      <w:tblStyleColBandSize w:val="1"/>
      <w:tblCellMar>
        <w:left w:w="115" w:type="dxa"/>
        <w:right w:w="115" w:type="dxa"/>
      </w:tblCellMar>
    </w:tblPr>
  </w:style>
  <w:style w:type="table" w:customStyle="1" w:styleId="af">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infoem.org.mx/es/content/informacion-publica"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dGbgJB2SAVKeRFEbqlxcXfeIA==">CgMxLjAyCGguZ2pkZ3hzMgloLjMwajB6bGwyCGgudHlqY3d0MgloLjJzOGV5bzEyCWguM3JkY3JqbjIJaC4xZm9iOXRlMgloLjN6bnlzaDcyCWguMTdkcDh2dTIJaC4zZHk2dmttMgloLjJldDkycDA4AHIhMXhRd0lLdGVpMzJyTnFETHdRSEpTZ3V0Rk9kWC11VUhT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5082</Words>
  <Characters>27956</Characters>
  <Application>Microsoft Office Word</Application>
  <DocSecurity>0</DocSecurity>
  <Lines>232</Lines>
  <Paragraphs>65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32973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Maricela Villagómez Martínez</cp:lastModifiedBy>
  <cp:revision>2</cp:revision>
  <cp:lastPrinted>2026-03-20T18:24:00Z</cp:lastPrinted>
  <dcterms:created xsi:type="dcterms:W3CDTF">2026-04-09T17:08:00Z</dcterms:created>
  <dcterms:modified xsi:type="dcterms:W3CDTF">2026-04-09T17:08:00Z</dcterms:modified>
</cp:coreProperties>
</file>