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A303A" w14:textId="631ECFCB"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Resolución del Pleno del Instituto de Transparencia, Acceso a la Información Pública y Protección de Datos Personales del Estado de México y Municipios, con domicilio en Metepec, Estado de México, a</w:t>
      </w:r>
      <w:r w:rsidRPr="00192D53">
        <w:rPr>
          <w:rFonts w:ascii="Palatino Linotype" w:eastAsia="Times New Roman" w:hAnsi="Palatino Linotype" w:cs="Palatino Linotype"/>
          <w:b/>
          <w:color w:val="000000"/>
          <w:sz w:val="24"/>
          <w:szCs w:val="24"/>
          <w:lang w:val="es-ES_tradnl" w:eastAsia="es-MX"/>
        </w:rPr>
        <w:t xml:space="preserve"> </w:t>
      </w:r>
      <w:r w:rsidR="00445868" w:rsidRPr="00192D53">
        <w:rPr>
          <w:rFonts w:ascii="Palatino Linotype" w:eastAsia="Times New Roman" w:hAnsi="Palatino Linotype" w:cs="Palatino Linotype"/>
          <w:b/>
          <w:color w:val="000000"/>
          <w:sz w:val="24"/>
          <w:szCs w:val="24"/>
          <w:lang w:val="es-ES_tradnl" w:eastAsia="es-MX"/>
        </w:rPr>
        <w:t>tres de junio</w:t>
      </w:r>
      <w:r w:rsidRPr="00192D53">
        <w:rPr>
          <w:rFonts w:ascii="Palatino Linotype" w:eastAsia="Times New Roman" w:hAnsi="Palatino Linotype" w:cs="Palatino Linotype"/>
          <w:b/>
          <w:color w:val="000000"/>
          <w:sz w:val="24"/>
          <w:szCs w:val="24"/>
          <w:lang w:val="es-ES_tradnl" w:eastAsia="es-MX"/>
        </w:rPr>
        <w:t xml:space="preserve"> de dos mil veintiséis</w:t>
      </w:r>
      <w:r w:rsidRPr="00192D53">
        <w:rPr>
          <w:rFonts w:ascii="Palatino Linotype" w:eastAsia="Times New Roman" w:hAnsi="Palatino Linotype" w:cs="Palatino Linotype"/>
          <w:color w:val="000000"/>
          <w:sz w:val="24"/>
          <w:szCs w:val="24"/>
          <w:lang w:val="es-ES_tradnl" w:eastAsia="es-MX"/>
        </w:rPr>
        <w:t>.</w:t>
      </w:r>
    </w:p>
    <w:p w14:paraId="78E8E926"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A454CF8" w14:textId="4A37DD45"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b/>
          <w:color w:val="000000"/>
          <w:sz w:val="24"/>
          <w:szCs w:val="24"/>
          <w:lang w:val="es-ES_tradnl" w:eastAsia="es-MX"/>
        </w:rPr>
        <w:t>VISTO</w:t>
      </w:r>
      <w:r w:rsidRPr="00192D53">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192D53">
        <w:rPr>
          <w:rFonts w:ascii="Palatino Linotype" w:eastAsia="Times New Roman" w:hAnsi="Palatino Linotype" w:cs="Palatino Linotype"/>
          <w:b/>
          <w:color w:val="000000"/>
          <w:sz w:val="24"/>
          <w:szCs w:val="24"/>
          <w:lang w:val="es-ES_tradnl" w:eastAsia="es-MX"/>
        </w:rPr>
        <w:t>03</w:t>
      </w:r>
      <w:r w:rsidR="00E1759E" w:rsidRPr="00192D53">
        <w:rPr>
          <w:rFonts w:ascii="Palatino Linotype" w:eastAsia="Times New Roman" w:hAnsi="Palatino Linotype" w:cs="Palatino Linotype"/>
          <w:b/>
          <w:color w:val="000000"/>
          <w:sz w:val="24"/>
          <w:szCs w:val="24"/>
          <w:lang w:val="es-ES_tradnl" w:eastAsia="es-MX"/>
        </w:rPr>
        <w:t>920</w:t>
      </w:r>
      <w:r w:rsidRPr="00192D53">
        <w:rPr>
          <w:rFonts w:ascii="Palatino Linotype" w:eastAsia="Times New Roman" w:hAnsi="Palatino Linotype" w:cs="Palatino Linotype"/>
          <w:b/>
          <w:color w:val="000000"/>
          <w:sz w:val="24"/>
          <w:szCs w:val="24"/>
          <w:lang w:val="es-ES_tradnl" w:eastAsia="es-MX"/>
        </w:rPr>
        <w:t>/INFOEM/IP/RR/2026</w:t>
      </w:r>
      <w:bookmarkEnd w:id="0"/>
      <w:r w:rsidRPr="00192D53">
        <w:rPr>
          <w:rFonts w:ascii="Palatino Linotype" w:eastAsia="Times New Roman" w:hAnsi="Palatino Linotype" w:cs="Palatino Linotype"/>
          <w:color w:val="000000"/>
          <w:sz w:val="24"/>
          <w:szCs w:val="24"/>
          <w:lang w:val="es-ES_tradnl" w:eastAsia="es-MX"/>
        </w:rPr>
        <w:t>, interpuesto por</w:t>
      </w:r>
      <w:r w:rsidRPr="00192D53">
        <w:rPr>
          <w:rFonts w:ascii="Palatino Linotype" w:eastAsia="Times New Roman" w:hAnsi="Palatino Linotype" w:cs="Palatino Linotype"/>
          <w:b/>
          <w:color w:val="000000"/>
          <w:sz w:val="24"/>
          <w:szCs w:val="24"/>
          <w:lang w:val="es-ES_tradnl" w:eastAsia="es-MX"/>
        </w:rPr>
        <w:t xml:space="preserve"> </w:t>
      </w:r>
      <w:r w:rsidR="001801C1">
        <w:rPr>
          <w:rFonts w:ascii="Palatino Linotype" w:eastAsia="Times New Roman" w:hAnsi="Palatino Linotype" w:cs="Palatino Linotype"/>
          <w:b/>
          <w:bCs/>
          <w:color w:val="000000"/>
          <w:sz w:val="24"/>
          <w:szCs w:val="24"/>
          <w:lang w:eastAsia="es-MX"/>
        </w:rPr>
        <w:t>XXXXXXXXXX</w:t>
      </w:r>
      <w:r w:rsidRPr="00192D53">
        <w:rPr>
          <w:rFonts w:ascii="Palatino Linotype" w:eastAsia="Times New Roman" w:hAnsi="Palatino Linotype" w:cs="Arial"/>
          <w:sz w:val="24"/>
          <w:szCs w:val="24"/>
          <w:lang w:val="es-ES_tradnl" w:eastAsia="es-MX"/>
        </w:rPr>
        <w:t xml:space="preserve">, </w:t>
      </w:r>
      <w:r w:rsidRPr="00192D53">
        <w:rPr>
          <w:rFonts w:ascii="Palatino Linotype" w:eastAsia="Times New Roman" w:hAnsi="Palatino Linotype" w:cs="Palatino Linotype"/>
          <w:color w:val="000000"/>
          <w:sz w:val="24"/>
          <w:szCs w:val="24"/>
          <w:lang w:val="es-ES_tradnl" w:eastAsia="es-MX"/>
        </w:rPr>
        <w:t xml:space="preserve">en lo sucesivo el </w:t>
      </w:r>
      <w:r w:rsidRPr="00192D53">
        <w:rPr>
          <w:rFonts w:ascii="Palatino Linotype" w:eastAsia="Times New Roman" w:hAnsi="Palatino Linotype" w:cs="Palatino Linotype"/>
          <w:b/>
          <w:color w:val="000000"/>
          <w:sz w:val="24"/>
          <w:szCs w:val="24"/>
          <w:lang w:val="es-ES_tradnl" w:eastAsia="es-MX"/>
        </w:rPr>
        <w:t>Recurrente</w:t>
      </w:r>
      <w:r w:rsidRPr="00192D53">
        <w:rPr>
          <w:rFonts w:ascii="Palatino Linotype" w:eastAsia="Times New Roman" w:hAnsi="Palatino Linotype" w:cs="Palatino Linotype"/>
          <w:color w:val="000000"/>
          <w:sz w:val="24"/>
          <w:szCs w:val="24"/>
          <w:lang w:val="es-ES_tradnl" w:eastAsia="es-MX"/>
        </w:rPr>
        <w:t xml:space="preserve">, en contra de la respuesta del </w:t>
      </w:r>
      <w:r w:rsidRPr="00192D53">
        <w:rPr>
          <w:rFonts w:ascii="Palatino Linotype" w:eastAsia="Times New Roman" w:hAnsi="Palatino Linotype" w:cs="Palatino Linotype"/>
          <w:b/>
          <w:color w:val="000000"/>
          <w:sz w:val="24"/>
          <w:szCs w:val="24"/>
          <w:lang w:val="es-ES_tradnl" w:eastAsia="es-MX"/>
        </w:rPr>
        <w:t xml:space="preserve">Ayuntamiento de </w:t>
      </w:r>
      <w:r w:rsidR="00E1759E" w:rsidRPr="00192D53">
        <w:rPr>
          <w:rFonts w:ascii="Palatino Linotype" w:eastAsia="Times New Roman" w:hAnsi="Palatino Linotype" w:cs="Palatino Linotype"/>
          <w:b/>
          <w:bCs/>
          <w:color w:val="000000"/>
          <w:sz w:val="24"/>
          <w:szCs w:val="24"/>
          <w:lang w:eastAsia="es-MX"/>
        </w:rPr>
        <w:t>Chalco</w:t>
      </w:r>
      <w:r w:rsidRPr="00192D53">
        <w:rPr>
          <w:rFonts w:ascii="Palatino Linotype" w:eastAsia="Times New Roman" w:hAnsi="Palatino Linotype" w:cs="Palatino Linotype"/>
          <w:color w:val="000000"/>
          <w:sz w:val="24"/>
          <w:szCs w:val="24"/>
          <w:lang w:val="es-ES_tradnl" w:eastAsia="es-MX"/>
        </w:rPr>
        <w:t>, en lo subsecuente</w:t>
      </w:r>
      <w:r w:rsidRPr="00192D53">
        <w:rPr>
          <w:rFonts w:ascii="Palatino Linotype" w:eastAsia="Times New Roman" w:hAnsi="Palatino Linotype" w:cs="Palatino Linotype"/>
          <w:b/>
          <w:color w:val="000000"/>
          <w:sz w:val="24"/>
          <w:szCs w:val="24"/>
          <w:lang w:val="es-ES_tradnl" w:eastAsia="es-MX"/>
        </w:rPr>
        <w:t xml:space="preserve"> </w:t>
      </w:r>
      <w:r w:rsidRPr="00192D53">
        <w:rPr>
          <w:rFonts w:ascii="Palatino Linotype" w:eastAsia="Times New Roman" w:hAnsi="Palatino Linotype" w:cs="Palatino Linotype"/>
          <w:color w:val="000000"/>
          <w:sz w:val="24"/>
          <w:szCs w:val="24"/>
          <w:lang w:val="es-ES_tradnl" w:eastAsia="es-MX"/>
        </w:rPr>
        <w:t>el</w:t>
      </w:r>
      <w:r w:rsidRPr="00192D53">
        <w:rPr>
          <w:rFonts w:ascii="Palatino Linotype" w:eastAsia="Times New Roman" w:hAnsi="Palatino Linotype" w:cs="Palatino Linotype"/>
          <w:b/>
          <w:color w:val="000000"/>
          <w:sz w:val="24"/>
          <w:szCs w:val="24"/>
          <w:lang w:val="es-ES_tradnl" w:eastAsia="es-MX"/>
        </w:rPr>
        <w:t xml:space="preserve"> Sujeto Obligado, </w:t>
      </w:r>
      <w:r w:rsidRPr="00192D53">
        <w:rPr>
          <w:rFonts w:ascii="Palatino Linotype" w:eastAsia="Times New Roman" w:hAnsi="Palatino Linotype" w:cs="Palatino Linotype"/>
          <w:color w:val="000000"/>
          <w:sz w:val="24"/>
          <w:szCs w:val="24"/>
          <w:lang w:val="es-ES_tradnl" w:eastAsia="es-MX"/>
        </w:rPr>
        <w:t xml:space="preserve">se procede a dictar la presente resolución. </w:t>
      </w:r>
    </w:p>
    <w:p w14:paraId="6FA68ACD"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27C9F7"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87BED5D" w14:textId="77777777" w:rsidR="003C3EAA" w:rsidRPr="00192D53" w:rsidRDefault="003C3EAA" w:rsidP="003C3EA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92D53">
        <w:rPr>
          <w:rFonts w:ascii="Palatino Linotype" w:eastAsia="Times New Roman" w:hAnsi="Palatino Linotype" w:cs="Times New Roman"/>
          <w:b/>
          <w:color w:val="000000" w:themeColor="text1"/>
          <w:sz w:val="28"/>
          <w:szCs w:val="32"/>
          <w:lang w:val="es-ES_tradnl" w:eastAsia="es-ES"/>
        </w:rPr>
        <w:t>A N T E C E D E N T E S</w:t>
      </w:r>
    </w:p>
    <w:p w14:paraId="154DBA17" w14:textId="77777777" w:rsidR="003C3EAA" w:rsidRPr="00192D53" w:rsidRDefault="003C3EAA" w:rsidP="003C3EA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61E8CBC3"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ADDD5A7"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t>PRIMERO. De la Solicitud de Información.</w:t>
      </w:r>
    </w:p>
    <w:p w14:paraId="6B5A2B07" w14:textId="4C6CA4B8"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 xml:space="preserve">Con fecha </w:t>
      </w:r>
      <w:r w:rsidR="00E1759E" w:rsidRPr="00192D53">
        <w:rPr>
          <w:rFonts w:ascii="Palatino Linotype" w:eastAsia="Times New Roman" w:hAnsi="Palatino Linotype" w:cs="Palatino Linotype"/>
          <w:color w:val="000000"/>
          <w:sz w:val="24"/>
          <w:szCs w:val="24"/>
          <w:lang w:val="es-ES_tradnl" w:eastAsia="es-MX"/>
        </w:rPr>
        <w:t>trece de marzo</w:t>
      </w:r>
      <w:r w:rsidRPr="00192D53">
        <w:rPr>
          <w:rFonts w:ascii="Palatino Linotype" w:eastAsia="Times New Roman" w:hAnsi="Palatino Linotype" w:cs="Palatino Linotype"/>
          <w:color w:val="000000"/>
          <w:sz w:val="24"/>
          <w:szCs w:val="24"/>
          <w:lang w:val="es-ES_tradnl" w:eastAsia="es-MX"/>
        </w:rPr>
        <w:t xml:space="preserve"> de dos mil veintiséis, el Recurrente presentó mediante el Sistema de Acceso a la Información Mexiquense (SAIMEX), solicitud de información registrada con el número de </w:t>
      </w:r>
      <w:r w:rsidRPr="00192D53">
        <w:rPr>
          <w:rFonts w:ascii="Palatino Linotype" w:eastAsia="Times New Roman" w:hAnsi="Palatino Linotype" w:cs="Palatino Linotype"/>
          <w:sz w:val="24"/>
          <w:szCs w:val="24"/>
          <w:lang w:val="es-ES_tradnl" w:eastAsia="es-MX"/>
        </w:rPr>
        <w:t>expediente</w:t>
      </w:r>
      <w:r w:rsidRPr="00192D53">
        <w:rPr>
          <w:rFonts w:ascii="Verdana" w:hAnsi="Verdana"/>
          <w:b/>
          <w:bCs/>
          <w:color w:val="FF0000"/>
          <w:sz w:val="20"/>
          <w:szCs w:val="20"/>
        </w:rPr>
        <w:t> </w:t>
      </w:r>
      <w:r w:rsidR="00E1759E" w:rsidRPr="00192D53">
        <w:rPr>
          <w:rFonts w:ascii="Palatino Linotype" w:hAnsi="Palatino Linotype"/>
          <w:b/>
          <w:bCs/>
          <w:sz w:val="24"/>
          <w:szCs w:val="24"/>
        </w:rPr>
        <w:t>00031/CHALCO/IP/2026</w:t>
      </w:r>
      <w:r w:rsidRPr="00192D53">
        <w:rPr>
          <w:rFonts w:ascii="Palatino Linotype" w:eastAsia="Times New Roman" w:hAnsi="Palatino Linotype" w:cs="Palatino Linotype"/>
          <w:sz w:val="24"/>
          <w:szCs w:val="24"/>
          <w:lang w:val="es-ES_tradnl" w:eastAsia="es-MX"/>
        </w:rPr>
        <w:t>,</w:t>
      </w:r>
      <w:r w:rsidRPr="00192D53">
        <w:rPr>
          <w:rFonts w:ascii="Palatino Linotype" w:eastAsia="Times New Roman" w:hAnsi="Palatino Linotype" w:cs="Palatino Linotype"/>
          <w:b/>
          <w:sz w:val="24"/>
          <w:szCs w:val="24"/>
          <w:lang w:val="es-ES_tradnl" w:eastAsia="es-MX"/>
        </w:rPr>
        <w:t xml:space="preserve"> </w:t>
      </w:r>
      <w:r w:rsidRPr="00192D53">
        <w:rPr>
          <w:rFonts w:ascii="Palatino Linotype" w:eastAsia="Times New Roman" w:hAnsi="Palatino Linotype" w:cs="Palatino Linotype"/>
          <w:color w:val="000000"/>
          <w:sz w:val="24"/>
          <w:szCs w:val="24"/>
          <w:lang w:val="es-ES_tradnl" w:eastAsia="es-MX"/>
        </w:rPr>
        <w:t>mediante la cual solicitó información en el tenor siguiente:</w:t>
      </w:r>
    </w:p>
    <w:p w14:paraId="7D3190B1" w14:textId="429703FF" w:rsidR="003C3EAA" w:rsidRPr="00192D53" w:rsidRDefault="003C3EAA" w:rsidP="003C3EAA">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192D53">
        <w:rPr>
          <w:rFonts w:ascii="Palatino Linotype" w:eastAsia="Times New Roman" w:hAnsi="Palatino Linotype" w:cs="Palatino Linotype"/>
          <w:i/>
          <w:iCs/>
          <w:color w:val="000000"/>
          <w:sz w:val="24"/>
          <w:szCs w:val="24"/>
          <w:lang w:val="es-ES_tradnl" w:eastAsia="es-MX"/>
        </w:rPr>
        <w:t>“</w:t>
      </w:r>
      <w:r w:rsidR="00E1759E" w:rsidRPr="00192D53">
        <w:rPr>
          <w:rFonts w:ascii="Palatino Linotype" w:hAnsi="Palatino Linotype"/>
          <w:i/>
          <w:color w:val="000000"/>
          <w:sz w:val="24"/>
          <w:szCs w:val="24"/>
        </w:rPr>
        <w:t>Solicito Certificado de Competencia Laboral del Titular de la Unidad de Transparencia del Municipio de CHALCO</w:t>
      </w:r>
      <w:r w:rsidRPr="00192D53">
        <w:rPr>
          <w:rFonts w:ascii="Palatino Linotype" w:hAnsi="Palatino Linotype"/>
          <w:i/>
          <w:iCs/>
          <w:color w:val="000000"/>
          <w:sz w:val="24"/>
          <w:szCs w:val="24"/>
        </w:rPr>
        <w:t>”</w:t>
      </w:r>
      <w:r w:rsidRPr="00192D53">
        <w:rPr>
          <w:rFonts w:ascii="Verdana" w:hAnsi="Verdana"/>
          <w:color w:val="000000"/>
          <w:sz w:val="14"/>
          <w:szCs w:val="14"/>
        </w:rPr>
        <w:t xml:space="preserve"> </w:t>
      </w:r>
      <w:r w:rsidRPr="00192D53">
        <w:rPr>
          <w:rFonts w:ascii="Palatino Linotype" w:eastAsia="Times New Roman" w:hAnsi="Palatino Linotype" w:cs="Palatino Linotype"/>
          <w:i/>
          <w:color w:val="000000"/>
          <w:szCs w:val="24"/>
          <w:lang w:val="es-ES_tradnl" w:eastAsia="es-MX"/>
        </w:rPr>
        <w:t xml:space="preserve"> (Sic)</w:t>
      </w:r>
      <w:r w:rsidR="00E1759E" w:rsidRPr="00192D53">
        <w:rPr>
          <w:rFonts w:ascii="Palatino Linotype" w:eastAsia="Times New Roman" w:hAnsi="Palatino Linotype" w:cs="Palatino Linotype"/>
          <w:i/>
          <w:color w:val="000000"/>
          <w:szCs w:val="24"/>
          <w:lang w:val="es-ES_tradnl" w:eastAsia="es-MX"/>
        </w:rPr>
        <w:t xml:space="preserve"> </w:t>
      </w:r>
    </w:p>
    <w:p w14:paraId="7188DEE4"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ADBD621" w14:textId="77777777" w:rsidR="003C3EAA" w:rsidRPr="00192D53" w:rsidRDefault="003C3EAA" w:rsidP="003C3EAA">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 xml:space="preserve">Modalidad de entrega: </w:t>
      </w:r>
      <w:r w:rsidRPr="00192D53">
        <w:rPr>
          <w:rFonts w:ascii="Palatino Linotype" w:eastAsia="Times New Roman" w:hAnsi="Palatino Linotype" w:cs="Palatino Linotype"/>
          <w:b/>
          <w:color w:val="000000"/>
          <w:sz w:val="24"/>
          <w:szCs w:val="24"/>
          <w:lang w:val="es-ES_tradnl" w:eastAsia="es-MX"/>
        </w:rPr>
        <w:t>A través del SAIMEX</w:t>
      </w:r>
      <w:r w:rsidRPr="00192D53">
        <w:rPr>
          <w:rFonts w:ascii="Palatino Linotype" w:eastAsia="Times New Roman" w:hAnsi="Palatino Linotype" w:cs="Palatino Linotype"/>
          <w:color w:val="000000"/>
          <w:sz w:val="24"/>
          <w:szCs w:val="24"/>
          <w:lang w:val="es-ES_tradnl" w:eastAsia="es-MX"/>
        </w:rPr>
        <w:t>.</w:t>
      </w:r>
    </w:p>
    <w:p w14:paraId="4EB268DC"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D6D9498"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lastRenderedPageBreak/>
        <w:t>SEGUNDO. De la respuesta del Sujeto Obligado.</w:t>
      </w:r>
    </w:p>
    <w:p w14:paraId="5FEA486F" w14:textId="40AF8638"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982C37" w:rsidRPr="00192D53">
        <w:rPr>
          <w:rFonts w:ascii="Palatino Linotype" w:eastAsia="Times New Roman" w:hAnsi="Palatino Linotype" w:cs="Palatino Linotype"/>
          <w:color w:val="000000"/>
          <w:sz w:val="24"/>
          <w:szCs w:val="24"/>
          <w:lang w:val="es-ES_tradnl" w:eastAsia="es-MX"/>
        </w:rPr>
        <w:t xml:space="preserve">trece de abril </w:t>
      </w:r>
      <w:r w:rsidRPr="00192D53">
        <w:rPr>
          <w:rFonts w:ascii="Palatino Linotype" w:eastAsia="Times New Roman" w:hAnsi="Palatino Linotype" w:cs="Palatino Linotype"/>
          <w:color w:val="000000"/>
          <w:sz w:val="24"/>
          <w:szCs w:val="24"/>
          <w:lang w:val="es-ES_tradnl" w:eastAsia="es-MX"/>
        </w:rPr>
        <w:t>de dos mil veintiséis, el Sujeto Obligado dio respuesta a la solicitud de información manifestando lo siguiente:</w:t>
      </w:r>
    </w:p>
    <w:tbl>
      <w:tblPr>
        <w:tblW w:w="8256" w:type="dxa"/>
        <w:jc w:val="center"/>
        <w:tblCellSpacing w:w="0" w:type="dxa"/>
        <w:tblCellMar>
          <w:left w:w="0" w:type="dxa"/>
          <w:right w:w="0" w:type="dxa"/>
        </w:tblCellMar>
        <w:tblLook w:val="04A0" w:firstRow="1" w:lastRow="0" w:firstColumn="1" w:lastColumn="0" w:noHBand="0" w:noVBand="1"/>
      </w:tblPr>
      <w:tblGrid>
        <w:gridCol w:w="8256"/>
      </w:tblGrid>
      <w:tr w:rsidR="003C3EAA" w:rsidRPr="00192D53" w14:paraId="5598F66B" w14:textId="77777777" w:rsidTr="00982C37">
        <w:trPr>
          <w:trHeight w:val="252"/>
          <w:tblCellSpacing w:w="0" w:type="dxa"/>
          <w:jc w:val="center"/>
        </w:trPr>
        <w:tc>
          <w:tcPr>
            <w:tcW w:w="0" w:type="auto"/>
            <w:vAlign w:val="center"/>
          </w:tcPr>
          <w:p w14:paraId="39E9B386" w14:textId="771A3D89" w:rsidR="003C3EAA" w:rsidRPr="00192D53" w:rsidRDefault="003C3EAA" w:rsidP="003C3EAA">
            <w:pPr>
              <w:spacing w:after="0" w:line="240" w:lineRule="auto"/>
              <w:jc w:val="right"/>
              <w:rPr>
                <w:rFonts w:ascii="Palatino Linotype" w:eastAsia="Times New Roman" w:hAnsi="Palatino Linotype" w:cs="Times New Roman"/>
                <w:i/>
                <w:lang w:eastAsia="es-MX"/>
              </w:rPr>
            </w:pPr>
          </w:p>
        </w:tc>
      </w:tr>
      <w:tr w:rsidR="003C3EAA" w:rsidRPr="00192D53" w14:paraId="6AB879FC" w14:textId="77777777" w:rsidTr="00982C37">
        <w:trPr>
          <w:trHeight w:val="252"/>
          <w:tblCellSpacing w:w="0" w:type="dxa"/>
          <w:jc w:val="center"/>
        </w:trPr>
        <w:tc>
          <w:tcPr>
            <w:tcW w:w="0" w:type="auto"/>
            <w:vAlign w:val="center"/>
          </w:tcPr>
          <w:p w14:paraId="68323F6F" w14:textId="44B7B099" w:rsidR="003C3EAA" w:rsidRPr="00192D53" w:rsidRDefault="003C3EAA" w:rsidP="003C3EAA">
            <w:pPr>
              <w:spacing w:after="0" w:line="240" w:lineRule="auto"/>
              <w:jc w:val="right"/>
              <w:rPr>
                <w:rFonts w:ascii="Palatino Linotype" w:eastAsia="Times New Roman" w:hAnsi="Palatino Linotype" w:cs="Times New Roman"/>
                <w:i/>
                <w:lang w:eastAsia="es-MX"/>
              </w:rPr>
            </w:pPr>
          </w:p>
        </w:tc>
      </w:tr>
      <w:tr w:rsidR="00982C37" w:rsidRPr="00192D53" w14:paraId="47A75BB5" w14:textId="77777777" w:rsidTr="003C3EAA">
        <w:trPr>
          <w:trHeight w:val="252"/>
          <w:tblCellSpacing w:w="0" w:type="dxa"/>
          <w:jc w:val="center"/>
        </w:trPr>
        <w:tc>
          <w:tcPr>
            <w:tcW w:w="0" w:type="auto"/>
            <w:vAlign w:val="center"/>
            <w:hideMark/>
          </w:tcPr>
          <w:p w14:paraId="422CB1A2" w14:textId="08FC8866" w:rsidR="00982C37" w:rsidRPr="00192D53" w:rsidRDefault="00982C37" w:rsidP="00982C37">
            <w:pPr>
              <w:spacing w:after="0" w:line="240" w:lineRule="auto"/>
              <w:jc w:val="right"/>
              <w:rPr>
                <w:rFonts w:ascii="Palatino Linotype" w:eastAsia="Times New Roman" w:hAnsi="Palatino Linotype" w:cs="Times New Roman"/>
                <w:i/>
                <w:iCs/>
                <w:sz w:val="24"/>
                <w:szCs w:val="24"/>
                <w:lang w:eastAsia="es-MX"/>
              </w:rPr>
            </w:pPr>
            <w:r w:rsidRPr="00192D53">
              <w:rPr>
                <w:rFonts w:ascii="Palatino Linotype" w:hAnsi="Palatino Linotype"/>
                <w:i/>
                <w:iCs/>
                <w:sz w:val="24"/>
                <w:szCs w:val="24"/>
              </w:rPr>
              <w:t>“Folio de la solicitud: 00031/CHALCO/IP/2026</w:t>
            </w:r>
          </w:p>
        </w:tc>
      </w:tr>
      <w:tr w:rsidR="00982C37" w:rsidRPr="00192D53" w14:paraId="1E511417" w14:textId="77777777" w:rsidTr="00982C37">
        <w:trPr>
          <w:trHeight w:val="379"/>
          <w:tblCellSpacing w:w="0" w:type="dxa"/>
          <w:jc w:val="center"/>
        </w:trPr>
        <w:tc>
          <w:tcPr>
            <w:tcW w:w="0" w:type="auto"/>
            <w:vAlign w:val="center"/>
          </w:tcPr>
          <w:p w14:paraId="7A761002" w14:textId="77777777" w:rsidR="00982C37" w:rsidRPr="00192D53" w:rsidRDefault="00982C37" w:rsidP="00982C37">
            <w:pPr>
              <w:spacing w:after="0" w:line="240" w:lineRule="auto"/>
              <w:jc w:val="right"/>
              <w:rPr>
                <w:rFonts w:ascii="Palatino Linotype" w:eastAsia="Times New Roman" w:hAnsi="Palatino Linotype" w:cs="Times New Roman"/>
                <w:i/>
                <w:iCs/>
                <w:sz w:val="24"/>
                <w:szCs w:val="24"/>
                <w:lang w:eastAsia="es-MX"/>
              </w:rPr>
            </w:pPr>
          </w:p>
        </w:tc>
      </w:tr>
      <w:tr w:rsidR="00982C37" w:rsidRPr="00192D53" w14:paraId="6D000A83" w14:textId="77777777" w:rsidTr="00982C37">
        <w:trPr>
          <w:trHeight w:val="126"/>
          <w:tblCellSpacing w:w="0" w:type="dxa"/>
          <w:jc w:val="center"/>
        </w:trPr>
        <w:tc>
          <w:tcPr>
            <w:tcW w:w="0" w:type="auto"/>
            <w:vAlign w:val="center"/>
          </w:tcPr>
          <w:p w14:paraId="277C7778" w14:textId="5B096FC5" w:rsidR="00982C37" w:rsidRPr="00192D53" w:rsidRDefault="00982C37" w:rsidP="00982C37">
            <w:pPr>
              <w:spacing w:after="0" w:line="240" w:lineRule="auto"/>
              <w:jc w:val="center"/>
              <w:rPr>
                <w:rFonts w:ascii="Palatino Linotype" w:eastAsia="Times New Roman" w:hAnsi="Palatino Linotype" w:cs="Times New Roman"/>
                <w:i/>
                <w:iCs/>
                <w:sz w:val="24"/>
                <w:szCs w:val="24"/>
                <w:lang w:eastAsia="es-MX"/>
              </w:rPr>
            </w:pPr>
          </w:p>
        </w:tc>
      </w:tr>
      <w:tr w:rsidR="00982C37" w:rsidRPr="00192D53" w14:paraId="5D19B9BD" w14:textId="77777777" w:rsidTr="003C3EAA">
        <w:trPr>
          <w:trHeight w:val="316"/>
          <w:tblCellSpacing w:w="0" w:type="dxa"/>
          <w:jc w:val="center"/>
        </w:trPr>
        <w:tc>
          <w:tcPr>
            <w:tcW w:w="0" w:type="auto"/>
            <w:vAlign w:val="center"/>
            <w:hideMark/>
          </w:tcPr>
          <w:p w14:paraId="35A02E37" w14:textId="77777777" w:rsidR="00982C37" w:rsidRPr="00192D53" w:rsidRDefault="00982C37" w:rsidP="00982C37">
            <w:pPr>
              <w:spacing w:after="0" w:line="240" w:lineRule="auto"/>
              <w:rPr>
                <w:rFonts w:ascii="Palatino Linotype" w:eastAsia="Times New Roman" w:hAnsi="Palatino Linotype" w:cs="Times New Roman"/>
                <w:i/>
                <w:iCs/>
                <w:sz w:val="24"/>
                <w:szCs w:val="24"/>
                <w:lang w:eastAsia="es-MX"/>
              </w:rPr>
            </w:pPr>
          </w:p>
        </w:tc>
      </w:tr>
      <w:tr w:rsidR="00982C37" w:rsidRPr="00192D53" w14:paraId="3402560F" w14:textId="77777777" w:rsidTr="003C3EAA">
        <w:trPr>
          <w:trHeight w:val="126"/>
          <w:tblCellSpacing w:w="0" w:type="dxa"/>
          <w:jc w:val="center"/>
        </w:trPr>
        <w:tc>
          <w:tcPr>
            <w:tcW w:w="0" w:type="auto"/>
            <w:vAlign w:val="center"/>
            <w:hideMark/>
          </w:tcPr>
          <w:p w14:paraId="3EF7659F" w14:textId="42277AED" w:rsidR="00982C37" w:rsidRPr="00192D53" w:rsidRDefault="00982C37" w:rsidP="00982C37">
            <w:pPr>
              <w:spacing w:after="0" w:line="240" w:lineRule="auto"/>
              <w:jc w:val="both"/>
              <w:rPr>
                <w:rFonts w:ascii="Palatino Linotype" w:eastAsia="Times New Roman" w:hAnsi="Palatino Linotype" w:cs="Times New Roman"/>
                <w:i/>
                <w:iCs/>
                <w:sz w:val="24"/>
                <w:szCs w:val="24"/>
                <w:lang w:eastAsia="es-MX"/>
              </w:rPr>
            </w:pPr>
            <w:r w:rsidRPr="00192D53">
              <w:rPr>
                <w:rFonts w:ascii="Palatino Linotype" w:hAnsi="Palatino Linotype"/>
                <w:i/>
                <w:iCs/>
                <w:sz w:val="24"/>
                <w:szCs w:val="24"/>
              </w:rPr>
              <w:t>En seguimiento a la solicitud de información registrada con el número de folio 00031/CHALCO/IP/2026, al respecto le hago de conocimiento que, la responsable de atender su requerimiento de información fue la Lic. Lidia Vega Luna, Directora de Administración, quien emitió respuesta en los siguientes términos: “Con fundamento en lo que dispone el artículo 12 de la Ley de Transparencia y Acceso a la Información del Estado de México y Municipios, se informa que, la Titular de la Unidad de Transparencia se encuentra en proceso de certificación, por lo que está en tiempo de obtenerla ya que la fecha en que inicio su cargo fue el 16 de noviembre del 2025, y por ley tiene 6 meses para acreditar su certificación” (Sic) Esperando haber cumplido satisfactoriamente su requerimiento de información, quedamos a sus órdenes para futuras solicitudes que realice a este Gobierno Municipal. Adicionalmente, se hace de su conocimiento el término de quince días hábiles para interponer el Recurso de Revisión que se señala en los artículos 176, 177 y 178 de la Ley de la materia, en caso de considerar que la respuesta es desfavorable a su solicitud. “ (SIC)</w:t>
            </w:r>
          </w:p>
        </w:tc>
      </w:tr>
    </w:tbl>
    <w:p w14:paraId="58AC5A5C" w14:textId="77777777" w:rsidR="003C3EAA" w:rsidRPr="00192D53" w:rsidRDefault="003C3EAA" w:rsidP="003C3EAA">
      <w:pPr>
        <w:spacing w:after="0" w:line="360" w:lineRule="auto"/>
        <w:contextualSpacing/>
        <w:jc w:val="both"/>
        <w:rPr>
          <w:rFonts w:ascii="Palatino Linotype" w:eastAsia="Times New Roman" w:hAnsi="Palatino Linotype" w:cs="Palatino Linotype"/>
          <w:i/>
          <w:color w:val="000000"/>
          <w:lang w:val="es-ES_tradnl" w:eastAsia="es-MX"/>
        </w:rPr>
      </w:pPr>
    </w:p>
    <w:p w14:paraId="67135E40" w14:textId="77777777" w:rsidR="003C3EAA" w:rsidRPr="00192D53" w:rsidRDefault="003C3EAA" w:rsidP="003C3EAA">
      <w:pPr>
        <w:spacing w:after="0" w:line="360" w:lineRule="auto"/>
        <w:contextualSpacing/>
        <w:jc w:val="both"/>
        <w:rPr>
          <w:rFonts w:ascii="Palatino Linotype" w:eastAsia="Times New Roman" w:hAnsi="Palatino Linotype" w:cs="Palatino Linotype"/>
          <w:i/>
          <w:color w:val="000000"/>
          <w:lang w:val="es-ES_tradnl" w:eastAsia="es-MX"/>
        </w:rPr>
      </w:pPr>
    </w:p>
    <w:p w14:paraId="6D13AD7D" w14:textId="690CEAF7" w:rsidR="003C3EAA" w:rsidRPr="00192D53" w:rsidRDefault="004C5DB8" w:rsidP="003C3EAA">
      <w:pPr>
        <w:spacing w:after="0" w:line="360" w:lineRule="auto"/>
        <w:contextualSpacing/>
        <w:jc w:val="both"/>
        <w:rPr>
          <w:rFonts w:ascii="Palatino Linotype" w:hAnsi="Palatino Linotype" w:cs="Arial"/>
          <w:b/>
          <w:bCs/>
          <w:i/>
          <w:sz w:val="24"/>
          <w:szCs w:val="24"/>
        </w:rPr>
      </w:pPr>
      <w:r w:rsidRPr="00192D53">
        <w:rPr>
          <w:rFonts w:ascii="Palatino Linotype" w:eastAsia="Times New Roman" w:hAnsi="Palatino Linotype" w:cs="Palatino Linotype"/>
          <w:color w:val="000000"/>
          <w:sz w:val="24"/>
          <w:szCs w:val="24"/>
          <w:lang w:val="es-ES_tradnl" w:eastAsia="es-MX"/>
        </w:rPr>
        <w:t>Sin que el sujeto obligado haya adjuntado documento alguno complementario a su respuesta.</w:t>
      </w:r>
    </w:p>
    <w:p w14:paraId="26F3985C" w14:textId="77777777" w:rsidR="003C3EAA" w:rsidRPr="00192D53" w:rsidRDefault="003C3EAA" w:rsidP="003C3EAA">
      <w:pPr>
        <w:spacing w:after="0" w:line="360" w:lineRule="auto"/>
        <w:contextualSpacing/>
        <w:jc w:val="both"/>
        <w:rPr>
          <w:rFonts w:ascii="Palatino Linotype" w:hAnsi="Palatino Linotype"/>
          <w:sz w:val="24"/>
          <w:szCs w:val="24"/>
        </w:rPr>
      </w:pPr>
    </w:p>
    <w:p w14:paraId="6A28D650"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lastRenderedPageBreak/>
        <w:t>TERCERO. Del recurso de revisión.</w:t>
      </w:r>
    </w:p>
    <w:p w14:paraId="3BB2B38C" w14:textId="08992EF0"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84050F" w:rsidRPr="00192D53">
        <w:rPr>
          <w:rFonts w:ascii="Palatino Linotype" w:eastAsia="Times New Roman" w:hAnsi="Palatino Linotype" w:cs="Palatino Linotype"/>
          <w:b/>
          <w:color w:val="000000"/>
          <w:sz w:val="24"/>
          <w:szCs w:val="24"/>
          <w:lang w:val="es-ES_tradnl" w:eastAsia="es-MX"/>
        </w:rPr>
        <w:t>catorce</w:t>
      </w:r>
      <w:r w:rsidRPr="00192D53">
        <w:rPr>
          <w:rFonts w:ascii="Palatino Linotype" w:eastAsia="Times New Roman" w:hAnsi="Palatino Linotype" w:cs="Palatino Linotype"/>
          <w:b/>
          <w:color w:val="000000"/>
          <w:sz w:val="24"/>
          <w:szCs w:val="24"/>
          <w:lang w:val="es-ES_tradnl" w:eastAsia="es-MX"/>
        </w:rPr>
        <w:t xml:space="preserve"> de abril de dos mil veintiséis</w:t>
      </w:r>
      <w:r w:rsidRPr="00192D53">
        <w:rPr>
          <w:rFonts w:ascii="Palatino Linotype" w:eastAsia="Times New Roman" w:hAnsi="Palatino Linotype" w:cs="Palatino Linotype"/>
          <w:color w:val="000000"/>
          <w:sz w:val="24"/>
          <w:szCs w:val="24"/>
          <w:lang w:val="es-ES_tradnl" w:eastAsia="es-MX"/>
        </w:rPr>
        <w:t xml:space="preserve">, el cual se registró con el expediente número </w:t>
      </w:r>
      <w:r w:rsidRPr="00192D53">
        <w:rPr>
          <w:rFonts w:ascii="Palatino Linotype" w:eastAsia="Times New Roman" w:hAnsi="Palatino Linotype" w:cs="Palatino Linotype"/>
          <w:b/>
          <w:color w:val="000000"/>
          <w:sz w:val="24"/>
          <w:szCs w:val="24"/>
          <w:lang w:val="es-ES_tradnl" w:eastAsia="es-MX"/>
        </w:rPr>
        <w:t>03</w:t>
      </w:r>
      <w:r w:rsidR="0084050F" w:rsidRPr="00192D53">
        <w:rPr>
          <w:rFonts w:ascii="Palatino Linotype" w:eastAsia="Times New Roman" w:hAnsi="Palatino Linotype" w:cs="Palatino Linotype"/>
          <w:b/>
          <w:color w:val="000000"/>
          <w:sz w:val="24"/>
          <w:szCs w:val="24"/>
          <w:lang w:val="es-ES_tradnl" w:eastAsia="es-MX"/>
        </w:rPr>
        <w:t>920</w:t>
      </w:r>
      <w:r w:rsidRPr="00192D53">
        <w:rPr>
          <w:rFonts w:ascii="Palatino Linotype" w:eastAsia="Times New Roman" w:hAnsi="Palatino Linotype" w:cs="Palatino Linotype"/>
          <w:b/>
          <w:color w:val="000000"/>
          <w:sz w:val="24"/>
          <w:szCs w:val="24"/>
          <w:lang w:val="es-ES_tradnl" w:eastAsia="es-MX"/>
        </w:rPr>
        <w:t>/INFOEM/IP/RR/2026</w:t>
      </w:r>
      <w:r w:rsidRPr="00192D53">
        <w:rPr>
          <w:rFonts w:ascii="Palatino Linotype" w:eastAsia="Times New Roman" w:hAnsi="Palatino Linotype" w:cs="Palatino Linotype"/>
          <w:color w:val="000000"/>
          <w:sz w:val="24"/>
          <w:szCs w:val="24"/>
          <w:lang w:val="es-ES_tradnl" w:eastAsia="es-MX"/>
        </w:rPr>
        <w:t>, manifestando lo siguiente:</w:t>
      </w:r>
    </w:p>
    <w:p w14:paraId="519EDEB2"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6D22E86" w14:textId="4EC2DAFD" w:rsidR="003C3EAA" w:rsidRPr="00192D53" w:rsidRDefault="003C3EAA" w:rsidP="003C3EAA">
      <w:pPr>
        <w:pStyle w:val="Prrafodelista"/>
        <w:numPr>
          <w:ilvl w:val="0"/>
          <w:numId w:val="1"/>
        </w:numPr>
        <w:spacing w:after="0" w:line="360" w:lineRule="auto"/>
        <w:ind w:right="567"/>
        <w:jc w:val="both"/>
        <w:rPr>
          <w:rFonts w:ascii="Palatino Linotype" w:hAnsi="Palatino Linotype"/>
          <w:i/>
          <w:color w:val="000000"/>
        </w:rPr>
      </w:pPr>
      <w:r w:rsidRPr="00192D53">
        <w:rPr>
          <w:rFonts w:ascii="Palatino Linotype" w:hAnsi="Palatino Linotype" w:cs="Palatino Linotype"/>
          <w:b/>
          <w:lang w:val="es-ES_tradnl" w:eastAsia="es-MX"/>
        </w:rPr>
        <w:t>Acto Impugnado “</w:t>
      </w:r>
      <w:r w:rsidR="0084050F" w:rsidRPr="00192D53">
        <w:rPr>
          <w:rFonts w:ascii="Palatino Linotype" w:hAnsi="Palatino Linotype"/>
          <w:i/>
          <w:color w:val="000000"/>
          <w:sz w:val="24"/>
          <w:szCs w:val="24"/>
        </w:rPr>
        <w:t>No se entrega la información solicitada</w:t>
      </w:r>
      <w:r w:rsidRPr="00192D53">
        <w:rPr>
          <w:rFonts w:ascii="Palatino Linotype" w:hAnsi="Palatino Linotype"/>
          <w:i/>
          <w:color w:val="000000"/>
          <w:sz w:val="24"/>
          <w:szCs w:val="24"/>
        </w:rPr>
        <w:t>” (Sic)</w:t>
      </w:r>
    </w:p>
    <w:p w14:paraId="584FBF0B" w14:textId="77777777" w:rsidR="003C3EAA" w:rsidRPr="00192D53" w:rsidRDefault="003C3EAA" w:rsidP="003C3EAA">
      <w:pPr>
        <w:pStyle w:val="Prrafodelista"/>
        <w:spacing w:after="0" w:line="360" w:lineRule="auto"/>
        <w:ind w:left="785" w:right="567"/>
        <w:jc w:val="both"/>
        <w:rPr>
          <w:rFonts w:ascii="Palatino Linotype" w:hAnsi="Palatino Linotype"/>
          <w:i/>
          <w:color w:val="000000"/>
        </w:rPr>
      </w:pPr>
    </w:p>
    <w:p w14:paraId="0660E636" w14:textId="1275CF4B" w:rsidR="003C3EAA" w:rsidRPr="00192D53" w:rsidRDefault="003C3EAA" w:rsidP="003C3EAA">
      <w:pPr>
        <w:pStyle w:val="Prrafodelista"/>
        <w:numPr>
          <w:ilvl w:val="0"/>
          <w:numId w:val="1"/>
        </w:numPr>
        <w:spacing w:after="0" w:line="360" w:lineRule="auto"/>
        <w:ind w:right="567"/>
        <w:jc w:val="both"/>
        <w:rPr>
          <w:rFonts w:ascii="Palatino Linotype" w:hAnsi="Palatino Linotype"/>
          <w:i/>
          <w:color w:val="000000"/>
        </w:rPr>
      </w:pPr>
      <w:r w:rsidRPr="00192D53">
        <w:rPr>
          <w:rFonts w:ascii="Palatino Linotype" w:eastAsia="Times New Roman" w:hAnsi="Palatino Linotype" w:cs="Palatino Linotype"/>
          <w:b/>
          <w:sz w:val="24"/>
          <w:lang w:val="es-ES_tradnl" w:eastAsia="es-MX"/>
        </w:rPr>
        <w:t xml:space="preserve"> Motivos de Inconformidad </w:t>
      </w:r>
      <w:r w:rsidRPr="00192D53">
        <w:rPr>
          <w:rFonts w:ascii="Palatino Linotype" w:hAnsi="Palatino Linotype"/>
          <w:i/>
          <w:color w:val="000000"/>
          <w:sz w:val="24"/>
          <w:szCs w:val="24"/>
        </w:rPr>
        <w:t>”</w:t>
      </w:r>
      <w:r w:rsidR="0084050F" w:rsidRPr="00192D53">
        <w:rPr>
          <w:rFonts w:ascii="Verdana" w:hAnsi="Verdana"/>
          <w:color w:val="000000"/>
          <w:sz w:val="14"/>
          <w:szCs w:val="14"/>
        </w:rPr>
        <w:t xml:space="preserve"> </w:t>
      </w:r>
      <w:r w:rsidR="0084050F" w:rsidRPr="00192D53">
        <w:rPr>
          <w:rFonts w:ascii="Palatino Linotype" w:hAnsi="Palatino Linotype"/>
          <w:i/>
          <w:color w:val="000000"/>
          <w:sz w:val="24"/>
          <w:szCs w:val="24"/>
        </w:rPr>
        <w:t>Señala que aún no ha vencido el plazo para la realización del trámite de certificación, el cual concluye en un par de días; sin embargo, no se adjunta evidencia que acredite que dicho proceso se encuentre en curso.</w:t>
      </w:r>
      <w:r w:rsidRPr="00192D53">
        <w:rPr>
          <w:rFonts w:ascii="Palatino Linotype" w:hAnsi="Palatino Linotype"/>
          <w:i/>
          <w:color w:val="000000"/>
          <w:sz w:val="24"/>
          <w:szCs w:val="24"/>
        </w:rPr>
        <w:t>” (Sic)</w:t>
      </w:r>
    </w:p>
    <w:p w14:paraId="4E6C5798" w14:textId="77777777" w:rsidR="003C3EAA" w:rsidRPr="00192D53" w:rsidRDefault="003C3EAA" w:rsidP="003C3EAA">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2D6941FB" w14:textId="77777777" w:rsidR="003C3EAA" w:rsidRPr="00192D53" w:rsidRDefault="003C3EAA" w:rsidP="003C3EAA">
      <w:pPr>
        <w:spacing w:after="0" w:line="360" w:lineRule="auto"/>
        <w:ind w:left="567" w:right="567"/>
        <w:contextualSpacing/>
        <w:jc w:val="both"/>
        <w:rPr>
          <w:rFonts w:ascii="Palatino Linotype" w:eastAsia="Times New Roman" w:hAnsi="Palatino Linotype" w:cs="Palatino Linotype"/>
          <w:b/>
          <w:i/>
          <w:color w:val="000000"/>
          <w:lang w:val="es-ES_tradnl" w:eastAsia="es-MX"/>
        </w:rPr>
      </w:pPr>
    </w:p>
    <w:p w14:paraId="3A14F2E8"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50B77503" w14:textId="451E359F"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 xml:space="preserve">Medio de impugnación que le fue turnado al </w:t>
      </w:r>
      <w:r w:rsidRPr="00192D53">
        <w:rPr>
          <w:rFonts w:ascii="Palatino Linotype" w:eastAsia="Times New Roman" w:hAnsi="Palatino Linotype" w:cs="Palatino Linotype"/>
          <w:b/>
          <w:color w:val="000000"/>
          <w:sz w:val="24"/>
          <w:szCs w:val="24"/>
          <w:lang w:val="es-ES_tradnl" w:eastAsia="es-MX"/>
        </w:rPr>
        <w:t>Comisionado Presidente José Martínez Vilchis</w:t>
      </w:r>
      <w:r w:rsidRPr="00192D53">
        <w:rPr>
          <w:rFonts w:ascii="Palatino Linotype" w:eastAsia="Times New Roman" w:hAnsi="Palatino Linotype" w:cs="Palatino Linotype"/>
          <w:color w:val="000000"/>
          <w:sz w:val="24"/>
          <w:szCs w:val="24"/>
          <w:lang w:val="es-ES_tradnl" w:eastAsia="es-MX"/>
        </w:rPr>
        <w:t xml:space="preserve">, por medio del sistema electrónico en términos del numeral 185 fracción I de la Ley de Transparencia y Acceso a la información Pública del </w:t>
      </w:r>
      <w:r w:rsidR="0084050F" w:rsidRPr="00192D53">
        <w:rPr>
          <w:rFonts w:ascii="Palatino Linotype" w:eastAsia="Times New Roman" w:hAnsi="Palatino Linotype" w:cs="Palatino Linotype"/>
          <w:b/>
          <w:bCs/>
          <w:color w:val="000000"/>
          <w:sz w:val="24"/>
          <w:szCs w:val="24"/>
          <w:lang w:val="es-ES_tradnl" w:eastAsia="es-MX"/>
        </w:rPr>
        <w:t xml:space="preserve">dieciséis de abril </w:t>
      </w:r>
      <w:r w:rsidRPr="00192D53">
        <w:rPr>
          <w:rFonts w:ascii="Palatino Linotype" w:eastAsia="Times New Roman" w:hAnsi="Palatino Linotype" w:cs="Palatino Linotype"/>
          <w:b/>
          <w:color w:val="000000"/>
          <w:sz w:val="24"/>
          <w:szCs w:val="24"/>
          <w:lang w:val="es-ES_tradnl" w:eastAsia="es-MX"/>
        </w:rPr>
        <w:t>de dos mil veintiséis</w:t>
      </w:r>
      <w:r w:rsidRPr="00192D53">
        <w:rPr>
          <w:rFonts w:ascii="Palatino Linotype" w:eastAsia="Times New Roman" w:hAnsi="Palatino Linotype" w:cs="Palatino Linotype"/>
          <w:color w:val="000000"/>
          <w:sz w:val="24"/>
          <w:szCs w:val="24"/>
          <w:lang w:val="es-ES_tradnl" w:eastAsia="es-MX"/>
        </w:rPr>
        <w:t xml:space="preserve">, </w:t>
      </w:r>
      <w:r w:rsidRPr="00192D53">
        <w:rPr>
          <w:rFonts w:ascii="Palatino Linotype" w:eastAsia="Times New Roman" w:hAnsi="Palatino Linotype" w:cs="Palatino Linotype"/>
          <w:sz w:val="24"/>
          <w:szCs w:val="24"/>
          <w:lang w:val="es-ES_tradnl" w:eastAsia="es-MX"/>
        </w:rPr>
        <w:t>otorgándose</w:t>
      </w:r>
      <w:r w:rsidRPr="00192D53">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2910DFEA"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6AD619"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8A43880"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lastRenderedPageBreak/>
        <w:t>QUINTO. De la etapa de instrucción.</w:t>
      </w:r>
    </w:p>
    <w:p w14:paraId="53E9A624" w14:textId="3C7BD2B1" w:rsidR="00991747"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991747" w:rsidRPr="00192D53">
        <w:rPr>
          <w:rFonts w:ascii="Palatino Linotype" w:eastAsia="Times New Roman" w:hAnsi="Palatino Linotype" w:cs="Palatino Linotype"/>
          <w:color w:val="000000"/>
          <w:sz w:val="24"/>
          <w:szCs w:val="24"/>
          <w:lang w:val="es-ES_tradnl" w:eastAsia="es-MX"/>
        </w:rPr>
        <w:t xml:space="preserve">presentó su informe justificado y un anexo, denominados </w:t>
      </w:r>
      <w:r w:rsidR="00991747" w:rsidRPr="00192D53">
        <w:rPr>
          <w:rFonts w:ascii="Palatino Linotype" w:eastAsia="Times New Roman" w:hAnsi="Palatino Linotype" w:cs="Palatino Linotype"/>
          <w:b/>
          <w:bCs/>
          <w:i/>
          <w:iCs/>
          <w:color w:val="000000"/>
          <w:sz w:val="24"/>
          <w:szCs w:val="24"/>
          <w:lang w:val="es-ES_tradnl" w:eastAsia="es-MX"/>
        </w:rPr>
        <w:t xml:space="preserve">“MANIFESTACIONES 31.pdf” </w:t>
      </w:r>
      <w:r w:rsidR="00991747" w:rsidRPr="00192D53">
        <w:rPr>
          <w:rFonts w:ascii="Palatino Linotype" w:eastAsia="Times New Roman" w:hAnsi="Palatino Linotype" w:cs="Palatino Linotype"/>
          <w:i/>
          <w:iCs/>
          <w:color w:val="000000"/>
          <w:sz w:val="24"/>
          <w:szCs w:val="24"/>
          <w:lang w:val="es-ES_tradnl" w:eastAsia="es-MX"/>
        </w:rPr>
        <w:t>y</w:t>
      </w:r>
      <w:r w:rsidR="00991747" w:rsidRPr="00192D53">
        <w:rPr>
          <w:rFonts w:ascii="Palatino Linotype" w:eastAsia="Times New Roman" w:hAnsi="Palatino Linotype" w:cs="Palatino Linotype"/>
          <w:b/>
          <w:bCs/>
          <w:i/>
          <w:iCs/>
          <w:color w:val="000000"/>
          <w:sz w:val="24"/>
          <w:szCs w:val="24"/>
          <w:lang w:val="es-ES_tradnl" w:eastAsia="es-MX"/>
        </w:rPr>
        <w:t xml:space="preserve"> “NOM_ED_UTAI_NANCY (2).pdf”</w:t>
      </w:r>
      <w:r w:rsidR="00991747" w:rsidRPr="00192D53">
        <w:rPr>
          <w:rFonts w:ascii="Palatino Linotype" w:eastAsia="Times New Roman" w:hAnsi="Palatino Linotype" w:cs="Palatino Linotype"/>
          <w:color w:val="000000"/>
          <w:sz w:val="24"/>
          <w:szCs w:val="24"/>
          <w:lang w:val="es-ES_tradnl" w:eastAsia="es-MX"/>
        </w:rPr>
        <w:t>, los cual es fueron puestos en la vista del recurrente en fecha veintiséis de mayo de dos mil veintiséis para que manifestara lo que es un derecho conviniera.</w:t>
      </w:r>
    </w:p>
    <w:p w14:paraId="612E4EBE" w14:textId="77777777" w:rsidR="00991747" w:rsidRPr="00192D53" w:rsidRDefault="00991747"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F1861EA" w14:textId="754EA9FD"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 xml:space="preserve">Por su parte, el Recurrente no realizó manifestaciones, vertió alegatos ni presentó pruebas que a su derecho convinieran. </w:t>
      </w:r>
    </w:p>
    <w:p w14:paraId="25711890"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C81BE2"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t>SEXTO. Del cierre de instrucción.</w:t>
      </w:r>
    </w:p>
    <w:p w14:paraId="5DE2A98E" w14:textId="0F2E6E61"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192D53">
        <w:rPr>
          <w:rFonts w:ascii="Palatino Linotype" w:eastAsia="Times New Roman" w:hAnsi="Palatino Linotype" w:cs="Palatino Linotype"/>
          <w:b/>
          <w:color w:val="000000"/>
          <w:sz w:val="24"/>
          <w:szCs w:val="24"/>
          <w:lang w:val="es-ES_tradnl" w:eastAsia="es-MX"/>
        </w:rPr>
        <w:t xml:space="preserve"> </w:t>
      </w:r>
      <w:r w:rsidR="00717728" w:rsidRPr="00192D53">
        <w:rPr>
          <w:rFonts w:ascii="Palatino Linotype" w:eastAsia="Times New Roman" w:hAnsi="Palatino Linotype" w:cs="Palatino Linotype"/>
          <w:b/>
          <w:color w:val="000000"/>
          <w:sz w:val="24"/>
          <w:szCs w:val="24"/>
          <w:lang w:val="es-ES_tradnl" w:eastAsia="es-MX"/>
        </w:rPr>
        <w:t>primero de junio</w:t>
      </w:r>
      <w:r w:rsidRPr="00192D53">
        <w:rPr>
          <w:rFonts w:ascii="Palatino Linotype" w:eastAsia="Times New Roman" w:hAnsi="Palatino Linotype" w:cs="Palatino Linotype"/>
          <w:b/>
          <w:color w:val="000000"/>
          <w:sz w:val="24"/>
          <w:szCs w:val="24"/>
          <w:lang w:val="es-ES_tradnl" w:eastAsia="es-MX"/>
        </w:rPr>
        <w:t xml:space="preserve"> de dos mil veintiséis</w:t>
      </w:r>
      <w:r w:rsidRPr="00192D53">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B8FA18C"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0356674"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A84DE1" w14:textId="77777777" w:rsidR="003C3EAA" w:rsidRPr="00192D53" w:rsidRDefault="003C3EAA" w:rsidP="003C3EA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92D53">
        <w:rPr>
          <w:rFonts w:ascii="Palatino Linotype" w:eastAsia="Times New Roman" w:hAnsi="Palatino Linotype" w:cs="Times New Roman"/>
          <w:b/>
          <w:color w:val="000000" w:themeColor="text1"/>
          <w:sz w:val="28"/>
          <w:szCs w:val="32"/>
          <w:lang w:val="es-ES_tradnl" w:eastAsia="es-ES"/>
        </w:rPr>
        <w:t>C O N S I D E R A N D O</w:t>
      </w:r>
    </w:p>
    <w:p w14:paraId="52C06D21"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B277443"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t>PRIMERO. De la competencia.</w:t>
      </w:r>
    </w:p>
    <w:p w14:paraId="73A4100B" w14:textId="77777777" w:rsidR="00D22DD0" w:rsidRPr="00192D53" w:rsidRDefault="00D22DD0" w:rsidP="00D22DD0">
      <w:pPr>
        <w:spacing w:line="360" w:lineRule="auto"/>
        <w:jc w:val="both"/>
        <w:rPr>
          <w:rFonts w:ascii="Palatino Linotype" w:hAnsi="Palatino Linotype"/>
          <w:sz w:val="24"/>
          <w:szCs w:val="24"/>
        </w:rPr>
      </w:pPr>
      <w:r w:rsidRPr="00192D53">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w:t>
      </w:r>
      <w:r w:rsidRPr="00192D53">
        <w:rPr>
          <w:rFonts w:ascii="Palatino Linotype" w:hAnsi="Palatino Linotype"/>
          <w:sz w:val="24"/>
          <w:szCs w:val="24"/>
        </w:rPr>
        <w:lastRenderedPageBreak/>
        <w:t>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80870CD"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6DC5D95"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7EFF19BB" w14:textId="77777777" w:rsidR="003C3EAA" w:rsidRPr="00192D53" w:rsidRDefault="003C3EAA" w:rsidP="003C3EAA">
      <w:pPr>
        <w:spacing w:after="0" w:line="360" w:lineRule="auto"/>
        <w:jc w:val="both"/>
        <w:rPr>
          <w:rFonts w:ascii="Palatino Linotype" w:eastAsia="Times New Roman" w:hAnsi="Palatino Linotype" w:cs="Calibri"/>
          <w:sz w:val="24"/>
          <w:lang w:val="es-ES_tradnl" w:eastAsia="es-MX"/>
        </w:rPr>
      </w:pPr>
      <w:r w:rsidRPr="00192D53">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B8B1DD6" w14:textId="77777777" w:rsidR="003C3EAA" w:rsidRPr="00192D53" w:rsidRDefault="003C3EAA" w:rsidP="003C3EAA">
      <w:pPr>
        <w:spacing w:after="0" w:line="360" w:lineRule="auto"/>
        <w:jc w:val="both"/>
        <w:rPr>
          <w:rFonts w:ascii="Palatino Linotype" w:eastAsia="Times New Roman" w:hAnsi="Palatino Linotype" w:cs="Calibri"/>
          <w:sz w:val="24"/>
          <w:lang w:val="es-ES_tradnl" w:eastAsia="es-MX"/>
        </w:rPr>
      </w:pPr>
    </w:p>
    <w:p w14:paraId="43045ACE" w14:textId="77777777" w:rsidR="003C3EAA" w:rsidRPr="00192D53" w:rsidRDefault="003C3EAA" w:rsidP="003C3EAA">
      <w:pPr>
        <w:autoSpaceDE w:val="0"/>
        <w:autoSpaceDN w:val="0"/>
        <w:adjustRightInd w:val="0"/>
        <w:spacing w:before="240" w:line="360" w:lineRule="auto"/>
        <w:rPr>
          <w:rFonts w:ascii="Palatino Linotype" w:hAnsi="Palatino Linotype"/>
          <w:b/>
          <w:color w:val="000000" w:themeColor="text1"/>
          <w:sz w:val="26"/>
          <w:szCs w:val="26"/>
          <w:lang w:val="es-ES_tradnl"/>
        </w:rPr>
      </w:pPr>
      <w:r w:rsidRPr="00192D53">
        <w:rPr>
          <w:rFonts w:ascii="Palatino Linotype" w:hAnsi="Palatino Linotype"/>
          <w:b/>
          <w:color w:val="000000" w:themeColor="text1"/>
          <w:sz w:val="26"/>
          <w:szCs w:val="26"/>
          <w:lang w:val="es-ES_tradnl"/>
        </w:rPr>
        <w:t xml:space="preserve">TERCERO. De las causas de improcedencia. </w:t>
      </w:r>
    </w:p>
    <w:p w14:paraId="191C764B" w14:textId="77777777" w:rsidR="003C3EAA" w:rsidRPr="00192D53" w:rsidRDefault="003C3EAA" w:rsidP="003C3EAA">
      <w:pPr>
        <w:spacing w:line="360" w:lineRule="auto"/>
        <w:contextualSpacing/>
        <w:jc w:val="both"/>
        <w:rPr>
          <w:rFonts w:ascii="Palatino Linotype" w:hAnsi="Palatino Linotype" w:cs="Palatino Linotype"/>
          <w:color w:val="000000"/>
          <w:sz w:val="24"/>
          <w:szCs w:val="24"/>
          <w:lang w:val="es-ES_tradnl"/>
        </w:rPr>
      </w:pPr>
      <w:r w:rsidRPr="00192D53">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3F2CC79" w14:textId="77777777" w:rsidR="003C3EAA" w:rsidRPr="00192D53" w:rsidRDefault="003C3EAA" w:rsidP="003C3EAA">
      <w:pPr>
        <w:spacing w:line="360" w:lineRule="auto"/>
        <w:contextualSpacing/>
        <w:jc w:val="both"/>
        <w:rPr>
          <w:rFonts w:ascii="Palatino Linotype" w:hAnsi="Palatino Linotype" w:cs="Palatino Linotype"/>
          <w:color w:val="000000"/>
          <w:sz w:val="24"/>
          <w:szCs w:val="24"/>
          <w:lang w:val="es-ES_tradnl"/>
        </w:rPr>
      </w:pPr>
    </w:p>
    <w:p w14:paraId="449B24C2" w14:textId="77777777" w:rsidR="003C3EAA" w:rsidRPr="00192D53" w:rsidRDefault="003C3EAA" w:rsidP="003C3EAA">
      <w:pPr>
        <w:spacing w:line="360" w:lineRule="auto"/>
        <w:contextualSpacing/>
        <w:jc w:val="both"/>
        <w:rPr>
          <w:rFonts w:ascii="Palatino Linotype" w:hAnsi="Palatino Linotype" w:cs="Palatino Linotype"/>
          <w:color w:val="000000"/>
          <w:sz w:val="24"/>
          <w:szCs w:val="24"/>
          <w:lang w:val="es-ES_tradnl"/>
        </w:rPr>
      </w:pPr>
      <w:r w:rsidRPr="00192D53">
        <w:rPr>
          <w:rFonts w:ascii="Palatino Linotype" w:hAnsi="Palatino Linotype" w:cs="Palatino Linotype"/>
          <w:color w:val="000000"/>
          <w:sz w:val="24"/>
          <w:szCs w:val="24"/>
          <w:lang w:val="es-ES_tradnl"/>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92D53">
        <w:rPr>
          <w:rFonts w:ascii="Palatino Linotype" w:hAnsi="Palatino Linotype" w:cs="Palatino Linotype"/>
          <w:color w:val="000000"/>
          <w:sz w:val="24"/>
          <w:szCs w:val="24"/>
          <w:vertAlign w:val="superscript"/>
          <w:lang w:val="es-ES_tradnl"/>
        </w:rPr>
        <w:footnoteReference w:id="1"/>
      </w:r>
      <w:r w:rsidRPr="00192D53">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0EDE0869" w14:textId="77777777" w:rsidR="003C3EAA" w:rsidRPr="00192D53" w:rsidRDefault="003C3EAA" w:rsidP="003C3EAA">
      <w:pPr>
        <w:spacing w:line="360" w:lineRule="auto"/>
        <w:contextualSpacing/>
        <w:jc w:val="both"/>
        <w:rPr>
          <w:rFonts w:ascii="Palatino Linotype" w:hAnsi="Palatino Linotype" w:cs="Palatino Linotype"/>
          <w:color w:val="000000"/>
          <w:sz w:val="24"/>
          <w:szCs w:val="24"/>
          <w:lang w:val="es-ES_tradnl"/>
        </w:rPr>
      </w:pPr>
    </w:p>
    <w:p w14:paraId="76F56721" w14:textId="77777777" w:rsidR="003C3EAA" w:rsidRPr="00192D53" w:rsidRDefault="003C3EAA" w:rsidP="003C3EAA">
      <w:pPr>
        <w:spacing w:line="360" w:lineRule="auto"/>
        <w:contextualSpacing/>
        <w:jc w:val="both"/>
        <w:rPr>
          <w:rFonts w:ascii="Palatino Linotype" w:hAnsi="Palatino Linotype" w:cs="Palatino Linotype"/>
          <w:color w:val="000000"/>
          <w:sz w:val="24"/>
          <w:szCs w:val="24"/>
          <w:lang w:val="es-ES_tradnl"/>
        </w:rPr>
      </w:pPr>
      <w:r w:rsidRPr="00192D53">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F8245AA" w14:textId="77777777" w:rsidR="003C3EAA" w:rsidRPr="00192D53" w:rsidRDefault="003C3EAA" w:rsidP="003C3EAA">
      <w:pPr>
        <w:spacing w:line="360" w:lineRule="auto"/>
        <w:contextualSpacing/>
        <w:jc w:val="both"/>
        <w:rPr>
          <w:rFonts w:ascii="Palatino Linotype" w:hAnsi="Palatino Linotype" w:cs="Palatino Linotype"/>
          <w:color w:val="000000"/>
          <w:sz w:val="24"/>
          <w:szCs w:val="24"/>
          <w:lang w:val="es-ES_tradnl"/>
        </w:rPr>
      </w:pPr>
    </w:p>
    <w:p w14:paraId="03B75B29" w14:textId="77777777" w:rsidR="003C3EAA" w:rsidRPr="00192D53" w:rsidRDefault="003C3EAA" w:rsidP="003C3EAA">
      <w:pPr>
        <w:spacing w:line="360" w:lineRule="auto"/>
        <w:contextualSpacing/>
        <w:jc w:val="both"/>
        <w:rPr>
          <w:rFonts w:ascii="Palatino Linotype" w:hAnsi="Palatino Linotype" w:cs="Palatino Linotype"/>
          <w:color w:val="000000"/>
          <w:sz w:val="24"/>
          <w:szCs w:val="24"/>
          <w:lang w:val="es-ES_tradnl"/>
        </w:rPr>
      </w:pPr>
    </w:p>
    <w:p w14:paraId="2C30E38D" w14:textId="77777777" w:rsidR="003C3EAA" w:rsidRPr="00192D53"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92D53">
        <w:rPr>
          <w:rFonts w:ascii="Palatino Linotype" w:eastAsia="Times New Roman" w:hAnsi="Palatino Linotype" w:cs="Times New Roman"/>
          <w:b/>
          <w:color w:val="000000" w:themeColor="text1"/>
          <w:sz w:val="26"/>
          <w:szCs w:val="26"/>
          <w:lang w:val="es-ES_tradnl" w:eastAsia="es-MX"/>
        </w:rPr>
        <w:t xml:space="preserve">CUARTO. </w:t>
      </w:r>
      <w:r w:rsidRPr="00192D53">
        <w:rPr>
          <w:rFonts w:ascii="Palatino Linotype" w:eastAsia="Times New Roman" w:hAnsi="Palatino Linotype" w:cs="Times New Roman"/>
          <w:b/>
          <w:color w:val="000000" w:themeColor="text1"/>
          <w:sz w:val="28"/>
          <w:szCs w:val="28"/>
          <w:lang w:val="es-ES_tradnl" w:eastAsia="es-MX"/>
        </w:rPr>
        <w:t>Estudio y resolución del asunto</w:t>
      </w:r>
      <w:r w:rsidRPr="00192D53">
        <w:rPr>
          <w:rFonts w:ascii="Palatino Linotype" w:eastAsia="Times New Roman" w:hAnsi="Palatino Linotype" w:cs="Times New Roman"/>
          <w:b/>
          <w:color w:val="000000" w:themeColor="text1"/>
          <w:sz w:val="26"/>
          <w:szCs w:val="26"/>
          <w:lang w:val="es-ES_tradnl" w:eastAsia="es-MX"/>
        </w:rPr>
        <w:t>.</w:t>
      </w:r>
    </w:p>
    <w:p w14:paraId="6A965FC7"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5E5410B"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6FCFE1D" w14:textId="7777777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12AD8471" w14:textId="77777777" w:rsidR="003C3EAA" w:rsidRPr="00192D53" w:rsidRDefault="003C3EAA" w:rsidP="003C3EAA">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41CADD3C" w14:textId="77777777" w:rsidR="00717728" w:rsidRPr="00192D53" w:rsidRDefault="00717728" w:rsidP="003C3EAA">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1BCF88A6" w14:textId="111C80EF" w:rsidR="003C3EAA" w:rsidRPr="00192D53" w:rsidRDefault="004D61F0" w:rsidP="004D61F0">
      <w:pPr>
        <w:pStyle w:val="Prrafodelista"/>
        <w:numPr>
          <w:ilvl w:val="0"/>
          <w:numId w:val="11"/>
        </w:numPr>
        <w:spacing w:line="360" w:lineRule="auto"/>
        <w:rPr>
          <w:rFonts w:ascii="Palatino Linotype" w:hAnsi="Palatino Linotype"/>
          <w:color w:val="222222"/>
          <w:sz w:val="24"/>
          <w:szCs w:val="24"/>
        </w:rPr>
      </w:pPr>
      <w:r w:rsidRPr="00192D53">
        <w:rPr>
          <w:rFonts w:ascii="Palatino Linotype" w:hAnsi="Palatino Linotype"/>
          <w:color w:val="222222"/>
          <w:sz w:val="24"/>
          <w:szCs w:val="24"/>
        </w:rPr>
        <w:t>Certificado de Competencia Laboral del Titular de la Unidad de Transparencia</w:t>
      </w:r>
    </w:p>
    <w:p w14:paraId="2DA6B418" w14:textId="79570399" w:rsidR="003C3EAA" w:rsidRPr="00192D53" w:rsidRDefault="003C3EAA" w:rsidP="004D61F0">
      <w:pPr>
        <w:pStyle w:val="Prrafodelista"/>
        <w:spacing w:line="360" w:lineRule="auto"/>
        <w:jc w:val="both"/>
        <w:rPr>
          <w:rFonts w:ascii="Palatino Linotype" w:eastAsia="Times New Roman" w:hAnsi="Palatino Linotype" w:cs="Palatino Linotype"/>
          <w:color w:val="000000"/>
          <w:sz w:val="24"/>
          <w:szCs w:val="24"/>
          <w:lang w:val="es-ES_tradnl" w:eastAsia="es-MX"/>
        </w:rPr>
      </w:pPr>
    </w:p>
    <w:p w14:paraId="6F57C433" w14:textId="76A29EF7" w:rsidR="003C3EAA" w:rsidRPr="00192D53"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92D53">
        <w:rPr>
          <w:rFonts w:ascii="Palatino Linotype" w:eastAsia="Times New Roman" w:hAnsi="Palatino Linotype" w:cs="Palatino Linotype"/>
          <w:color w:val="000000"/>
          <w:sz w:val="24"/>
          <w:szCs w:val="24"/>
          <w:lang w:val="es-ES_tradnl" w:eastAsia="es-MX"/>
        </w:rPr>
        <w:lastRenderedPageBreak/>
        <w:t xml:space="preserve">Por lo que atento a la solicitud de información el Sujeto Obligado </w:t>
      </w:r>
      <w:r w:rsidR="004D61F0" w:rsidRPr="00192D53">
        <w:rPr>
          <w:rFonts w:ascii="Palatino Linotype" w:eastAsia="Times New Roman" w:hAnsi="Palatino Linotype" w:cs="Palatino Linotype"/>
          <w:color w:val="000000"/>
          <w:sz w:val="24"/>
          <w:szCs w:val="24"/>
          <w:lang w:val="es-ES_tradnl" w:eastAsia="es-MX"/>
        </w:rPr>
        <w:t>realizó a través de la plataforma SAIMEX, el siguiente pronunciamiento:</w:t>
      </w:r>
    </w:p>
    <w:p w14:paraId="150EBD4F" w14:textId="77777777" w:rsidR="00D22DD0" w:rsidRPr="00192D53" w:rsidRDefault="00D22DD0"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0DEE384" w14:textId="2003C003" w:rsidR="00D22DD0" w:rsidRPr="00192D53" w:rsidRDefault="00D135B1" w:rsidP="00D135B1">
      <w:pPr>
        <w:spacing w:after="0" w:line="360" w:lineRule="auto"/>
        <w:ind w:left="709" w:right="565"/>
        <w:jc w:val="both"/>
        <w:rPr>
          <w:rFonts w:ascii="Palatino Linotype" w:hAnsi="Palatino Linotype" w:cs="Arial"/>
          <w:sz w:val="24"/>
          <w:szCs w:val="24"/>
        </w:rPr>
      </w:pPr>
      <w:r w:rsidRPr="00192D53">
        <w:rPr>
          <w:rFonts w:ascii="Palatino Linotype" w:hAnsi="Palatino Linotype" w:cs="Arial"/>
          <w:sz w:val="24"/>
          <w:szCs w:val="24"/>
        </w:rPr>
        <w:t xml:space="preserve">En seguimiento a la solicitud de información registrada con el número de folio 00031/CHALCO/IP/2026, al respecto le hago de conocimiento que, la responsable de atender su requerimiento de información fue la Lic. Lidia Vega Luna, </w:t>
      </w:r>
      <w:r w:rsidRPr="00192D53">
        <w:rPr>
          <w:rFonts w:ascii="Palatino Linotype" w:hAnsi="Palatino Linotype" w:cs="Arial"/>
          <w:b/>
          <w:bCs/>
          <w:sz w:val="24"/>
          <w:szCs w:val="24"/>
        </w:rPr>
        <w:t>Directora de Administración, quien emitió respuesta en los siguientes término</w:t>
      </w:r>
      <w:r w:rsidRPr="00192D53">
        <w:rPr>
          <w:rFonts w:ascii="Palatino Linotype" w:hAnsi="Palatino Linotype" w:cs="Arial"/>
          <w:sz w:val="24"/>
          <w:szCs w:val="24"/>
        </w:rPr>
        <w:t xml:space="preserve">s: “Con fundamento en lo que dispone el artículo 12 de la Ley de Transparencia y Acceso a la Información del Estado de México y Municipios, se informa que, </w:t>
      </w:r>
      <w:r w:rsidRPr="00192D53">
        <w:rPr>
          <w:rFonts w:ascii="Palatino Linotype" w:hAnsi="Palatino Linotype" w:cs="Arial"/>
          <w:b/>
          <w:bCs/>
          <w:sz w:val="24"/>
          <w:szCs w:val="24"/>
        </w:rPr>
        <w:t>la Titular de la Unidad de Transparencia se encuentra en proceso de certificación, por lo que está en tiempo de obtenerla ya que la fecha en que inicio su cargo fue el 16 de noviembre del 2025, y por ley tiene 6 meses para acreditar su certificación</w:t>
      </w:r>
      <w:r w:rsidRPr="00192D53">
        <w:rPr>
          <w:rFonts w:ascii="Palatino Linotype" w:hAnsi="Palatino Linotype" w:cs="Arial"/>
          <w:sz w:val="24"/>
          <w:szCs w:val="24"/>
        </w:rPr>
        <w:t>” (Sic) Esperando haber cumplido satisfactoriamente su requerimiento de información, quedamos a sus órdenes para futuras solicitudes que realice a este Gobierno Municipal. Adicionalmente, se hace de su conocimiento el término de quince días hábiles para interponer el Recurso de Revisión que se señala en los artículos 176, 177 y 178 de la Ley de la materia, en caso de considerar que la respuesta es desfavorable a su solicitud.</w:t>
      </w:r>
    </w:p>
    <w:p w14:paraId="05B9F7D6" w14:textId="77777777" w:rsidR="00D135B1" w:rsidRPr="00192D53" w:rsidRDefault="00D135B1" w:rsidP="003C3EAA">
      <w:pPr>
        <w:spacing w:after="0" w:line="360" w:lineRule="auto"/>
        <w:jc w:val="both"/>
        <w:rPr>
          <w:rFonts w:ascii="Palatino Linotype" w:hAnsi="Palatino Linotype" w:cs="Arial"/>
          <w:b/>
          <w:bCs/>
          <w:sz w:val="24"/>
          <w:szCs w:val="24"/>
        </w:rPr>
      </w:pPr>
    </w:p>
    <w:p w14:paraId="357E58CA" w14:textId="77777777" w:rsidR="00D135B1" w:rsidRPr="00192D53" w:rsidRDefault="00D135B1" w:rsidP="003C3EAA">
      <w:pPr>
        <w:spacing w:after="0" w:line="360" w:lineRule="auto"/>
        <w:jc w:val="both"/>
        <w:rPr>
          <w:rFonts w:ascii="Palatino Linotype" w:eastAsia="Times New Roman" w:hAnsi="Palatino Linotype" w:cs="Palatino Linotype"/>
          <w:color w:val="000000"/>
          <w:sz w:val="24"/>
          <w:szCs w:val="24"/>
          <w:lang w:val="es-ES_tradnl" w:eastAsia="es-MX"/>
        </w:rPr>
      </w:pPr>
    </w:p>
    <w:p w14:paraId="203E6621" w14:textId="1534643F" w:rsidR="00D135B1" w:rsidRPr="00192D53" w:rsidRDefault="003C3EAA" w:rsidP="003C3EAA">
      <w:pPr>
        <w:spacing w:line="360" w:lineRule="auto"/>
        <w:jc w:val="both"/>
        <w:rPr>
          <w:rFonts w:ascii="Palatino Linotype" w:eastAsia="Times New Roman" w:hAnsi="Palatino Linotype" w:cs="Palatino Linotype"/>
          <w:i/>
          <w:color w:val="000000"/>
          <w:sz w:val="24"/>
          <w:lang w:val="es-ES_tradnl" w:eastAsia="es-MX"/>
        </w:rPr>
      </w:pPr>
      <w:r w:rsidRPr="00192D53">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192D53">
        <w:rPr>
          <w:rFonts w:ascii="Palatino Linotype" w:eastAsia="Times New Roman" w:hAnsi="Palatino Linotype" w:cs="Palatino Linotype"/>
          <w:i/>
          <w:color w:val="000000"/>
          <w:sz w:val="24"/>
          <w:szCs w:val="24"/>
          <w:lang w:val="es-ES_tradnl" w:eastAsia="es-MX"/>
        </w:rPr>
        <w:t>“</w:t>
      </w:r>
      <w:r w:rsidR="00D135B1" w:rsidRPr="00192D53">
        <w:rPr>
          <w:rFonts w:ascii="Palatino Linotype" w:hAnsi="Palatino Linotype"/>
          <w:i/>
          <w:color w:val="000000"/>
          <w:sz w:val="24"/>
          <w:szCs w:val="24"/>
        </w:rPr>
        <w:t xml:space="preserve">No se entrega la información </w:t>
      </w:r>
      <w:r w:rsidR="00D135B1" w:rsidRPr="00192D53">
        <w:rPr>
          <w:rFonts w:ascii="Palatino Linotype" w:hAnsi="Palatino Linotype"/>
          <w:i/>
          <w:color w:val="000000"/>
          <w:sz w:val="24"/>
          <w:szCs w:val="24"/>
        </w:rPr>
        <w:lastRenderedPageBreak/>
        <w:t>solicitada</w:t>
      </w:r>
      <w:r w:rsidRPr="00192D53">
        <w:rPr>
          <w:rFonts w:ascii="Palatino Linotype" w:hAnsi="Palatino Linotype"/>
          <w:i/>
          <w:color w:val="000000"/>
          <w:sz w:val="24"/>
          <w:szCs w:val="24"/>
        </w:rPr>
        <w:t xml:space="preserve">” </w:t>
      </w:r>
      <w:r w:rsidRPr="00192D53">
        <w:rPr>
          <w:rFonts w:ascii="Palatino Linotype" w:hAnsi="Palatino Linotype"/>
          <w:color w:val="000000"/>
          <w:sz w:val="24"/>
          <w:szCs w:val="24"/>
        </w:rPr>
        <w:t>y como Razones o motivos de la Inconformidad “</w:t>
      </w:r>
      <w:r w:rsidR="00D135B1" w:rsidRPr="00192D53">
        <w:rPr>
          <w:rFonts w:ascii="Palatino Linotype" w:hAnsi="Palatino Linotype"/>
          <w:i/>
          <w:color w:val="000000"/>
          <w:sz w:val="24"/>
          <w:szCs w:val="24"/>
        </w:rPr>
        <w:t>Señala que aún no ha vencido el plazo para la realización del trámite de certificación, el cual concluye en un par de días; sin embargo, no se adjunta evidencia que acredite que dicho proceso se encuentre en curso</w:t>
      </w:r>
      <w:r w:rsidRPr="00192D53">
        <w:rPr>
          <w:rFonts w:ascii="Palatino Linotype" w:hAnsi="Palatino Linotype"/>
          <w:i/>
          <w:color w:val="000000"/>
        </w:rPr>
        <w:t>”</w:t>
      </w:r>
      <w:r w:rsidR="00D135B1" w:rsidRPr="00192D53">
        <w:rPr>
          <w:rFonts w:ascii="Palatino Linotype" w:eastAsia="Times New Roman" w:hAnsi="Palatino Linotype" w:cs="Palatino Linotype"/>
          <w:i/>
          <w:color w:val="000000"/>
          <w:sz w:val="24"/>
          <w:lang w:val="es-ES_tradnl" w:eastAsia="es-MX"/>
        </w:rPr>
        <w:t>.</w:t>
      </w:r>
    </w:p>
    <w:p w14:paraId="2A1B68FA" w14:textId="1D299D5C" w:rsidR="00D135B1" w:rsidRPr="00192D53" w:rsidRDefault="00D135B1" w:rsidP="003C3EAA">
      <w:pPr>
        <w:spacing w:line="360" w:lineRule="auto"/>
        <w:jc w:val="both"/>
        <w:rPr>
          <w:rFonts w:ascii="Palatino Linotype" w:eastAsia="Times New Roman" w:hAnsi="Palatino Linotype" w:cs="Palatino Linotype"/>
          <w:iCs/>
          <w:color w:val="000000"/>
          <w:sz w:val="24"/>
          <w:lang w:val="es-ES_tradnl" w:eastAsia="es-MX"/>
        </w:rPr>
      </w:pPr>
      <w:r w:rsidRPr="00192D53">
        <w:rPr>
          <w:rFonts w:ascii="Palatino Linotype" w:eastAsia="Times New Roman" w:hAnsi="Palatino Linotype" w:cs="Palatino Linotype"/>
          <w:iCs/>
          <w:color w:val="000000"/>
          <w:sz w:val="24"/>
          <w:lang w:val="es-ES_tradnl" w:eastAsia="es-MX"/>
        </w:rPr>
        <w:t>Por lo que en ese sentido, el Sujeto Obligado presenta su informe justiciado, por medio de dos archivos electrónicos:</w:t>
      </w:r>
    </w:p>
    <w:p w14:paraId="52A363B3" w14:textId="11C91DBC" w:rsidR="00D135B1" w:rsidRPr="00192D53" w:rsidRDefault="00D135B1" w:rsidP="00F05D3D">
      <w:pPr>
        <w:spacing w:line="360" w:lineRule="auto"/>
        <w:ind w:left="851" w:right="707"/>
        <w:jc w:val="both"/>
        <w:rPr>
          <w:rFonts w:ascii="Palatino Linotype" w:eastAsia="Times New Roman" w:hAnsi="Palatino Linotype" w:cs="Palatino Linotype"/>
          <w:iCs/>
          <w:color w:val="000000"/>
          <w:sz w:val="24"/>
          <w:lang w:val="es-ES_tradnl" w:eastAsia="es-MX"/>
        </w:rPr>
      </w:pPr>
      <w:r w:rsidRPr="00192D53">
        <w:rPr>
          <w:rFonts w:ascii="Palatino Linotype" w:eastAsia="Times New Roman" w:hAnsi="Palatino Linotype" w:cs="Palatino Linotype"/>
          <w:b/>
          <w:bCs/>
          <w:i/>
          <w:color w:val="000000"/>
          <w:sz w:val="24"/>
          <w:lang w:val="es-ES_tradnl" w:eastAsia="es-MX"/>
        </w:rPr>
        <w:t>MANIFESTACIONES 31.pdf</w:t>
      </w:r>
      <w:r w:rsidR="00E76F04" w:rsidRPr="00192D53">
        <w:rPr>
          <w:rFonts w:ascii="Palatino Linotype" w:eastAsia="Times New Roman" w:hAnsi="Palatino Linotype" w:cs="Palatino Linotype"/>
          <w:iCs/>
          <w:color w:val="000000"/>
          <w:sz w:val="24"/>
          <w:lang w:val="es-ES_tradnl" w:eastAsia="es-MX"/>
        </w:rPr>
        <w:t xml:space="preserve"> Documento sin folio emitido por la Encargada del Despacho de la Unidad de Transparencia y Acceso a la Información, en el cual comunica que </w:t>
      </w:r>
      <w:r w:rsidR="00BA73A9" w:rsidRPr="00192D53">
        <w:rPr>
          <w:rFonts w:ascii="Palatino Linotype" w:eastAsia="Times New Roman" w:hAnsi="Palatino Linotype" w:cs="Palatino Linotype"/>
          <w:iCs/>
          <w:color w:val="000000"/>
          <w:sz w:val="24"/>
          <w:lang w:val="es-ES_tradnl" w:eastAsia="es-MX"/>
        </w:rPr>
        <w:t xml:space="preserve">a la fecha de la solicitud </w:t>
      </w:r>
      <w:r w:rsidR="004861BD" w:rsidRPr="00192D53">
        <w:rPr>
          <w:rFonts w:ascii="Palatino Linotype" w:eastAsia="Times New Roman" w:hAnsi="Palatino Linotype" w:cs="Palatino Linotype"/>
          <w:iCs/>
          <w:color w:val="000000"/>
          <w:sz w:val="24"/>
          <w:lang w:val="es-ES_tradnl" w:eastAsia="es-MX"/>
        </w:rPr>
        <w:t>ese</w:t>
      </w:r>
      <w:r w:rsidR="00BA73A9" w:rsidRPr="00192D53">
        <w:rPr>
          <w:rFonts w:ascii="Palatino Linotype" w:eastAsia="Times New Roman" w:hAnsi="Palatino Linotype" w:cs="Palatino Linotype"/>
          <w:iCs/>
          <w:color w:val="000000"/>
          <w:sz w:val="24"/>
          <w:lang w:val="es-ES_tradnl" w:eastAsia="es-MX"/>
        </w:rPr>
        <w:t xml:space="preserve"> </w:t>
      </w:r>
      <w:r w:rsidR="004861BD" w:rsidRPr="00192D53">
        <w:rPr>
          <w:rFonts w:ascii="Palatino Linotype" w:eastAsia="Times New Roman" w:hAnsi="Palatino Linotype" w:cs="Palatino Linotype"/>
          <w:iCs/>
          <w:color w:val="000000"/>
          <w:sz w:val="24"/>
          <w:lang w:val="es-ES_tradnl" w:eastAsia="es-MX"/>
        </w:rPr>
        <w:t xml:space="preserve">Sujeto Obligado </w:t>
      </w:r>
      <w:r w:rsidR="00BA73A9" w:rsidRPr="00192D53">
        <w:rPr>
          <w:rFonts w:ascii="Palatino Linotype" w:eastAsia="Times New Roman" w:hAnsi="Palatino Linotype" w:cs="Palatino Linotype"/>
          <w:iCs/>
          <w:color w:val="000000"/>
          <w:sz w:val="24"/>
          <w:lang w:val="es-ES_tradnl" w:eastAsia="es-MX"/>
        </w:rPr>
        <w:t xml:space="preserve">no posee </w:t>
      </w:r>
      <w:r w:rsidR="004861BD" w:rsidRPr="00192D53">
        <w:rPr>
          <w:rFonts w:ascii="Palatino Linotype" w:eastAsia="Times New Roman" w:hAnsi="Palatino Linotype" w:cs="Palatino Linotype"/>
          <w:iCs/>
          <w:color w:val="000000"/>
          <w:sz w:val="24"/>
          <w:lang w:val="es-ES_tradnl" w:eastAsia="es-MX"/>
        </w:rPr>
        <w:t>ni administra el certificado,</w:t>
      </w:r>
      <w:r w:rsidR="00BA73A9" w:rsidRPr="00192D53">
        <w:rPr>
          <w:rFonts w:ascii="Palatino Linotype" w:eastAsia="Times New Roman" w:hAnsi="Palatino Linotype" w:cs="Palatino Linotype"/>
          <w:iCs/>
          <w:color w:val="000000"/>
          <w:sz w:val="24"/>
          <w:lang w:val="es-ES_tradnl" w:eastAsia="es-MX"/>
        </w:rPr>
        <w:t xml:space="preserve"> </w:t>
      </w:r>
      <w:r w:rsidR="004861BD" w:rsidRPr="00192D53">
        <w:rPr>
          <w:rFonts w:ascii="Palatino Linotype" w:eastAsia="Times New Roman" w:hAnsi="Palatino Linotype" w:cs="Palatino Linotype"/>
          <w:iCs/>
          <w:color w:val="000000"/>
          <w:sz w:val="24"/>
          <w:lang w:val="es-ES_tradnl" w:eastAsia="es-MX"/>
        </w:rPr>
        <w:t xml:space="preserve">de Competencia Laboral </w:t>
      </w:r>
      <w:r w:rsidR="00BA73A9" w:rsidRPr="00192D53">
        <w:rPr>
          <w:rFonts w:ascii="Palatino Linotype" w:eastAsia="Times New Roman" w:hAnsi="Palatino Linotype" w:cs="Palatino Linotype"/>
          <w:iCs/>
          <w:color w:val="000000"/>
          <w:sz w:val="24"/>
          <w:lang w:val="es-ES_tradnl" w:eastAsia="es-MX"/>
        </w:rPr>
        <w:t xml:space="preserve">de la </w:t>
      </w:r>
      <w:r w:rsidR="004861BD" w:rsidRPr="00192D53">
        <w:rPr>
          <w:rFonts w:ascii="Palatino Linotype" w:eastAsia="Times New Roman" w:hAnsi="Palatino Linotype" w:cs="Palatino Linotype"/>
          <w:iCs/>
          <w:color w:val="000000"/>
          <w:sz w:val="24"/>
          <w:lang w:val="es-ES_tradnl" w:eastAsia="es-MX"/>
        </w:rPr>
        <w:t xml:space="preserve">Titular </w:t>
      </w:r>
      <w:r w:rsidR="00BA73A9" w:rsidRPr="00192D53">
        <w:rPr>
          <w:rFonts w:ascii="Palatino Linotype" w:eastAsia="Times New Roman" w:hAnsi="Palatino Linotype" w:cs="Palatino Linotype"/>
          <w:iCs/>
          <w:color w:val="000000"/>
          <w:sz w:val="24"/>
          <w:lang w:val="es-ES_tradnl" w:eastAsia="es-MX"/>
        </w:rPr>
        <w:t xml:space="preserve">de </w:t>
      </w:r>
      <w:r w:rsidR="004861BD" w:rsidRPr="00192D53">
        <w:rPr>
          <w:rFonts w:ascii="Palatino Linotype" w:eastAsia="Times New Roman" w:hAnsi="Palatino Linotype" w:cs="Palatino Linotype"/>
          <w:iCs/>
          <w:color w:val="000000"/>
          <w:sz w:val="24"/>
          <w:lang w:val="es-ES_tradnl" w:eastAsia="es-MX"/>
        </w:rPr>
        <w:t xml:space="preserve">Manera Transparencia </w:t>
      </w:r>
      <w:r w:rsidR="00BA73A9" w:rsidRPr="00192D53">
        <w:rPr>
          <w:rFonts w:ascii="Palatino Linotype" w:eastAsia="Times New Roman" w:hAnsi="Palatino Linotype" w:cs="Palatino Linotype"/>
          <w:iCs/>
          <w:color w:val="000000"/>
          <w:sz w:val="24"/>
          <w:lang w:val="es-ES_tradnl" w:eastAsia="es-MX"/>
        </w:rPr>
        <w:t>en</w:t>
      </w:r>
      <w:r w:rsidR="004861BD" w:rsidRPr="00192D53">
        <w:rPr>
          <w:rFonts w:ascii="Palatino Linotype" w:eastAsia="Times New Roman" w:hAnsi="Palatino Linotype" w:cs="Palatino Linotype"/>
          <w:iCs/>
          <w:color w:val="000000"/>
          <w:sz w:val="24"/>
          <w:lang w:val="es-ES_tradnl" w:eastAsia="es-MX"/>
        </w:rPr>
        <w:t xml:space="preserve"> el </w:t>
      </w:r>
      <w:r w:rsidR="00BA73A9" w:rsidRPr="00192D53">
        <w:rPr>
          <w:rFonts w:ascii="Palatino Linotype" w:eastAsia="Times New Roman" w:hAnsi="Palatino Linotype" w:cs="Palatino Linotype"/>
          <w:iCs/>
          <w:color w:val="000000"/>
          <w:sz w:val="24"/>
          <w:lang w:val="es-ES_tradnl" w:eastAsia="es-MX"/>
        </w:rPr>
        <w:t xml:space="preserve"> municipio</w:t>
      </w:r>
      <w:r w:rsidR="004861BD" w:rsidRPr="00192D53">
        <w:rPr>
          <w:rFonts w:ascii="Palatino Linotype" w:eastAsia="Times New Roman" w:hAnsi="Palatino Linotype" w:cs="Palatino Linotype"/>
          <w:iCs/>
          <w:color w:val="000000"/>
          <w:sz w:val="24"/>
          <w:lang w:val="es-ES_tradnl" w:eastAsia="es-MX"/>
        </w:rPr>
        <w:t>,</w:t>
      </w:r>
      <w:r w:rsidR="00BA73A9" w:rsidRPr="00192D53">
        <w:rPr>
          <w:rFonts w:ascii="Palatino Linotype" w:eastAsia="Times New Roman" w:hAnsi="Palatino Linotype" w:cs="Palatino Linotype"/>
          <w:iCs/>
          <w:color w:val="000000"/>
          <w:sz w:val="24"/>
          <w:lang w:val="es-ES_tradnl" w:eastAsia="es-MX"/>
        </w:rPr>
        <w:t xml:space="preserve"> ya que este no obra en su experiencia laboral</w:t>
      </w:r>
      <w:r w:rsidR="004861BD" w:rsidRPr="00192D53">
        <w:rPr>
          <w:rFonts w:ascii="Palatino Linotype" w:eastAsia="Times New Roman" w:hAnsi="Palatino Linotype" w:cs="Palatino Linotype"/>
          <w:iCs/>
          <w:color w:val="000000"/>
          <w:sz w:val="24"/>
          <w:lang w:val="es-ES_tradnl" w:eastAsia="es-MX"/>
        </w:rPr>
        <w:t>. Por lo que en ese acto,</w:t>
      </w:r>
      <w:r w:rsidR="00BA73A9" w:rsidRPr="00192D53">
        <w:rPr>
          <w:rFonts w:ascii="Palatino Linotype" w:eastAsia="Times New Roman" w:hAnsi="Palatino Linotype" w:cs="Palatino Linotype"/>
          <w:iCs/>
          <w:color w:val="000000"/>
          <w:sz w:val="24"/>
          <w:lang w:val="es-ES_tradnl" w:eastAsia="es-MX"/>
        </w:rPr>
        <w:t xml:space="preserve"> ratifi</w:t>
      </w:r>
      <w:r w:rsidR="004861BD" w:rsidRPr="00192D53">
        <w:rPr>
          <w:rFonts w:ascii="Palatino Linotype" w:eastAsia="Times New Roman" w:hAnsi="Palatino Linotype" w:cs="Palatino Linotype"/>
          <w:iCs/>
          <w:color w:val="000000"/>
          <w:sz w:val="24"/>
          <w:lang w:val="es-ES_tradnl" w:eastAsia="es-MX"/>
        </w:rPr>
        <w:t xml:space="preserve">ca </w:t>
      </w:r>
      <w:r w:rsidR="00BA73A9" w:rsidRPr="00192D53">
        <w:rPr>
          <w:rFonts w:ascii="Palatino Linotype" w:eastAsia="Times New Roman" w:hAnsi="Palatino Linotype" w:cs="Palatino Linotype"/>
          <w:iCs/>
          <w:color w:val="000000"/>
          <w:sz w:val="24"/>
          <w:lang w:val="es-ES_tradnl" w:eastAsia="es-MX"/>
        </w:rPr>
        <w:t xml:space="preserve">la respuesta inicial </w:t>
      </w:r>
      <w:r w:rsidR="004861BD" w:rsidRPr="00192D53">
        <w:rPr>
          <w:rFonts w:ascii="Palatino Linotype" w:eastAsia="Times New Roman" w:hAnsi="Palatino Linotype" w:cs="Palatino Linotype"/>
          <w:iCs/>
          <w:color w:val="000000"/>
          <w:sz w:val="24"/>
          <w:lang w:val="es-ES_tradnl" w:eastAsia="es-MX"/>
        </w:rPr>
        <w:t xml:space="preserve">y precisa </w:t>
      </w:r>
      <w:r w:rsidR="004C0538" w:rsidRPr="00192D53">
        <w:rPr>
          <w:rFonts w:ascii="Palatino Linotype" w:eastAsia="Times New Roman" w:hAnsi="Palatino Linotype" w:cs="Palatino Linotype"/>
          <w:iCs/>
          <w:color w:val="000000"/>
          <w:sz w:val="24"/>
          <w:lang w:val="es-ES_tradnl" w:eastAsia="es-MX"/>
        </w:rPr>
        <w:t xml:space="preserve">que la encargada </w:t>
      </w:r>
      <w:r w:rsidR="00BA73A9" w:rsidRPr="00192D53">
        <w:rPr>
          <w:rFonts w:ascii="Palatino Linotype" w:eastAsia="Times New Roman" w:hAnsi="Palatino Linotype" w:cs="Palatino Linotype"/>
          <w:iCs/>
          <w:color w:val="000000"/>
          <w:sz w:val="24"/>
          <w:lang w:val="es-ES_tradnl" w:eastAsia="es-MX"/>
        </w:rPr>
        <w:t>de</w:t>
      </w:r>
      <w:r w:rsidR="004C0538" w:rsidRPr="00192D53">
        <w:rPr>
          <w:rFonts w:ascii="Palatino Linotype" w:eastAsia="Times New Roman" w:hAnsi="Palatino Linotype" w:cs="Palatino Linotype"/>
          <w:iCs/>
          <w:color w:val="000000"/>
          <w:sz w:val="24"/>
          <w:lang w:val="es-ES_tradnl" w:eastAsia="es-MX"/>
        </w:rPr>
        <w:t xml:space="preserve">l </w:t>
      </w:r>
      <w:r w:rsidR="00BA73A9" w:rsidRPr="00192D53">
        <w:rPr>
          <w:rFonts w:ascii="Palatino Linotype" w:eastAsia="Times New Roman" w:hAnsi="Palatino Linotype" w:cs="Palatino Linotype"/>
          <w:iCs/>
          <w:color w:val="000000"/>
          <w:sz w:val="24"/>
          <w:lang w:val="es-ES_tradnl" w:eastAsia="es-MX"/>
        </w:rPr>
        <w:t xml:space="preserve">despacho </w:t>
      </w:r>
      <w:r w:rsidR="004C0538" w:rsidRPr="00192D53">
        <w:rPr>
          <w:rFonts w:ascii="Palatino Linotype" w:eastAsia="Times New Roman" w:hAnsi="Palatino Linotype" w:cs="Palatino Linotype"/>
          <w:iCs/>
          <w:color w:val="000000"/>
          <w:sz w:val="24"/>
          <w:lang w:val="es-ES_tradnl" w:eastAsia="es-MX"/>
        </w:rPr>
        <w:t>de la Unidad de Transparencia</w:t>
      </w:r>
      <w:r w:rsidR="00BA73A9" w:rsidRPr="00192D53">
        <w:rPr>
          <w:rFonts w:ascii="Palatino Linotype" w:eastAsia="Times New Roman" w:hAnsi="Palatino Linotype" w:cs="Palatino Linotype"/>
          <w:iCs/>
          <w:color w:val="000000"/>
          <w:sz w:val="24"/>
          <w:lang w:val="es-ES_tradnl" w:eastAsia="es-MX"/>
        </w:rPr>
        <w:t xml:space="preserve"> del Gobierno </w:t>
      </w:r>
      <w:r w:rsidR="004C0538" w:rsidRPr="00192D53">
        <w:rPr>
          <w:rFonts w:ascii="Palatino Linotype" w:eastAsia="Times New Roman" w:hAnsi="Palatino Linotype" w:cs="Palatino Linotype"/>
          <w:iCs/>
          <w:color w:val="000000"/>
          <w:sz w:val="24"/>
          <w:lang w:val="es-ES_tradnl" w:eastAsia="es-MX"/>
        </w:rPr>
        <w:t xml:space="preserve">Municipal </w:t>
      </w:r>
      <w:r w:rsidR="00BA73A9" w:rsidRPr="00192D53">
        <w:rPr>
          <w:rFonts w:ascii="Palatino Linotype" w:eastAsia="Times New Roman" w:hAnsi="Palatino Linotype" w:cs="Palatino Linotype"/>
          <w:iCs/>
          <w:color w:val="000000"/>
          <w:sz w:val="24"/>
          <w:lang w:val="es-ES_tradnl" w:eastAsia="es-MX"/>
        </w:rPr>
        <w:t xml:space="preserve">de </w:t>
      </w:r>
      <w:r w:rsidR="004C0538" w:rsidRPr="00192D53">
        <w:rPr>
          <w:rFonts w:ascii="Palatino Linotype" w:eastAsia="Times New Roman" w:hAnsi="Palatino Linotype" w:cs="Palatino Linotype"/>
          <w:iCs/>
          <w:color w:val="000000"/>
          <w:sz w:val="24"/>
          <w:lang w:val="es-ES_tradnl" w:eastAsia="es-MX"/>
        </w:rPr>
        <w:t xml:space="preserve">Chalco, </w:t>
      </w:r>
      <w:r w:rsidR="00BA73A9" w:rsidRPr="00192D53">
        <w:rPr>
          <w:rFonts w:ascii="Palatino Linotype" w:eastAsia="Times New Roman" w:hAnsi="Palatino Linotype" w:cs="Palatino Linotype"/>
          <w:iCs/>
          <w:color w:val="000000"/>
          <w:sz w:val="24"/>
          <w:lang w:val="es-ES_tradnl" w:eastAsia="es-MX"/>
        </w:rPr>
        <w:t>tomó el cargo el paso 16 de noviembre de 2005</w:t>
      </w:r>
      <w:r w:rsidR="004C0538" w:rsidRPr="00192D53">
        <w:rPr>
          <w:rFonts w:ascii="Palatino Linotype" w:eastAsia="Times New Roman" w:hAnsi="Palatino Linotype" w:cs="Palatino Linotype"/>
          <w:iCs/>
          <w:color w:val="000000"/>
          <w:sz w:val="24"/>
          <w:lang w:val="es-ES_tradnl" w:eastAsia="es-MX"/>
        </w:rPr>
        <w:t>,</w:t>
      </w:r>
      <w:r w:rsidR="00BA73A9" w:rsidRPr="00192D53">
        <w:rPr>
          <w:rFonts w:ascii="Palatino Linotype" w:eastAsia="Times New Roman" w:hAnsi="Palatino Linotype" w:cs="Palatino Linotype"/>
          <w:iCs/>
          <w:color w:val="000000"/>
          <w:sz w:val="24"/>
          <w:lang w:val="es-ES_tradnl" w:eastAsia="es-MX"/>
        </w:rPr>
        <w:t xml:space="preserve"> por lo que han transcurrido 5 meses en funcion</w:t>
      </w:r>
      <w:r w:rsidR="004C0538" w:rsidRPr="00192D53">
        <w:rPr>
          <w:rFonts w:ascii="Palatino Linotype" w:eastAsia="Times New Roman" w:hAnsi="Palatino Linotype" w:cs="Palatino Linotype"/>
          <w:iCs/>
          <w:color w:val="000000"/>
          <w:sz w:val="24"/>
          <w:lang w:val="es-ES_tradnl" w:eastAsia="es-MX"/>
        </w:rPr>
        <w:t>es,</w:t>
      </w:r>
      <w:r w:rsidR="00BA73A9" w:rsidRPr="00192D53">
        <w:rPr>
          <w:rFonts w:ascii="Palatino Linotype" w:eastAsia="Times New Roman" w:hAnsi="Palatino Linotype" w:cs="Palatino Linotype"/>
          <w:iCs/>
          <w:color w:val="000000"/>
          <w:sz w:val="24"/>
          <w:lang w:val="es-ES_tradnl" w:eastAsia="es-MX"/>
        </w:rPr>
        <w:t xml:space="preserve"> estando dentro de los tiempos establecidos para su certificación</w:t>
      </w:r>
      <w:r w:rsidR="004C0538" w:rsidRPr="00192D53">
        <w:rPr>
          <w:rFonts w:ascii="Palatino Linotype" w:eastAsia="Times New Roman" w:hAnsi="Palatino Linotype" w:cs="Palatino Linotype"/>
          <w:iCs/>
          <w:color w:val="000000"/>
          <w:sz w:val="24"/>
          <w:lang w:val="es-ES_tradnl" w:eastAsia="es-MX"/>
        </w:rPr>
        <w:t>.</w:t>
      </w:r>
      <w:r w:rsidR="00BA73A9" w:rsidRPr="00192D53">
        <w:rPr>
          <w:rFonts w:ascii="Palatino Linotype" w:eastAsia="Times New Roman" w:hAnsi="Palatino Linotype" w:cs="Palatino Linotype"/>
          <w:iCs/>
          <w:color w:val="000000"/>
          <w:sz w:val="24"/>
          <w:lang w:val="es-ES_tradnl" w:eastAsia="es-MX"/>
        </w:rPr>
        <w:t xml:space="preserve"> </w:t>
      </w:r>
      <w:r w:rsidR="004C0538" w:rsidRPr="00192D53">
        <w:rPr>
          <w:rFonts w:ascii="Palatino Linotype" w:eastAsia="Times New Roman" w:hAnsi="Palatino Linotype" w:cs="Palatino Linotype"/>
          <w:iCs/>
          <w:color w:val="000000"/>
          <w:sz w:val="24"/>
          <w:lang w:val="es-ES_tradnl" w:eastAsia="es-MX"/>
        </w:rPr>
        <w:t>A</w:t>
      </w:r>
      <w:r w:rsidR="00BA73A9" w:rsidRPr="00192D53">
        <w:rPr>
          <w:rFonts w:ascii="Palatino Linotype" w:eastAsia="Times New Roman" w:hAnsi="Palatino Linotype" w:cs="Palatino Linotype"/>
          <w:iCs/>
          <w:color w:val="000000"/>
          <w:sz w:val="24"/>
          <w:lang w:val="es-ES_tradnl" w:eastAsia="es-MX"/>
        </w:rPr>
        <w:t>unado a la anterior</w:t>
      </w:r>
      <w:r w:rsidR="004C0538" w:rsidRPr="00192D53">
        <w:rPr>
          <w:rFonts w:ascii="Palatino Linotype" w:eastAsia="Times New Roman" w:hAnsi="Palatino Linotype" w:cs="Palatino Linotype"/>
          <w:iCs/>
          <w:color w:val="000000"/>
          <w:sz w:val="24"/>
          <w:lang w:val="es-ES_tradnl" w:eastAsia="es-MX"/>
        </w:rPr>
        <w:t>, manifiesta</w:t>
      </w:r>
      <w:r w:rsidR="00BA73A9" w:rsidRPr="00192D53">
        <w:rPr>
          <w:rFonts w:ascii="Palatino Linotype" w:eastAsia="Times New Roman" w:hAnsi="Palatino Linotype" w:cs="Palatino Linotype"/>
          <w:iCs/>
          <w:color w:val="000000"/>
          <w:sz w:val="24"/>
          <w:lang w:val="es-ES_tradnl" w:eastAsia="es-MX"/>
        </w:rPr>
        <w:t xml:space="preserve"> hace</w:t>
      </w:r>
      <w:r w:rsidR="004C0538" w:rsidRPr="00192D53">
        <w:rPr>
          <w:rFonts w:ascii="Palatino Linotype" w:eastAsia="Times New Roman" w:hAnsi="Palatino Linotype" w:cs="Palatino Linotype"/>
          <w:iCs/>
          <w:color w:val="000000"/>
          <w:sz w:val="24"/>
          <w:lang w:val="es-ES_tradnl" w:eastAsia="es-MX"/>
        </w:rPr>
        <w:t>r</w:t>
      </w:r>
      <w:r w:rsidR="00BA73A9" w:rsidRPr="00192D53">
        <w:rPr>
          <w:rFonts w:ascii="Palatino Linotype" w:eastAsia="Times New Roman" w:hAnsi="Palatino Linotype" w:cs="Palatino Linotype"/>
          <w:iCs/>
          <w:color w:val="000000"/>
          <w:sz w:val="24"/>
          <w:lang w:val="es-ES_tradnl" w:eastAsia="es-MX"/>
        </w:rPr>
        <w:t xml:space="preserve"> llegar el nombramiento de la </w:t>
      </w:r>
      <w:r w:rsidR="004C0538" w:rsidRPr="00192D53">
        <w:rPr>
          <w:rFonts w:ascii="Palatino Linotype" w:eastAsia="Times New Roman" w:hAnsi="Palatino Linotype" w:cs="Palatino Linotype"/>
          <w:iCs/>
          <w:color w:val="000000"/>
          <w:sz w:val="24"/>
          <w:lang w:val="es-ES_tradnl" w:eastAsia="es-MX"/>
        </w:rPr>
        <w:t xml:space="preserve">Encargada </w:t>
      </w:r>
      <w:r w:rsidR="00BA73A9" w:rsidRPr="00192D53">
        <w:rPr>
          <w:rFonts w:ascii="Palatino Linotype" w:eastAsia="Times New Roman" w:hAnsi="Palatino Linotype" w:cs="Palatino Linotype"/>
          <w:iCs/>
          <w:color w:val="000000"/>
          <w:sz w:val="24"/>
          <w:lang w:val="es-ES_tradnl" w:eastAsia="es-MX"/>
        </w:rPr>
        <w:t xml:space="preserve">de la </w:t>
      </w:r>
      <w:r w:rsidR="004C0538" w:rsidRPr="00192D53">
        <w:rPr>
          <w:rFonts w:ascii="Palatino Linotype" w:eastAsia="Times New Roman" w:hAnsi="Palatino Linotype" w:cs="Palatino Linotype"/>
          <w:iCs/>
          <w:color w:val="000000"/>
          <w:sz w:val="24"/>
          <w:lang w:val="es-ES_tradnl" w:eastAsia="es-MX"/>
        </w:rPr>
        <w:t xml:space="preserve">Unidad </w:t>
      </w:r>
      <w:r w:rsidR="00BA73A9" w:rsidRPr="00192D53">
        <w:rPr>
          <w:rFonts w:ascii="Palatino Linotype" w:eastAsia="Times New Roman" w:hAnsi="Palatino Linotype" w:cs="Palatino Linotype"/>
          <w:iCs/>
          <w:color w:val="000000"/>
          <w:sz w:val="24"/>
          <w:lang w:val="es-ES_tradnl" w:eastAsia="es-MX"/>
        </w:rPr>
        <w:t xml:space="preserve">de </w:t>
      </w:r>
      <w:r w:rsidR="004C0538" w:rsidRPr="00192D53">
        <w:rPr>
          <w:rFonts w:ascii="Palatino Linotype" w:eastAsia="Times New Roman" w:hAnsi="Palatino Linotype" w:cs="Palatino Linotype"/>
          <w:iCs/>
          <w:color w:val="000000"/>
          <w:sz w:val="24"/>
          <w:lang w:val="es-ES_tradnl" w:eastAsia="es-MX"/>
        </w:rPr>
        <w:t>Transparencia</w:t>
      </w:r>
      <w:r w:rsidR="00BA73A9" w:rsidRPr="00192D53">
        <w:rPr>
          <w:rFonts w:ascii="Palatino Linotype" w:eastAsia="Times New Roman" w:hAnsi="Palatino Linotype" w:cs="Palatino Linotype"/>
          <w:iCs/>
          <w:color w:val="000000"/>
          <w:sz w:val="24"/>
          <w:lang w:val="es-ES_tradnl" w:eastAsia="es-MX"/>
        </w:rPr>
        <w:t>.</w:t>
      </w:r>
    </w:p>
    <w:p w14:paraId="04393BE1" w14:textId="77777777" w:rsidR="00BA73A9" w:rsidRPr="00192D53" w:rsidRDefault="00BA73A9" w:rsidP="00F05D3D">
      <w:pPr>
        <w:spacing w:line="360" w:lineRule="auto"/>
        <w:ind w:left="851" w:right="707"/>
        <w:jc w:val="both"/>
        <w:rPr>
          <w:rFonts w:ascii="Palatino Linotype" w:eastAsia="Times New Roman" w:hAnsi="Palatino Linotype" w:cs="Palatino Linotype"/>
          <w:b/>
          <w:bCs/>
          <w:i/>
          <w:color w:val="000000"/>
          <w:sz w:val="24"/>
          <w:lang w:val="es-ES_tradnl" w:eastAsia="es-MX"/>
        </w:rPr>
      </w:pPr>
    </w:p>
    <w:p w14:paraId="3AAD76C3" w14:textId="6BCE2BA1" w:rsidR="00D135B1" w:rsidRPr="00192D53" w:rsidRDefault="00D135B1" w:rsidP="00F05D3D">
      <w:pPr>
        <w:spacing w:line="360" w:lineRule="auto"/>
        <w:ind w:left="851" w:right="707"/>
        <w:jc w:val="both"/>
        <w:rPr>
          <w:rFonts w:ascii="Palatino Linotype" w:eastAsia="Times New Roman" w:hAnsi="Palatino Linotype" w:cs="Palatino Linotype"/>
          <w:iCs/>
          <w:color w:val="000000"/>
          <w:sz w:val="24"/>
          <w:lang w:val="es-ES_tradnl" w:eastAsia="es-MX"/>
        </w:rPr>
      </w:pPr>
      <w:r w:rsidRPr="00192D53">
        <w:rPr>
          <w:rFonts w:ascii="Palatino Linotype" w:eastAsia="Times New Roman" w:hAnsi="Palatino Linotype" w:cs="Palatino Linotype"/>
          <w:b/>
          <w:bCs/>
          <w:i/>
          <w:color w:val="000000"/>
          <w:sz w:val="24"/>
          <w:lang w:val="es-ES_tradnl" w:eastAsia="es-MX"/>
        </w:rPr>
        <w:t>NOM_ED_UTAI_NANCY (2).pdf</w:t>
      </w:r>
      <w:r w:rsidR="004C0538" w:rsidRPr="00192D53">
        <w:rPr>
          <w:rFonts w:ascii="Palatino Linotype" w:eastAsia="Times New Roman" w:hAnsi="Palatino Linotype" w:cs="Palatino Linotype"/>
          <w:iCs/>
          <w:color w:val="000000"/>
          <w:sz w:val="24"/>
          <w:lang w:val="es-ES_tradnl" w:eastAsia="es-MX"/>
        </w:rPr>
        <w:t xml:space="preserve"> Nombramiento emitido la servidora pública en comento de la cual podemos apreciar que fue mi </w:t>
      </w:r>
      <w:r w:rsidR="00F05D3D" w:rsidRPr="00192D53">
        <w:rPr>
          <w:rFonts w:ascii="Palatino Linotype" w:eastAsia="Times New Roman" w:hAnsi="Palatino Linotype" w:cs="Palatino Linotype"/>
          <w:iCs/>
          <w:color w:val="000000"/>
          <w:sz w:val="24"/>
          <w:lang w:val="es-ES_tradnl" w:eastAsia="es-MX"/>
        </w:rPr>
        <w:t>expedido</w:t>
      </w:r>
      <w:r w:rsidR="004C0538" w:rsidRPr="00192D53">
        <w:rPr>
          <w:rFonts w:ascii="Palatino Linotype" w:eastAsia="Times New Roman" w:hAnsi="Palatino Linotype" w:cs="Palatino Linotype"/>
          <w:iCs/>
          <w:color w:val="000000"/>
          <w:sz w:val="24"/>
          <w:lang w:val="es-ES_tradnl" w:eastAsia="es-MX"/>
        </w:rPr>
        <w:t xml:space="preserve"> el </w:t>
      </w:r>
      <w:r w:rsidR="00F05D3D" w:rsidRPr="00192D53">
        <w:rPr>
          <w:rFonts w:ascii="Palatino Linotype" w:eastAsia="Times New Roman" w:hAnsi="Palatino Linotype" w:cs="Palatino Linotype"/>
          <w:iCs/>
          <w:color w:val="000000"/>
          <w:sz w:val="24"/>
          <w:lang w:val="es-ES_tradnl" w:eastAsia="es-MX"/>
        </w:rPr>
        <w:t>dieciséis</w:t>
      </w:r>
      <w:r w:rsidR="004C0538" w:rsidRPr="00192D53">
        <w:rPr>
          <w:rFonts w:ascii="Palatino Linotype" w:eastAsia="Times New Roman" w:hAnsi="Palatino Linotype" w:cs="Palatino Linotype"/>
          <w:iCs/>
          <w:color w:val="000000"/>
          <w:sz w:val="24"/>
          <w:lang w:val="es-ES_tradnl" w:eastAsia="es-MX"/>
        </w:rPr>
        <w:t xml:space="preserve"> de noviembre de </w:t>
      </w:r>
      <w:r w:rsidR="00F05D3D" w:rsidRPr="00192D53">
        <w:rPr>
          <w:rFonts w:ascii="Palatino Linotype" w:eastAsia="Times New Roman" w:hAnsi="Palatino Linotype" w:cs="Palatino Linotype"/>
          <w:iCs/>
          <w:color w:val="000000"/>
          <w:sz w:val="24"/>
          <w:lang w:val="es-ES_tradnl" w:eastAsia="es-MX"/>
        </w:rPr>
        <w:t>dos mil veinticinco.</w:t>
      </w:r>
    </w:p>
    <w:p w14:paraId="45031CAC" w14:textId="77777777" w:rsidR="00D135B1" w:rsidRPr="00192D53" w:rsidRDefault="00D135B1" w:rsidP="003C3EAA">
      <w:pPr>
        <w:spacing w:line="360" w:lineRule="auto"/>
        <w:jc w:val="both"/>
        <w:rPr>
          <w:rFonts w:ascii="Palatino Linotype" w:eastAsia="Times New Roman" w:hAnsi="Palatino Linotype" w:cs="Palatino Linotype"/>
          <w:iCs/>
          <w:color w:val="000000"/>
          <w:sz w:val="24"/>
          <w:lang w:val="es-ES_tradnl" w:eastAsia="es-MX"/>
        </w:rPr>
      </w:pPr>
    </w:p>
    <w:p w14:paraId="00C203D4" w14:textId="77777777" w:rsidR="003C3EAA" w:rsidRPr="00192D53"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r w:rsidRPr="00192D53">
        <w:rPr>
          <w:rFonts w:ascii="Palatino Linotype" w:eastAsia="Times New Roman" w:hAnsi="Palatino Linotype" w:cs="Arial"/>
          <w:sz w:val="24"/>
          <w:lang w:val="es-ES_tradnl" w:eastAsia="es-MX"/>
        </w:rPr>
        <w:lastRenderedPageBreak/>
        <w:t>De lo anterior se debe señalar que el artículo 4, párrafo segundo de la Ley de Transparencia y Acceso a la Información Pública del Estado de México y Municipios, dispone:</w:t>
      </w:r>
    </w:p>
    <w:p w14:paraId="2E199D5B" w14:textId="77777777" w:rsidR="003C3EAA" w:rsidRPr="00192D53" w:rsidRDefault="003C3EAA" w:rsidP="003C3EAA">
      <w:pPr>
        <w:spacing w:after="0" w:line="360" w:lineRule="auto"/>
        <w:ind w:left="567" w:right="616"/>
        <w:jc w:val="both"/>
        <w:rPr>
          <w:rFonts w:ascii="Palatino Linotype" w:eastAsia="Times New Roman" w:hAnsi="Palatino Linotype" w:cs="Arial"/>
          <w:i/>
          <w:lang w:val="es-ES_tradnl" w:eastAsia="es-MX"/>
        </w:rPr>
      </w:pPr>
      <w:r w:rsidRPr="00192D53">
        <w:rPr>
          <w:rFonts w:ascii="Palatino Linotype" w:eastAsia="Times New Roman" w:hAnsi="Palatino Linotype" w:cs="Arial"/>
          <w:i/>
          <w:lang w:val="es-ES_tradnl" w:eastAsia="es-MX"/>
        </w:rPr>
        <w:t>“</w:t>
      </w:r>
      <w:r w:rsidRPr="00192D53">
        <w:rPr>
          <w:rFonts w:ascii="Palatino Linotype" w:eastAsia="Times New Roman" w:hAnsi="Palatino Linotype" w:cs="Arial"/>
          <w:b/>
          <w:i/>
          <w:lang w:val="es-ES_tradnl" w:eastAsia="es-MX"/>
        </w:rPr>
        <w:t xml:space="preserve">Artículo 4. </w:t>
      </w:r>
      <w:r w:rsidRPr="00192D53">
        <w:rPr>
          <w:rFonts w:ascii="Palatino Linotype" w:eastAsia="Times New Roman" w:hAnsi="Palatino Linotype" w:cs="Arial"/>
          <w:i/>
          <w:lang w:val="es-ES_tradnl" w:eastAsia="es-MX"/>
        </w:rPr>
        <w:t xml:space="preserve">… </w:t>
      </w:r>
    </w:p>
    <w:p w14:paraId="27B66E86" w14:textId="77777777" w:rsidR="003C3EAA" w:rsidRPr="00192D53" w:rsidRDefault="003C3EAA" w:rsidP="003C3EAA">
      <w:pPr>
        <w:spacing w:after="0" w:line="360" w:lineRule="auto"/>
        <w:ind w:left="567" w:right="616"/>
        <w:jc w:val="both"/>
        <w:rPr>
          <w:rFonts w:ascii="Palatino Linotype" w:eastAsia="Times New Roman" w:hAnsi="Palatino Linotype" w:cs="Arial"/>
          <w:i/>
          <w:lang w:val="es-ES_tradnl" w:eastAsia="es-MX"/>
        </w:rPr>
      </w:pPr>
      <w:r w:rsidRPr="00192D53">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CBACE15" w14:textId="77777777" w:rsidR="003C3EAA" w:rsidRPr="00192D53" w:rsidRDefault="003C3EAA" w:rsidP="003C3EAA">
      <w:pPr>
        <w:spacing w:after="0" w:line="360" w:lineRule="auto"/>
        <w:ind w:left="567" w:right="616"/>
        <w:jc w:val="both"/>
        <w:rPr>
          <w:rFonts w:ascii="Palatino Linotype" w:eastAsia="Times New Roman" w:hAnsi="Palatino Linotype" w:cs="Arial"/>
          <w:i/>
          <w:lang w:val="es-ES_tradnl" w:eastAsia="es-MX"/>
        </w:rPr>
      </w:pPr>
    </w:p>
    <w:p w14:paraId="4580AAB9" w14:textId="77777777" w:rsidR="003C3EAA" w:rsidRPr="00192D53"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r w:rsidRPr="00192D53">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422480B" w14:textId="77777777" w:rsidR="003C3EAA" w:rsidRPr="00192D53"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p>
    <w:p w14:paraId="6232C56E" w14:textId="77777777" w:rsidR="003C3EAA" w:rsidRPr="00192D53"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r w:rsidRPr="00192D53">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192D53">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92D53">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w:t>
      </w:r>
      <w:r w:rsidRPr="00192D53">
        <w:rPr>
          <w:rFonts w:ascii="Palatino Linotype" w:eastAsia="Times New Roman" w:hAnsi="Palatino Linotype" w:cs="Arial"/>
          <w:sz w:val="24"/>
          <w:lang w:val="es-ES_tradnl" w:eastAsia="es-MX"/>
        </w:rPr>
        <w:lastRenderedPageBreak/>
        <w:t xml:space="preserve">holográfico, de conformidad con el artículo 3, fracción XI, de la Ley de la materia, el cual dispone lo siguiente: </w:t>
      </w:r>
    </w:p>
    <w:p w14:paraId="50CCFB7B" w14:textId="77777777" w:rsidR="003C3EAA" w:rsidRPr="00192D53" w:rsidRDefault="003C3EAA" w:rsidP="003C3EAA">
      <w:pPr>
        <w:spacing w:after="0" w:line="360" w:lineRule="auto"/>
        <w:ind w:left="567" w:right="616"/>
        <w:jc w:val="both"/>
        <w:rPr>
          <w:rFonts w:ascii="Palatino Linotype" w:eastAsia="Times New Roman" w:hAnsi="Palatino Linotype" w:cs="Arial"/>
          <w:i/>
          <w:lang w:val="es-ES_tradnl" w:eastAsia="es-MX"/>
        </w:rPr>
      </w:pPr>
      <w:r w:rsidRPr="00192D53">
        <w:rPr>
          <w:rFonts w:ascii="Palatino Linotype" w:eastAsia="Times New Roman" w:hAnsi="Palatino Linotype" w:cs="Arial"/>
          <w:i/>
          <w:lang w:val="es-ES_tradnl" w:eastAsia="es-MX"/>
        </w:rPr>
        <w:t>“</w:t>
      </w:r>
      <w:r w:rsidRPr="00192D53">
        <w:rPr>
          <w:rFonts w:ascii="Palatino Linotype" w:eastAsia="Times New Roman" w:hAnsi="Palatino Linotype" w:cs="Arial"/>
          <w:b/>
          <w:i/>
          <w:lang w:val="es-ES_tradnl" w:eastAsia="es-MX"/>
        </w:rPr>
        <w:t xml:space="preserve">Artículo 3. </w:t>
      </w:r>
      <w:r w:rsidRPr="00192D53">
        <w:rPr>
          <w:rFonts w:ascii="Palatino Linotype" w:eastAsia="Times New Roman" w:hAnsi="Palatino Linotype" w:cs="Arial"/>
          <w:i/>
          <w:lang w:val="es-ES_tradnl" w:eastAsia="es-MX"/>
        </w:rPr>
        <w:t>Para los efectos de la presente Ley se entenderá por:</w:t>
      </w:r>
    </w:p>
    <w:p w14:paraId="62D87473" w14:textId="77777777" w:rsidR="003C3EAA" w:rsidRPr="00192D53" w:rsidRDefault="003C3EAA" w:rsidP="003C3EAA">
      <w:pPr>
        <w:spacing w:after="0" w:line="360" w:lineRule="auto"/>
        <w:ind w:left="567" w:right="616"/>
        <w:jc w:val="both"/>
        <w:rPr>
          <w:rFonts w:ascii="Palatino Linotype" w:eastAsia="Times New Roman" w:hAnsi="Palatino Linotype" w:cs="Arial"/>
          <w:i/>
          <w:lang w:val="es-ES_tradnl" w:eastAsia="es-MX"/>
        </w:rPr>
      </w:pPr>
      <w:r w:rsidRPr="00192D53">
        <w:rPr>
          <w:rFonts w:ascii="Palatino Linotype" w:eastAsia="Times New Roman" w:hAnsi="Palatino Linotype" w:cs="Arial"/>
          <w:i/>
          <w:lang w:val="es-ES_tradnl" w:eastAsia="es-MX"/>
        </w:rPr>
        <w:t>(…)</w:t>
      </w:r>
    </w:p>
    <w:p w14:paraId="24F846A8" w14:textId="77777777" w:rsidR="003C3EAA" w:rsidRPr="00192D53" w:rsidRDefault="003C3EAA" w:rsidP="003C3EAA">
      <w:pPr>
        <w:spacing w:after="0" w:line="360" w:lineRule="auto"/>
        <w:ind w:left="567" w:right="616"/>
        <w:jc w:val="both"/>
        <w:rPr>
          <w:rFonts w:ascii="Palatino Linotype" w:eastAsia="Times New Roman" w:hAnsi="Palatino Linotype" w:cs="Arial"/>
          <w:i/>
          <w:lang w:val="es-ES_tradnl" w:eastAsia="es-MX"/>
        </w:rPr>
      </w:pPr>
      <w:r w:rsidRPr="00192D53">
        <w:rPr>
          <w:rFonts w:ascii="Palatino Linotype" w:eastAsia="Times New Roman" w:hAnsi="Palatino Linotype" w:cs="Arial"/>
          <w:b/>
          <w:i/>
          <w:lang w:val="es-ES_tradnl" w:eastAsia="es-MX"/>
        </w:rPr>
        <w:t>XI. Documento:</w:t>
      </w:r>
      <w:r w:rsidRPr="00192D53">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192D53">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192D53">
        <w:rPr>
          <w:rFonts w:ascii="Palatino Linotype" w:eastAsia="Times New Roman" w:hAnsi="Palatino Linotype" w:cs="Arial"/>
          <w:i/>
          <w:u w:val="single"/>
          <w:lang w:val="es-ES_tradnl" w:eastAsia="es-MX"/>
        </w:rPr>
        <w:t>,</w:t>
      </w:r>
      <w:r w:rsidRPr="00192D53">
        <w:rPr>
          <w:rFonts w:ascii="Palatino Linotype" w:eastAsia="Times New Roman" w:hAnsi="Palatino Linotype" w:cs="Arial"/>
          <w:i/>
          <w:lang w:val="es-ES_tradnl" w:eastAsia="es-MX"/>
        </w:rPr>
        <w:t xml:space="preserve"> sus servidores públicos e integrantes, </w:t>
      </w:r>
      <w:r w:rsidRPr="00192D53">
        <w:rPr>
          <w:rFonts w:ascii="Palatino Linotype" w:eastAsia="Times New Roman" w:hAnsi="Palatino Linotype" w:cs="Arial"/>
          <w:b/>
          <w:i/>
          <w:u w:val="single"/>
          <w:lang w:val="es-ES_tradnl" w:eastAsia="es-MX"/>
        </w:rPr>
        <w:t>sin importar su fuente o fecha de elaboración.</w:t>
      </w:r>
      <w:r w:rsidRPr="00192D53">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63BB5D91" w14:textId="77777777" w:rsidR="003C3EAA" w:rsidRPr="00192D53" w:rsidRDefault="003C3EAA" w:rsidP="003C3EAA">
      <w:pPr>
        <w:spacing w:after="0" w:line="360" w:lineRule="auto"/>
        <w:ind w:left="567" w:right="616"/>
        <w:jc w:val="both"/>
        <w:rPr>
          <w:rFonts w:ascii="Palatino Linotype" w:eastAsia="Times New Roman" w:hAnsi="Palatino Linotype" w:cs="Arial"/>
          <w:i/>
          <w:lang w:val="es-ES_tradnl" w:eastAsia="es-MX"/>
        </w:rPr>
      </w:pPr>
      <w:r w:rsidRPr="00192D53">
        <w:rPr>
          <w:rFonts w:ascii="Palatino Linotype" w:eastAsia="Times New Roman" w:hAnsi="Palatino Linotype" w:cs="Arial"/>
          <w:i/>
          <w:lang w:val="es-ES_tradnl" w:eastAsia="es-MX"/>
        </w:rPr>
        <w:t>(…)”</w:t>
      </w:r>
    </w:p>
    <w:p w14:paraId="260168E8" w14:textId="77777777" w:rsidR="003C3EAA" w:rsidRPr="00192D53" w:rsidRDefault="003C3EAA" w:rsidP="003C3EAA">
      <w:pPr>
        <w:spacing w:before="240" w:after="240" w:line="360" w:lineRule="auto"/>
        <w:ind w:right="49"/>
        <w:contextualSpacing/>
        <w:jc w:val="both"/>
        <w:rPr>
          <w:rFonts w:ascii="Palatino Linotype" w:eastAsia="Times New Roman" w:hAnsi="Palatino Linotype" w:cs="Arial"/>
          <w:sz w:val="24"/>
          <w:lang w:val="es-ES_tradnl" w:eastAsia="es-MX"/>
        </w:rPr>
      </w:pPr>
    </w:p>
    <w:p w14:paraId="1F224EF8" w14:textId="77777777" w:rsidR="003C3EAA" w:rsidRPr="00192D53" w:rsidRDefault="003C3EAA" w:rsidP="003C3EAA">
      <w:pPr>
        <w:spacing w:before="240" w:after="240" w:line="360" w:lineRule="auto"/>
        <w:ind w:right="49"/>
        <w:contextualSpacing/>
        <w:jc w:val="both"/>
        <w:rPr>
          <w:rFonts w:ascii="Palatino Linotype" w:eastAsia="MS Mincho" w:hAnsi="Palatino Linotype" w:cs="Calibri"/>
          <w:sz w:val="24"/>
          <w:lang w:val="es-ES_tradnl" w:eastAsia="es-MX"/>
        </w:rPr>
      </w:pPr>
      <w:r w:rsidRPr="00192D53">
        <w:rPr>
          <w:rFonts w:ascii="Palatino Linotype" w:eastAsia="Times New Roman" w:hAnsi="Palatino Linotype" w:cs="Arial"/>
          <w:sz w:val="24"/>
          <w:lang w:val="es-ES_tradnl" w:eastAsia="es-MX"/>
        </w:rPr>
        <w:t xml:space="preserve">Además, </w:t>
      </w:r>
      <w:r w:rsidRPr="00192D53">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23C4CE6" w14:textId="77777777" w:rsidR="003C3EAA" w:rsidRPr="00192D53" w:rsidRDefault="003C3EAA" w:rsidP="003C3EAA">
      <w:pPr>
        <w:spacing w:after="0" w:line="360" w:lineRule="auto"/>
        <w:jc w:val="both"/>
        <w:rPr>
          <w:rFonts w:ascii="Palatino Linotype" w:eastAsia="Times New Roman" w:hAnsi="Palatino Linotype" w:cs="Arial"/>
          <w:sz w:val="24"/>
        </w:rPr>
      </w:pPr>
    </w:p>
    <w:p w14:paraId="5E5ECDFF" w14:textId="77777777" w:rsidR="003C3EAA" w:rsidRPr="00192D53" w:rsidRDefault="003C3EAA" w:rsidP="003C3EAA">
      <w:pPr>
        <w:spacing w:after="0" w:line="360" w:lineRule="auto"/>
        <w:jc w:val="both"/>
        <w:rPr>
          <w:rFonts w:ascii="Palatino Linotype" w:eastAsia="Times New Roman" w:hAnsi="Palatino Linotype" w:cs="Arial"/>
          <w:sz w:val="24"/>
        </w:rPr>
      </w:pPr>
      <w:r w:rsidRPr="00192D53">
        <w:rPr>
          <w:rFonts w:ascii="Palatino Linotype" w:eastAsia="Times New Roman" w:hAnsi="Palatino Linotype" w:cs="Arial"/>
          <w:sz w:val="24"/>
        </w:rPr>
        <w:lastRenderedPageBreak/>
        <w:t xml:space="preserve">Expuesto lo anterior, se procede al análisis de la totalidad de las constancias que integran el expediente electrónico del </w:t>
      </w:r>
      <w:r w:rsidRPr="00192D53">
        <w:rPr>
          <w:rFonts w:ascii="Palatino Linotype" w:eastAsia="Times New Roman" w:hAnsi="Palatino Linotype" w:cs="Arial"/>
          <w:b/>
          <w:sz w:val="24"/>
        </w:rPr>
        <w:t>SAIMEX</w:t>
      </w:r>
      <w:r w:rsidRPr="00192D53">
        <w:rPr>
          <w:rFonts w:ascii="Palatino Linotype" w:eastAsia="Times New Roman" w:hAnsi="Palatino Linotype" w:cs="Arial"/>
          <w:sz w:val="24"/>
        </w:rPr>
        <w:t xml:space="preserve">, a efecto de determinar si con la información remitida por </w:t>
      </w:r>
      <w:r w:rsidRPr="00192D53">
        <w:rPr>
          <w:rFonts w:ascii="Palatino Linotype" w:eastAsia="Times New Roman" w:hAnsi="Palatino Linotype" w:cs="Arial"/>
          <w:b/>
          <w:sz w:val="24"/>
        </w:rPr>
        <w:t>El Sujeto Obligado</w:t>
      </w:r>
      <w:r w:rsidRPr="00192D53">
        <w:rPr>
          <w:rFonts w:ascii="Palatino Linotype" w:eastAsia="Times New Roman" w:hAnsi="Palatino Linotype" w:cs="Arial"/>
          <w:sz w:val="24"/>
        </w:rPr>
        <w:t xml:space="preserve"> a través de su respuesta se colma lo requerido en dicha solicitud.</w:t>
      </w:r>
    </w:p>
    <w:p w14:paraId="7611A38D" w14:textId="77777777" w:rsidR="003C3EAA" w:rsidRPr="00192D53" w:rsidRDefault="003C3EAA" w:rsidP="003C3EAA">
      <w:pPr>
        <w:spacing w:line="360" w:lineRule="auto"/>
        <w:jc w:val="both"/>
        <w:rPr>
          <w:rFonts w:ascii="Palatino Linotype" w:hAnsi="Palatino Linotype"/>
          <w:sz w:val="24"/>
          <w:szCs w:val="24"/>
        </w:rPr>
      </w:pPr>
    </w:p>
    <w:p w14:paraId="5355F1C9" w14:textId="6C49464D" w:rsidR="00E80F2D" w:rsidRPr="00192D53" w:rsidRDefault="00F47315" w:rsidP="003C3EAA">
      <w:pPr>
        <w:spacing w:line="360" w:lineRule="auto"/>
        <w:jc w:val="both"/>
        <w:rPr>
          <w:rFonts w:ascii="Palatino Linotype" w:hAnsi="Palatino Linotype"/>
          <w:sz w:val="24"/>
          <w:szCs w:val="24"/>
        </w:rPr>
      </w:pPr>
      <w:r w:rsidRPr="00192D53">
        <w:rPr>
          <w:rFonts w:ascii="Palatino Linotype" w:hAnsi="Palatino Linotype"/>
          <w:sz w:val="24"/>
          <w:szCs w:val="24"/>
        </w:rPr>
        <w:t>Bajo esta premisa</w:t>
      </w:r>
      <w:r w:rsidR="00E80F2D" w:rsidRPr="00192D53">
        <w:rPr>
          <w:rFonts w:ascii="Palatino Linotype" w:hAnsi="Palatino Linotype"/>
          <w:sz w:val="24"/>
          <w:szCs w:val="24"/>
        </w:rPr>
        <w:t xml:space="preserve">,  el primer punto de análisis corresponde a la respuesta proporcionada respeto </w:t>
      </w:r>
      <w:r w:rsidR="00C65357" w:rsidRPr="00192D53">
        <w:rPr>
          <w:rFonts w:ascii="Palatino Linotype" w:hAnsi="Palatino Linotype"/>
          <w:sz w:val="24"/>
          <w:szCs w:val="24"/>
        </w:rPr>
        <w:t>del Sujeto Obligado,</w:t>
      </w:r>
      <w:r w:rsidR="00E80F2D" w:rsidRPr="00192D53">
        <w:rPr>
          <w:rFonts w:ascii="Palatino Linotype" w:hAnsi="Palatino Linotype"/>
          <w:sz w:val="24"/>
          <w:szCs w:val="24"/>
        </w:rPr>
        <w:t xml:space="preserve"> toda vez que manifestó estar dentro del paso 6 meses </w:t>
      </w:r>
      <w:r w:rsidR="00C65357" w:rsidRPr="00192D53">
        <w:rPr>
          <w:rFonts w:ascii="Palatino Linotype" w:hAnsi="Palatino Linotype"/>
          <w:sz w:val="24"/>
          <w:szCs w:val="24"/>
        </w:rPr>
        <w:t xml:space="preserve">contados </w:t>
      </w:r>
      <w:r w:rsidR="00E80F2D" w:rsidRPr="00192D53">
        <w:rPr>
          <w:rFonts w:ascii="Palatino Linotype" w:hAnsi="Palatino Linotype"/>
          <w:sz w:val="24"/>
          <w:szCs w:val="24"/>
        </w:rPr>
        <w:t xml:space="preserve">a partir de la fecha </w:t>
      </w:r>
      <w:r w:rsidR="00C65357" w:rsidRPr="00192D53">
        <w:rPr>
          <w:rFonts w:ascii="Palatino Linotype" w:hAnsi="Palatino Linotype"/>
          <w:sz w:val="24"/>
          <w:szCs w:val="24"/>
        </w:rPr>
        <w:t>en que toma posesión del</w:t>
      </w:r>
      <w:r w:rsidR="00E80F2D" w:rsidRPr="00192D53">
        <w:rPr>
          <w:rFonts w:ascii="Palatino Linotype" w:hAnsi="Palatino Linotype"/>
          <w:sz w:val="24"/>
          <w:szCs w:val="24"/>
        </w:rPr>
        <w:t xml:space="preserve"> cargo para poder realizar la certificación</w:t>
      </w:r>
      <w:r w:rsidR="00C65357" w:rsidRPr="00192D53">
        <w:rPr>
          <w:rFonts w:ascii="Palatino Linotype" w:hAnsi="Palatino Linotype"/>
          <w:sz w:val="24"/>
          <w:szCs w:val="24"/>
        </w:rPr>
        <w:t>,</w:t>
      </w:r>
      <w:r w:rsidR="00E80F2D" w:rsidRPr="00192D53">
        <w:rPr>
          <w:rFonts w:ascii="Palatino Linotype" w:hAnsi="Palatino Linotype"/>
          <w:sz w:val="24"/>
          <w:szCs w:val="24"/>
        </w:rPr>
        <w:t xml:space="preserve"> y circunstancia que se precisa toda vez que la propia </w:t>
      </w:r>
      <w:r w:rsidR="00C65357" w:rsidRPr="00192D53">
        <w:rPr>
          <w:rFonts w:ascii="Palatino Linotype" w:hAnsi="Palatino Linotype"/>
          <w:sz w:val="24"/>
          <w:szCs w:val="24"/>
        </w:rPr>
        <w:t xml:space="preserve">Ley </w:t>
      </w:r>
      <w:r w:rsidR="00E80F2D" w:rsidRPr="00192D53">
        <w:rPr>
          <w:rFonts w:ascii="Palatino Linotype" w:hAnsi="Palatino Linotype"/>
          <w:sz w:val="24"/>
          <w:szCs w:val="24"/>
        </w:rPr>
        <w:t xml:space="preserve">de </w:t>
      </w:r>
      <w:r w:rsidR="00C65357" w:rsidRPr="00192D53">
        <w:rPr>
          <w:rFonts w:ascii="Palatino Linotype" w:hAnsi="Palatino Linotype"/>
          <w:sz w:val="24"/>
          <w:szCs w:val="24"/>
        </w:rPr>
        <w:t xml:space="preserve">Transparencia Estatal </w:t>
      </w:r>
      <w:r w:rsidR="00E80F2D" w:rsidRPr="00192D53">
        <w:rPr>
          <w:rFonts w:ascii="Palatino Linotype" w:hAnsi="Palatino Linotype"/>
          <w:sz w:val="24"/>
          <w:szCs w:val="24"/>
        </w:rPr>
        <w:t xml:space="preserve">no establece </w:t>
      </w:r>
      <w:r w:rsidR="00C65357" w:rsidRPr="00192D53">
        <w:rPr>
          <w:rFonts w:ascii="Palatino Linotype" w:hAnsi="Palatino Linotype"/>
          <w:sz w:val="24"/>
          <w:szCs w:val="24"/>
        </w:rPr>
        <w:t>marco temporal en el que se</w:t>
      </w:r>
      <w:r w:rsidR="00E80F2D" w:rsidRPr="00192D53">
        <w:rPr>
          <w:rFonts w:ascii="Palatino Linotype" w:hAnsi="Palatino Linotype"/>
          <w:sz w:val="24"/>
          <w:szCs w:val="24"/>
        </w:rPr>
        <w:t xml:space="preserve"> tenga que certificar </w:t>
      </w:r>
      <w:r w:rsidR="00C65357" w:rsidRPr="00192D53">
        <w:rPr>
          <w:rFonts w:ascii="Palatino Linotype" w:hAnsi="Palatino Linotype"/>
          <w:sz w:val="24"/>
          <w:szCs w:val="24"/>
        </w:rPr>
        <w:t>el</w:t>
      </w:r>
      <w:r w:rsidR="00E80F2D" w:rsidRPr="00192D53">
        <w:rPr>
          <w:rFonts w:ascii="Palatino Linotype" w:hAnsi="Palatino Linotype"/>
          <w:sz w:val="24"/>
          <w:szCs w:val="24"/>
        </w:rPr>
        <w:t xml:space="preserve"> o la </w:t>
      </w:r>
      <w:r w:rsidR="00C65357" w:rsidRPr="00192D53">
        <w:rPr>
          <w:rFonts w:ascii="Palatino Linotype" w:hAnsi="Palatino Linotype"/>
          <w:sz w:val="24"/>
          <w:szCs w:val="24"/>
        </w:rPr>
        <w:t>Titular de la Unidad de Transparencia,</w:t>
      </w:r>
      <w:r w:rsidR="00E80F2D" w:rsidRPr="00192D53">
        <w:rPr>
          <w:rFonts w:ascii="Palatino Linotype" w:hAnsi="Palatino Linotype"/>
          <w:sz w:val="24"/>
          <w:szCs w:val="24"/>
        </w:rPr>
        <w:t xml:space="preserve"> a diferencia </w:t>
      </w:r>
      <w:r w:rsidR="00C65357" w:rsidRPr="00192D53">
        <w:rPr>
          <w:rFonts w:ascii="Palatino Linotype" w:hAnsi="Palatino Linotype"/>
          <w:sz w:val="24"/>
          <w:szCs w:val="24"/>
        </w:rPr>
        <w:t xml:space="preserve">de la </w:t>
      </w:r>
      <w:r w:rsidR="00E80F2D" w:rsidRPr="00192D53">
        <w:rPr>
          <w:rFonts w:ascii="Palatino Linotype" w:hAnsi="Palatino Linotype"/>
          <w:sz w:val="24"/>
          <w:szCs w:val="24"/>
        </w:rPr>
        <w:t>Ley Orgánica municipal</w:t>
      </w:r>
      <w:r w:rsidR="00D02017" w:rsidRPr="00192D53">
        <w:rPr>
          <w:rFonts w:ascii="Palatino Linotype" w:hAnsi="Palatino Linotype"/>
          <w:sz w:val="24"/>
          <w:szCs w:val="24"/>
        </w:rPr>
        <w:t>, que sí establece temporalidad de 6 mees, empero,</w:t>
      </w:r>
      <w:r w:rsidR="00E80F2D" w:rsidRPr="00192D53">
        <w:rPr>
          <w:rFonts w:ascii="Palatino Linotype" w:hAnsi="Palatino Linotype"/>
          <w:sz w:val="24"/>
          <w:szCs w:val="24"/>
        </w:rPr>
        <w:t xml:space="preserve"> respecto de determinados cargos </w:t>
      </w:r>
      <w:r w:rsidR="00D02017" w:rsidRPr="00192D53">
        <w:rPr>
          <w:rFonts w:ascii="Palatino Linotype" w:hAnsi="Palatino Linotype"/>
          <w:sz w:val="24"/>
          <w:szCs w:val="24"/>
        </w:rPr>
        <w:t xml:space="preserve">o </w:t>
      </w:r>
      <w:r w:rsidR="00E80F2D" w:rsidRPr="00192D53">
        <w:rPr>
          <w:rFonts w:ascii="Palatino Linotype" w:hAnsi="Palatino Linotype"/>
          <w:sz w:val="24"/>
          <w:szCs w:val="24"/>
        </w:rPr>
        <w:t xml:space="preserve">opuestos dentro del </w:t>
      </w:r>
      <w:r w:rsidR="00D02017" w:rsidRPr="00192D53">
        <w:rPr>
          <w:rFonts w:ascii="Palatino Linotype" w:hAnsi="Palatino Linotype"/>
          <w:sz w:val="24"/>
          <w:szCs w:val="24"/>
        </w:rPr>
        <w:t>Municipio</w:t>
      </w:r>
      <w:r w:rsidR="00E80F2D" w:rsidRPr="00192D53">
        <w:rPr>
          <w:rFonts w:ascii="Palatino Linotype" w:hAnsi="Palatino Linotype"/>
          <w:sz w:val="24"/>
          <w:szCs w:val="24"/>
        </w:rPr>
        <w:t>.</w:t>
      </w:r>
      <w:r w:rsidR="00D02017" w:rsidRPr="00192D53">
        <w:rPr>
          <w:rFonts w:ascii="Palatino Linotype" w:hAnsi="Palatino Linotype"/>
          <w:sz w:val="24"/>
          <w:szCs w:val="24"/>
        </w:rPr>
        <w:t xml:space="preserve"> Dentro de los cuales no localizamos a la Titular de la Unidad de Transparencia.</w:t>
      </w:r>
    </w:p>
    <w:p w14:paraId="74CDFAFE" w14:textId="77777777" w:rsidR="00D516E8" w:rsidRPr="00192D53" w:rsidRDefault="00D516E8" w:rsidP="00D516E8">
      <w:pPr>
        <w:spacing w:line="360" w:lineRule="auto"/>
        <w:jc w:val="both"/>
        <w:rPr>
          <w:rFonts w:ascii="Palatino Linotype" w:hAnsi="Palatino Linotype"/>
          <w:sz w:val="24"/>
          <w:szCs w:val="24"/>
        </w:rPr>
      </w:pPr>
    </w:p>
    <w:p w14:paraId="5E39205E" w14:textId="220D60C3" w:rsidR="00D516E8" w:rsidRPr="00192D53" w:rsidRDefault="00D516E8" w:rsidP="00D516E8">
      <w:pPr>
        <w:spacing w:line="276" w:lineRule="auto"/>
        <w:ind w:left="709" w:right="565"/>
        <w:jc w:val="both"/>
        <w:rPr>
          <w:rFonts w:ascii="Palatino Linotype" w:hAnsi="Palatino Linotype"/>
          <w:i/>
          <w:iCs/>
          <w:sz w:val="24"/>
          <w:szCs w:val="24"/>
        </w:rPr>
      </w:pPr>
      <w:r w:rsidRPr="00192D53">
        <w:rPr>
          <w:rFonts w:ascii="Palatino Linotype" w:hAnsi="Palatino Linotype"/>
          <w:b/>
          <w:bCs/>
          <w:i/>
          <w:iCs/>
          <w:sz w:val="24"/>
          <w:szCs w:val="24"/>
        </w:rPr>
        <w:t>Artículo 57.</w:t>
      </w:r>
      <w:r w:rsidRPr="00192D53">
        <w:rPr>
          <w:rFonts w:ascii="Palatino Linotype" w:hAnsi="Palatino Linotype"/>
          <w:i/>
          <w:iCs/>
          <w:sz w:val="24"/>
          <w:szCs w:val="24"/>
        </w:rPr>
        <w:t xml:space="preserve"> El responsable de la Unidad de Transparencia deberá tener el perfil adecuado para el cumplimiento de las obligaciones que se derivan de la presente Ley. Para ser nombrado titular de la Unidad de Transparencia, deberá cumplir, por lo menos, con los siguientes requisitos:</w:t>
      </w:r>
    </w:p>
    <w:p w14:paraId="509B8C3E" w14:textId="77777777" w:rsidR="00D516E8" w:rsidRPr="00192D53" w:rsidRDefault="00D516E8" w:rsidP="00D516E8">
      <w:pPr>
        <w:spacing w:line="276" w:lineRule="auto"/>
        <w:ind w:left="709" w:right="565"/>
        <w:jc w:val="both"/>
        <w:rPr>
          <w:rFonts w:ascii="Palatino Linotype" w:hAnsi="Palatino Linotype"/>
          <w:i/>
          <w:iCs/>
          <w:sz w:val="24"/>
          <w:szCs w:val="24"/>
        </w:rPr>
      </w:pPr>
    </w:p>
    <w:p w14:paraId="5654097A" w14:textId="14B7443F" w:rsidR="00D516E8" w:rsidRPr="00192D53" w:rsidRDefault="00D516E8" w:rsidP="00D516E8">
      <w:pPr>
        <w:spacing w:line="276" w:lineRule="auto"/>
        <w:ind w:left="709" w:right="565"/>
        <w:jc w:val="both"/>
        <w:rPr>
          <w:rFonts w:ascii="Palatino Linotype" w:hAnsi="Palatino Linotype"/>
          <w:i/>
          <w:iCs/>
          <w:sz w:val="24"/>
          <w:szCs w:val="24"/>
        </w:rPr>
      </w:pPr>
      <w:r w:rsidRPr="00192D53">
        <w:rPr>
          <w:rFonts w:ascii="Palatino Linotype" w:hAnsi="Palatino Linotype"/>
          <w:b/>
          <w:bCs/>
          <w:i/>
          <w:iCs/>
          <w:sz w:val="24"/>
          <w:szCs w:val="24"/>
        </w:rPr>
        <w:t>I.</w:t>
      </w:r>
      <w:r w:rsidRPr="00192D53">
        <w:rPr>
          <w:rFonts w:ascii="Palatino Linotype" w:hAnsi="Palatino Linotype"/>
          <w:i/>
          <w:iCs/>
          <w:sz w:val="24"/>
          <w:szCs w:val="24"/>
        </w:rPr>
        <w:t xml:space="preserve"> Contar con conocimiento o, tratándose de las entidades gubernamentales estatales y los municipios certificación en materia de acceso a la información, transparencia y protección de datos personales, que para tal efecto emita el Instituto;</w:t>
      </w:r>
    </w:p>
    <w:p w14:paraId="70FC76AB" w14:textId="77777777" w:rsidR="00D516E8" w:rsidRPr="00192D53" w:rsidRDefault="00D516E8" w:rsidP="00D516E8">
      <w:pPr>
        <w:spacing w:line="276" w:lineRule="auto"/>
        <w:ind w:left="709" w:right="565"/>
        <w:jc w:val="both"/>
        <w:rPr>
          <w:rFonts w:ascii="Palatino Linotype" w:hAnsi="Palatino Linotype"/>
          <w:i/>
          <w:iCs/>
          <w:sz w:val="24"/>
          <w:szCs w:val="24"/>
        </w:rPr>
      </w:pPr>
    </w:p>
    <w:p w14:paraId="206166CC" w14:textId="77777777" w:rsidR="00D516E8" w:rsidRPr="00192D53" w:rsidRDefault="00D516E8" w:rsidP="00D516E8">
      <w:pPr>
        <w:spacing w:line="276" w:lineRule="auto"/>
        <w:ind w:left="709" w:right="565"/>
        <w:jc w:val="both"/>
        <w:rPr>
          <w:rFonts w:ascii="Palatino Linotype" w:hAnsi="Palatino Linotype"/>
          <w:i/>
          <w:iCs/>
          <w:sz w:val="24"/>
          <w:szCs w:val="24"/>
        </w:rPr>
      </w:pPr>
      <w:r w:rsidRPr="00192D53">
        <w:rPr>
          <w:rFonts w:ascii="Palatino Linotype" w:hAnsi="Palatino Linotype"/>
          <w:b/>
          <w:bCs/>
          <w:i/>
          <w:iCs/>
          <w:sz w:val="24"/>
          <w:szCs w:val="24"/>
        </w:rPr>
        <w:lastRenderedPageBreak/>
        <w:t>II</w:t>
      </w:r>
      <w:r w:rsidRPr="00192D53">
        <w:rPr>
          <w:rFonts w:ascii="Palatino Linotype" w:hAnsi="Palatino Linotype"/>
          <w:i/>
          <w:iCs/>
          <w:sz w:val="24"/>
          <w:szCs w:val="24"/>
        </w:rPr>
        <w:t>. Experiencia en materia de acceso a la información y protección de datos personales; y</w:t>
      </w:r>
    </w:p>
    <w:p w14:paraId="53B17082" w14:textId="77777777" w:rsidR="00D516E8" w:rsidRPr="00192D53" w:rsidRDefault="00D516E8" w:rsidP="00D516E8">
      <w:pPr>
        <w:spacing w:line="276" w:lineRule="auto"/>
        <w:ind w:left="709" w:right="565"/>
        <w:jc w:val="both"/>
        <w:rPr>
          <w:rFonts w:ascii="Palatino Linotype" w:hAnsi="Palatino Linotype"/>
          <w:i/>
          <w:iCs/>
          <w:sz w:val="24"/>
          <w:szCs w:val="24"/>
        </w:rPr>
      </w:pPr>
    </w:p>
    <w:p w14:paraId="5936013E" w14:textId="77777777" w:rsidR="00D516E8" w:rsidRPr="00192D53" w:rsidRDefault="00D516E8" w:rsidP="00D516E8">
      <w:pPr>
        <w:spacing w:line="276" w:lineRule="auto"/>
        <w:ind w:left="709" w:right="565"/>
        <w:jc w:val="both"/>
        <w:rPr>
          <w:rFonts w:ascii="Palatino Linotype" w:hAnsi="Palatino Linotype"/>
          <w:i/>
          <w:iCs/>
          <w:sz w:val="24"/>
          <w:szCs w:val="24"/>
        </w:rPr>
      </w:pPr>
      <w:r w:rsidRPr="00192D53">
        <w:rPr>
          <w:rFonts w:ascii="Palatino Linotype" w:hAnsi="Palatino Linotype"/>
          <w:b/>
          <w:bCs/>
          <w:i/>
          <w:iCs/>
          <w:sz w:val="24"/>
          <w:szCs w:val="24"/>
        </w:rPr>
        <w:t>III.</w:t>
      </w:r>
      <w:r w:rsidRPr="00192D53">
        <w:rPr>
          <w:rFonts w:ascii="Palatino Linotype" w:hAnsi="Palatino Linotype"/>
          <w:i/>
          <w:iCs/>
          <w:sz w:val="24"/>
          <w:szCs w:val="24"/>
        </w:rPr>
        <w:t xml:space="preserve"> Habilidades de organización y comunicación, así como visión y liderazgo.</w:t>
      </w:r>
    </w:p>
    <w:p w14:paraId="30B503B6" w14:textId="77777777" w:rsidR="00446E79" w:rsidRPr="00192D53" w:rsidRDefault="00446E79" w:rsidP="003C3EAA">
      <w:pPr>
        <w:spacing w:line="360" w:lineRule="auto"/>
        <w:jc w:val="both"/>
        <w:rPr>
          <w:rFonts w:ascii="Palatino Linotype" w:hAnsi="Palatino Linotype"/>
          <w:sz w:val="24"/>
          <w:szCs w:val="24"/>
        </w:rPr>
      </w:pPr>
    </w:p>
    <w:p w14:paraId="5C1166B6" w14:textId="77777777" w:rsidR="00FF5C08" w:rsidRPr="00192D53" w:rsidRDefault="00FF5C08" w:rsidP="00FF5C08">
      <w:pPr>
        <w:pBdr>
          <w:top w:val="nil"/>
          <w:left w:val="nil"/>
          <w:bottom w:val="nil"/>
          <w:right w:val="nil"/>
          <w:between w:val="nil"/>
        </w:pBdr>
        <w:spacing w:after="0" w:line="360" w:lineRule="auto"/>
        <w:ind w:right="-150"/>
        <w:jc w:val="both"/>
        <w:rPr>
          <w:rFonts w:ascii="Palatino Linotype" w:eastAsia="Palatino Linotype" w:hAnsi="Palatino Linotype" w:cs="Palatino Linotype"/>
          <w:szCs w:val="20"/>
          <w:lang w:eastAsia="es-ES"/>
        </w:rPr>
      </w:pPr>
      <w:r w:rsidRPr="00192D53">
        <w:rPr>
          <w:rFonts w:ascii="Palatino Linotype" w:eastAsia="Palatino Linotype" w:hAnsi="Palatino Linotype" w:cs="Palatino Linotype"/>
          <w:szCs w:val="20"/>
          <w:lang w:eastAsia="es-ES"/>
        </w:rPr>
        <w:t xml:space="preserve">En el ámbito municipal, se tiene que de conformidad con el artículo 32 de la Ley Orgánica Municipal del Estado de México, para ocupar ciertas titularidades dentro de la administración pública municipal, es necesario contar con una serie de requisitos, entre los cuales son los siguientes: </w:t>
      </w:r>
    </w:p>
    <w:p w14:paraId="229E475C"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
          <w:i/>
          <w:szCs w:val="20"/>
          <w:lang w:eastAsia="es-ES"/>
        </w:rPr>
        <w:t>“Artículo 32.</w:t>
      </w:r>
      <w:r w:rsidRPr="00192D53">
        <w:rPr>
          <w:rFonts w:ascii="Palatino Linotype" w:eastAsia="Palatino Linotype" w:hAnsi="Palatino Linotype" w:cs="Palatino Linotype"/>
          <w:i/>
          <w:szCs w:val="20"/>
          <w:lang w:eastAsia="es-ES"/>
        </w:rPr>
        <w:t xml:space="preserve"> </w:t>
      </w:r>
      <w:r w:rsidRPr="00192D53">
        <w:rPr>
          <w:rFonts w:ascii="Palatino Linotype" w:eastAsia="Palatino Linotype" w:hAnsi="Palatino Linotype" w:cs="Palatino Linotype"/>
          <w:bCs/>
          <w:i/>
          <w:szCs w:val="20"/>
          <w:lang w:eastAsia="es-ES"/>
        </w:rPr>
        <w:t xml:space="preserve">Para ocupar las </w:t>
      </w:r>
      <w:r w:rsidRPr="00192D53">
        <w:rPr>
          <w:rFonts w:ascii="Palatino Linotype" w:eastAsia="Palatino Linotype" w:hAnsi="Palatino Linotype" w:cs="Palatino Linotype"/>
          <w:b/>
          <w:bCs/>
          <w:i/>
          <w:szCs w:val="20"/>
          <w:u w:val="single"/>
          <w:lang w:eastAsia="es-ES"/>
        </w:rPr>
        <w:t>titularidades</w:t>
      </w:r>
      <w:r w:rsidRPr="00192D53">
        <w:rPr>
          <w:rFonts w:ascii="Palatino Linotype" w:eastAsia="Palatino Linotype" w:hAnsi="Palatino Linotype" w:cs="Palatino Linotype"/>
          <w:bCs/>
          <w:i/>
          <w:szCs w:val="20"/>
          <w:lang w:eastAsia="es-ES"/>
        </w:rPr>
        <w:t xml:space="preserve"> de la </w:t>
      </w:r>
      <w:r w:rsidRPr="00192D53">
        <w:rPr>
          <w:rFonts w:ascii="Palatino Linotype" w:eastAsia="Palatino Linotype" w:hAnsi="Palatino Linotype" w:cs="Palatino Linotype"/>
          <w:b/>
          <w:bCs/>
          <w:i/>
          <w:szCs w:val="20"/>
          <w:lang w:eastAsia="es-ES"/>
        </w:rPr>
        <w:t xml:space="preserve">Secretaría, la Tesorería, la Dirección de Obras Públicas, </w:t>
      </w:r>
      <w:r w:rsidRPr="00192D53">
        <w:rPr>
          <w:rFonts w:ascii="Palatino Linotype" w:eastAsia="Palatino Linotype" w:hAnsi="Palatino Linotype" w:cs="Palatino Linotype"/>
          <w:bCs/>
          <w:i/>
          <w:szCs w:val="20"/>
          <w:lang w:eastAsia="es-ES"/>
        </w:rPr>
        <w:t xml:space="preserve">de </w:t>
      </w:r>
      <w:r w:rsidRPr="00192D53">
        <w:rPr>
          <w:rFonts w:ascii="Palatino Linotype" w:eastAsia="Palatino Linotype" w:hAnsi="Palatino Linotype" w:cs="Palatino Linotype"/>
          <w:b/>
          <w:i/>
          <w:szCs w:val="20"/>
          <w:lang w:eastAsia="es-ES"/>
        </w:rPr>
        <w:t>Desarrollo Económico, de Turismo, de Ecología, de Desarrollo Urbano, de Desarrollo Social, de las Mujeres, de la Coordinación General Municipal de Mejora Regulatoria, de la Coordinación Municipal de Protección Civil</w:t>
      </w:r>
      <w:r w:rsidRPr="00192D53">
        <w:rPr>
          <w:rFonts w:ascii="Palatino Linotype" w:eastAsia="Palatino Linotype" w:hAnsi="Palatino Linotype" w:cs="Palatino Linotype"/>
          <w:b/>
          <w:bCs/>
          <w:i/>
          <w:szCs w:val="20"/>
          <w:lang w:eastAsia="es-ES"/>
        </w:rPr>
        <w:t>, de las unidades administrativas y de los organismos auxiliares</w:t>
      </w:r>
      <w:r w:rsidRPr="00192D53">
        <w:rPr>
          <w:rFonts w:ascii="Palatino Linotype" w:eastAsia="Palatino Linotype" w:hAnsi="Palatino Linotype" w:cs="Palatino Linotype"/>
          <w:bCs/>
          <w:i/>
          <w:szCs w:val="20"/>
          <w:u w:val="single"/>
          <w:lang w:eastAsia="es-ES"/>
        </w:rPr>
        <w:t>,</w:t>
      </w:r>
      <w:r w:rsidRPr="00192D53">
        <w:rPr>
          <w:rFonts w:ascii="Palatino Linotype" w:eastAsia="Palatino Linotype" w:hAnsi="Palatino Linotype" w:cs="Palatino Linotype"/>
          <w:bCs/>
          <w:i/>
          <w:szCs w:val="20"/>
          <w:lang w:eastAsia="es-ES"/>
        </w:rPr>
        <w:t xml:space="preserve"> se deberán satisfacer los siguientes requisitos:</w:t>
      </w:r>
    </w:p>
    <w:p w14:paraId="2D2455D6"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p>
    <w:p w14:paraId="65FDBC2C"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
          <w:i/>
          <w:szCs w:val="20"/>
          <w:lang w:eastAsia="es-ES"/>
        </w:rPr>
        <w:t>I.</w:t>
      </w:r>
      <w:r w:rsidRPr="00192D53">
        <w:rPr>
          <w:rFonts w:ascii="Palatino Linotype" w:eastAsia="Palatino Linotype" w:hAnsi="Palatino Linotype" w:cs="Palatino Linotype"/>
          <w:bCs/>
          <w:i/>
          <w:szCs w:val="20"/>
          <w:lang w:eastAsia="es-ES"/>
        </w:rPr>
        <w:t xml:space="preserve"> Ser persona ciudadana del Estado, en pleno uso de sus derechos;</w:t>
      </w:r>
    </w:p>
    <w:p w14:paraId="5228BE1F"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
          <w:i/>
          <w:szCs w:val="20"/>
          <w:lang w:eastAsia="es-ES"/>
        </w:rPr>
        <w:t>II.</w:t>
      </w:r>
      <w:r w:rsidRPr="00192D53">
        <w:rPr>
          <w:rFonts w:ascii="Palatino Linotype" w:eastAsia="Palatino Linotype" w:hAnsi="Palatino Linotype" w:cs="Palatino Linotype"/>
          <w:bCs/>
          <w:i/>
          <w:szCs w:val="20"/>
          <w:lang w:eastAsia="es-ES"/>
        </w:rPr>
        <w:t xml:space="preserve"> No estar inhabilitada o inhabilitado para desempeñar cargo, empleo, o comisión pública;</w:t>
      </w:r>
    </w:p>
    <w:p w14:paraId="001298D0"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
          <w:i/>
          <w:szCs w:val="20"/>
          <w:lang w:eastAsia="es-ES"/>
        </w:rPr>
        <w:t>III.</w:t>
      </w:r>
      <w:r w:rsidRPr="00192D53">
        <w:rPr>
          <w:rFonts w:ascii="Palatino Linotype" w:eastAsia="Palatino Linotype" w:hAnsi="Palatino Linotype" w:cs="Palatino Linotype"/>
          <w:bCs/>
          <w:i/>
          <w:szCs w:val="20"/>
          <w:lang w:eastAsia="es-ES"/>
        </w:rPr>
        <w:t xml:space="preserve"> Contar con título profesional o acreditar experiencia mínima de un año en la materia, ante la o el Presidente o el Ayuntamiento, cuando sea el caso, para el desempeño de los cargos que así lo requieran;</w:t>
      </w:r>
    </w:p>
    <w:p w14:paraId="647D061A"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
          <w:bCs/>
          <w:i/>
          <w:szCs w:val="20"/>
          <w:lang w:eastAsia="es-ES"/>
        </w:rPr>
      </w:pPr>
      <w:r w:rsidRPr="00192D53">
        <w:rPr>
          <w:rFonts w:ascii="Palatino Linotype" w:eastAsia="Palatino Linotype" w:hAnsi="Palatino Linotype" w:cs="Palatino Linotype"/>
          <w:b/>
          <w:i/>
          <w:szCs w:val="20"/>
          <w:lang w:eastAsia="es-ES"/>
        </w:rPr>
        <w:t>IV.</w:t>
      </w:r>
      <w:r w:rsidRPr="00192D53">
        <w:rPr>
          <w:rFonts w:ascii="Palatino Linotype" w:eastAsia="Palatino Linotype" w:hAnsi="Palatino Linotype" w:cs="Palatino Linotype"/>
          <w:b/>
          <w:bCs/>
          <w:i/>
          <w:szCs w:val="20"/>
          <w:lang w:eastAsia="es-ES"/>
        </w:rPr>
        <w:t xml:space="preserve"> Contar con certificación de competencia laboral en la materia del cargo que se desempeñará, expedida por institución con reconocimiento de validez oficial. Este requisito deberá acreditarse dentro de los seis meses siguientes a la fecha en que inicien sus funciones;</w:t>
      </w:r>
    </w:p>
    <w:p w14:paraId="2B600989"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
          <w:i/>
          <w:szCs w:val="20"/>
          <w:lang w:eastAsia="es-ES"/>
        </w:rPr>
        <w:t>V.</w:t>
      </w:r>
      <w:r w:rsidRPr="00192D53">
        <w:rPr>
          <w:rFonts w:ascii="Palatino Linotype" w:eastAsia="Palatino Linotype" w:hAnsi="Palatino Linotype" w:cs="Palatino Linotype"/>
          <w:bCs/>
          <w:i/>
          <w:szCs w:val="20"/>
          <w:lang w:eastAsia="es-ES"/>
        </w:rPr>
        <w:t xml:space="preserve"> No estar condenada o condenado por sentencia ejecutoriada por el delito de violencia política contra las mujeres en razón de género; </w:t>
      </w:r>
    </w:p>
    <w:p w14:paraId="1E5A9813"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
          <w:i/>
          <w:szCs w:val="20"/>
          <w:lang w:eastAsia="es-ES"/>
        </w:rPr>
        <w:t>VI.</w:t>
      </w:r>
      <w:r w:rsidRPr="00192D53">
        <w:rPr>
          <w:rFonts w:ascii="Palatino Linotype" w:eastAsia="Palatino Linotype" w:hAnsi="Palatino Linotype" w:cs="Palatino Linotype"/>
          <w:bCs/>
          <w:i/>
          <w:szCs w:val="20"/>
          <w:lang w:eastAsia="es-ES"/>
        </w:rPr>
        <w:t xml:space="preserve"> No estar inscrito en el Registro de Deudores Alimentarios Morosos en el Estado, ni en otra entidad federativa, y</w:t>
      </w:r>
    </w:p>
    <w:p w14:paraId="1488D970"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
          <w:i/>
          <w:szCs w:val="20"/>
          <w:lang w:eastAsia="es-ES"/>
        </w:rPr>
        <w:t>VII.</w:t>
      </w:r>
      <w:r w:rsidRPr="00192D53">
        <w:rPr>
          <w:rFonts w:ascii="Palatino Linotype" w:eastAsia="Palatino Linotype" w:hAnsi="Palatino Linotype" w:cs="Palatino Linotype"/>
          <w:bCs/>
          <w:i/>
          <w:szCs w:val="20"/>
          <w:lang w:eastAsia="es-ES"/>
        </w:rPr>
        <w:t xml:space="preserve"> No estar condenada o condenado por sentencia ejecutoriada por delitos de violencia familiar, contra la libertad sexual o de violencia de género.</w:t>
      </w:r>
    </w:p>
    <w:p w14:paraId="610A4A91"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p>
    <w:p w14:paraId="62DB954F" w14:textId="77777777" w:rsidR="00FF5C08" w:rsidRPr="00192D53" w:rsidRDefault="00FF5C08" w:rsidP="00FF5C08">
      <w:pPr>
        <w:spacing w:after="0" w:line="240" w:lineRule="auto"/>
        <w:ind w:left="851" w:right="822"/>
        <w:contextualSpacing/>
        <w:jc w:val="both"/>
        <w:rPr>
          <w:rFonts w:ascii="Palatino Linotype" w:eastAsia="Palatino Linotype" w:hAnsi="Palatino Linotype" w:cs="Palatino Linotype"/>
          <w:bCs/>
          <w:i/>
          <w:szCs w:val="20"/>
          <w:lang w:eastAsia="es-ES"/>
        </w:rPr>
      </w:pPr>
      <w:r w:rsidRPr="00192D53">
        <w:rPr>
          <w:rFonts w:ascii="Palatino Linotype" w:eastAsia="Palatino Linotype" w:hAnsi="Palatino Linotype" w:cs="Palatino Linotype"/>
          <w:bCs/>
          <w:i/>
          <w:szCs w:val="20"/>
          <w:lang w:eastAsia="es-ES"/>
        </w:rPr>
        <w:lastRenderedPageBreak/>
        <w:t>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w:t>
      </w:r>
    </w:p>
    <w:p w14:paraId="1CFBE279" w14:textId="77777777" w:rsidR="00FF5C08" w:rsidRPr="00192D53" w:rsidRDefault="00FF5C08" w:rsidP="00FF5C08">
      <w:pPr>
        <w:spacing w:after="0" w:line="360" w:lineRule="auto"/>
        <w:ind w:left="567" w:right="559"/>
        <w:contextualSpacing/>
        <w:jc w:val="both"/>
        <w:rPr>
          <w:rFonts w:ascii="Palatino Linotype" w:eastAsia="Palatino Linotype" w:hAnsi="Palatino Linotype" w:cs="Palatino Linotype"/>
          <w:bCs/>
          <w:i/>
          <w:szCs w:val="20"/>
          <w:lang w:eastAsia="es-ES"/>
        </w:rPr>
      </w:pPr>
    </w:p>
    <w:p w14:paraId="0C08224B" w14:textId="4296219A" w:rsidR="00F05D3D" w:rsidRPr="00192D53" w:rsidRDefault="002442D9" w:rsidP="003C3EAA">
      <w:pPr>
        <w:spacing w:line="360" w:lineRule="auto"/>
        <w:jc w:val="both"/>
        <w:rPr>
          <w:rFonts w:ascii="Palatino Linotype" w:hAnsi="Palatino Linotype"/>
          <w:sz w:val="24"/>
          <w:szCs w:val="24"/>
        </w:rPr>
      </w:pPr>
      <w:r w:rsidRPr="00192D53">
        <w:rPr>
          <w:rFonts w:ascii="Palatino Linotype" w:hAnsi="Palatino Linotype"/>
          <w:sz w:val="24"/>
          <w:szCs w:val="24"/>
        </w:rPr>
        <w:t xml:space="preserve">Por otra parte, se revisó la última convocatoria emitida por este Órgano Garante respecto del proceso de certificación  el Estándar de Competencia Laboral EC 1057 “Garantizar el Derecho de Acceso a la Información Pública” 2025 y del </w:t>
      </w:r>
      <w:r w:rsidR="00A93B91" w:rsidRPr="00192D53">
        <w:rPr>
          <w:rFonts w:ascii="Palatino Linotype" w:hAnsi="Palatino Linotype"/>
          <w:sz w:val="24"/>
          <w:szCs w:val="24"/>
        </w:rPr>
        <w:t>Proceso de Evaluación para Obtener la Certificación en el Estándar de Competencia Laboral EC 1171 “Garantizar el Derecho a la Protección de Datos Personales” 2025</w:t>
      </w:r>
      <w:r w:rsidRPr="00192D53">
        <w:rPr>
          <w:rFonts w:ascii="Palatino Linotype" w:hAnsi="Palatino Linotype"/>
          <w:sz w:val="24"/>
          <w:szCs w:val="24"/>
        </w:rPr>
        <w:t xml:space="preserve">, de fecha </w:t>
      </w:r>
      <w:r w:rsidR="00A93B91" w:rsidRPr="00192D53">
        <w:rPr>
          <w:rFonts w:ascii="Palatino Linotype" w:hAnsi="Palatino Linotype"/>
          <w:sz w:val="24"/>
          <w:szCs w:val="24"/>
        </w:rPr>
        <w:t>17 de septiembre de 2025.</w:t>
      </w:r>
    </w:p>
    <w:p w14:paraId="0C23F5DB" w14:textId="4F5DDA35" w:rsidR="00A93B91" w:rsidRPr="00192D53" w:rsidRDefault="00A93B91" w:rsidP="003C3EAA">
      <w:pPr>
        <w:spacing w:line="360" w:lineRule="auto"/>
        <w:jc w:val="both"/>
        <w:rPr>
          <w:rFonts w:ascii="Palatino Linotype" w:hAnsi="Palatino Linotype"/>
          <w:sz w:val="24"/>
          <w:szCs w:val="24"/>
        </w:rPr>
      </w:pPr>
      <w:r w:rsidRPr="00192D53">
        <w:rPr>
          <w:rFonts w:ascii="Palatino Linotype" w:hAnsi="Palatino Linotype"/>
          <w:sz w:val="24"/>
          <w:szCs w:val="24"/>
        </w:rPr>
        <w:t>Por lo que la entrada de la Titular de la Unidad de Transparencia al Sujeto Obligado, fue con fecha posterior a la emisión de la Convocatoria para el Ingreso al proceso de certificación.</w:t>
      </w:r>
    </w:p>
    <w:p w14:paraId="4D5EE8E9" w14:textId="7E9FD38E" w:rsidR="00A93B91" w:rsidRPr="00192D53" w:rsidRDefault="00A93B91" w:rsidP="003C3EAA">
      <w:pPr>
        <w:spacing w:line="360" w:lineRule="auto"/>
        <w:jc w:val="both"/>
        <w:rPr>
          <w:rFonts w:ascii="Palatino Linotype" w:hAnsi="Palatino Linotype"/>
          <w:sz w:val="24"/>
          <w:szCs w:val="24"/>
        </w:rPr>
      </w:pPr>
      <w:r w:rsidRPr="00192D53">
        <w:rPr>
          <w:rFonts w:ascii="Palatino Linotype" w:hAnsi="Palatino Linotype"/>
          <w:sz w:val="24"/>
          <w:szCs w:val="24"/>
        </w:rPr>
        <w:t>En otro aspecto</w:t>
      </w:r>
      <w:r w:rsidR="009D2421" w:rsidRPr="00192D53">
        <w:rPr>
          <w:rFonts w:ascii="Palatino Linotype" w:hAnsi="Palatino Linotype"/>
          <w:sz w:val="24"/>
          <w:szCs w:val="24"/>
        </w:rPr>
        <w:t>,</w:t>
      </w:r>
      <w:r w:rsidRPr="00192D53">
        <w:rPr>
          <w:rFonts w:ascii="Palatino Linotype" w:hAnsi="Palatino Linotype"/>
          <w:sz w:val="24"/>
          <w:szCs w:val="24"/>
        </w:rPr>
        <w:t xml:space="preserve"> no pasa de ser percibido mencionar que</w:t>
      </w:r>
      <w:r w:rsidR="009D2421" w:rsidRPr="00192D53">
        <w:rPr>
          <w:rFonts w:ascii="Palatino Linotype" w:hAnsi="Palatino Linotype"/>
          <w:sz w:val="24"/>
          <w:szCs w:val="24"/>
        </w:rPr>
        <w:t xml:space="preserve"> del  acto </w:t>
      </w:r>
      <w:r w:rsidR="000D10BC" w:rsidRPr="00192D53">
        <w:rPr>
          <w:rFonts w:ascii="Palatino Linotype" w:hAnsi="Palatino Linotype"/>
          <w:sz w:val="24"/>
          <w:szCs w:val="24"/>
        </w:rPr>
        <w:t>impugnado en conjunto con las</w:t>
      </w:r>
      <w:r w:rsidR="009D2421" w:rsidRPr="00192D53">
        <w:rPr>
          <w:rFonts w:ascii="Palatino Linotype" w:hAnsi="Palatino Linotype"/>
          <w:sz w:val="24"/>
          <w:szCs w:val="24"/>
        </w:rPr>
        <w:t xml:space="preserve"> razones </w:t>
      </w:r>
      <w:r w:rsidR="000D10BC" w:rsidRPr="00192D53">
        <w:rPr>
          <w:rFonts w:ascii="Palatino Linotype" w:hAnsi="Palatino Linotype"/>
          <w:sz w:val="24"/>
          <w:szCs w:val="24"/>
        </w:rPr>
        <w:t>y</w:t>
      </w:r>
      <w:r w:rsidR="009D2421" w:rsidRPr="00192D53">
        <w:rPr>
          <w:rFonts w:ascii="Palatino Linotype" w:hAnsi="Palatino Linotype"/>
          <w:sz w:val="24"/>
          <w:szCs w:val="24"/>
        </w:rPr>
        <w:t xml:space="preserve"> motivos de inconformidad</w:t>
      </w:r>
      <w:r w:rsidR="000D10BC" w:rsidRPr="00192D53">
        <w:rPr>
          <w:rFonts w:ascii="Palatino Linotype" w:hAnsi="Palatino Linotype"/>
          <w:sz w:val="24"/>
          <w:szCs w:val="24"/>
        </w:rPr>
        <w:t>,</w:t>
      </w:r>
      <w:r w:rsidR="009D2421" w:rsidRPr="00192D53">
        <w:rPr>
          <w:rFonts w:ascii="Palatino Linotype" w:hAnsi="Palatino Linotype"/>
          <w:sz w:val="24"/>
          <w:szCs w:val="24"/>
        </w:rPr>
        <w:t xml:space="preserve"> observamos que el </w:t>
      </w:r>
      <w:r w:rsidR="000D10BC" w:rsidRPr="00192D53">
        <w:rPr>
          <w:rFonts w:ascii="Palatino Linotype" w:hAnsi="Palatino Linotype"/>
          <w:sz w:val="24"/>
          <w:szCs w:val="24"/>
        </w:rPr>
        <w:t xml:space="preserve">Recurrente </w:t>
      </w:r>
      <w:r w:rsidR="009D2421" w:rsidRPr="00192D53">
        <w:rPr>
          <w:rFonts w:ascii="Palatino Linotype" w:hAnsi="Palatino Linotype"/>
          <w:sz w:val="24"/>
          <w:szCs w:val="24"/>
        </w:rPr>
        <w:t xml:space="preserve">con base en la respuesta notificada por el </w:t>
      </w:r>
      <w:r w:rsidR="000D10BC" w:rsidRPr="00192D53">
        <w:rPr>
          <w:rFonts w:ascii="Palatino Linotype" w:hAnsi="Palatino Linotype"/>
          <w:sz w:val="24"/>
          <w:szCs w:val="24"/>
        </w:rPr>
        <w:t xml:space="preserve">Sujeto Obligado </w:t>
      </w:r>
      <w:r w:rsidR="009D2421" w:rsidRPr="00192D53">
        <w:rPr>
          <w:rFonts w:ascii="Palatino Linotype" w:hAnsi="Palatino Linotype"/>
          <w:sz w:val="24"/>
          <w:szCs w:val="24"/>
        </w:rPr>
        <w:t>amplió su solicitud original de información</w:t>
      </w:r>
      <w:r w:rsidR="000D10BC" w:rsidRPr="00192D53">
        <w:rPr>
          <w:rFonts w:ascii="Palatino Linotype" w:hAnsi="Palatino Linotype"/>
          <w:sz w:val="24"/>
          <w:szCs w:val="24"/>
        </w:rPr>
        <w:t>,</w:t>
      </w:r>
      <w:r w:rsidR="009D2421" w:rsidRPr="00192D53">
        <w:rPr>
          <w:rFonts w:ascii="Palatino Linotype" w:hAnsi="Palatino Linotype"/>
          <w:sz w:val="24"/>
          <w:szCs w:val="24"/>
        </w:rPr>
        <w:t xml:space="preserve"> lo cual resulta improcedente en </w:t>
      </w:r>
      <w:r w:rsidR="000D10BC" w:rsidRPr="00192D53">
        <w:rPr>
          <w:rFonts w:ascii="Palatino Linotype" w:hAnsi="Palatino Linotype"/>
          <w:sz w:val="24"/>
          <w:szCs w:val="24"/>
        </w:rPr>
        <w:t xml:space="preserve">este momento, ya que la </w:t>
      </w:r>
      <w:r w:rsidR="000D10BC" w:rsidRPr="00192D53">
        <w:rPr>
          <w:rFonts w:ascii="Palatino Linotype" w:hAnsi="Palatino Linotype"/>
          <w:i/>
          <w:iCs/>
          <w:sz w:val="24"/>
          <w:szCs w:val="24"/>
        </w:rPr>
        <w:t>litis</w:t>
      </w:r>
      <w:r w:rsidR="000D10BC" w:rsidRPr="00192D53">
        <w:rPr>
          <w:rFonts w:ascii="Palatino Linotype" w:hAnsi="Palatino Linotype"/>
          <w:sz w:val="24"/>
          <w:szCs w:val="24"/>
        </w:rPr>
        <w:t xml:space="preserve"> </w:t>
      </w:r>
      <w:r w:rsidR="009D2421" w:rsidRPr="00192D53">
        <w:rPr>
          <w:rFonts w:ascii="Palatino Linotype" w:hAnsi="Palatino Linotype"/>
          <w:sz w:val="24"/>
          <w:szCs w:val="24"/>
        </w:rPr>
        <w:t>ya había sido fijada a través de lo que había pedido inicialmente en la solicitud de información.</w:t>
      </w:r>
    </w:p>
    <w:p w14:paraId="6ED8EA02" w14:textId="77777777" w:rsidR="006B32C1" w:rsidRPr="00192D53" w:rsidRDefault="006B32C1" w:rsidP="003C3EAA">
      <w:pPr>
        <w:spacing w:line="360" w:lineRule="auto"/>
        <w:jc w:val="both"/>
        <w:rPr>
          <w:rFonts w:ascii="Palatino Linotype" w:hAnsi="Palatino Linotype"/>
          <w:sz w:val="24"/>
          <w:szCs w:val="24"/>
        </w:rPr>
      </w:pPr>
    </w:p>
    <w:p w14:paraId="72A6DAC9" w14:textId="77777777" w:rsidR="00CD3441" w:rsidRPr="00192D53" w:rsidRDefault="00CD3441" w:rsidP="00CD3441">
      <w:pPr>
        <w:spacing w:line="360" w:lineRule="auto"/>
        <w:rPr>
          <w:rFonts w:ascii="Palatino Linotype" w:eastAsia="Times New Roman" w:hAnsi="Palatino Linotype" w:cs="Arial"/>
          <w:sz w:val="24"/>
          <w:szCs w:val="24"/>
        </w:rPr>
      </w:pPr>
      <w:r w:rsidRPr="00192D53">
        <w:rPr>
          <w:rFonts w:ascii="Palatino Linotype" w:eastAsia="Times New Roman" w:hAnsi="Palatino Linotype" w:cs="Arial"/>
          <w:sz w:val="24"/>
          <w:szCs w:val="24"/>
        </w:rPr>
        <w:t xml:space="preserve">Finalmente, se apunta que de las razones y motivos de inconformidad se aprecia que el  Recurrente pide información novedosa no solicitada en el requerimiento de información  primigenio por lo que nos encontramos ante una </w:t>
      </w:r>
      <w:r w:rsidRPr="00192D53">
        <w:rPr>
          <w:rFonts w:ascii="Palatino Linotype" w:eastAsia="Times New Roman" w:hAnsi="Palatino Linotype" w:cs="Arial"/>
          <w:i/>
          <w:iCs/>
          <w:sz w:val="24"/>
          <w:szCs w:val="24"/>
        </w:rPr>
        <w:t>plus petitio</w:t>
      </w:r>
      <w:r w:rsidRPr="00192D53">
        <w:rPr>
          <w:rFonts w:ascii="Palatino Linotype" w:eastAsia="Times New Roman" w:hAnsi="Palatino Linotype" w:cs="Arial"/>
          <w:sz w:val="24"/>
          <w:szCs w:val="24"/>
        </w:rPr>
        <w:t>.</w:t>
      </w:r>
    </w:p>
    <w:p w14:paraId="062457BF" w14:textId="77777777" w:rsidR="00CD3441" w:rsidRPr="00192D53" w:rsidRDefault="00CD3441" w:rsidP="00CD3441">
      <w:pPr>
        <w:spacing w:line="360" w:lineRule="auto"/>
        <w:rPr>
          <w:rFonts w:ascii="Palatino Linotype" w:eastAsia="Times New Roman" w:hAnsi="Palatino Linotype" w:cs="Arial"/>
          <w:sz w:val="24"/>
          <w:szCs w:val="24"/>
        </w:rPr>
      </w:pPr>
    </w:p>
    <w:p w14:paraId="3B46DE47" w14:textId="77777777" w:rsidR="00CD3441" w:rsidRPr="00192D53" w:rsidRDefault="00CD3441" w:rsidP="00CD3441">
      <w:pPr>
        <w:tabs>
          <w:tab w:val="left" w:pos="7088"/>
        </w:tabs>
        <w:autoSpaceDE w:val="0"/>
        <w:autoSpaceDN w:val="0"/>
        <w:adjustRightInd w:val="0"/>
        <w:spacing w:line="360" w:lineRule="auto"/>
        <w:jc w:val="both"/>
        <w:rPr>
          <w:rFonts w:ascii="Palatino Linotype" w:hAnsi="Palatino Linotype" w:cs="Arial"/>
          <w:sz w:val="24"/>
          <w:szCs w:val="24"/>
        </w:rPr>
      </w:pPr>
      <w:r w:rsidRPr="00192D53">
        <w:rPr>
          <w:rFonts w:ascii="Palatino Linotype" w:hAnsi="Palatino Linotype" w:cs="Arial"/>
          <w:sz w:val="24"/>
          <w:szCs w:val="24"/>
        </w:rPr>
        <w:lastRenderedPageBreak/>
        <w:t xml:space="preserve">En tal sentido 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28CA23DC" w14:textId="77777777" w:rsidR="00CD3441" w:rsidRPr="00192D53" w:rsidRDefault="00CD3441" w:rsidP="00CD3441">
      <w:pPr>
        <w:tabs>
          <w:tab w:val="left" w:pos="7088"/>
        </w:tabs>
        <w:autoSpaceDE w:val="0"/>
        <w:autoSpaceDN w:val="0"/>
        <w:adjustRightInd w:val="0"/>
        <w:spacing w:line="360" w:lineRule="auto"/>
        <w:jc w:val="both"/>
        <w:rPr>
          <w:rFonts w:ascii="Palatino Linotype" w:hAnsi="Palatino Linotype" w:cs="Arial"/>
          <w:sz w:val="24"/>
          <w:szCs w:val="24"/>
        </w:rPr>
      </w:pPr>
    </w:p>
    <w:p w14:paraId="6DCE6F22" w14:textId="77777777" w:rsidR="00CD3441" w:rsidRPr="00192D53" w:rsidRDefault="00CD3441" w:rsidP="00CD3441">
      <w:pPr>
        <w:tabs>
          <w:tab w:val="left" w:pos="7088"/>
        </w:tabs>
        <w:spacing w:line="360" w:lineRule="auto"/>
        <w:jc w:val="both"/>
        <w:rPr>
          <w:rFonts w:ascii="Palatino Linotype" w:hAnsi="Palatino Linotype" w:cs="Arial"/>
          <w:bCs/>
          <w:sz w:val="24"/>
          <w:szCs w:val="24"/>
        </w:rPr>
      </w:pPr>
      <w:r w:rsidRPr="00192D53">
        <w:rPr>
          <w:rFonts w:ascii="Palatino Linotype" w:hAnsi="Palatino Linotype" w:cs="Arial"/>
          <w:bCs/>
          <w:sz w:val="24"/>
          <w:szCs w:val="24"/>
        </w:rPr>
        <w:t>Sirve de apoyo a lo anterior por analogía, la Jurisprudencia No. 29 visible a foja 19 del Apéndice al Semanario Judicial de la Federación 1917-1995, Tomo IV, Materia Común, Primera Parte, Tesis de la Suprema Corte de Justicia, que señala:</w:t>
      </w:r>
    </w:p>
    <w:p w14:paraId="238A5EBE" w14:textId="77777777" w:rsidR="00CD3441" w:rsidRPr="00192D53" w:rsidRDefault="00CD3441" w:rsidP="00CD3441">
      <w:pPr>
        <w:ind w:left="567" w:right="616"/>
        <w:jc w:val="both"/>
        <w:rPr>
          <w:rFonts w:ascii="Palatino Linotype" w:hAnsi="Palatino Linotype" w:cs="Arial"/>
          <w:b/>
          <w:bCs/>
          <w:i/>
        </w:rPr>
      </w:pPr>
      <w:r w:rsidRPr="00192D53">
        <w:rPr>
          <w:rFonts w:ascii="Palatino Linotype" w:hAnsi="Palatino Linotype" w:cs="Arial"/>
          <w:b/>
          <w:bCs/>
          <w:i/>
        </w:rPr>
        <w:t>“AGRAVIOS EN LA REVISIÓN. DEBEN ESTAR EN RELACIÓN DIRECTA CON LOS FUNDAMENTOS Y CONSIDERACIONES DE LA SENTENCIA</w:t>
      </w:r>
    </w:p>
    <w:p w14:paraId="0E616E60" w14:textId="77777777" w:rsidR="00CD3441" w:rsidRPr="00192D53" w:rsidRDefault="00CD3441" w:rsidP="00CD3441">
      <w:pPr>
        <w:tabs>
          <w:tab w:val="left" w:pos="7797"/>
        </w:tabs>
        <w:ind w:left="567" w:right="616"/>
        <w:jc w:val="both"/>
        <w:rPr>
          <w:rFonts w:ascii="Palatino Linotype" w:hAnsi="Palatino Linotype" w:cs="Arial"/>
          <w:bCs/>
          <w:i/>
        </w:rPr>
      </w:pPr>
      <w:r w:rsidRPr="00192D53">
        <w:rPr>
          <w:rFonts w:ascii="Palatino Linotype" w:hAnsi="Palatino Linotype" w:cs="Arial"/>
          <w:b/>
          <w:bCs/>
          <w:i/>
          <w:u w:val="single"/>
        </w:rPr>
        <w:t>Los agravios deben estar en relación directa e inmediata con los fundamentos contenidos en la sentencia que se recurre</w:t>
      </w:r>
      <w:r w:rsidRPr="00192D53">
        <w:rPr>
          <w:rFonts w:ascii="Palatino Linotype" w:hAnsi="Palatino Linotype" w:cs="Arial"/>
          <w:bCs/>
          <w:i/>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192D53">
        <w:rPr>
          <w:rFonts w:ascii="Palatino Linotype" w:hAnsi="Palatino Linotype"/>
          <w:b/>
          <w:i/>
        </w:rPr>
        <w:t>[Sic]</w:t>
      </w:r>
    </w:p>
    <w:p w14:paraId="4AD41A10" w14:textId="77777777" w:rsidR="00CD3441" w:rsidRPr="00192D53" w:rsidRDefault="00CD3441" w:rsidP="00CD3441">
      <w:pPr>
        <w:tabs>
          <w:tab w:val="left" w:pos="7088"/>
          <w:tab w:val="left" w:pos="7230"/>
        </w:tabs>
        <w:spacing w:line="360" w:lineRule="auto"/>
        <w:jc w:val="both"/>
        <w:rPr>
          <w:rFonts w:ascii="Palatino Linotype" w:hAnsi="Palatino Linotype" w:cs="Arial"/>
          <w:bCs/>
        </w:rPr>
      </w:pPr>
    </w:p>
    <w:p w14:paraId="45F8B2B3" w14:textId="77777777" w:rsidR="00CD3441" w:rsidRPr="00192D53" w:rsidRDefault="00CD3441" w:rsidP="00CD3441">
      <w:pPr>
        <w:tabs>
          <w:tab w:val="left" w:pos="7088"/>
          <w:tab w:val="left" w:pos="7230"/>
        </w:tabs>
        <w:spacing w:line="360" w:lineRule="auto"/>
        <w:jc w:val="both"/>
        <w:rPr>
          <w:rFonts w:ascii="Palatino Linotype" w:hAnsi="Palatino Linotype" w:cs="Arial"/>
          <w:bCs/>
          <w:sz w:val="24"/>
          <w:szCs w:val="24"/>
        </w:rPr>
      </w:pPr>
      <w:r w:rsidRPr="00192D53">
        <w:rPr>
          <w:rFonts w:ascii="Palatino Linotype" w:hAnsi="Palatino Linotype" w:cs="Arial"/>
          <w:bCs/>
          <w:sz w:val="24"/>
          <w:szCs w:val="24"/>
        </w:rPr>
        <w:t>Por lo anterior, se establece que dentro del recurso de revisión presentado por el</w:t>
      </w:r>
      <w:r w:rsidRPr="00192D53">
        <w:rPr>
          <w:rFonts w:ascii="Palatino Linotype" w:hAnsi="Palatino Linotype" w:cs="Arial"/>
          <w:b/>
          <w:bCs/>
          <w:sz w:val="24"/>
          <w:szCs w:val="24"/>
        </w:rPr>
        <w:t xml:space="preserve"> Recurrente </w:t>
      </w:r>
      <w:r w:rsidRPr="00192D53">
        <w:rPr>
          <w:rFonts w:ascii="Palatino Linotype" w:hAnsi="Palatino Linotype" w:cs="Arial"/>
          <w:bCs/>
          <w:sz w:val="24"/>
          <w:szCs w:val="24"/>
        </w:rPr>
        <w:t xml:space="preserve">no debe variar el fondo de </w:t>
      </w:r>
      <w:r w:rsidRPr="00192D53">
        <w:rPr>
          <w:rFonts w:ascii="Palatino Linotype" w:hAnsi="Palatino Linotype" w:cs="Arial"/>
          <w:bCs/>
          <w:i/>
          <w:sz w:val="24"/>
          <w:szCs w:val="24"/>
        </w:rPr>
        <w:t>la litis,</w:t>
      </w:r>
      <w:r w:rsidRPr="00192D53">
        <w:rPr>
          <w:rFonts w:ascii="Palatino Linotype" w:hAnsi="Palatino Linotype" w:cs="Arial"/>
          <w:bCs/>
          <w:sz w:val="24"/>
          <w:szCs w:val="24"/>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70EC6387" w14:textId="77777777" w:rsidR="00CD3441" w:rsidRPr="00192D53" w:rsidRDefault="00CD3441" w:rsidP="00CD3441">
      <w:pPr>
        <w:tabs>
          <w:tab w:val="left" w:pos="7088"/>
          <w:tab w:val="left" w:pos="7230"/>
        </w:tabs>
        <w:spacing w:line="360" w:lineRule="auto"/>
        <w:jc w:val="both"/>
        <w:rPr>
          <w:rFonts w:ascii="Palatino Linotype" w:hAnsi="Palatino Linotype" w:cs="Arial"/>
          <w:bCs/>
          <w:sz w:val="24"/>
          <w:szCs w:val="24"/>
        </w:rPr>
      </w:pPr>
      <w:r w:rsidRPr="00192D53">
        <w:rPr>
          <w:rFonts w:ascii="Palatino Linotype" w:hAnsi="Palatino Linotype" w:cs="Arial"/>
          <w:bCs/>
          <w:sz w:val="24"/>
          <w:szCs w:val="24"/>
        </w:rPr>
        <w:lastRenderedPageBreak/>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37B31E77" w14:textId="77777777" w:rsidR="00CD3441" w:rsidRPr="00192D53" w:rsidRDefault="00CD3441" w:rsidP="00CD3441">
      <w:pPr>
        <w:tabs>
          <w:tab w:val="left" w:pos="6237"/>
        </w:tabs>
        <w:ind w:left="567" w:right="616"/>
        <w:jc w:val="both"/>
        <w:rPr>
          <w:rFonts w:ascii="Palatino Linotype" w:hAnsi="Palatino Linotype" w:cs="Arial"/>
          <w:b/>
          <w:bCs/>
          <w:i/>
          <w:u w:val="single"/>
        </w:rPr>
      </w:pPr>
      <w:r w:rsidRPr="00192D53">
        <w:rPr>
          <w:rFonts w:ascii="Palatino Linotype" w:hAnsi="Palatino Linotype" w:cs="Arial"/>
          <w:b/>
          <w:bCs/>
          <w:i/>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192D53">
        <w:rPr>
          <w:rFonts w:ascii="Palatino Linotype" w:hAnsi="Palatino Linotype" w:cs="Arial"/>
          <w:b/>
          <w:bCs/>
          <w:i/>
          <w:u w:val="single"/>
        </w:rPr>
        <w:t xml:space="preserve">O SEAN DISTINTOS A LOS DE SU PETICIÓN INICIAL. </w:t>
      </w:r>
    </w:p>
    <w:p w14:paraId="6DA48EC6" w14:textId="77777777" w:rsidR="00CD3441" w:rsidRPr="00192D53" w:rsidRDefault="00CD3441" w:rsidP="00CD3441">
      <w:pPr>
        <w:tabs>
          <w:tab w:val="left" w:pos="6237"/>
        </w:tabs>
        <w:ind w:left="567" w:right="616"/>
        <w:jc w:val="both"/>
        <w:rPr>
          <w:rFonts w:ascii="Palatino Linotype" w:hAnsi="Palatino Linotype" w:cs="Arial"/>
          <w:b/>
          <w:bCs/>
          <w:i/>
        </w:rPr>
      </w:pPr>
      <w:r w:rsidRPr="00192D53">
        <w:rPr>
          <w:rFonts w:ascii="Palatino Linotype" w:hAnsi="Palatino Linotype" w:cs="Arial"/>
          <w:bCs/>
          <w:i/>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192D53">
        <w:rPr>
          <w:rFonts w:ascii="Palatino Linotype" w:hAnsi="Palatino Linotype" w:cs="Arial"/>
          <w:b/>
          <w:bCs/>
          <w:i/>
          <w:u w:val="single"/>
        </w:rPr>
        <w:t>el precepto 6 de la propia legislación prevé el principio de máxima publicidad y disponibilidad de la información en posesión de los sujetos obligados;</w:t>
      </w:r>
      <w:r w:rsidRPr="00192D53">
        <w:rPr>
          <w:rFonts w:ascii="Palatino Linotype" w:hAnsi="Palatino Linotype" w:cs="Arial"/>
          <w:bCs/>
          <w:i/>
        </w:rPr>
        <w:t xml:space="preserve"> también lo es que ello no implica que tales numerales deban interpretarse en el sentido de permitir al gobernado que a su arbitrio solicite copia de documentos que no obren en los expedientes de los sujetos obligados</w:t>
      </w:r>
      <w:r w:rsidRPr="00192D53">
        <w:rPr>
          <w:rFonts w:ascii="Palatino Linotype" w:hAnsi="Palatino Linotype" w:cs="Arial"/>
          <w:b/>
          <w:bCs/>
          <w:i/>
        </w:rPr>
        <w:t xml:space="preserve">, </w:t>
      </w:r>
      <w:r w:rsidRPr="00192D53">
        <w:rPr>
          <w:rFonts w:ascii="Palatino Linotype" w:hAnsi="Palatino Linotype" w:cs="Arial"/>
          <w:b/>
          <w:bCs/>
          <w:i/>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5D063013" w14:textId="77777777" w:rsidR="00CD3441" w:rsidRPr="00192D53" w:rsidRDefault="00CD3441" w:rsidP="00CD3441">
      <w:pPr>
        <w:tabs>
          <w:tab w:val="left" w:pos="6237"/>
        </w:tabs>
        <w:ind w:left="567" w:right="616"/>
        <w:jc w:val="both"/>
        <w:rPr>
          <w:rFonts w:ascii="Palatino Linotype" w:hAnsi="Palatino Linotype" w:cs="Arial"/>
          <w:bCs/>
          <w:i/>
        </w:rPr>
      </w:pPr>
      <w:r w:rsidRPr="00192D53">
        <w:rPr>
          <w:rFonts w:ascii="Palatino Linotype" w:hAnsi="Palatino Linotype" w:cs="Arial"/>
          <w:bCs/>
          <w:i/>
          <w:sz w:val="16"/>
          <w:szCs w:val="16"/>
        </w:rPr>
        <w:t>OCTAVO TRIBUNAL COLEGIADO EN MATERIA ADMINISTRATIVA DEL PRIMER CIRCUITO.”</w:t>
      </w:r>
      <w:r w:rsidRPr="00192D53">
        <w:rPr>
          <w:rFonts w:ascii="Palatino Linotype" w:hAnsi="Palatino Linotype" w:cs="Arial"/>
          <w:bCs/>
          <w:i/>
        </w:rPr>
        <w:t xml:space="preserve"> </w:t>
      </w:r>
      <w:r w:rsidRPr="00192D53">
        <w:rPr>
          <w:rFonts w:ascii="Palatino Linotype" w:hAnsi="Palatino Linotype"/>
          <w:b/>
          <w:i/>
        </w:rPr>
        <w:t>[Sic]</w:t>
      </w:r>
    </w:p>
    <w:p w14:paraId="516F2357" w14:textId="77777777" w:rsidR="00CD3441" w:rsidRPr="00192D53" w:rsidRDefault="00CD3441" w:rsidP="00CD3441">
      <w:pPr>
        <w:tabs>
          <w:tab w:val="left" w:pos="6237"/>
        </w:tabs>
        <w:ind w:left="567" w:right="616"/>
        <w:jc w:val="both"/>
        <w:rPr>
          <w:rFonts w:ascii="Palatino Linotype" w:hAnsi="Palatino Linotype" w:cs="Arial"/>
          <w:bCs/>
          <w:i/>
        </w:rPr>
      </w:pPr>
    </w:p>
    <w:p w14:paraId="2FABA3A9" w14:textId="77777777" w:rsidR="00CD3441" w:rsidRPr="00192D53" w:rsidRDefault="00CD3441" w:rsidP="00CD3441">
      <w:pPr>
        <w:spacing w:before="240" w:line="360" w:lineRule="auto"/>
        <w:jc w:val="both"/>
        <w:rPr>
          <w:rFonts w:ascii="Palatino Linotype" w:hAnsi="Palatino Linotype" w:cs="Arial"/>
          <w:bCs/>
          <w:sz w:val="24"/>
          <w:szCs w:val="24"/>
        </w:rPr>
      </w:pPr>
      <w:r w:rsidRPr="00192D53">
        <w:rPr>
          <w:rFonts w:ascii="Palatino Linotype" w:hAnsi="Palatino Linotype" w:cs="Arial"/>
          <w:bCs/>
          <w:sz w:val="24"/>
          <w:szCs w:val="24"/>
        </w:rPr>
        <w:t xml:space="preserve">De manera complementaria, el entonces Instituto Nacional de Transparencia, Acceso a la Información y Protección de Datos Personales, sostuvo la improcedencia de ampliar las </w:t>
      </w:r>
      <w:r w:rsidRPr="00192D53">
        <w:rPr>
          <w:rFonts w:ascii="Palatino Linotype" w:hAnsi="Palatino Linotype" w:cs="Arial"/>
          <w:bCs/>
          <w:sz w:val="24"/>
          <w:szCs w:val="24"/>
        </w:rPr>
        <w:lastRenderedPageBreak/>
        <w:t xml:space="preserve">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66B2692D" w14:textId="77777777" w:rsidR="00CD3441" w:rsidRPr="00192D53" w:rsidRDefault="00CD3441" w:rsidP="00CD3441">
      <w:pPr>
        <w:tabs>
          <w:tab w:val="left" w:pos="7513"/>
        </w:tabs>
        <w:ind w:left="567" w:right="616"/>
        <w:jc w:val="both"/>
        <w:rPr>
          <w:rFonts w:ascii="Palatino Linotype" w:hAnsi="Palatino Linotype" w:cs="Arial"/>
          <w:b/>
          <w:bCs/>
          <w:i/>
        </w:rPr>
      </w:pPr>
      <w:r w:rsidRPr="00192D53">
        <w:rPr>
          <w:rFonts w:ascii="Palatino Linotype" w:hAnsi="Palatino Linotype" w:cs="Arial"/>
          <w:b/>
          <w:bCs/>
          <w:i/>
        </w:rPr>
        <w:t>“ES IMPROCEDENTE AMPLIAR LAS SOLICITUDES DE ACCESO A INFORMACIÓN PÚBLICA O DATOS PERSONALES, A TRAVÉS DE LA INTERPOSICIÓN DEL RECURSO DE REVISIÓN</w:t>
      </w:r>
    </w:p>
    <w:p w14:paraId="6579DAEE" w14:textId="77777777" w:rsidR="00CD3441" w:rsidRPr="00192D53" w:rsidRDefault="00CD3441" w:rsidP="00CD3441">
      <w:pPr>
        <w:tabs>
          <w:tab w:val="left" w:pos="7513"/>
        </w:tabs>
        <w:ind w:left="567" w:right="616"/>
        <w:jc w:val="both"/>
        <w:rPr>
          <w:rFonts w:ascii="Palatino Linotype" w:hAnsi="Palatino Linotype" w:cs="Arial"/>
          <w:bCs/>
          <w:i/>
        </w:rPr>
      </w:pPr>
      <w:r w:rsidRPr="00192D53">
        <w:rPr>
          <w:rFonts w:ascii="Palatino Linotype" w:hAnsi="Palatino Linotype" w:cs="Arial"/>
          <w:b/>
          <w:bCs/>
          <w:i/>
          <w:u w:val="single"/>
        </w:rPr>
        <w:t>En aquellos casos en los que los recurrentes amplíen los alcances de la solicitud de información o acceso a datos personales a través de un recurso de revisión, esta</w:t>
      </w:r>
      <w:r w:rsidRPr="00192D53">
        <w:rPr>
          <w:rFonts w:ascii="Palatino Linotype" w:hAnsi="Palatino Linotype" w:cs="Arial"/>
          <w:bCs/>
          <w:i/>
          <w:u w:val="single"/>
        </w:rPr>
        <w:t xml:space="preserve"> </w:t>
      </w:r>
      <w:r w:rsidRPr="00192D53">
        <w:rPr>
          <w:rFonts w:ascii="Palatino Linotype" w:hAnsi="Palatino Linotype" w:cs="Arial"/>
          <w:b/>
          <w:bCs/>
          <w:i/>
          <w:u w:val="single"/>
        </w:rPr>
        <w:t>ampliación no podrá constituir materia del procedimiento a sustanciarse</w:t>
      </w:r>
      <w:r w:rsidRPr="00192D53">
        <w:rPr>
          <w:rFonts w:ascii="Palatino Linotype" w:hAnsi="Palatino Linotype" w:cs="Arial"/>
          <w:bCs/>
          <w:i/>
        </w:rPr>
        <w:t xml:space="preserve"> por el Instituto Federal de Acceso a la Información y Protección de Datos. Lo anterior, sin perjuicio de que los recurrentes puedan ejercer su derecho a realizar una nueva solicitud en términos de la Ley de la materia. </w:t>
      </w:r>
    </w:p>
    <w:p w14:paraId="0ED0D8C5" w14:textId="77777777" w:rsidR="00CD3441" w:rsidRPr="00192D53" w:rsidRDefault="00CD3441" w:rsidP="00CD3441">
      <w:pPr>
        <w:tabs>
          <w:tab w:val="left" w:pos="7513"/>
        </w:tabs>
        <w:ind w:left="567" w:right="616"/>
        <w:jc w:val="both"/>
        <w:rPr>
          <w:rFonts w:ascii="Palatino Linotype" w:hAnsi="Palatino Linotype" w:cs="Arial"/>
          <w:bCs/>
          <w:i/>
        </w:rPr>
      </w:pPr>
    </w:p>
    <w:p w14:paraId="7D18BE27" w14:textId="77777777" w:rsidR="00CD3441" w:rsidRPr="00192D53" w:rsidRDefault="00CD3441" w:rsidP="00CD3441">
      <w:pPr>
        <w:tabs>
          <w:tab w:val="left" w:pos="7513"/>
        </w:tabs>
        <w:ind w:left="567" w:right="616"/>
        <w:jc w:val="both"/>
        <w:rPr>
          <w:rFonts w:ascii="Palatino Linotype" w:hAnsi="Palatino Linotype" w:cs="Arial"/>
          <w:bCs/>
          <w:i/>
        </w:rPr>
      </w:pPr>
      <w:r w:rsidRPr="00192D53">
        <w:rPr>
          <w:rFonts w:ascii="Palatino Linotype" w:hAnsi="Palatino Linotype" w:cs="Arial"/>
          <w:bCs/>
          <w:i/>
          <w:sz w:val="16"/>
          <w:szCs w:val="16"/>
        </w:rPr>
        <w:t>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r w:rsidRPr="00192D53">
        <w:rPr>
          <w:rFonts w:ascii="Palatino Linotype" w:hAnsi="Palatino Linotype" w:cs="Arial"/>
          <w:bCs/>
          <w:i/>
        </w:rPr>
        <w:t xml:space="preserve">.” </w:t>
      </w:r>
      <w:r w:rsidRPr="00192D53">
        <w:rPr>
          <w:rFonts w:ascii="Palatino Linotype" w:hAnsi="Palatino Linotype"/>
          <w:b/>
          <w:i/>
        </w:rPr>
        <w:t>[Sic]</w:t>
      </w:r>
    </w:p>
    <w:p w14:paraId="3943CE09" w14:textId="77777777" w:rsidR="00CD3441" w:rsidRPr="00192D53" w:rsidRDefault="00CD3441" w:rsidP="00CD3441">
      <w:pPr>
        <w:spacing w:after="0" w:line="360" w:lineRule="auto"/>
        <w:contextualSpacing/>
        <w:jc w:val="both"/>
        <w:rPr>
          <w:rFonts w:ascii="Palatino Linotype" w:hAnsi="Palatino Linotype" w:cs="Arial"/>
        </w:rPr>
      </w:pPr>
    </w:p>
    <w:p w14:paraId="2787BE70" w14:textId="7946E1B7" w:rsidR="006B32C1" w:rsidRPr="00192D53" w:rsidRDefault="002E7D71" w:rsidP="003C3EAA">
      <w:pPr>
        <w:spacing w:line="360" w:lineRule="auto"/>
        <w:jc w:val="both"/>
        <w:rPr>
          <w:rFonts w:ascii="Palatino Linotype" w:hAnsi="Palatino Linotype"/>
          <w:sz w:val="24"/>
          <w:szCs w:val="24"/>
        </w:rPr>
      </w:pPr>
      <w:r w:rsidRPr="00192D53">
        <w:rPr>
          <w:rFonts w:ascii="Palatino Linotype" w:hAnsi="Palatino Linotype"/>
          <w:sz w:val="24"/>
          <w:szCs w:val="24"/>
        </w:rPr>
        <w:t xml:space="preserve">Conforme a las actuaciones anteriores, hemos llegado a la conclusión de que lo procedente es sobreseer el presente medio de impugnación </w:t>
      </w:r>
      <w:r w:rsidR="008775E8" w:rsidRPr="00192D53">
        <w:rPr>
          <w:rFonts w:ascii="Palatino Linotype" w:hAnsi="Palatino Linotype"/>
          <w:sz w:val="24"/>
          <w:szCs w:val="24"/>
        </w:rPr>
        <w:t>por actualizar una causal de improcedencia.</w:t>
      </w:r>
    </w:p>
    <w:p w14:paraId="584EC843" w14:textId="77777777" w:rsidR="008775E8" w:rsidRPr="00192D53" w:rsidRDefault="008775E8" w:rsidP="008775E8">
      <w:pPr>
        <w:autoSpaceDE w:val="0"/>
        <w:autoSpaceDN w:val="0"/>
        <w:adjustRightInd w:val="0"/>
        <w:spacing w:after="0" w:line="360" w:lineRule="auto"/>
        <w:jc w:val="both"/>
        <w:rPr>
          <w:rFonts w:ascii="Palatino Linotype" w:hAnsi="Palatino Linotype" w:cs="Arial"/>
          <w:sz w:val="24"/>
          <w:szCs w:val="24"/>
        </w:rPr>
      </w:pPr>
      <w:r w:rsidRPr="00192D53">
        <w:rPr>
          <w:rFonts w:ascii="Palatino Linotype" w:hAnsi="Palatino Linotype" w:cs="Arial"/>
          <w:sz w:val="24"/>
          <w:szCs w:val="24"/>
        </w:rPr>
        <w:t>Hasta lo aquí expuesto, se advierte que se actualiza la hipótesis prevista en el artículo 191, fracción VII, de la Ley de Transparencia y Acceso a la Información Pública del Estado de México y Municipios en vigor, que a la letra establece lo siguiente:</w:t>
      </w:r>
    </w:p>
    <w:p w14:paraId="6165844F" w14:textId="77777777" w:rsidR="008775E8" w:rsidRPr="00192D53" w:rsidRDefault="008775E8" w:rsidP="008775E8">
      <w:pPr>
        <w:autoSpaceDE w:val="0"/>
        <w:autoSpaceDN w:val="0"/>
        <w:adjustRightInd w:val="0"/>
        <w:spacing w:after="0" w:line="360" w:lineRule="auto"/>
        <w:jc w:val="both"/>
        <w:rPr>
          <w:rFonts w:ascii="Palatino Linotype" w:hAnsi="Palatino Linotype" w:cs="Arial"/>
          <w:sz w:val="24"/>
          <w:szCs w:val="24"/>
        </w:rPr>
      </w:pPr>
    </w:p>
    <w:p w14:paraId="0E91BFF7" w14:textId="77777777" w:rsidR="008775E8" w:rsidRPr="00192D53" w:rsidRDefault="008775E8" w:rsidP="008775E8">
      <w:pPr>
        <w:autoSpaceDE w:val="0"/>
        <w:autoSpaceDN w:val="0"/>
        <w:adjustRightInd w:val="0"/>
        <w:spacing w:after="0" w:line="240" w:lineRule="auto"/>
        <w:ind w:left="567" w:right="616"/>
        <w:jc w:val="both"/>
        <w:rPr>
          <w:rFonts w:ascii="Palatino Linotype" w:hAnsi="Palatino Linotype" w:cs="Arial"/>
          <w:i/>
        </w:rPr>
      </w:pPr>
      <w:r w:rsidRPr="00192D53">
        <w:rPr>
          <w:rFonts w:ascii="Palatino Linotype" w:hAnsi="Palatino Linotype" w:cs="Arial"/>
          <w:i/>
          <w:sz w:val="24"/>
          <w:szCs w:val="24"/>
        </w:rPr>
        <w:lastRenderedPageBreak/>
        <w:t>“</w:t>
      </w:r>
      <w:r w:rsidRPr="00192D53">
        <w:rPr>
          <w:rFonts w:ascii="Palatino Linotype" w:hAnsi="Palatino Linotype" w:cs="Arial"/>
          <w:b/>
          <w:i/>
        </w:rPr>
        <w:t>Artículo 191</w:t>
      </w:r>
      <w:r w:rsidRPr="00192D53">
        <w:rPr>
          <w:rFonts w:ascii="Palatino Linotype" w:hAnsi="Palatino Linotype" w:cs="Arial"/>
          <w:i/>
        </w:rPr>
        <w:t>. El recurso será desechado por improcedente cuando:</w:t>
      </w:r>
    </w:p>
    <w:p w14:paraId="087E247A" w14:textId="77777777" w:rsidR="008775E8" w:rsidRPr="00192D53" w:rsidRDefault="008775E8" w:rsidP="008775E8">
      <w:pPr>
        <w:autoSpaceDE w:val="0"/>
        <w:autoSpaceDN w:val="0"/>
        <w:adjustRightInd w:val="0"/>
        <w:spacing w:after="0" w:line="240" w:lineRule="auto"/>
        <w:ind w:left="567" w:right="616"/>
        <w:jc w:val="both"/>
        <w:rPr>
          <w:rFonts w:ascii="Palatino Linotype" w:hAnsi="Palatino Linotype" w:cs="Arial"/>
          <w:i/>
        </w:rPr>
      </w:pPr>
      <w:r w:rsidRPr="00192D53">
        <w:rPr>
          <w:rFonts w:ascii="Palatino Linotype" w:hAnsi="Palatino Linotype" w:cs="Arial"/>
          <w:i/>
        </w:rPr>
        <w:t>(…)</w:t>
      </w:r>
    </w:p>
    <w:p w14:paraId="6A4A0335" w14:textId="77777777" w:rsidR="008775E8" w:rsidRPr="00192D53" w:rsidRDefault="008775E8" w:rsidP="008775E8">
      <w:pPr>
        <w:autoSpaceDE w:val="0"/>
        <w:autoSpaceDN w:val="0"/>
        <w:adjustRightInd w:val="0"/>
        <w:spacing w:after="0" w:line="240" w:lineRule="auto"/>
        <w:ind w:left="567" w:right="616"/>
        <w:jc w:val="both"/>
        <w:rPr>
          <w:rFonts w:ascii="Palatino Linotype" w:hAnsi="Palatino Linotype" w:cs="Arial"/>
          <w:b/>
          <w:i/>
        </w:rPr>
      </w:pPr>
      <w:r w:rsidRPr="00192D53">
        <w:rPr>
          <w:rFonts w:ascii="Palatino Linotype" w:hAnsi="Palatino Linotype" w:cs="Arial"/>
          <w:b/>
          <w:i/>
        </w:rPr>
        <w:t xml:space="preserve">VII. </w:t>
      </w:r>
      <w:r w:rsidRPr="00192D53">
        <w:rPr>
          <w:rFonts w:ascii="Palatino Linotype" w:hAnsi="Palatino Linotype" w:cs="Arial"/>
          <w:i/>
          <w:u w:val="single"/>
        </w:rPr>
        <w:t>El recurrente amplíe su solicitud en el recurso de revisión, únicamente respecto de los nuevos contenidos.;</w:t>
      </w:r>
      <w:r w:rsidRPr="00192D53">
        <w:rPr>
          <w:rFonts w:ascii="Palatino Linotype" w:hAnsi="Palatino Linotype" w:cs="Arial"/>
          <w:b/>
          <w:i/>
        </w:rPr>
        <w:t xml:space="preserve"> </w:t>
      </w:r>
    </w:p>
    <w:p w14:paraId="3469EC82" w14:textId="77777777" w:rsidR="008775E8" w:rsidRPr="00192D53" w:rsidRDefault="008775E8" w:rsidP="008775E8">
      <w:pPr>
        <w:autoSpaceDE w:val="0"/>
        <w:autoSpaceDN w:val="0"/>
        <w:adjustRightInd w:val="0"/>
        <w:spacing w:after="0" w:line="240" w:lineRule="auto"/>
        <w:ind w:left="567" w:right="616"/>
        <w:jc w:val="both"/>
        <w:rPr>
          <w:rFonts w:ascii="Palatino Linotype" w:hAnsi="Palatino Linotype" w:cs="Arial"/>
          <w:i/>
        </w:rPr>
      </w:pPr>
      <w:r w:rsidRPr="00192D53">
        <w:rPr>
          <w:rFonts w:ascii="Palatino Linotype" w:hAnsi="Palatino Linotype" w:cs="Arial"/>
          <w:i/>
        </w:rPr>
        <w:t>(…)”</w:t>
      </w:r>
    </w:p>
    <w:p w14:paraId="5EA3126A" w14:textId="77777777" w:rsidR="008775E8" w:rsidRPr="00192D53" w:rsidRDefault="008775E8" w:rsidP="008775E8">
      <w:pPr>
        <w:autoSpaceDE w:val="0"/>
        <w:autoSpaceDN w:val="0"/>
        <w:adjustRightInd w:val="0"/>
        <w:spacing w:after="0" w:line="360" w:lineRule="auto"/>
        <w:jc w:val="both"/>
        <w:rPr>
          <w:rFonts w:ascii="Palatino Linotype" w:hAnsi="Palatino Linotype" w:cs="Arial"/>
          <w:sz w:val="24"/>
        </w:rPr>
      </w:pPr>
    </w:p>
    <w:p w14:paraId="31064885"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92D53">
        <w:rPr>
          <w:rFonts w:ascii="Palatino Linotype" w:hAnsi="Palatino Linotype" w:cs="Arial"/>
          <w:sz w:val="24"/>
        </w:rPr>
        <w:t xml:space="preserve">En conclusión, la ley de la materia establece </w:t>
      </w:r>
      <w:r w:rsidRPr="00192D53">
        <w:rPr>
          <w:rFonts w:ascii="Palatino Linotype" w:eastAsia="Times New Roman" w:hAnsi="Palatino Linotype" w:cs="Arial"/>
          <w:sz w:val="24"/>
          <w:szCs w:val="24"/>
          <w:lang w:val="es-ES" w:eastAsia="es-ES"/>
        </w:rPr>
        <w:t>en la fracción IV, del artículo 192, de la Ley de Transparencia vigente en la entidad, que a la letra establecen:</w:t>
      </w:r>
    </w:p>
    <w:p w14:paraId="5918F241"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D127C95" w14:textId="77777777" w:rsidR="008775E8" w:rsidRPr="00192D53" w:rsidRDefault="008775E8" w:rsidP="008775E8">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r w:rsidRPr="00192D53">
        <w:rPr>
          <w:rFonts w:ascii="Palatino Linotype" w:eastAsia="Times New Roman" w:hAnsi="Palatino Linotype" w:cs="Times New Roman"/>
          <w:i/>
          <w:szCs w:val="24"/>
          <w:lang w:val="es-ES" w:eastAsia="es-ES"/>
        </w:rPr>
        <w:t>“</w:t>
      </w:r>
      <w:r w:rsidRPr="00192D53">
        <w:rPr>
          <w:rFonts w:ascii="Palatino Linotype" w:eastAsia="Times New Roman" w:hAnsi="Palatino Linotype" w:cs="Times New Roman"/>
          <w:b/>
          <w:i/>
          <w:szCs w:val="24"/>
          <w:lang w:val="es-ES" w:eastAsia="es-ES"/>
        </w:rPr>
        <w:t xml:space="preserve">Artículo 192. </w:t>
      </w:r>
      <w:r w:rsidRPr="00192D53">
        <w:rPr>
          <w:rFonts w:ascii="Palatino Linotype" w:eastAsia="Times New Roman" w:hAnsi="Palatino Linotype" w:cs="Times New Roman"/>
          <w:b/>
          <w:i/>
          <w:szCs w:val="24"/>
          <w:u w:val="single"/>
          <w:lang w:val="es-ES" w:eastAsia="es-ES"/>
        </w:rPr>
        <w:t>El recurso será sobreseído, en todo o en parte, cuando una vez admitido, se actualicen alguno de los siguientes supuestos</w:t>
      </w:r>
      <w:r w:rsidRPr="00192D53">
        <w:rPr>
          <w:rFonts w:ascii="Palatino Linotype" w:eastAsia="Times New Roman" w:hAnsi="Palatino Linotype" w:cs="Times New Roman"/>
          <w:i/>
          <w:szCs w:val="24"/>
          <w:lang w:val="es-ES" w:eastAsia="es-ES"/>
        </w:rPr>
        <w:t>:</w:t>
      </w:r>
    </w:p>
    <w:p w14:paraId="39423938" w14:textId="77777777" w:rsidR="008775E8" w:rsidRPr="00192D53" w:rsidRDefault="008775E8" w:rsidP="008775E8">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p>
    <w:p w14:paraId="3C99F20F" w14:textId="77777777" w:rsidR="008775E8" w:rsidRPr="00192D53" w:rsidRDefault="008775E8" w:rsidP="008775E8">
      <w:pPr>
        <w:numPr>
          <w:ilvl w:val="0"/>
          <w:numId w:val="12"/>
        </w:numPr>
        <w:autoSpaceDE w:val="0"/>
        <w:autoSpaceDN w:val="0"/>
        <w:adjustRightInd w:val="0"/>
        <w:spacing w:after="0" w:line="240" w:lineRule="auto"/>
        <w:jc w:val="both"/>
        <w:rPr>
          <w:rFonts w:ascii="Palatino Linotype" w:eastAsia="Times New Roman" w:hAnsi="Palatino Linotype" w:cs="Times New Roman"/>
          <w:i/>
          <w:szCs w:val="24"/>
          <w:lang w:val="es-ES" w:eastAsia="es-ES"/>
        </w:rPr>
      </w:pPr>
      <w:r w:rsidRPr="00192D53">
        <w:rPr>
          <w:rFonts w:ascii="Palatino Linotype" w:eastAsia="Times New Roman" w:hAnsi="Palatino Linotype" w:cs="Times New Roman"/>
          <w:i/>
          <w:szCs w:val="24"/>
          <w:lang w:val="es-ES" w:eastAsia="es-ES"/>
        </w:rPr>
        <w:t xml:space="preserve">El recurrente se desista expresamente del recurso; </w:t>
      </w:r>
    </w:p>
    <w:p w14:paraId="78E805AF" w14:textId="77777777" w:rsidR="008775E8" w:rsidRPr="00192D53" w:rsidRDefault="008775E8" w:rsidP="008775E8">
      <w:pPr>
        <w:numPr>
          <w:ilvl w:val="0"/>
          <w:numId w:val="1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192D53">
        <w:rPr>
          <w:rFonts w:ascii="Palatino Linotype" w:eastAsia="Times New Roman" w:hAnsi="Palatino Linotype" w:cs="Times New Roman"/>
          <w:i/>
          <w:szCs w:val="24"/>
          <w:lang w:val="es-ES" w:eastAsia="es-ES"/>
        </w:rPr>
        <w:t xml:space="preserve">El recurrente fallezca o, tratándose de personas jurídicas colectivas, se disuelva; </w:t>
      </w:r>
    </w:p>
    <w:p w14:paraId="782EFB6A" w14:textId="77777777" w:rsidR="008775E8" w:rsidRPr="00192D53" w:rsidRDefault="008775E8" w:rsidP="008775E8">
      <w:pPr>
        <w:numPr>
          <w:ilvl w:val="0"/>
          <w:numId w:val="1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192D53">
        <w:rPr>
          <w:rFonts w:ascii="Palatino Linotype" w:eastAsia="Times New Roman" w:hAnsi="Palatino Linotype" w:cs="Times New Roman"/>
          <w:i/>
          <w:szCs w:val="24"/>
          <w:lang w:val="es-ES" w:eastAsia="es-ES"/>
        </w:rPr>
        <w:t xml:space="preserve">El sujeto obligado responsable del acto lo modifique o revoque de tal manera que el recurso de revisión quede sin materia; </w:t>
      </w:r>
    </w:p>
    <w:p w14:paraId="3D7000A1" w14:textId="77777777" w:rsidR="008775E8" w:rsidRPr="00192D53" w:rsidRDefault="008775E8" w:rsidP="008775E8">
      <w:pPr>
        <w:numPr>
          <w:ilvl w:val="0"/>
          <w:numId w:val="1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192D53">
        <w:rPr>
          <w:rFonts w:ascii="Palatino Linotype" w:eastAsia="Times New Roman" w:hAnsi="Palatino Linotype" w:cs="Times New Roman"/>
          <w:b/>
          <w:i/>
          <w:szCs w:val="24"/>
          <w:u w:val="single"/>
          <w:lang w:val="es-ES" w:eastAsia="es-ES"/>
        </w:rPr>
        <w:t>Admitido el recurso de revisión, aparezca alguna causal de improcedencia en los términos de la presente Ley</w:t>
      </w:r>
      <w:r w:rsidRPr="00192D53">
        <w:rPr>
          <w:rFonts w:ascii="Palatino Linotype" w:eastAsia="Times New Roman" w:hAnsi="Palatino Linotype" w:cs="Times New Roman"/>
          <w:i/>
          <w:szCs w:val="24"/>
          <w:lang w:val="es-ES" w:eastAsia="es-ES"/>
        </w:rPr>
        <w:t xml:space="preserve">; y </w:t>
      </w:r>
    </w:p>
    <w:p w14:paraId="0CD4E25B" w14:textId="77777777" w:rsidR="008775E8" w:rsidRPr="00192D53" w:rsidRDefault="008775E8" w:rsidP="008775E8">
      <w:pPr>
        <w:numPr>
          <w:ilvl w:val="0"/>
          <w:numId w:val="12"/>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192D53">
        <w:rPr>
          <w:rFonts w:ascii="Palatino Linotype" w:eastAsia="Times New Roman" w:hAnsi="Palatino Linotype" w:cs="Times New Roman"/>
          <w:i/>
          <w:szCs w:val="24"/>
          <w:lang w:val="es-ES" w:eastAsia="es-ES"/>
        </w:rPr>
        <w:t>Cuando por cualquier motivo quede sin materia el recurso.”</w:t>
      </w:r>
    </w:p>
    <w:p w14:paraId="5DFC6392" w14:textId="77777777" w:rsidR="008775E8" w:rsidRPr="00192D53" w:rsidRDefault="008775E8" w:rsidP="008775E8">
      <w:pPr>
        <w:rPr>
          <w:rFonts w:ascii="Palatino Linotype" w:hAnsi="Palatino Linotype"/>
          <w:sz w:val="24"/>
          <w:lang w:val="es-ES" w:eastAsia="es-ES"/>
        </w:rPr>
      </w:pPr>
    </w:p>
    <w:p w14:paraId="3684BFD1"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sz w:val="14"/>
          <w:szCs w:val="24"/>
          <w:lang w:val="es-ES" w:eastAsia="es-ES"/>
        </w:rPr>
      </w:pPr>
    </w:p>
    <w:p w14:paraId="1DBF7E5C"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r w:rsidRPr="00192D53">
        <w:rPr>
          <w:rFonts w:ascii="Palatino Linotype" w:eastAsia="Times New Roman" w:hAnsi="Palatino Linotype" w:cs="Times New Roman"/>
          <w:sz w:val="24"/>
          <w:szCs w:val="24"/>
          <w:lang w:val="es-ES" w:eastAsia="es-ES"/>
        </w:rPr>
        <w:t xml:space="preserve">Es importante resaltar a manera de analogía que la Suprema Corte de Justicia de la Nación mediante el número 2 de la Serie </w:t>
      </w:r>
      <w:r w:rsidRPr="00192D53">
        <w:rPr>
          <w:rFonts w:ascii="Palatino Linotype" w:eastAsia="Times New Roman" w:hAnsi="Palatino Linotype" w:cs="Times New Roman"/>
          <w:i/>
          <w:sz w:val="24"/>
          <w:szCs w:val="24"/>
          <w:lang w:val="es-ES" w:eastAsia="es-ES"/>
        </w:rPr>
        <w:t xml:space="preserve">Estudios Introductorios sobre el Juicio de Amparo </w:t>
      </w:r>
      <w:r w:rsidRPr="00192D53">
        <w:rPr>
          <w:rFonts w:ascii="Palatino Linotype" w:eastAsia="Times New Roman" w:hAnsi="Palatino Linotype" w:cs="Times New Roman"/>
          <w:sz w:val="24"/>
          <w:szCs w:val="24"/>
          <w:lang w:val="es-ES" w:eastAsia="es-ES"/>
        </w:rPr>
        <w:t xml:space="preserve">relativo a </w:t>
      </w:r>
      <w:r w:rsidRPr="00192D53">
        <w:rPr>
          <w:rFonts w:ascii="Palatino Linotype" w:eastAsia="Times New Roman" w:hAnsi="Palatino Linotype" w:cs="Times New Roman"/>
          <w:i/>
          <w:sz w:val="24"/>
          <w:szCs w:val="24"/>
          <w:lang w:val="es-ES" w:eastAsia="es-ES"/>
        </w:rPr>
        <w:t xml:space="preserve">LA IMPROCEDENCIA DE LA ACCIÓN DE AMPARO </w:t>
      </w:r>
      <w:r w:rsidRPr="00192D53">
        <w:rPr>
          <w:rFonts w:ascii="Palatino Linotype" w:eastAsia="Times New Roman" w:hAnsi="Palatino Linotype" w:cs="Times New Roman"/>
          <w:sz w:val="24"/>
          <w:szCs w:val="24"/>
          <w:lang w:val="es-ES"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192D53">
        <w:rPr>
          <w:rFonts w:ascii="Palatino Linotype" w:eastAsia="Times New Roman" w:hAnsi="Palatino Linotype" w:cs="Times New Roman"/>
          <w:b/>
          <w:sz w:val="24"/>
          <w:szCs w:val="24"/>
          <w:u w:val="single"/>
          <w:lang w:val="es-ES" w:eastAsia="es-ES"/>
        </w:rPr>
        <w:t xml:space="preserve">lo que generará que la demanda </w:t>
      </w:r>
      <w:r w:rsidRPr="00192D53">
        <w:rPr>
          <w:rFonts w:ascii="Palatino Linotype" w:eastAsia="Times New Roman" w:hAnsi="Palatino Linotype" w:cs="Times New Roman"/>
          <w:b/>
          <w:sz w:val="24"/>
          <w:szCs w:val="24"/>
          <w:u w:val="single"/>
          <w:lang w:val="es-ES" w:eastAsia="es-ES"/>
        </w:rPr>
        <w:lastRenderedPageBreak/>
        <w:t>sea desechada; o bien, después de admitida la demanda, lo que tendrá como consecuencia que se sobresea en el juicio.</w:t>
      </w:r>
    </w:p>
    <w:p w14:paraId="565F4332"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p>
    <w:p w14:paraId="1FA1C2B6" w14:textId="77777777" w:rsidR="008775E8" w:rsidRPr="00192D53" w:rsidRDefault="008775E8" w:rsidP="008775E8">
      <w:pPr>
        <w:spacing w:after="0" w:line="360" w:lineRule="auto"/>
        <w:jc w:val="both"/>
        <w:rPr>
          <w:rFonts w:ascii="Palatino Linotype" w:eastAsia="Calibri" w:hAnsi="Palatino Linotype" w:cs="Calibri"/>
          <w:sz w:val="24"/>
          <w:lang w:val="es-ES_tradnl" w:eastAsia="es-MX"/>
        </w:rPr>
      </w:pPr>
      <w:r w:rsidRPr="00192D53">
        <w:rPr>
          <w:rFonts w:ascii="Palatino Linotype" w:eastAsia="Calibri" w:hAnsi="Palatino Linotype" w:cs="Calibri"/>
          <w:sz w:val="24"/>
          <w:szCs w:val="24"/>
          <w:lang w:val="es-ES_tradnl" w:eastAsia="es-MX"/>
        </w:rPr>
        <w:t>Por lo anterior, al acreditarse la procedencia del sobreseimiento, este Instituto está</w:t>
      </w:r>
      <w:r w:rsidRPr="00192D53">
        <w:rPr>
          <w:rFonts w:ascii="Palatino Linotype" w:eastAsia="Calibri" w:hAnsi="Palatino Linotype" w:cs="Calibri"/>
          <w:sz w:val="24"/>
          <w:lang w:val="es-ES_tradnl" w:eastAsia="es-MX"/>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192D53">
        <w:rPr>
          <w:rFonts w:ascii="Palatino Linotype" w:eastAsia="Palatino Linotype" w:hAnsi="Palatino Linotype" w:cs="Palatino Linotype"/>
          <w:sz w:val="24"/>
          <w:vertAlign w:val="superscript"/>
          <w:lang w:val="es-ES_tradnl" w:eastAsia="es-MX"/>
        </w:rPr>
        <w:footnoteReference w:id="2"/>
      </w:r>
      <w:r w:rsidRPr="00192D53">
        <w:rPr>
          <w:rFonts w:ascii="Palatino Linotype" w:eastAsia="Calibri" w:hAnsi="Palatino Linotype" w:cs="Calibri"/>
          <w:sz w:val="24"/>
          <w:lang w:val="es-ES_tradnl" w:eastAsia="es-MX"/>
        </w:rPr>
        <w:t>, en la que se estipula lo siguiente:</w:t>
      </w:r>
    </w:p>
    <w:p w14:paraId="1BB78906" w14:textId="77777777" w:rsidR="008775E8" w:rsidRPr="00192D53" w:rsidRDefault="008775E8" w:rsidP="008775E8">
      <w:pPr>
        <w:spacing w:after="0" w:line="360" w:lineRule="auto"/>
        <w:jc w:val="both"/>
        <w:rPr>
          <w:rFonts w:ascii="Palatino Linotype" w:eastAsia="Calibri" w:hAnsi="Palatino Linotype" w:cs="Calibri"/>
          <w:sz w:val="24"/>
          <w:szCs w:val="24"/>
          <w:lang w:val="es-ES_tradnl" w:eastAsia="es-MX"/>
        </w:rPr>
      </w:pPr>
    </w:p>
    <w:p w14:paraId="6B107AE7" w14:textId="77777777" w:rsidR="008775E8" w:rsidRPr="00192D53" w:rsidRDefault="008775E8" w:rsidP="008775E8">
      <w:pPr>
        <w:spacing w:after="0" w:line="240" w:lineRule="auto"/>
        <w:ind w:left="567" w:right="567"/>
        <w:jc w:val="both"/>
        <w:rPr>
          <w:rFonts w:ascii="Palatino Linotype" w:eastAsia="Palatino Linotype" w:hAnsi="Palatino Linotype" w:cs="Palatino Linotype"/>
          <w:b/>
          <w:bCs/>
          <w:iCs/>
          <w:lang w:val="es-ES_tradnl" w:eastAsia="es-ES"/>
        </w:rPr>
      </w:pPr>
      <w:r w:rsidRPr="00192D53">
        <w:rPr>
          <w:rFonts w:ascii="Palatino Linotype" w:eastAsia="Palatino Linotype" w:hAnsi="Palatino Linotype" w:cs="Palatino Linotype"/>
          <w:b/>
          <w:bCs/>
          <w:i/>
          <w:iCs/>
          <w:lang w:val="es-ES_tradnl" w:eastAsia="es-ES"/>
        </w:rPr>
        <w:t>SOBRESEIMIENTO. IMPIDE EL ESTUDIO DE LAS CUESTIONES DE FONDO.</w:t>
      </w:r>
    </w:p>
    <w:p w14:paraId="7247D3F2" w14:textId="77777777" w:rsidR="008775E8" w:rsidRPr="00192D53" w:rsidRDefault="008775E8" w:rsidP="008775E8">
      <w:pPr>
        <w:spacing w:after="0" w:line="240" w:lineRule="auto"/>
        <w:ind w:left="567" w:right="567"/>
        <w:jc w:val="both"/>
        <w:rPr>
          <w:rFonts w:ascii="Palatino Linotype" w:eastAsia="Palatino Linotype" w:hAnsi="Palatino Linotype" w:cs="Palatino Linotype"/>
          <w:iCs/>
          <w:lang w:val="es-ES_tradnl" w:eastAsia="es-ES"/>
        </w:rPr>
      </w:pPr>
      <w:r w:rsidRPr="00192D53">
        <w:rPr>
          <w:rFonts w:ascii="Palatino Linotype" w:eastAsia="Palatino Linotype" w:hAnsi="Palatino Linotype" w:cs="Palatino Linotype"/>
          <w:i/>
          <w:iCs/>
          <w:lang w:val="es-ES_tradnl"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489AD7A3" w14:textId="77777777" w:rsidR="008775E8" w:rsidRPr="00192D53" w:rsidRDefault="008775E8" w:rsidP="008775E8">
      <w:pPr>
        <w:spacing w:after="0" w:line="360" w:lineRule="auto"/>
        <w:contextualSpacing/>
        <w:jc w:val="both"/>
        <w:rPr>
          <w:rFonts w:ascii="Palatino Linotype" w:eastAsia="MS Mincho" w:hAnsi="Palatino Linotype" w:cs="Arial"/>
          <w:sz w:val="24"/>
          <w:szCs w:val="24"/>
          <w:lang w:eastAsia="es-ES"/>
        </w:rPr>
      </w:pPr>
    </w:p>
    <w:p w14:paraId="774F5144" w14:textId="77777777" w:rsidR="008775E8" w:rsidRPr="00192D53" w:rsidRDefault="008775E8" w:rsidP="008775E8">
      <w:pPr>
        <w:spacing w:after="0" w:line="360" w:lineRule="auto"/>
        <w:contextualSpacing/>
        <w:jc w:val="both"/>
        <w:rPr>
          <w:rFonts w:ascii="Palatino Linotype" w:eastAsia="MS Mincho" w:hAnsi="Palatino Linotype" w:cs="Times New Roman"/>
          <w:sz w:val="24"/>
          <w:szCs w:val="24"/>
          <w:lang w:eastAsia="es-ES"/>
        </w:rPr>
      </w:pPr>
      <w:r w:rsidRPr="00192D53">
        <w:rPr>
          <w:rFonts w:ascii="Palatino Linotype" w:eastAsia="MS Mincho" w:hAnsi="Palatino Linotype" w:cs="Arial"/>
          <w:sz w:val="24"/>
          <w:szCs w:val="24"/>
          <w:lang w:eastAsia="es-ES"/>
        </w:rPr>
        <w:t>Lo anterior tiene sustento en la Tesis: I.7o.C.54 K, del Séptimo Tribunal Colegiado en Materia Civil Del Primer Circuito publicada en el Semanario Judicial de la Federación y su Gaceta, de la Novena Época, en el Tomo XXIX, Enero de 2009, a página 2837, que literalmente establece:</w:t>
      </w:r>
    </w:p>
    <w:p w14:paraId="38EDA1BA" w14:textId="77777777" w:rsidR="008775E8" w:rsidRPr="00192D53" w:rsidRDefault="008775E8" w:rsidP="008775E8">
      <w:pPr>
        <w:spacing w:after="0" w:line="240" w:lineRule="auto"/>
        <w:rPr>
          <w:rFonts w:ascii="Times New Roman" w:eastAsia="MS Mincho" w:hAnsi="Times New Roman" w:cs="Times New Roman"/>
          <w:sz w:val="24"/>
          <w:szCs w:val="24"/>
          <w:lang w:eastAsia="es-ES"/>
        </w:rPr>
      </w:pPr>
    </w:p>
    <w:p w14:paraId="0F623883" w14:textId="77777777" w:rsidR="008775E8" w:rsidRPr="00192D53" w:rsidRDefault="008775E8" w:rsidP="008775E8">
      <w:pPr>
        <w:spacing w:after="0" w:line="240" w:lineRule="auto"/>
        <w:ind w:left="567" w:right="567"/>
        <w:jc w:val="both"/>
        <w:rPr>
          <w:rFonts w:ascii="Palatino Linotype" w:eastAsia="MS Mincho" w:hAnsi="Palatino Linotype" w:cs="Arial"/>
          <w:i/>
          <w:lang w:eastAsia="es-ES"/>
        </w:rPr>
      </w:pPr>
      <w:r w:rsidRPr="00192D53">
        <w:rPr>
          <w:rFonts w:ascii="Palatino Linotype" w:eastAsia="MS Mincho" w:hAnsi="Palatino Linotype" w:cs="Arial"/>
          <w:i/>
          <w:lang w:eastAsia="es-ES"/>
        </w:rPr>
        <w:t>“</w:t>
      </w:r>
      <w:r w:rsidRPr="00192D53">
        <w:rPr>
          <w:rFonts w:ascii="Palatino Linotype" w:eastAsia="MS Mincho" w:hAnsi="Palatino Linotype" w:cs="Arial"/>
          <w:b/>
          <w:i/>
          <w:lang w:eastAsia="es-ES"/>
        </w:rPr>
        <w:t>SOBRESEIMIENTO EN EL JUICIO DE AMPARO DIRECTO. IMPIDE EL ESTUDIO DE LAS VIOLACIONES PROCESALES PLANTEADAS EN LOS CONCEPTOS DE VIOLACIÓN.</w:t>
      </w:r>
      <w:r w:rsidRPr="00192D53">
        <w:rPr>
          <w:rFonts w:ascii="Palatino Linotype" w:eastAsia="MS Mincho" w:hAnsi="Palatino Linotype" w:cs="Arial"/>
          <w:i/>
          <w:lang w:eastAsia="es-ES"/>
        </w:rPr>
        <w:t xml:space="preserve">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w:t>
      </w:r>
      <w:r w:rsidRPr="00192D53">
        <w:rPr>
          <w:rFonts w:ascii="Palatino Linotype" w:eastAsia="MS Mincho" w:hAnsi="Palatino Linotype" w:cs="Arial"/>
          <w:i/>
          <w:lang w:eastAsia="es-ES"/>
        </w:rPr>
        <w:lastRenderedPageBreak/>
        <w:t>procesales propuestas en los conceptos de violación, dado que, la principal consecuencia del sobreseimiento es poner fin al juicio de amparo sin resolver la controversia en sus méritos.</w:t>
      </w:r>
    </w:p>
    <w:p w14:paraId="461EA832" w14:textId="77777777" w:rsidR="008775E8" w:rsidRPr="00192D53" w:rsidRDefault="008775E8" w:rsidP="008775E8">
      <w:pPr>
        <w:spacing w:after="0" w:line="240" w:lineRule="auto"/>
        <w:ind w:left="567" w:right="567"/>
        <w:jc w:val="both"/>
        <w:rPr>
          <w:rFonts w:ascii="Palatino Linotype" w:eastAsia="MS Mincho" w:hAnsi="Palatino Linotype" w:cs="Arial"/>
          <w:i/>
          <w:lang w:eastAsia="es-ES"/>
        </w:rPr>
      </w:pPr>
    </w:p>
    <w:p w14:paraId="21275F42" w14:textId="77777777" w:rsidR="008775E8" w:rsidRPr="00192D53" w:rsidRDefault="008775E8" w:rsidP="008775E8">
      <w:pPr>
        <w:spacing w:after="0" w:line="240" w:lineRule="auto"/>
        <w:ind w:left="567" w:right="567"/>
        <w:jc w:val="both"/>
        <w:rPr>
          <w:rFonts w:ascii="Palatino Linotype" w:eastAsia="MS Mincho" w:hAnsi="Palatino Linotype" w:cs="Arial"/>
          <w:b/>
          <w:bCs/>
          <w:i/>
          <w:lang w:eastAsia="es-ES"/>
        </w:rPr>
      </w:pPr>
      <w:r w:rsidRPr="00192D53">
        <w:rPr>
          <w:rFonts w:ascii="Palatino Linotype" w:eastAsia="MS Mincho" w:hAnsi="Palatino Linotype" w:cs="Arial"/>
          <w:b/>
          <w:bCs/>
          <w:i/>
          <w:lang w:eastAsia="es-ES"/>
        </w:rPr>
        <w:t>SEPTIMO TRIBUNAL COLEGIADO EN MATERIA CIVIL DEL PRIMER CIRCUITO</w:t>
      </w:r>
    </w:p>
    <w:p w14:paraId="7E7E1953" w14:textId="77777777" w:rsidR="008775E8" w:rsidRPr="00192D53" w:rsidRDefault="008775E8" w:rsidP="008775E8">
      <w:pPr>
        <w:spacing w:after="0" w:line="240" w:lineRule="auto"/>
        <w:ind w:left="567" w:right="567"/>
        <w:jc w:val="both"/>
        <w:rPr>
          <w:rFonts w:ascii="Palatino Linotype" w:eastAsia="MS Mincho" w:hAnsi="Palatino Linotype" w:cs="Arial"/>
          <w:i/>
          <w:lang w:eastAsia="es-ES"/>
        </w:rPr>
      </w:pPr>
      <w:r w:rsidRPr="00192D53">
        <w:rPr>
          <w:rFonts w:ascii="Palatino Linotype" w:eastAsia="MS Mincho" w:hAnsi="Palatino Linotype" w:cs="Arial"/>
          <w:i/>
          <w:lang w:eastAsia="es-ES"/>
        </w:rPr>
        <w:t>Amparo directo 699/2008. Mariana Leticia González Steele. 13 de noviembre de 2008. Unanimidad de votos. Ponente: Sara Judith Montalvo Trejo. Secretario: Arnulfo Mateos García.”</w:t>
      </w:r>
    </w:p>
    <w:p w14:paraId="469E87C1"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4ACAC1AB" w14:textId="6A185CF9"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192D53">
        <w:rPr>
          <w:rFonts w:ascii="Palatino Linotype" w:eastAsia="Times New Roman" w:hAnsi="Palatino Linotype" w:cs="Times New Roman"/>
          <w:sz w:val="24"/>
          <w:szCs w:val="24"/>
          <w:lang w:val="es-ES" w:eastAsia="es-ES"/>
        </w:rPr>
        <w:t xml:space="preserve">En este orden de ideas, es conducente colegir que, en el presente Recurso de Revisión, se actualizó la causal de improcedencia prevista en la fracción </w:t>
      </w:r>
      <w:r w:rsidR="00E326D0" w:rsidRPr="00192D53">
        <w:rPr>
          <w:rFonts w:ascii="Palatino Linotype" w:eastAsia="Times New Roman" w:hAnsi="Palatino Linotype" w:cs="Times New Roman"/>
          <w:sz w:val="24"/>
          <w:szCs w:val="24"/>
          <w:lang w:val="es-ES" w:eastAsia="es-ES"/>
        </w:rPr>
        <w:t>VII</w:t>
      </w:r>
      <w:r w:rsidRPr="00192D53">
        <w:rPr>
          <w:rFonts w:ascii="Palatino Linotype" w:eastAsia="Times New Roman" w:hAnsi="Palatino Linotype" w:cs="Times New Roman"/>
          <w:sz w:val="24"/>
          <w:szCs w:val="24"/>
          <w:lang w:val="es-ES" w:eastAsia="es-ES"/>
        </w:rPr>
        <w:t xml:space="preserve">, del numeral 191, de la Ley de Transparencia y Acceso a la Información Pública del Estado de México y Municipios, en virtud que no se actualizó ningún supuesto de procedencia señalado en el ordenamiento en cita. </w:t>
      </w:r>
    </w:p>
    <w:p w14:paraId="5F748CB1"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15465EC2" w14:textId="34D5B1F8"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192D53">
        <w:rPr>
          <w:rFonts w:ascii="Palatino Linotype" w:eastAsia="Times New Roman" w:hAnsi="Palatino Linotype" w:cs="Times New Roman"/>
          <w:sz w:val="24"/>
          <w:szCs w:val="24"/>
          <w:lang w:val="es-ES" w:eastAsia="es-ES"/>
        </w:rPr>
        <w:t xml:space="preserve">Finalmente, no se deja de lado que se dejan a salvo los derechos del Particular a fin de que, de considerarlo pertinente, interponga una nueva solicitud de acceso ante el </w:t>
      </w:r>
      <w:r w:rsidRPr="00192D53">
        <w:rPr>
          <w:rFonts w:ascii="Palatino Linotype" w:eastAsia="Times New Roman" w:hAnsi="Palatino Linotype" w:cs="Times New Roman"/>
          <w:b/>
          <w:sz w:val="24"/>
          <w:szCs w:val="24"/>
          <w:lang w:val="es-ES" w:eastAsia="es-ES"/>
        </w:rPr>
        <w:t xml:space="preserve">Ayuntamiento de </w:t>
      </w:r>
      <w:r w:rsidR="00E326D0" w:rsidRPr="00192D53">
        <w:rPr>
          <w:rFonts w:ascii="Palatino Linotype" w:eastAsia="Times New Roman" w:hAnsi="Palatino Linotype" w:cs="Times New Roman"/>
          <w:b/>
          <w:sz w:val="24"/>
          <w:szCs w:val="24"/>
          <w:lang w:val="es-ES" w:eastAsia="es-ES"/>
        </w:rPr>
        <w:t>Chalco</w:t>
      </w:r>
      <w:r w:rsidRPr="00192D53">
        <w:rPr>
          <w:rFonts w:ascii="Palatino Linotype" w:eastAsia="Times New Roman" w:hAnsi="Palatino Linotype" w:cs="Times New Roman"/>
          <w:sz w:val="24"/>
          <w:szCs w:val="24"/>
          <w:lang w:val="es-ES" w:eastAsia="es-ES"/>
        </w:rPr>
        <w:t>, a fin de solicitar la información de su interés.</w:t>
      </w:r>
    </w:p>
    <w:p w14:paraId="47AE0700" w14:textId="77777777" w:rsidR="008775E8" w:rsidRPr="00192D53" w:rsidRDefault="008775E8" w:rsidP="008775E8">
      <w:pPr>
        <w:autoSpaceDE w:val="0"/>
        <w:autoSpaceDN w:val="0"/>
        <w:adjustRightInd w:val="0"/>
        <w:spacing w:after="0" w:line="360" w:lineRule="auto"/>
        <w:jc w:val="both"/>
        <w:rPr>
          <w:rFonts w:ascii="Palatino Linotype" w:eastAsia="Times New Roman" w:hAnsi="Palatino Linotype" w:cs="Times New Roman"/>
          <w:b/>
          <w:sz w:val="24"/>
          <w:szCs w:val="24"/>
          <w:u w:val="single"/>
          <w:lang w:val="es-ES" w:eastAsia="es-ES"/>
        </w:rPr>
      </w:pPr>
    </w:p>
    <w:p w14:paraId="7A4F729F" w14:textId="14221FC7" w:rsidR="008775E8" w:rsidRPr="00192D53" w:rsidRDefault="008775E8" w:rsidP="008775E8">
      <w:pPr>
        <w:spacing w:after="0" w:line="360" w:lineRule="auto"/>
        <w:ind w:right="51"/>
        <w:jc w:val="both"/>
        <w:rPr>
          <w:rFonts w:ascii="Palatino Linotype" w:eastAsia="Times New Roman" w:hAnsi="Palatino Linotype" w:cs="Arial"/>
          <w:bCs/>
          <w:sz w:val="24"/>
          <w:szCs w:val="24"/>
          <w:lang w:val="es-ES" w:eastAsia="es-MX"/>
        </w:rPr>
      </w:pPr>
      <w:r w:rsidRPr="00192D53">
        <w:rPr>
          <w:rFonts w:ascii="Palatino Linotype" w:eastAsia="Times New Roman" w:hAnsi="Palatino Linotype" w:cs="Arial"/>
          <w:sz w:val="24"/>
          <w:szCs w:val="24"/>
          <w:lang w:val="es-ES" w:eastAsia="es-ES"/>
        </w:rPr>
        <w:t>En mérito de lo expuesto en líneas anteriores</w:t>
      </w:r>
      <w:r w:rsidRPr="00192D53">
        <w:rPr>
          <w:rFonts w:ascii="Palatino Linotype" w:eastAsia="Times New Roman" w:hAnsi="Palatino Linotype" w:cs="Times New Roman"/>
          <w:noProof/>
          <w:sz w:val="24"/>
          <w:szCs w:val="24"/>
          <w:lang w:val="es-ES" w:eastAsia="es-MX"/>
        </w:rPr>
        <w:t xml:space="preserve">, resultan parcialmente procedentes los motivos de inconformidad que arguye la parte </w:t>
      </w:r>
      <w:r w:rsidRPr="00192D53">
        <w:rPr>
          <w:rFonts w:ascii="Palatino Linotype" w:eastAsia="Times New Roman" w:hAnsi="Palatino Linotype" w:cs="Times New Roman"/>
          <w:b/>
          <w:noProof/>
          <w:sz w:val="24"/>
          <w:szCs w:val="24"/>
          <w:lang w:val="es-ES" w:eastAsia="es-MX"/>
        </w:rPr>
        <w:t>Recurrente</w:t>
      </w:r>
      <w:r w:rsidRPr="00192D53">
        <w:rPr>
          <w:rFonts w:ascii="Palatino Linotype" w:eastAsia="Times New Roman" w:hAnsi="Palatino Linotype" w:cs="Times New Roman"/>
          <w:noProof/>
          <w:sz w:val="24"/>
          <w:szCs w:val="24"/>
          <w:lang w:val="es-ES" w:eastAsia="es-MX"/>
        </w:rPr>
        <w:t xml:space="preserve"> en su medio de impugnación que fue materia de estudio, </w:t>
      </w:r>
      <w:r w:rsidRPr="00192D53">
        <w:rPr>
          <w:rFonts w:ascii="Palatino Linotype" w:eastAsia="Times New Roman" w:hAnsi="Palatino Linotype" w:cs="Arial"/>
          <w:sz w:val="24"/>
          <w:szCs w:val="24"/>
          <w:lang w:val="es-ES" w:eastAsia="es-ES"/>
        </w:rPr>
        <w:t xml:space="preserve">por ello con fundamento en el artículo 186, fracción I, en concordancia con el artículo 192, fracción IV, de la Ley de Transparencia y Acceso a la Información Pública del Estado de México y Municipios, se </w:t>
      </w:r>
      <w:r w:rsidRPr="00192D53">
        <w:rPr>
          <w:rFonts w:ascii="Palatino Linotype" w:eastAsia="Times New Roman" w:hAnsi="Palatino Linotype" w:cs="Arial"/>
          <w:b/>
          <w:sz w:val="24"/>
          <w:szCs w:val="24"/>
          <w:lang w:val="es-ES" w:eastAsia="es-ES"/>
        </w:rPr>
        <w:t>SOBRESEE</w:t>
      </w:r>
      <w:r w:rsidRPr="00192D53">
        <w:rPr>
          <w:rFonts w:ascii="Palatino Linotype" w:eastAsia="Times New Roman" w:hAnsi="Palatino Linotype" w:cs="Arial"/>
          <w:sz w:val="24"/>
          <w:szCs w:val="24"/>
          <w:lang w:val="es-ES" w:eastAsia="es-ES"/>
        </w:rPr>
        <w:t xml:space="preserve"> el recurso de revisión </w:t>
      </w:r>
      <w:r w:rsidR="00E326D0" w:rsidRPr="00192D53">
        <w:rPr>
          <w:rFonts w:ascii="Palatino Linotype" w:eastAsiaTheme="minorEastAsia" w:hAnsi="Palatino Linotype"/>
          <w:b/>
          <w:sz w:val="24"/>
          <w:szCs w:val="24"/>
          <w:lang w:val="es-ES_tradnl" w:eastAsia="es-ES"/>
        </w:rPr>
        <w:t>03920/INFOEM/IP/RR/2026</w:t>
      </w:r>
      <w:r w:rsidRPr="00192D53">
        <w:rPr>
          <w:rFonts w:ascii="Palatino Linotype" w:eastAsiaTheme="minorEastAsia" w:hAnsi="Palatino Linotype"/>
          <w:sz w:val="24"/>
          <w:szCs w:val="24"/>
          <w:lang w:val="es-ES_tradnl" w:eastAsia="es-ES"/>
        </w:rPr>
        <w:t>,</w:t>
      </w:r>
      <w:r w:rsidRPr="00192D53">
        <w:rPr>
          <w:rFonts w:ascii="Palatino Linotype" w:eastAsiaTheme="minorEastAsia" w:hAnsi="Palatino Linotype"/>
          <w:b/>
          <w:sz w:val="24"/>
          <w:szCs w:val="24"/>
          <w:lang w:val="es-ES_tradnl" w:eastAsia="es-ES"/>
        </w:rPr>
        <w:t xml:space="preserve"> </w:t>
      </w:r>
      <w:r w:rsidRPr="00192D53">
        <w:rPr>
          <w:rFonts w:ascii="Palatino Linotype" w:eastAsia="Times New Roman" w:hAnsi="Palatino Linotype" w:cs="Arial"/>
          <w:bCs/>
          <w:sz w:val="24"/>
          <w:szCs w:val="24"/>
          <w:lang w:val="es-ES" w:eastAsia="es-MX"/>
        </w:rPr>
        <w:t>que ha sido materia del presente fallo.</w:t>
      </w:r>
    </w:p>
    <w:p w14:paraId="54ED45FB" w14:textId="77777777" w:rsidR="008775E8" w:rsidRPr="00192D53" w:rsidRDefault="008775E8" w:rsidP="008775E8">
      <w:pPr>
        <w:tabs>
          <w:tab w:val="left" w:pos="8931"/>
        </w:tabs>
        <w:spacing w:after="0" w:line="360" w:lineRule="auto"/>
        <w:ind w:right="51"/>
        <w:jc w:val="both"/>
        <w:rPr>
          <w:rFonts w:ascii="Palatino Linotype" w:hAnsi="Palatino Linotype"/>
          <w:sz w:val="24"/>
          <w:szCs w:val="24"/>
        </w:rPr>
      </w:pPr>
    </w:p>
    <w:p w14:paraId="2DA290B7" w14:textId="77777777" w:rsidR="008775E8" w:rsidRPr="00192D53" w:rsidRDefault="008775E8" w:rsidP="008775E8">
      <w:pPr>
        <w:tabs>
          <w:tab w:val="left" w:pos="8931"/>
        </w:tabs>
        <w:spacing w:after="0" w:line="360" w:lineRule="auto"/>
        <w:ind w:right="51"/>
        <w:jc w:val="both"/>
        <w:rPr>
          <w:rFonts w:ascii="Palatino Linotype" w:hAnsi="Palatino Linotype"/>
          <w:sz w:val="24"/>
          <w:szCs w:val="24"/>
        </w:rPr>
      </w:pPr>
      <w:r w:rsidRPr="00192D53">
        <w:rPr>
          <w:rFonts w:ascii="Palatino Linotype" w:hAnsi="Palatino Linotype"/>
          <w:sz w:val="24"/>
          <w:szCs w:val="24"/>
        </w:rPr>
        <w:t>Por lo antes expuesto y fundado es de resolverse y,</w:t>
      </w:r>
    </w:p>
    <w:p w14:paraId="53F34EBB" w14:textId="2F1E90BE" w:rsidR="00F77E92" w:rsidRPr="00192D53" w:rsidRDefault="00E326D0" w:rsidP="00F77E92">
      <w:pPr>
        <w:keepNext/>
        <w:keepLines/>
        <w:spacing w:after="0" w:line="360" w:lineRule="auto"/>
        <w:jc w:val="center"/>
        <w:outlineLvl w:val="0"/>
        <w:rPr>
          <w:rFonts w:ascii="Palatino Linotype" w:hAnsi="Palatino Linotype" w:cstheme="majorBidi"/>
          <w:b/>
          <w:color w:val="000000" w:themeColor="text1"/>
          <w:sz w:val="28"/>
          <w:szCs w:val="32"/>
          <w:lang w:val="es-ES" w:eastAsia="es-ES"/>
        </w:rPr>
      </w:pPr>
      <w:r w:rsidRPr="00192D53">
        <w:rPr>
          <w:rFonts w:ascii="Palatino Linotype" w:hAnsi="Palatino Linotype" w:cstheme="majorBidi"/>
          <w:b/>
          <w:color w:val="000000" w:themeColor="text1"/>
          <w:sz w:val="28"/>
          <w:szCs w:val="32"/>
          <w:lang w:val="es-ES" w:eastAsia="es-ES"/>
        </w:rPr>
        <w:lastRenderedPageBreak/>
        <w:t xml:space="preserve">S E      </w:t>
      </w:r>
      <w:r w:rsidR="00F77E92" w:rsidRPr="00192D53">
        <w:rPr>
          <w:rFonts w:ascii="Palatino Linotype" w:hAnsi="Palatino Linotype" w:cstheme="majorBidi"/>
          <w:b/>
          <w:color w:val="000000" w:themeColor="text1"/>
          <w:sz w:val="28"/>
          <w:szCs w:val="32"/>
          <w:lang w:val="es-ES" w:eastAsia="es-ES"/>
        </w:rPr>
        <w:t>R E S U E L V E</w:t>
      </w:r>
    </w:p>
    <w:p w14:paraId="38205086" w14:textId="77777777" w:rsidR="00F77E92" w:rsidRPr="00192D53" w:rsidRDefault="00F77E92" w:rsidP="00F77E92">
      <w:pPr>
        <w:spacing w:after="0" w:line="360" w:lineRule="auto"/>
        <w:jc w:val="both"/>
        <w:rPr>
          <w:rFonts w:ascii="Palatino Linotype" w:hAnsi="Palatino Linotype"/>
          <w:bCs/>
          <w:spacing w:val="60"/>
          <w:sz w:val="24"/>
          <w:szCs w:val="24"/>
          <w:lang w:val="es-ES_tradnl"/>
        </w:rPr>
      </w:pPr>
    </w:p>
    <w:p w14:paraId="15606C63" w14:textId="1941409D" w:rsidR="009D3DE0" w:rsidRPr="00192D53" w:rsidRDefault="009D3DE0" w:rsidP="009D3DE0">
      <w:pPr>
        <w:spacing w:after="0" w:line="360" w:lineRule="auto"/>
        <w:jc w:val="both"/>
        <w:rPr>
          <w:rFonts w:ascii="Palatino Linotype" w:eastAsiaTheme="minorEastAsia" w:hAnsi="Palatino Linotype"/>
          <w:sz w:val="24"/>
          <w:szCs w:val="24"/>
          <w:lang w:val="es-ES_tradnl"/>
        </w:rPr>
      </w:pPr>
      <w:r w:rsidRPr="00192D53">
        <w:rPr>
          <w:rFonts w:ascii="Palatino Linotype" w:eastAsia="Times New Roman" w:hAnsi="Palatino Linotype"/>
          <w:b/>
          <w:bCs/>
          <w:sz w:val="28"/>
          <w:lang w:eastAsia="es-MX"/>
        </w:rPr>
        <w:t>PRIMERO</w:t>
      </w:r>
      <w:r w:rsidRPr="00192D53">
        <w:rPr>
          <w:rFonts w:ascii="Palatino Linotype" w:eastAsia="Times New Roman" w:hAnsi="Palatino Linotype"/>
          <w:sz w:val="28"/>
          <w:lang w:eastAsia="es-MX"/>
        </w:rPr>
        <w:t xml:space="preserve">. </w:t>
      </w:r>
      <w:r w:rsidRPr="00192D53">
        <w:rPr>
          <w:rFonts w:ascii="Palatino Linotype" w:hAnsi="Palatino Linotype" w:cs="Arial"/>
          <w:sz w:val="24"/>
          <w:szCs w:val="24"/>
          <w:lang w:val="es-ES_tradnl"/>
        </w:rPr>
        <w:t xml:space="preserve">Se </w:t>
      </w:r>
      <w:r w:rsidRPr="00192D53">
        <w:rPr>
          <w:rFonts w:ascii="Palatino Linotype" w:hAnsi="Palatino Linotype" w:cs="Arial"/>
          <w:b/>
          <w:sz w:val="24"/>
          <w:szCs w:val="24"/>
          <w:lang w:val="es-ES_tradnl"/>
        </w:rPr>
        <w:t>SOBRESEE</w:t>
      </w:r>
      <w:r w:rsidRPr="00192D53">
        <w:rPr>
          <w:rFonts w:ascii="Palatino Linotype" w:hAnsi="Palatino Linotype" w:cs="Arial"/>
          <w:sz w:val="24"/>
          <w:szCs w:val="24"/>
          <w:lang w:val="es-ES_tradnl"/>
        </w:rPr>
        <w:t xml:space="preserve"> el recurso de revisión número </w:t>
      </w:r>
      <w:r w:rsidRPr="00192D53">
        <w:rPr>
          <w:rFonts w:ascii="Palatino Linotype" w:eastAsiaTheme="minorEastAsia" w:hAnsi="Palatino Linotype"/>
          <w:b/>
          <w:sz w:val="24"/>
          <w:szCs w:val="24"/>
          <w:lang w:val="es-ES_tradnl"/>
        </w:rPr>
        <w:t>03920/INFOEM/IP/RR/2026</w:t>
      </w:r>
      <w:r w:rsidRPr="00192D53">
        <w:rPr>
          <w:rFonts w:ascii="Palatino Linotype" w:eastAsiaTheme="minorEastAsia" w:hAnsi="Palatino Linotype"/>
          <w:sz w:val="24"/>
          <w:szCs w:val="24"/>
          <w:lang w:val="es-ES_tradnl"/>
        </w:rPr>
        <w:t xml:space="preserve">, por improcedente en términos de los artículos 191, fracción VII y 192, fracción IV, de la Ley de Transparencia y Acceso a la Información Pública del Estado de México y Municipios, y en términos del Considerando </w:t>
      </w:r>
      <w:r w:rsidRPr="00192D53">
        <w:rPr>
          <w:rFonts w:ascii="Palatino Linotype" w:eastAsiaTheme="minorEastAsia" w:hAnsi="Palatino Linotype"/>
          <w:b/>
          <w:sz w:val="24"/>
          <w:szCs w:val="24"/>
          <w:lang w:val="es-ES_tradnl"/>
        </w:rPr>
        <w:t>CUARTO</w:t>
      </w:r>
      <w:r w:rsidRPr="00192D53">
        <w:rPr>
          <w:rFonts w:ascii="Palatino Linotype" w:eastAsiaTheme="minorEastAsia" w:hAnsi="Palatino Linotype"/>
          <w:sz w:val="24"/>
          <w:szCs w:val="24"/>
          <w:lang w:val="es-ES_tradnl"/>
        </w:rPr>
        <w:t xml:space="preserve"> de la presente resolución.</w:t>
      </w:r>
    </w:p>
    <w:p w14:paraId="73BD9E4C" w14:textId="77777777" w:rsidR="00F77E92" w:rsidRPr="00192D53" w:rsidRDefault="00F77E92" w:rsidP="00F77E92">
      <w:pPr>
        <w:spacing w:after="0" w:line="360" w:lineRule="auto"/>
        <w:jc w:val="both"/>
        <w:rPr>
          <w:rFonts w:ascii="Palatino Linotype" w:hAnsi="Palatino Linotype" w:cs="Arial"/>
          <w:sz w:val="24"/>
          <w:szCs w:val="24"/>
          <w:lang w:val="es-ES_tradnl"/>
        </w:rPr>
      </w:pPr>
    </w:p>
    <w:p w14:paraId="4C6ED0DB" w14:textId="77777777" w:rsidR="00F77E92" w:rsidRPr="00192D53" w:rsidRDefault="00F77E92" w:rsidP="00F77E92">
      <w:pPr>
        <w:spacing w:after="0" w:line="360" w:lineRule="auto"/>
        <w:jc w:val="both"/>
        <w:rPr>
          <w:rFonts w:ascii="Palatino Linotype" w:hAnsi="Palatino Linotype" w:cs="Arial"/>
          <w:sz w:val="24"/>
          <w:szCs w:val="24"/>
          <w:lang w:val="es-ES_tradnl"/>
        </w:rPr>
      </w:pPr>
      <w:r w:rsidRPr="00192D53">
        <w:rPr>
          <w:rFonts w:ascii="Palatino Linotype" w:hAnsi="Palatino Linotype" w:cs="Arial"/>
          <w:b/>
          <w:sz w:val="24"/>
          <w:szCs w:val="24"/>
          <w:lang w:val="es-ES_tradnl"/>
        </w:rPr>
        <w:t>SEGUNDO.</w:t>
      </w:r>
      <w:r w:rsidRPr="00192D53">
        <w:rPr>
          <w:rFonts w:ascii="Palatino Linotype" w:hAnsi="Palatino Linotype" w:cs="Arial"/>
          <w:sz w:val="24"/>
          <w:szCs w:val="24"/>
          <w:lang w:val="es-ES_tradnl"/>
        </w:rPr>
        <w:t xml:space="preserve"> </w:t>
      </w:r>
      <w:r w:rsidRPr="00192D53">
        <w:rPr>
          <w:rFonts w:ascii="Palatino Linotype" w:hAnsi="Palatino Linotype" w:cs="Arial"/>
          <w:b/>
          <w:sz w:val="24"/>
          <w:szCs w:val="24"/>
          <w:lang w:val="es-ES_tradnl"/>
        </w:rPr>
        <w:t>Notifíquese</w:t>
      </w:r>
      <w:r w:rsidRPr="00192D53">
        <w:rPr>
          <w:rFonts w:ascii="Palatino Linotype" w:hAnsi="Palatino Linotype" w:cs="Arial"/>
          <w:sz w:val="24"/>
          <w:szCs w:val="24"/>
          <w:lang w:val="es-ES_tradnl"/>
        </w:rPr>
        <w:t xml:space="preserve"> la presente resolución al Titular de la Unidad de Transparencia del Sujeto Obligado mediante el Sistema de Acceso a la Información Mexiquense (SAIMEX).</w:t>
      </w:r>
    </w:p>
    <w:p w14:paraId="524F3627" w14:textId="77777777" w:rsidR="00F77E92" w:rsidRPr="00192D53" w:rsidRDefault="00F77E92" w:rsidP="00F77E92">
      <w:pPr>
        <w:spacing w:after="0" w:line="360" w:lineRule="auto"/>
        <w:jc w:val="both"/>
        <w:rPr>
          <w:rFonts w:ascii="Palatino Linotype" w:hAnsi="Palatino Linotype" w:cs="Arial"/>
          <w:sz w:val="24"/>
          <w:szCs w:val="24"/>
          <w:lang w:val="es-ES_tradnl"/>
        </w:rPr>
      </w:pPr>
    </w:p>
    <w:p w14:paraId="43DD52C8" w14:textId="77777777" w:rsidR="00F77E92" w:rsidRPr="00192D53" w:rsidRDefault="00F77E92" w:rsidP="00F77E92">
      <w:pPr>
        <w:spacing w:after="0" w:line="360" w:lineRule="auto"/>
        <w:contextualSpacing/>
        <w:jc w:val="both"/>
        <w:rPr>
          <w:rFonts w:ascii="Palatino Linotype" w:eastAsiaTheme="minorEastAsia" w:hAnsi="Palatino Linotype" w:cs="Arial"/>
          <w:sz w:val="24"/>
          <w:szCs w:val="24"/>
          <w:lang w:val="es-ES"/>
        </w:rPr>
      </w:pPr>
      <w:r w:rsidRPr="00192D53">
        <w:rPr>
          <w:rFonts w:ascii="Palatino Linotype" w:eastAsiaTheme="minorEastAsia" w:hAnsi="Palatino Linotype" w:cs="Arial"/>
          <w:b/>
          <w:bCs/>
          <w:sz w:val="24"/>
          <w:szCs w:val="24"/>
          <w:lang w:val="es-ES"/>
        </w:rPr>
        <w:t>TERCERO. Notifíquese</w:t>
      </w:r>
      <w:r w:rsidRPr="00192D53">
        <w:rPr>
          <w:rFonts w:ascii="Palatino Linotype" w:eastAsiaTheme="minorEastAsia" w:hAnsi="Palatino Linotype" w:cs="Arial"/>
          <w:sz w:val="24"/>
          <w:szCs w:val="24"/>
          <w:lang w:val="es-ES"/>
        </w:rPr>
        <w:t xml:space="preserve"> la presente resolución a la Recurrente</w:t>
      </w:r>
      <w:r w:rsidRPr="00192D53">
        <w:rPr>
          <w:rFonts w:ascii="Palatino Linotype" w:eastAsia="Calibri" w:hAnsi="Palatino Linotype" w:cs="Calibri"/>
          <w:sz w:val="24"/>
          <w:szCs w:val="24"/>
          <w:lang w:val="es-ES" w:eastAsia="es-MX"/>
        </w:rPr>
        <w:t xml:space="preserve"> </w:t>
      </w:r>
      <w:r w:rsidRPr="00192D53">
        <w:rPr>
          <w:rFonts w:ascii="Palatino Linotype" w:eastAsiaTheme="minorEastAsia" w:hAnsi="Palatino Linotype" w:cs="Arial"/>
          <w:sz w:val="24"/>
          <w:szCs w:val="24"/>
          <w:lang w:val="es-E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2325B70" w14:textId="77777777" w:rsidR="002E7D71" w:rsidRPr="00192D53" w:rsidRDefault="002E7D71" w:rsidP="003C3EAA">
      <w:pPr>
        <w:spacing w:line="360" w:lineRule="auto"/>
        <w:jc w:val="both"/>
        <w:rPr>
          <w:rFonts w:ascii="Palatino Linotype" w:hAnsi="Palatino Linotype"/>
          <w:sz w:val="24"/>
          <w:szCs w:val="24"/>
        </w:rPr>
      </w:pPr>
    </w:p>
    <w:p w14:paraId="72215F72" w14:textId="1A9E7F50" w:rsidR="003C3EAA" w:rsidRPr="00192D53" w:rsidRDefault="00192D53" w:rsidP="003C3EAA">
      <w:pPr>
        <w:spacing w:after="0" w:line="360" w:lineRule="auto"/>
        <w:jc w:val="both"/>
        <w:rPr>
          <w:rFonts w:ascii="Palatino Linotype" w:eastAsia="Times New Roman" w:hAnsi="Palatino Linotype" w:cs="Arial"/>
          <w:sz w:val="24"/>
          <w:szCs w:val="24"/>
          <w:lang w:eastAsia="es-MX"/>
        </w:rPr>
      </w:pPr>
      <w:r w:rsidRPr="00192D53">
        <w:rPr>
          <w:rFonts w:ascii="Palatino Linotype" w:eastAsia="Times New Roman" w:hAnsi="Palatino Linotype" w:cs="Arial"/>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192D53">
        <w:rPr>
          <w:rFonts w:ascii="Palatino Linotype" w:eastAsia="Times New Roman" w:hAnsi="Palatino Linotype" w:cs="Arial"/>
          <w:sz w:val="24"/>
          <w:szCs w:val="24"/>
        </w:rPr>
        <w:lastRenderedPageBreak/>
        <w:t>NORIEGA Y GUADALUPE RAMÍREZ PEÑA, EN LA VIGÉSIMA SESIÓN ORDINARIA CELEBRADA EL TRES DE JUNIO DE DOS MIL VEINTISÉIS, ANTE EL SECRETARIO TÉCNICO DEL PLENO, ALEXIS TAPIA RAMÍREZ</w:t>
      </w:r>
      <w:r w:rsidR="003C3EAA" w:rsidRPr="00192D53">
        <w:rPr>
          <w:rFonts w:ascii="Palatino Linotype" w:eastAsia="Times New Roman" w:hAnsi="Palatino Linotype" w:cs="Arial"/>
          <w:sz w:val="24"/>
          <w:szCs w:val="24"/>
          <w:lang w:val="es-ES_tradnl" w:eastAsia="es-MX"/>
        </w:rPr>
        <w:t xml:space="preserve">. </w:t>
      </w:r>
      <w:r w:rsidR="005B65BE" w:rsidRPr="00192D53">
        <w:rPr>
          <w:rFonts w:ascii="Palatino Linotype" w:eastAsia="Times New Roman" w:hAnsi="Palatino Linotype" w:cs="Arial"/>
          <w:sz w:val="24"/>
          <w:szCs w:val="24"/>
          <w:lang w:val="es-ES_tradnl" w:eastAsia="es-MX"/>
        </w:rPr>
        <w:t>----------------------------------------------</w:t>
      </w:r>
    </w:p>
    <w:p w14:paraId="05579D1E" w14:textId="496E33FA" w:rsidR="003C3EAA" w:rsidRPr="00192D53" w:rsidRDefault="003C3EAA" w:rsidP="003C3EAA">
      <w:pPr>
        <w:spacing w:after="0" w:line="360" w:lineRule="auto"/>
        <w:jc w:val="both"/>
        <w:rPr>
          <w:rFonts w:ascii="Palatino Linotype" w:eastAsia="Times New Roman" w:hAnsi="Palatino Linotype" w:cs="Arial"/>
          <w:sz w:val="24"/>
          <w:szCs w:val="24"/>
          <w:lang w:val="es-ES_tradnl" w:eastAsia="es-MX"/>
        </w:rPr>
      </w:pPr>
      <w:r w:rsidRPr="00192D53">
        <w:rPr>
          <w:rFonts w:ascii="Palatino Linotype" w:eastAsia="Times New Roman" w:hAnsi="Palatino Linotype" w:cs="Arial"/>
          <w:sz w:val="24"/>
          <w:szCs w:val="24"/>
          <w:lang w:val="es-ES_tradnl" w:eastAsia="es-MX"/>
        </w:rPr>
        <w:t>--------------------------------------------------------------------------------------------------------------------------------------------------------------------------------------------------------------------------------------</w:t>
      </w:r>
      <w:r w:rsidR="005B65BE" w:rsidRPr="00192D53">
        <w:rPr>
          <w:rFonts w:ascii="Palatino Linotype" w:eastAsia="Times New Roman" w:hAnsi="Palatino Linotype" w:cs="Arial"/>
          <w:sz w:val="24"/>
          <w:szCs w:val="24"/>
          <w:lang w:val="es-ES_tradnl" w:eastAsia="es-MX"/>
        </w:rPr>
        <w:t>---</w:t>
      </w:r>
    </w:p>
    <w:p w14:paraId="0D332F64" w14:textId="77777777" w:rsidR="003C3EAA" w:rsidRPr="00192D53" w:rsidRDefault="003C3EAA" w:rsidP="003C3EAA">
      <w:pPr>
        <w:spacing w:after="0" w:line="360" w:lineRule="auto"/>
        <w:jc w:val="both"/>
        <w:rPr>
          <w:rFonts w:ascii="Palatino Linotype" w:eastAsia="Times New Roman" w:hAnsi="Palatino Linotype" w:cs="Arial"/>
          <w:sz w:val="24"/>
          <w:szCs w:val="24"/>
          <w:lang w:val="es-ES_tradnl" w:eastAsia="es-MX"/>
        </w:rPr>
      </w:pPr>
      <w:r w:rsidRPr="00192D53">
        <w:rPr>
          <w:rFonts w:ascii="Palatino Linotype" w:eastAsia="Times New Roman" w:hAnsi="Palatino Linotype" w:cs="Arial"/>
          <w:sz w:val="24"/>
          <w:szCs w:val="24"/>
          <w:lang w:val="es-ES_tradnl" w:eastAsia="es-MX"/>
        </w:rPr>
        <w:t>---------------------------------------------------------------------------------------------------------------------</w:t>
      </w:r>
    </w:p>
    <w:p w14:paraId="7FADB83C" w14:textId="23CCDFE7" w:rsidR="003C3EAA" w:rsidRPr="00192D53" w:rsidRDefault="003C3EAA" w:rsidP="003C3EAA">
      <w:pPr>
        <w:spacing w:after="0" w:line="360" w:lineRule="auto"/>
        <w:jc w:val="both"/>
        <w:rPr>
          <w:rFonts w:ascii="Palatino Linotype" w:eastAsia="Times New Roman" w:hAnsi="Palatino Linotype" w:cs="Arial"/>
          <w:sz w:val="20"/>
          <w:lang w:val="es-ES_tradnl" w:eastAsia="es-MX"/>
        </w:rPr>
      </w:pPr>
      <w:r w:rsidRPr="00192D53">
        <w:rPr>
          <w:rFonts w:ascii="Palatino Linotype" w:eastAsia="Times New Roman" w:hAnsi="Palatino Linotype" w:cs="Arial"/>
          <w:sz w:val="24"/>
          <w:szCs w:val="24"/>
          <w:lang w:val="es-ES_tradnl" w:eastAsia="es-MX"/>
        </w:rPr>
        <w:t>-------------------------------------------------------------------------------------------------------------------</w:t>
      </w:r>
      <w:r w:rsidR="005B65BE" w:rsidRPr="00192D53">
        <w:rPr>
          <w:rFonts w:ascii="Palatino Linotype" w:eastAsia="Times New Roman" w:hAnsi="Palatino Linotype" w:cs="Arial"/>
          <w:sz w:val="24"/>
          <w:szCs w:val="24"/>
          <w:lang w:val="es-ES_tradnl" w:eastAsia="es-MX"/>
        </w:rPr>
        <w:t>-</w:t>
      </w:r>
    </w:p>
    <w:p w14:paraId="4681DCBE" w14:textId="4C1F50AA" w:rsidR="003C3EAA" w:rsidRPr="00F444C4" w:rsidRDefault="003C3EAA" w:rsidP="003C3EAA">
      <w:pPr>
        <w:spacing w:after="0" w:line="360" w:lineRule="auto"/>
        <w:jc w:val="both"/>
        <w:rPr>
          <w:rFonts w:ascii="Palatino Linotype" w:eastAsia="Times New Roman" w:hAnsi="Palatino Linotype" w:cs="Arial"/>
          <w:sz w:val="20"/>
          <w:lang w:val="es-ES_tradnl" w:eastAsia="es-MX"/>
        </w:rPr>
      </w:pPr>
      <w:r w:rsidRPr="00192D53">
        <w:rPr>
          <w:rFonts w:ascii="Palatino Linotype" w:eastAsia="Times New Roman" w:hAnsi="Palatino Linotype" w:cs="Arial"/>
          <w:sz w:val="20"/>
          <w:lang w:val="es-ES_tradnl" w:eastAsia="es-MX"/>
        </w:rPr>
        <w:t>JMV/CCR/</w:t>
      </w:r>
      <w:r w:rsidR="00A96D01" w:rsidRPr="00192D53">
        <w:rPr>
          <w:rFonts w:ascii="Palatino Linotype" w:eastAsia="Times New Roman" w:hAnsi="Palatino Linotype" w:cs="Arial"/>
          <w:sz w:val="20"/>
          <w:lang w:val="es-ES_tradnl" w:eastAsia="es-MX"/>
        </w:rPr>
        <w:t>IKDF</w:t>
      </w:r>
    </w:p>
    <w:p w14:paraId="7EFE441B" w14:textId="77777777" w:rsidR="003C3EAA" w:rsidRPr="00F444C4" w:rsidRDefault="003C3EAA" w:rsidP="003C3EAA">
      <w:pPr>
        <w:spacing w:after="0" w:line="360" w:lineRule="auto"/>
        <w:jc w:val="both"/>
        <w:rPr>
          <w:rFonts w:ascii="Palatino Linotype" w:eastAsia="Times New Roman" w:hAnsi="Palatino Linotype" w:cs="Arial"/>
          <w:sz w:val="20"/>
          <w:lang w:val="es-ES_tradnl" w:eastAsia="es-MX"/>
        </w:rPr>
      </w:pPr>
    </w:p>
    <w:p w14:paraId="7B87ACE7" w14:textId="77777777" w:rsidR="003C3EAA" w:rsidRPr="00F444C4" w:rsidRDefault="003C3EAA" w:rsidP="003C3EAA">
      <w:pPr>
        <w:spacing w:after="0" w:line="360" w:lineRule="auto"/>
        <w:jc w:val="both"/>
        <w:rPr>
          <w:rFonts w:ascii="Palatino Linotype" w:eastAsia="Times New Roman" w:hAnsi="Palatino Linotype" w:cs="Arial"/>
          <w:sz w:val="20"/>
          <w:lang w:val="es-ES_tradnl" w:eastAsia="es-MX"/>
        </w:rPr>
      </w:pPr>
    </w:p>
    <w:p w14:paraId="1F0105BE"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5460C30"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B4E4FD2"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65928F2"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58496EC"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A9E8865"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EE3480F"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050383A"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089B535"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DF96535"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43AC77E6"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4A807DA2"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3E6089D7"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1894DCB7" w14:textId="77777777" w:rsidR="003C3EAA" w:rsidRDefault="003C3EAA" w:rsidP="003C3EAA">
      <w:pPr>
        <w:spacing w:line="360" w:lineRule="auto"/>
      </w:pPr>
    </w:p>
    <w:p w14:paraId="21E429A1" w14:textId="77777777" w:rsidR="003C3EAA" w:rsidRDefault="003C3EAA" w:rsidP="003C3EAA">
      <w:pPr>
        <w:spacing w:line="360" w:lineRule="auto"/>
      </w:pPr>
    </w:p>
    <w:p w14:paraId="491DD476" w14:textId="77777777" w:rsidR="003C3EAA" w:rsidRDefault="003C3EAA" w:rsidP="003C3EAA">
      <w:pPr>
        <w:spacing w:line="360" w:lineRule="auto"/>
      </w:pPr>
    </w:p>
    <w:p w14:paraId="186C9DF1" w14:textId="77777777" w:rsidR="003C3EAA" w:rsidRDefault="003C3EAA" w:rsidP="003C3EAA">
      <w:pPr>
        <w:spacing w:line="360" w:lineRule="auto"/>
      </w:pPr>
    </w:p>
    <w:p w14:paraId="19F3EFAF" w14:textId="77777777" w:rsidR="003C3EAA" w:rsidRDefault="003C3EAA" w:rsidP="003C3EAA">
      <w:pPr>
        <w:spacing w:line="360" w:lineRule="auto"/>
      </w:pPr>
    </w:p>
    <w:p w14:paraId="3E3ECAD7" w14:textId="77777777" w:rsidR="003C3EAA" w:rsidRDefault="003C3EAA" w:rsidP="003C3EAA"/>
    <w:p w14:paraId="09F871C6" w14:textId="77777777" w:rsidR="007E4892" w:rsidRDefault="007E4892"/>
    <w:sectPr w:rsidR="007E4892" w:rsidSect="00D22DD0">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CEB8C" w14:textId="77777777" w:rsidR="00CE6D16" w:rsidRDefault="00CE6D16" w:rsidP="003C3EAA">
      <w:pPr>
        <w:spacing w:after="0" w:line="240" w:lineRule="auto"/>
      </w:pPr>
      <w:r>
        <w:separator/>
      </w:r>
    </w:p>
  </w:endnote>
  <w:endnote w:type="continuationSeparator" w:id="0">
    <w:p w14:paraId="7323BED6" w14:textId="77777777" w:rsidR="00CE6D16" w:rsidRDefault="00CE6D16" w:rsidP="003C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0AFD" w14:textId="77777777" w:rsidR="00D22DD0" w:rsidRPr="00871A91" w:rsidRDefault="00D22DD0" w:rsidP="00D22DD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801C1">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801C1">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526F3" w14:textId="77777777" w:rsidR="00D22DD0" w:rsidRPr="00871A91" w:rsidRDefault="00D22DD0" w:rsidP="00D22DD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801C1">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801C1">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46BE7" w14:textId="77777777" w:rsidR="00CE6D16" w:rsidRDefault="00CE6D16" w:rsidP="003C3EAA">
      <w:pPr>
        <w:spacing w:after="0" w:line="240" w:lineRule="auto"/>
      </w:pPr>
      <w:r>
        <w:separator/>
      </w:r>
    </w:p>
  </w:footnote>
  <w:footnote w:type="continuationSeparator" w:id="0">
    <w:p w14:paraId="445C2D87" w14:textId="77777777" w:rsidR="00CE6D16" w:rsidRDefault="00CE6D16" w:rsidP="003C3EAA">
      <w:pPr>
        <w:spacing w:after="0" w:line="240" w:lineRule="auto"/>
      </w:pPr>
      <w:r>
        <w:continuationSeparator/>
      </w:r>
    </w:p>
  </w:footnote>
  <w:footnote w:id="1">
    <w:p w14:paraId="2063F03F" w14:textId="77777777" w:rsidR="00D22DD0" w:rsidRPr="0031280C" w:rsidRDefault="00D22DD0" w:rsidP="003C3EAA">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5045689" w14:textId="77777777" w:rsidR="00D22DD0" w:rsidRPr="0031280C" w:rsidRDefault="00D22DD0" w:rsidP="003C3EAA">
      <w:pPr>
        <w:rPr>
          <w:rFonts w:cs="Palatino Linotype"/>
          <w:color w:val="000000"/>
          <w:sz w:val="20"/>
          <w:szCs w:val="20"/>
        </w:rPr>
      </w:pPr>
    </w:p>
    <w:p w14:paraId="0278A1B6" w14:textId="77777777" w:rsidR="00D22DD0" w:rsidRPr="0031280C" w:rsidRDefault="00D22DD0" w:rsidP="003C3EAA">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8E071B8" w14:textId="77777777" w:rsidR="00D22DD0" w:rsidRPr="00783A97" w:rsidRDefault="00D22DD0" w:rsidP="003C3EAA">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09690D9" w14:textId="77777777" w:rsidR="008775E8" w:rsidRPr="0027331A" w:rsidRDefault="008775E8" w:rsidP="008775E8">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B4C6" w14:textId="77777777" w:rsidR="00D22DD0" w:rsidRDefault="00CE6D16">
    <w:pPr>
      <w:pStyle w:val="Encabezado"/>
    </w:pPr>
    <w:r>
      <w:rPr>
        <w:noProof/>
        <w:lang w:val="es-MX" w:eastAsia="es-MX"/>
      </w:rPr>
      <w:pict w14:anchorId="74FE58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D22DD0" w:rsidRPr="00B17577" w14:paraId="0C33C655" w14:textId="77777777" w:rsidTr="00D22DD0">
      <w:trPr>
        <w:trHeight w:val="227"/>
      </w:trPr>
      <w:tc>
        <w:tcPr>
          <w:tcW w:w="5103" w:type="dxa"/>
          <w:hideMark/>
        </w:tcPr>
        <w:p w14:paraId="3C241C6D" w14:textId="77777777" w:rsidR="00D22DD0" w:rsidRPr="00F70BDE" w:rsidRDefault="00D22DD0" w:rsidP="00D22DD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0634AA7" w14:textId="5E691401" w:rsidR="00D22DD0" w:rsidRPr="00F70BDE" w:rsidRDefault="00D22DD0" w:rsidP="00D22DD0">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sidR="00661E8E">
            <w:rPr>
              <w:rFonts w:ascii="Palatino Linotype" w:hAnsi="Palatino Linotype" w:cs="Arial"/>
              <w:b/>
              <w:bCs/>
              <w:sz w:val="24"/>
              <w:szCs w:val="24"/>
            </w:rPr>
            <w:t>3920</w:t>
          </w:r>
          <w:r>
            <w:rPr>
              <w:rFonts w:ascii="Palatino Linotype" w:hAnsi="Palatino Linotype" w:cs="Arial"/>
              <w:b/>
              <w:bCs/>
              <w:sz w:val="24"/>
              <w:szCs w:val="24"/>
            </w:rPr>
            <w:t>/INFOEM/IP/RR/2026</w:t>
          </w:r>
        </w:p>
      </w:tc>
    </w:tr>
    <w:tr w:rsidR="00D22DD0" w14:paraId="147F927C" w14:textId="77777777" w:rsidTr="00D22DD0">
      <w:trPr>
        <w:trHeight w:val="242"/>
      </w:trPr>
      <w:tc>
        <w:tcPr>
          <w:tcW w:w="5103" w:type="dxa"/>
          <w:hideMark/>
        </w:tcPr>
        <w:p w14:paraId="394C604E" w14:textId="77777777" w:rsidR="00D22DD0" w:rsidRPr="00F70BDE" w:rsidRDefault="00D22DD0" w:rsidP="00D22DD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217575E" w14:textId="4E225F7A" w:rsidR="00D22DD0" w:rsidRPr="00873E32" w:rsidRDefault="00661E8E" w:rsidP="00D22DD0">
          <w:pPr>
            <w:spacing w:after="120" w:line="240" w:lineRule="auto"/>
            <w:ind w:left="-81" w:right="71"/>
            <w:jc w:val="right"/>
            <w:rPr>
              <w:rFonts w:ascii="Palatino Linotype" w:hAnsi="Palatino Linotype" w:cs="Arial"/>
              <w:b/>
              <w:sz w:val="24"/>
              <w:szCs w:val="24"/>
            </w:rPr>
          </w:pPr>
          <w:r w:rsidRPr="00661E8E">
            <w:rPr>
              <w:rFonts w:ascii="Palatino Linotype" w:hAnsi="Palatino Linotype"/>
              <w:b/>
              <w:bCs/>
              <w:color w:val="000000"/>
              <w:sz w:val="24"/>
              <w:szCs w:val="24"/>
            </w:rPr>
            <w:t>Ayuntamiento de Chalco</w:t>
          </w:r>
        </w:p>
      </w:tc>
    </w:tr>
    <w:tr w:rsidR="00D22DD0" w:rsidRPr="00F63239" w14:paraId="5A579304" w14:textId="77777777" w:rsidTr="00D22DD0">
      <w:trPr>
        <w:trHeight w:val="342"/>
      </w:trPr>
      <w:tc>
        <w:tcPr>
          <w:tcW w:w="5103" w:type="dxa"/>
          <w:hideMark/>
        </w:tcPr>
        <w:p w14:paraId="7D2350A5" w14:textId="77777777" w:rsidR="00D22DD0" w:rsidRPr="00F70BDE" w:rsidRDefault="00D22DD0" w:rsidP="00D22DD0">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ED9D396" w14:textId="77777777" w:rsidR="00D22DD0" w:rsidRPr="00F70BDE" w:rsidRDefault="00D22DD0" w:rsidP="00D22DD0">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1596EEE5" w14:textId="77777777" w:rsidR="00D22DD0" w:rsidRPr="00F70BDE" w:rsidRDefault="00D22DD0" w:rsidP="00D22DD0">
          <w:pPr>
            <w:spacing w:after="120" w:line="240" w:lineRule="auto"/>
            <w:ind w:left="-486" w:right="71" w:firstLine="567"/>
            <w:jc w:val="right"/>
            <w:rPr>
              <w:rFonts w:ascii="Palatino Linotype" w:hAnsi="Palatino Linotype" w:cs="Arial"/>
              <w:sz w:val="24"/>
              <w:szCs w:val="24"/>
            </w:rPr>
          </w:pPr>
        </w:p>
      </w:tc>
    </w:tr>
  </w:tbl>
  <w:p w14:paraId="6CAFF9C2" w14:textId="77777777" w:rsidR="00D22DD0" w:rsidRPr="00871A91" w:rsidRDefault="00CE6D16">
    <w:pPr>
      <w:pStyle w:val="Encabezado"/>
      <w:rPr>
        <w:sz w:val="2"/>
      </w:rPr>
    </w:pPr>
    <w:r>
      <w:rPr>
        <w:noProof/>
        <w:lang w:val="es-MX" w:eastAsia="es-MX"/>
      </w:rPr>
      <w:pict w14:anchorId="5C9A1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D22DD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D22DD0" w:rsidRPr="00F70BDE" w14:paraId="52A0392E" w14:textId="77777777" w:rsidTr="00D22DD0">
      <w:trPr>
        <w:trHeight w:val="227"/>
      </w:trPr>
      <w:tc>
        <w:tcPr>
          <w:tcW w:w="5103" w:type="dxa"/>
          <w:hideMark/>
        </w:tcPr>
        <w:p w14:paraId="5007DDB0" w14:textId="77777777" w:rsidR="00D22DD0" w:rsidRPr="00F70BDE" w:rsidRDefault="00D22DD0" w:rsidP="00D22D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8D0858C" w14:textId="40C36416" w:rsidR="00D22DD0" w:rsidRPr="00F70BDE" w:rsidRDefault="00D22DD0" w:rsidP="00D22DD0">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w:t>
          </w:r>
          <w:r w:rsidR="00661E8E">
            <w:rPr>
              <w:rFonts w:ascii="Palatino Linotype" w:hAnsi="Palatino Linotype" w:cs="Arial"/>
              <w:b/>
              <w:bCs/>
              <w:sz w:val="24"/>
              <w:szCs w:val="24"/>
            </w:rPr>
            <w:t>3920</w:t>
          </w:r>
          <w:r>
            <w:rPr>
              <w:rFonts w:ascii="Palatino Linotype" w:hAnsi="Palatino Linotype" w:cs="Arial"/>
              <w:b/>
              <w:bCs/>
              <w:sz w:val="24"/>
              <w:szCs w:val="24"/>
            </w:rPr>
            <w:t>/INFOEM/IP/RR/2026</w:t>
          </w:r>
        </w:p>
      </w:tc>
    </w:tr>
    <w:tr w:rsidR="00D22DD0" w:rsidRPr="00F70BDE" w14:paraId="60CC44D0" w14:textId="77777777" w:rsidTr="00D22DD0">
      <w:trPr>
        <w:trHeight w:val="227"/>
      </w:trPr>
      <w:tc>
        <w:tcPr>
          <w:tcW w:w="5103" w:type="dxa"/>
        </w:tcPr>
        <w:p w14:paraId="67BE7413" w14:textId="77777777" w:rsidR="00D22DD0" w:rsidRPr="00F70BDE" w:rsidRDefault="00D22DD0" w:rsidP="00D22D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1077D8FE" w14:textId="61A6E594" w:rsidR="00D22DD0" w:rsidRPr="00F70BDE" w:rsidRDefault="001801C1" w:rsidP="003C3EA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XXXXXXXXXX</w:t>
          </w:r>
          <w:r w:rsidR="00661E8E" w:rsidRPr="00661E8E">
            <w:rPr>
              <w:rFonts w:ascii="Palatino Linotype" w:hAnsi="Palatino Linotype" w:cs="Arial"/>
              <w:b/>
              <w:bCs/>
              <w:sz w:val="24"/>
              <w:szCs w:val="24"/>
            </w:rPr>
            <w:t xml:space="preserve"> </w:t>
          </w:r>
        </w:p>
      </w:tc>
    </w:tr>
    <w:tr w:rsidR="00D22DD0" w:rsidRPr="00F70BDE" w14:paraId="172A4EE3" w14:textId="77777777" w:rsidTr="00D22DD0">
      <w:trPr>
        <w:trHeight w:val="242"/>
      </w:trPr>
      <w:tc>
        <w:tcPr>
          <w:tcW w:w="5103" w:type="dxa"/>
          <w:hideMark/>
        </w:tcPr>
        <w:p w14:paraId="1778D6C7" w14:textId="77777777" w:rsidR="00D22DD0" w:rsidRPr="00F70BDE" w:rsidRDefault="00D22DD0" w:rsidP="00D22D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1D44366" w14:textId="23E41D2E" w:rsidR="00D22DD0" w:rsidRPr="00056169" w:rsidRDefault="00661E8E" w:rsidP="00D22DD0">
          <w:pPr>
            <w:spacing w:after="120" w:line="240" w:lineRule="auto"/>
            <w:ind w:left="-70" w:right="68"/>
            <w:jc w:val="right"/>
            <w:rPr>
              <w:rFonts w:ascii="Palatino Linotype" w:hAnsi="Palatino Linotype" w:cs="Arial"/>
              <w:sz w:val="24"/>
              <w:szCs w:val="24"/>
            </w:rPr>
          </w:pPr>
          <w:r w:rsidRPr="00661E8E">
            <w:rPr>
              <w:rFonts w:ascii="Palatino Linotype" w:hAnsi="Palatino Linotype"/>
              <w:b/>
              <w:bCs/>
              <w:color w:val="000000"/>
              <w:sz w:val="24"/>
              <w:szCs w:val="24"/>
            </w:rPr>
            <w:t>Ayuntamiento de Chalco</w:t>
          </w:r>
        </w:p>
      </w:tc>
    </w:tr>
    <w:tr w:rsidR="00D22DD0" w:rsidRPr="00F70BDE" w14:paraId="47DFB0AF" w14:textId="77777777" w:rsidTr="00D22DD0">
      <w:trPr>
        <w:trHeight w:val="342"/>
      </w:trPr>
      <w:tc>
        <w:tcPr>
          <w:tcW w:w="5103" w:type="dxa"/>
          <w:hideMark/>
        </w:tcPr>
        <w:p w14:paraId="4D212219" w14:textId="77777777" w:rsidR="00D22DD0" w:rsidRPr="00F70BDE" w:rsidRDefault="00D22DD0" w:rsidP="00D22DD0">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B25E570" w14:textId="77777777" w:rsidR="00D22DD0" w:rsidRPr="00F70BDE" w:rsidRDefault="00D22DD0" w:rsidP="00D22DD0">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B8A0FD9" w14:textId="77777777" w:rsidR="00D22DD0" w:rsidRPr="00871A91" w:rsidRDefault="00D22DD0">
    <w:pPr>
      <w:pStyle w:val="Encabezado"/>
      <w:rPr>
        <w:sz w:val="2"/>
      </w:rPr>
    </w:pPr>
    <w:r>
      <w:rPr>
        <w:noProof/>
        <w:lang w:val="es-MX" w:eastAsia="es-MX"/>
      </w:rPr>
      <w:drawing>
        <wp:anchor distT="0" distB="0" distL="114300" distR="114300" simplePos="0" relativeHeight="251659264" behindDoc="1" locked="0" layoutInCell="0" allowOverlap="1" wp14:anchorId="1E7A4C6A" wp14:editId="54D23C6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 w15:restartNumberingAfterBreak="0">
    <w:nsid w:val="1E38033B"/>
    <w:multiLevelType w:val="hybridMultilevel"/>
    <w:tmpl w:val="F95CCBA8"/>
    <w:lvl w:ilvl="0" w:tplc="CF6CF830">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 w15:restartNumberingAfterBreak="0">
    <w:nsid w:val="2B2D0F3B"/>
    <w:multiLevelType w:val="hybridMultilevel"/>
    <w:tmpl w:val="19646982"/>
    <w:lvl w:ilvl="0" w:tplc="60727618">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5" w15:restartNumberingAfterBreak="0">
    <w:nsid w:val="3DAA6FB4"/>
    <w:multiLevelType w:val="hybridMultilevel"/>
    <w:tmpl w:val="AF40D390"/>
    <w:lvl w:ilvl="0" w:tplc="37426352">
      <w:start w:val="1"/>
      <w:numFmt w:val="decimal"/>
      <w:lvlText w:val="%1."/>
      <w:lvlJc w:val="left"/>
      <w:pPr>
        <w:ind w:left="720" w:hanging="360"/>
      </w:pPr>
      <w:rPr>
        <w:rFonts w:eastAsiaTheme="minorHAnsi" w:cstheme="minorBidi" w:hint="default"/>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7401F2"/>
    <w:multiLevelType w:val="hybridMultilevel"/>
    <w:tmpl w:val="F68A9D60"/>
    <w:lvl w:ilvl="0" w:tplc="98FEBB5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47F53489"/>
    <w:multiLevelType w:val="hybridMultilevel"/>
    <w:tmpl w:val="35A2178C"/>
    <w:lvl w:ilvl="0" w:tplc="5E92968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5DCC364D"/>
    <w:multiLevelType w:val="hybridMultilevel"/>
    <w:tmpl w:val="BEECE5C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693B50EC"/>
    <w:multiLevelType w:val="hybridMultilevel"/>
    <w:tmpl w:val="346A1BB4"/>
    <w:lvl w:ilvl="0" w:tplc="EE4EBE12">
      <w:start w:val="1"/>
      <w:numFmt w:val="decimal"/>
      <w:lvlText w:val="%1."/>
      <w:lvlJc w:val="left"/>
      <w:pPr>
        <w:ind w:left="720" w:hanging="360"/>
      </w:pPr>
      <w:rPr>
        <w:rFonts w:cs="Tahoma"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85640E1"/>
    <w:multiLevelType w:val="hybridMultilevel"/>
    <w:tmpl w:val="B43631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D690633"/>
    <w:multiLevelType w:val="hybridMultilevel"/>
    <w:tmpl w:val="A08C9772"/>
    <w:lvl w:ilvl="0" w:tplc="DBEEB63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10"/>
  </w:num>
  <w:num w:numId="5">
    <w:abstractNumId w:val="3"/>
  </w:num>
  <w:num w:numId="6">
    <w:abstractNumId w:val="6"/>
  </w:num>
  <w:num w:numId="7">
    <w:abstractNumId w:val="8"/>
  </w:num>
  <w:num w:numId="8">
    <w:abstractNumId w:val="7"/>
  </w:num>
  <w:num w:numId="9">
    <w:abstractNumId w:val="9"/>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EAA"/>
    <w:rsid w:val="000D10BC"/>
    <w:rsid w:val="00144D86"/>
    <w:rsid w:val="001801C1"/>
    <w:rsid w:val="00192D53"/>
    <w:rsid w:val="001A13E7"/>
    <w:rsid w:val="001A2CEB"/>
    <w:rsid w:val="001F1EB9"/>
    <w:rsid w:val="002442D9"/>
    <w:rsid w:val="002E33C4"/>
    <w:rsid w:val="002E7D71"/>
    <w:rsid w:val="003C3EAA"/>
    <w:rsid w:val="0041756B"/>
    <w:rsid w:val="00445868"/>
    <w:rsid w:val="00446E79"/>
    <w:rsid w:val="004861BD"/>
    <w:rsid w:val="004C0538"/>
    <w:rsid w:val="004C5DB8"/>
    <w:rsid w:val="004C614E"/>
    <w:rsid w:val="004D61F0"/>
    <w:rsid w:val="005B65BE"/>
    <w:rsid w:val="00625BD5"/>
    <w:rsid w:val="00655481"/>
    <w:rsid w:val="00661E8E"/>
    <w:rsid w:val="006B32C1"/>
    <w:rsid w:val="006D5A91"/>
    <w:rsid w:val="00713FCC"/>
    <w:rsid w:val="00717728"/>
    <w:rsid w:val="00784DC3"/>
    <w:rsid w:val="007E4892"/>
    <w:rsid w:val="00801D24"/>
    <w:rsid w:val="0084050F"/>
    <w:rsid w:val="0084570D"/>
    <w:rsid w:val="008775E8"/>
    <w:rsid w:val="008D236E"/>
    <w:rsid w:val="008F78ED"/>
    <w:rsid w:val="00982C37"/>
    <w:rsid w:val="00991747"/>
    <w:rsid w:val="009C03B9"/>
    <w:rsid w:val="009D2421"/>
    <w:rsid w:val="009D3DE0"/>
    <w:rsid w:val="009F44CF"/>
    <w:rsid w:val="00A93B91"/>
    <w:rsid w:val="00A96D01"/>
    <w:rsid w:val="00AD1DDA"/>
    <w:rsid w:val="00B0354D"/>
    <w:rsid w:val="00B17F28"/>
    <w:rsid w:val="00B90B2B"/>
    <w:rsid w:val="00BA73A9"/>
    <w:rsid w:val="00BE5369"/>
    <w:rsid w:val="00C54279"/>
    <w:rsid w:val="00C65357"/>
    <w:rsid w:val="00CD3441"/>
    <w:rsid w:val="00CE6D16"/>
    <w:rsid w:val="00D02017"/>
    <w:rsid w:val="00D135B1"/>
    <w:rsid w:val="00D22DD0"/>
    <w:rsid w:val="00D34E63"/>
    <w:rsid w:val="00D46C3D"/>
    <w:rsid w:val="00D516E8"/>
    <w:rsid w:val="00DC3A33"/>
    <w:rsid w:val="00E1759E"/>
    <w:rsid w:val="00E326D0"/>
    <w:rsid w:val="00E76F04"/>
    <w:rsid w:val="00E80F2D"/>
    <w:rsid w:val="00EA099C"/>
    <w:rsid w:val="00ED46BE"/>
    <w:rsid w:val="00F05D3D"/>
    <w:rsid w:val="00F221D8"/>
    <w:rsid w:val="00F47315"/>
    <w:rsid w:val="00F77E92"/>
    <w:rsid w:val="00FB4189"/>
    <w:rsid w:val="00FF5C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B9067B0"/>
  <w15:chartTrackingRefBased/>
  <w15:docId w15:val="{9E90AC3F-300E-483D-9043-E5872EACB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EAA"/>
  </w:style>
  <w:style w:type="paragraph" w:styleId="Ttulo1">
    <w:name w:val="heading 1"/>
    <w:aliases w:val="Título Res"/>
    <w:basedOn w:val="Normal"/>
    <w:next w:val="Normal"/>
    <w:link w:val="Ttulo1Car"/>
    <w:uiPriority w:val="9"/>
    <w:qFormat/>
    <w:rsid w:val="001A2CEB"/>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3C3EAA"/>
    <w:pPr>
      <w:ind w:left="720"/>
      <w:contextualSpacing/>
    </w:pPr>
  </w:style>
  <w:style w:type="paragraph" w:styleId="Encabezado">
    <w:name w:val="header"/>
    <w:basedOn w:val="Normal"/>
    <w:link w:val="EncabezadoCar"/>
    <w:uiPriority w:val="99"/>
    <w:unhideWhenUsed/>
    <w:rsid w:val="003C3EA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C3EA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C3EA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C3EAA"/>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3C3EAA"/>
  </w:style>
  <w:style w:type="character" w:styleId="Hipervnculo">
    <w:name w:val="Hyperlink"/>
    <w:aliases w:val="Hipervínculo1,Hipervínculo11,Hipervínculo12,Hipervínculo13,Hipervínculo14,Hipervínculo15"/>
    <w:basedOn w:val="Fuentedeprrafopredeter"/>
    <w:uiPriority w:val="99"/>
    <w:unhideWhenUsed/>
    <w:rsid w:val="003C3EAA"/>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C3EAA"/>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C3EA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C3EAA"/>
    <w:rPr>
      <w:rFonts w:ascii="Times New Roman" w:eastAsia="Times New Roman" w:hAnsi="Times New Roman" w:cs="Times New Roman"/>
      <w:sz w:val="20"/>
      <w:szCs w:val="20"/>
      <w:lang w:val="es-ES" w:eastAsia="es-ES"/>
    </w:rPr>
  </w:style>
  <w:style w:type="character" w:customStyle="1" w:styleId="Ttulo1Car">
    <w:name w:val="Título 1 Car"/>
    <w:aliases w:val="Título Res Car"/>
    <w:basedOn w:val="Fuentedeprrafopredeter"/>
    <w:link w:val="Ttulo1"/>
    <w:uiPriority w:val="9"/>
    <w:rsid w:val="001A2CEB"/>
    <w:rPr>
      <w:rFonts w:asciiTheme="majorHAnsi" w:eastAsiaTheme="majorEastAsia" w:hAnsiTheme="majorHAnsi" w:cstheme="majorBidi"/>
      <w:color w:val="2E74B5" w:themeColor="accent1" w:themeShade="BF"/>
      <w:sz w:val="40"/>
      <w:szCs w:val="40"/>
      <w:lang w:eastAsia="es-MX"/>
    </w:rPr>
  </w:style>
  <w:style w:type="character" w:customStyle="1" w:styleId="Mencinsinresolver1">
    <w:name w:val="Mención sin resolver1"/>
    <w:basedOn w:val="Fuentedeprrafopredeter"/>
    <w:uiPriority w:val="99"/>
    <w:semiHidden/>
    <w:unhideWhenUsed/>
    <w:rsid w:val="00D13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1418">
      <w:bodyDiv w:val="1"/>
      <w:marLeft w:val="0"/>
      <w:marRight w:val="0"/>
      <w:marTop w:val="0"/>
      <w:marBottom w:val="0"/>
      <w:divBdr>
        <w:top w:val="none" w:sz="0" w:space="0" w:color="auto"/>
        <w:left w:val="none" w:sz="0" w:space="0" w:color="auto"/>
        <w:bottom w:val="none" w:sz="0" w:space="0" w:color="auto"/>
        <w:right w:val="none" w:sz="0" w:space="0" w:color="auto"/>
      </w:divBdr>
    </w:div>
    <w:div w:id="147792567">
      <w:bodyDiv w:val="1"/>
      <w:marLeft w:val="0"/>
      <w:marRight w:val="0"/>
      <w:marTop w:val="0"/>
      <w:marBottom w:val="0"/>
      <w:divBdr>
        <w:top w:val="none" w:sz="0" w:space="0" w:color="auto"/>
        <w:left w:val="none" w:sz="0" w:space="0" w:color="auto"/>
        <w:bottom w:val="none" w:sz="0" w:space="0" w:color="auto"/>
        <w:right w:val="none" w:sz="0" w:space="0" w:color="auto"/>
      </w:divBdr>
    </w:div>
    <w:div w:id="218832286">
      <w:bodyDiv w:val="1"/>
      <w:marLeft w:val="0"/>
      <w:marRight w:val="0"/>
      <w:marTop w:val="0"/>
      <w:marBottom w:val="0"/>
      <w:divBdr>
        <w:top w:val="none" w:sz="0" w:space="0" w:color="auto"/>
        <w:left w:val="none" w:sz="0" w:space="0" w:color="auto"/>
        <w:bottom w:val="none" w:sz="0" w:space="0" w:color="auto"/>
        <w:right w:val="none" w:sz="0" w:space="0" w:color="auto"/>
      </w:divBdr>
    </w:div>
    <w:div w:id="137994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23</Pages>
  <Words>5032</Words>
  <Characters>27679</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19</cp:revision>
  <cp:lastPrinted>2026-06-05T17:12:00Z</cp:lastPrinted>
  <dcterms:created xsi:type="dcterms:W3CDTF">2026-05-26T00:02:00Z</dcterms:created>
  <dcterms:modified xsi:type="dcterms:W3CDTF">2026-06-09T17:37:00Z</dcterms:modified>
</cp:coreProperties>
</file>