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A2E4D" w14:textId="19DC8C75" w:rsidR="00F0243B" w:rsidRPr="002F5909" w:rsidRDefault="0017139D" w:rsidP="003879B7">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2F590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AF522C" w:rsidRPr="002F5909">
        <w:rPr>
          <w:rFonts w:ascii="Palatino Linotype" w:eastAsia="Palatino Linotype" w:hAnsi="Palatino Linotype" w:cs="Palatino Linotype"/>
          <w:b/>
          <w:sz w:val="22"/>
          <w:szCs w:val="22"/>
        </w:rPr>
        <w:t>ocho de abril</w:t>
      </w:r>
      <w:r w:rsidR="00E22994" w:rsidRPr="002F5909">
        <w:rPr>
          <w:rFonts w:ascii="Palatino Linotype" w:eastAsia="Palatino Linotype" w:hAnsi="Palatino Linotype" w:cs="Palatino Linotype"/>
          <w:b/>
          <w:sz w:val="22"/>
          <w:szCs w:val="22"/>
        </w:rPr>
        <w:t xml:space="preserve"> de dos mil veintiséis</w:t>
      </w:r>
      <w:r w:rsidRPr="002F5909">
        <w:rPr>
          <w:rFonts w:ascii="Palatino Linotype" w:eastAsia="Palatino Linotype" w:hAnsi="Palatino Linotype" w:cs="Palatino Linotype"/>
          <w:sz w:val="22"/>
          <w:szCs w:val="22"/>
        </w:rPr>
        <w:t xml:space="preserve">. </w:t>
      </w:r>
    </w:p>
    <w:p w14:paraId="73B27B9A"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18AF0D3A" w14:textId="268BE491"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Visto</w:t>
      </w:r>
      <w:r w:rsidRPr="002F5909">
        <w:rPr>
          <w:rFonts w:ascii="Palatino Linotype" w:eastAsia="Palatino Linotype" w:hAnsi="Palatino Linotype" w:cs="Palatino Linotype"/>
          <w:sz w:val="22"/>
          <w:szCs w:val="22"/>
        </w:rPr>
        <w:t xml:space="preserve"> el expediente formado con motivo del recurso de revisión </w:t>
      </w:r>
      <w:r w:rsidR="00AF522C" w:rsidRPr="002F5909">
        <w:rPr>
          <w:rFonts w:ascii="Palatino Linotype" w:eastAsia="Palatino Linotype" w:hAnsi="Palatino Linotype" w:cs="Palatino Linotype"/>
          <w:b/>
          <w:sz w:val="22"/>
          <w:szCs w:val="22"/>
        </w:rPr>
        <w:t>12924</w:t>
      </w:r>
      <w:r w:rsidRPr="002F5909">
        <w:rPr>
          <w:rFonts w:ascii="Palatino Linotype" w:eastAsia="Palatino Linotype" w:hAnsi="Palatino Linotype" w:cs="Palatino Linotype"/>
          <w:b/>
          <w:sz w:val="22"/>
          <w:szCs w:val="22"/>
        </w:rPr>
        <w:t>/INFOEM/IP/RR/202</w:t>
      </w:r>
      <w:r w:rsidR="00E22994" w:rsidRPr="002F5909">
        <w:rPr>
          <w:rFonts w:ascii="Palatino Linotype" w:eastAsia="Palatino Linotype" w:hAnsi="Palatino Linotype" w:cs="Palatino Linotype"/>
          <w:b/>
          <w:sz w:val="22"/>
          <w:szCs w:val="22"/>
        </w:rPr>
        <w:t>5</w:t>
      </w:r>
      <w:r w:rsidRPr="002F5909">
        <w:rPr>
          <w:rFonts w:ascii="Palatino Linotype" w:eastAsia="Palatino Linotype" w:hAnsi="Palatino Linotype" w:cs="Palatino Linotype"/>
          <w:sz w:val="22"/>
          <w:szCs w:val="22"/>
        </w:rPr>
        <w:t>, interpuesto por</w:t>
      </w:r>
      <w:r w:rsidRPr="002F5909">
        <w:rPr>
          <w:rFonts w:ascii="Palatino Linotype" w:eastAsia="Palatino Linotype" w:hAnsi="Palatino Linotype" w:cs="Palatino Linotype"/>
          <w:b/>
          <w:sz w:val="22"/>
          <w:szCs w:val="22"/>
        </w:rPr>
        <w:t xml:space="preserve"> </w:t>
      </w:r>
      <w:r w:rsidR="00542126" w:rsidRPr="00542126">
        <w:rPr>
          <w:rFonts w:ascii="Palatino Linotype" w:eastAsia="Palatino Linotype" w:hAnsi="Palatino Linotype" w:cs="Palatino Linotype"/>
          <w:b/>
          <w:sz w:val="22"/>
          <w:szCs w:val="22"/>
        </w:rPr>
        <w:t>XXXXX XXXXXX XXXXXXXX</w:t>
      </w:r>
      <w:r w:rsidRPr="002F5909">
        <w:rPr>
          <w:rFonts w:ascii="Palatino Linotype" w:eastAsia="Palatino Linotype" w:hAnsi="Palatino Linotype" w:cs="Palatino Linotype"/>
          <w:b/>
          <w:sz w:val="22"/>
          <w:szCs w:val="22"/>
        </w:rPr>
        <w:t>,</w:t>
      </w:r>
      <w:r w:rsidRPr="002F5909">
        <w:rPr>
          <w:rFonts w:ascii="Palatino Linotype" w:eastAsia="Palatino Linotype" w:hAnsi="Palatino Linotype" w:cs="Palatino Linotype"/>
          <w:sz w:val="22"/>
          <w:szCs w:val="22"/>
        </w:rPr>
        <w:t xml:space="preserve"> en lo sucesivo</w:t>
      </w:r>
      <w:r w:rsidRPr="002F5909">
        <w:rPr>
          <w:rFonts w:ascii="Palatino Linotype" w:eastAsia="Palatino Linotype" w:hAnsi="Palatino Linotype" w:cs="Palatino Linotype"/>
          <w:b/>
          <w:sz w:val="22"/>
          <w:szCs w:val="22"/>
        </w:rPr>
        <w:t xml:space="preserve"> </w:t>
      </w:r>
      <w:r w:rsidRPr="002F5909">
        <w:rPr>
          <w:rFonts w:ascii="Palatino Linotype" w:eastAsia="Palatino Linotype" w:hAnsi="Palatino Linotype" w:cs="Palatino Linotype"/>
          <w:bCs/>
          <w:sz w:val="22"/>
          <w:szCs w:val="22"/>
        </w:rPr>
        <w:t>la parte</w:t>
      </w:r>
      <w:r w:rsidRPr="002F5909">
        <w:rPr>
          <w:rFonts w:ascii="Palatino Linotype" w:eastAsia="Palatino Linotype" w:hAnsi="Palatino Linotype" w:cs="Palatino Linotype"/>
          <w:sz w:val="22"/>
          <w:szCs w:val="22"/>
        </w:rPr>
        <w:t xml:space="preserve"> </w:t>
      </w:r>
      <w:r w:rsidRPr="002F5909">
        <w:rPr>
          <w:rFonts w:ascii="Palatino Linotype" w:eastAsia="Palatino Linotype" w:hAnsi="Palatino Linotype" w:cs="Palatino Linotype"/>
          <w:b/>
          <w:sz w:val="22"/>
          <w:szCs w:val="22"/>
        </w:rPr>
        <w:t>Recurrente,</w:t>
      </w:r>
      <w:r w:rsidRPr="002F5909">
        <w:rPr>
          <w:rFonts w:ascii="Palatino Linotype" w:eastAsia="Palatino Linotype" w:hAnsi="Palatino Linotype" w:cs="Palatino Linotype"/>
          <w:sz w:val="22"/>
          <w:szCs w:val="22"/>
        </w:rPr>
        <w:t xml:space="preserve"> en contra de la respuesta a su solicitud por parte del</w:t>
      </w:r>
      <w:r w:rsidRPr="002F5909">
        <w:rPr>
          <w:rFonts w:ascii="Palatino Linotype" w:eastAsia="Palatino Linotype" w:hAnsi="Palatino Linotype" w:cs="Palatino Linotype"/>
          <w:b/>
          <w:sz w:val="22"/>
          <w:szCs w:val="22"/>
        </w:rPr>
        <w:t xml:space="preserve"> </w:t>
      </w:r>
      <w:r w:rsidR="00AF522C" w:rsidRPr="002F5909">
        <w:rPr>
          <w:rFonts w:ascii="Palatino Linotype" w:eastAsia="Palatino Linotype" w:hAnsi="Palatino Linotype" w:cs="Palatino Linotype"/>
          <w:b/>
          <w:sz w:val="22"/>
          <w:szCs w:val="22"/>
        </w:rPr>
        <w:t>Ayuntamiento de Nezahualcóyotl</w:t>
      </w:r>
      <w:r w:rsidRPr="002F5909">
        <w:rPr>
          <w:rFonts w:ascii="Palatino Linotype" w:eastAsia="Palatino Linotype" w:hAnsi="Palatino Linotype" w:cs="Palatino Linotype"/>
          <w:b/>
          <w:sz w:val="22"/>
          <w:szCs w:val="22"/>
        </w:rPr>
        <w:t xml:space="preserve">, </w:t>
      </w:r>
      <w:r w:rsidRPr="002F5909">
        <w:rPr>
          <w:rFonts w:ascii="Palatino Linotype" w:eastAsia="Palatino Linotype" w:hAnsi="Palatino Linotype" w:cs="Palatino Linotype"/>
          <w:sz w:val="22"/>
          <w:szCs w:val="22"/>
        </w:rPr>
        <w:t xml:space="preserve">en lo sucesivo el </w:t>
      </w:r>
      <w:r w:rsidRPr="002F5909">
        <w:rPr>
          <w:rFonts w:ascii="Palatino Linotype" w:eastAsia="Palatino Linotype" w:hAnsi="Palatino Linotype" w:cs="Palatino Linotype"/>
          <w:b/>
          <w:sz w:val="22"/>
          <w:szCs w:val="22"/>
        </w:rPr>
        <w:t xml:space="preserve">Sujeto Obligado, </w:t>
      </w:r>
      <w:r w:rsidRPr="002F5909">
        <w:rPr>
          <w:rFonts w:ascii="Palatino Linotype" w:eastAsia="Palatino Linotype" w:hAnsi="Palatino Linotype" w:cs="Palatino Linotype"/>
          <w:sz w:val="22"/>
          <w:szCs w:val="22"/>
        </w:rPr>
        <w:t xml:space="preserve">se procede a dictar la presente resolución con base en los siguientes: </w:t>
      </w:r>
    </w:p>
    <w:p w14:paraId="34030FF3"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0E9B27F7" w14:textId="77777777" w:rsidR="00F0243B" w:rsidRPr="002F5909" w:rsidRDefault="0017139D" w:rsidP="003879B7">
      <w:pPr>
        <w:spacing w:line="360" w:lineRule="auto"/>
        <w:jc w:val="center"/>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I. A N T E C E D E N T E S</w:t>
      </w:r>
    </w:p>
    <w:p w14:paraId="11DCD5DD" w14:textId="77777777" w:rsidR="00605BE4" w:rsidRPr="002F5909" w:rsidRDefault="00605BE4" w:rsidP="003879B7">
      <w:pPr>
        <w:spacing w:line="360" w:lineRule="auto"/>
        <w:jc w:val="both"/>
        <w:rPr>
          <w:rFonts w:ascii="Palatino Linotype" w:eastAsia="Palatino Linotype" w:hAnsi="Palatino Linotype" w:cs="Palatino Linotype"/>
          <w:b/>
          <w:sz w:val="22"/>
          <w:szCs w:val="22"/>
        </w:rPr>
      </w:pPr>
    </w:p>
    <w:p w14:paraId="7158E38D" w14:textId="73A4C5A5"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1. Solicitud de acceso a la información.</w:t>
      </w:r>
      <w:r w:rsidRPr="002F5909">
        <w:rPr>
          <w:rFonts w:ascii="Palatino Linotype" w:eastAsia="Palatino Linotype" w:hAnsi="Palatino Linotype" w:cs="Palatino Linotype"/>
          <w:sz w:val="22"/>
          <w:szCs w:val="22"/>
        </w:rPr>
        <w:t xml:space="preserve"> El </w:t>
      </w:r>
      <w:r w:rsidR="00AF522C" w:rsidRPr="002F5909">
        <w:rPr>
          <w:rFonts w:ascii="Palatino Linotype" w:eastAsia="Palatino Linotype" w:hAnsi="Palatino Linotype" w:cs="Palatino Linotype"/>
          <w:b/>
          <w:sz w:val="22"/>
          <w:szCs w:val="22"/>
        </w:rPr>
        <w:t>dieciséis de octubre</w:t>
      </w:r>
      <w:r w:rsidR="00E22994" w:rsidRPr="002F5909">
        <w:rPr>
          <w:rFonts w:ascii="Palatino Linotype" w:eastAsia="Palatino Linotype" w:hAnsi="Palatino Linotype" w:cs="Palatino Linotype"/>
          <w:b/>
          <w:sz w:val="22"/>
          <w:szCs w:val="22"/>
        </w:rPr>
        <w:t xml:space="preserve"> de dos mil veinticinco</w:t>
      </w:r>
      <w:r w:rsidRPr="002F5909">
        <w:rPr>
          <w:rFonts w:ascii="Palatino Linotype" w:eastAsia="Palatino Linotype" w:hAnsi="Palatino Linotype" w:cs="Palatino Linotype"/>
          <w:b/>
          <w:sz w:val="22"/>
          <w:szCs w:val="22"/>
        </w:rPr>
        <w:t>,</w:t>
      </w:r>
      <w:r w:rsidRPr="002F5909">
        <w:rPr>
          <w:rFonts w:ascii="Palatino Linotype" w:eastAsia="Palatino Linotype" w:hAnsi="Palatino Linotype" w:cs="Palatino Linotype"/>
          <w:sz w:val="22"/>
          <w:szCs w:val="22"/>
        </w:rPr>
        <w:t xml:space="preserve"> </w:t>
      </w:r>
      <w:r w:rsidRPr="002F5909">
        <w:rPr>
          <w:rFonts w:ascii="Palatino Linotype" w:eastAsia="Palatino Linotype" w:hAnsi="Palatino Linotype" w:cs="Palatino Linotype"/>
          <w:bCs/>
          <w:sz w:val="22"/>
          <w:szCs w:val="22"/>
        </w:rPr>
        <w:t>la parte</w:t>
      </w:r>
      <w:r w:rsidRPr="002F5909">
        <w:rPr>
          <w:rFonts w:ascii="Palatino Linotype" w:eastAsia="Palatino Linotype" w:hAnsi="Palatino Linotype" w:cs="Palatino Linotype"/>
          <w:sz w:val="22"/>
          <w:szCs w:val="22"/>
        </w:rPr>
        <w:t xml:space="preserve"> </w:t>
      </w:r>
      <w:r w:rsidRPr="002F5909">
        <w:rPr>
          <w:rFonts w:ascii="Palatino Linotype" w:eastAsia="Palatino Linotype" w:hAnsi="Palatino Linotype" w:cs="Palatino Linotype"/>
          <w:b/>
          <w:sz w:val="22"/>
          <w:szCs w:val="22"/>
        </w:rPr>
        <w:t xml:space="preserve">Recurrente </w:t>
      </w:r>
      <w:r w:rsidRPr="002F5909">
        <w:rPr>
          <w:rFonts w:ascii="Palatino Linotype" w:eastAsia="Palatino Linotype" w:hAnsi="Palatino Linotype" w:cs="Palatino Linotype"/>
          <w:sz w:val="22"/>
          <w:szCs w:val="22"/>
        </w:rPr>
        <w:t xml:space="preserve">presentó, a través del Sistema de Acceso a la Información Mexiquense, en lo subsecuente el </w:t>
      </w:r>
      <w:r w:rsidRPr="002F5909">
        <w:rPr>
          <w:rFonts w:ascii="Palatino Linotype" w:eastAsia="Palatino Linotype" w:hAnsi="Palatino Linotype" w:cs="Palatino Linotype"/>
          <w:b/>
          <w:sz w:val="22"/>
          <w:szCs w:val="22"/>
        </w:rPr>
        <w:t>SAIMEX,</w:t>
      </w:r>
      <w:r w:rsidRPr="002F5909">
        <w:rPr>
          <w:rFonts w:ascii="Palatino Linotype" w:eastAsia="Palatino Linotype" w:hAnsi="Palatino Linotype" w:cs="Palatino Linotype"/>
          <w:sz w:val="22"/>
          <w:szCs w:val="22"/>
        </w:rPr>
        <w:t xml:space="preserve"> ante 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la solicitud de acceso a la información pública, a la que se le asignó el número</w:t>
      </w:r>
      <w:r w:rsidRPr="002F5909">
        <w:rPr>
          <w:rFonts w:ascii="Palatino Linotype" w:eastAsia="Palatino Linotype" w:hAnsi="Palatino Linotype" w:cs="Palatino Linotype"/>
          <w:b/>
          <w:sz w:val="22"/>
          <w:szCs w:val="22"/>
        </w:rPr>
        <w:t xml:space="preserve"> </w:t>
      </w:r>
      <w:r w:rsidR="00AF522C" w:rsidRPr="002F5909">
        <w:rPr>
          <w:rFonts w:ascii="Palatino Linotype" w:eastAsia="Palatino Linotype" w:hAnsi="Palatino Linotype" w:cs="Palatino Linotype"/>
          <w:b/>
          <w:sz w:val="22"/>
          <w:szCs w:val="22"/>
        </w:rPr>
        <w:t>00407/NEZA/IP/2025</w:t>
      </w:r>
      <w:r w:rsidRPr="002F5909">
        <w:rPr>
          <w:rFonts w:ascii="Palatino Linotype" w:eastAsia="Palatino Linotype" w:hAnsi="Palatino Linotype" w:cs="Palatino Linotype"/>
          <w:b/>
          <w:sz w:val="22"/>
          <w:szCs w:val="22"/>
        </w:rPr>
        <w:t xml:space="preserve">, </w:t>
      </w:r>
      <w:r w:rsidRPr="002F5909">
        <w:rPr>
          <w:rFonts w:ascii="Palatino Linotype" w:eastAsia="Palatino Linotype" w:hAnsi="Palatino Linotype" w:cs="Palatino Linotype"/>
          <w:sz w:val="22"/>
          <w:szCs w:val="22"/>
        </w:rPr>
        <w:t xml:space="preserve">mediante la cual requirió la información siguiente: </w:t>
      </w:r>
    </w:p>
    <w:p w14:paraId="4325ACC1" w14:textId="77777777" w:rsidR="00605BE4" w:rsidRPr="002F5909" w:rsidRDefault="00605BE4" w:rsidP="003879B7">
      <w:pPr>
        <w:ind w:left="720" w:right="902"/>
        <w:jc w:val="both"/>
        <w:rPr>
          <w:rFonts w:ascii="Palatino Linotype" w:eastAsia="Palatino Linotype" w:hAnsi="Palatino Linotype" w:cs="Palatino Linotype"/>
          <w:i/>
          <w:sz w:val="22"/>
          <w:szCs w:val="22"/>
        </w:rPr>
      </w:pPr>
      <w:bookmarkStart w:id="1" w:name="_heading=h.gjdgxs" w:colFirst="0" w:colLast="0"/>
      <w:bookmarkEnd w:id="1"/>
    </w:p>
    <w:p w14:paraId="7A1E9A98" w14:textId="65ABC9F4" w:rsidR="00F0243B" w:rsidRPr="002F5909" w:rsidRDefault="0017139D"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w:t>
      </w:r>
      <w:r w:rsidR="00AF522C" w:rsidRPr="002F5909">
        <w:rPr>
          <w:rFonts w:ascii="Palatino Linotype" w:eastAsia="Palatino Linotype" w:hAnsi="Palatino Linotype" w:cs="Palatino Linotype"/>
          <w:i/>
          <w:sz w:val="22"/>
          <w:szCs w:val="22"/>
        </w:rPr>
        <w:t xml:space="preserve">SOLICITO COPIA SIMPLE DIGITALIZADA A TRAVÉS DEL SISTEMA ELECTRONICO SAIMEX DE LOS COMPROBANTES DE TODOS LOS PAGOS REALIZADOS A PERSONAS FISICAS Y MORALES POR LA TESORERIA MUNICIAPAL DE 1 DE SEPTIEMBRE AL 15 DE OCTUBRE DE 2025. </w:t>
      </w:r>
      <w:r w:rsidRPr="002F5909">
        <w:rPr>
          <w:rFonts w:ascii="Palatino Linotype" w:eastAsia="Palatino Linotype" w:hAnsi="Palatino Linotype" w:cs="Palatino Linotype"/>
          <w:i/>
          <w:sz w:val="22"/>
          <w:szCs w:val="22"/>
        </w:rPr>
        <w:t xml:space="preserve">(Sic) </w:t>
      </w:r>
    </w:p>
    <w:p w14:paraId="068B5D94" w14:textId="77777777" w:rsidR="00605BE4" w:rsidRPr="002F5909" w:rsidRDefault="00605BE4" w:rsidP="003879B7">
      <w:pPr>
        <w:spacing w:line="360" w:lineRule="auto"/>
        <w:ind w:right="902"/>
        <w:rPr>
          <w:rFonts w:ascii="Palatino Linotype" w:eastAsia="Palatino Linotype" w:hAnsi="Palatino Linotype" w:cs="Palatino Linotype"/>
          <w:b/>
          <w:sz w:val="22"/>
          <w:szCs w:val="22"/>
        </w:rPr>
      </w:pPr>
    </w:p>
    <w:p w14:paraId="031DBB86" w14:textId="1761306C" w:rsidR="00F0243B" w:rsidRPr="002F5909" w:rsidRDefault="0017139D" w:rsidP="003879B7">
      <w:pPr>
        <w:spacing w:line="360" w:lineRule="auto"/>
        <w:ind w:right="902"/>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Modalidad de Entrega:</w:t>
      </w:r>
      <w:r w:rsidRPr="002F5909">
        <w:rPr>
          <w:rFonts w:ascii="Palatino Linotype" w:eastAsia="Palatino Linotype" w:hAnsi="Palatino Linotype" w:cs="Palatino Linotype"/>
          <w:sz w:val="22"/>
          <w:szCs w:val="22"/>
        </w:rPr>
        <w:t xml:space="preserve"> a través </w:t>
      </w:r>
      <w:r w:rsidRPr="002F5909">
        <w:rPr>
          <w:rFonts w:ascii="Palatino Linotype" w:eastAsia="Palatino Linotype" w:hAnsi="Palatino Linotype" w:cs="Palatino Linotype"/>
          <w:b/>
          <w:sz w:val="22"/>
          <w:szCs w:val="22"/>
        </w:rPr>
        <w:t>de SAIMEX</w:t>
      </w:r>
    </w:p>
    <w:p w14:paraId="2E1FA005" w14:textId="77777777" w:rsidR="009D7999" w:rsidRPr="002F5909" w:rsidRDefault="009D7999" w:rsidP="003879B7">
      <w:pPr>
        <w:spacing w:line="360" w:lineRule="auto"/>
        <w:ind w:right="902"/>
        <w:rPr>
          <w:rFonts w:ascii="Palatino Linotype" w:eastAsia="Palatino Linotype" w:hAnsi="Palatino Linotype" w:cs="Palatino Linotype"/>
          <w:sz w:val="22"/>
          <w:szCs w:val="22"/>
        </w:rPr>
      </w:pPr>
    </w:p>
    <w:p w14:paraId="26AFB25D" w14:textId="37309C1C" w:rsidR="00F0243B" w:rsidRPr="002F5909" w:rsidRDefault="0017139D" w:rsidP="003879B7">
      <w:pPr>
        <w:spacing w:line="360" w:lineRule="auto"/>
        <w:jc w:val="both"/>
        <w:rPr>
          <w:rFonts w:ascii="Palatino Linotype" w:eastAsia="Palatino Linotype" w:hAnsi="Palatino Linotype" w:cs="Palatino Linotype"/>
          <w:b/>
          <w:sz w:val="22"/>
          <w:szCs w:val="22"/>
        </w:rPr>
      </w:pPr>
      <w:bookmarkStart w:id="2" w:name="_heading=h.3dy6vkm" w:colFirst="0" w:colLast="0"/>
      <w:bookmarkEnd w:id="2"/>
      <w:r w:rsidRPr="002F5909">
        <w:rPr>
          <w:rFonts w:ascii="Palatino Linotype" w:eastAsia="Palatino Linotype" w:hAnsi="Palatino Linotype" w:cs="Palatino Linotype"/>
          <w:b/>
          <w:sz w:val="22"/>
          <w:szCs w:val="22"/>
        </w:rPr>
        <w:lastRenderedPageBreak/>
        <w:t xml:space="preserve">2. Respuesta. </w:t>
      </w:r>
      <w:r w:rsidRPr="002F5909">
        <w:rPr>
          <w:rFonts w:ascii="Palatino Linotype" w:eastAsia="Palatino Linotype" w:hAnsi="Palatino Linotype" w:cs="Palatino Linotype"/>
          <w:sz w:val="22"/>
          <w:szCs w:val="22"/>
        </w:rPr>
        <w:t xml:space="preserve">El </w:t>
      </w:r>
      <w:r w:rsidR="009D7999" w:rsidRPr="002F5909">
        <w:rPr>
          <w:rFonts w:ascii="Palatino Linotype" w:eastAsia="Palatino Linotype" w:hAnsi="Palatino Linotype" w:cs="Palatino Linotype"/>
          <w:b/>
          <w:sz w:val="22"/>
          <w:szCs w:val="22"/>
        </w:rPr>
        <w:t>seis de noviembre</w:t>
      </w:r>
      <w:r w:rsidR="004B582E" w:rsidRPr="002F5909">
        <w:rPr>
          <w:rFonts w:ascii="Palatino Linotype" w:eastAsia="Palatino Linotype" w:hAnsi="Palatino Linotype" w:cs="Palatino Linotype"/>
          <w:b/>
          <w:sz w:val="22"/>
          <w:szCs w:val="22"/>
        </w:rPr>
        <w:t xml:space="preserve"> de dos mil veinticinco</w:t>
      </w:r>
      <w:r w:rsidRPr="002F5909">
        <w:rPr>
          <w:rFonts w:ascii="Palatino Linotype" w:eastAsia="Palatino Linotype" w:hAnsi="Palatino Linotype" w:cs="Palatino Linotype"/>
          <w:sz w:val="22"/>
          <w:szCs w:val="22"/>
        </w:rPr>
        <w:t xml:space="preserve">, el </w:t>
      </w:r>
      <w:r w:rsidRPr="002F5909">
        <w:rPr>
          <w:rFonts w:ascii="Palatino Linotype" w:eastAsia="Palatino Linotype" w:hAnsi="Palatino Linotype" w:cs="Palatino Linotype"/>
          <w:b/>
          <w:sz w:val="22"/>
          <w:szCs w:val="22"/>
        </w:rPr>
        <w:t xml:space="preserve">Sujeto Obligado </w:t>
      </w:r>
      <w:r w:rsidRPr="002F5909">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3FBCA6C4" w14:textId="77777777" w:rsidR="00605BE4" w:rsidRPr="002F5909" w:rsidRDefault="00605BE4" w:rsidP="003879B7">
      <w:pPr>
        <w:spacing w:line="276" w:lineRule="auto"/>
        <w:ind w:left="851" w:right="616"/>
        <w:jc w:val="both"/>
        <w:rPr>
          <w:rFonts w:ascii="Palatino Linotype" w:eastAsia="Palatino Linotype" w:hAnsi="Palatino Linotype" w:cs="Palatino Linotype"/>
          <w:i/>
          <w:sz w:val="22"/>
          <w:szCs w:val="22"/>
        </w:rPr>
      </w:pPr>
    </w:p>
    <w:p w14:paraId="0B50C457" w14:textId="77777777" w:rsidR="009D7999" w:rsidRPr="002F5909" w:rsidRDefault="0017139D"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w:t>
      </w:r>
      <w:r w:rsidR="009D7999" w:rsidRPr="002F590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890636" w14:textId="77777777" w:rsidR="009D7999" w:rsidRPr="002F5909" w:rsidRDefault="009D7999"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Por este medio y en atención a la Solicitud de Información Pública, identificada con número de folio 00407/NEZA/IP/2025, hago de su conocimiento lo siguiente: Con referencia en los oficios con nomenclatura HA/TM/7393/2025, signado por la Tesorera Municipal en donde el solicitante acudirá en fechas y horarios establecidos; así como el oficio INFOEM/DGI/900/2025 signado por la Dirección General de Informática del INFOEM y asimismo el Acta de la Trigésima Sexta Sesión Extraordinaria del Comité de Transparencia del H. Ayuntamiento de Nezahualcóyotl 2025; ACT/CT/NEZA/EXT/XXXVI/2025, se justifica el Cambio de Modalidad de la información peticionada ya que implica búsqueda, reproducción, organización, recopilación, depuración, testado y digitalización de la misma. Lo anterior con fundamento en el Título Segundo, Capítulo III, artículos 53 fracciones V, VI de la Ley de Transparencia y Acceso a la Información Pública del Estado de México y Municipios. No omito hacer mención, en caso de inconformidad con la respuesta emitida, podrá ingresar el recurso de revisión dentro del plazo de 15 días hábiles, de conformidad a lo establecido en el Título Octavo, Capítulo I, artículos 177 y 178 de la Ley de Transparencia y Acceso a la Información Pública del Estado de México y Municipios. Sin más por el momento, le envío un fraternal saludo.</w:t>
      </w:r>
    </w:p>
    <w:p w14:paraId="07C01FD6" w14:textId="77777777" w:rsidR="009D7999" w:rsidRPr="002F5909" w:rsidRDefault="009D7999"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ATENTAMENTE</w:t>
      </w:r>
    </w:p>
    <w:p w14:paraId="37B5132C" w14:textId="7091FC87" w:rsidR="00F0243B" w:rsidRPr="002F5909" w:rsidRDefault="009D7999"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LIC. CHRISTIAN LOZANO LARA</w:t>
      </w:r>
      <w:r w:rsidR="0017139D" w:rsidRPr="002F5909">
        <w:rPr>
          <w:rFonts w:ascii="Palatino Linotype" w:eastAsia="Palatino Linotype" w:hAnsi="Palatino Linotype" w:cs="Palatino Linotype"/>
          <w:i/>
          <w:sz w:val="22"/>
          <w:szCs w:val="22"/>
        </w:rPr>
        <w:t>” (Sic)</w:t>
      </w:r>
    </w:p>
    <w:p w14:paraId="6B4ACE5D" w14:textId="77777777" w:rsidR="00605BE4" w:rsidRPr="002F5909" w:rsidRDefault="00605BE4" w:rsidP="003879B7">
      <w:pPr>
        <w:ind w:right="902"/>
        <w:jc w:val="both"/>
        <w:rPr>
          <w:rFonts w:ascii="Palatino Linotype" w:eastAsia="Palatino Linotype" w:hAnsi="Palatino Linotype" w:cs="Palatino Linotype"/>
          <w:b/>
          <w:sz w:val="22"/>
          <w:szCs w:val="22"/>
        </w:rPr>
      </w:pPr>
      <w:bookmarkStart w:id="3" w:name="_Hlk219724637"/>
    </w:p>
    <w:p w14:paraId="38AD5946" w14:textId="4D5A3616" w:rsidR="00F0243B" w:rsidRPr="002F5909" w:rsidRDefault="0017139D" w:rsidP="003879B7">
      <w:pPr>
        <w:ind w:right="902"/>
        <w:jc w:val="both"/>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Archivo</w:t>
      </w:r>
      <w:r w:rsidR="009D7999" w:rsidRPr="002F5909">
        <w:rPr>
          <w:rFonts w:ascii="Palatino Linotype" w:eastAsia="Palatino Linotype" w:hAnsi="Palatino Linotype" w:cs="Palatino Linotype"/>
          <w:b/>
          <w:sz w:val="22"/>
          <w:szCs w:val="22"/>
        </w:rPr>
        <w:t>s</w:t>
      </w:r>
      <w:r w:rsidRPr="002F5909">
        <w:rPr>
          <w:rFonts w:ascii="Palatino Linotype" w:eastAsia="Palatino Linotype" w:hAnsi="Palatino Linotype" w:cs="Palatino Linotype"/>
          <w:b/>
          <w:sz w:val="22"/>
          <w:szCs w:val="22"/>
        </w:rPr>
        <w:t xml:space="preserve"> adjunto</w:t>
      </w:r>
      <w:r w:rsidR="009D7999" w:rsidRPr="002F5909">
        <w:rPr>
          <w:rFonts w:ascii="Palatino Linotype" w:eastAsia="Palatino Linotype" w:hAnsi="Palatino Linotype" w:cs="Palatino Linotype"/>
          <w:b/>
          <w:sz w:val="22"/>
          <w:szCs w:val="22"/>
        </w:rPr>
        <w:t>s</w:t>
      </w:r>
      <w:r w:rsidRPr="002F5909">
        <w:rPr>
          <w:rFonts w:ascii="Palatino Linotype" w:eastAsia="Palatino Linotype" w:hAnsi="Palatino Linotype" w:cs="Palatino Linotype"/>
          <w:b/>
          <w:sz w:val="22"/>
          <w:szCs w:val="22"/>
        </w:rPr>
        <w:t>:</w:t>
      </w:r>
    </w:p>
    <w:p w14:paraId="183CA6CD" w14:textId="77777777" w:rsidR="00605BE4" w:rsidRPr="002F5909" w:rsidRDefault="00605BE4" w:rsidP="003879B7">
      <w:pPr>
        <w:spacing w:line="360" w:lineRule="auto"/>
        <w:ind w:right="902"/>
        <w:jc w:val="both"/>
        <w:rPr>
          <w:rFonts w:ascii="Palatino Linotype" w:eastAsia="Palatino Linotype" w:hAnsi="Palatino Linotype" w:cs="Palatino Linotype"/>
          <w:b/>
          <w:i/>
          <w:sz w:val="22"/>
          <w:szCs w:val="22"/>
        </w:rPr>
      </w:pPr>
    </w:p>
    <w:p w14:paraId="6A1AB285" w14:textId="46640A92" w:rsidR="00830637" w:rsidRPr="002F5909" w:rsidRDefault="009D7999" w:rsidP="003879B7">
      <w:pPr>
        <w:pStyle w:val="Prrafodelista"/>
        <w:numPr>
          <w:ilvl w:val="0"/>
          <w:numId w:val="11"/>
        </w:numPr>
        <w:spacing w:line="360" w:lineRule="auto"/>
        <w:ind w:right="616"/>
        <w:jc w:val="both"/>
        <w:rPr>
          <w:rFonts w:ascii="Palatino Linotype" w:eastAsia="Palatino Linotype" w:hAnsi="Palatino Linotype" w:cs="Palatino Linotype"/>
          <w:bCs/>
          <w:iCs/>
          <w:sz w:val="22"/>
          <w:szCs w:val="22"/>
        </w:rPr>
      </w:pPr>
      <w:r w:rsidRPr="002F5909">
        <w:rPr>
          <w:rFonts w:ascii="Palatino Linotype" w:eastAsia="Palatino Linotype" w:hAnsi="Palatino Linotype" w:cs="Palatino Linotype"/>
          <w:b/>
          <w:i/>
          <w:sz w:val="22"/>
          <w:szCs w:val="22"/>
        </w:rPr>
        <w:t>(36) ACT-CT-NEZA-EXT-XXXVI-2025.pdf</w:t>
      </w:r>
      <w:r w:rsidR="0017139D" w:rsidRPr="002F5909">
        <w:rPr>
          <w:rFonts w:ascii="Palatino Linotype" w:eastAsia="Palatino Linotype" w:hAnsi="Palatino Linotype" w:cs="Palatino Linotype"/>
          <w:b/>
          <w:i/>
          <w:sz w:val="22"/>
          <w:szCs w:val="22"/>
        </w:rPr>
        <w:t xml:space="preserve">: </w:t>
      </w:r>
      <w:r w:rsidRPr="002F5909">
        <w:rPr>
          <w:rFonts w:ascii="Palatino Linotype" w:eastAsia="Palatino Linotype" w:hAnsi="Palatino Linotype" w:cs="Palatino Linotype"/>
          <w:bCs/>
          <w:iCs/>
          <w:sz w:val="22"/>
          <w:szCs w:val="22"/>
        </w:rPr>
        <w:t xml:space="preserve">Acta de la Trigésima Sexta Sesión Extraordinaria 2025, del Comité de Transparencia del Ayuntamiento de </w:t>
      </w:r>
      <w:r w:rsidRPr="002F5909">
        <w:rPr>
          <w:rFonts w:ascii="Palatino Linotype" w:eastAsia="Palatino Linotype" w:hAnsi="Palatino Linotype" w:cs="Palatino Linotype"/>
          <w:bCs/>
          <w:iCs/>
          <w:sz w:val="22"/>
          <w:szCs w:val="22"/>
        </w:rPr>
        <w:lastRenderedPageBreak/>
        <w:t>Nezahualcóyotl, celebrada el veintisiete de octubre de dos mil veinticinco, en el que se aprobó el cambio de modalidad de entrega de la información</w:t>
      </w:r>
      <w:r w:rsidR="002904A7" w:rsidRPr="002F5909">
        <w:rPr>
          <w:rFonts w:ascii="Palatino Linotype" w:eastAsia="Palatino Linotype" w:hAnsi="Palatino Linotype" w:cs="Palatino Linotype"/>
          <w:bCs/>
          <w:iCs/>
          <w:sz w:val="22"/>
          <w:szCs w:val="22"/>
        </w:rPr>
        <w:t xml:space="preserve"> como consulta directa.</w:t>
      </w:r>
    </w:p>
    <w:p w14:paraId="02AA0198" w14:textId="63C99539" w:rsidR="00830637" w:rsidRPr="002F5909" w:rsidRDefault="00830637" w:rsidP="003879B7">
      <w:pPr>
        <w:pStyle w:val="Prrafodelista"/>
        <w:numPr>
          <w:ilvl w:val="0"/>
          <w:numId w:val="11"/>
        </w:numPr>
        <w:spacing w:line="360" w:lineRule="auto"/>
        <w:ind w:right="616"/>
        <w:jc w:val="both"/>
        <w:rPr>
          <w:rFonts w:ascii="Palatino Linotype" w:eastAsia="Palatino Linotype" w:hAnsi="Palatino Linotype" w:cs="Palatino Linotype"/>
          <w:bCs/>
          <w:iCs/>
          <w:sz w:val="22"/>
          <w:szCs w:val="22"/>
        </w:rPr>
      </w:pPr>
      <w:r w:rsidRPr="002F5909">
        <w:rPr>
          <w:rFonts w:ascii="Palatino Linotype" w:eastAsia="Palatino Linotype" w:hAnsi="Palatino Linotype" w:cs="Palatino Linotype"/>
          <w:b/>
          <w:bCs/>
          <w:i/>
          <w:iCs/>
          <w:sz w:val="22"/>
          <w:szCs w:val="22"/>
        </w:rPr>
        <w:t>CONTESTACION 407.pdf</w:t>
      </w:r>
      <w:r w:rsidRPr="002F5909">
        <w:rPr>
          <w:rFonts w:ascii="Palatino Linotype" w:eastAsia="Palatino Linotype" w:hAnsi="Palatino Linotype" w:cs="Palatino Linotype"/>
          <w:bCs/>
          <w:iCs/>
          <w:sz w:val="22"/>
          <w:szCs w:val="22"/>
        </w:rPr>
        <w:t xml:space="preserve">: Contiene los siguientes documentos: </w:t>
      </w:r>
    </w:p>
    <w:p w14:paraId="476E8C97" w14:textId="6DA118F3" w:rsidR="00830637" w:rsidRPr="002F5909" w:rsidRDefault="00830637" w:rsidP="003879B7">
      <w:pPr>
        <w:pStyle w:val="Prrafodelista"/>
        <w:numPr>
          <w:ilvl w:val="0"/>
          <w:numId w:val="12"/>
        </w:numPr>
        <w:spacing w:line="360" w:lineRule="auto"/>
        <w:ind w:right="616"/>
        <w:jc w:val="both"/>
        <w:rPr>
          <w:rFonts w:ascii="Palatino Linotype" w:eastAsia="Palatino Linotype" w:hAnsi="Palatino Linotype" w:cs="Palatino Linotype"/>
          <w:bCs/>
          <w:iCs/>
          <w:sz w:val="22"/>
          <w:szCs w:val="22"/>
        </w:rPr>
      </w:pPr>
      <w:r w:rsidRPr="002F5909">
        <w:rPr>
          <w:rFonts w:ascii="Palatino Linotype" w:eastAsia="Palatino Linotype" w:hAnsi="Palatino Linotype" w:cs="Palatino Linotype"/>
          <w:bCs/>
          <w:iCs/>
          <w:sz w:val="22"/>
          <w:szCs w:val="22"/>
        </w:rPr>
        <w:t>Oficio suscrito por el Titular de la Unidad de Transparencia en el que informó la entrega del oficio signado por la Tesorera Municipal y la Dirección General de Informática del INFOEM y asimismo el Acta de la Trigésima Sexta Sesión Extraordinaria del Comité de Transparencia del Ayuntamiento de Nezahualcóyotl; ACT/CT/NEZA/EXT/XXXVI/2025, en el que se justifica el Cambio de Modalidad de la información peticionada ya que implica búsqueda, reproducción, organización, recopilación, depuración, testado y digitalización de la misma.</w:t>
      </w:r>
    </w:p>
    <w:p w14:paraId="58471810" w14:textId="06F64C2C" w:rsidR="00830637" w:rsidRPr="002F5909" w:rsidRDefault="00830637" w:rsidP="003879B7">
      <w:pPr>
        <w:pStyle w:val="Prrafodelista"/>
        <w:numPr>
          <w:ilvl w:val="0"/>
          <w:numId w:val="12"/>
        </w:numPr>
        <w:spacing w:line="360" w:lineRule="auto"/>
        <w:ind w:right="616"/>
        <w:jc w:val="both"/>
        <w:rPr>
          <w:rFonts w:ascii="Palatino Linotype" w:eastAsia="Palatino Linotype" w:hAnsi="Palatino Linotype" w:cs="Palatino Linotype"/>
          <w:bCs/>
          <w:iCs/>
          <w:sz w:val="22"/>
          <w:szCs w:val="22"/>
        </w:rPr>
      </w:pPr>
      <w:r w:rsidRPr="002F5909">
        <w:rPr>
          <w:rFonts w:ascii="Palatino Linotype" w:eastAsia="Palatino Linotype" w:hAnsi="Palatino Linotype" w:cs="Palatino Linotype"/>
          <w:bCs/>
          <w:iCs/>
          <w:sz w:val="22"/>
          <w:szCs w:val="22"/>
        </w:rPr>
        <w:t xml:space="preserve">Oficio número HA/TM/7393/2025 de fecha veintiuno de octubre de dos mil veinticinco, suscrito por la Tesorera Municipal en el que informó que en lo que respecta a los comprobantes de pago realizados a personas físicas y morales por la tesorería municipal del 1 de septiembre al 15 de octubre de 2025, es </w:t>
      </w:r>
      <w:r w:rsidRPr="002F5909">
        <w:rPr>
          <w:rFonts w:ascii="Palatino Linotype" w:eastAsia="Palatino Linotype" w:hAnsi="Palatino Linotype" w:cs="Palatino Linotype"/>
          <w:b/>
          <w:bCs/>
          <w:iCs/>
          <w:sz w:val="22"/>
          <w:szCs w:val="22"/>
        </w:rPr>
        <w:t>bastante la información y sobre pasa las 9,000 (Nueve mil) fojas</w:t>
      </w:r>
      <w:r w:rsidRPr="002F5909">
        <w:rPr>
          <w:rFonts w:ascii="Palatino Linotype" w:eastAsia="Palatino Linotype" w:hAnsi="Palatino Linotype" w:cs="Palatino Linotype"/>
          <w:bCs/>
          <w:iCs/>
          <w:sz w:val="22"/>
          <w:szCs w:val="22"/>
        </w:rPr>
        <w:t>, así mismo informo que se continúan con los trabajos del Tercer cierre trimestral, como se estipula en el acuerdo 7/2025, publicado en el Periódico Oficial "Gaceta de Gobierno" y firmado por la Auditora Superior de Fiscalización, en donde señala que 95 entidades estatales deberán presentar en modalidad física el soporte documental respectivo el día martes 28 de octubre del año en curso, es por ello que solicitó el cambio de modalidad "IN SITU" así como lo establece el artículo 158 de la Ley de Transparencia y Acceso a la Información Pública del E</w:t>
      </w:r>
      <w:r w:rsidR="002904A7" w:rsidRPr="002F5909">
        <w:rPr>
          <w:rFonts w:ascii="Palatino Linotype" w:eastAsia="Palatino Linotype" w:hAnsi="Palatino Linotype" w:cs="Palatino Linotype"/>
          <w:bCs/>
          <w:iCs/>
          <w:sz w:val="22"/>
          <w:szCs w:val="22"/>
        </w:rPr>
        <w:t xml:space="preserve">stado de México y Municipios, señalando domicilio, fechas, horarios y servidores públicos responsables. </w:t>
      </w:r>
    </w:p>
    <w:p w14:paraId="31D4F240" w14:textId="2AA2A17A" w:rsidR="002904A7" w:rsidRPr="002F5909" w:rsidRDefault="002904A7" w:rsidP="003879B7">
      <w:pPr>
        <w:pStyle w:val="Prrafodelista"/>
        <w:numPr>
          <w:ilvl w:val="0"/>
          <w:numId w:val="12"/>
        </w:numPr>
        <w:spacing w:line="360" w:lineRule="auto"/>
        <w:ind w:right="616"/>
        <w:jc w:val="both"/>
        <w:rPr>
          <w:rFonts w:ascii="Palatino Linotype" w:eastAsia="Palatino Linotype" w:hAnsi="Palatino Linotype" w:cs="Palatino Linotype"/>
          <w:bCs/>
          <w:iCs/>
          <w:sz w:val="22"/>
          <w:szCs w:val="22"/>
        </w:rPr>
      </w:pPr>
      <w:r w:rsidRPr="002F5909">
        <w:rPr>
          <w:rFonts w:ascii="Palatino Linotype" w:eastAsia="Palatino Linotype" w:hAnsi="Palatino Linotype" w:cs="Palatino Linotype"/>
          <w:bCs/>
          <w:iCs/>
          <w:sz w:val="22"/>
          <w:szCs w:val="22"/>
        </w:rPr>
        <w:t xml:space="preserve">Oficio número INFOEM/DGI/900/2025 de fecha veintidós de octubre de dos mil veinticinco, suscrito por el Director de Informática de este Instituto, en el que informó el registro en bitácora la incidencia técnica reportada , toda vez que trata de subir 9,000 fojas, lo cual sobrepasa las capacidades técnicas del SAIMEX. </w:t>
      </w:r>
    </w:p>
    <w:bookmarkEnd w:id="3"/>
    <w:p w14:paraId="4A28090D" w14:textId="77777777" w:rsidR="00605BE4" w:rsidRPr="002F5909" w:rsidRDefault="00605BE4" w:rsidP="003879B7">
      <w:pPr>
        <w:spacing w:line="360" w:lineRule="auto"/>
        <w:ind w:right="49"/>
        <w:jc w:val="both"/>
        <w:rPr>
          <w:rFonts w:ascii="Palatino Linotype" w:eastAsia="Palatino Linotype" w:hAnsi="Palatino Linotype" w:cs="Palatino Linotype"/>
          <w:b/>
          <w:sz w:val="22"/>
          <w:szCs w:val="22"/>
        </w:rPr>
      </w:pPr>
    </w:p>
    <w:p w14:paraId="0CA7B104" w14:textId="0E5C99ED" w:rsidR="00F0243B" w:rsidRPr="002F5909" w:rsidRDefault="0017139D" w:rsidP="003879B7">
      <w:pPr>
        <w:spacing w:line="360" w:lineRule="auto"/>
        <w:ind w:right="49"/>
        <w:jc w:val="both"/>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 xml:space="preserve">3. Interposición del recurso de revisión. </w:t>
      </w:r>
      <w:r w:rsidRPr="002F5909">
        <w:rPr>
          <w:rFonts w:ascii="Palatino Linotype" w:eastAsia="Palatino Linotype" w:hAnsi="Palatino Linotype" w:cs="Palatino Linotype"/>
          <w:sz w:val="22"/>
          <w:szCs w:val="22"/>
        </w:rPr>
        <w:t xml:space="preserve">Inconforme con los términos de la respuesta emitida por parte del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el</w:t>
      </w:r>
      <w:r w:rsidRPr="002F5909">
        <w:rPr>
          <w:rFonts w:ascii="Palatino Linotype" w:eastAsia="Palatino Linotype" w:hAnsi="Palatino Linotype" w:cs="Palatino Linotype"/>
          <w:b/>
          <w:sz w:val="22"/>
          <w:szCs w:val="22"/>
        </w:rPr>
        <w:t xml:space="preserve"> </w:t>
      </w:r>
      <w:r w:rsidR="002904A7" w:rsidRPr="002F5909">
        <w:rPr>
          <w:rFonts w:ascii="Palatino Linotype" w:eastAsia="Palatino Linotype" w:hAnsi="Palatino Linotype" w:cs="Palatino Linotype"/>
          <w:b/>
          <w:sz w:val="22"/>
          <w:szCs w:val="22"/>
        </w:rPr>
        <w:t>nueve de noviembre</w:t>
      </w:r>
      <w:r w:rsidR="00DA3089" w:rsidRPr="002F5909">
        <w:rPr>
          <w:rFonts w:ascii="Palatino Linotype" w:eastAsia="Palatino Linotype" w:hAnsi="Palatino Linotype" w:cs="Palatino Linotype"/>
          <w:b/>
          <w:sz w:val="22"/>
          <w:szCs w:val="22"/>
        </w:rPr>
        <w:t xml:space="preserve"> de dos mil veinticinco</w:t>
      </w:r>
      <w:r w:rsidRPr="002F5909">
        <w:rPr>
          <w:rFonts w:ascii="Palatino Linotype" w:eastAsia="Palatino Linotype" w:hAnsi="Palatino Linotype" w:cs="Palatino Linotype"/>
          <w:bCs/>
          <w:sz w:val="22"/>
          <w:szCs w:val="22"/>
        </w:rPr>
        <w:t>, la parte</w:t>
      </w:r>
      <w:r w:rsidRPr="002F5909">
        <w:rPr>
          <w:rFonts w:ascii="Palatino Linotype" w:eastAsia="Palatino Linotype" w:hAnsi="Palatino Linotype" w:cs="Palatino Linotype"/>
          <w:sz w:val="22"/>
          <w:szCs w:val="22"/>
        </w:rPr>
        <w:t xml:space="preserve"> </w:t>
      </w:r>
      <w:r w:rsidRPr="002F5909">
        <w:rPr>
          <w:rFonts w:ascii="Palatino Linotype" w:eastAsia="Palatino Linotype" w:hAnsi="Palatino Linotype" w:cs="Palatino Linotype"/>
          <w:b/>
          <w:sz w:val="22"/>
          <w:szCs w:val="22"/>
        </w:rPr>
        <w:t>Recurrente</w:t>
      </w:r>
      <w:r w:rsidRPr="002F5909">
        <w:rPr>
          <w:rFonts w:ascii="Palatino Linotype" w:eastAsia="Palatino Linotype" w:hAnsi="Palatino Linotype" w:cs="Palatino Linotype"/>
          <w:sz w:val="22"/>
          <w:szCs w:val="22"/>
        </w:rPr>
        <w:t xml:space="preserve"> interpuso el recurso de revisión a través de </w:t>
      </w:r>
      <w:r w:rsidRPr="002F5909">
        <w:rPr>
          <w:rFonts w:ascii="Palatino Linotype" w:eastAsia="Palatino Linotype" w:hAnsi="Palatino Linotype" w:cs="Palatino Linotype"/>
          <w:b/>
          <w:sz w:val="22"/>
          <w:szCs w:val="22"/>
        </w:rPr>
        <w:t xml:space="preserve">SAIMEX, </w:t>
      </w:r>
      <w:r w:rsidR="002904A7" w:rsidRPr="002F5909">
        <w:rPr>
          <w:rFonts w:ascii="Palatino Linotype" w:eastAsia="Palatino Linotype" w:hAnsi="Palatino Linotype" w:cs="Palatino Linotype"/>
          <w:sz w:val="22"/>
          <w:szCs w:val="22"/>
        </w:rPr>
        <w:t xml:space="preserve">sin </w:t>
      </w:r>
      <w:r w:rsidR="00C6649E" w:rsidRPr="002F5909">
        <w:rPr>
          <w:rFonts w:ascii="Palatino Linotype" w:eastAsia="Palatino Linotype" w:hAnsi="Palatino Linotype" w:cs="Palatino Linotype"/>
          <w:sz w:val="22"/>
          <w:szCs w:val="22"/>
        </w:rPr>
        <w:t>embargo,</w:t>
      </w:r>
      <w:r w:rsidR="002904A7" w:rsidRPr="002F5909">
        <w:rPr>
          <w:rFonts w:ascii="Palatino Linotype" w:eastAsia="Palatino Linotype" w:hAnsi="Palatino Linotype" w:cs="Palatino Linotype"/>
          <w:sz w:val="22"/>
          <w:szCs w:val="22"/>
        </w:rPr>
        <w:t xml:space="preserve"> al corresponder a un día inhábil se tuvo por presentada el</w:t>
      </w:r>
      <w:r w:rsidR="002904A7" w:rsidRPr="002F5909">
        <w:rPr>
          <w:rFonts w:ascii="Palatino Linotype" w:eastAsia="Palatino Linotype" w:hAnsi="Palatino Linotype" w:cs="Palatino Linotype"/>
          <w:b/>
          <w:sz w:val="22"/>
          <w:szCs w:val="22"/>
        </w:rPr>
        <w:t xml:space="preserve"> </w:t>
      </w:r>
      <w:r w:rsidR="002904A7" w:rsidRPr="002F5909">
        <w:rPr>
          <w:rFonts w:ascii="Palatino Linotype" w:eastAsia="Palatino Linotype" w:hAnsi="Palatino Linotype" w:cs="Palatino Linotype"/>
          <w:sz w:val="22"/>
          <w:szCs w:val="22"/>
        </w:rPr>
        <w:t>día</w:t>
      </w:r>
      <w:r w:rsidR="002904A7" w:rsidRPr="002F5909">
        <w:rPr>
          <w:rFonts w:ascii="Palatino Linotype" w:eastAsia="Palatino Linotype" w:hAnsi="Palatino Linotype" w:cs="Palatino Linotype"/>
          <w:b/>
          <w:sz w:val="22"/>
          <w:szCs w:val="22"/>
        </w:rPr>
        <w:t xml:space="preserve"> diez de noviembre de dos mil veinticinco, </w:t>
      </w:r>
      <w:r w:rsidRPr="002F5909">
        <w:rPr>
          <w:rFonts w:ascii="Palatino Linotype" w:eastAsia="Palatino Linotype" w:hAnsi="Palatino Linotype" w:cs="Palatino Linotype"/>
          <w:sz w:val="22"/>
          <w:szCs w:val="22"/>
        </w:rPr>
        <w:t>en donde se manifestó de la siguiente manera:</w:t>
      </w:r>
    </w:p>
    <w:p w14:paraId="235416AA" w14:textId="77777777" w:rsidR="00605BE4" w:rsidRPr="002F5909" w:rsidRDefault="00605BE4" w:rsidP="003879B7">
      <w:pPr>
        <w:tabs>
          <w:tab w:val="left" w:pos="2745"/>
        </w:tabs>
        <w:spacing w:line="360" w:lineRule="auto"/>
        <w:ind w:left="567" w:right="900"/>
        <w:jc w:val="both"/>
        <w:rPr>
          <w:rFonts w:ascii="Palatino Linotype" w:eastAsia="Palatino Linotype" w:hAnsi="Palatino Linotype" w:cs="Palatino Linotype"/>
          <w:b/>
          <w:sz w:val="22"/>
          <w:szCs w:val="22"/>
        </w:rPr>
      </w:pPr>
    </w:p>
    <w:p w14:paraId="183EA40C" w14:textId="7CF021F8" w:rsidR="00F0243B" w:rsidRPr="002F5909" w:rsidRDefault="0017139D" w:rsidP="003879B7">
      <w:pPr>
        <w:tabs>
          <w:tab w:val="left" w:pos="2745"/>
        </w:tabs>
        <w:spacing w:line="276" w:lineRule="auto"/>
        <w:ind w:left="851" w:right="616"/>
        <w:jc w:val="both"/>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 xml:space="preserve">a) Acto impugnado: </w:t>
      </w:r>
    </w:p>
    <w:p w14:paraId="36281FAD" w14:textId="4B4B8A02" w:rsidR="00F0243B" w:rsidRPr="002F5909" w:rsidRDefault="0017139D" w:rsidP="003879B7">
      <w:pPr>
        <w:tabs>
          <w:tab w:val="left" w:pos="2745"/>
        </w:tabs>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w:t>
      </w:r>
      <w:r w:rsidR="002904A7" w:rsidRPr="002F5909">
        <w:rPr>
          <w:rFonts w:ascii="Palatino Linotype" w:eastAsia="Palatino Linotype" w:hAnsi="Palatino Linotype" w:cs="Palatino Linotype"/>
          <w:i/>
          <w:sz w:val="22"/>
          <w:szCs w:val="22"/>
        </w:rPr>
        <w:t>RESPUESTA A LA SOLICITUD 00407/NEZA/IP/2025</w:t>
      </w:r>
      <w:r w:rsidRPr="002F5909">
        <w:rPr>
          <w:rFonts w:ascii="Palatino Linotype" w:eastAsia="Palatino Linotype" w:hAnsi="Palatino Linotype" w:cs="Palatino Linotype"/>
          <w:i/>
          <w:sz w:val="22"/>
          <w:szCs w:val="22"/>
        </w:rPr>
        <w:t>” (Sic)</w:t>
      </w:r>
    </w:p>
    <w:p w14:paraId="5E8EDB60" w14:textId="77777777" w:rsidR="00605BE4" w:rsidRPr="002F5909" w:rsidRDefault="00605BE4" w:rsidP="003879B7">
      <w:pPr>
        <w:tabs>
          <w:tab w:val="left" w:pos="2745"/>
        </w:tabs>
        <w:spacing w:line="276" w:lineRule="auto"/>
        <w:ind w:left="851" w:right="616"/>
        <w:jc w:val="both"/>
        <w:rPr>
          <w:rFonts w:ascii="Palatino Linotype" w:eastAsia="Palatino Linotype" w:hAnsi="Palatino Linotype" w:cs="Palatino Linotype"/>
          <w:i/>
          <w:sz w:val="22"/>
          <w:szCs w:val="22"/>
        </w:rPr>
      </w:pPr>
    </w:p>
    <w:p w14:paraId="3C53F5FB" w14:textId="77777777" w:rsidR="00F0243B" w:rsidRPr="002F5909" w:rsidRDefault="0017139D" w:rsidP="003879B7">
      <w:pPr>
        <w:spacing w:line="276" w:lineRule="auto"/>
        <w:ind w:left="851" w:right="616"/>
        <w:jc w:val="both"/>
        <w:rPr>
          <w:rFonts w:ascii="Palatino Linotype" w:eastAsia="Palatino Linotype" w:hAnsi="Palatino Linotype" w:cs="Palatino Linotype"/>
          <w:sz w:val="22"/>
          <w:szCs w:val="22"/>
        </w:rPr>
      </w:pPr>
      <w:bookmarkStart w:id="4" w:name="_heading=h.30j0zll" w:colFirst="0" w:colLast="0"/>
      <w:bookmarkEnd w:id="4"/>
      <w:r w:rsidRPr="002F5909">
        <w:rPr>
          <w:rFonts w:ascii="Palatino Linotype" w:eastAsia="Palatino Linotype" w:hAnsi="Palatino Linotype" w:cs="Palatino Linotype"/>
          <w:b/>
          <w:sz w:val="22"/>
          <w:szCs w:val="22"/>
        </w:rPr>
        <w:t>b) Razones o motivos de inconformidad</w:t>
      </w:r>
      <w:r w:rsidRPr="002F5909">
        <w:rPr>
          <w:rFonts w:ascii="Palatino Linotype" w:eastAsia="Palatino Linotype" w:hAnsi="Palatino Linotype" w:cs="Palatino Linotype"/>
          <w:sz w:val="22"/>
          <w:szCs w:val="22"/>
        </w:rPr>
        <w:t xml:space="preserve">: </w:t>
      </w:r>
    </w:p>
    <w:p w14:paraId="7C10789E" w14:textId="5B7E5F3D" w:rsidR="00F0243B" w:rsidRPr="002F5909" w:rsidRDefault="0017139D" w:rsidP="003879B7">
      <w:pPr>
        <w:tabs>
          <w:tab w:val="left" w:pos="2745"/>
        </w:tabs>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w:t>
      </w:r>
      <w:r w:rsidR="002904A7" w:rsidRPr="002F5909">
        <w:rPr>
          <w:rFonts w:ascii="Palatino Linotype" w:eastAsia="Palatino Linotype" w:hAnsi="Palatino Linotype" w:cs="Palatino Linotype"/>
          <w:i/>
          <w:sz w:val="22"/>
          <w:szCs w:val="22"/>
        </w:rPr>
        <w:t>EL SUJETO OBLIGADO MODIFICA LA MODALIDAD DE ENTREGA DE MANERA ARBITRARIA Y ABUSIVA. LA APLICACION DE DICHA MEDIDA SE BASA EN INFORMACIÓN QUE NO CORRESPONDE A LA PRESENTE SOLICITUD, LA CUAL ESPECIFICA DE MANERA CLARA Y PUNTUAL LA DOCUMENTACIÓN REQUERIDA. DE TAL MANERA QUE LOS ARGUMENTOS PRESENTADOS POR EL SERVIDOR PÚBLICO HABILITADO PARA QUE EL COMITÉ DE TRANSPARENCIA MODIFIQUE LA MODALIDAD DE ENTREA</w:t>
      </w:r>
      <w:r w:rsidR="002904A7" w:rsidRPr="002F5909">
        <w:rPr>
          <w:rFonts w:ascii="Palatino Linotype" w:eastAsia="Palatino Linotype" w:hAnsi="Palatino Linotype" w:cs="Palatino Linotype"/>
          <w:b/>
          <w:i/>
          <w:sz w:val="22"/>
          <w:szCs w:val="22"/>
        </w:rPr>
        <w:t>, SON INEXACTOS Y NO CORRESPONDEN A LO ESTABLECIDO EN LA SOLICITUD, LA CUAL SE REFIERE A UN VOLUMEN MUCHO MENOR DE DOCUMENTOS.</w:t>
      </w:r>
      <w:r w:rsidR="002904A7" w:rsidRPr="002F5909">
        <w:rPr>
          <w:rFonts w:ascii="Palatino Linotype" w:eastAsia="Palatino Linotype" w:hAnsi="Palatino Linotype" w:cs="Palatino Linotype"/>
          <w:i/>
          <w:sz w:val="22"/>
          <w:szCs w:val="22"/>
        </w:rPr>
        <w:t xml:space="preserve"> EL SERVIDOR PÚBLICO HABILITADO UTILIZA DE MANERA DOLOSA EL VOLUMEN TOTAL DE LOS EXPEDIENTES PARA INCUMPLIR LA LEY DE TRANSPARENCIA, AUN CUANDO EN LA SOLICITUD SE SEÑALA CLARAMENTE QUE SOLO SE PIDEN LOS COMPROBANTES DE PAGO DE CADA EXPEDIENTE, CON LO CUAL EL VOLUMEN DE LA INFORMACIÓN ES NOTABLEMENTE MENOR A LO INDICADO POR EL SUJETO OBLIGADO. SOLICITO SE REVOQUE EL ACUERDO DEL COMITÉ DE TRANSPARENCIA Y SE ORDENE LA ENTREGA DE LA INFORMACIÓN SOLICITADA A TRAVÉS DEL SISTEMA ELECTRÓNICO SAIMEX, LIGA ELECTRÓNICA, CORREO ELECTRÓNICO O CUALQUIER MEDIO DIGITAL QUE PERMITA HACER VALER EL PRINCIPIO DE GRATUIDAD Y MÁXIMA ACCESIBILIDAD DE LA INFORMACIÓN PÚBLICA.</w:t>
      </w:r>
      <w:r w:rsidRPr="002F5909">
        <w:rPr>
          <w:rFonts w:ascii="Palatino Linotype" w:eastAsia="Palatino Linotype" w:hAnsi="Palatino Linotype" w:cs="Palatino Linotype"/>
          <w:i/>
          <w:sz w:val="22"/>
          <w:szCs w:val="22"/>
        </w:rPr>
        <w:t>” (Sic)</w:t>
      </w:r>
    </w:p>
    <w:p w14:paraId="60918FB0" w14:textId="77777777" w:rsidR="00605BE4" w:rsidRPr="002F5909" w:rsidRDefault="00605BE4" w:rsidP="003879B7">
      <w:pPr>
        <w:spacing w:line="360" w:lineRule="auto"/>
        <w:ind w:right="51"/>
        <w:jc w:val="both"/>
        <w:rPr>
          <w:rFonts w:ascii="Palatino Linotype" w:eastAsia="Palatino Linotype" w:hAnsi="Palatino Linotype" w:cs="Palatino Linotype"/>
          <w:b/>
          <w:sz w:val="22"/>
          <w:szCs w:val="22"/>
        </w:rPr>
      </w:pPr>
    </w:p>
    <w:p w14:paraId="1EF04ED2" w14:textId="6BF63D10" w:rsidR="00F0243B" w:rsidRPr="002F5909" w:rsidRDefault="0017139D" w:rsidP="003879B7">
      <w:pPr>
        <w:spacing w:line="360" w:lineRule="auto"/>
        <w:ind w:right="51"/>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 xml:space="preserve">4. Turno. </w:t>
      </w:r>
      <w:r w:rsidRPr="002F590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F5909">
        <w:rPr>
          <w:rFonts w:ascii="Palatino Linotype" w:eastAsia="Palatino Linotype" w:hAnsi="Palatino Linotype" w:cs="Palatino Linotype"/>
          <w:b/>
          <w:sz w:val="22"/>
          <w:szCs w:val="22"/>
        </w:rPr>
        <w:t xml:space="preserve">Guadalupe Ramírez Peña, </w:t>
      </w:r>
      <w:r w:rsidRPr="002F5909">
        <w:rPr>
          <w:rFonts w:ascii="Palatino Linotype" w:eastAsia="Palatino Linotype" w:hAnsi="Palatino Linotype" w:cs="Palatino Linotype"/>
          <w:sz w:val="22"/>
          <w:szCs w:val="22"/>
        </w:rPr>
        <w:t>a efecto de que analizara sobre su admisión o su desechamiento.</w:t>
      </w:r>
    </w:p>
    <w:p w14:paraId="1DDE8E57" w14:textId="77777777" w:rsidR="00605BE4" w:rsidRPr="002F5909" w:rsidRDefault="00605BE4" w:rsidP="003879B7">
      <w:pPr>
        <w:spacing w:line="360" w:lineRule="auto"/>
        <w:ind w:right="51"/>
        <w:jc w:val="both"/>
        <w:rPr>
          <w:rFonts w:ascii="Palatino Linotype" w:eastAsia="Palatino Linotype" w:hAnsi="Palatino Linotype" w:cs="Palatino Linotype"/>
          <w:sz w:val="22"/>
          <w:szCs w:val="22"/>
        </w:rPr>
      </w:pPr>
    </w:p>
    <w:p w14:paraId="040C86DD" w14:textId="4722396F"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5. Admisión del Recurso de revisión.</w:t>
      </w:r>
      <w:r w:rsidRPr="002F5909">
        <w:rPr>
          <w:rFonts w:ascii="Palatino Linotype" w:eastAsia="Palatino Linotype" w:hAnsi="Palatino Linotype" w:cs="Palatino Linotype"/>
          <w:sz w:val="22"/>
          <w:szCs w:val="22"/>
        </w:rPr>
        <w:t xml:space="preserve"> El </w:t>
      </w:r>
      <w:r w:rsidR="002904A7" w:rsidRPr="002F5909">
        <w:rPr>
          <w:rFonts w:ascii="Palatino Linotype" w:eastAsia="Palatino Linotype" w:hAnsi="Palatino Linotype" w:cs="Palatino Linotype"/>
          <w:b/>
          <w:sz w:val="22"/>
          <w:szCs w:val="22"/>
        </w:rPr>
        <w:t>dieciocho de noviembre</w:t>
      </w:r>
      <w:r w:rsidR="00DA3089" w:rsidRPr="002F5909">
        <w:rPr>
          <w:rFonts w:ascii="Palatino Linotype" w:eastAsia="Palatino Linotype" w:hAnsi="Palatino Linotype" w:cs="Palatino Linotype"/>
          <w:b/>
          <w:sz w:val="22"/>
          <w:szCs w:val="22"/>
        </w:rPr>
        <w:t xml:space="preserve"> de dos mil veinticinco</w:t>
      </w:r>
      <w:r w:rsidRPr="002F5909">
        <w:rPr>
          <w:rFonts w:ascii="Palatino Linotype" w:eastAsia="Palatino Linotype" w:hAnsi="Palatino Linotype" w:cs="Palatino Linotype"/>
          <w:b/>
          <w:sz w:val="22"/>
          <w:szCs w:val="22"/>
        </w:rPr>
        <w:t xml:space="preserve">, </w:t>
      </w:r>
      <w:r w:rsidRPr="002F5909">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F5909">
        <w:rPr>
          <w:rFonts w:ascii="Palatino Linotype" w:eastAsia="Palatino Linotype" w:hAnsi="Palatino Linotype" w:cs="Palatino Linotype"/>
          <w:b/>
          <w:sz w:val="22"/>
          <w:szCs w:val="22"/>
        </w:rPr>
        <w:t xml:space="preserve">Sujeto Obligado </w:t>
      </w:r>
      <w:r w:rsidRPr="002F5909">
        <w:rPr>
          <w:rFonts w:ascii="Palatino Linotype" w:eastAsia="Palatino Linotype" w:hAnsi="Palatino Linotype" w:cs="Palatino Linotype"/>
          <w:sz w:val="22"/>
          <w:szCs w:val="22"/>
        </w:rPr>
        <w:t>presentara su informe justificado.</w:t>
      </w:r>
    </w:p>
    <w:p w14:paraId="070234EA" w14:textId="77777777" w:rsidR="002904A7" w:rsidRPr="002F5909" w:rsidRDefault="002904A7" w:rsidP="003879B7">
      <w:pPr>
        <w:spacing w:line="360" w:lineRule="auto"/>
        <w:jc w:val="both"/>
        <w:rPr>
          <w:rFonts w:ascii="Palatino Linotype" w:eastAsia="Palatino Linotype" w:hAnsi="Palatino Linotype" w:cs="Palatino Linotype"/>
          <w:sz w:val="22"/>
          <w:szCs w:val="22"/>
        </w:rPr>
      </w:pPr>
    </w:p>
    <w:p w14:paraId="6F9E8514" w14:textId="756E2D7B" w:rsidR="00F0243B" w:rsidRPr="002F5909" w:rsidRDefault="0017139D" w:rsidP="003879B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2F5909">
        <w:rPr>
          <w:rFonts w:ascii="Palatino Linotype" w:eastAsia="Palatino Linotype" w:hAnsi="Palatino Linotype" w:cs="Palatino Linotype"/>
          <w:b/>
          <w:sz w:val="22"/>
          <w:szCs w:val="22"/>
        </w:rPr>
        <w:t>6. Manifestaciones</w:t>
      </w:r>
      <w:r w:rsidRPr="002F5909">
        <w:rPr>
          <w:rFonts w:ascii="Palatino Linotype" w:eastAsia="Palatino Linotype" w:hAnsi="Palatino Linotype" w:cs="Palatino Linotype"/>
          <w:sz w:val="22"/>
          <w:szCs w:val="22"/>
        </w:rPr>
        <w:t xml:space="preserve">. De las constancias que integran el expediente en que se actúa se advierte </w:t>
      </w:r>
      <w:r w:rsidR="00DA3089" w:rsidRPr="002F5909">
        <w:rPr>
          <w:rFonts w:ascii="Palatino Linotype" w:eastAsia="Palatino Linotype" w:hAnsi="Palatino Linotype" w:cs="Palatino Linotype"/>
          <w:sz w:val="22"/>
          <w:szCs w:val="22"/>
        </w:rPr>
        <w:t>que</w:t>
      </w:r>
      <w:r w:rsidR="002904A7" w:rsidRPr="002F5909">
        <w:rPr>
          <w:rFonts w:ascii="Palatino Linotype" w:eastAsia="Palatino Linotype" w:hAnsi="Palatino Linotype" w:cs="Palatino Linotype"/>
          <w:sz w:val="22"/>
          <w:szCs w:val="22"/>
        </w:rPr>
        <w:t xml:space="preserve"> en fechas </w:t>
      </w:r>
      <w:r w:rsidR="002904A7" w:rsidRPr="002F5909">
        <w:rPr>
          <w:rFonts w:ascii="Palatino Linotype" w:eastAsia="Palatino Linotype" w:hAnsi="Palatino Linotype" w:cs="Palatino Linotype"/>
          <w:b/>
          <w:bCs/>
          <w:sz w:val="22"/>
          <w:szCs w:val="22"/>
        </w:rPr>
        <w:t>diecinueve y veintiocho de noviembre de dos mil veinticinco</w:t>
      </w:r>
      <w:r w:rsidR="00DA3089" w:rsidRPr="002F5909">
        <w:rPr>
          <w:rFonts w:ascii="Palatino Linotype" w:eastAsia="Palatino Linotype" w:hAnsi="Palatino Linotype" w:cs="Palatino Linotype"/>
          <w:sz w:val="22"/>
          <w:szCs w:val="22"/>
        </w:rPr>
        <w:t>,</w:t>
      </w:r>
      <w:r w:rsidRPr="002F5909">
        <w:rPr>
          <w:rFonts w:ascii="Palatino Linotype" w:eastAsia="Palatino Linotype" w:hAnsi="Palatino Linotype" w:cs="Palatino Linotype"/>
          <w:sz w:val="22"/>
          <w:szCs w:val="22"/>
        </w:rPr>
        <w:t xml:space="preserve"> durante el periodo de manifestaciones, 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proporcionó </w:t>
      </w:r>
      <w:r w:rsidR="00DA3089" w:rsidRPr="002F5909">
        <w:rPr>
          <w:rFonts w:ascii="Palatino Linotype" w:eastAsia="Palatino Linotype" w:hAnsi="Palatino Linotype" w:cs="Palatino Linotype"/>
          <w:sz w:val="22"/>
          <w:szCs w:val="22"/>
        </w:rPr>
        <w:t>l</w:t>
      </w:r>
      <w:r w:rsidR="002904A7" w:rsidRPr="002F5909">
        <w:rPr>
          <w:rFonts w:ascii="Palatino Linotype" w:eastAsia="Palatino Linotype" w:hAnsi="Palatino Linotype" w:cs="Palatino Linotype"/>
          <w:sz w:val="22"/>
          <w:szCs w:val="22"/>
        </w:rPr>
        <w:t>os</w:t>
      </w:r>
      <w:r w:rsidR="00DA3089" w:rsidRPr="002F5909">
        <w:rPr>
          <w:rFonts w:ascii="Palatino Linotype" w:eastAsia="Palatino Linotype" w:hAnsi="Palatino Linotype" w:cs="Palatino Linotype"/>
          <w:sz w:val="22"/>
          <w:szCs w:val="22"/>
        </w:rPr>
        <w:t xml:space="preserve"> </w:t>
      </w:r>
      <w:r w:rsidRPr="002F5909">
        <w:rPr>
          <w:rFonts w:ascii="Palatino Linotype" w:eastAsia="Palatino Linotype" w:hAnsi="Palatino Linotype" w:cs="Palatino Linotype"/>
          <w:sz w:val="22"/>
          <w:szCs w:val="22"/>
        </w:rPr>
        <w:t>archivo</w:t>
      </w:r>
      <w:r w:rsidR="002904A7" w:rsidRPr="002F5909">
        <w:rPr>
          <w:rFonts w:ascii="Palatino Linotype" w:eastAsia="Palatino Linotype" w:hAnsi="Palatino Linotype" w:cs="Palatino Linotype"/>
          <w:sz w:val="22"/>
          <w:szCs w:val="22"/>
        </w:rPr>
        <w:t>s</w:t>
      </w:r>
      <w:r w:rsidRPr="002F5909">
        <w:rPr>
          <w:rFonts w:ascii="Palatino Linotype" w:eastAsia="Palatino Linotype" w:hAnsi="Palatino Linotype" w:cs="Palatino Linotype"/>
          <w:sz w:val="22"/>
          <w:szCs w:val="22"/>
        </w:rPr>
        <w:t xml:space="preserve"> electrónico</w:t>
      </w:r>
      <w:r w:rsidR="002904A7" w:rsidRPr="002F5909">
        <w:rPr>
          <w:rFonts w:ascii="Palatino Linotype" w:eastAsia="Palatino Linotype" w:hAnsi="Palatino Linotype" w:cs="Palatino Linotype"/>
          <w:sz w:val="22"/>
          <w:szCs w:val="22"/>
        </w:rPr>
        <w:t>s</w:t>
      </w:r>
      <w:r w:rsidRPr="002F5909">
        <w:rPr>
          <w:rFonts w:ascii="Palatino Linotype" w:eastAsia="Palatino Linotype" w:hAnsi="Palatino Linotype" w:cs="Palatino Linotype"/>
          <w:sz w:val="22"/>
          <w:szCs w:val="22"/>
        </w:rPr>
        <w:t xml:space="preserve"> denominado</w:t>
      </w:r>
      <w:r w:rsidR="002904A7" w:rsidRPr="002F5909">
        <w:rPr>
          <w:rFonts w:ascii="Palatino Linotype" w:eastAsia="Palatino Linotype" w:hAnsi="Palatino Linotype" w:cs="Palatino Linotype"/>
          <w:sz w:val="22"/>
          <w:szCs w:val="22"/>
        </w:rPr>
        <w:t>s</w:t>
      </w:r>
      <w:r w:rsidRPr="002F5909">
        <w:rPr>
          <w:rFonts w:ascii="Palatino Linotype" w:eastAsia="Palatino Linotype" w:hAnsi="Palatino Linotype" w:cs="Palatino Linotype"/>
          <w:sz w:val="22"/>
          <w:szCs w:val="22"/>
        </w:rPr>
        <w:t xml:space="preserve"> “</w:t>
      </w:r>
      <w:bookmarkStart w:id="6" w:name="_Hlk219724649"/>
      <w:r w:rsidR="002904A7" w:rsidRPr="002F5909">
        <w:rPr>
          <w:rFonts w:ascii="Palatino Linotype" w:eastAsia="Palatino Linotype" w:hAnsi="Palatino Linotype" w:cs="Palatino Linotype"/>
          <w:b/>
          <w:i/>
          <w:sz w:val="22"/>
          <w:szCs w:val="22"/>
        </w:rPr>
        <w:t xml:space="preserve">INFORME JUSTIFICADO 407-2025.pdf </w:t>
      </w:r>
      <w:r w:rsidR="002904A7" w:rsidRPr="002F5909">
        <w:rPr>
          <w:rFonts w:ascii="Palatino Linotype" w:eastAsia="Palatino Linotype" w:hAnsi="Palatino Linotype" w:cs="Palatino Linotype"/>
          <w:sz w:val="22"/>
          <w:szCs w:val="22"/>
        </w:rPr>
        <w:t>y</w:t>
      </w:r>
      <w:r w:rsidR="002904A7" w:rsidRPr="002F5909">
        <w:rPr>
          <w:rFonts w:ascii="Palatino Linotype" w:eastAsia="Palatino Linotype" w:hAnsi="Palatino Linotype" w:cs="Palatino Linotype"/>
          <w:b/>
          <w:i/>
          <w:sz w:val="22"/>
          <w:szCs w:val="22"/>
        </w:rPr>
        <w:t xml:space="preserve"> 407-25-ACTAS.pdf</w:t>
      </w:r>
      <w:r w:rsidRPr="002F5909">
        <w:rPr>
          <w:rFonts w:ascii="Palatino Linotype" w:eastAsia="Palatino Linotype" w:hAnsi="Palatino Linotype" w:cs="Palatino Linotype"/>
          <w:b/>
          <w:i/>
          <w:sz w:val="22"/>
          <w:szCs w:val="22"/>
        </w:rPr>
        <w:t xml:space="preserve">”, </w:t>
      </w:r>
      <w:r w:rsidRPr="002F5909">
        <w:rPr>
          <w:rFonts w:ascii="Palatino Linotype" w:eastAsia="Palatino Linotype" w:hAnsi="Palatino Linotype" w:cs="Palatino Linotype"/>
          <w:sz w:val="22"/>
          <w:szCs w:val="22"/>
        </w:rPr>
        <w:t>mismo</w:t>
      </w:r>
      <w:r w:rsidR="002904A7" w:rsidRPr="002F5909">
        <w:rPr>
          <w:rFonts w:ascii="Palatino Linotype" w:eastAsia="Palatino Linotype" w:hAnsi="Palatino Linotype" w:cs="Palatino Linotype"/>
          <w:sz w:val="22"/>
          <w:szCs w:val="22"/>
        </w:rPr>
        <w:t>s</w:t>
      </w:r>
      <w:r w:rsidRPr="002F5909">
        <w:rPr>
          <w:rFonts w:ascii="Palatino Linotype" w:eastAsia="Palatino Linotype" w:hAnsi="Palatino Linotype" w:cs="Palatino Linotype"/>
          <w:sz w:val="22"/>
          <w:szCs w:val="22"/>
        </w:rPr>
        <w:t xml:space="preserve"> que se describe</w:t>
      </w:r>
      <w:r w:rsidR="002904A7" w:rsidRPr="002F5909">
        <w:rPr>
          <w:rFonts w:ascii="Palatino Linotype" w:eastAsia="Palatino Linotype" w:hAnsi="Palatino Linotype" w:cs="Palatino Linotype"/>
          <w:sz w:val="22"/>
          <w:szCs w:val="22"/>
        </w:rPr>
        <w:t>n</w:t>
      </w:r>
      <w:r w:rsidRPr="002F5909">
        <w:rPr>
          <w:rFonts w:ascii="Palatino Linotype" w:eastAsia="Palatino Linotype" w:hAnsi="Palatino Linotype" w:cs="Palatino Linotype"/>
          <w:sz w:val="22"/>
          <w:szCs w:val="22"/>
        </w:rPr>
        <w:t xml:space="preserve"> a continuación: </w:t>
      </w:r>
    </w:p>
    <w:p w14:paraId="7AA09793" w14:textId="77777777" w:rsidR="00605BE4" w:rsidRPr="002F5909" w:rsidRDefault="00605BE4" w:rsidP="003879B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BD45726" w14:textId="77777777" w:rsidR="00F905D3" w:rsidRPr="002F5909" w:rsidRDefault="00DA3089" w:rsidP="003879B7">
      <w:pPr>
        <w:pStyle w:val="Prrafodelista"/>
        <w:numPr>
          <w:ilvl w:val="0"/>
          <w:numId w:val="13"/>
        </w:numPr>
        <w:spacing w:line="360" w:lineRule="auto"/>
        <w:ind w:right="616"/>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Oficio de fecha </w:t>
      </w:r>
      <w:r w:rsidR="002904A7" w:rsidRPr="002F5909">
        <w:rPr>
          <w:rFonts w:ascii="Palatino Linotype" w:eastAsia="Palatino Linotype" w:hAnsi="Palatino Linotype" w:cs="Palatino Linotype"/>
          <w:sz w:val="22"/>
          <w:szCs w:val="22"/>
        </w:rPr>
        <w:t>dieciocho de noviembre</w:t>
      </w:r>
      <w:r w:rsidRPr="002F5909">
        <w:rPr>
          <w:rFonts w:ascii="Palatino Linotype" w:eastAsia="Palatino Linotype" w:hAnsi="Palatino Linotype" w:cs="Palatino Linotype"/>
          <w:sz w:val="22"/>
          <w:szCs w:val="22"/>
        </w:rPr>
        <w:t xml:space="preserve"> de dos mil veinticinco, suscrito por la </w:t>
      </w:r>
      <w:r w:rsidR="00F905D3" w:rsidRPr="002F5909">
        <w:rPr>
          <w:rFonts w:ascii="Palatino Linotype" w:eastAsia="Palatino Linotype" w:hAnsi="Palatino Linotype" w:cs="Palatino Linotype"/>
          <w:sz w:val="22"/>
          <w:szCs w:val="22"/>
        </w:rPr>
        <w:t xml:space="preserve">Titular de la Unidad de Transparencia en el que medularmente ratifica su respuesta, precisando que no se actualiza ninguna causal de enunciada en el artículo 192 de la Ley de Transparencia Local. Toda vez que el Sujeto Obligado, está proporcionando todos los elementos para que el ahora </w:t>
      </w:r>
      <w:r w:rsidR="00F905D3" w:rsidRPr="002F5909">
        <w:rPr>
          <w:rFonts w:ascii="Palatino Linotype" w:eastAsia="Palatino Linotype" w:hAnsi="Palatino Linotype" w:cs="Palatino Linotype"/>
          <w:b/>
          <w:sz w:val="22"/>
          <w:szCs w:val="22"/>
        </w:rPr>
        <w:t>Recurrente</w:t>
      </w:r>
      <w:r w:rsidR="00F905D3" w:rsidRPr="002F5909">
        <w:rPr>
          <w:rFonts w:ascii="Palatino Linotype" w:eastAsia="Palatino Linotype" w:hAnsi="Palatino Linotype" w:cs="Palatino Linotype"/>
          <w:sz w:val="22"/>
          <w:szCs w:val="22"/>
        </w:rPr>
        <w:t xml:space="preserve">, ejerza y ha quedado satisfecho su derecho al acceso a la información, por lo que, en ese sentido, tampoco el INFOEM, tiene la facultad de poner en duda la veracidad de la información entregada, pues no existe precepto legal alguno en la Ley de la materia que lo faculte para ello. </w:t>
      </w:r>
    </w:p>
    <w:p w14:paraId="6EBDC79C" w14:textId="4C205027" w:rsidR="00F905D3" w:rsidRPr="002F5909" w:rsidRDefault="00F905D3" w:rsidP="003879B7">
      <w:pPr>
        <w:pStyle w:val="Prrafodelista"/>
        <w:numPr>
          <w:ilvl w:val="0"/>
          <w:numId w:val="13"/>
        </w:numPr>
        <w:spacing w:line="360" w:lineRule="auto"/>
        <w:ind w:right="616"/>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Oficio de fecha trece de noviembre de dos mil veinticinco, suscrito por la Tesorera Municipal en el que medularmente ratifica su respuesta. </w:t>
      </w:r>
    </w:p>
    <w:p w14:paraId="5D9E548E" w14:textId="31B3D654" w:rsidR="00F905D3" w:rsidRPr="002F5909" w:rsidRDefault="00F905D3" w:rsidP="003879B7">
      <w:pPr>
        <w:pStyle w:val="Prrafodelista"/>
        <w:numPr>
          <w:ilvl w:val="0"/>
          <w:numId w:val="13"/>
        </w:numPr>
        <w:spacing w:line="360" w:lineRule="auto"/>
        <w:ind w:left="851" w:right="616"/>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Oficio número NEZ/1111/UTAIPM/2025 de fecha veintiocho de noviembre de dos mil veinticinco, suscrito por la Titular de la Unidad de Transparencia en el que informó que se brindó la pertinente acción por parte del área involucrada para atender las diligencias propias del cambio de modalidad en cita; al llevarse a cabo dicha labor, e</w:t>
      </w:r>
      <w:r w:rsidR="005368A0" w:rsidRPr="002F5909">
        <w:rPr>
          <w:rFonts w:ascii="Palatino Linotype" w:eastAsia="Palatino Linotype" w:hAnsi="Palatino Linotype" w:cs="Palatino Linotype"/>
          <w:sz w:val="22"/>
          <w:szCs w:val="22"/>
        </w:rPr>
        <w:t>l/</w:t>
      </w:r>
      <w:r w:rsidRPr="002F5909">
        <w:rPr>
          <w:rFonts w:ascii="Palatino Linotype" w:eastAsia="Palatino Linotype" w:hAnsi="Palatino Linotype" w:cs="Palatino Linotype"/>
          <w:sz w:val="22"/>
          <w:szCs w:val="22"/>
        </w:rPr>
        <w:t xml:space="preserve">la interesada no se presentó en ninguno de los horarios y días acordados del presente año por lo cual, se procedió a elaborar las correspondientes actas circunstanciadas que </w:t>
      </w:r>
      <w:r w:rsidR="005368A0" w:rsidRPr="002F5909">
        <w:rPr>
          <w:rFonts w:ascii="Palatino Linotype" w:eastAsia="Palatino Linotype" w:hAnsi="Palatino Linotype" w:cs="Palatino Linotype"/>
          <w:sz w:val="22"/>
          <w:szCs w:val="22"/>
        </w:rPr>
        <w:t>adjuntó</w:t>
      </w:r>
      <w:r w:rsidRPr="002F5909">
        <w:rPr>
          <w:rFonts w:ascii="Palatino Linotype" w:eastAsia="Palatino Linotype" w:hAnsi="Palatino Linotype" w:cs="Palatino Linotype"/>
          <w:sz w:val="22"/>
          <w:szCs w:val="22"/>
        </w:rPr>
        <w:t xml:space="preserve"> para así hacer constar que se dio el seguimiento adecuado. </w:t>
      </w:r>
    </w:p>
    <w:p w14:paraId="5B322895" w14:textId="6CAAB03A" w:rsidR="005368A0" w:rsidRPr="002F5909" w:rsidRDefault="005368A0" w:rsidP="003879B7">
      <w:pPr>
        <w:pStyle w:val="Prrafodelista"/>
        <w:numPr>
          <w:ilvl w:val="0"/>
          <w:numId w:val="13"/>
        </w:numPr>
        <w:spacing w:line="360" w:lineRule="auto"/>
        <w:ind w:right="616"/>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Oficio número HA/TM/8309/2025 de fecha veintisiete de noviembre de dos mil veinticinco, suscrito por la Tesorera Municipal en el que informó la entrega de las Actas Circunstanciadas de fecha: veinticinco, veintiséis y veintisiete de noviembre de dos mil veinticinco donde se hace constar que el solicitante no se presentó en las oficinas de la Subdirección de Contabilidad General y Presupuestos adscrita a la Tesorería Municipal de Nezahualcóyotl en los horarios previamente establecidos, lo anterior con la finalidad de estar en posibilidad de atender la solicitud de Transparencia que nos ocupa y así brindar el acceso a la información pública y no vulnerar el derecho humano consagrado en el numeral 6° de la Constitución Política de los Estados Unidos Mexicanos al brindar la información en la modalidad "In Situ" (Modalidad de Consulta Directa), sin embargo, al no asistir se exterioriza la falta de interés del solicitante.</w:t>
      </w:r>
    </w:p>
    <w:p w14:paraId="6B37968E" w14:textId="5BD38CA4" w:rsidR="005368A0" w:rsidRPr="002F5909" w:rsidRDefault="005368A0" w:rsidP="003879B7">
      <w:pPr>
        <w:pStyle w:val="Prrafodelista"/>
        <w:numPr>
          <w:ilvl w:val="0"/>
          <w:numId w:val="13"/>
        </w:numPr>
        <w:spacing w:line="360" w:lineRule="auto"/>
        <w:ind w:right="616"/>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Adjuntó tres Actas Circunstanciadas de fechas veinticinco, veintiséis y veintisiete de noviembre de dos mil veinticinco. </w:t>
      </w:r>
    </w:p>
    <w:p w14:paraId="1E1EB9F5" w14:textId="77777777" w:rsidR="00F905D3" w:rsidRPr="002F5909" w:rsidRDefault="00F905D3" w:rsidP="003879B7">
      <w:pPr>
        <w:pStyle w:val="Prrafodelista"/>
        <w:spacing w:line="360" w:lineRule="auto"/>
        <w:ind w:left="851" w:right="616"/>
        <w:jc w:val="both"/>
        <w:rPr>
          <w:rFonts w:ascii="Palatino Linotype" w:eastAsia="Palatino Linotype" w:hAnsi="Palatino Linotype" w:cs="Palatino Linotype"/>
          <w:sz w:val="22"/>
          <w:szCs w:val="22"/>
        </w:rPr>
      </w:pPr>
    </w:p>
    <w:bookmarkEnd w:id="6"/>
    <w:p w14:paraId="381F64E1" w14:textId="1CC14166" w:rsidR="00C6649E" w:rsidRPr="002F5909" w:rsidRDefault="0017139D" w:rsidP="00C6649E">
      <w:pPr>
        <w:pBdr>
          <w:top w:val="nil"/>
          <w:left w:val="nil"/>
          <w:bottom w:val="nil"/>
          <w:right w:val="nil"/>
          <w:between w:val="nil"/>
        </w:pBdr>
        <w:tabs>
          <w:tab w:val="left" w:pos="284"/>
        </w:tabs>
        <w:spacing w:line="360" w:lineRule="auto"/>
        <w:ind w:right="-93"/>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Una vez analizada esta documentación, la Comisionada Ponente determinó poner</w:t>
      </w:r>
      <w:r w:rsidR="002948B8" w:rsidRPr="002F5909">
        <w:rPr>
          <w:rFonts w:ascii="Palatino Linotype" w:eastAsia="Palatino Linotype" w:hAnsi="Palatino Linotype" w:cs="Palatino Linotype"/>
          <w:sz w:val="22"/>
          <w:szCs w:val="22"/>
        </w:rPr>
        <w:t xml:space="preserve">la </w:t>
      </w:r>
      <w:r w:rsidRPr="002F5909">
        <w:rPr>
          <w:rFonts w:ascii="Palatino Linotype" w:eastAsia="Palatino Linotype" w:hAnsi="Palatino Linotype" w:cs="Palatino Linotype"/>
          <w:sz w:val="22"/>
          <w:szCs w:val="22"/>
        </w:rPr>
        <w:t>a disposición de la parte</w:t>
      </w:r>
      <w:r w:rsidRPr="002F5909">
        <w:rPr>
          <w:rFonts w:ascii="Palatino Linotype" w:eastAsia="Palatino Linotype" w:hAnsi="Palatino Linotype" w:cs="Palatino Linotype"/>
          <w:b/>
          <w:sz w:val="22"/>
          <w:szCs w:val="22"/>
        </w:rPr>
        <w:t xml:space="preserve"> Recurrente</w:t>
      </w:r>
      <w:r w:rsidRPr="002F5909">
        <w:rPr>
          <w:rFonts w:ascii="Palatino Linotype" w:eastAsia="Palatino Linotype" w:hAnsi="Palatino Linotype" w:cs="Palatino Linotype"/>
          <w:sz w:val="22"/>
          <w:szCs w:val="22"/>
        </w:rPr>
        <w:t xml:space="preserve"> el </w:t>
      </w:r>
      <w:r w:rsidR="005368A0" w:rsidRPr="002F5909">
        <w:rPr>
          <w:rFonts w:ascii="Palatino Linotype" w:eastAsia="Palatino Linotype" w:hAnsi="Palatino Linotype" w:cs="Palatino Linotype"/>
          <w:b/>
          <w:sz w:val="22"/>
          <w:szCs w:val="22"/>
        </w:rPr>
        <w:t>veinticinco de marzo</w:t>
      </w:r>
      <w:r w:rsidR="00DA3089" w:rsidRPr="002F5909">
        <w:rPr>
          <w:rFonts w:ascii="Palatino Linotype" w:eastAsia="Palatino Linotype" w:hAnsi="Palatino Linotype" w:cs="Palatino Linotype"/>
          <w:b/>
          <w:sz w:val="22"/>
          <w:szCs w:val="22"/>
        </w:rPr>
        <w:t xml:space="preserve"> de dos mil veintiséis</w:t>
      </w:r>
      <w:r w:rsidR="00C6649E" w:rsidRPr="002F5909">
        <w:rPr>
          <w:rFonts w:ascii="Palatino Linotype" w:eastAsia="Palatino Linotype" w:hAnsi="Palatino Linotype" w:cs="Palatino Linotype"/>
          <w:b/>
          <w:sz w:val="22"/>
          <w:szCs w:val="22"/>
        </w:rPr>
        <w:t xml:space="preserve"> </w:t>
      </w:r>
      <w:r w:rsidR="00C6649E" w:rsidRPr="002F5909">
        <w:rPr>
          <w:rFonts w:ascii="Palatino Linotype" w:eastAsia="Palatino Linotype" w:hAnsi="Palatino Linotype" w:cs="Palatino Linotype"/>
          <w:bCs/>
          <w:sz w:val="22"/>
          <w:szCs w:val="22"/>
        </w:rPr>
        <w:t>para que manifestara lo que a su derecho resultara conveniente</w:t>
      </w:r>
      <w:r w:rsidRPr="002F5909">
        <w:rPr>
          <w:rFonts w:ascii="Palatino Linotype" w:eastAsia="Palatino Linotype" w:hAnsi="Palatino Linotype" w:cs="Palatino Linotype"/>
          <w:sz w:val="22"/>
          <w:szCs w:val="22"/>
        </w:rPr>
        <w:t xml:space="preserve">, teniendo así que la </w:t>
      </w:r>
      <w:r w:rsidR="00DA3089" w:rsidRPr="002F5909">
        <w:rPr>
          <w:rFonts w:ascii="Palatino Linotype" w:eastAsia="Palatino Linotype" w:hAnsi="Palatino Linotype" w:cs="Palatino Linotype"/>
          <w:sz w:val="22"/>
          <w:szCs w:val="22"/>
        </w:rPr>
        <w:t xml:space="preserve">parte </w:t>
      </w:r>
      <w:r w:rsidR="00DA3089" w:rsidRPr="002F5909">
        <w:rPr>
          <w:rFonts w:ascii="Palatino Linotype" w:eastAsia="Palatino Linotype" w:hAnsi="Palatino Linotype" w:cs="Palatino Linotype"/>
          <w:b/>
          <w:bCs/>
          <w:sz w:val="22"/>
          <w:szCs w:val="22"/>
        </w:rPr>
        <w:t>Recurre</w:t>
      </w:r>
      <w:r w:rsidR="00DA3089" w:rsidRPr="002F5909">
        <w:rPr>
          <w:rFonts w:ascii="Palatino Linotype" w:eastAsia="Palatino Linotype" w:hAnsi="Palatino Linotype" w:cs="Palatino Linotype"/>
          <w:sz w:val="22"/>
          <w:szCs w:val="22"/>
        </w:rPr>
        <w:t xml:space="preserve"> </w:t>
      </w:r>
      <w:r w:rsidR="00C6649E" w:rsidRPr="002F5909">
        <w:rPr>
          <w:rFonts w:ascii="Palatino Linotype" w:eastAsia="Palatino Linotype" w:hAnsi="Palatino Linotype" w:cs="Palatino Linotype"/>
          <w:sz w:val="22"/>
          <w:szCs w:val="22"/>
        </w:rPr>
        <w:t xml:space="preserve">hizo valer </w:t>
      </w:r>
      <w:r w:rsidRPr="002F5909">
        <w:rPr>
          <w:rFonts w:ascii="Palatino Linotype" w:eastAsia="Palatino Linotype" w:hAnsi="Palatino Linotype" w:cs="Palatino Linotype"/>
          <w:sz w:val="22"/>
          <w:szCs w:val="22"/>
        </w:rPr>
        <w:t xml:space="preserve">su derecho </w:t>
      </w:r>
      <w:r w:rsidR="00C6649E" w:rsidRPr="002F5909">
        <w:rPr>
          <w:rFonts w:ascii="Palatino Linotype" w:eastAsia="Palatino Linotype" w:hAnsi="Palatino Linotype" w:cs="Palatino Linotype"/>
          <w:sz w:val="22"/>
          <w:szCs w:val="22"/>
        </w:rPr>
        <w:t xml:space="preserve">el veinticinco de marzo de dos mil </w:t>
      </w:r>
      <w:r w:rsidR="002948B8" w:rsidRPr="002F5909">
        <w:rPr>
          <w:rFonts w:ascii="Palatino Linotype" w:eastAsia="Palatino Linotype" w:hAnsi="Palatino Linotype" w:cs="Palatino Linotype"/>
          <w:sz w:val="22"/>
          <w:szCs w:val="22"/>
        </w:rPr>
        <w:t>veintiséis</w:t>
      </w:r>
      <w:r w:rsidR="00C6649E" w:rsidRPr="002F5909">
        <w:rPr>
          <w:rFonts w:ascii="Palatino Linotype" w:eastAsia="Palatino Linotype" w:hAnsi="Palatino Linotype" w:cs="Palatino Linotype"/>
          <w:sz w:val="22"/>
          <w:szCs w:val="22"/>
        </w:rPr>
        <w:t xml:space="preserve">, solicitando se haga una consulta sobre la totalidad de pagos realizados por el sujeto obligado durante el periodo de tiempo indicado en la solicitud y se revoque el cambio en la modalidad de entrega impuesto por el sujeto obligado, ordenando la entrega de dicha información a través del sistema electrónico SAIMEX. </w:t>
      </w:r>
    </w:p>
    <w:p w14:paraId="489D81F9" w14:textId="77777777" w:rsidR="00F0243B" w:rsidRPr="002F5909" w:rsidRDefault="00F0243B" w:rsidP="003879B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486DD18" w14:textId="4437E076" w:rsidR="005368A0" w:rsidRPr="002F5909" w:rsidRDefault="005368A0" w:rsidP="003879B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 xml:space="preserve">7. Requerimiento de información adicional. </w:t>
      </w:r>
      <w:r w:rsidRPr="002F5909">
        <w:rPr>
          <w:rFonts w:ascii="Palatino Linotype" w:eastAsia="Palatino Linotype" w:hAnsi="Palatino Linotype" w:cs="Palatino Linotype"/>
          <w:sz w:val="22"/>
          <w:szCs w:val="22"/>
        </w:rPr>
        <w:t xml:space="preserve">El </w:t>
      </w:r>
      <w:r w:rsidRPr="002F5909">
        <w:rPr>
          <w:rFonts w:ascii="Palatino Linotype" w:eastAsia="Palatino Linotype" w:hAnsi="Palatino Linotype" w:cs="Palatino Linotype"/>
          <w:b/>
          <w:sz w:val="22"/>
          <w:szCs w:val="22"/>
        </w:rPr>
        <w:t xml:space="preserve">veinte de marzo de dos mil </w:t>
      </w:r>
      <w:r w:rsidR="002948B8" w:rsidRPr="002F5909">
        <w:rPr>
          <w:rFonts w:ascii="Palatino Linotype" w:eastAsia="Palatino Linotype" w:hAnsi="Palatino Linotype" w:cs="Palatino Linotype"/>
          <w:b/>
          <w:sz w:val="22"/>
          <w:szCs w:val="22"/>
        </w:rPr>
        <w:t>veintiséis</w:t>
      </w:r>
      <w:r w:rsidRPr="002F5909">
        <w:rPr>
          <w:rFonts w:ascii="Palatino Linotype" w:eastAsia="Palatino Linotype" w:hAnsi="Palatino Linotype" w:cs="Palatino Linotype"/>
          <w:sz w:val="22"/>
          <w:szCs w:val="22"/>
        </w:rPr>
        <w:t xml:space="preserve">, este Organismo Garante hizo un requerimiento de información adicional al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como consta en el apartado de manifestaciones del SAIMEX, el cual consistió en lo siguiente:</w:t>
      </w:r>
    </w:p>
    <w:p w14:paraId="74DCC525" w14:textId="77777777" w:rsidR="005368A0" w:rsidRPr="002F5909" w:rsidRDefault="005368A0" w:rsidP="003879B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7B91EBC3" w14:textId="7E0FCBB0" w:rsidR="005368A0" w:rsidRPr="002F5909" w:rsidRDefault="005368A0" w:rsidP="003879B7">
      <w:pPr>
        <w:pBdr>
          <w:top w:val="nil"/>
          <w:left w:val="nil"/>
          <w:bottom w:val="nil"/>
          <w:right w:val="nil"/>
          <w:between w:val="nil"/>
        </w:pBdr>
        <w:tabs>
          <w:tab w:val="left" w:pos="360"/>
        </w:tabs>
        <w:ind w:left="426" w:right="616"/>
        <w:jc w:val="both"/>
        <w:rPr>
          <w:rFonts w:ascii="Palatino Linotype" w:eastAsia="Palatino Linotype" w:hAnsi="Palatino Linotype" w:cs="Palatino Linotype"/>
          <w:b/>
          <w:i/>
          <w:sz w:val="22"/>
          <w:szCs w:val="22"/>
        </w:rPr>
      </w:pPr>
      <w:r w:rsidRPr="002F5909">
        <w:rPr>
          <w:rFonts w:ascii="Palatino Linotype" w:eastAsia="Palatino Linotype" w:hAnsi="Palatino Linotype" w:cs="Palatino Linotype"/>
          <w:i/>
          <w:sz w:val="22"/>
          <w:szCs w:val="22"/>
        </w:rPr>
        <w:t xml:space="preserve">“… Por tanto, con fundamento en el artículo 14, fracciones I, II, V y XVI del Reglamento Interior del Instituto de Transparencia, Acceso a la Información Pública y Protección de Datos Personales del Estado de México y Municipios publicado en la Gaceta del Gobierno el 14 de marzo de 2023; con el objeto de contar con los elementos necesarios para la elaboración del proyecto de resolución correspondiente, </w:t>
      </w:r>
      <w:r w:rsidRPr="002F5909">
        <w:rPr>
          <w:rFonts w:ascii="Palatino Linotype" w:eastAsia="Palatino Linotype" w:hAnsi="Palatino Linotype" w:cs="Palatino Linotype"/>
          <w:b/>
          <w:i/>
          <w:sz w:val="22"/>
          <w:szCs w:val="22"/>
        </w:rPr>
        <w:t>se requiere informe lo siguiente respecto de la solicitud de información:</w:t>
      </w:r>
    </w:p>
    <w:p w14:paraId="280E841D" w14:textId="77777777" w:rsidR="005368A0" w:rsidRPr="002F5909" w:rsidRDefault="005368A0" w:rsidP="003879B7">
      <w:pPr>
        <w:pBdr>
          <w:top w:val="nil"/>
          <w:left w:val="nil"/>
          <w:bottom w:val="nil"/>
          <w:right w:val="nil"/>
          <w:between w:val="nil"/>
        </w:pBdr>
        <w:tabs>
          <w:tab w:val="left" w:pos="360"/>
        </w:tabs>
        <w:ind w:left="426" w:right="616"/>
        <w:jc w:val="both"/>
        <w:rPr>
          <w:rFonts w:ascii="Palatino Linotype" w:eastAsia="Palatino Linotype" w:hAnsi="Palatino Linotype" w:cs="Palatino Linotype"/>
          <w:b/>
          <w:i/>
          <w:sz w:val="22"/>
          <w:szCs w:val="22"/>
        </w:rPr>
      </w:pPr>
    </w:p>
    <w:p w14:paraId="2197E578" w14:textId="54587287" w:rsidR="005368A0" w:rsidRPr="002F5909" w:rsidRDefault="005368A0" w:rsidP="003879B7">
      <w:pPr>
        <w:pBdr>
          <w:top w:val="nil"/>
          <w:left w:val="nil"/>
          <w:bottom w:val="nil"/>
          <w:right w:val="nil"/>
          <w:between w:val="nil"/>
        </w:pBdr>
        <w:tabs>
          <w:tab w:val="left" w:pos="360"/>
        </w:tabs>
        <w:ind w:left="426"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b/>
          <w:i/>
          <w:sz w:val="22"/>
          <w:szCs w:val="22"/>
        </w:rPr>
        <w:t>1.</w:t>
      </w:r>
      <w:r w:rsidRPr="002F5909">
        <w:rPr>
          <w:rFonts w:ascii="Palatino Linotype" w:eastAsia="Palatino Linotype" w:hAnsi="Palatino Linotype" w:cs="Palatino Linotype"/>
          <w:i/>
          <w:sz w:val="22"/>
          <w:szCs w:val="22"/>
        </w:rPr>
        <w:t> Manifieste, de manera clara y precisa, las razones y fundamentos suficientes que impiden la entrega de la información a través del SAIMEX.</w:t>
      </w:r>
    </w:p>
    <w:p w14:paraId="714826F9" w14:textId="358356E5" w:rsidR="005368A0" w:rsidRPr="002F5909" w:rsidRDefault="005368A0" w:rsidP="003879B7">
      <w:pPr>
        <w:pBdr>
          <w:top w:val="nil"/>
          <w:left w:val="nil"/>
          <w:bottom w:val="nil"/>
          <w:right w:val="nil"/>
          <w:between w:val="nil"/>
        </w:pBdr>
        <w:tabs>
          <w:tab w:val="left" w:pos="360"/>
        </w:tabs>
        <w:ind w:left="426"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b/>
          <w:i/>
          <w:sz w:val="22"/>
          <w:szCs w:val="22"/>
        </w:rPr>
        <w:t>2.</w:t>
      </w:r>
      <w:r w:rsidRPr="002F5909">
        <w:rPr>
          <w:rFonts w:ascii="Palatino Linotype" w:eastAsia="Palatino Linotype" w:hAnsi="Palatino Linotype" w:cs="Palatino Linotype"/>
          <w:i/>
          <w:sz w:val="22"/>
          <w:szCs w:val="22"/>
        </w:rPr>
        <w:t xml:space="preserve"> Se refiera </w:t>
      </w:r>
      <w:r w:rsidRPr="002F5909">
        <w:rPr>
          <w:rFonts w:ascii="Palatino Linotype" w:eastAsia="Palatino Linotype" w:hAnsi="Palatino Linotype" w:cs="Palatino Linotype"/>
          <w:b/>
          <w:i/>
          <w:sz w:val="22"/>
          <w:szCs w:val="22"/>
          <w:u w:val="single"/>
        </w:rPr>
        <w:t>con exactitud</w:t>
      </w:r>
      <w:r w:rsidRPr="002F5909">
        <w:rPr>
          <w:rFonts w:ascii="Palatino Linotype" w:eastAsia="Palatino Linotype" w:hAnsi="Palatino Linotype" w:cs="Palatino Linotype"/>
          <w:i/>
          <w:sz w:val="22"/>
          <w:szCs w:val="22"/>
        </w:rPr>
        <w:t xml:space="preserve">, al cúmulo de información de que se trata, señalando el </w:t>
      </w:r>
      <w:r w:rsidRPr="002F5909">
        <w:rPr>
          <w:rFonts w:ascii="Palatino Linotype" w:eastAsia="Palatino Linotype" w:hAnsi="Palatino Linotype" w:cs="Palatino Linotype"/>
          <w:b/>
          <w:i/>
          <w:sz w:val="22"/>
          <w:szCs w:val="22"/>
          <w:u w:val="single"/>
        </w:rPr>
        <w:t>número de hojas</w:t>
      </w:r>
      <w:r w:rsidRPr="002F5909">
        <w:rPr>
          <w:rFonts w:ascii="Palatino Linotype" w:eastAsia="Palatino Linotype" w:hAnsi="Palatino Linotype" w:cs="Palatino Linotype"/>
          <w:i/>
          <w:sz w:val="22"/>
          <w:szCs w:val="22"/>
        </w:rPr>
        <w:t xml:space="preserve"> y el peso aproximado de esta, y sí </w:t>
      </w:r>
      <w:r w:rsidRPr="002F5909">
        <w:rPr>
          <w:rFonts w:ascii="Palatino Linotype" w:eastAsia="Palatino Linotype" w:hAnsi="Palatino Linotype" w:cs="Palatino Linotype"/>
          <w:b/>
          <w:i/>
          <w:sz w:val="22"/>
          <w:szCs w:val="22"/>
        </w:rPr>
        <w:t>excede las capacidades del SAIMEX</w:t>
      </w:r>
      <w:r w:rsidRPr="002F5909">
        <w:rPr>
          <w:rFonts w:ascii="Palatino Linotype" w:eastAsia="Palatino Linotype" w:hAnsi="Palatino Linotype" w:cs="Palatino Linotype"/>
          <w:i/>
          <w:sz w:val="22"/>
          <w:szCs w:val="22"/>
        </w:rPr>
        <w:t xml:space="preserve">; esto mediante el reporte de incidencias realizado ante el área de soporte técnico de la Dirección </w:t>
      </w:r>
      <w:r w:rsidRPr="002F5909">
        <w:rPr>
          <w:rFonts w:ascii="Palatino Linotype" w:eastAsia="Palatino Linotype" w:hAnsi="Palatino Linotype" w:cs="Palatino Linotype"/>
          <w:b/>
          <w:i/>
          <w:sz w:val="22"/>
          <w:szCs w:val="22"/>
        </w:rPr>
        <w:t>General de Informática del INFOEM</w:t>
      </w:r>
      <w:r w:rsidRPr="002F5909">
        <w:rPr>
          <w:rFonts w:ascii="Palatino Linotype" w:eastAsia="Palatino Linotype" w:hAnsi="Palatino Linotype" w:cs="Palatino Linotype"/>
          <w:i/>
          <w:sz w:val="22"/>
          <w:szCs w:val="22"/>
        </w:rPr>
        <w:t>.</w:t>
      </w:r>
    </w:p>
    <w:p w14:paraId="19601D72" w14:textId="77777777" w:rsidR="005368A0" w:rsidRPr="002F5909" w:rsidRDefault="005368A0" w:rsidP="003879B7">
      <w:pPr>
        <w:pBdr>
          <w:top w:val="nil"/>
          <w:left w:val="nil"/>
          <w:bottom w:val="nil"/>
          <w:right w:val="nil"/>
          <w:between w:val="nil"/>
        </w:pBdr>
        <w:tabs>
          <w:tab w:val="left" w:pos="360"/>
        </w:tabs>
        <w:ind w:left="426" w:right="616"/>
        <w:jc w:val="both"/>
        <w:rPr>
          <w:rFonts w:ascii="Palatino Linotype" w:eastAsia="Palatino Linotype" w:hAnsi="Palatino Linotype" w:cs="Palatino Linotype"/>
          <w:b/>
          <w:i/>
          <w:sz w:val="22"/>
          <w:szCs w:val="22"/>
          <w:u w:val="single"/>
        </w:rPr>
      </w:pPr>
      <w:r w:rsidRPr="002F5909">
        <w:rPr>
          <w:rFonts w:ascii="Palatino Linotype" w:eastAsia="Palatino Linotype" w:hAnsi="Palatino Linotype" w:cs="Palatino Linotype"/>
          <w:i/>
          <w:sz w:val="22"/>
          <w:szCs w:val="22"/>
        </w:rPr>
        <w:t xml:space="preserve">3.- En caso de que la información solicitada, sobrepase las capacidades técnicas del SAIMEX, así como administrativas y humanas del </w:t>
      </w:r>
      <w:r w:rsidRPr="002F5909">
        <w:rPr>
          <w:rFonts w:ascii="Palatino Linotype" w:eastAsia="Palatino Linotype" w:hAnsi="Palatino Linotype" w:cs="Palatino Linotype"/>
          <w:b/>
          <w:i/>
          <w:sz w:val="22"/>
          <w:szCs w:val="22"/>
        </w:rPr>
        <w:t>Sujeto Obligado,</w:t>
      </w:r>
      <w:r w:rsidRPr="002F5909">
        <w:rPr>
          <w:rFonts w:ascii="Palatino Linotype" w:eastAsia="Palatino Linotype" w:hAnsi="Palatino Linotype" w:cs="Palatino Linotype"/>
          <w:i/>
          <w:sz w:val="22"/>
          <w:szCs w:val="22"/>
        </w:rPr>
        <w:t xml:space="preserve"> </w:t>
      </w:r>
      <w:r w:rsidRPr="002F5909">
        <w:rPr>
          <w:rFonts w:ascii="Palatino Linotype" w:eastAsia="Palatino Linotype" w:hAnsi="Palatino Linotype" w:cs="Palatino Linotype"/>
          <w:b/>
          <w:i/>
          <w:sz w:val="22"/>
          <w:szCs w:val="22"/>
          <w:u w:val="single"/>
        </w:rPr>
        <w:t>remita los respectivos medios de convicción</w:t>
      </w:r>
      <w:r w:rsidRPr="002F5909">
        <w:rPr>
          <w:rFonts w:ascii="Palatino Linotype" w:eastAsia="Palatino Linotype" w:hAnsi="Palatino Linotype" w:cs="Palatino Linotype"/>
          <w:i/>
          <w:sz w:val="22"/>
          <w:szCs w:val="22"/>
        </w:rPr>
        <w:t>; pudiendo ser </w:t>
      </w:r>
      <w:r w:rsidRPr="002F5909">
        <w:rPr>
          <w:rFonts w:ascii="Palatino Linotype" w:eastAsia="Palatino Linotype" w:hAnsi="Palatino Linotype" w:cs="Palatino Linotype"/>
          <w:b/>
          <w:i/>
          <w:sz w:val="22"/>
          <w:szCs w:val="22"/>
          <w:u w:val="single"/>
        </w:rPr>
        <w:t>fotografías en el caso de expedientes físicos</w:t>
      </w:r>
      <w:r w:rsidRPr="002F5909">
        <w:rPr>
          <w:rFonts w:ascii="Palatino Linotype" w:eastAsia="Palatino Linotype" w:hAnsi="Palatino Linotype" w:cs="Palatino Linotype"/>
          <w:i/>
          <w:sz w:val="22"/>
          <w:szCs w:val="22"/>
        </w:rPr>
        <w:t>, o bien, </w:t>
      </w:r>
      <w:r w:rsidRPr="002F5909">
        <w:rPr>
          <w:rFonts w:ascii="Palatino Linotype" w:eastAsia="Palatino Linotype" w:hAnsi="Palatino Linotype" w:cs="Palatino Linotype"/>
          <w:b/>
          <w:i/>
          <w:sz w:val="22"/>
          <w:szCs w:val="22"/>
          <w:u w:val="single"/>
        </w:rPr>
        <w:t>documento que comprueben el peso aproximado de la información, en caso de que se trate de expedientes electrónicos.</w:t>
      </w:r>
    </w:p>
    <w:p w14:paraId="30FB6931" w14:textId="36275076" w:rsidR="005368A0" w:rsidRPr="002F5909" w:rsidRDefault="005368A0" w:rsidP="003879B7">
      <w:pPr>
        <w:pBdr>
          <w:top w:val="nil"/>
          <w:left w:val="nil"/>
          <w:bottom w:val="nil"/>
          <w:right w:val="nil"/>
          <w:between w:val="nil"/>
        </w:pBdr>
        <w:tabs>
          <w:tab w:val="left" w:pos="360"/>
        </w:tabs>
        <w:ind w:left="426"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b/>
          <w:i/>
          <w:sz w:val="22"/>
          <w:szCs w:val="22"/>
        </w:rPr>
        <w:t>4.</w:t>
      </w:r>
      <w:r w:rsidRPr="002F5909">
        <w:rPr>
          <w:rFonts w:ascii="Palatino Linotype" w:eastAsia="Palatino Linotype" w:hAnsi="Palatino Linotype" w:cs="Palatino Linotype"/>
          <w:i/>
          <w:sz w:val="22"/>
          <w:szCs w:val="22"/>
        </w:rPr>
        <w:t> Cualquier otro dato que permita esclarecer que el peso de los documentos mediante los cuales se dará respuesta a la solicitud.</w:t>
      </w:r>
      <w:r w:rsidR="0062678A" w:rsidRPr="002F5909">
        <w:rPr>
          <w:rFonts w:ascii="Palatino Linotype" w:eastAsia="Palatino Linotype" w:hAnsi="Palatino Linotype" w:cs="Palatino Linotype"/>
          <w:i/>
          <w:sz w:val="22"/>
          <w:szCs w:val="22"/>
        </w:rPr>
        <w:t xml:space="preserve"> </w:t>
      </w:r>
      <w:r w:rsidRPr="002F5909">
        <w:rPr>
          <w:rFonts w:ascii="Palatino Linotype" w:eastAsia="Palatino Linotype" w:hAnsi="Palatino Linotype" w:cs="Palatino Linotype"/>
          <w:i/>
          <w:sz w:val="22"/>
          <w:szCs w:val="22"/>
        </w:rPr>
        <w:t>[…]”</w:t>
      </w:r>
    </w:p>
    <w:p w14:paraId="37FF488E" w14:textId="77777777" w:rsidR="005368A0" w:rsidRPr="002F5909" w:rsidRDefault="005368A0" w:rsidP="003879B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578F3B90" w14:textId="4934FF44" w:rsidR="005368A0" w:rsidRPr="002F5909" w:rsidRDefault="005368A0" w:rsidP="003879B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 xml:space="preserve">8. Desahogo de requerimiento de información adicional: </w:t>
      </w:r>
      <w:r w:rsidRPr="002F5909">
        <w:rPr>
          <w:rFonts w:ascii="Palatino Linotype" w:eastAsia="Palatino Linotype" w:hAnsi="Palatino Linotype" w:cs="Palatino Linotype"/>
          <w:sz w:val="22"/>
          <w:szCs w:val="22"/>
        </w:rPr>
        <w:t xml:space="preserve">En fecha </w:t>
      </w:r>
      <w:r w:rsidRPr="002F5909">
        <w:rPr>
          <w:rFonts w:ascii="Palatino Linotype" w:eastAsia="Palatino Linotype" w:hAnsi="Palatino Linotype" w:cs="Palatino Linotype"/>
          <w:b/>
          <w:sz w:val="22"/>
          <w:szCs w:val="22"/>
        </w:rPr>
        <w:t>veint</w:t>
      </w:r>
      <w:r w:rsidR="0062678A" w:rsidRPr="002F5909">
        <w:rPr>
          <w:rFonts w:ascii="Palatino Linotype" w:eastAsia="Palatino Linotype" w:hAnsi="Palatino Linotype" w:cs="Palatino Linotype"/>
          <w:b/>
          <w:sz w:val="22"/>
          <w:szCs w:val="22"/>
        </w:rPr>
        <w:t xml:space="preserve">icinco </w:t>
      </w:r>
      <w:r w:rsidRPr="002F5909">
        <w:rPr>
          <w:rFonts w:ascii="Palatino Linotype" w:eastAsia="Palatino Linotype" w:hAnsi="Palatino Linotype" w:cs="Palatino Linotype"/>
          <w:b/>
          <w:sz w:val="22"/>
          <w:szCs w:val="22"/>
        </w:rPr>
        <w:t xml:space="preserve">de marzo de dos mil </w:t>
      </w:r>
      <w:r w:rsidR="002948B8" w:rsidRPr="002F5909">
        <w:rPr>
          <w:rFonts w:ascii="Palatino Linotype" w:eastAsia="Palatino Linotype" w:hAnsi="Palatino Linotype" w:cs="Palatino Linotype"/>
          <w:b/>
          <w:sz w:val="22"/>
          <w:szCs w:val="22"/>
        </w:rPr>
        <w:t>veintiséis</w:t>
      </w:r>
      <w:r w:rsidRPr="002F5909">
        <w:rPr>
          <w:rFonts w:ascii="Palatino Linotype" w:eastAsia="Palatino Linotype" w:hAnsi="Palatino Linotype" w:cs="Palatino Linotype"/>
          <w:b/>
          <w:sz w:val="22"/>
          <w:szCs w:val="22"/>
        </w:rPr>
        <w:t xml:space="preserve">, </w:t>
      </w:r>
      <w:r w:rsidRPr="002F5909">
        <w:rPr>
          <w:rFonts w:ascii="Palatino Linotype" w:eastAsia="Palatino Linotype" w:hAnsi="Palatino Linotype" w:cs="Palatino Linotype"/>
          <w:sz w:val="22"/>
          <w:szCs w:val="22"/>
        </w:rPr>
        <w:t xml:space="preserve">el </w:t>
      </w:r>
      <w:r w:rsidRPr="002F5909">
        <w:rPr>
          <w:rFonts w:ascii="Palatino Linotype" w:eastAsia="Palatino Linotype" w:hAnsi="Palatino Linotype" w:cs="Palatino Linotype"/>
          <w:b/>
          <w:sz w:val="22"/>
          <w:szCs w:val="22"/>
        </w:rPr>
        <w:t xml:space="preserve">Sujeto Obligado </w:t>
      </w:r>
      <w:r w:rsidRPr="002F5909">
        <w:rPr>
          <w:rFonts w:ascii="Palatino Linotype" w:eastAsia="Palatino Linotype" w:hAnsi="Palatino Linotype" w:cs="Palatino Linotype"/>
          <w:sz w:val="22"/>
          <w:szCs w:val="22"/>
        </w:rPr>
        <w:t>vía correo electrónico dio atención al requerimiento de información adicional formulado por este Instituto, en los siguientes términos:</w:t>
      </w:r>
    </w:p>
    <w:p w14:paraId="2CECE432" w14:textId="77777777" w:rsidR="005368A0" w:rsidRPr="002F5909" w:rsidRDefault="005368A0" w:rsidP="003879B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5D934626" w14:textId="3BA6AC2B" w:rsidR="0062678A" w:rsidRPr="002F5909" w:rsidRDefault="0062678A" w:rsidP="003879B7">
      <w:pPr>
        <w:pBdr>
          <w:top w:val="nil"/>
          <w:left w:val="nil"/>
          <w:bottom w:val="nil"/>
          <w:right w:val="nil"/>
          <w:between w:val="nil"/>
        </w:pBdr>
        <w:tabs>
          <w:tab w:val="left" w:pos="360"/>
        </w:tabs>
        <w:spacing w:line="276" w:lineRule="auto"/>
        <w:ind w:left="567"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“Por este medio, me permito hacer de su conocimiento que este H. Ayuntamiento dio cabal cumplimiento a lo ordenado en la diligencia recaída al Recurso de Revisión, interpuesto ante el Instituto de Acceso a la Información Pública del Estado de México y Municipios, identificado con el número de folio 12924/INFOEM/IP/RR/2025.” (Sic)</w:t>
      </w:r>
    </w:p>
    <w:p w14:paraId="65570053" w14:textId="77777777" w:rsidR="0062678A" w:rsidRPr="002F5909" w:rsidRDefault="0062678A" w:rsidP="003879B7">
      <w:pPr>
        <w:pBdr>
          <w:top w:val="nil"/>
          <w:left w:val="nil"/>
          <w:bottom w:val="nil"/>
          <w:right w:val="nil"/>
          <w:between w:val="nil"/>
        </w:pBdr>
        <w:tabs>
          <w:tab w:val="left" w:pos="360"/>
        </w:tabs>
        <w:spacing w:line="276" w:lineRule="auto"/>
        <w:ind w:left="567" w:right="616"/>
        <w:jc w:val="both"/>
        <w:rPr>
          <w:rFonts w:ascii="Palatino Linotype" w:eastAsia="Palatino Linotype" w:hAnsi="Palatino Linotype" w:cs="Palatino Linotype"/>
          <w:sz w:val="22"/>
          <w:szCs w:val="22"/>
        </w:rPr>
      </w:pPr>
    </w:p>
    <w:p w14:paraId="67A64B79" w14:textId="77777777" w:rsidR="0062678A" w:rsidRPr="002F5909" w:rsidRDefault="0062678A" w:rsidP="003879B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Adjunto al correo electrónico, el </w:t>
      </w:r>
      <w:r w:rsidRPr="002F5909">
        <w:rPr>
          <w:rFonts w:ascii="Palatino Linotype" w:eastAsia="Palatino Linotype" w:hAnsi="Palatino Linotype" w:cs="Palatino Linotype"/>
          <w:b/>
          <w:sz w:val="22"/>
          <w:szCs w:val="22"/>
        </w:rPr>
        <w:t xml:space="preserve">Sujeto Obligado </w:t>
      </w:r>
      <w:r w:rsidRPr="002F5909">
        <w:rPr>
          <w:rFonts w:ascii="Palatino Linotype" w:eastAsia="Palatino Linotype" w:hAnsi="Palatino Linotype" w:cs="Palatino Linotype"/>
          <w:sz w:val="22"/>
          <w:szCs w:val="22"/>
        </w:rPr>
        <w:t xml:space="preserve">hizo entrega del siguiente archivo electrónico: </w:t>
      </w:r>
    </w:p>
    <w:p w14:paraId="55B464D1" w14:textId="27250CEE" w:rsidR="0062678A" w:rsidRPr="002F5909" w:rsidRDefault="0062678A" w:rsidP="003879B7">
      <w:pPr>
        <w:pStyle w:val="Prrafodelista"/>
        <w:numPr>
          <w:ilvl w:val="0"/>
          <w:numId w:val="16"/>
        </w:numPr>
        <w:pBdr>
          <w:top w:val="nil"/>
          <w:left w:val="nil"/>
          <w:bottom w:val="nil"/>
          <w:right w:val="nil"/>
          <w:between w:val="nil"/>
        </w:pBdr>
        <w:tabs>
          <w:tab w:val="left" w:pos="360"/>
        </w:tabs>
        <w:spacing w:line="276" w:lineRule="auto"/>
        <w:ind w:right="616"/>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i/>
          <w:sz w:val="22"/>
          <w:szCs w:val="22"/>
        </w:rPr>
        <w:t>DILIGENCIA 407-2026.pdf</w:t>
      </w:r>
      <w:r w:rsidRPr="002F5909">
        <w:rPr>
          <w:rFonts w:ascii="Palatino Linotype" w:eastAsia="Palatino Linotype" w:hAnsi="Palatino Linotype" w:cs="Palatino Linotype"/>
          <w:sz w:val="22"/>
          <w:szCs w:val="22"/>
        </w:rPr>
        <w:t>: Contiene la información siguiente:</w:t>
      </w:r>
    </w:p>
    <w:p w14:paraId="11FBAF82" w14:textId="28442FF2" w:rsidR="0062678A" w:rsidRPr="002F5909" w:rsidRDefault="005368A0" w:rsidP="003879B7">
      <w:pPr>
        <w:pBdr>
          <w:top w:val="nil"/>
          <w:left w:val="nil"/>
          <w:bottom w:val="nil"/>
          <w:right w:val="nil"/>
          <w:between w:val="nil"/>
        </w:pBdr>
        <w:tabs>
          <w:tab w:val="left" w:pos="360"/>
        </w:tabs>
        <w:spacing w:line="276" w:lineRule="auto"/>
        <w:ind w:left="567"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sz w:val="22"/>
          <w:szCs w:val="22"/>
        </w:rPr>
        <w:t>“</w:t>
      </w:r>
      <w:r w:rsidR="0062678A" w:rsidRPr="002F5909">
        <w:rPr>
          <w:rFonts w:ascii="Palatino Linotype" w:eastAsia="Palatino Linotype" w:hAnsi="Palatino Linotype" w:cs="Palatino Linotype"/>
          <w:i/>
          <w:sz w:val="22"/>
          <w:szCs w:val="22"/>
        </w:rPr>
        <w:t>Respecto al numeral 1, la Subdirección de Contabilidad General y Presupuestos es el área administrativa que posee la información solicitada, por lo que respecto a los servidores públicos adscritos a la Subdirección en comento, en el ámbito de sus facultades y atribuciones conferidas gestionan funciones en lo particular, po</w:t>
      </w:r>
      <w:bookmarkStart w:id="7" w:name="_GoBack"/>
      <w:bookmarkEnd w:id="7"/>
      <w:r w:rsidR="0062678A" w:rsidRPr="002F5909">
        <w:rPr>
          <w:rFonts w:ascii="Palatino Linotype" w:eastAsia="Palatino Linotype" w:hAnsi="Palatino Linotype" w:cs="Palatino Linotype"/>
          <w:i/>
          <w:sz w:val="22"/>
          <w:szCs w:val="22"/>
        </w:rPr>
        <w:t xml:space="preserve">r lo que no es posible remitir la información en la modalidad solicitada, ya que se sobrepasan las capacidades humanas y administrativas, de conformidad con lo establecido en el artículo 158 de la Ley de Transparencia y Acceso a la información pública del Estado de México y Municipios… </w:t>
      </w:r>
    </w:p>
    <w:p w14:paraId="160D61C1" w14:textId="5CAC88AF" w:rsidR="0062678A" w:rsidRPr="002F5909" w:rsidRDefault="0062678A" w:rsidP="003879B7">
      <w:pPr>
        <w:pBdr>
          <w:top w:val="nil"/>
          <w:left w:val="nil"/>
          <w:bottom w:val="nil"/>
          <w:right w:val="nil"/>
          <w:between w:val="nil"/>
        </w:pBdr>
        <w:tabs>
          <w:tab w:val="left" w:pos="360"/>
        </w:tabs>
        <w:spacing w:line="276" w:lineRule="auto"/>
        <w:ind w:left="567"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w:t>
      </w:r>
    </w:p>
    <w:p w14:paraId="3D9B5B21" w14:textId="650D6611" w:rsidR="0062678A" w:rsidRPr="002F5909" w:rsidRDefault="0062678A" w:rsidP="003879B7">
      <w:pPr>
        <w:pBdr>
          <w:top w:val="nil"/>
          <w:left w:val="nil"/>
          <w:bottom w:val="nil"/>
          <w:right w:val="nil"/>
          <w:between w:val="nil"/>
        </w:pBdr>
        <w:tabs>
          <w:tab w:val="left" w:pos="360"/>
        </w:tabs>
        <w:spacing w:line="276" w:lineRule="auto"/>
        <w:ind w:left="567"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Atingente a lo manifestado con anterioridad es dable hacer mención que incluso contando con personal suficiente las capacidades del portal SAIMEX están limitadas a un número cierto de fojas y peso en GB, lo anterior en atención al Vigésimo Cuarto y Vigésimo Quinto de los Lineamientos para la operación del Sistema de Acceso a la Información Mexiquense (SAIMEX) y del Sistema de Acceso, Rectificación, Cancelación y Oposición de Datos Personales del Estado de México (SARCOEM), que establece lo siguiente:</w:t>
      </w:r>
      <w:r w:rsidRPr="002F5909">
        <w:rPr>
          <w:rFonts w:ascii="Palatino Linotype" w:eastAsia="Palatino Linotype" w:hAnsi="Palatino Linotype" w:cs="Palatino Linotype"/>
          <w:i/>
          <w:sz w:val="22"/>
          <w:szCs w:val="22"/>
        </w:rPr>
        <w:cr/>
        <w:t>…</w:t>
      </w:r>
    </w:p>
    <w:p w14:paraId="0C03E46C" w14:textId="167FB367" w:rsidR="0062678A" w:rsidRPr="002F5909" w:rsidRDefault="0062678A" w:rsidP="003879B7">
      <w:pPr>
        <w:pBdr>
          <w:top w:val="nil"/>
          <w:left w:val="nil"/>
          <w:bottom w:val="nil"/>
          <w:right w:val="nil"/>
          <w:between w:val="nil"/>
        </w:pBdr>
        <w:tabs>
          <w:tab w:val="left" w:pos="360"/>
        </w:tabs>
        <w:spacing w:line="276" w:lineRule="auto"/>
        <w:ind w:left="567"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Por lo que en ese orden de ideas es materialmente imposible entregar lo solicitado en la modalidad requerida por el solicitante, sin embargo, se ofrecieron las modalidades posibles en su reproducción, privilegiando en todo momento el derecho de acceso a la información, de conformidad con el Criterio SO/008/2013 emitido por el Pleno del INAI (Instituto Nacional de Transparencia, Acceso a la Información y Protección de Datos Personales), que se transcribe de forma sucinta:</w:t>
      </w:r>
      <w:r w:rsidRPr="002F5909">
        <w:rPr>
          <w:rFonts w:ascii="Palatino Linotype" w:eastAsia="Palatino Linotype" w:hAnsi="Palatino Linotype" w:cs="Palatino Linotype"/>
          <w:i/>
          <w:sz w:val="22"/>
          <w:szCs w:val="22"/>
        </w:rPr>
        <w:cr/>
        <w:t>…</w:t>
      </w:r>
    </w:p>
    <w:p w14:paraId="3C123A74" w14:textId="7B1436F4" w:rsidR="0062678A" w:rsidRPr="002F5909" w:rsidRDefault="0062678A" w:rsidP="003879B7">
      <w:pPr>
        <w:pBdr>
          <w:top w:val="nil"/>
          <w:left w:val="nil"/>
          <w:bottom w:val="nil"/>
          <w:right w:val="nil"/>
          <w:between w:val="nil"/>
        </w:pBdr>
        <w:tabs>
          <w:tab w:val="left" w:pos="360"/>
        </w:tabs>
        <w:spacing w:line="276" w:lineRule="auto"/>
        <w:ind w:left="567"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b/>
          <w:bCs/>
          <w:i/>
          <w:sz w:val="22"/>
          <w:szCs w:val="22"/>
        </w:rPr>
        <w:t>En atención al numeral 2 y 3 se anexa la siguiente tabla de contenidos mediante el cual se refiere con exactitud el cumulo de fojas y peso de la documental solicitada</w:t>
      </w:r>
      <w:r w:rsidRPr="002F5909">
        <w:rPr>
          <w:rFonts w:ascii="Palatino Linotype" w:eastAsia="Palatino Linotype" w:hAnsi="Palatino Linotype" w:cs="Palatino Linotype"/>
          <w:i/>
          <w:sz w:val="22"/>
          <w:szCs w:val="22"/>
        </w:rPr>
        <w:t xml:space="preserve">, no omito mencionar que </w:t>
      </w:r>
      <w:r w:rsidRPr="002F5909">
        <w:rPr>
          <w:rFonts w:ascii="Palatino Linotype" w:eastAsia="Palatino Linotype" w:hAnsi="Palatino Linotype" w:cs="Palatino Linotype"/>
          <w:b/>
          <w:i/>
          <w:sz w:val="22"/>
          <w:szCs w:val="22"/>
          <w:u w:val="single"/>
        </w:rPr>
        <w:t>el número de fojas totales corresponden únicamente a comprobantes de pago a personas físicas y morales del 1 de septiembre al 15 de octubre del 2025</w:t>
      </w:r>
      <w:r w:rsidRPr="002F5909">
        <w:rPr>
          <w:rFonts w:ascii="Palatino Linotype" w:eastAsia="Palatino Linotype" w:hAnsi="Palatino Linotype" w:cs="Palatino Linotype"/>
          <w:i/>
          <w:sz w:val="22"/>
          <w:szCs w:val="22"/>
        </w:rPr>
        <w:t>."</w:t>
      </w:r>
    </w:p>
    <w:p w14:paraId="518D385C" w14:textId="7E95FC02" w:rsidR="0062678A" w:rsidRPr="002F5909" w:rsidRDefault="0062678A" w:rsidP="002948B8">
      <w:pPr>
        <w:pBdr>
          <w:top w:val="nil"/>
          <w:left w:val="nil"/>
          <w:bottom w:val="nil"/>
          <w:right w:val="nil"/>
          <w:between w:val="nil"/>
        </w:pBdr>
        <w:tabs>
          <w:tab w:val="left" w:pos="360"/>
        </w:tabs>
        <w:spacing w:line="276" w:lineRule="auto"/>
        <w:ind w:left="567" w:right="616"/>
        <w:jc w:val="center"/>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noProof/>
          <w:sz w:val="22"/>
          <w:szCs w:val="22"/>
        </w:rPr>
        <w:drawing>
          <wp:inline distT="0" distB="0" distL="0" distR="0" wp14:anchorId="5AF1CA64" wp14:editId="5057D830">
            <wp:extent cx="4314156" cy="2486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7939" cy="2534305"/>
                    </a:xfrm>
                    <a:prstGeom prst="rect">
                      <a:avLst/>
                    </a:prstGeom>
                  </pic:spPr>
                </pic:pic>
              </a:graphicData>
            </a:graphic>
          </wp:inline>
        </w:drawing>
      </w:r>
    </w:p>
    <w:p w14:paraId="22594B49" w14:textId="528550B6" w:rsidR="0062678A" w:rsidRPr="002F5909" w:rsidRDefault="0062678A" w:rsidP="002948B8">
      <w:pPr>
        <w:pBdr>
          <w:top w:val="nil"/>
          <w:left w:val="nil"/>
          <w:bottom w:val="nil"/>
          <w:right w:val="nil"/>
          <w:between w:val="nil"/>
        </w:pBdr>
        <w:tabs>
          <w:tab w:val="left" w:pos="360"/>
        </w:tabs>
        <w:spacing w:line="276" w:lineRule="auto"/>
        <w:ind w:left="567" w:right="616"/>
        <w:jc w:val="center"/>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noProof/>
          <w:sz w:val="22"/>
          <w:szCs w:val="22"/>
        </w:rPr>
        <w:drawing>
          <wp:inline distT="0" distB="0" distL="0" distR="0" wp14:anchorId="5F762BE9" wp14:editId="25AC50CE">
            <wp:extent cx="4295775" cy="4467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9045" cy="4501823"/>
                    </a:xfrm>
                    <a:prstGeom prst="rect">
                      <a:avLst/>
                    </a:prstGeom>
                  </pic:spPr>
                </pic:pic>
              </a:graphicData>
            </a:graphic>
          </wp:inline>
        </w:drawing>
      </w:r>
    </w:p>
    <w:p w14:paraId="0C5EB823" w14:textId="7C7E06AF" w:rsidR="0062678A" w:rsidRPr="002F5909" w:rsidRDefault="0062678A" w:rsidP="002948B8">
      <w:pPr>
        <w:pBdr>
          <w:top w:val="nil"/>
          <w:left w:val="nil"/>
          <w:bottom w:val="nil"/>
          <w:right w:val="nil"/>
          <w:between w:val="nil"/>
        </w:pBdr>
        <w:tabs>
          <w:tab w:val="left" w:pos="360"/>
        </w:tabs>
        <w:spacing w:line="276" w:lineRule="auto"/>
        <w:ind w:left="567" w:right="616"/>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09D35BCB" wp14:editId="22CAA96D">
            <wp:extent cx="3962400" cy="36023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0518" cy="3618827"/>
                    </a:xfrm>
                    <a:prstGeom prst="rect">
                      <a:avLst/>
                    </a:prstGeom>
                  </pic:spPr>
                </pic:pic>
              </a:graphicData>
            </a:graphic>
          </wp:inline>
        </w:drawing>
      </w:r>
    </w:p>
    <w:p w14:paraId="28CAD355" w14:textId="02BC1D8F" w:rsidR="0062678A" w:rsidRPr="002F5909" w:rsidRDefault="0062678A" w:rsidP="002948B8">
      <w:pPr>
        <w:pBdr>
          <w:top w:val="nil"/>
          <w:left w:val="nil"/>
          <w:bottom w:val="nil"/>
          <w:right w:val="nil"/>
          <w:between w:val="nil"/>
        </w:pBdr>
        <w:tabs>
          <w:tab w:val="left" w:pos="360"/>
        </w:tabs>
        <w:spacing w:line="276" w:lineRule="auto"/>
        <w:ind w:left="567" w:right="616"/>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05C6A45C" wp14:editId="671ED0AD">
            <wp:extent cx="3942800" cy="373951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7862" cy="3763284"/>
                    </a:xfrm>
                    <a:prstGeom prst="rect">
                      <a:avLst/>
                    </a:prstGeom>
                  </pic:spPr>
                </pic:pic>
              </a:graphicData>
            </a:graphic>
          </wp:inline>
        </w:drawing>
      </w:r>
    </w:p>
    <w:p w14:paraId="081A3BB3" w14:textId="66209104" w:rsidR="0062678A" w:rsidRPr="002F5909" w:rsidRDefault="0062678A" w:rsidP="002948B8">
      <w:pPr>
        <w:pBdr>
          <w:top w:val="nil"/>
          <w:left w:val="nil"/>
          <w:bottom w:val="nil"/>
          <w:right w:val="nil"/>
          <w:between w:val="nil"/>
        </w:pBdr>
        <w:tabs>
          <w:tab w:val="left" w:pos="360"/>
        </w:tabs>
        <w:spacing w:line="276" w:lineRule="auto"/>
        <w:ind w:left="567" w:right="616"/>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0A682B89" wp14:editId="4BCA493B">
            <wp:extent cx="3409950" cy="331452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5591" cy="3349170"/>
                    </a:xfrm>
                    <a:prstGeom prst="rect">
                      <a:avLst/>
                    </a:prstGeom>
                  </pic:spPr>
                </pic:pic>
              </a:graphicData>
            </a:graphic>
          </wp:inline>
        </w:drawing>
      </w:r>
    </w:p>
    <w:p w14:paraId="792E12DB" w14:textId="28108E6D" w:rsidR="0062678A" w:rsidRPr="002F5909" w:rsidRDefault="0062678A" w:rsidP="002948B8">
      <w:pPr>
        <w:pBdr>
          <w:top w:val="nil"/>
          <w:left w:val="nil"/>
          <w:bottom w:val="nil"/>
          <w:right w:val="nil"/>
          <w:between w:val="nil"/>
        </w:pBdr>
        <w:tabs>
          <w:tab w:val="left" w:pos="360"/>
        </w:tabs>
        <w:spacing w:line="276" w:lineRule="auto"/>
        <w:ind w:left="567" w:right="616"/>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1E34C61D" wp14:editId="6F471C4D">
            <wp:extent cx="3476625" cy="38314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8813" cy="3855899"/>
                    </a:xfrm>
                    <a:prstGeom prst="rect">
                      <a:avLst/>
                    </a:prstGeom>
                  </pic:spPr>
                </pic:pic>
              </a:graphicData>
            </a:graphic>
          </wp:inline>
        </w:drawing>
      </w:r>
    </w:p>
    <w:p w14:paraId="14BE786D" w14:textId="1C46F4D1" w:rsidR="005368A0" w:rsidRPr="002F5909" w:rsidRDefault="0062678A" w:rsidP="002948B8">
      <w:pPr>
        <w:pBdr>
          <w:top w:val="nil"/>
          <w:left w:val="nil"/>
          <w:bottom w:val="nil"/>
          <w:right w:val="nil"/>
          <w:between w:val="nil"/>
        </w:pBdr>
        <w:tabs>
          <w:tab w:val="left" w:pos="360"/>
        </w:tabs>
        <w:spacing w:line="276" w:lineRule="auto"/>
        <w:ind w:left="567" w:right="616"/>
        <w:jc w:val="center"/>
        <w:rPr>
          <w:rFonts w:ascii="Palatino Linotype" w:eastAsia="Palatino Linotype" w:hAnsi="Palatino Linotype" w:cs="Palatino Linotype"/>
          <w:i/>
          <w:sz w:val="22"/>
          <w:szCs w:val="22"/>
        </w:rPr>
      </w:pPr>
      <w:r w:rsidRPr="002F5909">
        <w:rPr>
          <w:rFonts w:ascii="Palatino Linotype" w:eastAsia="Palatino Linotype" w:hAnsi="Palatino Linotype" w:cs="Palatino Linotype"/>
          <w:noProof/>
          <w:sz w:val="22"/>
          <w:szCs w:val="22"/>
        </w:rPr>
        <w:drawing>
          <wp:inline distT="0" distB="0" distL="0" distR="0" wp14:anchorId="7ED7D963" wp14:editId="577842B9">
            <wp:extent cx="3829050" cy="29400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1658" cy="2957383"/>
                    </a:xfrm>
                    <a:prstGeom prst="rect">
                      <a:avLst/>
                    </a:prstGeom>
                  </pic:spPr>
                </pic:pic>
              </a:graphicData>
            </a:graphic>
          </wp:inline>
        </w:drawing>
      </w:r>
      <w:r w:rsidR="005368A0" w:rsidRPr="002F5909">
        <w:rPr>
          <w:rFonts w:ascii="Palatino Linotype" w:eastAsia="Palatino Linotype" w:hAnsi="Palatino Linotype" w:cs="Palatino Linotype"/>
          <w:i/>
          <w:sz w:val="22"/>
          <w:szCs w:val="22"/>
        </w:rPr>
        <w:t>” (Sic)</w:t>
      </w:r>
    </w:p>
    <w:p w14:paraId="73894772" w14:textId="77777777" w:rsidR="005368A0" w:rsidRPr="002F5909" w:rsidRDefault="005368A0" w:rsidP="003879B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D900ECA" w14:textId="6F9FC9F4" w:rsidR="00F0243B" w:rsidRPr="002F5909" w:rsidRDefault="002948B8"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9</w:t>
      </w:r>
      <w:r w:rsidR="0017139D" w:rsidRPr="002F5909">
        <w:rPr>
          <w:rFonts w:ascii="Palatino Linotype" w:eastAsia="Palatino Linotype" w:hAnsi="Palatino Linotype" w:cs="Palatino Linotype"/>
          <w:b/>
          <w:sz w:val="22"/>
          <w:szCs w:val="22"/>
        </w:rPr>
        <w:t>. Ampliación del término para resolver</w:t>
      </w:r>
      <w:r w:rsidR="0017139D" w:rsidRPr="002F5909">
        <w:rPr>
          <w:rFonts w:ascii="Palatino Linotype" w:eastAsia="Palatino Linotype" w:hAnsi="Palatino Linotype" w:cs="Palatino Linotype"/>
          <w:sz w:val="22"/>
          <w:szCs w:val="22"/>
        </w:rPr>
        <w:t xml:space="preserve">. El </w:t>
      </w:r>
      <w:r w:rsidR="00963720" w:rsidRPr="002F5909">
        <w:rPr>
          <w:rFonts w:ascii="Palatino Linotype" w:eastAsia="Palatino Linotype" w:hAnsi="Palatino Linotype" w:cs="Palatino Linotype"/>
          <w:b/>
          <w:sz w:val="22"/>
          <w:szCs w:val="22"/>
        </w:rPr>
        <w:t>ve</w:t>
      </w:r>
      <w:r w:rsidR="00605BE4" w:rsidRPr="002F5909">
        <w:rPr>
          <w:rFonts w:ascii="Palatino Linotype" w:eastAsia="Palatino Linotype" w:hAnsi="Palatino Linotype" w:cs="Palatino Linotype"/>
          <w:b/>
          <w:sz w:val="22"/>
          <w:szCs w:val="22"/>
        </w:rPr>
        <w:t>int</w:t>
      </w:r>
      <w:r w:rsidR="0062678A" w:rsidRPr="002F5909">
        <w:rPr>
          <w:rFonts w:ascii="Palatino Linotype" w:eastAsia="Palatino Linotype" w:hAnsi="Palatino Linotype" w:cs="Palatino Linotype"/>
          <w:b/>
          <w:sz w:val="22"/>
          <w:szCs w:val="22"/>
        </w:rPr>
        <w:t xml:space="preserve">icinco de marzo </w:t>
      </w:r>
      <w:r w:rsidR="00963720" w:rsidRPr="002F5909">
        <w:rPr>
          <w:rFonts w:ascii="Palatino Linotype" w:eastAsia="Palatino Linotype" w:hAnsi="Palatino Linotype" w:cs="Palatino Linotype"/>
          <w:b/>
          <w:sz w:val="22"/>
          <w:szCs w:val="22"/>
        </w:rPr>
        <w:t>de dos mil veintiséis</w:t>
      </w:r>
      <w:r w:rsidR="0017139D" w:rsidRPr="002F5909">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1DBAA90C" w14:textId="77777777" w:rsidR="00605BE4" w:rsidRPr="002F5909" w:rsidRDefault="00605BE4" w:rsidP="003879B7">
      <w:pPr>
        <w:spacing w:line="360" w:lineRule="auto"/>
        <w:jc w:val="both"/>
        <w:rPr>
          <w:rFonts w:ascii="Palatino Linotype" w:eastAsia="Palatino Linotype" w:hAnsi="Palatino Linotype" w:cs="Palatino Linotype"/>
          <w:b/>
          <w:sz w:val="22"/>
          <w:szCs w:val="22"/>
        </w:rPr>
      </w:pPr>
    </w:p>
    <w:p w14:paraId="7A943358"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4BB4A9C"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2282C09D" w14:textId="3D961BB4"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Por ello, es menester precisar </w:t>
      </w:r>
      <w:r w:rsidR="002948B8" w:rsidRPr="002F5909">
        <w:rPr>
          <w:rFonts w:ascii="Palatino Linotype" w:eastAsia="Palatino Linotype" w:hAnsi="Palatino Linotype" w:cs="Palatino Linotype"/>
          <w:sz w:val="22"/>
          <w:szCs w:val="22"/>
        </w:rPr>
        <w:t>que,</w:t>
      </w:r>
      <w:r w:rsidRPr="002F5909">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14:paraId="5C9CE7DA"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0D241471"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33D6DD"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3C30D884"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9FDC59"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38EF12E6" w14:textId="77777777" w:rsidR="00F0243B" w:rsidRPr="002F5909" w:rsidRDefault="0017139D" w:rsidP="003879B7">
      <w:pPr>
        <w:spacing w:line="360" w:lineRule="auto"/>
        <w:jc w:val="both"/>
        <w:rPr>
          <w:rFonts w:ascii="Palatino Linotype" w:eastAsia="Palatino Linotype" w:hAnsi="Palatino Linotype" w:cs="Palatino Linotype"/>
          <w:strike/>
          <w:sz w:val="22"/>
          <w:szCs w:val="22"/>
        </w:rPr>
      </w:pPr>
      <w:r w:rsidRPr="002F5909">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6B4DE51" w14:textId="77777777" w:rsidR="00F0243B" w:rsidRPr="002F5909" w:rsidRDefault="0017139D" w:rsidP="003879B7">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Complejidad del Asunto:</w:t>
      </w:r>
      <w:r w:rsidRPr="002F5909">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23C19E52" w14:textId="77777777" w:rsidR="00F0243B" w:rsidRPr="002F5909" w:rsidRDefault="0017139D" w:rsidP="003879B7">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Actividad Procesal del interesado</w:t>
      </w:r>
      <w:r w:rsidRPr="002F5909">
        <w:rPr>
          <w:rFonts w:ascii="Palatino Linotype" w:eastAsia="Palatino Linotype" w:hAnsi="Palatino Linotype" w:cs="Palatino Linotype"/>
          <w:sz w:val="22"/>
          <w:szCs w:val="22"/>
        </w:rPr>
        <w:t>. Acciones u omisiones del interesado.</w:t>
      </w:r>
    </w:p>
    <w:p w14:paraId="55E381E9" w14:textId="77777777" w:rsidR="00F0243B" w:rsidRPr="002F5909" w:rsidRDefault="0017139D" w:rsidP="003879B7">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Conducta de la Autoridad:</w:t>
      </w:r>
      <w:r w:rsidRPr="002F5909">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3FBA47C" w14:textId="77777777" w:rsidR="00F0243B" w:rsidRPr="002F5909" w:rsidRDefault="0017139D" w:rsidP="003879B7">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La afectación generada en la situación jurídica de la persona involucrada en el proceso:</w:t>
      </w:r>
      <w:r w:rsidRPr="002F5909">
        <w:rPr>
          <w:rFonts w:ascii="Palatino Linotype" w:eastAsia="Palatino Linotype" w:hAnsi="Palatino Linotype" w:cs="Palatino Linotype"/>
          <w:sz w:val="22"/>
          <w:szCs w:val="22"/>
        </w:rPr>
        <w:t xml:space="preserve"> Violación a sus derechos humanos.</w:t>
      </w:r>
    </w:p>
    <w:p w14:paraId="1AC6343C"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37E1DE8C" w14:textId="50D51CFF"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E49AB0"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6F236EDB"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2F5909">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2F5909">
        <w:rPr>
          <w:rFonts w:ascii="Palatino Linotype" w:eastAsia="Palatino Linotype" w:hAnsi="Palatino Linotype" w:cs="Palatino Linotype"/>
          <w:sz w:val="22"/>
          <w:szCs w:val="22"/>
        </w:rPr>
        <w:t>, visible en la Gaceta del Seminario Judicial de la Federación con el registro digital 205635.</w:t>
      </w:r>
    </w:p>
    <w:p w14:paraId="21A439B6" w14:textId="77777777" w:rsidR="00605BE4" w:rsidRPr="002F5909" w:rsidRDefault="00605BE4" w:rsidP="003879B7">
      <w:pPr>
        <w:spacing w:line="360" w:lineRule="auto"/>
        <w:jc w:val="both"/>
        <w:rPr>
          <w:rFonts w:ascii="Palatino Linotype" w:eastAsia="Palatino Linotype" w:hAnsi="Palatino Linotype" w:cs="Palatino Linotype"/>
          <w:b/>
          <w:sz w:val="22"/>
          <w:szCs w:val="22"/>
        </w:rPr>
      </w:pPr>
    </w:p>
    <w:p w14:paraId="3D60CB22"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AC97F2C"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455DAFB1"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C3CFF63" w14:textId="77777777" w:rsidR="00605BE4" w:rsidRPr="002F5909" w:rsidRDefault="00605BE4" w:rsidP="003879B7">
      <w:pPr>
        <w:spacing w:line="360" w:lineRule="auto"/>
        <w:ind w:left="851" w:right="900"/>
        <w:jc w:val="both"/>
        <w:rPr>
          <w:rFonts w:ascii="Palatino Linotype" w:eastAsia="Palatino Linotype" w:hAnsi="Palatino Linotype" w:cs="Palatino Linotype"/>
          <w:sz w:val="22"/>
          <w:szCs w:val="22"/>
        </w:rPr>
      </w:pPr>
    </w:p>
    <w:p w14:paraId="3629F90F" w14:textId="3F207BDF" w:rsidR="00F0243B" w:rsidRPr="002F5909" w:rsidRDefault="0017139D" w:rsidP="003879B7">
      <w:pPr>
        <w:spacing w:line="276" w:lineRule="auto"/>
        <w:ind w:left="851" w:right="616"/>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 </w:t>
      </w:r>
      <w:r w:rsidRPr="002F5909">
        <w:rPr>
          <w:rFonts w:ascii="Palatino Linotype" w:eastAsia="Palatino Linotype" w:hAnsi="Palatino Linotype" w:cs="Palatino Linotype"/>
          <w:b/>
          <w:i/>
          <w:sz w:val="22"/>
          <w:szCs w:val="22"/>
        </w:rPr>
        <w:t>“PLAZO RAZONABLE PARA RESOLVER. DIMENSIÓN Y EFECTOS DE ESTE CONCEPTO CUANDO SE ADUCE EXCESIVA CARGA DE TRABAJO</w:t>
      </w:r>
      <w:r w:rsidRPr="002F5909">
        <w:rPr>
          <w:rFonts w:ascii="Palatino Linotype" w:eastAsia="Palatino Linotype" w:hAnsi="Palatino Linotype" w:cs="Palatino Linotype"/>
          <w:i/>
          <w:sz w:val="22"/>
          <w:szCs w:val="22"/>
        </w:rPr>
        <w:t>.”</w:t>
      </w:r>
      <w:r w:rsidRPr="002F5909">
        <w:rPr>
          <w:rFonts w:ascii="Palatino Linotype" w:eastAsia="Palatino Linotype" w:hAnsi="Palatino Linotype" w:cs="Palatino Linotype"/>
          <w:sz w:val="22"/>
          <w:szCs w:val="22"/>
        </w:rPr>
        <w:t xml:space="preserve"> consultable en el Seminario Judicial de la Federación y su gaceta, con el registro digital 2002351.</w:t>
      </w:r>
    </w:p>
    <w:p w14:paraId="3E1D1E35" w14:textId="77777777" w:rsidR="00605BE4" w:rsidRPr="002F5909" w:rsidRDefault="00605BE4" w:rsidP="003879B7">
      <w:pPr>
        <w:spacing w:line="276" w:lineRule="auto"/>
        <w:ind w:left="851" w:right="616"/>
        <w:jc w:val="both"/>
        <w:rPr>
          <w:rFonts w:ascii="Palatino Linotype" w:eastAsia="Palatino Linotype" w:hAnsi="Palatino Linotype" w:cs="Palatino Linotype"/>
          <w:sz w:val="22"/>
          <w:szCs w:val="22"/>
        </w:rPr>
      </w:pPr>
    </w:p>
    <w:p w14:paraId="0344938A" w14:textId="77777777" w:rsidR="00F0243B" w:rsidRPr="002F5909" w:rsidRDefault="0017139D" w:rsidP="003879B7">
      <w:pPr>
        <w:spacing w:line="276" w:lineRule="auto"/>
        <w:ind w:left="851" w:right="616"/>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2F5909">
        <w:rPr>
          <w:rFonts w:ascii="Palatino Linotype" w:eastAsia="Palatino Linotype" w:hAnsi="Palatino Linotype" w:cs="Palatino Linotype"/>
          <w:sz w:val="22"/>
          <w:szCs w:val="22"/>
        </w:rPr>
        <w:t>, visible en el Seminario Judicial de la Federación y su gaceta, con el registro digital 2002350.</w:t>
      </w:r>
    </w:p>
    <w:p w14:paraId="49B9A833" w14:textId="77777777" w:rsidR="00605BE4" w:rsidRPr="002F5909" w:rsidRDefault="00605BE4" w:rsidP="003879B7">
      <w:pPr>
        <w:spacing w:line="360" w:lineRule="auto"/>
        <w:ind w:left="851" w:right="900"/>
        <w:jc w:val="both"/>
        <w:rPr>
          <w:rFonts w:ascii="Palatino Linotype" w:eastAsia="Palatino Linotype" w:hAnsi="Palatino Linotype" w:cs="Palatino Linotype"/>
          <w:sz w:val="22"/>
          <w:szCs w:val="22"/>
        </w:rPr>
      </w:pPr>
    </w:p>
    <w:p w14:paraId="78DCB580"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E696FE4"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3034CD50" w14:textId="65326E43" w:rsidR="00F0243B" w:rsidRPr="002F5909" w:rsidRDefault="002948B8"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10</w:t>
      </w:r>
      <w:r w:rsidR="0017139D" w:rsidRPr="002F5909">
        <w:rPr>
          <w:rFonts w:ascii="Palatino Linotype" w:eastAsia="Palatino Linotype" w:hAnsi="Palatino Linotype" w:cs="Palatino Linotype"/>
          <w:b/>
          <w:sz w:val="22"/>
          <w:szCs w:val="22"/>
        </w:rPr>
        <w:t xml:space="preserve">. Cierre de instrucción. </w:t>
      </w:r>
      <w:r w:rsidR="0017139D" w:rsidRPr="002F590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1C32B0" w:rsidRPr="002F5909">
        <w:rPr>
          <w:rFonts w:ascii="Palatino Linotype" w:eastAsia="Palatino Linotype" w:hAnsi="Palatino Linotype" w:cs="Palatino Linotype"/>
          <w:b/>
          <w:sz w:val="22"/>
          <w:szCs w:val="22"/>
        </w:rPr>
        <w:t>ocho</w:t>
      </w:r>
      <w:r w:rsidRPr="002F5909">
        <w:rPr>
          <w:rFonts w:ascii="Palatino Linotype" w:eastAsia="Palatino Linotype" w:hAnsi="Palatino Linotype" w:cs="Palatino Linotype"/>
          <w:b/>
          <w:sz w:val="22"/>
          <w:szCs w:val="22"/>
        </w:rPr>
        <w:t xml:space="preserve"> de abril</w:t>
      </w:r>
      <w:r w:rsidR="00AE2F30" w:rsidRPr="002F5909">
        <w:rPr>
          <w:rFonts w:ascii="Palatino Linotype" w:eastAsia="Palatino Linotype" w:hAnsi="Palatino Linotype" w:cs="Palatino Linotype"/>
          <w:b/>
          <w:sz w:val="22"/>
          <w:szCs w:val="22"/>
        </w:rPr>
        <w:t xml:space="preserve"> </w:t>
      </w:r>
      <w:r w:rsidR="00963720" w:rsidRPr="002F5909">
        <w:rPr>
          <w:rFonts w:ascii="Palatino Linotype" w:eastAsia="Palatino Linotype" w:hAnsi="Palatino Linotype" w:cs="Palatino Linotype"/>
          <w:b/>
          <w:sz w:val="22"/>
          <w:szCs w:val="22"/>
        </w:rPr>
        <w:t xml:space="preserve">de dos mil </w:t>
      </w:r>
      <w:r w:rsidR="00AE2F30" w:rsidRPr="002F5909">
        <w:rPr>
          <w:rFonts w:ascii="Palatino Linotype" w:eastAsia="Palatino Linotype" w:hAnsi="Palatino Linotype" w:cs="Palatino Linotype"/>
          <w:b/>
          <w:sz w:val="22"/>
          <w:szCs w:val="22"/>
        </w:rPr>
        <w:t>veintiséis</w:t>
      </w:r>
      <w:r w:rsidR="0017139D" w:rsidRPr="002F5909">
        <w:rPr>
          <w:rFonts w:ascii="Palatino Linotype" w:eastAsia="Palatino Linotype" w:hAnsi="Palatino Linotype" w:cs="Palatino Linotype"/>
          <w:b/>
          <w:sz w:val="22"/>
          <w:szCs w:val="22"/>
        </w:rPr>
        <w:t>,</w:t>
      </w:r>
      <w:r w:rsidR="0017139D" w:rsidRPr="002F5909">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57250DC9" w14:textId="77777777" w:rsidR="00AE2F30" w:rsidRPr="002F5909" w:rsidRDefault="00AE2F30" w:rsidP="003879B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4B53620"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7D1E5A0"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5ABCFFCB" w14:textId="77777777" w:rsidR="001C32B0" w:rsidRPr="002F5909" w:rsidRDefault="001C32B0" w:rsidP="003879B7">
      <w:pPr>
        <w:spacing w:line="360" w:lineRule="auto"/>
        <w:jc w:val="both"/>
        <w:rPr>
          <w:rFonts w:ascii="Palatino Linotype" w:eastAsia="Palatino Linotype" w:hAnsi="Palatino Linotype" w:cs="Palatino Linotype"/>
          <w:sz w:val="22"/>
          <w:szCs w:val="22"/>
        </w:rPr>
      </w:pPr>
    </w:p>
    <w:p w14:paraId="1FADE777" w14:textId="77777777" w:rsidR="001C32B0" w:rsidRPr="002F5909" w:rsidRDefault="001C32B0" w:rsidP="003879B7">
      <w:pPr>
        <w:spacing w:line="360" w:lineRule="auto"/>
        <w:jc w:val="both"/>
        <w:rPr>
          <w:rFonts w:ascii="Palatino Linotype" w:eastAsia="Palatino Linotype" w:hAnsi="Palatino Linotype" w:cs="Palatino Linotype"/>
          <w:sz w:val="22"/>
          <w:szCs w:val="22"/>
        </w:rPr>
      </w:pPr>
    </w:p>
    <w:p w14:paraId="6D95761A" w14:textId="77777777" w:rsidR="001C32B0" w:rsidRPr="002F5909" w:rsidRDefault="001C32B0" w:rsidP="003879B7">
      <w:pPr>
        <w:spacing w:line="360" w:lineRule="auto"/>
        <w:jc w:val="both"/>
        <w:rPr>
          <w:rFonts w:ascii="Palatino Linotype" w:eastAsia="Palatino Linotype" w:hAnsi="Palatino Linotype" w:cs="Palatino Linotype"/>
          <w:sz w:val="22"/>
          <w:szCs w:val="22"/>
        </w:rPr>
      </w:pPr>
    </w:p>
    <w:p w14:paraId="66EA4F13" w14:textId="77777777" w:rsidR="00F0243B" w:rsidRPr="002F5909" w:rsidRDefault="0017139D" w:rsidP="003879B7">
      <w:pPr>
        <w:widowControl w:val="0"/>
        <w:spacing w:line="360" w:lineRule="auto"/>
        <w:jc w:val="center"/>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II. C O N S I D E R A N D O S</w:t>
      </w:r>
    </w:p>
    <w:p w14:paraId="35185A03" w14:textId="77777777" w:rsidR="00605BE4" w:rsidRPr="002F5909" w:rsidRDefault="00605BE4" w:rsidP="003879B7">
      <w:pPr>
        <w:spacing w:line="360" w:lineRule="auto"/>
        <w:jc w:val="both"/>
        <w:rPr>
          <w:rFonts w:ascii="Palatino Linotype" w:eastAsia="Palatino Linotype" w:hAnsi="Palatino Linotype" w:cs="Palatino Linotype"/>
          <w:b/>
          <w:sz w:val="22"/>
          <w:szCs w:val="22"/>
        </w:rPr>
      </w:pPr>
    </w:p>
    <w:p w14:paraId="45E88A02" w14:textId="2A630DE2"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Primero. Competencia.</w:t>
      </w:r>
      <w:r w:rsidRPr="002F590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963720" w:rsidRPr="002F5909">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2F5909">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A0B948E"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05033D1B"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bookmarkStart w:id="8" w:name="_heading=h.tyjcwt" w:colFirst="0" w:colLast="0"/>
      <w:bookmarkEnd w:id="8"/>
      <w:r w:rsidRPr="002F5909">
        <w:rPr>
          <w:rFonts w:ascii="Palatino Linotype" w:eastAsia="Palatino Linotype" w:hAnsi="Palatino Linotype" w:cs="Palatino Linotype"/>
          <w:b/>
          <w:sz w:val="22"/>
          <w:szCs w:val="22"/>
        </w:rPr>
        <w:t>Segundo. Oportunidad y Procedibilidad del Recurso de Revisión</w:t>
      </w:r>
      <w:r w:rsidRPr="002F5909">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FD22CF4" w14:textId="77777777" w:rsidR="00605BE4" w:rsidRPr="002F5909" w:rsidRDefault="00605BE4" w:rsidP="003879B7">
      <w:pPr>
        <w:spacing w:line="360" w:lineRule="auto"/>
        <w:jc w:val="both"/>
        <w:rPr>
          <w:rFonts w:ascii="Palatino Linotype" w:eastAsia="Palatino Linotype" w:hAnsi="Palatino Linotype" w:cs="Palatino Linotype"/>
          <w:sz w:val="22"/>
          <w:szCs w:val="22"/>
        </w:rPr>
      </w:pPr>
    </w:p>
    <w:p w14:paraId="684BE822" w14:textId="777A2B1D"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2F5909">
        <w:rPr>
          <w:rFonts w:ascii="Palatino Linotype" w:eastAsia="Palatino Linotype" w:hAnsi="Palatino Linotype" w:cs="Palatino Linotype"/>
          <w:b/>
          <w:sz w:val="22"/>
          <w:szCs w:val="22"/>
        </w:rPr>
        <w:t xml:space="preserve">Sujeto Obligado </w:t>
      </w:r>
      <w:r w:rsidRPr="002F5909">
        <w:rPr>
          <w:rFonts w:ascii="Palatino Linotype" w:eastAsia="Palatino Linotype" w:hAnsi="Palatino Linotype" w:cs="Palatino Linotype"/>
          <w:sz w:val="22"/>
          <w:szCs w:val="22"/>
        </w:rPr>
        <w:t xml:space="preserve">remitió la respuesta a la solicitud de información el </w:t>
      </w:r>
      <w:r w:rsidR="00AE2F30" w:rsidRPr="002F5909">
        <w:rPr>
          <w:rFonts w:ascii="Palatino Linotype" w:eastAsia="Palatino Linotype" w:hAnsi="Palatino Linotype" w:cs="Palatino Linotype"/>
          <w:b/>
          <w:sz w:val="22"/>
          <w:szCs w:val="22"/>
        </w:rPr>
        <w:t>seis de noviembre</w:t>
      </w:r>
      <w:r w:rsidR="00963720" w:rsidRPr="002F5909">
        <w:rPr>
          <w:rFonts w:ascii="Palatino Linotype" w:eastAsia="Palatino Linotype" w:hAnsi="Palatino Linotype" w:cs="Palatino Linotype"/>
          <w:b/>
          <w:sz w:val="22"/>
          <w:szCs w:val="22"/>
        </w:rPr>
        <w:t xml:space="preserve"> de dos mil veinticinco</w:t>
      </w:r>
      <w:r w:rsidRPr="002F5909">
        <w:rPr>
          <w:rFonts w:ascii="Palatino Linotype" w:eastAsia="Palatino Linotype" w:hAnsi="Palatino Linotype" w:cs="Palatino Linotype"/>
          <w:b/>
          <w:sz w:val="22"/>
          <w:szCs w:val="22"/>
        </w:rPr>
        <w:t xml:space="preserve">, </w:t>
      </w:r>
      <w:r w:rsidRPr="002F5909">
        <w:rPr>
          <w:rFonts w:ascii="Palatino Linotype" w:eastAsia="Palatino Linotype" w:hAnsi="Palatino Linotype" w:cs="Palatino Linotype"/>
          <w:sz w:val="22"/>
          <w:szCs w:val="22"/>
        </w:rPr>
        <w:t xml:space="preserve">mientras que el recurso de revisión interpuesto por la parte </w:t>
      </w:r>
      <w:r w:rsidRPr="002F5909">
        <w:rPr>
          <w:rFonts w:ascii="Palatino Linotype" w:eastAsia="Palatino Linotype" w:hAnsi="Palatino Linotype" w:cs="Palatino Linotype"/>
          <w:b/>
          <w:sz w:val="22"/>
          <w:szCs w:val="22"/>
        </w:rPr>
        <w:t>Recurrente</w:t>
      </w:r>
      <w:r w:rsidRPr="002F5909">
        <w:rPr>
          <w:rFonts w:ascii="Palatino Linotype" w:eastAsia="Palatino Linotype" w:hAnsi="Palatino Linotype" w:cs="Palatino Linotype"/>
          <w:sz w:val="22"/>
          <w:szCs w:val="22"/>
        </w:rPr>
        <w:t xml:space="preserve">, se tuvo por presentado el día </w:t>
      </w:r>
      <w:r w:rsidR="00963720" w:rsidRPr="002F5909">
        <w:rPr>
          <w:rFonts w:ascii="Palatino Linotype" w:eastAsia="Palatino Linotype" w:hAnsi="Palatino Linotype" w:cs="Palatino Linotype"/>
          <w:b/>
          <w:sz w:val="22"/>
          <w:szCs w:val="22"/>
        </w:rPr>
        <w:t>di</w:t>
      </w:r>
      <w:r w:rsidR="00AE2F30" w:rsidRPr="002F5909">
        <w:rPr>
          <w:rFonts w:ascii="Palatino Linotype" w:eastAsia="Palatino Linotype" w:hAnsi="Palatino Linotype" w:cs="Palatino Linotype"/>
          <w:b/>
          <w:sz w:val="22"/>
          <w:szCs w:val="22"/>
        </w:rPr>
        <w:t xml:space="preserve">ez de noviembre </w:t>
      </w:r>
      <w:r w:rsidR="00963720" w:rsidRPr="002F5909">
        <w:rPr>
          <w:rFonts w:ascii="Palatino Linotype" w:eastAsia="Palatino Linotype" w:hAnsi="Palatino Linotype" w:cs="Palatino Linotype"/>
          <w:b/>
          <w:sz w:val="22"/>
          <w:szCs w:val="22"/>
        </w:rPr>
        <w:t>de dos mil veinticinco</w:t>
      </w:r>
      <w:r w:rsidRPr="002F5909">
        <w:rPr>
          <w:rFonts w:ascii="Palatino Linotype" w:eastAsia="Palatino Linotype" w:hAnsi="Palatino Linotype" w:cs="Palatino Linotype"/>
          <w:b/>
          <w:sz w:val="22"/>
          <w:szCs w:val="22"/>
        </w:rPr>
        <w:t xml:space="preserve">, </w:t>
      </w:r>
      <w:r w:rsidRPr="002F5909">
        <w:rPr>
          <w:rFonts w:ascii="Palatino Linotype" w:eastAsia="Palatino Linotype" w:hAnsi="Palatino Linotype" w:cs="Palatino Linotype"/>
          <w:sz w:val="22"/>
          <w:szCs w:val="22"/>
        </w:rPr>
        <w:t xml:space="preserve">esto es, al </w:t>
      </w:r>
      <w:r w:rsidR="00AE2F30" w:rsidRPr="002F5909">
        <w:rPr>
          <w:rFonts w:ascii="Palatino Linotype" w:eastAsia="Palatino Linotype" w:hAnsi="Palatino Linotype" w:cs="Palatino Linotype"/>
          <w:sz w:val="22"/>
          <w:szCs w:val="22"/>
        </w:rPr>
        <w:t xml:space="preserve">segundo </w:t>
      </w:r>
      <w:r w:rsidRPr="002F5909">
        <w:rPr>
          <w:rFonts w:ascii="Palatino Linotype" w:eastAsia="Palatino Linotype" w:hAnsi="Palatino Linotype" w:cs="Palatino Linotype"/>
          <w:sz w:val="22"/>
          <w:szCs w:val="22"/>
        </w:rPr>
        <w:t>día hábil siguiente al que tuvo conocimiento de la respuesta impugnada. En este sentido, se concluye que el presente recurso de revisión se encuentra dentro de los márgenes temporales previstos en las disposiciones legales referidas.</w:t>
      </w:r>
    </w:p>
    <w:p w14:paraId="795CD880" w14:textId="77777777" w:rsidR="00BF4B8C" w:rsidRPr="002F5909" w:rsidRDefault="00BF4B8C" w:rsidP="003879B7">
      <w:pPr>
        <w:spacing w:line="360" w:lineRule="auto"/>
        <w:jc w:val="both"/>
        <w:rPr>
          <w:rFonts w:ascii="Palatino Linotype" w:eastAsia="Palatino Linotype" w:hAnsi="Palatino Linotype" w:cs="Palatino Linotype"/>
          <w:b/>
          <w:sz w:val="22"/>
          <w:szCs w:val="22"/>
        </w:rPr>
      </w:pPr>
    </w:p>
    <w:p w14:paraId="43154A73" w14:textId="77777777" w:rsidR="00F0243B" w:rsidRPr="002F5909" w:rsidRDefault="0017139D" w:rsidP="003879B7">
      <w:pPr>
        <w:tabs>
          <w:tab w:val="left" w:pos="7938"/>
        </w:tabs>
        <w:spacing w:line="360" w:lineRule="auto"/>
        <w:jc w:val="both"/>
        <w:rPr>
          <w:rFonts w:ascii="Palatino Linotype" w:eastAsia="Palatino Linotype" w:hAnsi="Palatino Linotype" w:cs="Palatino Linotype"/>
          <w:sz w:val="22"/>
          <w:szCs w:val="22"/>
        </w:rPr>
      </w:pPr>
      <w:bookmarkStart w:id="9" w:name="_heading=h.3znysh7" w:colFirst="0" w:colLast="0"/>
      <w:bookmarkEnd w:id="9"/>
      <w:r w:rsidRPr="002F5909">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6D9BDDE" w14:textId="77777777" w:rsidR="00BF4B8C" w:rsidRPr="002F5909" w:rsidRDefault="00BF4B8C" w:rsidP="003879B7">
      <w:pPr>
        <w:tabs>
          <w:tab w:val="left" w:pos="7938"/>
        </w:tabs>
        <w:spacing w:line="360" w:lineRule="auto"/>
        <w:jc w:val="both"/>
        <w:rPr>
          <w:rFonts w:ascii="Palatino Linotype" w:eastAsia="Palatino Linotype" w:hAnsi="Palatino Linotype" w:cs="Palatino Linotype"/>
          <w:sz w:val="22"/>
          <w:szCs w:val="22"/>
        </w:rPr>
      </w:pPr>
    </w:p>
    <w:p w14:paraId="22D5FF69" w14:textId="6BE0D7B5"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2F5909">
        <w:rPr>
          <w:rFonts w:ascii="Palatino Linotype" w:eastAsia="Palatino Linotype" w:hAnsi="Palatino Linotype" w:cs="Palatino Linotype"/>
          <w:b/>
          <w:sz w:val="22"/>
          <w:szCs w:val="22"/>
        </w:rPr>
        <w:t>Recurrente</w:t>
      </w:r>
      <w:r w:rsidRPr="002F5909">
        <w:rPr>
          <w:rFonts w:ascii="Palatino Linotype" w:eastAsia="Palatino Linotype" w:hAnsi="Palatino Linotype" w:cs="Palatino Linotype"/>
          <w:sz w:val="22"/>
          <w:szCs w:val="22"/>
        </w:rPr>
        <w:t xml:space="preserve"> en sus motivos de inconformidad, de acuerdo al artículo 179, fracción </w:t>
      </w:r>
      <w:r w:rsidR="00BF4B8C" w:rsidRPr="002F5909">
        <w:rPr>
          <w:rFonts w:ascii="Palatino Linotype" w:eastAsia="Palatino Linotype" w:hAnsi="Palatino Linotype" w:cs="Palatino Linotype"/>
          <w:sz w:val="22"/>
          <w:szCs w:val="22"/>
        </w:rPr>
        <w:t>V</w:t>
      </w:r>
      <w:r w:rsidR="00AE2F30" w:rsidRPr="002F5909">
        <w:rPr>
          <w:rFonts w:ascii="Palatino Linotype" w:eastAsia="Palatino Linotype" w:hAnsi="Palatino Linotype" w:cs="Palatino Linotype"/>
          <w:sz w:val="22"/>
          <w:szCs w:val="22"/>
        </w:rPr>
        <w:t>III</w:t>
      </w:r>
      <w:r w:rsidRPr="002F5909">
        <w:rPr>
          <w:rFonts w:ascii="Palatino Linotype" w:eastAsia="Palatino Linotype" w:hAnsi="Palatino Linotype" w:cs="Palatino Linotype"/>
          <w:sz w:val="22"/>
          <w:szCs w:val="22"/>
        </w:rPr>
        <w:t xml:space="preserve"> del ordenamiento legal citado, que a la letra dice: </w:t>
      </w:r>
    </w:p>
    <w:p w14:paraId="25FB6D4B" w14:textId="77777777" w:rsidR="00BF4B8C" w:rsidRPr="002F5909" w:rsidRDefault="00BF4B8C" w:rsidP="003879B7">
      <w:pPr>
        <w:ind w:left="567" w:right="902"/>
        <w:jc w:val="both"/>
        <w:rPr>
          <w:rFonts w:ascii="Palatino Linotype" w:eastAsia="Palatino Linotype" w:hAnsi="Palatino Linotype" w:cs="Palatino Linotype"/>
          <w:i/>
          <w:sz w:val="22"/>
          <w:szCs w:val="22"/>
        </w:rPr>
      </w:pPr>
    </w:p>
    <w:p w14:paraId="06B42CA0" w14:textId="5A55BB33" w:rsidR="00F0243B" w:rsidRPr="002F5909" w:rsidRDefault="0017139D"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w:t>
      </w:r>
      <w:r w:rsidRPr="002F5909">
        <w:rPr>
          <w:rFonts w:ascii="Palatino Linotype" w:eastAsia="Palatino Linotype" w:hAnsi="Palatino Linotype" w:cs="Palatino Linotype"/>
          <w:b/>
          <w:i/>
          <w:sz w:val="22"/>
          <w:szCs w:val="22"/>
        </w:rPr>
        <w:t>Artículo 179.</w:t>
      </w:r>
      <w:r w:rsidRPr="002F590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E3BE0D2" w14:textId="6FB1D9FF" w:rsidR="00BF4B8C" w:rsidRPr="002F5909" w:rsidRDefault="00BF4B8C"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w:t>
      </w:r>
    </w:p>
    <w:p w14:paraId="28118FDD" w14:textId="33C793B4" w:rsidR="00FA44E6" w:rsidRPr="002F5909" w:rsidRDefault="00AE2F30" w:rsidP="003879B7">
      <w:pPr>
        <w:spacing w:line="276" w:lineRule="auto"/>
        <w:ind w:left="851" w:right="616"/>
        <w:rPr>
          <w:rFonts w:ascii="Palatino Linotype" w:eastAsia="Palatino Linotype" w:hAnsi="Palatino Linotype" w:cs="Palatino Linotype"/>
          <w:b/>
          <w:i/>
          <w:sz w:val="22"/>
          <w:szCs w:val="22"/>
        </w:rPr>
      </w:pPr>
      <w:r w:rsidRPr="002F5909">
        <w:rPr>
          <w:rFonts w:ascii="Palatino Linotype" w:eastAsia="Palatino Linotype" w:hAnsi="Palatino Linotype" w:cs="Palatino Linotype"/>
          <w:b/>
          <w:i/>
          <w:sz w:val="22"/>
          <w:szCs w:val="22"/>
        </w:rPr>
        <w:t>VIII. La notificación, entrega o puesta a disposición de información en una modalidad o formato distinto al solicitado</w:t>
      </w:r>
      <w:r w:rsidR="0017139D" w:rsidRPr="002F5909">
        <w:rPr>
          <w:rFonts w:ascii="Palatino Linotype" w:eastAsia="Palatino Linotype" w:hAnsi="Palatino Linotype" w:cs="Palatino Linotype"/>
          <w:b/>
          <w:i/>
          <w:sz w:val="22"/>
          <w:szCs w:val="22"/>
        </w:rPr>
        <w:t xml:space="preserve">;” </w:t>
      </w:r>
    </w:p>
    <w:p w14:paraId="4920A28F" w14:textId="68FC09D1" w:rsidR="00F0243B" w:rsidRPr="002F5909" w:rsidRDefault="0017139D" w:rsidP="003879B7">
      <w:pPr>
        <w:spacing w:line="276" w:lineRule="auto"/>
        <w:ind w:left="851" w:right="616"/>
        <w:rPr>
          <w:rFonts w:ascii="Palatino Linotype" w:eastAsia="Palatino Linotype" w:hAnsi="Palatino Linotype" w:cs="Palatino Linotype"/>
          <w:b/>
          <w:i/>
          <w:sz w:val="22"/>
          <w:szCs w:val="22"/>
        </w:rPr>
      </w:pPr>
      <w:r w:rsidRPr="002F5909">
        <w:rPr>
          <w:rFonts w:ascii="Palatino Linotype" w:eastAsia="Palatino Linotype" w:hAnsi="Palatino Linotype" w:cs="Palatino Linotype"/>
          <w:i/>
          <w:sz w:val="22"/>
          <w:szCs w:val="22"/>
        </w:rPr>
        <w:t>(Énfasis añadido)</w:t>
      </w:r>
    </w:p>
    <w:p w14:paraId="48D767CA" w14:textId="77777777" w:rsidR="00BF4B8C" w:rsidRPr="002F5909" w:rsidRDefault="00BF4B8C" w:rsidP="003879B7">
      <w:pPr>
        <w:spacing w:line="360" w:lineRule="auto"/>
        <w:jc w:val="both"/>
        <w:rPr>
          <w:rFonts w:ascii="Palatino Linotype" w:eastAsia="Palatino Linotype" w:hAnsi="Palatino Linotype" w:cs="Palatino Linotype"/>
          <w:b/>
          <w:sz w:val="22"/>
          <w:szCs w:val="22"/>
        </w:rPr>
      </w:pPr>
    </w:p>
    <w:p w14:paraId="040916C7" w14:textId="79DC40D4"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 xml:space="preserve">Tercero. Materia de la revisión. </w:t>
      </w:r>
      <w:r w:rsidRPr="002F590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2F5909">
        <w:rPr>
          <w:rFonts w:ascii="Palatino Linotype" w:eastAsia="Palatino Linotype" w:hAnsi="Palatino Linotype" w:cs="Palatino Linotype"/>
          <w:b/>
          <w:sz w:val="22"/>
          <w:szCs w:val="22"/>
        </w:rPr>
        <w:t>verificar si la respuesta e informe justificado ot</w:t>
      </w:r>
      <w:r w:rsidR="00A25FF2" w:rsidRPr="002F5909">
        <w:rPr>
          <w:rFonts w:ascii="Palatino Linotype" w:eastAsia="Palatino Linotype" w:hAnsi="Palatino Linotype" w:cs="Palatino Linotype"/>
          <w:b/>
          <w:sz w:val="22"/>
          <w:szCs w:val="22"/>
        </w:rPr>
        <w:t xml:space="preserve">orgados por el Sujeto Obligado </w:t>
      </w:r>
      <w:r w:rsidRPr="002F5909">
        <w:rPr>
          <w:rFonts w:ascii="Palatino Linotype" w:eastAsia="Palatino Linotype" w:hAnsi="Palatino Linotype" w:cs="Palatino Linotype"/>
          <w:b/>
          <w:sz w:val="22"/>
          <w:szCs w:val="22"/>
        </w:rPr>
        <w:t>s</w:t>
      </w:r>
      <w:r w:rsidR="00A25FF2" w:rsidRPr="002F5909">
        <w:rPr>
          <w:rFonts w:ascii="Palatino Linotype" w:eastAsia="Palatino Linotype" w:hAnsi="Palatino Linotype" w:cs="Palatino Linotype"/>
          <w:b/>
          <w:sz w:val="22"/>
          <w:szCs w:val="22"/>
        </w:rPr>
        <w:t>on adecuados</w:t>
      </w:r>
      <w:r w:rsidRPr="002F5909">
        <w:rPr>
          <w:rFonts w:ascii="Palatino Linotype" w:eastAsia="Palatino Linotype" w:hAnsi="Palatino Linotype" w:cs="Palatino Linotype"/>
          <w:b/>
          <w:sz w:val="22"/>
          <w:szCs w:val="22"/>
        </w:rPr>
        <w:t xml:space="preserve"> y suficiente</w:t>
      </w:r>
      <w:r w:rsidR="00A25FF2" w:rsidRPr="002F5909">
        <w:rPr>
          <w:rFonts w:ascii="Palatino Linotype" w:eastAsia="Palatino Linotype" w:hAnsi="Palatino Linotype" w:cs="Palatino Linotype"/>
          <w:b/>
          <w:sz w:val="22"/>
          <w:szCs w:val="22"/>
        </w:rPr>
        <w:t>s</w:t>
      </w:r>
      <w:r w:rsidRPr="002F5909">
        <w:rPr>
          <w:rFonts w:ascii="Palatino Linotype" w:eastAsia="Palatino Linotype" w:hAnsi="Palatino Linotype" w:cs="Palatino Linotype"/>
          <w:b/>
          <w:sz w:val="22"/>
          <w:szCs w:val="22"/>
        </w:rPr>
        <w:t xml:space="preserve"> para satisfacer el derecho de acceso a la información pública </w:t>
      </w:r>
      <w:r w:rsidRPr="002F5909">
        <w:rPr>
          <w:rFonts w:ascii="Palatino Linotype" w:eastAsia="Palatino Linotype" w:hAnsi="Palatino Linotype" w:cs="Palatino Linotype"/>
          <w:sz w:val="22"/>
          <w:szCs w:val="22"/>
        </w:rPr>
        <w:t xml:space="preserve">de la parte </w:t>
      </w:r>
      <w:r w:rsidRPr="002F5909">
        <w:rPr>
          <w:rFonts w:ascii="Palatino Linotype" w:eastAsia="Palatino Linotype" w:hAnsi="Palatino Linotype" w:cs="Palatino Linotype"/>
          <w:b/>
          <w:sz w:val="22"/>
          <w:szCs w:val="22"/>
        </w:rPr>
        <w:t>Recurrente</w:t>
      </w:r>
      <w:r w:rsidRPr="002F5909">
        <w:rPr>
          <w:rFonts w:ascii="Palatino Linotype" w:eastAsia="Palatino Linotype" w:hAnsi="Palatino Linotype" w:cs="Palatino Linotype"/>
          <w:sz w:val="22"/>
          <w:szCs w:val="22"/>
        </w:rPr>
        <w:t>, o en su defecto, en caso de ser procedente, ordenar la entrega de información.</w:t>
      </w:r>
    </w:p>
    <w:p w14:paraId="20A3BEE3" w14:textId="77777777" w:rsidR="00BF4B8C" w:rsidRPr="002F5909" w:rsidRDefault="00BF4B8C" w:rsidP="003879B7">
      <w:pPr>
        <w:spacing w:line="360" w:lineRule="auto"/>
        <w:jc w:val="both"/>
        <w:rPr>
          <w:rFonts w:ascii="Palatino Linotype" w:eastAsia="Palatino Linotype" w:hAnsi="Palatino Linotype" w:cs="Palatino Linotype"/>
          <w:b/>
          <w:sz w:val="22"/>
          <w:szCs w:val="22"/>
        </w:rPr>
      </w:pPr>
    </w:p>
    <w:p w14:paraId="6BBB8710" w14:textId="77777777" w:rsidR="00F0243B" w:rsidRPr="002F5909" w:rsidRDefault="0017139D" w:rsidP="003879B7">
      <w:pPr>
        <w:pBdr>
          <w:top w:val="nil"/>
          <w:left w:val="nil"/>
          <w:bottom w:val="nil"/>
          <w:right w:val="nil"/>
          <w:between w:val="nil"/>
        </w:pBdr>
        <w:spacing w:line="360" w:lineRule="auto"/>
        <w:jc w:val="both"/>
        <w:rPr>
          <w:rFonts w:ascii="Palatino Linotype" w:hAnsi="Palatino Linotype"/>
          <w:sz w:val="22"/>
          <w:szCs w:val="22"/>
        </w:rPr>
      </w:pPr>
      <w:bookmarkStart w:id="10" w:name="_heading=h.2et92p0" w:colFirst="0" w:colLast="0"/>
      <w:bookmarkEnd w:id="10"/>
      <w:r w:rsidRPr="002F5909">
        <w:rPr>
          <w:rFonts w:ascii="Palatino Linotype" w:eastAsia="Palatino Linotype" w:hAnsi="Palatino Linotype" w:cs="Palatino Linotype"/>
          <w:b/>
          <w:sz w:val="22"/>
          <w:szCs w:val="22"/>
        </w:rPr>
        <w:t xml:space="preserve">Cuarto. Estudio del asunto </w:t>
      </w:r>
      <w:r w:rsidRPr="002F5909">
        <w:rPr>
          <w:rFonts w:ascii="Palatino Linotype" w:eastAsia="Palatino Linotype" w:hAnsi="Palatino Linotype" w:cs="Palatino Linotype"/>
          <w:sz w:val="22"/>
          <w:szCs w:val="22"/>
        </w:rPr>
        <w:t xml:space="preserve">Antes de entrar al análisis de los pronunciamientos del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2294134" w14:textId="77777777" w:rsidR="00BF4B8C" w:rsidRPr="002F5909" w:rsidRDefault="00BF4B8C" w:rsidP="003879B7">
      <w:pPr>
        <w:pBdr>
          <w:top w:val="nil"/>
          <w:left w:val="nil"/>
          <w:bottom w:val="nil"/>
          <w:right w:val="nil"/>
          <w:between w:val="nil"/>
        </w:pBdr>
        <w:ind w:left="851" w:right="850"/>
        <w:jc w:val="both"/>
        <w:rPr>
          <w:rFonts w:ascii="Palatino Linotype" w:eastAsia="Palatino Linotype" w:hAnsi="Palatino Linotype" w:cs="Palatino Linotype"/>
          <w:b/>
          <w:i/>
          <w:sz w:val="22"/>
          <w:szCs w:val="22"/>
          <w:u w:val="single"/>
        </w:rPr>
      </w:pPr>
    </w:p>
    <w:p w14:paraId="1439688D" w14:textId="44DECB4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F590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96CA6E3"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84B3F1C"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F590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9C0FDB2"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w:t>
      </w:r>
    </w:p>
    <w:p w14:paraId="5BD17E6A"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i/>
          <w:sz w:val="22"/>
          <w:szCs w:val="22"/>
        </w:rPr>
        <w:t>“Artículo 6o.</w:t>
      </w:r>
    </w:p>
    <w:p w14:paraId="0EEB7FCD"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w:t>
      </w:r>
    </w:p>
    <w:p w14:paraId="7B92A666"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i/>
          <w:sz w:val="22"/>
          <w:szCs w:val="22"/>
        </w:rPr>
        <w:t xml:space="preserve">A. Para el ejercicio del derecho de acceso a la información, la Federación y </w:t>
      </w:r>
      <w:r w:rsidRPr="002F5909">
        <w:rPr>
          <w:rFonts w:ascii="Palatino Linotype" w:eastAsia="Palatino Linotype" w:hAnsi="Palatino Linotype" w:cs="Palatino Linotype"/>
          <w:b/>
          <w:i/>
          <w:sz w:val="22"/>
          <w:szCs w:val="22"/>
          <w:u w:val="single"/>
        </w:rPr>
        <w:t>las entidades federativas</w:t>
      </w:r>
      <w:r w:rsidRPr="002F5909">
        <w:rPr>
          <w:rFonts w:ascii="Palatino Linotype" w:eastAsia="Palatino Linotype" w:hAnsi="Palatino Linotype" w:cs="Palatino Linotype"/>
          <w:b/>
          <w:i/>
          <w:sz w:val="22"/>
          <w:szCs w:val="22"/>
        </w:rPr>
        <w:t>,</w:t>
      </w:r>
      <w:r w:rsidRPr="002F5909">
        <w:rPr>
          <w:rFonts w:ascii="Palatino Linotype" w:eastAsia="Palatino Linotype" w:hAnsi="Palatino Linotype" w:cs="Palatino Linotype"/>
          <w:i/>
          <w:sz w:val="22"/>
          <w:szCs w:val="22"/>
        </w:rPr>
        <w:t xml:space="preserve"> en el ámbito de sus respectivas competencias, se regirán por los siguientes principios y bases:</w:t>
      </w:r>
    </w:p>
    <w:p w14:paraId="44068978"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 </w:t>
      </w:r>
      <w:r w:rsidRPr="002F5909">
        <w:rPr>
          <w:rFonts w:ascii="Palatino Linotype" w:eastAsia="Palatino Linotype" w:hAnsi="Palatino Linotype" w:cs="Palatino Linotype"/>
          <w:b/>
          <w:i/>
          <w:sz w:val="22"/>
          <w:szCs w:val="22"/>
        </w:rPr>
        <w:t xml:space="preserve">I. </w:t>
      </w:r>
      <w:r w:rsidRPr="002F590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F5909">
        <w:rPr>
          <w:rFonts w:ascii="Palatino Linotype" w:eastAsia="Palatino Linotype" w:hAnsi="Palatino Linotype" w:cs="Palatino Linotype"/>
          <w:i/>
          <w:sz w:val="22"/>
          <w:szCs w:val="22"/>
        </w:rPr>
        <w:t xml:space="preserve"> Ejecutivo, Legislativo </w:t>
      </w:r>
      <w:r w:rsidRPr="002F5909">
        <w:rPr>
          <w:rFonts w:ascii="Palatino Linotype" w:eastAsia="Palatino Linotype" w:hAnsi="Palatino Linotype" w:cs="Palatino Linotype"/>
          <w:b/>
          <w:i/>
          <w:sz w:val="22"/>
          <w:szCs w:val="22"/>
          <w:u w:val="single"/>
        </w:rPr>
        <w:t>y Judicial</w:t>
      </w:r>
      <w:r w:rsidRPr="002F590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F5909">
        <w:rPr>
          <w:rFonts w:ascii="Palatino Linotype" w:eastAsia="Palatino Linotype" w:hAnsi="Palatino Linotype" w:cs="Palatino Linotype"/>
          <w:b/>
          <w:i/>
          <w:sz w:val="22"/>
          <w:szCs w:val="22"/>
        </w:rPr>
        <w:t>es pública y sólo podrá ser reservada temporalmente por razones de interés público y seguridad nacional,</w:t>
      </w:r>
      <w:r w:rsidRPr="002F590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602298" w14:textId="2ABABF96" w:rsidR="00FA44E6" w:rsidRPr="002F5909" w:rsidRDefault="0017139D" w:rsidP="003879B7">
      <w:pPr>
        <w:pBdr>
          <w:top w:val="nil"/>
          <w:left w:val="nil"/>
          <w:bottom w:val="nil"/>
          <w:right w:val="nil"/>
          <w:between w:val="nil"/>
        </w:pBdr>
        <w:spacing w:line="276" w:lineRule="auto"/>
        <w:ind w:left="851" w:right="616"/>
        <w:jc w:val="both"/>
        <w:rPr>
          <w:rFonts w:ascii="Palatino Linotype" w:eastAsia="Palatino Linotype" w:hAnsi="Palatino Linotype" w:cs="Palatino Linotype"/>
          <w:bCs/>
          <w:i/>
          <w:sz w:val="22"/>
          <w:szCs w:val="22"/>
        </w:rPr>
      </w:pPr>
      <w:r w:rsidRPr="002F5909">
        <w:rPr>
          <w:rFonts w:ascii="Palatino Linotype" w:eastAsia="Palatino Linotype" w:hAnsi="Palatino Linotype" w:cs="Palatino Linotype"/>
          <w:i/>
          <w:sz w:val="22"/>
          <w:szCs w:val="22"/>
        </w:rPr>
        <w:t> </w:t>
      </w:r>
      <w:r w:rsidRPr="002F590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r w:rsidR="00FA44E6" w:rsidRPr="002F5909">
        <w:rPr>
          <w:rFonts w:ascii="Palatino Linotype" w:hAnsi="Palatino Linotype"/>
          <w:sz w:val="22"/>
          <w:szCs w:val="22"/>
        </w:rPr>
        <w:t xml:space="preserve"> </w:t>
      </w:r>
      <w:r w:rsidR="00FA44E6" w:rsidRPr="002F5909">
        <w:rPr>
          <w:rFonts w:ascii="Palatino Linotype" w:eastAsia="Palatino Linotype" w:hAnsi="Palatino Linotype" w:cs="Palatino Linotype"/>
          <w:bCs/>
          <w:i/>
          <w:sz w:val="22"/>
          <w:szCs w:val="22"/>
        </w:rPr>
        <w:t xml:space="preserve">Para tal efecto, los sujetos obligados contarán con las facultades suficientes para su atención. </w:t>
      </w:r>
    </w:p>
    <w:p w14:paraId="49D4A885" w14:textId="39D16175" w:rsidR="00F0243B" w:rsidRPr="002F5909" w:rsidRDefault="00FA44E6" w:rsidP="003879B7">
      <w:pPr>
        <w:pBdr>
          <w:top w:val="nil"/>
          <w:left w:val="nil"/>
          <w:bottom w:val="nil"/>
          <w:right w:val="nil"/>
          <w:between w:val="nil"/>
        </w:pBdr>
        <w:spacing w:line="276" w:lineRule="auto"/>
        <w:ind w:left="851" w:right="616"/>
        <w:jc w:val="both"/>
        <w:rPr>
          <w:rFonts w:ascii="Palatino Linotype" w:hAnsi="Palatino Linotype"/>
          <w:bCs/>
          <w:sz w:val="22"/>
          <w:szCs w:val="22"/>
        </w:rPr>
      </w:pPr>
      <w:r w:rsidRPr="002F5909">
        <w:rPr>
          <w:rFonts w:ascii="Palatino Linotype" w:eastAsia="Palatino Linotype" w:hAnsi="Palatino Linotype" w:cs="Palatino Linotype"/>
          <w:bCs/>
          <w:i/>
          <w:sz w:val="22"/>
          <w:szCs w:val="22"/>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7E51CDAE"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 </w:t>
      </w:r>
      <w:r w:rsidRPr="002F5909">
        <w:rPr>
          <w:rFonts w:ascii="Palatino Linotype" w:eastAsia="Palatino Linotype" w:hAnsi="Palatino Linotype" w:cs="Palatino Linotype"/>
          <w:b/>
          <w:i/>
          <w:sz w:val="22"/>
          <w:szCs w:val="22"/>
        </w:rPr>
        <w:t xml:space="preserve">III. </w:t>
      </w:r>
      <w:r w:rsidRPr="002F590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F5909">
        <w:rPr>
          <w:rFonts w:ascii="Palatino Linotype" w:eastAsia="Palatino Linotype" w:hAnsi="Palatino Linotype" w:cs="Palatino Linotype"/>
          <w:i/>
          <w:sz w:val="22"/>
          <w:szCs w:val="22"/>
        </w:rPr>
        <w:t xml:space="preserve"> a sus datos personales o a la rectificación de éstos.</w:t>
      </w:r>
    </w:p>
    <w:p w14:paraId="234C8479" w14:textId="3B88814B"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 </w:t>
      </w:r>
      <w:r w:rsidRPr="002F5909">
        <w:rPr>
          <w:rFonts w:ascii="Palatino Linotype" w:eastAsia="Palatino Linotype" w:hAnsi="Palatino Linotype" w:cs="Palatino Linotype"/>
          <w:b/>
          <w:i/>
          <w:sz w:val="22"/>
          <w:szCs w:val="22"/>
        </w:rPr>
        <w:t xml:space="preserve">IV. </w:t>
      </w:r>
      <w:r w:rsidR="00FA44E6" w:rsidRPr="002F5909">
        <w:rPr>
          <w:rFonts w:ascii="Palatino Linotype" w:eastAsia="Palatino Linotype" w:hAnsi="Palatino Linotype" w:cs="Palatino Linotype"/>
          <w:i/>
          <w:sz w:val="22"/>
          <w:szCs w:val="22"/>
        </w:rPr>
        <w:t>Se establecerán mecanismos de acceso a la información pública y procedimientos de revisión expeditos que se sustanciarán ante las instancias competentes en los términos que fija esta Constitución y las leyes.</w:t>
      </w:r>
    </w:p>
    <w:p w14:paraId="4982DDF6"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i/>
          <w:sz w:val="22"/>
          <w:szCs w:val="22"/>
        </w:rPr>
        <w:t xml:space="preserve">V. </w:t>
      </w:r>
      <w:r w:rsidRPr="002F590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C8A1590"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 </w:t>
      </w:r>
      <w:r w:rsidRPr="002F5909">
        <w:rPr>
          <w:rFonts w:ascii="Palatino Linotype" w:eastAsia="Palatino Linotype" w:hAnsi="Palatino Linotype" w:cs="Palatino Linotype"/>
          <w:b/>
          <w:i/>
          <w:sz w:val="22"/>
          <w:szCs w:val="22"/>
        </w:rPr>
        <w:t xml:space="preserve">VI. </w:t>
      </w:r>
      <w:r w:rsidRPr="002F590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869FE12"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 </w:t>
      </w:r>
      <w:r w:rsidRPr="002F5909">
        <w:rPr>
          <w:rFonts w:ascii="Palatino Linotype" w:eastAsia="Palatino Linotype" w:hAnsi="Palatino Linotype" w:cs="Palatino Linotype"/>
          <w:b/>
          <w:i/>
          <w:sz w:val="22"/>
          <w:szCs w:val="22"/>
        </w:rPr>
        <w:t xml:space="preserve">VII. </w:t>
      </w:r>
      <w:r w:rsidRPr="002F590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EA53C23" w14:textId="77777777" w:rsidR="00BF4B8C" w:rsidRPr="002F5909" w:rsidRDefault="00BF4B8C"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44BA54" w14:textId="79795455" w:rsidR="00F0243B" w:rsidRPr="002F5909" w:rsidRDefault="0017139D" w:rsidP="003879B7">
      <w:pPr>
        <w:pBdr>
          <w:top w:val="nil"/>
          <w:left w:val="nil"/>
          <w:bottom w:val="nil"/>
          <w:right w:val="nil"/>
          <w:between w:val="nil"/>
        </w:pBdr>
        <w:spacing w:line="360" w:lineRule="auto"/>
        <w:jc w:val="both"/>
        <w:rPr>
          <w:rFonts w:ascii="Palatino Linotype" w:hAnsi="Palatino Linotype"/>
          <w:sz w:val="22"/>
          <w:szCs w:val="22"/>
        </w:rPr>
      </w:pPr>
      <w:r w:rsidRPr="002F5909">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027BA74" w14:textId="77777777" w:rsidR="00BF4B8C" w:rsidRPr="002F5909" w:rsidRDefault="00BF4B8C" w:rsidP="003879B7">
      <w:pPr>
        <w:pBdr>
          <w:top w:val="nil"/>
          <w:left w:val="nil"/>
          <w:bottom w:val="nil"/>
          <w:right w:val="nil"/>
          <w:between w:val="nil"/>
        </w:pBdr>
        <w:ind w:left="709" w:right="760"/>
        <w:jc w:val="both"/>
        <w:rPr>
          <w:rFonts w:ascii="Palatino Linotype" w:eastAsia="Palatino Linotype" w:hAnsi="Palatino Linotype" w:cs="Palatino Linotype"/>
          <w:i/>
          <w:sz w:val="22"/>
          <w:szCs w:val="22"/>
        </w:rPr>
      </w:pPr>
    </w:p>
    <w:p w14:paraId="28ACEE6D" w14:textId="6400DCE9"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w:t>
      </w:r>
      <w:r w:rsidRPr="002F5909">
        <w:rPr>
          <w:rFonts w:ascii="Palatino Linotype" w:eastAsia="Palatino Linotype" w:hAnsi="Palatino Linotype" w:cs="Palatino Linotype"/>
          <w:b/>
          <w:i/>
          <w:sz w:val="22"/>
          <w:szCs w:val="22"/>
        </w:rPr>
        <w:t>Artículo 4</w:t>
      </w:r>
      <w:r w:rsidRPr="002F5909">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D439122"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238E67"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3562ADB1" w14:textId="77777777" w:rsidR="00BF4B8C" w:rsidRPr="002F5909" w:rsidRDefault="00BF4B8C"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1B0972" w14:textId="5F28A584" w:rsidR="00F0243B" w:rsidRPr="002F5909" w:rsidRDefault="0017139D" w:rsidP="003879B7">
      <w:pPr>
        <w:pBdr>
          <w:top w:val="nil"/>
          <w:left w:val="nil"/>
          <w:bottom w:val="nil"/>
          <w:right w:val="nil"/>
          <w:between w:val="nil"/>
        </w:pBdr>
        <w:spacing w:line="360" w:lineRule="auto"/>
        <w:jc w:val="both"/>
        <w:rPr>
          <w:rFonts w:ascii="Palatino Linotype" w:hAnsi="Palatino Linotype"/>
          <w:sz w:val="22"/>
          <w:szCs w:val="22"/>
        </w:rPr>
      </w:pPr>
      <w:r w:rsidRPr="002F5909">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C96B4E5" w14:textId="77777777" w:rsidR="00BF4B8C" w:rsidRPr="002F5909" w:rsidRDefault="00BF4B8C" w:rsidP="003879B7">
      <w:pPr>
        <w:pBdr>
          <w:top w:val="nil"/>
          <w:left w:val="nil"/>
          <w:bottom w:val="nil"/>
          <w:right w:val="nil"/>
          <w:between w:val="nil"/>
        </w:pBdr>
        <w:ind w:left="567" w:right="758"/>
        <w:jc w:val="both"/>
        <w:rPr>
          <w:rFonts w:ascii="Palatino Linotype" w:eastAsia="Palatino Linotype" w:hAnsi="Palatino Linotype" w:cs="Palatino Linotype"/>
          <w:i/>
          <w:sz w:val="22"/>
          <w:szCs w:val="22"/>
        </w:rPr>
      </w:pPr>
    </w:p>
    <w:p w14:paraId="0F460FFE" w14:textId="2A2C9D2E"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w:t>
      </w:r>
      <w:r w:rsidRPr="002F5909">
        <w:rPr>
          <w:rFonts w:ascii="Palatino Linotype" w:eastAsia="Palatino Linotype" w:hAnsi="Palatino Linotype" w:cs="Palatino Linotype"/>
          <w:b/>
          <w:i/>
          <w:sz w:val="22"/>
          <w:szCs w:val="22"/>
        </w:rPr>
        <w:t>Artículo 12</w:t>
      </w:r>
      <w:r w:rsidRPr="002F5909">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DE031E2"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A4054CE" w14:textId="77777777" w:rsidR="00BF4B8C" w:rsidRPr="002F5909" w:rsidRDefault="00BF4B8C"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CE65DD3" w14:textId="0CA67E1A" w:rsidR="00F0243B" w:rsidRPr="002F5909" w:rsidRDefault="0017139D" w:rsidP="003879B7">
      <w:pPr>
        <w:pBdr>
          <w:top w:val="nil"/>
          <w:left w:val="nil"/>
          <w:bottom w:val="nil"/>
          <w:right w:val="nil"/>
          <w:between w:val="nil"/>
        </w:pBdr>
        <w:spacing w:line="360" w:lineRule="auto"/>
        <w:jc w:val="both"/>
        <w:rPr>
          <w:rFonts w:ascii="Palatino Linotype" w:hAnsi="Palatino Linotype"/>
          <w:sz w:val="22"/>
          <w:szCs w:val="22"/>
        </w:rPr>
      </w:pPr>
      <w:r w:rsidRPr="002F5909">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2F5909">
        <w:rPr>
          <w:rFonts w:ascii="Palatino Linotype" w:eastAsia="Palatino Linotype" w:hAnsi="Palatino Linotype" w:cs="Palatino Linotype"/>
          <w:b/>
          <w:sz w:val="22"/>
          <w:szCs w:val="22"/>
        </w:rPr>
        <w:t xml:space="preserve"> </w:t>
      </w:r>
      <w:r w:rsidRPr="002F5909">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2F5909">
        <w:rPr>
          <w:rFonts w:ascii="Palatino Linotype" w:eastAsia="Palatino Linotype" w:hAnsi="Palatino Linotype" w:cs="Palatino Linotype"/>
          <w:i/>
          <w:sz w:val="22"/>
          <w:szCs w:val="22"/>
        </w:rPr>
        <w:t>ad hoc</w:t>
      </w:r>
      <w:r w:rsidRPr="002F5909">
        <w:rPr>
          <w:rFonts w:ascii="Palatino Linotype" w:eastAsia="Palatino Linotype" w:hAnsi="Palatino Linotype" w:cs="Palatino Linotype"/>
          <w:sz w:val="22"/>
          <w:szCs w:val="22"/>
        </w:rPr>
        <w:t>, para satisfacer el derecho de acceso a la información pública, como así lo establece el criterio</w:t>
      </w:r>
      <w:r w:rsidR="00FA44E6" w:rsidRPr="002F5909">
        <w:rPr>
          <w:rFonts w:ascii="Palatino Linotype" w:eastAsia="Palatino Linotype" w:hAnsi="Palatino Linotype" w:cs="Palatino Linotype"/>
          <w:sz w:val="22"/>
          <w:szCs w:val="22"/>
        </w:rPr>
        <w:t xml:space="preserve"> orientador</w:t>
      </w:r>
      <w:r w:rsidRPr="002F5909">
        <w:rPr>
          <w:rFonts w:ascii="Palatino Linotype" w:eastAsia="Palatino Linotype" w:hAnsi="Palatino Linotype" w:cs="Palatino Linotype"/>
          <w:sz w:val="22"/>
          <w:szCs w:val="22"/>
        </w:rPr>
        <w:t xml:space="preserve"> 03/17 emitido por el </w:t>
      </w:r>
      <w:r w:rsidR="00FA44E6" w:rsidRPr="002F5909">
        <w:rPr>
          <w:rFonts w:ascii="Palatino Linotype" w:eastAsia="Palatino Linotype" w:hAnsi="Palatino Linotype" w:cs="Palatino Linotype"/>
          <w:sz w:val="22"/>
          <w:szCs w:val="22"/>
        </w:rPr>
        <w:t xml:space="preserve">entonces </w:t>
      </w:r>
      <w:r w:rsidRPr="002F5909">
        <w:rPr>
          <w:rFonts w:ascii="Palatino Linotype" w:eastAsia="Palatino Linotype" w:hAnsi="Palatino Linotype" w:cs="Palatino Linotype"/>
          <w:sz w:val="22"/>
          <w:szCs w:val="22"/>
        </w:rPr>
        <w:t>Instituto Nacional de Transparencia, Acceso a la Información Pública y Protección de Datos Personales, el cual señala lo siguiente:</w:t>
      </w:r>
    </w:p>
    <w:p w14:paraId="6A01C456" w14:textId="77777777" w:rsidR="00BF4B8C" w:rsidRPr="002F5909" w:rsidRDefault="00BF4B8C" w:rsidP="003879B7">
      <w:pPr>
        <w:pBdr>
          <w:top w:val="nil"/>
          <w:left w:val="nil"/>
          <w:bottom w:val="nil"/>
          <w:right w:val="nil"/>
          <w:between w:val="nil"/>
        </w:pBdr>
        <w:ind w:left="567" w:right="900"/>
        <w:jc w:val="both"/>
        <w:rPr>
          <w:rFonts w:ascii="Palatino Linotype" w:eastAsia="Palatino Linotype" w:hAnsi="Palatino Linotype" w:cs="Palatino Linotype"/>
          <w:b/>
          <w:i/>
          <w:sz w:val="22"/>
          <w:szCs w:val="22"/>
        </w:rPr>
      </w:pPr>
    </w:p>
    <w:p w14:paraId="5CAA66BB" w14:textId="7C231C4E"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i/>
          <w:sz w:val="22"/>
          <w:szCs w:val="22"/>
        </w:rPr>
        <w:t>03/17</w:t>
      </w:r>
    </w:p>
    <w:p w14:paraId="1033F02C"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i/>
          <w:sz w:val="22"/>
          <w:szCs w:val="22"/>
        </w:rPr>
        <w:t>“NO EXISTE OBLIGACIÓN DE ELABORAR DOCUMENTOS AD HOC PARA ATENDER LAS SOLICITUDES DE ACCESO A LA INFORMACIÓN.</w:t>
      </w:r>
    </w:p>
    <w:p w14:paraId="33919277"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B3AFC8B" w14:textId="77777777" w:rsidR="00BF4B8C" w:rsidRPr="002F5909" w:rsidRDefault="00BF4B8C"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ACA7D5" w14:textId="60D5F593" w:rsidR="00F0243B" w:rsidRPr="002F5909" w:rsidRDefault="0017139D"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A4354C" w14:textId="77777777" w:rsidR="00BF4B8C" w:rsidRPr="002F5909" w:rsidRDefault="00BF4B8C" w:rsidP="003879B7">
      <w:pPr>
        <w:pBdr>
          <w:top w:val="nil"/>
          <w:left w:val="nil"/>
          <w:bottom w:val="nil"/>
          <w:right w:val="nil"/>
          <w:between w:val="nil"/>
        </w:pBdr>
        <w:spacing w:line="360" w:lineRule="auto"/>
        <w:jc w:val="both"/>
        <w:rPr>
          <w:rFonts w:ascii="Palatino Linotype" w:hAnsi="Palatino Linotype"/>
          <w:sz w:val="22"/>
          <w:szCs w:val="22"/>
        </w:rPr>
      </w:pPr>
    </w:p>
    <w:p w14:paraId="64AF96F4" w14:textId="77777777" w:rsidR="00F0243B" w:rsidRPr="002F5909" w:rsidRDefault="0017139D" w:rsidP="003879B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6C738F4" w14:textId="77777777" w:rsidR="00BF4B8C" w:rsidRPr="002F5909" w:rsidRDefault="00BF4B8C" w:rsidP="003879B7">
      <w:pPr>
        <w:pBdr>
          <w:top w:val="nil"/>
          <w:left w:val="nil"/>
          <w:bottom w:val="nil"/>
          <w:right w:val="nil"/>
          <w:between w:val="nil"/>
        </w:pBdr>
        <w:spacing w:line="360" w:lineRule="auto"/>
        <w:ind w:right="49"/>
        <w:jc w:val="both"/>
        <w:rPr>
          <w:rFonts w:ascii="Palatino Linotype" w:hAnsi="Palatino Linotype"/>
          <w:sz w:val="22"/>
          <w:szCs w:val="22"/>
        </w:rPr>
      </w:pPr>
    </w:p>
    <w:p w14:paraId="3F3F0328" w14:textId="77777777" w:rsidR="00F0243B" w:rsidRPr="002F5909" w:rsidRDefault="0017139D"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160B10C" w14:textId="77777777" w:rsidR="00BF4B8C" w:rsidRPr="002F5909" w:rsidRDefault="00BF4B8C" w:rsidP="003879B7">
      <w:pPr>
        <w:pBdr>
          <w:top w:val="nil"/>
          <w:left w:val="nil"/>
          <w:bottom w:val="nil"/>
          <w:right w:val="nil"/>
          <w:between w:val="nil"/>
        </w:pBdr>
        <w:spacing w:line="360" w:lineRule="auto"/>
        <w:jc w:val="both"/>
        <w:rPr>
          <w:rFonts w:ascii="Palatino Linotype" w:hAnsi="Palatino Linotype"/>
          <w:sz w:val="22"/>
          <w:szCs w:val="22"/>
        </w:rPr>
      </w:pPr>
    </w:p>
    <w:p w14:paraId="6F68DA50" w14:textId="77777777" w:rsidR="00F0243B" w:rsidRPr="002F5909" w:rsidRDefault="0017139D" w:rsidP="003879B7">
      <w:pPr>
        <w:pBdr>
          <w:top w:val="nil"/>
          <w:left w:val="nil"/>
          <w:bottom w:val="nil"/>
          <w:right w:val="nil"/>
          <w:between w:val="nil"/>
        </w:pBdr>
        <w:spacing w:line="276" w:lineRule="auto"/>
        <w:ind w:left="851" w:right="567"/>
        <w:jc w:val="both"/>
        <w:rPr>
          <w:rFonts w:ascii="Palatino Linotype" w:hAnsi="Palatino Linotype"/>
          <w:sz w:val="22"/>
          <w:szCs w:val="22"/>
        </w:rPr>
      </w:pPr>
      <w:r w:rsidRPr="002F5909">
        <w:rPr>
          <w:rFonts w:ascii="Palatino Linotype" w:eastAsia="Palatino Linotype" w:hAnsi="Palatino Linotype" w:cs="Palatino Linotype"/>
          <w:i/>
          <w:sz w:val="22"/>
          <w:szCs w:val="22"/>
        </w:rPr>
        <w:t>“</w:t>
      </w:r>
      <w:r w:rsidRPr="002F5909">
        <w:rPr>
          <w:rFonts w:ascii="Palatino Linotype" w:eastAsia="Palatino Linotype" w:hAnsi="Palatino Linotype" w:cs="Palatino Linotype"/>
          <w:b/>
          <w:i/>
          <w:sz w:val="22"/>
          <w:szCs w:val="22"/>
        </w:rPr>
        <w:t xml:space="preserve">Artículo 3. </w:t>
      </w:r>
      <w:r w:rsidRPr="002F5909">
        <w:rPr>
          <w:rFonts w:ascii="Palatino Linotype" w:eastAsia="Palatino Linotype" w:hAnsi="Palatino Linotype" w:cs="Palatino Linotype"/>
          <w:i/>
          <w:sz w:val="22"/>
          <w:szCs w:val="22"/>
        </w:rPr>
        <w:t>Para los efectos de la presente Ley se entenderá por:</w:t>
      </w:r>
    </w:p>
    <w:p w14:paraId="248C2587" w14:textId="77777777" w:rsidR="00F0243B" w:rsidRPr="002F5909" w:rsidRDefault="0017139D" w:rsidP="003879B7">
      <w:pPr>
        <w:pBdr>
          <w:top w:val="nil"/>
          <w:left w:val="nil"/>
          <w:bottom w:val="nil"/>
          <w:right w:val="nil"/>
          <w:between w:val="nil"/>
        </w:pBdr>
        <w:spacing w:line="276" w:lineRule="auto"/>
        <w:ind w:left="851" w:right="567"/>
        <w:jc w:val="both"/>
        <w:rPr>
          <w:rFonts w:ascii="Palatino Linotype" w:hAnsi="Palatino Linotype"/>
          <w:sz w:val="22"/>
          <w:szCs w:val="22"/>
        </w:rPr>
      </w:pPr>
      <w:r w:rsidRPr="002F5909">
        <w:rPr>
          <w:rFonts w:ascii="Palatino Linotype" w:eastAsia="Palatino Linotype" w:hAnsi="Palatino Linotype" w:cs="Palatino Linotype"/>
          <w:i/>
          <w:sz w:val="22"/>
          <w:szCs w:val="22"/>
        </w:rPr>
        <w:t>…</w:t>
      </w:r>
    </w:p>
    <w:p w14:paraId="2F886643" w14:textId="77777777" w:rsidR="00F0243B" w:rsidRPr="002F5909" w:rsidRDefault="0017139D" w:rsidP="003879B7">
      <w:pPr>
        <w:pBdr>
          <w:top w:val="nil"/>
          <w:left w:val="nil"/>
          <w:bottom w:val="nil"/>
          <w:right w:val="nil"/>
          <w:between w:val="nil"/>
        </w:pBdr>
        <w:spacing w:line="276" w:lineRule="auto"/>
        <w:ind w:left="851" w:right="567"/>
        <w:jc w:val="both"/>
        <w:rPr>
          <w:rFonts w:ascii="Palatino Linotype" w:hAnsi="Palatino Linotype"/>
          <w:sz w:val="22"/>
          <w:szCs w:val="22"/>
        </w:rPr>
      </w:pPr>
      <w:r w:rsidRPr="002F5909">
        <w:rPr>
          <w:rFonts w:ascii="Palatino Linotype" w:eastAsia="Palatino Linotype" w:hAnsi="Palatino Linotype" w:cs="Palatino Linotype"/>
          <w:b/>
          <w:i/>
          <w:sz w:val="22"/>
          <w:szCs w:val="22"/>
        </w:rPr>
        <w:t>XI. Documento:</w:t>
      </w:r>
      <w:r w:rsidRPr="002F590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2F5909">
        <w:rPr>
          <w:rFonts w:ascii="Palatino Linotype" w:eastAsia="Palatino Linotype" w:hAnsi="Palatino Linotype" w:cs="Palatino Linotype"/>
          <w:b/>
          <w:i/>
          <w:sz w:val="22"/>
          <w:szCs w:val="22"/>
        </w:rPr>
        <w:t>…</w:t>
      </w:r>
      <w:r w:rsidRPr="002F5909">
        <w:rPr>
          <w:rFonts w:ascii="Palatino Linotype" w:eastAsia="Palatino Linotype" w:hAnsi="Palatino Linotype" w:cs="Palatino Linotype"/>
          <w:i/>
          <w:sz w:val="22"/>
          <w:szCs w:val="22"/>
        </w:rPr>
        <w:t>”</w:t>
      </w:r>
    </w:p>
    <w:p w14:paraId="4E58AE9A" w14:textId="77777777" w:rsidR="00BF4B8C" w:rsidRPr="002F5909" w:rsidRDefault="00BF4B8C"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C7F75A" w14:textId="6574D693" w:rsidR="00F0243B" w:rsidRPr="002F5909" w:rsidRDefault="0017139D"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A9F2624" w14:textId="77777777" w:rsidR="00BF4B8C" w:rsidRPr="002F5909" w:rsidRDefault="00BF4B8C" w:rsidP="003879B7">
      <w:pPr>
        <w:pBdr>
          <w:top w:val="nil"/>
          <w:left w:val="nil"/>
          <w:bottom w:val="nil"/>
          <w:right w:val="nil"/>
          <w:between w:val="nil"/>
        </w:pBdr>
        <w:spacing w:line="360" w:lineRule="auto"/>
        <w:jc w:val="both"/>
        <w:rPr>
          <w:rFonts w:ascii="Palatino Linotype" w:hAnsi="Palatino Linotype"/>
          <w:sz w:val="22"/>
          <w:szCs w:val="22"/>
        </w:rPr>
      </w:pPr>
    </w:p>
    <w:p w14:paraId="7868F775"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sz w:val="22"/>
          <w:szCs w:val="22"/>
        </w:rPr>
        <w:t>“</w:t>
      </w:r>
      <w:r w:rsidRPr="002F5909">
        <w:rPr>
          <w:rFonts w:ascii="Palatino Linotype" w:eastAsia="Palatino Linotype" w:hAnsi="Palatino Linotype" w:cs="Palatino Linotype"/>
          <w:b/>
          <w:i/>
          <w:sz w:val="22"/>
          <w:szCs w:val="22"/>
        </w:rPr>
        <w:t>CRITERIO 0002-11</w:t>
      </w:r>
    </w:p>
    <w:p w14:paraId="6DEA3372"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F590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C484A4"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A215488" w14:textId="77777777" w:rsidR="00F0243B" w:rsidRPr="002F5909" w:rsidRDefault="0017139D" w:rsidP="003879B7">
      <w:pPr>
        <w:numPr>
          <w:ilvl w:val="0"/>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5BB4ADC9" w14:textId="77777777" w:rsidR="00F0243B" w:rsidRPr="002F5909" w:rsidRDefault="0017139D" w:rsidP="003879B7">
      <w:pPr>
        <w:numPr>
          <w:ilvl w:val="0"/>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D7BE3B1" w14:textId="77777777" w:rsidR="00F0243B" w:rsidRPr="002F5909" w:rsidRDefault="0017139D" w:rsidP="003879B7">
      <w:pPr>
        <w:pBdr>
          <w:top w:val="nil"/>
          <w:left w:val="nil"/>
          <w:bottom w:val="nil"/>
          <w:right w:val="nil"/>
          <w:between w:val="nil"/>
        </w:pBdr>
        <w:spacing w:line="276" w:lineRule="auto"/>
        <w:ind w:left="851" w:right="616"/>
        <w:jc w:val="both"/>
        <w:rPr>
          <w:rFonts w:ascii="Palatino Linotype" w:hAnsi="Palatino Linotype"/>
          <w:sz w:val="22"/>
          <w:szCs w:val="22"/>
        </w:rPr>
      </w:pPr>
      <w:r w:rsidRPr="002F5909">
        <w:rPr>
          <w:rFonts w:ascii="Palatino Linotype" w:eastAsia="Palatino Linotype" w:hAnsi="Palatino Linotype" w:cs="Palatino Linotype"/>
          <w:i/>
          <w:sz w:val="22"/>
          <w:szCs w:val="22"/>
        </w:rPr>
        <w:t xml:space="preserve">3. </w:t>
      </w:r>
      <w:r w:rsidRPr="002F5909">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(Énfasis añadido)</w:t>
      </w:r>
    </w:p>
    <w:p w14:paraId="149206BF" w14:textId="77777777" w:rsidR="00BF4B8C" w:rsidRPr="002F5909" w:rsidRDefault="00BF4B8C"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4DAD7D0" w14:textId="403D8E89" w:rsidR="00F0243B" w:rsidRPr="002F5909" w:rsidRDefault="0017139D"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De ahí que 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C6E9E7B" w14:textId="77777777" w:rsidR="00BF4B8C" w:rsidRPr="002F5909" w:rsidRDefault="00BF4B8C"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A963095" w14:textId="7ED53180" w:rsidR="00F0243B" w:rsidRPr="002F5909" w:rsidRDefault="0017139D"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Ahora bien, para profundizar en el estudio del presente asunto, es conveniente recordar </w:t>
      </w:r>
      <w:r w:rsidR="00FA44E6" w:rsidRPr="002F5909">
        <w:rPr>
          <w:rFonts w:ascii="Palatino Linotype" w:eastAsia="Palatino Linotype" w:hAnsi="Palatino Linotype" w:cs="Palatino Linotype"/>
          <w:sz w:val="22"/>
          <w:szCs w:val="22"/>
        </w:rPr>
        <w:t>que,</w:t>
      </w:r>
      <w:r w:rsidRPr="002F5909">
        <w:rPr>
          <w:rFonts w:ascii="Palatino Linotype" w:eastAsia="Palatino Linotype" w:hAnsi="Palatino Linotype" w:cs="Palatino Linotype"/>
          <w:sz w:val="22"/>
          <w:szCs w:val="22"/>
        </w:rPr>
        <w:t xml:space="preserve"> de un análisis a la solicitud de información, se advierte que la parte solicitante requirió al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le proporcionara</w:t>
      </w:r>
      <w:r w:rsidR="000D31D1" w:rsidRPr="002F5909">
        <w:rPr>
          <w:rFonts w:ascii="Palatino Linotype" w:eastAsia="Palatino Linotype" w:hAnsi="Palatino Linotype" w:cs="Palatino Linotype"/>
          <w:sz w:val="22"/>
          <w:szCs w:val="22"/>
        </w:rPr>
        <w:t xml:space="preserve"> del primero de </w:t>
      </w:r>
      <w:r w:rsidR="002948B8" w:rsidRPr="002F5909">
        <w:rPr>
          <w:rFonts w:ascii="Palatino Linotype" w:eastAsia="Palatino Linotype" w:hAnsi="Palatino Linotype" w:cs="Palatino Linotype"/>
          <w:sz w:val="22"/>
          <w:szCs w:val="22"/>
        </w:rPr>
        <w:t xml:space="preserve">septiembre </w:t>
      </w:r>
      <w:r w:rsidR="000D31D1" w:rsidRPr="002F5909">
        <w:rPr>
          <w:rFonts w:ascii="Palatino Linotype" w:eastAsia="Palatino Linotype" w:hAnsi="Palatino Linotype" w:cs="Palatino Linotype"/>
          <w:sz w:val="22"/>
          <w:szCs w:val="22"/>
        </w:rPr>
        <w:t xml:space="preserve">al </w:t>
      </w:r>
      <w:r w:rsidR="002948B8" w:rsidRPr="002F5909">
        <w:rPr>
          <w:rFonts w:ascii="Palatino Linotype" w:eastAsia="Palatino Linotype" w:hAnsi="Palatino Linotype" w:cs="Palatino Linotype"/>
          <w:sz w:val="22"/>
          <w:szCs w:val="22"/>
        </w:rPr>
        <w:t xml:space="preserve">quince de octubre </w:t>
      </w:r>
      <w:r w:rsidR="000D31D1" w:rsidRPr="002F5909">
        <w:rPr>
          <w:rFonts w:ascii="Palatino Linotype" w:eastAsia="Palatino Linotype" w:hAnsi="Palatino Linotype" w:cs="Palatino Linotype"/>
          <w:sz w:val="22"/>
          <w:szCs w:val="22"/>
        </w:rPr>
        <w:t xml:space="preserve">de dos mil veinticinco, </w:t>
      </w:r>
      <w:r w:rsidRPr="002F5909">
        <w:rPr>
          <w:rFonts w:ascii="Palatino Linotype" w:eastAsia="Palatino Linotype" w:hAnsi="Palatino Linotype" w:cs="Palatino Linotype"/>
          <w:sz w:val="22"/>
          <w:szCs w:val="22"/>
        </w:rPr>
        <w:t>lo siguiente:</w:t>
      </w:r>
    </w:p>
    <w:p w14:paraId="1B4649FD" w14:textId="77777777" w:rsidR="00BF4B8C" w:rsidRPr="002F5909" w:rsidRDefault="00BF4B8C" w:rsidP="003879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D2C528" w14:textId="6C9760F4" w:rsidR="00F0243B" w:rsidRPr="002F5909" w:rsidRDefault="00A25FF2" w:rsidP="003879B7">
      <w:pPr>
        <w:pStyle w:val="Prrafodelista"/>
        <w:numPr>
          <w:ilvl w:val="0"/>
          <w:numId w:val="7"/>
        </w:numPr>
        <w:pBdr>
          <w:top w:val="nil"/>
          <w:left w:val="nil"/>
          <w:bottom w:val="nil"/>
          <w:right w:val="nil"/>
          <w:between w:val="nil"/>
        </w:pBdr>
        <w:spacing w:line="360" w:lineRule="auto"/>
        <w:ind w:right="616"/>
        <w:jc w:val="both"/>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 xml:space="preserve">Los comprobantes de todos los pagos realizados </w:t>
      </w:r>
      <w:r w:rsidR="002948B8" w:rsidRPr="002F5909">
        <w:rPr>
          <w:rFonts w:ascii="Palatino Linotype" w:eastAsia="Palatino Linotype" w:hAnsi="Palatino Linotype" w:cs="Palatino Linotype"/>
          <w:b/>
          <w:sz w:val="22"/>
          <w:szCs w:val="22"/>
        </w:rPr>
        <w:t xml:space="preserve">por la Tesorería Municipal </w:t>
      </w:r>
      <w:r w:rsidRPr="002F5909">
        <w:rPr>
          <w:rFonts w:ascii="Palatino Linotype" w:eastAsia="Palatino Linotype" w:hAnsi="Palatino Linotype" w:cs="Palatino Linotype"/>
          <w:b/>
          <w:sz w:val="22"/>
          <w:szCs w:val="22"/>
        </w:rPr>
        <w:t xml:space="preserve">a personas </w:t>
      </w:r>
      <w:r w:rsidR="003252F7" w:rsidRPr="002F5909">
        <w:rPr>
          <w:rFonts w:ascii="Palatino Linotype" w:eastAsia="Palatino Linotype" w:hAnsi="Palatino Linotype" w:cs="Palatino Linotype"/>
          <w:b/>
          <w:sz w:val="22"/>
          <w:szCs w:val="22"/>
        </w:rPr>
        <w:t>físicas</w:t>
      </w:r>
      <w:r w:rsidRPr="002F5909">
        <w:rPr>
          <w:rFonts w:ascii="Palatino Linotype" w:eastAsia="Palatino Linotype" w:hAnsi="Palatino Linotype" w:cs="Palatino Linotype"/>
          <w:b/>
          <w:sz w:val="22"/>
          <w:szCs w:val="22"/>
        </w:rPr>
        <w:t xml:space="preserve"> y morales.</w:t>
      </w:r>
    </w:p>
    <w:p w14:paraId="3C499555" w14:textId="77777777" w:rsidR="00A25FF2" w:rsidRPr="002F5909" w:rsidRDefault="00A25FF2" w:rsidP="003879B7">
      <w:pPr>
        <w:spacing w:line="360" w:lineRule="auto"/>
        <w:ind w:right="49"/>
        <w:jc w:val="both"/>
        <w:rPr>
          <w:rFonts w:ascii="Palatino Linotype" w:eastAsia="Palatino Linotype" w:hAnsi="Palatino Linotype" w:cs="Palatino Linotype"/>
          <w:sz w:val="22"/>
          <w:szCs w:val="22"/>
        </w:rPr>
      </w:pPr>
    </w:p>
    <w:p w14:paraId="0CAD3D70" w14:textId="0EC1A4BB" w:rsidR="00DE5976" w:rsidRPr="002F5909" w:rsidRDefault="0017139D" w:rsidP="003879B7">
      <w:pPr>
        <w:spacing w:line="360" w:lineRule="auto"/>
        <w:ind w:right="49"/>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En respuesta, 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se pronunció por conducto d</w:t>
      </w:r>
      <w:r w:rsidR="00DE5976" w:rsidRPr="002F5909">
        <w:rPr>
          <w:rFonts w:ascii="Palatino Linotype" w:eastAsia="Palatino Linotype" w:hAnsi="Palatino Linotype" w:cs="Palatino Linotype"/>
          <w:sz w:val="22"/>
          <w:szCs w:val="22"/>
        </w:rPr>
        <w:t>e la Tesorería Municipal</w:t>
      </w:r>
      <w:r w:rsidR="000D31D1" w:rsidRPr="002F5909">
        <w:rPr>
          <w:rFonts w:ascii="Palatino Linotype" w:eastAsia="Palatino Linotype" w:hAnsi="Palatino Linotype" w:cs="Palatino Linotype"/>
          <w:sz w:val="22"/>
          <w:szCs w:val="22"/>
        </w:rPr>
        <w:t>, quien informó que</w:t>
      </w:r>
      <w:r w:rsidR="00DE5976" w:rsidRPr="002F5909">
        <w:rPr>
          <w:rFonts w:ascii="Palatino Linotype" w:eastAsia="Palatino Linotype" w:hAnsi="Palatino Linotype" w:cs="Palatino Linotype"/>
          <w:sz w:val="22"/>
          <w:szCs w:val="22"/>
        </w:rPr>
        <w:t xml:space="preserve"> en lo que respecta a los comprobantes de pago realizados a personas físicas y morales por la tesorería municipal del 1 de septiembre al 15 de octubre de 2025, </w:t>
      </w:r>
      <w:r w:rsidR="00DE5976" w:rsidRPr="002F5909">
        <w:rPr>
          <w:rFonts w:ascii="Palatino Linotype" w:eastAsia="Palatino Linotype" w:hAnsi="Palatino Linotype" w:cs="Palatino Linotype"/>
          <w:b/>
          <w:bCs/>
          <w:sz w:val="22"/>
          <w:szCs w:val="22"/>
          <w:u w:val="single"/>
        </w:rPr>
        <w:t>es bastante la información</w:t>
      </w:r>
      <w:r w:rsidR="00DE5976" w:rsidRPr="002F5909">
        <w:rPr>
          <w:rFonts w:ascii="Palatino Linotype" w:eastAsia="Palatino Linotype" w:hAnsi="Palatino Linotype" w:cs="Palatino Linotype"/>
          <w:sz w:val="22"/>
          <w:szCs w:val="22"/>
        </w:rPr>
        <w:t xml:space="preserve"> y sobre pasa las 9,000 (Nueve mil) fojas, así mismo informo que se continúan con los trabajos del Tercer cierre trimestral, como se estipula en el acuerdo 7/2025, publicado en el Periódico Oficial "Gaceta de Gobierno" y firmado por la Auditora Superior de Fiscalización, en donde señala que 95 entidades estatales deberán presentar en modalidad física el soporte documental respectivo el día 28 de octubre del año en curso, es por ello que solicitó el cambio de modalidad "IN SITU", haciendo entrega del Acta </w:t>
      </w:r>
      <w:r w:rsidR="00DF5F93" w:rsidRPr="002F5909">
        <w:rPr>
          <w:rFonts w:ascii="Palatino Linotype" w:eastAsia="Palatino Linotype" w:hAnsi="Palatino Linotype" w:cs="Palatino Linotype"/>
          <w:sz w:val="22"/>
          <w:szCs w:val="22"/>
        </w:rPr>
        <w:t>de la Trigésima Sexta Sesión Extraordinaria del Comité de Transparencia del Ayuntamiento de Nezahualcóyotl, celebrada el veintisiete de octubre de dos mil veinticinco, en el que se aprobó el cambio de modalidad de entrega de la información como consulta directa</w:t>
      </w:r>
      <w:r w:rsidR="00DE5976" w:rsidRPr="002F5909">
        <w:rPr>
          <w:rFonts w:ascii="Palatino Linotype" w:eastAsia="Palatino Linotype" w:hAnsi="Palatino Linotype" w:cs="Palatino Linotype"/>
          <w:sz w:val="22"/>
          <w:szCs w:val="22"/>
        </w:rPr>
        <w:t>, señalando domicilio, fechas, horarios y servidores públicos responsables</w:t>
      </w:r>
      <w:r w:rsidR="00DF5F93" w:rsidRPr="002F5909">
        <w:rPr>
          <w:rFonts w:ascii="Palatino Linotype" w:eastAsia="Palatino Linotype" w:hAnsi="Palatino Linotype" w:cs="Palatino Linotype"/>
          <w:sz w:val="22"/>
          <w:szCs w:val="22"/>
        </w:rPr>
        <w:t xml:space="preserve">; así como el oficio de registro de incidencia emitido por el Director de Informática de este Instituto. </w:t>
      </w:r>
    </w:p>
    <w:p w14:paraId="67BFED97" w14:textId="77777777" w:rsidR="00BF4B8C" w:rsidRPr="002F5909" w:rsidRDefault="00BF4B8C" w:rsidP="003879B7">
      <w:pPr>
        <w:spacing w:line="360" w:lineRule="auto"/>
        <w:ind w:right="49"/>
        <w:jc w:val="both"/>
        <w:rPr>
          <w:rFonts w:ascii="Palatino Linotype" w:eastAsia="Palatino Linotype" w:hAnsi="Palatino Linotype" w:cs="Palatino Linotype"/>
          <w:sz w:val="22"/>
          <w:szCs w:val="22"/>
        </w:rPr>
      </w:pPr>
    </w:p>
    <w:p w14:paraId="3A92C195" w14:textId="019A5654" w:rsidR="00166C8E" w:rsidRPr="002F5909" w:rsidRDefault="0017139D" w:rsidP="003879B7">
      <w:pPr>
        <w:spacing w:line="360" w:lineRule="auto"/>
        <w:ind w:right="49"/>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En esta tesitura, una vez conocida la respuesta emitida por 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w:t>
      </w:r>
      <w:r w:rsidRPr="002F5909">
        <w:rPr>
          <w:rFonts w:ascii="Palatino Linotype" w:eastAsia="Palatino Linotype" w:hAnsi="Palatino Linotype" w:cs="Palatino Linotype"/>
          <w:bCs/>
          <w:sz w:val="22"/>
          <w:szCs w:val="22"/>
        </w:rPr>
        <w:t>la parte</w:t>
      </w:r>
      <w:r w:rsidRPr="002F5909">
        <w:rPr>
          <w:rFonts w:ascii="Palatino Linotype" w:eastAsia="Palatino Linotype" w:hAnsi="Palatino Linotype" w:cs="Palatino Linotype"/>
          <w:b/>
          <w:sz w:val="22"/>
          <w:szCs w:val="22"/>
        </w:rPr>
        <w:t xml:space="preserve"> Recurrente</w:t>
      </w:r>
      <w:r w:rsidRPr="002F5909">
        <w:rPr>
          <w:rFonts w:ascii="Palatino Linotype" w:eastAsia="Palatino Linotype" w:hAnsi="Palatino Linotype" w:cs="Palatino Linotype"/>
          <w:sz w:val="22"/>
          <w:szCs w:val="22"/>
        </w:rPr>
        <w:t xml:space="preserve">, al no estar conforme con los términos de la misma, interpuso el recurso de revisión que nos ocupa, inconformándose medularmente </w:t>
      </w:r>
      <w:r w:rsidR="00B255E0" w:rsidRPr="002F5909">
        <w:rPr>
          <w:rFonts w:ascii="Palatino Linotype" w:eastAsia="Palatino Linotype" w:hAnsi="Palatino Linotype" w:cs="Palatino Linotype"/>
          <w:sz w:val="22"/>
          <w:szCs w:val="22"/>
        </w:rPr>
        <w:t>por l</w:t>
      </w:r>
      <w:r w:rsidRPr="002F5909">
        <w:rPr>
          <w:rFonts w:ascii="Palatino Linotype" w:eastAsia="Palatino Linotype" w:hAnsi="Palatino Linotype" w:cs="Palatino Linotype"/>
          <w:sz w:val="22"/>
          <w:szCs w:val="22"/>
        </w:rPr>
        <w:t>a entrega</w:t>
      </w:r>
      <w:r w:rsidR="00B255E0" w:rsidRPr="002F5909">
        <w:rPr>
          <w:rFonts w:ascii="Palatino Linotype" w:eastAsia="Palatino Linotype" w:hAnsi="Palatino Linotype" w:cs="Palatino Linotype"/>
          <w:sz w:val="22"/>
          <w:szCs w:val="22"/>
        </w:rPr>
        <w:t xml:space="preserve"> de</w:t>
      </w:r>
      <w:r w:rsidRPr="002F5909">
        <w:rPr>
          <w:rFonts w:ascii="Palatino Linotype" w:eastAsia="Palatino Linotype" w:hAnsi="Palatino Linotype" w:cs="Palatino Linotype"/>
          <w:sz w:val="22"/>
          <w:szCs w:val="22"/>
        </w:rPr>
        <w:t xml:space="preserve"> información </w:t>
      </w:r>
      <w:r w:rsidR="00166C8E" w:rsidRPr="002F5909">
        <w:rPr>
          <w:rFonts w:ascii="Palatino Linotype" w:eastAsia="Palatino Linotype" w:hAnsi="Palatino Linotype" w:cs="Palatino Linotype"/>
          <w:sz w:val="22"/>
          <w:szCs w:val="22"/>
        </w:rPr>
        <w:t>en una modalidad distinta</w:t>
      </w:r>
      <w:r w:rsidR="007645EA" w:rsidRPr="002F5909">
        <w:rPr>
          <w:rFonts w:ascii="Palatino Linotype" w:eastAsia="Palatino Linotype" w:hAnsi="Palatino Linotype" w:cs="Palatino Linotype"/>
          <w:sz w:val="22"/>
          <w:szCs w:val="22"/>
        </w:rPr>
        <w:t xml:space="preserve"> al solicitado</w:t>
      </w:r>
      <w:r w:rsidR="00166C8E" w:rsidRPr="002F5909">
        <w:rPr>
          <w:rFonts w:ascii="Palatino Linotype" w:eastAsia="Palatino Linotype" w:hAnsi="Palatino Linotype" w:cs="Palatino Linotype"/>
          <w:sz w:val="22"/>
          <w:szCs w:val="22"/>
        </w:rPr>
        <w:t>.</w:t>
      </w:r>
    </w:p>
    <w:p w14:paraId="02A61D05" w14:textId="77777777" w:rsidR="00166C8E" w:rsidRPr="002F5909" w:rsidRDefault="00166C8E" w:rsidP="003879B7">
      <w:pPr>
        <w:spacing w:line="360" w:lineRule="auto"/>
        <w:ind w:right="49"/>
        <w:jc w:val="both"/>
        <w:rPr>
          <w:rFonts w:ascii="Palatino Linotype" w:eastAsia="Palatino Linotype" w:hAnsi="Palatino Linotype" w:cs="Palatino Linotype"/>
          <w:sz w:val="22"/>
          <w:szCs w:val="22"/>
        </w:rPr>
      </w:pPr>
    </w:p>
    <w:p w14:paraId="7BFDE2AA" w14:textId="79D7DDEC" w:rsidR="000D31D1" w:rsidRPr="002F5909" w:rsidRDefault="0017139D" w:rsidP="003879B7">
      <w:pPr>
        <w:spacing w:line="360" w:lineRule="auto"/>
        <w:ind w:right="49"/>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Así las cosas, durante la etapa de manifestaciones, se tiene que 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w:t>
      </w:r>
      <w:r w:rsidR="000D31D1" w:rsidRPr="002F5909">
        <w:rPr>
          <w:rFonts w:ascii="Palatino Linotype" w:eastAsia="Palatino Linotype" w:hAnsi="Palatino Linotype" w:cs="Palatino Linotype"/>
          <w:sz w:val="22"/>
          <w:szCs w:val="22"/>
        </w:rPr>
        <w:t>a través de</w:t>
      </w:r>
      <w:r w:rsidR="00D15852" w:rsidRPr="002F5909">
        <w:rPr>
          <w:rFonts w:ascii="Palatino Linotype" w:eastAsia="Palatino Linotype" w:hAnsi="Palatino Linotype" w:cs="Palatino Linotype"/>
          <w:sz w:val="22"/>
          <w:szCs w:val="22"/>
        </w:rPr>
        <w:t xml:space="preserve"> la Tesorería Municipal ratificó su respuesta, haciendo entrega de las Actas Circunstanciadas de fecha: veinticinco, veintiséis y veintisiete de noviembre de dos mil veinticinco donde se hace constar que el solicitante no se presentó en las oficinas de la Subdirección de Contabilidad General y Presupuestos adscrita a la Tesorería Municipal de Nezahualcóyotl en los horarios establecidos, lo anterior con la finalidad de estar en posibilidad de atender la solicitud que nos ocupa y así brindar el acceso a la información pública y no vulnerar el derecho humano consagrado en el numeral 6° de la Constitución Política de los Estados Unidos Mexicanos al brindar la información en la modalidad "In Situ" (Modalidad de Consulta Directa), sin embargo, al no asistir se exterioriza la falta de interés del solicitante.</w:t>
      </w:r>
    </w:p>
    <w:p w14:paraId="4C294B58" w14:textId="77777777" w:rsidR="002948B8" w:rsidRPr="002F5909" w:rsidRDefault="002948B8" w:rsidP="003879B7">
      <w:pPr>
        <w:spacing w:line="360" w:lineRule="auto"/>
        <w:ind w:right="49"/>
        <w:jc w:val="both"/>
        <w:rPr>
          <w:rFonts w:ascii="Palatino Linotype" w:eastAsia="Palatino Linotype" w:hAnsi="Palatino Linotype" w:cs="Palatino Linotype"/>
          <w:sz w:val="22"/>
          <w:szCs w:val="22"/>
        </w:rPr>
      </w:pPr>
    </w:p>
    <w:p w14:paraId="5D549725" w14:textId="2084E3E2" w:rsidR="00117536" w:rsidRPr="002F5909" w:rsidRDefault="002948B8"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Mientras que la parte </w:t>
      </w:r>
      <w:r w:rsidRPr="002F5909">
        <w:rPr>
          <w:rFonts w:ascii="Palatino Linotype" w:eastAsia="Palatino Linotype" w:hAnsi="Palatino Linotype" w:cs="Palatino Linotype"/>
          <w:b/>
          <w:bCs/>
          <w:sz w:val="22"/>
          <w:szCs w:val="22"/>
        </w:rPr>
        <w:t>Recurrente</w:t>
      </w:r>
      <w:r w:rsidRPr="002F5909">
        <w:rPr>
          <w:rFonts w:ascii="Palatino Linotype" w:eastAsia="Palatino Linotype" w:hAnsi="Palatino Linotype" w:cs="Palatino Linotype"/>
          <w:sz w:val="22"/>
          <w:szCs w:val="22"/>
        </w:rPr>
        <w:t xml:space="preserve"> hizo valer su derecho solicitando se haga una consulta sobre la totalidad de pagos realizados por el sujeto obligado durante el periodo de tiempo indicado y se revoque el cambio en la modalidad de entrega impuesto por el sujeto obligado, ordenando la entrega de dicha información a través del sistema electrónico SAIMEX.</w:t>
      </w:r>
    </w:p>
    <w:p w14:paraId="0EB67F64" w14:textId="77777777" w:rsidR="002948B8" w:rsidRPr="002F5909" w:rsidRDefault="002948B8" w:rsidP="003879B7">
      <w:pPr>
        <w:spacing w:line="360" w:lineRule="auto"/>
        <w:jc w:val="both"/>
        <w:rPr>
          <w:rFonts w:ascii="Palatino Linotype" w:eastAsia="Palatino Linotype" w:hAnsi="Palatino Linotype" w:cs="Palatino Linotype"/>
          <w:sz w:val="22"/>
          <w:szCs w:val="22"/>
        </w:rPr>
      </w:pPr>
    </w:p>
    <w:p w14:paraId="165407BB"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Expuesto lo anterior, y respecto a la naturaleza de la información solicitada, resulta importante iniciar este análisis mencionando que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w:t>
      </w:r>
    </w:p>
    <w:p w14:paraId="30B95831"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p>
    <w:p w14:paraId="51791FAC"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Además, el artículo 1º, de la Ley de Fiscalización Superior del Estado de México,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2EC0FB74"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p>
    <w:p w14:paraId="3C7B4F2F"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w:t>
      </w:r>
    </w:p>
    <w:p w14:paraId="619980D5"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p>
    <w:p w14:paraId="58F06583"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19732F47"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p>
    <w:p w14:paraId="72E984B7" w14:textId="77777777" w:rsidR="00836EB8" w:rsidRPr="002F5909" w:rsidRDefault="00836EB8" w:rsidP="003879B7">
      <w:pPr>
        <w:numPr>
          <w:ilvl w:val="0"/>
          <w:numId w:val="17"/>
        </w:num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Póliza de Egresos:</w:t>
      </w:r>
      <w:r w:rsidRPr="002F5909">
        <w:rPr>
          <w:rFonts w:ascii="Palatino Linotype" w:eastAsia="Palatino Linotype" w:hAnsi="Palatino Linotype" w:cs="Palatino Linotype"/>
          <w:sz w:val="22"/>
          <w:szCs w:val="22"/>
        </w:rPr>
        <w:t xml:space="preserve"> Corresponde a aquella donde se anotan las operaciones que implique egresos, es decir, la salida de dinero, en efectivo </w:t>
      </w:r>
      <w:r w:rsidRPr="002F5909">
        <w:rPr>
          <w:rFonts w:ascii="Palatino Linotype" w:eastAsia="Palatino Linotype" w:hAnsi="Palatino Linotype" w:cs="Palatino Linotype"/>
          <w:b/>
          <w:sz w:val="22"/>
          <w:szCs w:val="22"/>
          <w:u w:val="single"/>
        </w:rPr>
        <w:t>o transferencia</w:t>
      </w:r>
      <w:r w:rsidRPr="002F5909">
        <w:rPr>
          <w:rFonts w:ascii="Palatino Linotype" w:eastAsia="Palatino Linotype" w:hAnsi="Palatino Linotype" w:cs="Palatino Linotype"/>
          <w:sz w:val="22"/>
          <w:szCs w:val="22"/>
        </w:rPr>
        <w:t>, para el municipio.</w:t>
      </w:r>
    </w:p>
    <w:p w14:paraId="03955D17" w14:textId="77777777" w:rsidR="00836EB8" w:rsidRPr="002F5909" w:rsidRDefault="00836EB8" w:rsidP="003879B7">
      <w:pPr>
        <w:numPr>
          <w:ilvl w:val="0"/>
          <w:numId w:val="17"/>
        </w:num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Póliza Cheque:</w:t>
      </w:r>
      <w:r w:rsidRPr="002F5909">
        <w:rPr>
          <w:rFonts w:ascii="Palatino Linotype" w:eastAsia="Palatino Linotype" w:hAnsi="Palatino Linotype" w:cs="Palatino Linotype"/>
          <w:sz w:val="22"/>
          <w:szCs w:val="22"/>
        </w:rPr>
        <w:t xml:space="preserve"> Es la que se elabora cuando la operación implique una salida de dinero del municipio, a través de un cheque.</w:t>
      </w:r>
    </w:p>
    <w:p w14:paraId="1420F188"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p>
    <w:p w14:paraId="4EDEAE65"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Ahora bien, de los Lineamientos para la integración y presentación de los Informes Trimestrales Estatales y Municipales del Ejercicio Fiscal 2025, entre los formatos que maneja en el Módulo 1, se advierte que se encuentran Póliza de Egresos y Póliza Cheques, </w:t>
      </w:r>
      <w:r w:rsidRPr="002F5909">
        <w:rPr>
          <w:rFonts w:ascii="Palatino Linotype" w:eastAsia="Palatino Linotype" w:hAnsi="Palatino Linotype" w:cs="Palatino Linotype"/>
          <w:b/>
          <w:sz w:val="22"/>
          <w:szCs w:val="22"/>
          <w:u w:val="single"/>
        </w:rPr>
        <w:t>con los documentos comprobatorios (comprobantes de pago),</w:t>
      </w:r>
      <w:r w:rsidRPr="002F5909">
        <w:rPr>
          <w:rFonts w:ascii="Palatino Linotype" w:eastAsia="Palatino Linotype" w:hAnsi="Palatino Linotype" w:cs="Palatino Linotype"/>
          <w:sz w:val="22"/>
          <w:szCs w:val="22"/>
        </w:rPr>
        <w:t xml:space="preserve"> mismos que serán entregados al Órgano Superior de Fiscalización del Estado de México.</w:t>
      </w:r>
    </w:p>
    <w:p w14:paraId="4FD5372D"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p>
    <w:p w14:paraId="41B2950F" w14:textId="118A04FC" w:rsidR="00836EB8" w:rsidRPr="002F5909" w:rsidRDefault="00836EB8"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Conforme a lo anterior, se logra vislumbrar que la pretensión de la persona </w:t>
      </w:r>
      <w:r w:rsidRPr="002F5909">
        <w:rPr>
          <w:rFonts w:ascii="Palatino Linotype" w:eastAsia="Palatino Linotype" w:hAnsi="Palatino Linotype" w:cs="Palatino Linotype"/>
          <w:b/>
          <w:sz w:val="22"/>
          <w:szCs w:val="22"/>
        </w:rPr>
        <w:t>Recurrente</w:t>
      </w:r>
      <w:r w:rsidRPr="002F5909">
        <w:rPr>
          <w:rFonts w:ascii="Palatino Linotype" w:eastAsia="Palatino Linotype" w:hAnsi="Palatino Linotype" w:cs="Palatino Linotype"/>
          <w:sz w:val="22"/>
          <w:szCs w:val="22"/>
        </w:rPr>
        <w:t xml:space="preserve"> es obtener, los comprobantes de pago realizados por la Tesorería Municipal a personas físicas y morales, del primero de septiembre al quince de octubre de dos mil veinticinco, de este modo y de las constancias que obran en el expediente electrónico, se advierte que la unidad administrativa que se pronunció es la Tesorería Municipal, la cual de conformidad con el Manual de Organización del Municipio de Nezahualcóyotl, tiene como objetivo programar y coordinar las actividades de la administración de la hacienda municipal, vigilando que la aplicación de los recursos sea para las necesidades de la población. Aunado a ello </w:t>
      </w:r>
      <w:r w:rsidR="00085CA7" w:rsidRPr="002F5909">
        <w:rPr>
          <w:rFonts w:ascii="Palatino Linotype" w:eastAsia="Palatino Linotype" w:hAnsi="Palatino Linotype" w:cs="Palatino Linotype"/>
          <w:sz w:val="22"/>
          <w:szCs w:val="22"/>
        </w:rPr>
        <w:t xml:space="preserve">se </w:t>
      </w:r>
      <w:r w:rsidR="00256889" w:rsidRPr="002F5909">
        <w:rPr>
          <w:rFonts w:ascii="Palatino Linotype" w:eastAsia="Palatino Linotype" w:hAnsi="Palatino Linotype" w:cs="Palatino Linotype"/>
          <w:sz w:val="22"/>
          <w:szCs w:val="22"/>
        </w:rPr>
        <w:t>auxiliará</w:t>
      </w:r>
      <w:r w:rsidR="00085CA7" w:rsidRPr="002F5909">
        <w:rPr>
          <w:rFonts w:ascii="Palatino Linotype" w:eastAsia="Palatino Linotype" w:hAnsi="Palatino Linotype" w:cs="Palatino Linotype"/>
          <w:sz w:val="22"/>
          <w:szCs w:val="22"/>
        </w:rPr>
        <w:t xml:space="preserve"> de un Departamento de Egresos, el cual tiene como objeti</w:t>
      </w:r>
      <w:r w:rsidR="00256889" w:rsidRPr="002F5909">
        <w:rPr>
          <w:rFonts w:ascii="Palatino Linotype" w:eastAsia="Palatino Linotype" w:hAnsi="Palatino Linotype" w:cs="Palatino Linotype"/>
          <w:sz w:val="22"/>
          <w:szCs w:val="22"/>
        </w:rPr>
        <w:t>v</w:t>
      </w:r>
      <w:r w:rsidR="00085CA7" w:rsidRPr="002F5909">
        <w:rPr>
          <w:rFonts w:ascii="Palatino Linotype" w:eastAsia="Palatino Linotype" w:hAnsi="Palatino Linotype" w:cs="Palatino Linotype"/>
          <w:sz w:val="22"/>
          <w:szCs w:val="22"/>
        </w:rPr>
        <w:t xml:space="preserve">o realizar y comprobar las diversas erogaciones de los recursos económicos del municipio para su debido registro contable; así mismo </w:t>
      </w:r>
      <w:r w:rsidRPr="002F5909">
        <w:rPr>
          <w:rFonts w:ascii="Palatino Linotype" w:eastAsia="Palatino Linotype" w:hAnsi="Palatino Linotype" w:cs="Palatino Linotype"/>
          <w:sz w:val="22"/>
          <w:szCs w:val="22"/>
        </w:rPr>
        <w:t xml:space="preserve">contara con las siguientes funciones: </w:t>
      </w:r>
    </w:p>
    <w:p w14:paraId="7B0D46DF" w14:textId="77777777" w:rsidR="00836EB8" w:rsidRPr="002F5909" w:rsidRDefault="00836EB8" w:rsidP="003879B7">
      <w:pPr>
        <w:spacing w:line="360" w:lineRule="auto"/>
        <w:jc w:val="both"/>
        <w:rPr>
          <w:rFonts w:ascii="Palatino Linotype" w:eastAsia="Palatino Linotype" w:hAnsi="Palatino Linotype" w:cs="Palatino Linotype"/>
          <w:i/>
          <w:sz w:val="22"/>
          <w:szCs w:val="22"/>
        </w:rPr>
      </w:pPr>
    </w:p>
    <w:p w14:paraId="623CE39A" w14:textId="346E3F5A" w:rsidR="00085CA7" w:rsidRPr="002F5909" w:rsidRDefault="00085CA7"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noProof/>
          <w:sz w:val="22"/>
          <w:szCs w:val="22"/>
        </w:rPr>
        <mc:AlternateContent>
          <mc:Choice Requires="wps">
            <w:drawing>
              <wp:anchor distT="0" distB="0" distL="114300" distR="114300" simplePos="0" relativeHeight="251664384" behindDoc="0" locked="0" layoutInCell="1" allowOverlap="1" wp14:anchorId="2B7012FF" wp14:editId="0E21075E">
                <wp:simplePos x="0" y="0"/>
                <wp:positionH relativeFrom="column">
                  <wp:posOffset>786765</wp:posOffset>
                </wp:positionH>
                <wp:positionV relativeFrom="paragraph">
                  <wp:posOffset>1544955</wp:posOffset>
                </wp:positionV>
                <wp:extent cx="4257675" cy="142875"/>
                <wp:effectExtent l="57150" t="19050" r="85725" b="104775"/>
                <wp:wrapNone/>
                <wp:docPr id="1050717420" name="Rectángulo 2"/>
                <wp:cNvGraphicFramePr/>
                <a:graphic xmlns:a="http://schemas.openxmlformats.org/drawingml/2006/main">
                  <a:graphicData uri="http://schemas.microsoft.com/office/word/2010/wordprocessingShape">
                    <wps:wsp>
                      <wps:cNvSpPr/>
                      <wps:spPr>
                        <a:xfrm>
                          <a:off x="0" y="0"/>
                          <a:ext cx="4257675" cy="142875"/>
                        </a:xfrm>
                        <a:prstGeom prst="rect">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355DF5" id="Rectángulo 2" o:spid="_x0000_s1026" style="position:absolute;margin-left:61.95pt;margin-top:121.65pt;width:335.25pt;height:1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" filled="f" strokecolor="#e00" strokeweight="1.5pt">
                <v:shadow on="t" color="black" opacity="22937f" origin=",.5" offset="0,.63889mm"/>
              </v:rect>
            </w:pict>
          </mc:Fallback>
        </mc:AlternateContent>
      </w:r>
      <w:r w:rsidRPr="002F5909">
        <w:rPr>
          <w:rFonts w:ascii="Palatino Linotype" w:eastAsia="Palatino Linotype" w:hAnsi="Palatino Linotype" w:cs="Palatino Linotype"/>
          <w:i/>
          <w:noProof/>
          <w:sz w:val="22"/>
          <w:szCs w:val="22"/>
        </w:rPr>
        <mc:AlternateContent>
          <mc:Choice Requires="wps">
            <w:drawing>
              <wp:anchor distT="0" distB="0" distL="114300" distR="114300" simplePos="0" relativeHeight="251662336" behindDoc="0" locked="0" layoutInCell="1" allowOverlap="1" wp14:anchorId="6E48FD37" wp14:editId="37916CDE">
                <wp:simplePos x="0" y="0"/>
                <wp:positionH relativeFrom="column">
                  <wp:posOffset>786765</wp:posOffset>
                </wp:positionH>
                <wp:positionV relativeFrom="paragraph">
                  <wp:posOffset>163830</wp:posOffset>
                </wp:positionV>
                <wp:extent cx="4257675" cy="514350"/>
                <wp:effectExtent l="57150" t="19050" r="85725" b="95250"/>
                <wp:wrapNone/>
                <wp:docPr id="318283854" name="Rectángulo 2"/>
                <wp:cNvGraphicFramePr/>
                <a:graphic xmlns:a="http://schemas.openxmlformats.org/drawingml/2006/main">
                  <a:graphicData uri="http://schemas.microsoft.com/office/word/2010/wordprocessingShape">
                    <wps:wsp>
                      <wps:cNvSpPr/>
                      <wps:spPr>
                        <a:xfrm>
                          <a:off x="0" y="0"/>
                          <a:ext cx="4257675" cy="514350"/>
                        </a:xfrm>
                        <a:prstGeom prst="rect">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ABACE6" id="Rectángulo 2" o:spid="_x0000_s1026" style="position:absolute;margin-left:61.95pt;margin-top:12.9pt;width:335.2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" filled="f" strokecolor="#e00" strokeweight="1.5pt">
                <v:shadow on="t" color="black" opacity="22937f" origin=",.5" offset="0,.63889mm"/>
              </v:rect>
            </w:pict>
          </mc:Fallback>
        </mc:AlternateContent>
      </w:r>
      <w:r w:rsidRPr="002F5909">
        <w:rPr>
          <w:rFonts w:ascii="Palatino Linotype" w:eastAsia="Palatino Linotype" w:hAnsi="Palatino Linotype" w:cs="Palatino Linotype"/>
          <w:i/>
          <w:noProof/>
          <w:sz w:val="22"/>
          <w:szCs w:val="22"/>
        </w:rPr>
        <w:drawing>
          <wp:inline distT="0" distB="0" distL="0" distR="0" wp14:anchorId="5D19A6EA" wp14:editId="0508E66F">
            <wp:extent cx="4505325" cy="2761868"/>
            <wp:effectExtent l="0" t="0" r="0" b="635"/>
            <wp:docPr id="162304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4635" name=""/>
                    <pic:cNvPicPr/>
                  </pic:nvPicPr>
                  <pic:blipFill>
                    <a:blip r:embed="rId15"/>
                    <a:stretch>
                      <a:fillRect/>
                    </a:stretch>
                  </pic:blipFill>
                  <pic:spPr>
                    <a:xfrm>
                      <a:off x="0" y="0"/>
                      <a:ext cx="4514975" cy="2767784"/>
                    </a:xfrm>
                    <a:prstGeom prst="rect">
                      <a:avLst/>
                    </a:prstGeom>
                  </pic:spPr>
                </pic:pic>
              </a:graphicData>
            </a:graphic>
          </wp:inline>
        </w:drawing>
      </w:r>
    </w:p>
    <w:p w14:paraId="129C1FA2"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p>
    <w:p w14:paraId="0A764D97" w14:textId="135A7ED0" w:rsidR="00836EB8" w:rsidRPr="002F5909" w:rsidRDefault="00836EB8"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De manera que al advertirse que se pronunció el servidor público habilitado competente, encargado de administrar la hacienda pública municipal, así como, </w:t>
      </w:r>
      <w:r w:rsidR="00085CA7" w:rsidRPr="002F5909">
        <w:rPr>
          <w:rFonts w:ascii="Palatino Linotype" w:eastAsia="Palatino Linotype" w:hAnsi="Palatino Linotype" w:cs="Palatino Linotype"/>
          <w:sz w:val="22"/>
          <w:szCs w:val="22"/>
        </w:rPr>
        <w:t>generar un expediente de respaldo como soporte de los pagos efectuados</w:t>
      </w:r>
      <w:r w:rsidRPr="002F5909">
        <w:rPr>
          <w:rFonts w:ascii="Palatino Linotype" w:eastAsia="Palatino Linotype" w:hAnsi="Palatino Linotype" w:cs="Palatino Linotype"/>
          <w:sz w:val="22"/>
          <w:szCs w:val="22"/>
        </w:rPr>
        <w:t xml:space="preserve">, se tiene </w:t>
      </w:r>
      <w:r w:rsidR="007F5748" w:rsidRPr="002F5909">
        <w:rPr>
          <w:rFonts w:ascii="Palatino Linotype" w:eastAsia="Palatino Linotype" w:hAnsi="Palatino Linotype" w:cs="Palatino Linotype"/>
          <w:sz w:val="22"/>
          <w:szCs w:val="22"/>
        </w:rPr>
        <w:t>que,</w:t>
      </w:r>
      <w:r w:rsidRPr="002F5909">
        <w:rPr>
          <w:rFonts w:ascii="Palatino Linotype" w:eastAsia="Palatino Linotype" w:hAnsi="Palatino Linotype" w:cs="Palatino Linotype"/>
          <w:sz w:val="22"/>
          <w:szCs w:val="22"/>
        </w:rPr>
        <w:t xml:space="preserve"> con esta circunstancia, 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da cumplimiento a lo previsto en el artículo 162 de la Ley de Transparencia y Acceso a la Información Pública del Estado de México y Municipios. </w:t>
      </w:r>
    </w:p>
    <w:p w14:paraId="778B551F" w14:textId="77777777" w:rsidR="00836EB8" w:rsidRPr="002F5909" w:rsidRDefault="00836EB8" w:rsidP="003879B7">
      <w:pPr>
        <w:spacing w:line="360" w:lineRule="auto"/>
        <w:jc w:val="both"/>
        <w:rPr>
          <w:rFonts w:ascii="Palatino Linotype" w:eastAsia="Palatino Linotype" w:hAnsi="Palatino Linotype" w:cs="Palatino Linotype"/>
          <w:sz w:val="22"/>
          <w:szCs w:val="22"/>
        </w:rPr>
      </w:pPr>
    </w:p>
    <w:p w14:paraId="33E06ED0" w14:textId="125253B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Ahora, es de recordar </w:t>
      </w:r>
      <w:r w:rsidR="00256889" w:rsidRPr="002F5909">
        <w:rPr>
          <w:rFonts w:ascii="Palatino Linotype" w:eastAsia="Palatino Linotype" w:hAnsi="Palatino Linotype" w:cs="Palatino Linotype"/>
          <w:sz w:val="22"/>
          <w:szCs w:val="22"/>
        </w:rPr>
        <w:t>que,</w:t>
      </w:r>
      <w:r w:rsidRPr="002F5909">
        <w:rPr>
          <w:rFonts w:ascii="Palatino Linotype" w:eastAsia="Palatino Linotype" w:hAnsi="Palatino Linotype" w:cs="Palatino Linotype"/>
          <w:sz w:val="22"/>
          <w:szCs w:val="22"/>
        </w:rPr>
        <w:t xml:space="preserve"> en el presente asunto</w:t>
      </w:r>
      <w:r w:rsidR="007F5748" w:rsidRPr="002F5909">
        <w:rPr>
          <w:rFonts w:ascii="Palatino Linotype" w:eastAsia="Palatino Linotype" w:hAnsi="Palatino Linotype" w:cs="Palatino Linotype"/>
          <w:sz w:val="22"/>
          <w:szCs w:val="22"/>
        </w:rPr>
        <w:t xml:space="preserve"> mediante respuesta asume que cuenta con la información, sin embargo, </w:t>
      </w:r>
      <w:r w:rsidRPr="002F5909">
        <w:rPr>
          <w:rFonts w:ascii="Palatino Linotype" w:eastAsia="Palatino Linotype" w:hAnsi="Palatino Linotype" w:cs="Palatino Linotype"/>
          <w:sz w:val="22"/>
          <w:szCs w:val="22"/>
        </w:rPr>
        <w:t>fue propuesto el cambio de modalidad de entrega de la información a consulta directa; con fundamento en el artículo 158 de la Ley de Transparencia y Acceso a la Información Pública del Estado de México y Municipios.</w:t>
      </w:r>
    </w:p>
    <w:p w14:paraId="4407E6DF"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7E30D386"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Por lo tanto, se procede analizar si en el caso es procedente el cambio de modalidad propuesto, bajo las siguientes consideraciones:</w:t>
      </w:r>
    </w:p>
    <w:p w14:paraId="546B78AC" w14:textId="77777777" w:rsidR="007F5748" w:rsidRPr="002F5909" w:rsidRDefault="007F5748" w:rsidP="003879B7">
      <w:pPr>
        <w:spacing w:line="360" w:lineRule="auto"/>
        <w:jc w:val="both"/>
        <w:rPr>
          <w:rFonts w:ascii="Palatino Linotype" w:eastAsia="Palatino Linotype" w:hAnsi="Palatino Linotype" w:cs="Palatino Linotype"/>
          <w:sz w:val="22"/>
          <w:szCs w:val="22"/>
        </w:rPr>
      </w:pPr>
    </w:p>
    <w:p w14:paraId="322FA5B4" w14:textId="77777777" w:rsidR="00085CA7" w:rsidRPr="002F5909" w:rsidRDefault="00085CA7" w:rsidP="003879B7">
      <w:pPr>
        <w:numPr>
          <w:ilvl w:val="0"/>
          <w:numId w:val="18"/>
        </w:numPr>
        <w:spacing w:line="360" w:lineRule="auto"/>
        <w:jc w:val="both"/>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Del cambio de modalidad en la entrega de la información.</w:t>
      </w:r>
    </w:p>
    <w:p w14:paraId="68F4C520" w14:textId="7019D52B"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En tal contexto, se debe señalar que la persona solicitante requirió que la información le fuera remitida a través del Sistema de Acceso a la Información Mexiquense, SAIMEX, como se ilustra a continuación para un mejor entendimiento:</w:t>
      </w:r>
    </w:p>
    <w:p w14:paraId="06C15A3A" w14:textId="77777777" w:rsidR="00256889" w:rsidRPr="002F5909" w:rsidRDefault="00256889" w:rsidP="003879B7">
      <w:pPr>
        <w:spacing w:line="360" w:lineRule="auto"/>
        <w:jc w:val="both"/>
        <w:rPr>
          <w:rFonts w:ascii="Palatino Linotype" w:eastAsia="Palatino Linotype" w:hAnsi="Palatino Linotype" w:cs="Palatino Linotype"/>
          <w:sz w:val="22"/>
          <w:szCs w:val="22"/>
        </w:rPr>
      </w:pPr>
    </w:p>
    <w:p w14:paraId="5CA99083" w14:textId="1C533679" w:rsidR="007F5748" w:rsidRPr="002F5909" w:rsidRDefault="007F5748"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3F5D8F02" wp14:editId="6289FCA2">
            <wp:extent cx="5612130" cy="1853565"/>
            <wp:effectExtent l="0" t="0" r="7620" b="0"/>
            <wp:docPr id="1910091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91466" name=""/>
                    <pic:cNvPicPr/>
                  </pic:nvPicPr>
                  <pic:blipFill>
                    <a:blip r:embed="rId16"/>
                    <a:stretch>
                      <a:fillRect/>
                    </a:stretch>
                  </pic:blipFill>
                  <pic:spPr>
                    <a:xfrm>
                      <a:off x="0" y="0"/>
                      <a:ext cx="5612130" cy="1853565"/>
                    </a:xfrm>
                    <a:prstGeom prst="rect">
                      <a:avLst/>
                    </a:prstGeom>
                  </pic:spPr>
                </pic:pic>
              </a:graphicData>
            </a:graphic>
          </wp:inline>
        </w:drawing>
      </w:r>
    </w:p>
    <w:p w14:paraId="113B5B8F" w14:textId="62ADB35B" w:rsidR="00085CA7" w:rsidRPr="002F5909" w:rsidRDefault="00085CA7" w:rsidP="003879B7">
      <w:pPr>
        <w:spacing w:line="360" w:lineRule="auto"/>
        <w:jc w:val="both"/>
        <w:rPr>
          <w:rFonts w:ascii="Palatino Linotype" w:eastAsia="Palatino Linotype" w:hAnsi="Palatino Linotype" w:cs="Palatino Linotype"/>
          <w:sz w:val="22"/>
          <w:szCs w:val="22"/>
        </w:rPr>
      </w:pPr>
    </w:p>
    <w:p w14:paraId="2D3424E3"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En este sentido, conviene mencionar que el artículo 155, fracción V, de la Ley de Transparencia y Acceso a la Información Pública del Estado de México y Municipios, precisa que, para presentar una solicitud, la persona solicitante podrá señalar </w:t>
      </w:r>
      <w:r w:rsidRPr="002F5909">
        <w:rPr>
          <w:rFonts w:ascii="Palatino Linotype" w:eastAsia="Palatino Linotype" w:hAnsi="Palatino Linotype" w:cs="Palatino Linotype"/>
          <w:b/>
          <w:sz w:val="22"/>
          <w:szCs w:val="22"/>
        </w:rPr>
        <w:t>la modalidad en la que prefiere se otorgue el acceso a la información</w:t>
      </w:r>
      <w:r w:rsidRPr="002F5909">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14:paraId="4477EB30"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4786584B" w14:textId="77777777" w:rsidR="00085CA7" w:rsidRPr="002F5909" w:rsidRDefault="00085CA7" w:rsidP="003879B7">
      <w:pPr>
        <w:spacing w:line="360" w:lineRule="auto"/>
        <w:jc w:val="both"/>
        <w:rPr>
          <w:rFonts w:ascii="Palatino Linotype" w:eastAsia="Palatino Linotype" w:hAnsi="Palatino Linotype" w:cs="Palatino Linotype"/>
          <w:b/>
          <w:sz w:val="22"/>
          <w:szCs w:val="22"/>
        </w:rPr>
      </w:pPr>
      <w:r w:rsidRPr="002F5909">
        <w:rPr>
          <w:rFonts w:ascii="Palatino Linotype" w:eastAsia="Palatino Linotype" w:hAnsi="Palatino Linotype" w:cs="Palatino Linotype"/>
          <w:sz w:val="22"/>
          <w:szCs w:val="22"/>
        </w:rPr>
        <w:t xml:space="preserve">Por su parte, el artículo 158, dispone que, de manera excepcional, cuando de manera fundada y motivada lo determine el Sujeto Obligado, </w:t>
      </w:r>
      <w:r w:rsidRPr="002F5909">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7F61682" w14:textId="77777777" w:rsidR="00085CA7" w:rsidRPr="002F5909" w:rsidRDefault="00085CA7" w:rsidP="003879B7">
      <w:pPr>
        <w:spacing w:line="360" w:lineRule="auto"/>
        <w:jc w:val="both"/>
        <w:rPr>
          <w:rFonts w:ascii="Palatino Linotype" w:eastAsia="Palatino Linotype" w:hAnsi="Palatino Linotype" w:cs="Palatino Linotype"/>
          <w:b/>
          <w:sz w:val="22"/>
          <w:szCs w:val="22"/>
        </w:rPr>
      </w:pPr>
    </w:p>
    <w:p w14:paraId="06CA23DD"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2C39A11E" w14:textId="77777777" w:rsidR="007F5748" w:rsidRPr="002F5909" w:rsidRDefault="007F5748" w:rsidP="003879B7">
      <w:pPr>
        <w:spacing w:line="360" w:lineRule="auto"/>
        <w:jc w:val="both"/>
        <w:rPr>
          <w:rFonts w:ascii="Palatino Linotype" w:eastAsia="Palatino Linotype" w:hAnsi="Palatino Linotype" w:cs="Palatino Linotype"/>
          <w:sz w:val="22"/>
          <w:szCs w:val="22"/>
        </w:rPr>
      </w:pPr>
    </w:p>
    <w:p w14:paraId="13CE9653" w14:textId="77777777" w:rsidR="00085CA7" w:rsidRPr="002F5909" w:rsidRDefault="00085CA7"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b/>
          <w:i/>
          <w:sz w:val="22"/>
          <w:szCs w:val="22"/>
        </w:rPr>
        <w:t>“FUNDAMENTACIÓN Y MOTIVACIÓN DE LOS ACTOS ADMINISTRATIVOS</w:t>
      </w:r>
      <w:r w:rsidRPr="002F5909">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2F5909">
        <w:rPr>
          <w:rFonts w:ascii="Palatino Linotype" w:eastAsia="Palatino Linotype" w:hAnsi="Palatino Linotype" w:cs="Palatino Linotype"/>
          <w:i/>
          <w:sz w:val="22"/>
          <w:szCs w:val="22"/>
        </w:rPr>
        <w:t>subincisos</w:t>
      </w:r>
      <w:proofErr w:type="spellEnd"/>
      <w:r w:rsidRPr="002F5909">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75509198" w14:textId="77777777" w:rsidR="007F5748" w:rsidRPr="002F5909" w:rsidRDefault="007F5748" w:rsidP="003879B7">
      <w:pPr>
        <w:spacing w:line="360" w:lineRule="auto"/>
        <w:jc w:val="both"/>
        <w:rPr>
          <w:rFonts w:ascii="Palatino Linotype" w:eastAsia="Palatino Linotype" w:hAnsi="Palatino Linotype" w:cs="Palatino Linotype"/>
          <w:sz w:val="22"/>
          <w:szCs w:val="22"/>
        </w:rPr>
      </w:pPr>
    </w:p>
    <w:p w14:paraId="7769BB1A" w14:textId="1038FD0D"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5411B2BC" w14:textId="77777777" w:rsidR="00256889" w:rsidRPr="002F5909" w:rsidRDefault="00256889" w:rsidP="003879B7">
      <w:pPr>
        <w:spacing w:line="360" w:lineRule="auto"/>
        <w:jc w:val="both"/>
        <w:rPr>
          <w:rFonts w:ascii="Palatino Linotype" w:eastAsia="Palatino Linotype" w:hAnsi="Palatino Linotype" w:cs="Palatino Linotype"/>
          <w:sz w:val="22"/>
          <w:szCs w:val="22"/>
        </w:rPr>
      </w:pPr>
    </w:p>
    <w:p w14:paraId="2E3BC331" w14:textId="77777777" w:rsidR="00085CA7" w:rsidRPr="002F5909" w:rsidRDefault="00085CA7"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sz w:val="22"/>
          <w:szCs w:val="22"/>
        </w:rPr>
        <w:t>“</w:t>
      </w:r>
      <w:r w:rsidRPr="002F5909">
        <w:rPr>
          <w:rFonts w:ascii="Palatino Linotype" w:eastAsia="Palatino Linotype" w:hAnsi="Palatino Linotype" w:cs="Palatino Linotype"/>
          <w:b/>
          <w:i/>
          <w:sz w:val="22"/>
          <w:szCs w:val="22"/>
        </w:rPr>
        <w:t>Artículo 160.</w:t>
      </w:r>
      <w:r w:rsidRPr="002F5909">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5BBF442" w14:textId="77777777" w:rsidR="00085CA7" w:rsidRPr="002F5909" w:rsidRDefault="00085CA7" w:rsidP="003879B7">
      <w:pP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b/>
          <w:i/>
          <w:sz w:val="22"/>
          <w:szCs w:val="22"/>
        </w:rPr>
        <w:t>Artículo 164.</w:t>
      </w:r>
      <w:r w:rsidRPr="002F5909">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2F5909">
        <w:rPr>
          <w:rFonts w:ascii="Palatino Linotype" w:eastAsia="Palatino Linotype" w:hAnsi="Palatino Linotype" w:cs="Palatino Linotype"/>
          <w:b/>
          <w:i/>
          <w:sz w:val="22"/>
          <w:szCs w:val="22"/>
          <w:u w:val="single"/>
        </w:rPr>
        <w:t>el sujeto obligado deberá ofrecer otra u otras modalidades de entrega.</w:t>
      </w:r>
      <w:r w:rsidRPr="002F5909">
        <w:rPr>
          <w:rFonts w:ascii="Palatino Linotype" w:eastAsia="Palatino Linotype" w:hAnsi="Palatino Linotype" w:cs="Palatino Linotype"/>
          <w:i/>
          <w:sz w:val="22"/>
          <w:szCs w:val="22"/>
        </w:rPr>
        <w:t xml:space="preserve"> En cualquier caso, se deberá fundar y motivar la necesidad de ofrecer otras modalidades.”</w:t>
      </w:r>
    </w:p>
    <w:p w14:paraId="101F0961" w14:textId="77777777" w:rsidR="007F5748" w:rsidRPr="002F5909" w:rsidRDefault="007F5748" w:rsidP="003879B7">
      <w:pPr>
        <w:spacing w:line="360" w:lineRule="auto"/>
        <w:jc w:val="both"/>
        <w:rPr>
          <w:rFonts w:ascii="Palatino Linotype" w:eastAsia="Palatino Linotype" w:hAnsi="Palatino Linotype" w:cs="Palatino Linotype"/>
          <w:sz w:val="22"/>
          <w:szCs w:val="22"/>
        </w:rPr>
      </w:pPr>
    </w:p>
    <w:p w14:paraId="5696706D" w14:textId="4B261C78"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6463E761"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67B04FA6"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14:paraId="71EC8438"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19994E49"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En tales consideraciones, la entrega deberá hacerse, </w:t>
      </w:r>
      <w:r w:rsidRPr="002F5909">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2F5909">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2F5909">
        <w:rPr>
          <w:rFonts w:ascii="Palatino Linotype" w:eastAsia="Palatino Linotype" w:hAnsi="Palatino Linotype" w:cs="Palatino Linotype"/>
          <w:b/>
          <w:sz w:val="22"/>
          <w:szCs w:val="22"/>
        </w:rPr>
        <w:t>sólo procede, en caso de que se acredite la imposibilidad de atenderla.</w:t>
      </w:r>
      <w:r w:rsidRPr="002F5909">
        <w:rPr>
          <w:rFonts w:ascii="Palatino Linotype" w:eastAsia="Palatino Linotype" w:hAnsi="Palatino Linotype" w:cs="Palatino Linotype"/>
          <w:sz w:val="22"/>
          <w:szCs w:val="22"/>
        </w:rPr>
        <w:t xml:space="preserve"> </w:t>
      </w:r>
    </w:p>
    <w:p w14:paraId="295CF667"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6E658384"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Así, cuando se justifique el impedimento, </w:t>
      </w:r>
      <w:r w:rsidRPr="002F5909">
        <w:rPr>
          <w:rFonts w:ascii="Palatino Linotype" w:eastAsia="Palatino Linotype" w:hAnsi="Palatino Linotype" w:cs="Palatino Linotype"/>
          <w:b/>
          <w:sz w:val="22"/>
          <w:szCs w:val="22"/>
        </w:rPr>
        <w:t>los Sujetos Obligados deberán ofrecer al particular otras modalidades de entrega que permita la información</w:t>
      </w:r>
      <w:r w:rsidRPr="002F5909">
        <w:rPr>
          <w:rFonts w:ascii="Palatino Linotype" w:eastAsia="Palatino Linotype" w:hAnsi="Palatino Linotype" w:cs="Palatino Linotype"/>
          <w:sz w:val="22"/>
          <w:szCs w:val="22"/>
        </w:rPr>
        <w:t>, como consulta directa en las oficinas de la Unidad de Transparencia, la expedición de copias simples o certificadas, o la reproducción en cualquier otro medio, incluidos los electrónicos, lo que se robustece con el criterio 08/17, emitido por el Pleno del entonces Instituto Nacional de Transparencia, Acceso a la Información y Protección de Datos Personales, el cual establece lo siguiente:</w:t>
      </w:r>
    </w:p>
    <w:p w14:paraId="48347870" w14:textId="77777777" w:rsidR="007F5748" w:rsidRPr="002F5909" w:rsidRDefault="007F5748" w:rsidP="003879B7">
      <w:pPr>
        <w:spacing w:line="360" w:lineRule="auto"/>
        <w:jc w:val="both"/>
        <w:rPr>
          <w:rFonts w:ascii="Palatino Linotype" w:eastAsia="Palatino Linotype" w:hAnsi="Palatino Linotype" w:cs="Palatino Linotype"/>
          <w:sz w:val="22"/>
          <w:szCs w:val="22"/>
        </w:rPr>
      </w:pPr>
    </w:p>
    <w:p w14:paraId="47733E56" w14:textId="77777777" w:rsidR="00085CA7" w:rsidRPr="002F5909" w:rsidRDefault="00085CA7" w:rsidP="003879B7">
      <w:pPr>
        <w:spacing w:line="276" w:lineRule="auto"/>
        <w:ind w:left="851" w:right="616"/>
        <w:jc w:val="both"/>
        <w:rPr>
          <w:rFonts w:ascii="Palatino Linotype" w:eastAsia="Palatino Linotype" w:hAnsi="Palatino Linotype" w:cs="Palatino Linotype"/>
          <w:b/>
          <w:i/>
          <w:sz w:val="22"/>
          <w:szCs w:val="22"/>
          <w:u w:val="single"/>
        </w:rPr>
      </w:pPr>
      <w:r w:rsidRPr="002F5909">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2F5909">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2F5909">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2F5909">
        <w:rPr>
          <w:rFonts w:ascii="Palatino Linotype" w:eastAsia="Palatino Linotype" w:hAnsi="Palatino Linotype" w:cs="Palatino Linotype"/>
          <w:b/>
          <w:i/>
          <w:sz w:val="22"/>
          <w:szCs w:val="22"/>
        </w:rPr>
        <w:t>.”</w:t>
      </w:r>
    </w:p>
    <w:p w14:paraId="4F31506F" w14:textId="77777777" w:rsidR="007F5748" w:rsidRPr="002F5909" w:rsidRDefault="007F5748" w:rsidP="003879B7">
      <w:pPr>
        <w:spacing w:line="360" w:lineRule="auto"/>
        <w:jc w:val="both"/>
        <w:rPr>
          <w:rFonts w:ascii="Palatino Linotype" w:eastAsia="Palatino Linotype" w:hAnsi="Palatino Linotype" w:cs="Palatino Linotype"/>
          <w:sz w:val="22"/>
          <w:szCs w:val="22"/>
        </w:rPr>
      </w:pPr>
    </w:p>
    <w:p w14:paraId="2B2B4BED" w14:textId="1FFD3043" w:rsidR="00085CA7" w:rsidRPr="002F5909" w:rsidRDefault="00085CA7" w:rsidP="003879B7">
      <w:pPr>
        <w:spacing w:line="360" w:lineRule="auto"/>
        <w:jc w:val="both"/>
        <w:rPr>
          <w:rFonts w:ascii="Palatino Linotype" w:eastAsia="Palatino Linotype" w:hAnsi="Palatino Linotype" w:cs="Palatino Linotype"/>
          <w:b/>
          <w:sz w:val="22"/>
          <w:szCs w:val="22"/>
        </w:rPr>
      </w:pPr>
      <w:r w:rsidRPr="002F5909">
        <w:rPr>
          <w:rFonts w:ascii="Palatino Linotype" w:eastAsia="Palatino Linotype" w:hAnsi="Palatino Linotype" w:cs="Palatino Linotype"/>
          <w:sz w:val="22"/>
          <w:szCs w:val="22"/>
        </w:rPr>
        <w:t>Del citado criterio, se desprende que cuando</w:t>
      </w:r>
      <w:r w:rsidRPr="002F5909">
        <w:rPr>
          <w:rFonts w:ascii="Palatino Linotype" w:eastAsia="Palatino Linotype" w:hAnsi="Palatino Linotype" w:cs="Palatino Linotype"/>
          <w:b/>
          <w:sz w:val="22"/>
          <w:szCs w:val="22"/>
        </w:rPr>
        <w:t xml:space="preserve"> la información no pueda entregarse o enviarse en la modalidad elegida, </w:t>
      </w:r>
      <w:r w:rsidRPr="002F5909">
        <w:rPr>
          <w:rFonts w:ascii="Palatino Linotype" w:eastAsia="Palatino Linotype" w:hAnsi="Palatino Linotype" w:cs="Palatino Linotype"/>
          <w:sz w:val="22"/>
          <w:szCs w:val="22"/>
        </w:rPr>
        <w:t xml:space="preserve">para que la obligación de acceso a la información se tenga por cumplida, </w:t>
      </w:r>
      <w:r w:rsidRPr="002F5909">
        <w:rPr>
          <w:rFonts w:ascii="Palatino Linotype" w:eastAsia="Palatino Linotype" w:hAnsi="Palatino Linotype" w:cs="Palatino Linotype"/>
          <w:b/>
          <w:sz w:val="22"/>
          <w:szCs w:val="22"/>
        </w:rPr>
        <w:t>el Sujeto Obligado deberá ofrecer otra u otras modalidades de entrega.</w:t>
      </w:r>
      <w:r w:rsidRPr="002F5909">
        <w:rPr>
          <w:rFonts w:ascii="Palatino Linotype" w:eastAsia="Palatino Linotype" w:hAnsi="Palatino Linotype" w:cs="Palatino Linotype"/>
          <w:sz w:val="22"/>
          <w:szCs w:val="22"/>
        </w:rPr>
        <w:t xml:space="preserve"> En cualquier caso, </w:t>
      </w:r>
      <w:r w:rsidRPr="002F5909">
        <w:rPr>
          <w:rFonts w:ascii="Palatino Linotype" w:eastAsia="Palatino Linotype" w:hAnsi="Palatino Linotype" w:cs="Palatino Linotype"/>
          <w:b/>
          <w:sz w:val="22"/>
          <w:szCs w:val="22"/>
        </w:rPr>
        <w:t>se deberá fundar y motivar la necesidad de ofrecer otras modalidades</w:t>
      </w:r>
      <w:r w:rsidRPr="002F5909">
        <w:rPr>
          <w:rFonts w:ascii="Palatino Linotype" w:eastAsia="Palatino Linotype" w:hAnsi="Palatino Linotype" w:cs="Palatino Linotype"/>
          <w:sz w:val="22"/>
          <w:szCs w:val="22"/>
        </w:rPr>
        <w:t xml:space="preserve"> que lo permitan, </w:t>
      </w:r>
      <w:r w:rsidRPr="002F5909">
        <w:rPr>
          <w:rFonts w:ascii="Palatino Linotype" w:eastAsia="Palatino Linotype" w:hAnsi="Palatino Linotype" w:cs="Palatino Linotype"/>
          <w:b/>
          <w:sz w:val="22"/>
          <w:szCs w:val="22"/>
        </w:rPr>
        <w:t>procurando reducir los costos de entrega.</w:t>
      </w:r>
    </w:p>
    <w:p w14:paraId="370C7F0B" w14:textId="77777777" w:rsidR="00085CA7" w:rsidRPr="002F5909" w:rsidRDefault="00085CA7" w:rsidP="003879B7">
      <w:pPr>
        <w:spacing w:line="360" w:lineRule="auto"/>
        <w:jc w:val="both"/>
        <w:rPr>
          <w:rFonts w:ascii="Palatino Linotype" w:eastAsia="Palatino Linotype" w:hAnsi="Palatino Linotype" w:cs="Palatino Linotype"/>
          <w:b/>
          <w:sz w:val="22"/>
          <w:szCs w:val="22"/>
        </w:rPr>
      </w:pPr>
    </w:p>
    <w:p w14:paraId="75728875"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Además, según Calero, Natalia (2016), en la “Ley General de Transparencia y Acceso a la Información Pública Comentada”, vigente a la fecha de la solicitud,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1F11E48" w14:textId="77777777" w:rsidR="007F5748" w:rsidRPr="002F5909" w:rsidRDefault="007F5748" w:rsidP="003879B7">
      <w:pPr>
        <w:spacing w:line="360" w:lineRule="auto"/>
        <w:jc w:val="both"/>
        <w:rPr>
          <w:rFonts w:ascii="Palatino Linotype" w:eastAsia="Palatino Linotype" w:hAnsi="Palatino Linotype" w:cs="Palatino Linotype"/>
          <w:sz w:val="22"/>
          <w:szCs w:val="22"/>
        </w:rPr>
      </w:pPr>
    </w:p>
    <w:p w14:paraId="45E9EAF0" w14:textId="77777777" w:rsidR="00085CA7" w:rsidRPr="002F5909" w:rsidRDefault="00085CA7" w:rsidP="003879B7">
      <w:pPr>
        <w:numPr>
          <w:ilvl w:val="0"/>
          <w:numId w:val="19"/>
        </w:num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Las razones por las cuales la información implicaba un análisis, estudio o procesamiento de datos;</w:t>
      </w:r>
    </w:p>
    <w:p w14:paraId="39E6CB89" w14:textId="77777777" w:rsidR="00085CA7" w:rsidRPr="002F5909" w:rsidRDefault="00085CA7" w:rsidP="003879B7">
      <w:pPr>
        <w:numPr>
          <w:ilvl w:val="0"/>
          <w:numId w:val="19"/>
        </w:num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El tiempo no es suficiente para atender la solicitud en la modalidad elegida, y</w:t>
      </w:r>
    </w:p>
    <w:p w14:paraId="661B1225" w14:textId="77777777" w:rsidR="00085CA7" w:rsidRPr="002F5909" w:rsidRDefault="00085CA7" w:rsidP="003879B7">
      <w:pPr>
        <w:numPr>
          <w:ilvl w:val="0"/>
          <w:numId w:val="19"/>
        </w:num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La cantidad de recursos humanos y materiales con los que cuenta el Sujeto Obligado son insuficientes.</w:t>
      </w:r>
    </w:p>
    <w:p w14:paraId="37940B4E"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68D653D7" w14:textId="7173B1A4"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Ahora bien, entrando en materia, debe resaltarse que en </w:t>
      </w:r>
      <w:r w:rsidR="007F5748" w:rsidRPr="002F5909">
        <w:rPr>
          <w:rFonts w:ascii="Palatino Linotype" w:eastAsia="Palatino Linotype" w:hAnsi="Palatino Linotype" w:cs="Palatino Linotype"/>
          <w:sz w:val="22"/>
          <w:szCs w:val="22"/>
        </w:rPr>
        <w:t>tanto en respuesta como en i</w:t>
      </w:r>
      <w:r w:rsidRPr="002F5909">
        <w:rPr>
          <w:rFonts w:ascii="Palatino Linotype" w:eastAsia="Palatino Linotype" w:hAnsi="Palatino Linotype" w:cs="Palatino Linotype"/>
          <w:sz w:val="22"/>
          <w:szCs w:val="22"/>
        </w:rPr>
        <w:t>nforme justificado, este Instituto advirtió que la</w:t>
      </w:r>
      <w:r w:rsidR="007F5748" w:rsidRPr="002F5909">
        <w:rPr>
          <w:rFonts w:ascii="Palatino Linotype" w:eastAsia="Palatino Linotype" w:hAnsi="Palatino Linotype" w:cs="Palatino Linotype"/>
          <w:sz w:val="22"/>
          <w:szCs w:val="22"/>
        </w:rPr>
        <w:t xml:space="preserve"> Tesorera </w:t>
      </w:r>
      <w:r w:rsidRPr="002F5909">
        <w:rPr>
          <w:rFonts w:ascii="Palatino Linotype" w:eastAsia="Palatino Linotype" w:hAnsi="Palatino Linotype" w:cs="Palatino Linotype"/>
          <w:sz w:val="22"/>
          <w:szCs w:val="22"/>
        </w:rPr>
        <w:t xml:space="preserve">Municipal únicamente refirió que dejaba la información a disposición en consulta directa, </w:t>
      </w:r>
      <w:r w:rsidR="007F5748" w:rsidRPr="002F5909">
        <w:rPr>
          <w:rFonts w:ascii="Palatino Linotype" w:eastAsia="Palatino Linotype" w:hAnsi="Palatino Linotype" w:cs="Palatino Linotype"/>
          <w:sz w:val="22"/>
          <w:szCs w:val="22"/>
        </w:rPr>
        <w:t>señalando domicilio, fechas, horarios y servidores públicos responsables</w:t>
      </w:r>
      <w:r w:rsidRPr="002F5909">
        <w:rPr>
          <w:rFonts w:ascii="Palatino Linotype" w:eastAsia="Palatino Linotype" w:hAnsi="Palatino Linotype" w:cs="Palatino Linotype"/>
          <w:sz w:val="22"/>
          <w:szCs w:val="22"/>
        </w:rPr>
        <w:t xml:space="preserve">, toda vez que la información requerida </w:t>
      </w:r>
      <w:r w:rsidR="007F5748" w:rsidRPr="002F5909">
        <w:rPr>
          <w:rFonts w:ascii="Palatino Linotype" w:eastAsia="Palatino Linotype" w:hAnsi="Palatino Linotype" w:cs="Palatino Linotype"/>
          <w:b/>
          <w:bCs/>
          <w:sz w:val="22"/>
          <w:szCs w:val="22"/>
          <w:u w:val="single"/>
        </w:rPr>
        <w:t>era bastante</w:t>
      </w:r>
      <w:r w:rsidR="007F5748" w:rsidRPr="002F5909">
        <w:rPr>
          <w:rFonts w:ascii="Palatino Linotype" w:eastAsia="Palatino Linotype" w:hAnsi="Palatino Linotype" w:cs="Palatino Linotype"/>
          <w:sz w:val="22"/>
          <w:szCs w:val="22"/>
        </w:rPr>
        <w:t xml:space="preserve"> y sobre pasa</w:t>
      </w:r>
      <w:r w:rsidR="00256889" w:rsidRPr="002F5909">
        <w:rPr>
          <w:rFonts w:ascii="Palatino Linotype" w:eastAsia="Palatino Linotype" w:hAnsi="Palatino Linotype" w:cs="Palatino Linotype"/>
          <w:sz w:val="22"/>
          <w:szCs w:val="22"/>
        </w:rPr>
        <w:t>ba</w:t>
      </w:r>
      <w:r w:rsidR="007F5748" w:rsidRPr="002F5909">
        <w:rPr>
          <w:rFonts w:ascii="Palatino Linotype" w:eastAsia="Palatino Linotype" w:hAnsi="Palatino Linotype" w:cs="Palatino Linotype"/>
          <w:sz w:val="22"/>
          <w:szCs w:val="22"/>
        </w:rPr>
        <w:t xml:space="preserve"> las 9,000 fojas, es por ello que se solicitaba el cambio de modalidad,</w:t>
      </w:r>
      <w:r w:rsidRPr="002F5909">
        <w:rPr>
          <w:rFonts w:ascii="Palatino Linotype" w:eastAsia="Palatino Linotype" w:hAnsi="Palatino Linotype" w:cs="Palatino Linotype"/>
          <w:sz w:val="22"/>
          <w:szCs w:val="22"/>
        </w:rPr>
        <w:t xml:space="preserve"> con fundamento en el artículo 158 de la Ley de Transparencia y Acceso a la Información Pública del Estado de México y Municipios</w:t>
      </w:r>
      <w:r w:rsidR="007F5748" w:rsidRPr="002F5909">
        <w:rPr>
          <w:rFonts w:ascii="Palatino Linotype" w:eastAsia="Palatino Linotype" w:hAnsi="Palatino Linotype" w:cs="Palatino Linotype"/>
          <w:sz w:val="22"/>
          <w:szCs w:val="22"/>
        </w:rPr>
        <w:t>, aportando el</w:t>
      </w:r>
      <w:r w:rsidRPr="002F5909">
        <w:rPr>
          <w:rFonts w:ascii="Palatino Linotype" w:eastAsia="Palatino Linotype" w:hAnsi="Palatino Linotype" w:cs="Palatino Linotype"/>
          <w:sz w:val="22"/>
          <w:szCs w:val="22"/>
        </w:rPr>
        <w:t xml:space="preserve"> acuerdo emitido por el Comité de Transparencia por medio del cual se aprueba el cambio de modalidad para la entrega de la información propuesto; </w:t>
      </w:r>
      <w:r w:rsidR="00617F19" w:rsidRPr="002F5909">
        <w:rPr>
          <w:rFonts w:ascii="Palatino Linotype" w:eastAsia="Palatino Linotype" w:hAnsi="Palatino Linotype" w:cs="Palatino Linotype"/>
          <w:sz w:val="22"/>
          <w:szCs w:val="22"/>
        </w:rPr>
        <w:t xml:space="preserve">así como el oficio emitido por el Director de Informática de este Instituto, en el que informó el registro en bitácora de la incidencia técnica reportada. </w:t>
      </w:r>
    </w:p>
    <w:p w14:paraId="015B447D"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255F19AC" w14:textId="64CB9655"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De esta manera, atendiendo que el pronunciamiento de la </w:t>
      </w:r>
      <w:r w:rsidR="00617F19" w:rsidRPr="002F5909">
        <w:rPr>
          <w:rFonts w:ascii="Palatino Linotype" w:eastAsia="Palatino Linotype" w:hAnsi="Palatino Linotype" w:cs="Palatino Linotype"/>
          <w:sz w:val="22"/>
          <w:szCs w:val="22"/>
        </w:rPr>
        <w:t>Tesorera</w:t>
      </w:r>
      <w:r w:rsidRPr="002F5909">
        <w:rPr>
          <w:rFonts w:ascii="Palatino Linotype" w:eastAsia="Palatino Linotype" w:hAnsi="Palatino Linotype" w:cs="Palatino Linotype"/>
          <w:sz w:val="22"/>
          <w:szCs w:val="22"/>
        </w:rPr>
        <w:t xml:space="preserve"> Municipal no se refirió de manera clara los motivos que justifican el cambio de modalidad en la entrega de la información propuesta, este Organismo Garante realizó un requerimiento de información adicional al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como consta en los antecedentes de la presente resolución, con la finalidad de esclarecer las razones y fundamentos suficientes que impiden la entrega de la información a través del SAIMEX; solicitando que refiriera con exactitud al cúmulo de información de que se trata, es decir, el número de hojas, y sí excede las capacidades del SAIMEX, esto mediante el reporte de incidencias realizado en la Dirección General de Informática de este Instituto; y precisara si la información solicitada sobrepasaba sus capacidades técnicas administrativas y humanas para cumplir con la solicitud en los plazos establecidos para dichos efectos, con los respectivos medios de convicción.</w:t>
      </w:r>
    </w:p>
    <w:p w14:paraId="4C68A00B"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64D0B30D" w14:textId="276499D4"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En atención al requerimiento de información adicional, el </w:t>
      </w:r>
      <w:r w:rsidRPr="002F5909">
        <w:rPr>
          <w:rFonts w:ascii="Palatino Linotype" w:eastAsia="Palatino Linotype" w:hAnsi="Palatino Linotype" w:cs="Palatino Linotype"/>
          <w:b/>
          <w:sz w:val="22"/>
          <w:szCs w:val="22"/>
        </w:rPr>
        <w:t xml:space="preserve">Sujeto Obligado </w:t>
      </w:r>
      <w:r w:rsidRPr="002F5909">
        <w:rPr>
          <w:rFonts w:ascii="Palatino Linotype" w:eastAsia="Palatino Linotype" w:hAnsi="Palatino Linotype" w:cs="Palatino Linotype"/>
          <w:sz w:val="22"/>
          <w:szCs w:val="22"/>
        </w:rPr>
        <w:t xml:space="preserve">indicó </w:t>
      </w:r>
      <w:r w:rsidR="00617F19" w:rsidRPr="002F5909">
        <w:rPr>
          <w:rFonts w:ascii="Palatino Linotype" w:eastAsia="Palatino Linotype" w:hAnsi="Palatino Linotype" w:cs="Palatino Linotype"/>
          <w:sz w:val="22"/>
          <w:szCs w:val="22"/>
        </w:rPr>
        <w:t>la entrega de la tabl</w:t>
      </w:r>
      <w:r w:rsidR="00F71C5C" w:rsidRPr="002F5909">
        <w:rPr>
          <w:rFonts w:ascii="Palatino Linotype" w:eastAsia="Palatino Linotype" w:hAnsi="Palatino Linotype" w:cs="Palatino Linotype"/>
          <w:sz w:val="22"/>
          <w:szCs w:val="22"/>
        </w:rPr>
        <w:t>a</w:t>
      </w:r>
      <w:r w:rsidR="00617F19" w:rsidRPr="002F5909">
        <w:rPr>
          <w:rFonts w:ascii="Palatino Linotype" w:eastAsia="Palatino Linotype" w:hAnsi="Palatino Linotype" w:cs="Palatino Linotype"/>
          <w:sz w:val="22"/>
          <w:szCs w:val="22"/>
        </w:rPr>
        <w:t xml:space="preserve"> de contenidos mediante el cual refiere con exactitud el cumulo de fojas y peso de la documental solicitada, </w:t>
      </w:r>
      <w:r w:rsidR="00F71C5C" w:rsidRPr="002F5909">
        <w:rPr>
          <w:rFonts w:ascii="Palatino Linotype" w:eastAsia="Palatino Linotype" w:hAnsi="Palatino Linotype" w:cs="Palatino Linotype"/>
          <w:sz w:val="22"/>
          <w:szCs w:val="22"/>
        </w:rPr>
        <w:t>precisando</w:t>
      </w:r>
      <w:r w:rsidR="00617F19" w:rsidRPr="002F5909">
        <w:rPr>
          <w:rFonts w:ascii="Palatino Linotype" w:eastAsia="Palatino Linotype" w:hAnsi="Palatino Linotype" w:cs="Palatino Linotype"/>
          <w:sz w:val="22"/>
          <w:szCs w:val="22"/>
        </w:rPr>
        <w:t xml:space="preserve"> que </w:t>
      </w:r>
      <w:r w:rsidR="00617F19" w:rsidRPr="002F5909">
        <w:rPr>
          <w:rFonts w:ascii="Palatino Linotype" w:eastAsia="Palatino Linotype" w:hAnsi="Palatino Linotype" w:cs="Palatino Linotype"/>
          <w:b/>
          <w:bCs/>
          <w:sz w:val="22"/>
          <w:szCs w:val="22"/>
        </w:rPr>
        <w:t xml:space="preserve">el número de fojas totales corresponden </w:t>
      </w:r>
      <w:r w:rsidR="00617F19" w:rsidRPr="002F5909">
        <w:rPr>
          <w:rFonts w:ascii="Palatino Linotype" w:eastAsia="Palatino Linotype" w:hAnsi="Palatino Linotype" w:cs="Palatino Linotype"/>
          <w:b/>
          <w:bCs/>
          <w:sz w:val="22"/>
          <w:szCs w:val="22"/>
          <w:u w:val="single"/>
        </w:rPr>
        <w:t>únicamente a comprobantes de pago</w:t>
      </w:r>
      <w:r w:rsidR="00617F19" w:rsidRPr="002F5909">
        <w:rPr>
          <w:rFonts w:ascii="Palatino Linotype" w:eastAsia="Palatino Linotype" w:hAnsi="Palatino Linotype" w:cs="Palatino Linotype"/>
          <w:b/>
          <w:bCs/>
          <w:sz w:val="22"/>
          <w:szCs w:val="22"/>
        </w:rPr>
        <w:t xml:space="preserve"> a personas físicas y morales del </w:t>
      </w:r>
      <w:r w:rsidR="00F71C5C" w:rsidRPr="002F5909">
        <w:rPr>
          <w:rFonts w:ascii="Palatino Linotype" w:eastAsia="Palatino Linotype" w:hAnsi="Palatino Linotype" w:cs="Palatino Linotype"/>
          <w:b/>
          <w:bCs/>
          <w:sz w:val="22"/>
          <w:szCs w:val="22"/>
        </w:rPr>
        <w:t xml:space="preserve">primero de </w:t>
      </w:r>
      <w:r w:rsidR="00617F19" w:rsidRPr="002F5909">
        <w:rPr>
          <w:rFonts w:ascii="Palatino Linotype" w:eastAsia="Palatino Linotype" w:hAnsi="Palatino Linotype" w:cs="Palatino Linotype"/>
          <w:b/>
          <w:bCs/>
          <w:sz w:val="22"/>
          <w:szCs w:val="22"/>
        </w:rPr>
        <w:t xml:space="preserve">septiembre al </w:t>
      </w:r>
      <w:r w:rsidR="00F71C5C" w:rsidRPr="002F5909">
        <w:rPr>
          <w:rFonts w:ascii="Palatino Linotype" w:eastAsia="Palatino Linotype" w:hAnsi="Palatino Linotype" w:cs="Palatino Linotype"/>
          <w:b/>
          <w:bCs/>
          <w:sz w:val="22"/>
          <w:szCs w:val="22"/>
        </w:rPr>
        <w:t xml:space="preserve">quince </w:t>
      </w:r>
      <w:r w:rsidR="00617F19" w:rsidRPr="002F5909">
        <w:rPr>
          <w:rFonts w:ascii="Palatino Linotype" w:eastAsia="Palatino Linotype" w:hAnsi="Palatino Linotype" w:cs="Palatino Linotype"/>
          <w:b/>
          <w:bCs/>
          <w:sz w:val="22"/>
          <w:szCs w:val="22"/>
        </w:rPr>
        <w:t>de octubre de</w:t>
      </w:r>
      <w:r w:rsidR="00F71C5C" w:rsidRPr="002F5909">
        <w:rPr>
          <w:rFonts w:ascii="Palatino Linotype" w:eastAsia="Palatino Linotype" w:hAnsi="Palatino Linotype" w:cs="Palatino Linotype"/>
          <w:b/>
          <w:bCs/>
          <w:sz w:val="22"/>
          <w:szCs w:val="22"/>
        </w:rPr>
        <w:t xml:space="preserve"> dos mil veinticinco</w:t>
      </w:r>
      <w:r w:rsidR="00F71C5C" w:rsidRPr="002F5909">
        <w:rPr>
          <w:rFonts w:ascii="Palatino Linotype" w:eastAsia="Palatino Linotype" w:hAnsi="Palatino Linotype" w:cs="Palatino Linotype"/>
          <w:sz w:val="22"/>
          <w:szCs w:val="22"/>
        </w:rPr>
        <w:t xml:space="preserve">, tal </w:t>
      </w:r>
      <w:r w:rsidRPr="002F5909">
        <w:rPr>
          <w:rFonts w:ascii="Palatino Linotype" w:eastAsia="Palatino Linotype" w:hAnsi="Palatino Linotype" w:cs="Palatino Linotype"/>
          <w:sz w:val="22"/>
          <w:szCs w:val="22"/>
        </w:rPr>
        <w:t>como se muestra</w:t>
      </w:r>
      <w:r w:rsidR="00F71C5C" w:rsidRPr="002F5909">
        <w:rPr>
          <w:rFonts w:ascii="Palatino Linotype" w:eastAsia="Palatino Linotype" w:hAnsi="Palatino Linotype" w:cs="Palatino Linotype"/>
          <w:sz w:val="22"/>
          <w:szCs w:val="22"/>
        </w:rPr>
        <w:t xml:space="preserve"> a continuación</w:t>
      </w:r>
      <w:r w:rsidRPr="002F5909">
        <w:rPr>
          <w:rFonts w:ascii="Palatino Linotype" w:eastAsia="Palatino Linotype" w:hAnsi="Palatino Linotype" w:cs="Palatino Linotype"/>
          <w:sz w:val="22"/>
          <w:szCs w:val="22"/>
        </w:rPr>
        <w:t>:</w:t>
      </w:r>
    </w:p>
    <w:p w14:paraId="50301DF6" w14:textId="77777777" w:rsidR="00F71C5C" w:rsidRPr="002F5909" w:rsidRDefault="00F71C5C" w:rsidP="003879B7">
      <w:pPr>
        <w:spacing w:line="360" w:lineRule="auto"/>
        <w:jc w:val="both"/>
        <w:rPr>
          <w:rFonts w:ascii="Palatino Linotype" w:eastAsia="Palatino Linotype" w:hAnsi="Palatino Linotype" w:cs="Palatino Linotype"/>
          <w:sz w:val="22"/>
          <w:szCs w:val="22"/>
        </w:rPr>
      </w:pPr>
    </w:p>
    <w:p w14:paraId="3571F535" w14:textId="1DD926FF" w:rsidR="00085CA7" w:rsidRPr="002F5909" w:rsidRDefault="00F71C5C" w:rsidP="00256889">
      <w:pPr>
        <w:spacing w:line="360" w:lineRule="auto"/>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i/>
          <w:noProof/>
          <w:sz w:val="22"/>
          <w:szCs w:val="22"/>
        </w:rPr>
        <w:drawing>
          <wp:inline distT="0" distB="0" distL="0" distR="0" wp14:anchorId="2EB9D8B5" wp14:editId="26A7E8C9">
            <wp:extent cx="4792815" cy="2447925"/>
            <wp:effectExtent l="0" t="0" r="8255" b="0"/>
            <wp:docPr id="1080058852" name="Imagen 108005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6951" cy="2506220"/>
                    </a:xfrm>
                    <a:prstGeom prst="rect">
                      <a:avLst/>
                    </a:prstGeom>
                  </pic:spPr>
                </pic:pic>
              </a:graphicData>
            </a:graphic>
          </wp:inline>
        </w:drawing>
      </w:r>
    </w:p>
    <w:p w14:paraId="6FD8B2EA" w14:textId="011287C8" w:rsidR="00085CA7" w:rsidRPr="002F5909" w:rsidRDefault="00F71C5C" w:rsidP="003879B7">
      <w:pPr>
        <w:spacing w:line="360" w:lineRule="auto"/>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i/>
          <w:noProof/>
          <w:sz w:val="22"/>
          <w:szCs w:val="22"/>
        </w:rPr>
        <w:drawing>
          <wp:inline distT="0" distB="0" distL="0" distR="0" wp14:anchorId="3EEFB8DB" wp14:editId="1A181F6D">
            <wp:extent cx="4791075" cy="3399155"/>
            <wp:effectExtent l="0" t="0" r="9525" b="0"/>
            <wp:docPr id="1708745222" name="Imagen 170874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0799" cy="3434433"/>
                    </a:xfrm>
                    <a:prstGeom prst="rect">
                      <a:avLst/>
                    </a:prstGeom>
                  </pic:spPr>
                </pic:pic>
              </a:graphicData>
            </a:graphic>
          </wp:inline>
        </w:drawing>
      </w:r>
    </w:p>
    <w:p w14:paraId="6754B1D8" w14:textId="46051B40" w:rsidR="00085CA7" w:rsidRPr="002F5909" w:rsidRDefault="00F71C5C" w:rsidP="003879B7">
      <w:pPr>
        <w:spacing w:line="360" w:lineRule="auto"/>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4CF346C2" wp14:editId="7F2B18D9">
            <wp:extent cx="4648200" cy="3602355"/>
            <wp:effectExtent l="0" t="0" r="0" b="0"/>
            <wp:docPr id="1502233649" name="Imagen 150223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9453" cy="3618826"/>
                    </a:xfrm>
                    <a:prstGeom prst="rect">
                      <a:avLst/>
                    </a:prstGeom>
                  </pic:spPr>
                </pic:pic>
              </a:graphicData>
            </a:graphic>
          </wp:inline>
        </w:drawing>
      </w:r>
    </w:p>
    <w:p w14:paraId="22A2A403" w14:textId="547ACBE0" w:rsidR="00F71C5C" w:rsidRPr="002F5909" w:rsidRDefault="00F71C5C" w:rsidP="003879B7">
      <w:pPr>
        <w:spacing w:line="360" w:lineRule="auto"/>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05EC207A" wp14:editId="0DF15BFE">
            <wp:extent cx="4876800" cy="3484880"/>
            <wp:effectExtent l="0" t="0" r="0" b="1270"/>
            <wp:docPr id="1764391846" name="Imagen 176439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3781" cy="3511306"/>
                    </a:xfrm>
                    <a:prstGeom prst="rect">
                      <a:avLst/>
                    </a:prstGeom>
                  </pic:spPr>
                </pic:pic>
              </a:graphicData>
            </a:graphic>
          </wp:inline>
        </w:drawing>
      </w:r>
    </w:p>
    <w:p w14:paraId="10B43FE6" w14:textId="6E041AFE" w:rsidR="00F71C5C" w:rsidRPr="002F5909" w:rsidRDefault="00F71C5C" w:rsidP="003879B7">
      <w:pPr>
        <w:spacing w:line="360" w:lineRule="auto"/>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2E8C6435" wp14:editId="6FD16078">
            <wp:extent cx="4491195" cy="3228975"/>
            <wp:effectExtent l="0" t="0" r="5080" b="0"/>
            <wp:docPr id="1406423633" name="Imagen 140642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0247" cy="3257052"/>
                    </a:xfrm>
                    <a:prstGeom prst="rect">
                      <a:avLst/>
                    </a:prstGeom>
                  </pic:spPr>
                </pic:pic>
              </a:graphicData>
            </a:graphic>
          </wp:inline>
        </w:drawing>
      </w:r>
    </w:p>
    <w:p w14:paraId="2DAB1089" w14:textId="16A62E77" w:rsidR="00F71C5C" w:rsidRPr="002F5909" w:rsidRDefault="00F71C5C" w:rsidP="003879B7">
      <w:pPr>
        <w:spacing w:line="360" w:lineRule="auto"/>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005144C8" wp14:editId="450833C1">
            <wp:extent cx="4467225" cy="3551555"/>
            <wp:effectExtent l="0" t="0" r="9525" b="0"/>
            <wp:docPr id="735033444" name="Imagen 73503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2172" cy="3579339"/>
                    </a:xfrm>
                    <a:prstGeom prst="rect">
                      <a:avLst/>
                    </a:prstGeom>
                  </pic:spPr>
                </pic:pic>
              </a:graphicData>
            </a:graphic>
          </wp:inline>
        </w:drawing>
      </w:r>
    </w:p>
    <w:p w14:paraId="11D8783E" w14:textId="3889AA3B" w:rsidR="00F71C5C" w:rsidRPr="002F5909" w:rsidRDefault="00F71C5C" w:rsidP="003879B7">
      <w:pPr>
        <w:spacing w:line="360" w:lineRule="auto"/>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14546CC2" wp14:editId="7D315EE4">
            <wp:extent cx="4743450" cy="2939415"/>
            <wp:effectExtent l="0" t="0" r="0" b="0"/>
            <wp:docPr id="55393885" name="Imagen 5539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2446" cy="2957383"/>
                    </a:xfrm>
                    <a:prstGeom prst="rect">
                      <a:avLst/>
                    </a:prstGeom>
                  </pic:spPr>
                </pic:pic>
              </a:graphicData>
            </a:graphic>
          </wp:inline>
        </w:drawing>
      </w:r>
    </w:p>
    <w:p w14:paraId="3D28BEE2"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5F2FBEEA"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Expuesto lo anterior, conviene esquematizar los argumentos expuestos con anterioridad para efecto de determinar si </w:t>
      </w:r>
      <w:r w:rsidRPr="002F5909">
        <w:rPr>
          <w:rFonts w:ascii="Palatino Linotype" w:eastAsia="Palatino Linotype" w:hAnsi="Palatino Linotype" w:cs="Palatino Linotype"/>
          <w:b/>
          <w:sz w:val="22"/>
          <w:szCs w:val="22"/>
        </w:rPr>
        <w:t>el Sujeto Obligado</w:t>
      </w:r>
      <w:r w:rsidRPr="002F5909">
        <w:rPr>
          <w:rFonts w:ascii="Palatino Linotype" w:eastAsia="Palatino Linotype" w:hAnsi="Palatino Linotype" w:cs="Palatino Linotype"/>
          <w:sz w:val="22"/>
          <w:szCs w:val="22"/>
        </w:rPr>
        <w:t xml:space="preserve"> cumplió con los elementos necesarios para el cambio de modalidad:</w:t>
      </w:r>
    </w:p>
    <w:p w14:paraId="45BBF68B"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3"/>
        <w:gridCol w:w="6657"/>
      </w:tblGrid>
      <w:tr w:rsidR="001C32B0" w:rsidRPr="002F5909" w14:paraId="30854740" w14:textId="77777777">
        <w:tc>
          <w:tcPr>
            <w:tcW w:w="2405" w:type="dxa"/>
            <w:tcBorders>
              <w:top w:val="single" w:sz="4" w:space="0" w:color="000000"/>
              <w:left w:val="single" w:sz="4" w:space="0" w:color="000000"/>
              <w:bottom w:val="single" w:sz="4" w:space="0" w:color="000000"/>
              <w:right w:val="single" w:sz="4" w:space="0" w:color="000000"/>
            </w:tcBorders>
            <w:shd w:val="clear" w:color="auto" w:fill="E7E6E6"/>
            <w:hideMark/>
          </w:tcPr>
          <w:p w14:paraId="56EDFCAD" w14:textId="77777777" w:rsidR="00085CA7" w:rsidRPr="002F5909" w:rsidRDefault="00085CA7" w:rsidP="00256889">
            <w:pPr>
              <w:spacing w:line="276" w:lineRule="auto"/>
              <w:jc w:val="both"/>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Elementos del cambio de modalidad</w:t>
            </w:r>
          </w:p>
        </w:tc>
        <w:tc>
          <w:tcPr>
            <w:tcW w:w="6662" w:type="dxa"/>
            <w:tcBorders>
              <w:top w:val="single" w:sz="4" w:space="0" w:color="000000"/>
              <w:left w:val="single" w:sz="4" w:space="0" w:color="000000"/>
              <w:bottom w:val="single" w:sz="4" w:space="0" w:color="000000"/>
              <w:right w:val="single" w:sz="4" w:space="0" w:color="000000"/>
            </w:tcBorders>
            <w:shd w:val="clear" w:color="auto" w:fill="E7E6E6"/>
            <w:hideMark/>
          </w:tcPr>
          <w:p w14:paraId="03034BF2" w14:textId="77777777" w:rsidR="00085CA7" w:rsidRPr="002F5909" w:rsidRDefault="00085CA7" w:rsidP="00256889">
            <w:pPr>
              <w:spacing w:line="276" w:lineRule="auto"/>
              <w:jc w:val="center"/>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Contenido</w:t>
            </w:r>
          </w:p>
        </w:tc>
      </w:tr>
      <w:tr w:rsidR="001C32B0" w:rsidRPr="002F5909" w14:paraId="0EFDBBC9" w14:textId="77777777">
        <w:tc>
          <w:tcPr>
            <w:tcW w:w="2405" w:type="dxa"/>
            <w:tcBorders>
              <w:top w:val="single" w:sz="4" w:space="0" w:color="000000"/>
              <w:left w:val="single" w:sz="4" w:space="0" w:color="000000"/>
              <w:bottom w:val="single" w:sz="4" w:space="0" w:color="000000"/>
              <w:right w:val="single" w:sz="4" w:space="0" w:color="000000"/>
            </w:tcBorders>
            <w:hideMark/>
          </w:tcPr>
          <w:p w14:paraId="040B2EE8" w14:textId="77777777" w:rsidR="00085CA7" w:rsidRPr="002F5909" w:rsidRDefault="00085CA7"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Número de folio de la solicitud</w:t>
            </w:r>
          </w:p>
        </w:tc>
        <w:tc>
          <w:tcPr>
            <w:tcW w:w="6662" w:type="dxa"/>
            <w:tcBorders>
              <w:top w:val="single" w:sz="4" w:space="0" w:color="000000"/>
              <w:left w:val="single" w:sz="4" w:space="0" w:color="000000"/>
              <w:bottom w:val="single" w:sz="4" w:space="0" w:color="000000"/>
              <w:right w:val="single" w:sz="4" w:space="0" w:color="000000"/>
            </w:tcBorders>
          </w:tcPr>
          <w:p w14:paraId="464638CC" w14:textId="683CC3C3" w:rsidR="00085CA7" w:rsidRPr="002F5909" w:rsidRDefault="00F71C5C"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2659D258" wp14:editId="5EE73DDA">
                  <wp:extent cx="4090035" cy="1033145"/>
                  <wp:effectExtent l="0" t="0" r="5715" b="0"/>
                  <wp:docPr id="1054907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07853" name=""/>
                          <pic:cNvPicPr/>
                        </pic:nvPicPr>
                        <pic:blipFill>
                          <a:blip r:embed="rId17"/>
                          <a:stretch>
                            <a:fillRect/>
                          </a:stretch>
                        </pic:blipFill>
                        <pic:spPr>
                          <a:xfrm>
                            <a:off x="0" y="0"/>
                            <a:ext cx="4090035" cy="1033145"/>
                          </a:xfrm>
                          <a:prstGeom prst="rect">
                            <a:avLst/>
                          </a:prstGeom>
                        </pic:spPr>
                      </pic:pic>
                    </a:graphicData>
                  </a:graphic>
                </wp:inline>
              </w:drawing>
            </w:r>
          </w:p>
        </w:tc>
      </w:tr>
      <w:tr w:rsidR="001C32B0" w:rsidRPr="002F5909" w14:paraId="49803408" w14:textId="77777777">
        <w:tc>
          <w:tcPr>
            <w:tcW w:w="2405" w:type="dxa"/>
            <w:tcBorders>
              <w:top w:val="single" w:sz="4" w:space="0" w:color="000000"/>
              <w:left w:val="single" w:sz="4" w:space="0" w:color="000000"/>
              <w:bottom w:val="single" w:sz="4" w:space="0" w:color="000000"/>
              <w:right w:val="single" w:sz="4" w:space="0" w:color="000000"/>
            </w:tcBorders>
            <w:hideMark/>
          </w:tcPr>
          <w:p w14:paraId="3719C10C" w14:textId="77777777" w:rsidR="00085CA7" w:rsidRPr="002F5909" w:rsidRDefault="00085CA7"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Referencia al peso de la información.</w:t>
            </w:r>
          </w:p>
        </w:tc>
        <w:tc>
          <w:tcPr>
            <w:tcW w:w="6662" w:type="dxa"/>
            <w:tcBorders>
              <w:top w:val="single" w:sz="4" w:space="0" w:color="000000"/>
              <w:left w:val="single" w:sz="4" w:space="0" w:color="000000"/>
              <w:bottom w:val="single" w:sz="4" w:space="0" w:color="000000"/>
              <w:right w:val="single" w:sz="4" w:space="0" w:color="000000"/>
            </w:tcBorders>
            <w:hideMark/>
          </w:tcPr>
          <w:p w14:paraId="720FB795" w14:textId="26B023B3" w:rsidR="00085CA7" w:rsidRPr="002F5909" w:rsidRDefault="00085CA7"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S</w:t>
            </w:r>
            <w:r w:rsidR="00C6238D" w:rsidRPr="002F5909">
              <w:rPr>
                <w:rFonts w:ascii="Palatino Linotype" w:eastAsia="Palatino Linotype" w:hAnsi="Palatino Linotype" w:cs="Palatino Linotype"/>
                <w:sz w:val="22"/>
                <w:szCs w:val="22"/>
              </w:rPr>
              <w:t xml:space="preserve">i bien es cierto que </w:t>
            </w:r>
            <w:r w:rsidR="007623F2" w:rsidRPr="002F5909">
              <w:rPr>
                <w:rFonts w:ascii="Palatino Linotype" w:eastAsia="Palatino Linotype" w:hAnsi="Palatino Linotype" w:cs="Palatino Linotype"/>
                <w:sz w:val="22"/>
                <w:szCs w:val="22"/>
              </w:rPr>
              <w:t>un</w:t>
            </w:r>
            <w:r w:rsidR="00C6238D" w:rsidRPr="002F5909">
              <w:rPr>
                <w:rFonts w:ascii="Palatino Linotype" w:eastAsia="Palatino Linotype" w:hAnsi="Palatino Linotype" w:cs="Palatino Linotype"/>
                <w:sz w:val="22"/>
                <w:szCs w:val="22"/>
              </w:rPr>
              <w:t xml:space="preserve"> primer momento refirió que la información era bastante l</w:t>
            </w:r>
            <w:r w:rsidR="007623F2" w:rsidRPr="002F5909">
              <w:rPr>
                <w:rFonts w:ascii="Palatino Linotype" w:eastAsia="Palatino Linotype" w:hAnsi="Palatino Linotype" w:cs="Palatino Linotype"/>
                <w:sz w:val="22"/>
                <w:szCs w:val="22"/>
              </w:rPr>
              <w:t xml:space="preserve">o cual sobrepasaba las 9,000 fojas, lo cierto es que en atención al requerimiento de información adicional refirió el monto total de fojas </w:t>
            </w:r>
            <w:r w:rsidRPr="002F5909">
              <w:rPr>
                <w:rFonts w:ascii="Palatino Linotype" w:eastAsia="Palatino Linotype" w:hAnsi="Palatino Linotype" w:cs="Palatino Linotype"/>
                <w:sz w:val="22"/>
                <w:szCs w:val="22"/>
              </w:rPr>
              <w:t xml:space="preserve">y el peso al que ascienden los documentos que </w:t>
            </w:r>
            <w:r w:rsidR="00F71C5C" w:rsidRPr="002F5909">
              <w:rPr>
                <w:rFonts w:ascii="Palatino Linotype" w:eastAsia="Palatino Linotype" w:hAnsi="Palatino Linotype" w:cs="Palatino Linotype"/>
                <w:sz w:val="22"/>
                <w:szCs w:val="22"/>
              </w:rPr>
              <w:t>corresponden únicamente a comprobantes de pago a personas físicas y morales d</w:t>
            </w:r>
            <w:r w:rsidR="00256889" w:rsidRPr="002F5909">
              <w:rPr>
                <w:rFonts w:ascii="Palatino Linotype" w:eastAsia="Palatino Linotype" w:hAnsi="Palatino Linotype" w:cs="Palatino Linotype"/>
                <w:sz w:val="22"/>
                <w:szCs w:val="22"/>
              </w:rPr>
              <w:t>urante el periodo solicitado</w:t>
            </w:r>
            <w:r w:rsidR="00F71C5C" w:rsidRPr="002F5909">
              <w:rPr>
                <w:rFonts w:ascii="Palatino Linotype" w:eastAsia="Palatino Linotype" w:hAnsi="Palatino Linotype" w:cs="Palatino Linotype"/>
                <w:sz w:val="22"/>
                <w:szCs w:val="22"/>
              </w:rPr>
              <w:t>.</w:t>
            </w:r>
          </w:p>
          <w:p w14:paraId="497F1041" w14:textId="77777777" w:rsidR="00085CA7" w:rsidRPr="002F5909" w:rsidRDefault="00F71C5C"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i/>
                <w:noProof/>
                <w:sz w:val="22"/>
                <w:szCs w:val="22"/>
              </w:rPr>
              <w:drawing>
                <wp:inline distT="0" distB="0" distL="0" distR="0" wp14:anchorId="6E2A626F" wp14:editId="087A62E2">
                  <wp:extent cx="4084151" cy="2085975"/>
                  <wp:effectExtent l="0" t="0" r="0" b="0"/>
                  <wp:docPr id="1708968778" name="Imagen 170896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4721" cy="2127126"/>
                          </a:xfrm>
                          <a:prstGeom prst="rect">
                            <a:avLst/>
                          </a:prstGeom>
                        </pic:spPr>
                      </pic:pic>
                    </a:graphicData>
                  </a:graphic>
                </wp:inline>
              </w:drawing>
            </w:r>
          </w:p>
          <w:p w14:paraId="43477CAC" w14:textId="761C8B7F" w:rsidR="007623F2" w:rsidRPr="002F5909" w:rsidRDefault="007623F2" w:rsidP="00256889">
            <w:pPr>
              <w:spacing w:line="276" w:lineRule="auto"/>
              <w:jc w:val="center"/>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w:t>
            </w:r>
          </w:p>
          <w:p w14:paraId="3B4282F0" w14:textId="4A221064" w:rsidR="007623F2" w:rsidRPr="002F5909" w:rsidRDefault="007623F2"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17DBB468" wp14:editId="62A4B8B8">
                  <wp:extent cx="3829050" cy="2940024"/>
                  <wp:effectExtent l="0" t="0" r="0" b="0"/>
                  <wp:docPr id="1566813259" name="Imagen 156681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1658" cy="2957383"/>
                          </a:xfrm>
                          <a:prstGeom prst="rect">
                            <a:avLst/>
                          </a:prstGeom>
                        </pic:spPr>
                      </pic:pic>
                    </a:graphicData>
                  </a:graphic>
                </wp:inline>
              </w:drawing>
            </w:r>
          </w:p>
          <w:p w14:paraId="28D3340A" w14:textId="37F4B514" w:rsidR="007623F2" w:rsidRPr="002F5909" w:rsidRDefault="007623F2" w:rsidP="00256889">
            <w:pPr>
              <w:spacing w:line="276" w:lineRule="auto"/>
              <w:jc w:val="both"/>
              <w:rPr>
                <w:rFonts w:ascii="Palatino Linotype" w:eastAsia="Palatino Linotype" w:hAnsi="Palatino Linotype" w:cs="Palatino Linotype"/>
                <w:sz w:val="22"/>
                <w:szCs w:val="22"/>
              </w:rPr>
            </w:pPr>
          </w:p>
        </w:tc>
      </w:tr>
      <w:tr w:rsidR="001C32B0" w:rsidRPr="002F5909" w14:paraId="3B382CFD" w14:textId="77777777">
        <w:tc>
          <w:tcPr>
            <w:tcW w:w="2405" w:type="dxa"/>
            <w:tcBorders>
              <w:top w:val="single" w:sz="4" w:space="0" w:color="000000"/>
              <w:left w:val="single" w:sz="4" w:space="0" w:color="000000"/>
              <w:bottom w:val="single" w:sz="4" w:space="0" w:color="000000"/>
              <w:right w:val="single" w:sz="4" w:space="0" w:color="000000"/>
            </w:tcBorders>
            <w:hideMark/>
          </w:tcPr>
          <w:p w14:paraId="5658ECEC" w14:textId="77777777" w:rsidR="00085CA7" w:rsidRPr="002F5909" w:rsidRDefault="00085CA7"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Referencia a otras modalidades de entrega de la información.</w:t>
            </w:r>
          </w:p>
        </w:tc>
        <w:tc>
          <w:tcPr>
            <w:tcW w:w="6662" w:type="dxa"/>
            <w:tcBorders>
              <w:top w:val="single" w:sz="4" w:space="0" w:color="000000"/>
              <w:left w:val="single" w:sz="4" w:space="0" w:color="000000"/>
              <w:bottom w:val="single" w:sz="4" w:space="0" w:color="000000"/>
              <w:right w:val="single" w:sz="4" w:space="0" w:color="000000"/>
            </w:tcBorders>
          </w:tcPr>
          <w:p w14:paraId="2CE07D6B" w14:textId="2DFF9936" w:rsidR="00085CA7" w:rsidRPr="002F5909" w:rsidRDefault="00C6238D"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41A57E4A" wp14:editId="04EAB647">
                  <wp:extent cx="4090035" cy="1648460"/>
                  <wp:effectExtent l="0" t="0" r="5715" b="8890"/>
                  <wp:docPr id="1034753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53046" name=""/>
                          <pic:cNvPicPr/>
                        </pic:nvPicPr>
                        <pic:blipFill>
                          <a:blip r:embed="rId18"/>
                          <a:stretch>
                            <a:fillRect/>
                          </a:stretch>
                        </pic:blipFill>
                        <pic:spPr>
                          <a:xfrm>
                            <a:off x="0" y="0"/>
                            <a:ext cx="4090035" cy="1648460"/>
                          </a:xfrm>
                          <a:prstGeom prst="rect">
                            <a:avLst/>
                          </a:prstGeom>
                        </pic:spPr>
                      </pic:pic>
                    </a:graphicData>
                  </a:graphic>
                </wp:inline>
              </w:drawing>
            </w:r>
          </w:p>
        </w:tc>
      </w:tr>
      <w:tr w:rsidR="001C32B0" w:rsidRPr="002F5909" w14:paraId="63EA4ADD" w14:textId="77777777">
        <w:tc>
          <w:tcPr>
            <w:tcW w:w="2405" w:type="dxa"/>
            <w:tcBorders>
              <w:top w:val="single" w:sz="4" w:space="0" w:color="000000"/>
              <w:left w:val="single" w:sz="4" w:space="0" w:color="000000"/>
              <w:bottom w:val="single" w:sz="4" w:space="0" w:color="000000"/>
              <w:right w:val="single" w:sz="4" w:space="0" w:color="000000"/>
            </w:tcBorders>
            <w:hideMark/>
          </w:tcPr>
          <w:p w14:paraId="7522CBCF" w14:textId="77777777" w:rsidR="00085CA7" w:rsidRPr="002F5909" w:rsidRDefault="00085CA7"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Referencia que la información se pone a disposición por 60 días</w:t>
            </w:r>
          </w:p>
        </w:tc>
        <w:tc>
          <w:tcPr>
            <w:tcW w:w="6662" w:type="dxa"/>
            <w:tcBorders>
              <w:top w:val="single" w:sz="4" w:space="0" w:color="000000"/>
              <w:left w:val="single" w:sz="4" w:space="0" w:color="000000"/>
              <w:bottom w:val="single" w:sz="4" w:space="0" w:color="000000"/>
              <w:right w:val="single" w:sz="4" w:space="0" w:color="000000"/>
            </w:tcBorders>
          </w:tcPr>
          <w:p w14:paraId="52F1C599" w14:textId="77777777" w:rsidR="00085CA7" w:rsidRPr="002F5909" w:rsidRDefault="00085CA7"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No se pronuncia.</w:t>
            </w:r>
          </w:p>
          <w:p w14:paraId="20367319" w14:textId="77777777" w:rsidR="00085CA7" w:rsidRPr="002F5909" w:rsidRDefault="00085CA7" w:rsidP="00256889">
            <w:pPr>
              <w:spacing w:line="276" w:lineRule="auto"/>
              <w:jc w:val="both"/>
              <w:rPr>
                <w:rFonts w:ascii="Palatino Linotype" w:eastAsia="Palatino Linotype" w:hAnsi="Palatino Linotype" w:cs="Palatino Linotype"/>
                <w:sz w:val="22"/>
                <w:szCs w:val="22"/>
              </w:rPr>
            </w:pPr>
          </w:p>
        </w:tc>
      </w:tr>
      <w:tr w:rsidR="00085CA7" w:rsidRPr="002F5909" w14:paraId="6571723B" w14:textId="77777777">
        <w:tc>
          <w:tcPr>
            <w:tcW w:w="2405" w:type="dxa"/>
            <w:tcBorders>
              <w:top w:val="single" w:sz="4" w:space="0" w:color="000000"/>
              <w:left w:val="single" w:sz="4" w:space="0" w:color="000000"/>
              <w:bottom w:val="single" w:sz="4" w:space="0" w:color="000000"/>
              <w:right w:val="single" w:sz="4" w:space="0" w:color="000000"/>
            </w:tcBorders>
            <w:hideMark/>
          </w:tcPr>
          <w:p w14:paraId="2E46F6C0" w14:textId="4E565F5F" w:rsidR="00085CA7" w:rsidRPr="002F5909" w:rsidRDefault="00085CA7"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Registro de su incidencia ante informática</w:t>
            </w:r>
          </w:p>
        </w:tc>
        <w:tc>
          <w:tcPr>
            <w:tcW w:w="6662" w:type="dxa"/>
            <w:tcBorders>
              <w:top w:val="single" w:sz="4" w:space="0" w:color="000000"/>
              <w:left w:val="single" w:sz="4" w:space="0" w:color="000000"/>
              <w:bottom w:val="single" w:sz="4" w:space="0" w:color="000000"/>
              <w:right w:val="single" w:sz="4" w:space="0" w:color="000000"/>
            </w:tcBorders>
            <w:hideMark/>
          </w:tcPr>
          <w:p w14:paraId="7374DDE4" w14:textId="76A22865" w:rsidR="00085CA7" w:rsidRPr="002F5909" w:rsidRDefault="00C6238D" w:rsidP="00256889">
            <w:pPr>
              <w:spacing w:line="276"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noProof/>
                <w:sz w:val="22"/>
                <w:szCs w:val="22"/>
              </w:rPr>
              <w:drawing>
                <wp:inline distT="0" distB="0" distL="0" distR="0" wp14:anchorId="45F4971D" wp14:editId="53560714">
                  <wp:extent cx="4090035" cy="4458335"/>
                  <wp:effectExtent l="0" t="0" r="5715" b="0"/>
                  <wp:docPr id="2070930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30001" name=""/>
                          <pic:cNvPicPr/>
                        </pic:nvPicPr>
                        <pic:blipFill>
                          <a:blip r:embed="rId19"/>
                          <a:stretch>
                            <a:fillRect/>
                          </a:stretch>
                        </pic:blipFill>
                        <pic:spPr>
                          <a:xfrm>
                            <a:off x="0" y="0"/>
                            <a:ext cx="4090035" cy="4458335"/>
                          </a:xfrm>
                          <a:prstGeom prst="rect">
                            <a:avLst/>
                          </a:prstGeom>
                        </pic:spPr>
                      </pic:pic>
                    </a:graphicData>
                  </a:graphic>
                </wp:inline>
              </w:drawing>
            </w:r>
          </w:p>
        </w:tc>
      </w:tr>
    </w:tbl>
    <w:p w14:paraId="4C382BC2"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28CA1C3A" w14:textId="6B66DC86"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Del cuadro insertado con antelación, se advierte que parcialmente se reunieron los requisitos para acreditar el cambio de modalidad, no obstante, no puede pasar desapercibido que efectivamente </w:t>
      </w:r>
      <w:r w:rsidRPr="002F5909">
        <w:rPr>
          <w:rFonts w:ascii="Palatino Linotype" w:eastAsia="Palatino Linotype" w:hAnsi="Palatino Linotype" w:cs="Palatino Linotype"/>
          <w:b/>
          <w:sz w:val="22"/>
          <w:szCs w:val="22"/>
        </w:rPr>
        <w:t>el Sujeto Obligado</w:t>
      </w:r>
      <w:r w:rsidRPr="002F5909">
        <w:rPr>
          <w:rFonts w:ascii="Palatino Linotype" w:eastAsia="Palatino Linotype" w:hAnsi="Palatino Linotype" w:cs="Palatino Linotype"/>
          <w:sz w:val="22"/>
          <w:szCs w:val="22"/>
        </w:rPr>
        <w:t xml:space="preserve"> acreditó una imposibilidad técnica para atender la presente solicitud, pues refirió un total de </w:t>
      </w:r>
      <w:r w:rsidR="007623F2" w:rsidRPr="002F5909">
        <w:rPr>
          <w:rFonts w:ascii="Palatino Linotype" w:eastAsia="Palatino Linotype" w:hAnsi="Palatino Linotype" w:cs="Palatino Linotype"/>
          <w:sz w:val="22"/>
          <w:szCs w:val="22"/>
        </w:rPr>
        <w:t>25, 009</w:t>
      </w:r>
      <w:r w:rsidRPr="002F5909">
        <w:rPr>
          <w:rFonts w:ascii="Palatino Linotype" w:eastAsia="Palatino Linotype" w:hAnsi="Palatino Linotype" w:cs="Palatino Linotype"/>
          <w:sz w:val="22"/>
          <w:szCs w:val="22"/>
        </w:rPr>
        <w:t xml:space="preserve"> fojas; y que dichos documentos </w:t>
      </w:r>
      <w:r w:rsidR="007623F2" w:rsidRPr="002F5909">
        <w:rPr>
          <w:rFonts w:ascii="Palatino Linotype" w:eastAsia="Palatino Linotype" w:hAnsi="Palatino Linotype" w:cs="Palatino Linotype"/>
          <w:sz w:val="22"/>
          <w:szCs w:val="22"/>
        </w:rPr>
        <w:t xml:space="preserve">corresponden </w:t>
      </w:r>
      <w:r w:rsidR="00806A71" w:rsidRPr="002F5909">
        <w:rPr>
          <w:rFonts w:ascii="Palatino Linotype" w:eastAsia="Palatino Linotype" w:hAnsi="Palatino Linotype" w:cs="Palatino Linotype"/>
          <w:sz w:val="22"/>
          <w:szCs w:val="22"/>
        </w:rPr>
        <w:t xml:space="preserve">únicamente </w:t>
      </w:r>
      <w:r w:rsidR="007623F2" w:rsidRPr="002F5909">
        <w:rPr>
          <w:rFonts w:ascii="Palatino Linotype" w:eastAsia="Palatino Linotype" w:hAnsi="Palatino Linotype" w:cs="Palatino Linotype"/>
          <w:sz w:val="22"/>
          <w:szCs w:val="22"/>
        </w:rPr>
        <w:t>a los</w:t>
      </w:r>
      <w:r w:rsidR="007623F2" w:rsidRPr="002F5909">
        <w:rPr>
          <w:rFonts w:ascii="Palatino Linotype" w:hAnsi="Palatino Linotype"/>
          <w:sz w:val="22"/>
          <w:szCs w:val="22"/>
        </w:rPr>
        <w:t xml:space="preserve"> </w:t>
      </w:r>
      <w:r w:rsidR="007623F2" w:rsidRPr="002F5909">
        <w:rPr>
          <w:rFonts w:ascii="Palatino Linotype" w:eastAsia="Palatino Linotype" w:hAnsi="Palatino Linotype" w:cs="Palatino Linotype"/>
          <w:sz w:val="22"/>
          <w:szCs w:val="22"/>
        </w:rPr>
        <w:t>comprobantes de pago a personas físicas y morales del</w:t>
      </w:r>
      <w:r w:rsidR="00806A71" w:rsidRPr="002F5909">
        <w:rPr>
          <w:rFonts w:ascii="Palatino Linotype" w:eastAsia="Palatino Linotype" w:hAnsi="Palatino Linotype" w:cs="Palatino Linotype"/>
          <w:sz w:val="22"/>
          <w:szCs w:val="22"/>
        </w:rPr>
        <w:t xml:space="preserve"> primero </w:t>
      </w:r>
      <w:r w:rsidR="007623F2" w:rsidRPr="002F5909">
        <w:rPr>
          <w:rFonts w:ascii="Palatino Linotype" w:eastAsia="Palatino Linotype" w:hAnsi="Palatino Linotype" w:cs="Palatino Linotype"/>
          <w:sz w:val="22"/>
          <w:szCs w:val="22"/>
        </w:rPr>
        <w:t xml:space="preserve">de septiembre al </w:t>
      </w:r>
      <w:r w:rsidR="00806A71" w:rsidRPr="002F5909">
        <w:rPr>
          <w:rFonts w:ascii="Palatino Linotype" w:eastAsia="Palatino Linotype" w:hAnsi="Palatino Linotype" w:cs="Palatino Linotype"/>
          <w:sz w:val="22"/>
          <w:szCs w:val="22"/>
        </w:rPr>
        <w:t xml:space="preserve">quince </w:t>
      </w:r>
      <w:r w:rsidR="007623F2" w:rsidRPr="002F5909">
        <w:rPr>
          <w:rFonts w:ascii="Palatino Linotype" w:eastAsia="Palatino Linotype" w:hAnsi="Palatino Linotype" w:cs="Palatino Linotype"/>
          <w:sz w:val="22"/>
          <w:szCs w:val="22"/>
        </w:rPr>
        <w:t>de octubre de</w:t>
      </w:r>
      <w:r w:rsidR="00806A71" w:rsidRPr="002F5909">
        <w:rPr>
          <w:rFonts w:ascii="Palatino Linotype" w:eastAsia="Palatino Linotype" w:hAnsi="Palatino Linotype" w:cs="Palatino Linotype"/>
          <w:sz w:val="22"/>
          <w:szCs w:val="22"/>
        </w:rPr>
        <w:t xml:space="preserve"> dos mil veinticinco. </w:t>
      </w:r>
    </w:p>
    <w:p w14:paraId="4756D00D" w14:textId="77777777" w:rsidR="00806A71" w:rsidRPr="002F5909" w:rsidRDefault="00806A71" w:rsidP="003879B7">
      <w:pPr>
        <w:spacing w:line="360" w:lineRule="auto"/>
        <w:jc w:val="both"/>
        <w:rPr>
          <w:rFonts w:ascii="Palatino Linotype" w:eastAsia="Palatino Linotype" w:hAnsi="Palatino Linotype" w:cs="Palatino Linotype"/>
          <w:sz w:val="22"/>
          <w:szCs w:val="22"/>
        </w:rPr>
      </w:pPr>
    </w:p>
    <w:p w14:paraId="6CA9B40F" w14:textId="71545441"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Aunado a que 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registró la incidencia respectiva ante la Dirección General de Informática este Instituto, mismas que validó mediante oficio INFOEM/DGI/</w:t>
      </w:r>
      <w:r w:rsidR="00806A71" w:rsidRPr="002F5909">
        <w:rPr>
          <w:rFonts w:ascii="Palatino Linotype" w:eastAsia="Palatino Linotype" w:hAnsi="Palatino Linotype" w:cs="Palatino Linotype"/>
          <w:sz w:val="22"/>
          <w:szCs w:val="22"/>
        </w:rPr>
        <w:t>900</w:t>
      </w:r>
      <w:r w:rsidRPr="002F5909">
        <w:rPr>
          <w:rFonts w:ascii="Palatino Linotype" w:eastAsia="Palatino Linotype" w:hAnsi="Palatino Linotype" w:cs="Palatino Linotype"/>
          <w:sz w:val="22"/>
          <w:szCs w:val="22"/>
        </w:rPr>
        <w:t>/2025 del 2</w:t>
      </w:r>
      <w:r w:rsidR="00806A71" w:rsidRPr="002F5909">
        <w:rPr>
          <w:rFonts w:ascii="Palatino Linotype" w:eastAsia="Palatino Linotype" w:hAnsi="Palatino Linotype" w:cs="Palatino Linotype"/>
          <w:sz w:val="22"/>
          <w:szCs w:val="22"/>
        </w:rPr>
        <w:t>2</w:t>
      </w:r>
      <w:r w:rsidRPr="002F5909">
        <w:rPr>
          <w:rFonts w:ascii="Palatino Linotype" w:eastAsia="Palatino Linotype" w:hAnsi="Palatino Linotype" w:cs="Palatino Linotype"/>
          <w:sz w:val="22"/>
          <w:szCs w:val="22"/>
        </w:rPr>
        <w:t xml:space="preserve"> de </w:t>
      </w:r>
      <w:r w:rsidR="00806A71" w:rsidRPr="002F5909">
        <w:rPr>
          <w:rFonts w:ascii="Palatino Linotype" w:eastAsia="Palatino Linotype" w:hAnsi="Palatino Linotype" w:cs="Palatino Linotype"/>
          <w:sz w:val="22"/>
          <w:szCs w:val="22"/>
        </w:rPr>
        <w:t xml:space="preserve">octubre </w:t>
      </w:r>
      <w:r w:rsidRPr="002F5909">
        <w:rPr>
          <w:rFonts w:ascii="Palatino Linotype" w:eastAsia="Palatino Linotype" w:hAnsi="Palatino Linotype" w:cs="Palatino Linotype"/>
          <w:sz w:val="22"/>
          <w:szCs w:val="22"/>
        </w:rPr>
        <w:t xml:space="preserve">de 2025, que la información requerida por el Particular, sobrepasaba las capacidades técnicas del Sistema de Acceso a la Información Mexiquense (SAIMEX). Es por ello que resulta procedente el cambio de modalidad. </w:t>
      </w:r>
    </w:p>
    <w:p w14:paraId="456D9F3B"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198276F9"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Sin embargo, como se advierte de las constancias que integran el expediente, el </w:t>
      </w:r>
      <w:r w:rsidRPr="002F5909">
        <w:rPr>
          <w:rFonts w:ascii="Palatino Linotype" w:eastAsia="Palatino Linotype" w:hAnsi="Palatino Linotype" w:cs="Palatino Linotype"/>
          <w:b/>
          <w:bCs/>
          <w:sz w:val="22"/>
          <w:szCs w:val="22"/>
        </w:rPr>
        <w:t>Sujeto Obligado</w:t>
      </w:r>
      <w:r w:rsidRPr="002F5909">
        <w:rPr>
          <w:rFonts w:ascii="Palatino Linotype" w:eastAsia="Palatino Linotype" w:hAnsi="Palatino Linotype" w:cs="Palatino Linotype"/>
          <w:sz w:val="22"/>
          <w:szCs w:val="22"/>
        </w:rPr>
        <w:t xml:space="preserve">, únicamente puso a disposición del </w:t>
      </w:r>
      <w:r w:rsidRPr="002F5909">
        <w:rPr>
          <w:rFonts w:ascii="Palatino Linotype" w:eastAsia="Palatino Linotype" w:hAnsi="Palatino Linotype" w:cs="Palatino Linotype"/>
          <w:b/>
          <w:sz w:val="22"/>
          <w:szCs w:val="22"/>
        </w:rPr>
        <w:t>Recurrente</w:t>
      </w:r>
      <w:r w:rsidRPr="002F5909">
        <w:rPr>
          <w:rFonts w:ascii="Palatino Linotype" w:eastAsia="Palatino Linotype" w:hAnsi="Palatino Linotype" w:cs="Palatino Linotype"/>
          <w:sz w:val="22"/>
          <w:szCs w:val="22"/>
        </w:rPr>
        <w:t xml:space="preserve"> la información en consulta directa; sobre dicha circunstancia, es de señalar que el entonces Instituto Nacional de Transparencia, Acceso a la Información y Protección de Datos Personales, a través de diversas resoluciones de los Recursos de Inconformidad, entre las cuales se encuentran el RIA 136/20, RIA 140/20, RIA 153/20 RIA 237/20, RIA 257/20, RIA 258/20, entre otras, consideró que no resulta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3D1AEE72"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4D3A69E6"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54FD7844"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1AFBAF22" w14:textId="77777777" w:rsidR="00085CA7" w:rsidRPr="002F5909" w:rsidRDefault="00085CA7" w:rsidP="003879B7">
      <w:pPr>
        <w:spacing w:line="360" w:lineRule="auto"/>
        <w:jc w:val="both"/>
        <w:rPr>
          <w:rFonts w:ascii="Palatino Linotype" w:eastAsia="Palatino Linotype" w:hAnsi="Palatino Linotype" w:cs="Palatino Linotype"/>
          <w:b/>
          <w:sz w:val="22"/>
          <w:szCs w:val="22"/>
        </w:rPr>
      </w:pPr>
      <w:r w:rsidRPr="002F5909">
        <w:rPr>
          <w:rFonts w:ascii="Palatino Linotype" w:eastAsia="Palatino Linotype" w:hAnsi="Palatino Linotype" w:cs="Palatino Linotype"/>
          <w:sz w:val="22"/>
          <w:szCs w:val="22"/>
        </w:rPr>
        <w:t xml:space="preserve">Conforme a lo anterior, si bien se acreditó la imposibilidad para proporcionar la información a través del Sistema de Acceso a la Información Mexiquense, el </w:t>
      </w:r>
      <w:r w:rsidRPr="002F5909">
        <w:rPr>
          <w:rFonts w:ascii="Palatino Linotype" w:eastAsia="Palatino Linotype" w:hAnsi="Palatino Linotype" w:cs="Palatino Linotype"/>
          <w:b/>
          <w:sz w:val="22"/>
          <w:szCs w:val="22"/>
        </w:rPr>
        <w:t xml:space="preserve">Sujeto Obligado </w:t>
      </w:r>
      <w:r w:rsidRPr="002F5909">
        <w:rPr>
          <w:rFonts w:ascii="Palatino Linotype" w:eastAsia="Palatino Linotype" w:hAnsi="Palatino Linotype" w:cs="Palatino Linotype"/>
          <w:sz w:val="22"/>
          <w:szCs w:val="22"/>
        </w:rPr>
        <w:t>omitió ponerla a disposición en todas las modalidades posibles, como por ejemplo,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14:paraId="447A6A71" w14:textId="77777777" w:rsidR="00085CA7" w:rsidRPr="002F5909" w:rsidRDefault="00085CA7" w:rsidP="003879B7">
      <w:pPr>
        <w:spacing w:line="360" w:lineRule="auto"/>
        <w:jc w:val="both"/>
        <w:rPr>
          <w:rFonts w:ascii="Palatino Linotype" w:eastAsia="Palatino Linotype" w:hAnsi="Palatino Linotype" w:cs="Palatino Linotype"/>
          <w:b/>
          <w:sz w:val="22"/>
          <w:szCs w:val="22"/>
        </w:rPr>
      </w:pPr>
    </w:p>
    <w:p w14:paraId="275248A5"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Bajo los argumentos expuestos, resulta procedente ordenar al </w:t>
      </w:r>
      <w:r w:rsidRPr="002F5909">
        <w:rPr>
          <w:rFonts w:ascii="Palatino Linotype" w:eastAsia="Palatino Linotype" w:hAnsi="Palatino Linotype" w:cs="Palatino Linotype"/>
          <w:b/>
          <w:bCs/>
          <w:sz w:val="22"/>
          <w:szCs w:val="22"/>
        </w:rPr>
        <w:t>Sujeto Obligado</w:t>
      </w:r>
      <w:r w:rsidRPr="002F5909">
        <w:rPr>
          <w:rFonts w:ascii="Palatino Linotype" w:eastAsia="Palatino Linotype" w:hAnsi="Palatino Linotype" w:cs="Palatino Linotype"/>
          <w:sz w:val="22"/>
          <w:szCs w:val="22"/>
        </w:rPr>
        <w:t xml:space="preserve"> poner a disposición de la persona solicitante la información requerida, de ser procedente en versión pública, </w:t>
      </w:r>
      <w:r w:rsidRPr="002F5909">
        <w:rPr>
          <w:rFonts w:ascii="Palatino Linotype" w:eastAsia="Palatino Linotype" w:hAnsi="Palatino Linotype" w:cs="Palatino Linotype"/>
          <w:b/>
          <w:bCs/>
          <w:sz w:val="22"/>
          <w:szCs w:val="22"/>
          <w:u w:val="single"/>
        </w:rPr>
        <w:t>en todas las modalidades posibles</w:t>
      </w:r>
      <w:r w:rsidRPr="002F5909">
        <w:rPr>
          <w:rFonts w:ascii="Palatino Linotype" w:eastAsia="Palatino Linotype" w:hAnsi="Palatino Linotype" w:cs="Palatino Linotype"/>
          <w:sz w:val="22"/>
          <w:szCs w:val="22"/>
        </w:rPr>
        <w:t xml:space="preserve">, de manera enunciativa, más no limitativa: </w:t>
      </w:r>
      <w:r w:rsidRPr="002F5909">
        <w:rPr>
          <w:rFonts w:ascii="Palatino Linotype" w:eastAsia="Palatino Linotype" w:hAnsi="Palatino Linotype" w:cs="Palatino Linotype"/>
          <w:b/>
          <w:bCs/>
          <w:sz w:val="22"/>
          <w:szCs w:val="22"/>
          <w:u w:val="single"/>
        </w:rPr>
        <w:t>disco compacto, dispositivos de almacenamiento (CD-ROM, USB, Disco duro extraíble, etcétera), consulta directa, copias simples o certificadas, con posibilidad de entrega en la Unidad de Transparencia o a domicilio por correo certificado</w:t>
      </w:r>
      <w:r w:rsidRPr="002F5909">
        <w:rPr>
          <w:rFonts w:ascii="Palatino Linotype" w:eastAsia="Palatino Linotype" w:hAnsi="Palatino Linotype" w:cs="Palatino Linotype"/>
          <w:b/>
          <w:bCs/>
          <w:sz w:val="22"/>
          <w:szCs w:val="22"/>
        </w:rPr>
        <w:t xml:space="preserve">; </w:t>
      </w:r>
      <w:r w:rsidRPr="002F5909">
        <w:rPr>
          <w:rFonts w:ascii="Palatino Linotype" w:eastAsia="Palatino Linotype" w:hAnsi="Palatino Linotype" w:cs="Palatino Linotype"/>
          <w:sz w:val="22"/>
          <w:szCs w:val="22"/>
        </w:rPr>
        <w:t xml:space="preserve">previo pago de los derechos correspondientes, </w:t>
      </w:r>
      <w:r w:rsidRPr="002F5909">
        <w:rPr>
          <w:rFonts w:ascii="Palatino Linotype" w:eastAsia="Palatino Linotype" w:hAnsi="Palatino Linotype" w:cs="Palatino Linotype"/>
          <w:b/>
          <w:bCs/>
          <w:sz w:val="22"/>
          <w:szCs w:val="22"/>
          <w:u w:val="single"/>
        </w:rPr>
        <w:t>o sin costo, para el caso de que la persona solicitante proporcione disco compacto o los medios magnéticos</w:t>
      </w:r>
      <w:r w:rsidRPr="002F5909">
        <w:rPr>
          <w:rFonts w:ascii="Palatino Linotype" w:eastAsia="Palatino Linotype" w:hAnsi="Palatino Linotype" w:cs="Palatino Linotype"/>
          <w:sz w:val="22"/>
          <w:szCs w:val="22"/>
        </w:rPr>
        <w:t>, como establece el último párrafo del artículo 148 del Código Financiero del Estado de México, citado con antelación.</w:t>
      </w:r>
    </w:p>
    <w:p w14:paraId="1AB9A262"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5E97452B"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Es necesario aclarar, para el caso que NO pueda subir la información en una liga electrónica de acceso en Internet, por no contar con presupuesto, ni con el equipo electrónico adecuado para tal circunstancia, podrá omitir dicha modalidad, para la entrega de la misma.</w:t>
      </w:r>
    </w:p>
    <w:p w14:paraId="6C456BF8"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3E4BF1C5"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Conforme a lo anterior, se considera que el </w:t>
      </w:r>
      <w:r w:rsidRPr="002F5909">
        <w:rPr>
          <w:rFonts w:ascii="Palatino Linotype" w:eastAsia="Palatino Linotype" w:hAnsi="Palatino Linotype" w:cs="Palatino Linotype"/>
          <w:b/>
          <w:bCs/>
          <w:sz w:val="22"/>
          <w:szCs w:val="22"/>
        </w:rPr>
        <w:t>Sujeto Obligado</w:t>
      </w:r>
      <w:r w:rsidRPr="002F5909">
        <w:rPr>
          <w:rFonts w:ascii="Palatino Linotype" w:eastAsia="Palatino Linotype" w:hAnsi="Palatino Linotype" w:cs="Palatino Linotype"/>
          <w:sz w:val="22"/>
          <w:szCs w:val="22"/>
        </w:rPr>
        <w:t xml:space="preserve"> deberá poner a disposición del ahora </w:t>
      </w:r>
      <w:r w:rsidRPr="002F5909">
        <w:rPr>
          <w:rFonts w:ascii="Palatino Linotype" w:eastAsia="Palatino Linotype" w:hAnsi="Palatino Linotype" w:cs="Palatino Linotype"/>
          <w:b/>
          <w:bCs/>
          <w:sz w:val="22"/>
          <w:szCs w:val="22"/>
        </w:rPr>
        <w:t>Recurrente</w:t>
      </w:r>
      <w:r w:rsidRPr="002F5909">
        <w:rPr>
          <w:rFonts w:ascii="Palatino Linotype" w:eastAsia="Palatino Linotype" w:hAnsi="Palatino Linotype" w:cs="Palatino Linotype"/>
          <w:sz w:val="22"/>
          <w:szCs w:val="22"/>
        </w:rPr>
        <w:t xml:space="preserve">, en todas las modalidades que permita la documentación; además, el </w:t>
      </w:r>
      <w:r w:rsidRPr="002F5909">
        <w:rPr>
          <w:rFonts w:ascii="Palatino Linotype" w:eastAsia="Palatino Linotype" w:hAnsi="Palatino Linotype" w:cs="Palatino Linotype"/>
          <w:b/>
          <w:bCs/>
          <w:sz w:val="22"/>
          <w:szCs w:val="22"/>
        </w:rPr>
        <w:t>Sujeto Obligado</w:t>
      </w:r>
      <w:r w:rsidRPr="002F5909">
        <w:rPr>
          <w:rFonts w:ascii="Palatino Linotype" w:eastAsia="Palatino Linotype" w:hAnsi="Palatino Linotype" w:cs="Palatino Linotype"/>
          <w:sz w:val="22"/>
          <w:szCs w:val="22"/>
        </w:rPr>
        <w:t xml:space="preserve"> deberá hacer del conocimiento al Particular que la información estará disponible, por un plazo mínimo de sesenta días naturales, a partir de la fecha en que ponga a disposición del </w:t>
      </w:r>
      <w:r w:rsidRPr="002F5909">
        <w:rPr>
          <w:rFonts w:ascii="Palatino Linotype" w:eastAsia="Palatino Linotype" w:hAnsi="Palatino Linotype" w:cs="Palatino Linotype"/>
          <w:b/>
          <w:bCs/>
          <w:sz w:val="22"/>
          <w:szCs w:val="22"/>
        </w:rPr>
        <w:t>Recurrente</w:t>
      </w:r>
      <w:r w:rsidRPr="002F5909">
        <w:rPr>
          <w:rFonts w:ascii="Palatino Linotype" w:eastAsia="Palatino Linotype" w:hAnsi="Palatino Linotype" w:cs="Palatino Linotype"/>
          <w:sz w:val="22"/>
          <w:szCs w:val="22"/>
        </w:rPr>
        <w:t xml:space="preserve"> la información, en términos del segundo párrafo del artículo 166 de la Ley de Transparencia y Acceso a la Información Pública del Estado de México y Municipios.</w:t>
      </w:r>
    </w:p>
    <w:p w14:paraId="0286E2F8"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0BBDF3C0"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En tal tesitura, si dentro del transcurso del término señalado en el párrafo anterior, </w:t>
      </w:r>
      <w:r w:rsidRPr="002F5909">
        <w:rPr>
          <w:rFonts w:ascii="Palatino Linotype" w:eastAsia="Palatino Linotype" w:hAnsi="Palatino Linotype" w:cs="Palatino Linotype"/>
          <w:bCs/>
          <w:sz w:val="22"/>
          <w:szCs w:val="22"/>
        </w:rPr>
        <w:t>la parte</w:t>
      </w:r>
      <w:r w:rsidRPr="002F5909">
        <w:rPr>
          <w:rFonts w:ascii="Palatino Linotype" w:eastAsia="Palatino Linotype" w:hAnsi="Palatino Linotype" w:cs="Palatino Linotype"/>
          <w:b/>
          <w:sz w:val="22"/>
          <w:szCs w:val="22"/>
        </w:rPr>
        <w:t xml:space="preserve">  Recurrente</w:t>
      </w:r>
      <w:r w:rsidRPr="002F5909">
        <w:rPr>
          <w:rFonts w:ascii="Palatino Linotype" w:eastAsia="Palatino Linotype" w:hAnsi="Palatino Linotype" w:cs="Palatino Linotype"/>
          <w:sz w:val="22"/>
          <w:szCs w:val="22"/>
        </w:rPr>
        <w:t xml:space="preserve"> acude por la información, 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levantará un acta de hechos misma que debe ser remitida a este Instituto, por conducto de la </w:t>
      </w:r>
      <w:r w:rsidRPr="002F5909">
        <w:rPr>
          <w:rFonts w:ascii="Palatino Linotype" w:eastAsia="Palatino Linotype" w:hAnsi="Palatino Linotype" w:cs="Palatino Linotype"/>
          <w:b/>
          <w:sz w:val="22"/>
          <w:szCs w:val="22"/>
        </w:rPr>
        <w:t>Secretaría Técnica del Pleno</w:t>
      </w:r>
      <w:r w:rsidRPr="002F5909">
        <w:rPr>
          <w:rFonts w:ascii="Palatino Linotype" w:eastAsia="Palatino Linotype" w:hAnsi="Palatino Linotype" w:cs="Palatino Linotype"/>
          <w:sz w:val="22"/>
          <w:szCs w:val="22"/>
        </w:rPr>
        <w:t xml:space="preserve">, junto con el acuse de recibo de la información del Particular; sin embargo, si una vez fenecido el plazo, no acudiera por los documentos ordenados, el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mediante acuerdo dará por concluida la solicitud y podrá, de ser el caso, realizar la destrucción del material en el que se reprodujo, situación que también deberá informar a este Instituto, por el mismo conducto.</w:t>
      </w:r>
    </w:p>
    <w:p w14:paraId="113CD450" w14:textId="77777777" w:rsidR="00085CA7" w:rsidRPr="002F5909" w:rsidRDefault="00085CA7" w:rsidP="003879B7">
      <w:pPr>
        <w:spacing w:line="360" w:lineRule="auto"/>
        <w:jc w:val="both"/>
        <w:rPr>
          <w:rFonts w:ascii="Palatino Linotype" w:eastAsia="Palatino Linotype" w:hAnsi="Palatino Linotype" w:cs="Palatino Linotype"/>
          <w:sz w:val="22"/>
          <w:szCs w:val="22"/>
        </w:rPr>
      </w:pPr>
    </w:p>
    <w:p w14:paraId="3AE1436F" w14:textId="1596F0DE" w:rsidR="00085CA7" w:rsidRPr="002F5909" w:rsidRDefault="00085CA7"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En mérito de lo expuesto en líneas anteriores, al resultar </w:t>
      </w:r>
      <w:r w:rsidRPr="002F5909">
        <w:rPr>
          <w:rFonts w:ascii="Palatino Linotype" w:eastAsia="Palatino Linotype" w:hAnsi="Palatino Linotype" w:cs="Palatino Linotype"/>
          <w:b/>
          <w:sz w:val="22"/>
          <w:szCs w:val="22"/>
        </w:rPr>
        <w:t>parcialmente</w:t>
      </w:r>
      <w:r w:rsidRPr="002F5909">
        <w:rPr>
          <w:rFonts w:ascii="Palatino Linotype" w:eastAsia="Palatino Linotype" w:hAnsi="Palatino Linotype" w:cs="Palatino Linotype"/>
          <w:sz w:val="22"/>
          <w:szCs w:val="22"/>
        </w:rPr>
        <w:t xml:space="preserve"> </w:t>
      </w:r>
      <w:r w:rsidRPr="002F5909">
        <w:rPr>
          <w:rFonts w:ascii="Palatino Linotype" w:eastAsia="Palatino Linotype" w:hAnsi="Palatino Linotype" w:cs="Palatino Linotype"/>
          <w:b/>
          <w:sz w:val="22"/>
          <w:szCs w:val="22"/>
        </w:rPr>
        <w:t>fundados</w:t>
      </w:r>
      <w:r w:rsidRPr="002F5909">
        <w:rPr>
          <w:rFonts w:ascii="Palatino Linotype" w:eastAsia="Palatino Linotype" w:hAnsi="Palatino Linotype" w:cs="Palatino Linotype"/>
          <w:sz w:val="22"/>
          <w:szCs w:val="22"/>
        </w:rPr>
        <w:t xml:space="preserve"> los motivos de inconformidad vertidos por la parte</w:t>
      </w:r>
      <w:r w:rsidRPr="002F5909">
        <w:rPr>
          <w:rFonts w:ascii="Palatino Linotype" w:eastAsia="Palatino Linotype" w:hAnsi="Palatino Linotype" w:cs="Palatino Linotype"/>
          <w:b/>
          <w:sz w:val="22"/>
          <w:szCs w:val="22"/>
        </w:rPr>
        <w:t xml:space="preserve"> Recurrente</w:t>
      </w:r>
      <w:r w:rsidRPr="002F5909">
        <w:rPr>
          <w:rFonts w:ascii="Palatino Linotype" w:eastAsia="Palatino Linotype" w:hAnsi="Palatino Linotype" w:cs="Palatino Linotype"/>
          <w:sz w:val="22"/>
          <w:szCs w:val="22"/>
        </w:rPr>
        <w:t xml:space="preserve">, el </w:t>
      </w:r>
      <w:r w:rsidRPr="002F5909">
        <w:rPr>
          <w:rFonts w:ascii="Palatino Linotype" w:eastAsia="Palatino Linotype" w:hAnsi="Palatino Linotype" w:cs="Palatino Linotype"/>
          <w:b/>
          <w:sz w:val="22"/>
          <w:szCs w:val="22"/>
        </w:rPr>
        <w:t xml:space="preserve">Sujeto Obligado </w:t>
      </w:r>
      <w:r w:rsidRPr="002F5909">
        <w:rPr>
          <w:rFonts w:ascii="Palatino Linotype" w:eastAsia="Palatino Linotype" w:hAnsi="Palatino Linotype" w:cs="Palatino Linotype"/>
          <w:sz w:val="22"/>
          <w:szCs w:val="22"/>
        </w:rPr>
        <w:t xml:space="preserve">deberá hacer entrega, en todas las modalidades que permita la documentación, de ser procedente en versión pública, </w:t>
      </w:r>
      <w:r w:rsidR="00806A71" w:rsidRPr="002F5909">
        <w:rPr>
          <w:rFonts w:ascii="Palatino Linotype" w:eastAsia="Palatino Linotype" w:hAnsi="Palatino Linotype" w:cs="Palatino Linotype"/>
          <w:sz w:val="22"/>
          <w:szCs w:val="22"/>
        </w:rPr>
        <w:t xml:space="preserve">de los comprobantes de los pagos realizados por la Tesorería Municipal a personas físicas y morales, del primero de septiembre al quince de octubre de dos mil veinticinco. </w:t>
      </w:r>
    </w:p>
    <w:p w14:paraId="50286515" w14:textId="77777777" w:rsidR="00D15852" w:rsidRPr="002F5909" w:rsidRDefault="00D15852" w:rsidP="003879B7">
      <w:pPr>
        <w:spacing w:line="360" w:lineRule="auto"/>
        <w:jc w:val="both"/>
        <w:rPr>
          <w:rFonts w:ascii="Palatino Linotype" w:eastAsia="Palatino Linotype" w:hAnsi="Palatino Linotype" w:cs="Palatino Linotype"/>
          <w:sz w:val="22"/>
          <w:szCs w:val="22"/>
        </w:rPr>
      </w:pPr>
    </w:p>
    <w:p w14:paraId="3F8FF188" w14:textId="70DB0872" w:rsidR="00806A71" w:rsidRPr="002F5909" w:rsidRDefault="0017139D"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sz w:val="22"/>
          <w:szCs w:val="22"/>
        </w:rPr>
        <w:t xml:space="preserve">Quinto. Versión Pública. </w:t>
      </w:r>
      <w:r w:rsidR="00806A71" w:rsidRPr="002F5909">
        <w:rPr>
          <w:rFonts w:ascii="Palatino Linotype" w:eastAsia="Palatino Linotype" w:hAnsi="Palatino Linotype" w:cs="Palatino Linotype"/>
          <w:bCs/>
          <w:sz w:val="22"/>
          <w:szCs w:val="22"/>
        </w:rPr>
        <w:t>P</w:t>
      </w:r>
      <w:r w:rsidR="00806A71" w:rsidRPr="002F5909">
        <w:rPr>
          <w:rFonts w:ascii="Palatino Linotype" w:eastAsia="Palatino Linotype" w:hAnsi="Palatino Linotype" w:cs="Palatino Linotype"/>
          <w:bCs/>
          <w:sz w:val="22"/>
          <w:szCs w:val="22"/>
          <w:lang w:val="es-ES"/>
        </w:rPr>
        <w:t xml:space="preserve">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00806A71" w:rsidRPr="002F5909">
        <w:rPr>
          <w:rFonts w:ascii="Palatino Linotype" w:eastAsia="Palatino Linotype" w:hAnsi="Palatino Linotype" w:cs="Palatino Linotype"/>
          <w:b/>
          <w:bCs/>
          <w:sz w:val="22"/>
          <w:szCs w:val="22"/>
          <w:lang w:val="es-ES"/>
        </w:rPr>
        <w:t>Recurrente</w:t>
      </w:r>
      <w:r w:rsidR="00806A71" w:rsidRPr="002F5909">
        <w:rPr>
          <w:rFonts w:ascii="Palatino Linotype" w:eastAsia="Palatino Linotype" w:hAnsi="Palatino Linotype" w:cs="Palatino Linotype"/>
          <w:bCs/>
          <w:sz w:val="22"/>
          <w:szCs w:val="22"/>
          <w:lang w:val="es-ES"/>
        </w:rPr>
        <w:t xml:space="preserve"> sin menoscabar el derecho a la protección de los datos personales de terceros.</w:t>
      </w:r>
    </w:p>
    <w:p w14:paraId="1031CAF2"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614365E7"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Lo anterior, de conformidad a lo que señalan los artículos 3, fracciones IX, XX, XXXII, XLV; 6, 137 y 143 fracción I, de la Ley de Transparencia y Acceso a la Información Pública del Estado de México y Municipios vigente, que se leen como sigue:</w:t>
      </w:r>
    </w:p>
    <w:p w14:paraId="71A92D66"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023FA422" w14:textId="77777777" w:rsidR="00806A71" w:rsidRPr="002F5909" w:rsidRDefault="00806A71" w:rsidP="003879B7">
      <w:pPr>
        <w:spacing w:line="276" w:lineRule="auto"/>
        <w:ind w:left="851" w:right="616"/>
        <w:jc w:val="both"/>
        <w:rPr>
          <w:rFonts w:ascii="Palatino Linotype" w:eastAsia="Palatino Linotype" w:hAnsi="Palatino Linotype" w:cs="Palatino Linotype"/>
          <w:b/>
          <w:bCs/>
          <w:i/>
          <w:sz w:val="22"/>
          <w:szCs w:val="22"/>
          <w:lang w:val="es-ES"/>
        </w:rPr>
      </w:pPr>
      <w:r w:rsidRPr="002F5909">
        <w:rPr>
          <w:rFonts w:ascii="Palatino Linotype" w:eastAsia="Palatino Linotype" w:hAnsi="Palatino Linotype" w:cs="Palatino Linotype"/>
          <w:b/>
          <w:bCs/>
          <w:i/>
          <w:sz w:val="22"/>
          <w:szCs w:val="22"/>
          <w:lang w:val="es-ES"/>
        </w:rPr>
        <w:t>“Artículo 3. Para los efectos de la presente Ley se entenderá por:</w:t>
      </w:r>
    </w:p>
    <w:p w14:paraId="5E886C6A"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IX. Datos personales:</w:t>
      </w:r>
      <w:r w:rsidRPr="002F5909">
        <w:rPr>
          <w:rFonts w:ascii="Palatino Linotype" w:eastAsia="Palatino Linotype" w:hAnsi="Palatino Linotype" w:cs="Palatino Linotype"/>
          <w:bCs/>
          <w:i/>
          <w:sz w:val="22"/>
          <w:szCs w:val="22"/>
          <w:lang w:val="es-ES"/>
        </w:rPr>
        <w:t xml:space="preserve"> </w:t>
      </w:r>
      <w:r w:rsidRPr="002F5909">
        <w:rPr>
          <w:rFonts w:ascii="Palatino Linotype" w:eastAsia="Palatino Linotype" w:hAnsi="Palatino Linotype" w:cs="Palatino Linotype"/>
          <w:b/>
          <w:bCs/>
          <w:i/>
          <w:sz w:val="22"/>
          <w:szCs w:val="22"/>
          <w:lang w:val="es-ES"/>
        </w:rPr>
        <w:t>La información concerniente a una persona, identificada o identificable</w:t>
      </w:r>
      <w:r w:rsidRPr="002F5909">
        <w:rPr>
          <w:rFonts w:ascii="Palatino Linotype" w:eastAsia="Palatino Linotype" w:hAnsi="Palatino Linotype" w:cs="Palatino Linotype"/>
          <w:bCs/>
          <w:i/>
          <w:sz w:val="22"/>
          <w:szCs w:val="22"/>
          <w:lang w:val="es-ES"/>
        </w:rPr>
        <w:t xml:space="preserve"> según lo dispuesto por la Ley de Protección de Datos Personales del Estado de México;</w:t>
      </w:r>
    </w:p>
    <w:p w14:paraId="32B403F7"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XX. Información clasificada:</w:t>
      </w:r>
      <w:r w:rsidRPr="002F5909">
        <w:rPr>
          <w:rFonts w:ascii="Palatino Linotype" w:eastAsia="Palatino Linotype" w:hAnsi="Palatino Linotype" w:cs="Palatino Linotype"/>
          <w:bCs/>
          <w:i/>
          <w:sz w:val="22"/>
          <w:szCs w:val="22"/>
          <w:lang w:val="es-ES"/>
        </w:rPr>
        <w:t xml:space="preserve"> Aquella considerada por la presente Ley como reservada o confidencial;</w:t>
      </w:r>
    </w:p>
    <w:p w14:paraId="3F08E2F6"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XXXII. Protección de Datos Personales:</w:t>
      </w:r>
      <w:r w:rsidRPr="002F5909">
        <w:rPr>
          <w:rFonts w:ascii="Palatino Linotype" w:eastAsia="Palatino Linotype" w:hAnsi="Palatino Linotype" w:cs="Palatino Linotype"/>
          <w:bCs/>
          <w:i/>
          <w:sz w:val="22"/>
          <w:szCs w:val="22"/>
          <w:lang w:val="es-ES"/>
        </w:rPr>
        <w:t xml:space="preserve"> Derecho humano que tutela la privacidad de datos personales en poder de los sujetos obligados y sujetos particulares;</w:t>
      </w:r>
    </w:p>
    <w:p w14:paraId="52F7D51A"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XLV. Versión pública</w:t>
      </w:r>
      <w:r w:rsidRPr="002F5909">
        <w:rPr>
          <w:rFonts w:ascii="Palatino Linotype" w:eastAsia="Palatino Linotype" w:hAnsi="Palatino Linotype" w:cs="Palatino Linotype"/>
          <w:bCs/>
          <w:i/>
          <w:sz w:val="22"/>
          <w:szCs w:val="22"/>
          <w:lang w:val="es-ES"/>
        </w:rPr>
        <w:t>: Documento en el que se elimine, suprime o borra la información clasificada como reservada o confidencial para permitir su acceso.”</w:t>
      </w:r>
    </w:p>
    <w:p w14:paraId="08B72934"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p>
    <w:p w14:paraId="75B472CC"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“Artículo 6.</w:t>
      </w:r>
      <w:r w:rsidRPr="002F5909">
        <w:rPr>
          <w:rFonts w:ascii="Palatino Linotype" w:eastAsia="Palatino Linotype" w:hAnsi="Palatino Linotype" w:cs="Palatino Linotype"/>
          <w:bCs/>
          <w:i/>
          <w:sz w:val="22"/>
          <w:szCs w:val="22"/>
          <w:lang w:val="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6A5042E" w14:textId="77777777" w:rsidR="00806A71" w:rsidRPr="002F5909" w:rsidRDefault="00806A71" w:rsidP="003879B7">
      <w:pPr>
        <w:spacing w:line="276" w:lineRule="auto"/>
        <w:ind w:left="851" w:right="616"/>
        <w:jc w:val="both"/>
        <w:rPr>
          <w:rFonts w:ascii="Palatino Linotype" w:eastAsia="Palatino Linotype" w:hAnsi="Palatino Linotype" w:cs="Palatino Linotype"/>
          <w:b/>
          <w:bCs/>
          <w:i/>
          <w:sz w:val="22"/>
          <w:szCs w:val="22"/>
          <w:lang w:val="es-ES"/>
        </w:rPr>
      </w:pPr>
      <w:r w:rsidRPr="002F5909">
        <w:rPr>
          <w:rFonts w:ascii="Palatino Linotype" w:eastAsia="Palatino Linotype" w:hAnsi="Palatino Linotype" w:cs="Palatino Linotype"/>
          <w:b/>
          <w:bCs/>
          <w:i/>
          <w:sz w:val="22"/>
          <w:szCs w:val="22"/>
          <w:lang w:val="es-ES"/>
        </w:rPr>
        <w:t>“Artículo 137.</w:t>
      </w:r>
      <w:r w:rsidRPr="002F5909">
        <w:rPr>
          <w:rFonts w:ascii="Palatino Linotype" w:eastAsia="Palatino Linotype" w:hAnsi="Palatino Linotype" w:cs="Palatino Linotype"/>
          <w:bCs/>
          <w:i/>
          <w:sz w:val="22"/>
          <w:szCs w:val="22"/>
          <w:lang w:val="es-E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39E2D28"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“Artículo 143</w:t>
      </w:r>
      <w:r w:rsidRPr="002F5909">
        <w:rPr>
          <w:rFonts w:ascii="Palatino Linotype" w:eastAsia="Palatino Linotype" w:hAnsi="Palatino Linotype" w:cs="Palatino Linotype"/>
          <w:bCs/>
          <w:i/>
          <w:sz w:val="22"/>
          <w:szCs w:val="22"/>
          <w:lang w:val="es-ES"/>
        </w:rPr>
        <w:t>. Para los efectos de esta Ley se considera información confidencial, la clasificada como tal, de manera permanente, por su naturaleza, cuando:</w:t>
      </w:r>
    </w:p>
    <w:p w14:paraId="06372636"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I.</w:t>
      </w:r>
      <w:r w:rsidRPr="002F5909">
        <w:rPr>
          <w:rFonts w:ascii="Palatino Linotype" w:eastAsia="Palatino Linotype" w:hAnsi="Palatino Linotype" w:cs="Palatino Linotype"/>
          <w:bCs/>
          <w:i/>
          <w:sz w:val="22"/>
          <w:szCs w:val="22"/>
          <w:lang w:val="es-ES"/>
        </w:rPr>
        <w:t xml:space="preserve"> Se refiera a la información privada y los datos personales concernientes a una persona física o jurídica colectiva identificada o identificable;</w:t>
      </w:r>
    </w:p>
    <w:p w14:paraId="0CC18E75"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II. Los secretos bancario, fiduciario, industrial, comercial, fiscal, bursátil y postal, cuya titularidad corresponda a particulares, sujetos de derecho internacional o a sujetos obligados cuando no involucren el ejercicio de recursos públicos; y</w:t>
      </w:r>
    </w:p>
    <w:p w14:paraId="7882D1C0"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 xml:space="preserve">III. La que presenten los particulares a los sujetos obligados, de conformidad con lo dispuesto por las leyes o los tratados internacionales.” </w:t>
      </w:r>
    </w:p>
    <w:p w14:paraId="4DB5BC3E" w14:textId="77777777" w:rsidR="00806A71" w:rsidRPr="002F5909" w:rsidRDefault="00806A71" w:rsidP="003879B7">
      <w:pPr>
        <w:spacing w:line="360" w:lineRule="auto"/>
        <w:ind w:right="49"/>
        <w:jc w:val="both"/>
        <w:rPr>
          <w:rFonts w:ascii="Palatino Linotype" w:eastAsia="Palatino Linotype" w:hAnsi="Palatino Linotype" w:cs="Palatino Linotype"/>
          <w:bCs/>
          <w:i/>
          <w:sz w:val="22"/>
          <w:szCs w:val="22"/>
          <w:lang w:val="es-ES"/>
        </w:rPr>
      </w:pPr>
    </w:p>
    <w:p w14:paraId="50037C5A"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2F5909">
        <w:rPr>
          <w:rFonts w:ascii="Palatino Linotype" w:eastAsia="Palatino Linotype" w:hAnsi="Palatino Linotype" w:cs="Palatino Linotype"/>
          <w:b/>
          <w:bCs/>
          <w:sz w:val="22"/>
          <w:szCs w:val="22"/>
          <w:lang w:val="es-ES"/>
        </w:rPr>
        <w:t>Sujeto Obligado</w:t>
      </w:r>
      <w:r w:rsidRPr="002F5909">
        <w:rPr>
          <w:rFonts w:ascii="Palatino Linotype" w:eastAsia="Palatino Linotype" w:hAnsi="Palatino Linotype" w:cs="Palatino Linotype"/>
          <w:bCs/>
          <w:sz w:val="22"/>
          <w:szCs w:val="22"/>
          <w:lang w:val="es-ES"/>
        </w:rPr>
        <w:t xml:space="preserve"> deberá proceder a testar los datos personales que se encuentren contenidos en los documentos a entregar para satisfacer el derecho de acceso a la información pública de la parte </w:t>
      </w:r>
      <w:r w:rsidRPr="002F5909">
        <w:rPr>
          <w:rFonts w:ascii="Palatino Linotype" w:eastAsia="Palatino Linotype" w:hAnsi="Palatino Linotype" w:cs="Palatino Linotype"/>
          <w:b/>
          <w:bCs/>
          <w:sz w:val="22"/>
          <w:szCs w:val="22"/>
          <w:lang w:val="es-ES"/>
        </w:rPr>
        <w:t>Recurrente</w:t>
      </w:r>
      <w:r w:rsidRPr="002F5909">
        <w:rPr>
          <w:rFonts w:ascii="Palatino Linotype" w:eastAsia="Palatino Linotype" w:hAnsi="Palatino Linotype" w:cs="Palatino Linotype"/>
          <w:bCs/>
          <w:sz w:val="22"/>
          <w:szCs w:val="22"/>
          <w:lang w:val="es-ES"/>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0C65CC4"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44E19D66"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E6035DD"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6BFF10A9"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2F5909">
        <w:rPr>
          <w:rFonts w:ascii="Palatino Linotype" w:eastAsia="Palatino Linotype" w:hAnsi="Palatino Linotype" w:cs="Palatino Linotype"/>
          <w:b/>
          <w:bCs/>
          <w:sz w:val="22"/>
          <w:szCs w:val="22"/>
          <w:lang w:val="es-ES"/>
        </w:rPr>
        <w:t>Sujeto Obligado</w:t>
      </w:r>
      <w:r w:rsidRPr="002F5909">
        <w:rPr>
          <w:rFonts w:ascii="Palatino Linotype" w:eastAsia="Palatino Linotype" w:hAnsi="Palatino Linotype" w:cs="Palatino Linotype"/>
          <w:bCs/>
          <w:sz w:val="22"/>
          <w:szCs w:val="22"/>
          <w:lang w:val="es-ES"/>
        </w:rPr>
        <w:t>, sino que ello deberá realizarse en términos de lo que disponen los artículos 49 fracción VIII, 53, fracción X y 59, fracción V, de la Ley en consulta, cuyo sentido literal es el siguiente:</w:t>
      </w:r>
    </w:p>
    <w:p w14:paraId="332F1822"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30BDAA31"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“Artículo 49.</w:t>
      </w:r>
      <w:r w:rsidRPr="002F5909">
        <w:rPr>
          <w:rFonts w:ascii="Palatino Linotype" w:eastAsia="Palatino Linotype" w:hAnsi="Palatino Linotype" w:cs="Palatino Linotype"/>
          <w:bCs/>
          <w:i/>
          <w:sz w:val="22"/>
          <w:szCs w:val="22"/>
          <w:lang w:val="es-ES"/>
        </w:rPr>
        <w:t xml:space="preserve"> </w:t>
      </w:r>
      <w:r w:rsidRPr="002F5909">
        <w:rPr>
          <w:rFonts w:ascii="Palatino Linotype" w:eastAsia="Palatino Linotype" w:hAnsi="Palatino Linotype" w:cs="Palatino Linotype"/>
          <w:b/>
          <w:bCs/>
          <w:i/>
          <w:sz w:val="22"/>
          <w:szCs w:val="22"/>
          <w:lang w:val="es-ES"/>
        </w:rPr>
        <w:t>Los Comités de Transparencia</w:t>
      </w:r>
      <w:r w:rsidRPr="002F5909">
        <w:rPr>
          <w:rFonts w:ascii="Palatino Linotype" w:eastAsia="Palatino Linotype" w:hAnsi="Palatino Linotype" w:cs="Palatino Linotype"/>
          <w:bCs/>
          <w:i/>
          <w:sz w:val="22"/>
          <w:szCs w:val="22"/>
          <w:lang w:val="es-ES"/>
        </w:rPr>
        <w:t xml:space="preserve"> tendrán las siguientes atribuciones:</w:t>
      </w:r>
    </w:p>
    <w:p w14:paraId="7736EB78"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VIII. Aprobar, modificar o revocar la clasificación de la información</w:t>
      </w:r>
      <w:r w:rsidRPr="002F5909">
        <w:rPr>
          <w:rFonts w:ascii="Palatino Linotype" w:eastAsia="Palatino Linotype" w:hAnsi="Palatino Linotype" w:cs="Palatino Linotype"/>
          <w:bCs/>
          <w:i/>
          <w:sz w:val="22"/>
          <w:szCs w:val="22"/>
          <w:lang w:val="es-ES"/>
        </w:rPr>
        <w:t>…”</w:t>
      </w:r>
    </w:p>
    <w:p w14:paraId="10F45A5A"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w:t>
      </w:r>
      <w:r w:rsidRPr="002F5909">
        <w:rPr>
          <w:rFonts w:ascii="Palatino Linotype" w:eastAsia="Palatino Linotype" w:hAnsi="Palatino Linotype" w:cs="Palatino Linotype"/>
          <w:b/>
          <w:bCs/>
          <w:i/>
          <w:sz w:val="22"/>
          <w:szCs w:val="22"/>
          <w:lang w:val="es-ES"/>
        </w:rPr>
        <w:t>Artículo 53.</w:t>
      </w:r>
      <w:r w:rsidRPr="002F5909">
        <w:rPr>
          <w:rFonts w:ascii="Palatino Linotype" w:eastAsia="Palatino Linotype" w:hAnsi="Palatino Linotype" w:cs="Palatino Linotype"/>
          <w:bCs/>
          <w:i/>
          <w:sz w:val="22"/>
          <w:szCs w:val="22"/>
          <w:lang w:val="es-ES"/>
        </w:rPr>
        <w:t xml:space="preserve"> Las </w:t>
      </w:r>
      <w:r w:rsidRPr="002F5909">
        <w:rPr>
          <w:rFonts w:ascii="Palatino Linotype" w:eastAsia="Palatino Linotype" w:hAnsi="Palatino Linotype" w:cs="Palatino Linotype"/>
          <w:b/>
          <w:bCs/>
          <w:i/>
          <w:sz w:val="22"/>
          <w:szCs w:val="22"/>
          <w:lang w:val="es-ES"/>
        </w:rPr>
        <w:t>Unidades de Transparencia</w:t>
      </w:r>
      <w:r w:rsidRPr="002F5909">
        <w:rPr>
          <w:rFonts w:ascii="Palatino Linotype" w:eastAsia="Palatino Linotype" w:hAnsi="Palatino Linotype" w:cs="Palatino Linotype"/>
          <w:bCs/>
          <w:i/>
          <w:sz w:val="22"/>
          <w:szCs w:val="22"/>
          <w:lang w:val="es-ES"/>
        </w:rPr>
        <w:t xml:space="preserve"> tendrán las siguientes </w:t>
      </w:r>
      <w:r w:rsidRPr="002F5909">
        <w:rPr>
          <w:rFonts w:ascii="Palatino Linotype" w:eastAsia="Palatino Linotype" w:hAnsi="Palatino Linotype" w:cs="Palatino Linotype"/>
          <w:b/>
          <w:bCs/>
          <w:i/>
          <w:sz w:val="22"/>
          <w:szCs w:val="22"/>
          <w:lang w:val="es-ES"/>
        </w:rPr>
        <w:t>funciones</w:t>
      </w:r>
      <w:r w:rsidRPr="002F5909">
        <w:rPr>
          <w:rFonts w:ascii="Palatino Linotype" w:eastAsia="Palatino Linotype" w:hAnsi="Palatino Linotype" w:cs="Palatino Linotype"/>
          <w:bCs/>
          <w:i/>
          <w:sz w:val="22"/>
          <w:szCs w:val="22"/>
          <w:lang w:val="es-ES"/>
        </w:rPr>
        <w:t>:</w:t>
      </w:r>
    </w:p>
    <w:p w14:paraId="093AD6A3"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X. Presentar ante el Comité, el proyecto de clasificación de información</w:t>
      </w:r>
      <w:r w:rsidRPr="002F5909">
        <w:rPr>
          <w:rFonts w:ascii="Palatino Linotype" w:eastAsia="Palatino Linotype" w:hAnsi="Palatino Linotype" w:cs="Palatino Linotype"/>
          <w:bCs/>
          <w:i/>
          <w:sz w:val="22"/>
          <w:szCs w:val="22"/>
          <w:lang w:val="es-ES"/>
        </w:rPr>
        <w:t xml:space="preserve">…” </w:t>
      </w:r>
    </w:p>
    <w:p w14:paraId="3148D793"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“Artículo 59.</w:t>
      </w:r>
      <w:r w:rsidRPr="002F5909">
        <w:rPr>
          <w:rFonts w:ascii="Palatino Linotype" w:eastAsia="Palatino Linotype" w:hAnsi="Palatino Linotype" w:cs="Palatino Linotype"/>
          <w:bCs/>
          <w:i/>
          <w:sz w:val="22"/>
          <w:szCs w:val="22"/>
          <w:lang w:val="es-ES"/>
        </w:rPr>
        <w:t xml:space="preserve"> Los </w:t>
      </w:r>
      <w:r w:rsidRPr="002F5909">
        <w:rPr>
          <w:rFonts w:ascii="Palatino Linotype" w:eastAsia="Palatino Linotype" w:hAnsi="Palatino Linotype" w:cs="Palatino Linotype"/>
          <w:b/>
          <w:bCs/>
          <w:i/>
          <w:sz w:val="22"/>
          <w:szCs w:val="22"/>
          <w:lang w:val="es-ES"/>
        </w:rPr>
        <w:t>servidores públicos habilitados</w:t>
      </w:r>
      <w:r w:rsidRPr="002F5909">
        <w:rPr>
          <w:rFonts w:ascii="Palatino Linotype" w:eastAsia="Palatino Linotype" w:hAnsi="Palatino Linotype" w:cs="Palatino Linotype"/>
          <w:bCs/>
          <w:i/>
          <w:sz w:val="22"/>
          <w:szCs w:val="22"/>
          <w:lang w:val="es-ES"/>
        </w:rPr>
        <w:t xml:space="preserve"> tendrán las </w:t>
      </w:r>
      <w:r w:rsidRPr="002F5909">
        <w:rPr>
          <w:rFonts w:ascii="Palatino Linotype" w:eastAsia="Palatino Linotype" w:hAnsi="Palatino Linotype" w:cs="Palatino Linotype"/>
          <w:b/>
          <w:bCs/>
          <w:i/>
          <w:sz w:val="22"/>
          <w:szCs w:val="22"/>
          <w:lang w:val="es-ES"/>
        </w:rPr>
        <w:t>funciones</w:t>
      </w:r>
      <w:r w:rsidRPr="002F5909">
        <w:rPr>
          <w:rFonts w:ascii="Palatino Linotype" w:eastAsia="Palatino Linotype" w:hAnsi="Palatino Linotype" w:cs="Palatino Linotype"/>
          <w:bCs/>
          <w:i/>
          <w:sz w:val="22"/>
          <w:szCs w:val="22"/>
          <w:lang w:val="es-ES"/>
        </w:rPr>
        <w:t xml:space="preserve"> siguientes:</w:t>
      </w:r>
    </w:p>
    <w:p w14:paraId="5282EA42"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V. Integrar y presentar al responsable de la Unidad de Transparencia la propuesta de clasificación de información</w:t>
      </w:r>
      <w:r w:rsidRPr="002F5909">
        <w:rPr>
          <w:rFonts w:ascii="Palatino Linotype" w:eastAsia="Palatino Linotype" w:hAnsi="Palatino Linotype" w:cs="Palatino Linotype"/>
          <w:bCs/>
          <w:i/>
          <w:sz w:val="22"/>
          <w:szCs w:val="22"/>
          <w:lang w:val="es-ES"/>
        </w:rPr>
        <w:t xml:space="preserve">, la cual tendrá los fundamentos y argumentos en que se basa dicha propuesta…” </w:t>
      </w:r>
    </w:p>
    <w:p w14:paraId="0361C73D" w14:textId="77777777" w:rsidR="00806A71" w:rsidRPr="002F5909" w:rsidRDefault="00806A71" w:rsidP="003879B7">
      <w:pPr>
        <w:spacing w:line="360" w:lineRule="auto"/>
        <w:ind w:right="49"/>
        <w:jc w:val="both"/>
        <w:rPr>
          <w:rFonts w:ascii="Palatino Linotype" w:eastAsia="Palatino Linotype" w:hAnsi="Palatino Linotype" w:cs="Palatino Linotype"/>
          <w:bCs/>
          <w:i/>
          <w:sz w:val="22"/>
          <w:szCs w:val="22"/>
          <w:lang w:val="es-ES"/>
        </w:rPr>
      </w:pPr>
    </w:p>
    <w:p w14:paraId="592519CB"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F5B6825"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70B746C1"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Para lo cual, a su vez en el caso de información de carácter confidencial, se debe atender a lo que señala el artículo 149 de la Ley de Transparencia Local vigente, que se lee como sigue:</w:t>
      </w:r>
    </w:p>
    <w:p w14:paraId="422248EF"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3854C52D"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w:t>
      </w:r>
      <w:r w:rsidRPr="002F5909">
        <w:rPr>
          <w:rFonts w:ascii="Palatino Linotype" w:eastAsia="Palatino Linotype" w:hAnsi="Palatino Linotype" w:cs="Palatino Linotype"/>
          <w:b/>
          <w:bCs/>
          <w:i/>
          <w:sz w:val="22"/>
          <w:szCs w:val="22"/>
          <w:lang w:val="es-ES"/>
        </w:rPr>
        <w:t>Artículo 149.</w:t>
      </w:r>
      <w:r w:rsidRPr="002F5909">
        <w:rPr>
          <w:rFonts w:ascii="Palatino Linotype" w:eastAsia="Palatino Linotype" w:hAnsi="Palatino Linotype" w:cs="Palatino Linotype"/>
          <w:bCs/>
          <w:i/>
          <w:sz w:val="22"/>
          <w:szCs w:val="22"/>
          <w:lang w:val="es-ES"/>
        </w:rPr>
        <w:t xml:space="preserve"> El </w:t>
      </w:r>
      <w:r w:rsidRPr="002F5909">
        <w:rPr>
          <w:rFonts w:ascii="Palatino Linotype" w:eastAsia="Palatino Linotype" w:hAnsi="Palatino Linotype" w:cs="Palatino Linotype"/>
          <w:b/>
          <w:bCs/>
          <w:i/>
          <w:sz w:val="22"/>
          <w:szCs w:val="22"/>
          <w:lang w:val="es-ES"/>
        </w:rPr>
        <w:t>acuerdo que clasifique la información como confidencial</w:t>
      </w:r>
      <w:r w:rsidRPr="002F5909">
        <w:rPr>
          <w:rFonts w:ascii="Palatino Linotype" w:eastAsia="Palatino Linotype" w:hAnsi="Palatino Linotype" w:cs="Palatino Linotype"/>
          <w:bCs/>
          <w:i/>
          <w:sz w:val="22"/>
          <w:szCs w:val="22"/>
          <w:lang w:val="es-ES"/>
        </w:rPr>
        <w:t xml:space="preserve"> deberá contener un razonamiento lógico en el que demuestre que la información se encuentra en alguna o algunas de las hipótesis previstas en la presente Ley.”</w:t>
      </w:r>
    </w:p>
    <w:p w14:paraId="271D2CB6"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25490208"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Es decir, el</w:t>
      </w:r>
      <w:r w:rsidRPr="002F5909">
        <w:rPr>
          <w:rFonts w:ascii="Palatino Linotype" w:eastAsia="Palatino Linotype" w:hAnsi="Palatino Linotype" w:cs="Palatino Linotype"/>
          <w:b/>
          <w:bCs/>
          <w:sz w:val="22"/>
          <w:szCs w:val="22"/>
          <w:lang w:val="es-ES"/>
        </w:rPr>
        <w:t xml:space="preserve"> Sujeto Obligado</w:t>
      </w:r>
      <w:r w:rsidRPr="002F5909">
        <w:rPr>
          <w:rFonts w:ascii="Palatino Linotype" w:eastAsia="Palatino Linotype" w:hAnsi="Palatino Linotype" w:cs="Palatino Linotype"/>
          <w:bCs/>
          <w:sz w:val="22"/>
          <w:szCs w:val="22"/>
          <w:lang w:val="es-E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CDFC46B"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2F7F4312"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Cabe mencionar que el</w:t>
      </w:r>
      <w:r w:rsidRPr="002F5909">
        <w:rPr>
          <w:rFonts w:ascii="Palatino Linotype" w:eastAsia="Palatino Linotype" w:hAnsi="Palatino Linotype" w:cs="Palatino Linotype"/>
          <w:b/>
          <w:bCs/>
          <w:sz w:val="22"/>
          <w:szCs w:val="22"/>
          <w:lang w:val="es-ES"/>
        </w:rPr>
        <w:t xml:space="preserve"> Sujeto Obligado </w:t>
      </w:r>
      <w:r w:rsidRPr="002F5909">
        <w:rPr>
          <w:rFonts w:ascii="Palatino Linotype" w:eastAsia="Palatino Linotype" w:hAnsi="Palatino Linotype" w:cs="Palatino Linotype"/>
          <w:bCs/>
          <w:sz w:val="22"/>
          <w:szCs w:val="22"/>
          <w:lang w:val="es-ES"/>
        </w:rPr>
        <w:t>pretende clasificar como confidencial, el nombre, firma y domicilio para tal efecto, se debe establecer lo siguiente:</w:t>
      </w:r>
    </w:p>
    <w:p w14:paraId="403CC94E"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77037EEA"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Al respecto, se destaca que la versión pública que elabore el</w:t>
      </w:r>
      <w:r w:rsidRPr="002F5909">
        <w:rPr>
          <w:rFonts w:ascii="Palatino Linotype" w:eastAsia="Palatino Linotype" w:hAnsi="Palatino Linotype" w:cs="Palatino Linotype"/>
          <w:b/>
          <w:bCs/>
          <w:sz w:val="22"/>
          <w:szCs w:val="22"/>
          <w:lang w:val="es-ES"/>
        </w:rPr>
        <w:t xml:space="preserve"> Sujeto Obligado</w:t>
      </w:r>
      <w:r w:rsidRPr="002F5909">
        <w:rPr>
          <w:rFonts w:ascii="Palatino Linotype" w:eastAsia="Palatino Linotype" w:hAnsi="Palatino Linotype" w:cs="Palatino Linotype"/>
          <w:bCs/>
          <w:sz w:val="22"/>
          <w:szCs w:val="22"/>
          <w:lang w:val="es-ES"/>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2F5909">
        <w:rPr>
          <w:rFonts w:ascii="Palatino Linotype" w:eastAsia="Palatino Linotype" w:hAnsi="Palatino Linotype" w:cs="Palatino Linotype"/>
          <w:b/>
          <w:bCs/>
          <w:sz w:val="22"/>
          <w:szCs w:val="22"/>
          <w:lang w:val="es-ES"/>
        </w:rPr>
        <w:t>Lineamientos Generales En Materia De Clasificación Y Desclasificación De La Información, Así Como Para La Elaboración De Versiones Públicas</w:t>
      </w:r>
      <w:r w:rsidRPr="002F5909">
        <w:rPr>
          <w:rFonts w:ascii="Palatino Linotype" w:eastAsia="Palatino Linotype" w:hAnsi="Palatino Linotype" w:cs="Palatino Linotype"/>
          <w:bCs/>
          <w:sz w:val="22"/>
          <w:szCs w:val="22"/>
          <w:lang w:val="es-ES"/>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C28BF15" w14:textId="77777777" w:rsidR="00806A71" w:rsidRPr="002F5909" w:rsidRDefault="00806A71" w:rsidP="003879B7">
      <w:pPr>
        <w:spacing w:line="360" w:lineRule="auto"/>
        <w:ind w:right="49"/>
        <w:jc w:val="both"/>
        <w:rPr>
          <w:rFonts w:ascii="Palatino Linotype" w:eastAsia="Palatino Linotype" w:hAnsi="Palatino Linotype" w:cs="Palatino Linotype"/>
          <w:b/>
          <w:bCs/>
          <w:i/>
          <w:sz w:val="22"/>
          <w:szCs w:val="22"/>
          <w:lang w:val="es-ES"/>
        </w:rPr>
      </w:pPr>
    </w:p>
    <w:p w14:paraId="22376E02"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“Lineamientos Generales en materia de Clasificación y Desclasificación de la Información, así como para la elaboración de Versiones Públicas</w:t>
      </w:r>
    </w:p>
    <w:p w14:paraId="43841359"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i/>
          <w:sz w:val="22"/>
          <w:szCs w:val="22"/>
          <w:lang w:val="es-ES"/>
        </w:rPr>
        <w:t>“</w:t>
      </w:r>
      <w:r w:rsidRPr="002F5909">
        <w:rPr>
          <w:rFonts w:ascii="Palatino Linotype" w:eastAsia="Palatino Linotype" w:hAnsi="Palatino Linotype" w:cs="Palatino Linotype"/>
          <w:b/>
          <w:bCs/>
          <w:i/>
          <w:sz w:val="22"/>
          <w:szCs w:val="22"/>
          <w:lang w:val="es-ES"/>
        </w:rPr>
        <w:t>Segundo.-</w:t>
      </w:r>
      <w:r w:rsidRPr="002F5909">
        <w:rPr>
          <w:rFonts w:ascii="Palatino Linotype" w:eastAsia="Palatino Linotype" w:hAnsi="Palatino Linotype" w:cs="Palatino Linotype"/>
          <w:bCs/>
          <w:i/>
          <w:sz w:val="22"/>
          <w:szCs w:val="22"/>
          <w:lang w:val="es-ES"/>
        </w:rPr>
        <w:t xml:space="preserve"> Para efectos de los presentes Lineamientos Generales, se entenderá por:</w:t>
      </w:r>
    </w:p>
    <w:p w14:paraId="3CE72841"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XVIII.</w:t>
      </w:r>
      <w:r w:rsidRPr="002F5909">
        <w:rPr>
          <w:rFonts w:ascii="Palatino Linotype" w:eastAsia="Palatino Linotype" w:hAnsi="Palatino Linotype" w:cs="Palatino Linotype"/>
          <w:bCs/>
          <w:i/>
          <w:sz w:val="22"/>
          <w:szCs w:val="22"/>
          <w:lang w:val="es-ES"/>
        </w:rPr>
        <w:t xml:space="preserve"> </w:t>
      </w:r>
      <w:r w:rsidRPr="002F5909">
        <w:rPr>
          <w:rFonts w:ascii="Palatino Linotype" w:eastAsia="Palatino Linotype" w:hAnsi="Palatino Linotype" w:cs="Palatino Linotype"/>
          <w:b/>
          <w:bCs/>
          <w:i/>
          <w:sz w:val="22"/>
          <w:szCs w:val="22"/>
          <w:lang w:val="es-ES"/>
        </w:rPr>
        <w:t>Versión pública:</w:t>
      </w:r>
      <w:r w:rsidRPr="002F5909">
        <w:rPr>
          <w:rFonts w:ascii="Palatino Linotype" w:eastAsia="Palatino Linotype" w:hAnsi="Palatino Linotype" w:cs="Palatino Linotype"/>
          <w:bCs/>
          <w:i/>
          <w:sz w:val="22"/>
          <w:szCs w:val="22"/>
          <w:lang w:val="es-ES"/>
        </w:rPr>
        <w:t xml:space="preserve"> El documento a partir del que se otorga acceso a la información, en el que se testan partes o secciones clasificadas, indicando el contenido de éstas de manera genérica, </w:t>
      </w:r>
      <w:r w:rsidRPr="002F5909">
        <w:rPr>
          <w:rFonts w:ascii="Palatino Linotype" w:eastAsia="Palatino Linotype" w:hAnsi="Palatino Linotype" w:cs="Palatino Linotype"/>
          <w:b/>
          <w:bCs/>
          <w:i/>
          <w:sz w:val="22"/>
          <w:szCs w:val="22"/>
          <w:u w:val="single"/>
          <w:lang w:val="es-ES"/>
        </w:rPr>
        <w:t>fundando y motivando la</w:t>
      </w:r>
      <w:r w:rsidRPr="002F5909">
        <w:rPr>
          <w:rFonts w:ascii="Palatino Linotype" w:eastAsia="Palatino Linotype" w:hAnsi="Palatino Linotype" w:cs="Palatino Linotype"/>
          <w:bCs/>
          <w:i/>
          <w:sz w:val="22"/>
          <w:szCs w:val="22"/>
          <w:lang w:val="es-ES"/>
        </w:rPr>
        <w:t xml:space="preserve"> reserva o </w:t>
      </w:r>
      <w:r w:rsidRPr="002F5909">
        <w:rPr>
          <w:rFonts w:ascii="Palatino Linotype" w:eastAsia="Palatino Linotype" w:hAnsi="Palatino Linotype" w:cs="Palatino Linotype"/>
          <w:b/>
          <w:bCs/>
          <w:i/>
          <w:sz w:val="22"/>
          <w:szCs w:val="22"/>
          <w:u w:val="single"/>
          <w:lang w:val="es-ES"/>
        </w:rPr>
        <w:t>confidencialidad</w:t>
      </w:r>
      <w:r w:rsidRPr="002F5909">
        <w:rPr>
          <w:rFonts w:ascii="Palatino Linotype" w:eastAsia="Palatino Linotype" w:hAnsi="Palatino Linotype" w:cs="Palatino Linotype"/>
          <w:bCs/>
          <w:i/>
          <w:sz w:val="22"/>
          <w:szCs w:val="22"/>
          <w:lang w:val="es-ES"/>
        </w:rPr>
        <w:t>, a través de la resolución que para tal efecto emita el Comité de Transparencia.</w:t>
      </w:r>
    </w:p>
    <w:p w14:paraId="0B00272C"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Cuarto.</w:t>
      </w:r>
      <w:r w:rsidRPr="002F5909">
        <w:rPr>
          <w:rFonts w:ascii="Palatino Linotype" w:eastAsia="Palatino Linotype" w:hAnsi="Palatino Linotype" w:cs="Palatino Linotype"/>
          <w:bCs/>
          <w:i/>
          <w:sz w:val="22"/>
          <w:szCs w:val="22"/>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FEB897F"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i/>
          <w:sz w:val="22"/>
          <w:szCs w:val="22"/>
          <w:lang w:val="es-ES"/>
        </w:rPr>
        <w:t>Los sujetos obligados deberán aplicar, de manera estricta, las excepciones al derecho de acceso a la información y sólo podrán invocarlas cuando acrediten su procedencia.</w:t>
      </w:r>
    </w:p>
    <w:p w14:paraId="2A067DB1"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Quinto.</w:t>
      </w:r>
      <w:r w:rsidRPr="002F5909">
        <w:rPr>
          <w:rFonts w:ascii="Palatino Linotype" w:eastAsia="Palatino Linotype" w:hAnsi="Palatino Linotype" w:cs="Palatino Linotype"/>
          <w:bCs/>
          <w:i/>
          <w:sz w:val="22"/>
          <w:szCs w:val="22"/>
          <w:lang w:val="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10BDC0"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w:t>
      </w:r>
    </w:p>
    <w:p w14:paraId="5B4C4F68"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Séptimo.</w:t>
      </w:r>
      <w:r w:rsidRPr="002F5909">
        <w:rPr>
          <w:rFonts w:ascii="Palatino Linotype" w:eastAsia="Palatino Linotype" w:hAnsi="Palatino Linotype" w:cs="Palatino Linotype"/>
          <w:bCs/>
          <w:i/>
          <w:sz w:val="22"/>
          <w:szCs w:val="22"/>
          <w:lang w:val="es-ES"/>
        </w:rPr>
        <w:t xml:space="preserve"> La clasificación de la información se llevará a cabo en el momento en que:</w:t>
      </w:r>
    </w:p>
    <w:p w14:paraId="198F2EC3"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I.</w:t>
      </w:r>
      <w:r w:rsidRPr="002F5909">
        <w:rPr>
          <w:rFonts w:ascii="Palatino Linotype" w:eastAsia="Palatino Linotype" w:hAnsi="Palatino Linotype" w:cs="Palatino Linotype"/>
          <w:bCs/>
          <w:i/>
          <w:sz w:val="22"/>
          <w:szCs w:val="22"/>
          <w:lang w:val="es-ES"/>
        </w:rPr>
        <w:t xml:space="preserve"> Se reciba una solicitud de acceso a la información;</w:t>
      </w:r>
    </w:p>
    <w:p w14:paraId="2501AA7C"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II.</w:t>
      </w:r>
      <w:r w:rsidRPr="002F5909">
        <w:rPr>
          <w:rFonts w:ascii="Palatino Linotype" w:eastAsia="Palatino Linotype" w:hAnsi="Palatino Linotype" w:cs="Palatino Linotype"/>
          <w:bCs/>
          <w:i/>
          <w:sz w:val="22"/>
          <w:szCs w:val="22"/>
          <w:lang w:val="es-ES"/>
        </w:rPr>
        <w:t xml:space="preserve"> Se  determine mediante resolución del Comité de Transparencia, el órgano garante </w:t>
      </w:r>
    </w:p>
    <w:p w14:paraId="4BF62100"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i/>
          <w:sz w:val="22"/>
          <w:szCs w:val="22"/>
          <w:lang w:val="es-ES"/>
        </w:rPr>
        <w:t>competente, o en cumplimiento a una sentencia del Poder Judicial; o</w:t>
      </w:r>
    </w:p>
    <w:p w14:paraId="3C5CE18E"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III.</w:t>
      </w:r>
      <w:r w:rsidRPr="002F5909">
        <w:rPr>
          <w:rFonts w:ascii="Palatino Linotype" w:eastAsia="Palatino Linotype" w:hAnsi="Palatino Linotype" w:cs="Palatino Linotype"/>
          <w:bCs/>
          <w:i/>
          <w:sz w:val="22"/>
          <w:szCs w:val="22"/>
          <w:lang w:val="es-ES"/>
        </w:rPr>
        <w:t xml:space="preserve"> Se generen versiones públicas para dar cumplimiento a las obligaciones de transparencia previstas en la Ley General, la Ley Federal y las correspondientes de las entidades federativas.</w:t>
      </w:r>
    </w:p>
    <w:p w14:paraId="5245D548"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i/>
          <w:sz w:val="22"/>
          <w:szCs w:val="22"/>
          <w:lang w:val="es-ES"/>
        </w:rPr>
        <w:t>Los titulares de las áreas deberán revisar la clasificación al momento de la recepción de una solicitud de acceso a la información, para verificar si encuadra en una causal de reserva o de confidencialidad.</w:t>
      </w:r>
    </w:p>
    <w:p w14:paraId="5C141D0C"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Octavo.</w:t>
      </w:r>
      <w:r w:rsidRPr="002F5909">
        <w:rPr>
          <w:rFonts w:ascii="Palatino Linotype" w:eastAsia="Palatino Linotype" w:hAnsi="Palatino Linotype" w:cs="Palatino Linotype"/>
          <w:bCs/>
          <w:i/>
          <w:sz w:val="22"/>
          <w:szCs w:val="22"/>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AAB32CC"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i/>
          <w:sz w:val="22"/>
          <w:szCs w:val="22"/>
          <w:lang w:val="es-ES"/>
        </w:rPr>
        <w:t>Para motivar la clasificación se deberán señalar las razones o circunstancias especiales que lo llevaron a concluir que el caso particular se ajusta al supuesto previsto por la norma legal invocada como fundamento.</w:t>
      </w:r>
    </w:p>
    <w:p w14:paraId="64C882FD"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B561DAA"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Noveno.</w:t>
      </w:r>
      <w:r w:rsidRPr="002F5909">
        <w:rPr>
          <w:rFonts w:ascii="Palatino Linotype" w:eastAsia="Palatino Linotype" w:hAnsi="Palatino Linotype" w:cs="Palatino Linotype"/>
          <w:bCs/>
          <w:i/>
          <w:sz w:val="22"/>
          <w:szCs w:val="22"/>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BD0955"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Décimo.</w:t>
      </w:r>
      <w:r w:rsidRPr="002F5909">
        <w:rPr>
          <w:rFonts w:ascii="Palatino Linotype" w:eastAsia="Palatino Linotype" w:hAnsi="Palatino Linotype" w:cs="Palatino Linotype"/>
          <w:bCs/>
          <w:i/>
          <w:sz w:val="22"/>
          <w:szCs w:val="22"/>
          <w:lang w:val="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C1BBE0C"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i/>
          <w:sz w:val="22"/>
          <w:szCs w:val="22"/>
          <w:lang w:val="es-ES"/>
        </w:rPr>
        <w:t>En ausencia de los titulares de las áreas, la información será clasificada o desclasificada por la persona que lo supla, en términos de la normativa que rija la actuación del sujeto obligado.</w:t>
      </w:r>
    </w:p>
    <w:p w14:paraId="0F56A6BB"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Décimo primero.</w:t>
      </w:r>
      <w:r w:rsidRPr="002F5909">
        <w:rPr>
          <w:rFonts w:ascii="Palatino Linotype" w:eastAsia="Palatino Linotype" w:hAnsi="Palatino Linotype" w:cs="Palatino Linotype"/>
          <w:bCs/>
          <w:i/>
          <w:sz w:val="22"/>
          <w:szCs w:val="22"/>
          <w:lang w:val="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A471BA5"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p>
    <w:p w14:paraId="64FC35E5"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i/>
          <w:sz w:val="22"/>
          <w:szCs w:val="22"/>
          <w:lang w:val="es-ES"/>
        </w:rPr>
        <w:t>[…]</w:t>
      </w:r>
    </w:p>
    <w:p w14:paraId="3AAC91CC"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CAPÍTULO VIII</w:t>
      </w:r>
    </w:p>
    <w:p w14:paraId="0961FF67" w14:textId="77777777" w:rsidR="00806A71" w:rsidRPr="002F5909" w:rsidRDefault="00806A71" w:rsidP="003879B7">
      <w:pPr>
        <w:spacing w:line="276" w:lineRule="auto"/>
        <w:ind w:left="851" w:right="616"/>
        <w:jc w:val="both"/>
        <w:rPr>
          <w:rFonts w:ascii="Palatino Linotype" w:eastAsia="Palatino Linotype" w:hAnsi="Palatino Linotype" w:cs="Palatino Linotype"/>
          <w:b/>
          <w:bCs/>
          <w:i/>
          <w:sz w:val="22"/>
          <w:szCs w:val="22"/>
          <w:lang w:val="es-ES"/>
        </w:rPr>
      </w:pPr>
      <w:r w:rsidRPr="002F5909">
        <w:rPr>
          <w:rFonts w:ascii="Palatino Linotype" w:eastAsia="Palatino Linotype" w:hAnsi="Palatino Linotype" w:cs="Palatino Linotype"/>
          <w:b/>
          <w:bCs/>
          <w:i/>
          <w:sz w:val="22"/>
          <w:szCs w:val="22"/>
          <w:lang w:val="es-ES"/>
        </w:rPr>
        <w:t>DE LOS ELEMENTOS PARA LA CLASIFICACIÓN</w:t>
      </w:r>
    </w:p>
    <w:p w14:paraId="0F8FC00D"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Quincuagésimo</w:t>
      </w:r>
      <w:r w:rsidRPr="002F5909">
        <w:rPr>
          <w:rFonts w:ascii="Palatino Linotype" w:eastAsia="Palatino Linotype" w:hAnsi="Palatino Linotype" w:cs="Palatino Linotype"/>
          <w:bCs/>
          <w:i/>
          <w:sz w:val="22"/>
          <w:szCs w:val="22"/>
          <w:lang w:val="es-ES"/>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8C77DF4"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Quincuagésimo primero</w:t>
      </w:r>
      <w:r w:rsidRPr="002F5909">
        <w:rPr>
          <w:rFonts w:ascii="Palatino Linotype" w:eastAsia="Palatino Linotype" w:hAnsi="Palatino Linotype" w:cs="Palatino Linotype"/>
          <w:bCs/>
          <w:i/>
          <w:sz w:val="22"/>
          <w:szCs w:val="22"/>
          <w:lang w:val="es-ES"/>
        </w:rPr>
        <w:t>. Toda acta del Comité de Transparencia deberá contener:</w:t>
      </w:r>
    </w:p>
    <w:p w14:paraId="3837BB34"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 xml:space="preserve">I. El número de sesión y fecha; </w:t>
      </w:r>
    </w:p>
    <w:p w14:paraId="4D159142"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II. El nombre del área que solicitó la clasificación de información;</w:t>
      </w:r>
    </w:p>
    <w:p w14:paraId="4F7262DF"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III. La fundamentación legal y motivación correspondiente;</w:t>
      </w:r>
    </w:p>
    <w:p w14:paraId="7247F34E"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IV. La resolución o resoluciones aprobadas; y</w:t>
      </w:r>
    </w:p>
    <w:p w14:paraId="4D4DDF90"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 xml:space="preserve">V. La rúbrica o firma digital de cada integrante del Comité de Transparencia. </w:t>
      </w:r>
    </w:p>
    <w:p w14:paraId="3F866444"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Las resoluciones del Comité en las que se haya determinado confirmar o modificar la clasificación de información pública como reservada, deberán incluir, cuando menos:</w:t>
      </w:r>
    </w:p>
    <w:p w14:paraId="21C14D16"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 Los motivos y razonamientos que sustenten la confirmación o modificación de la prueba de daño;</w:t>
      </w:r>
    </w:p>
    <w:p w14:paraId="0FB70A4E"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II. Descripción de las partes o secciones reservadas, en caso de clasificación parcial;</w:t>
      </w:r>
    </w:p>
    <w:p w14:paraId="7C13067C"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III. El periodo por el que mantendrá su clasificación y fecha de expiración; y</w:t>
      </w:r>
    </w:p>
    <w:p w14:paraId="00ECAD13"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IV. El nombre del titular y área encargada de realizar la versión pública del documento, en su caso.</w:t>
      </w:r>
    </w:p>
    <w:p w14:paraId="12B86648"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 xml:space="preserve">En los casos en que se clasifique la información como reservada siempre se entregará o anexará la prueba de daño con la respuesta al solicitante. </w:t>
      </w:r>
    </w:p>
    <w:p w14:paraId="47388A5C"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En los casos de resoluciones del Comité de Transparencia en las que se confirme la clasificación de información confidencial solo se deberán de identificar los tipos de datos protegidos, de conformidad con el lineamiento trigésimo octavo.</w:t>
      </w:r>
    </w:p>
    <w:p w14:paraId="5F20C539"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
          <w:bCs/>
          <w:i/>
          <w:sz w:val="22"/>
          <w:szCs w:val="22"/>
          <w:lang w:val="es-ES"/>
        </w:rPr>
        <w:t>Quincuagésimo segundo</w:t>
      </w:r>
      <w:r w:rsidRPr="002F5909">
        <w:rPr>
          <w:rFonts w:ascii="Palatino Linotype" w:eastAsia="Palatino Linotype" w:hAnsi="Palatino Linotype" w:cs="Palatino Linotype"/>
          <w:bCs/>
          <w:i/>
          <w:sz w:val="22"/>
          <w:szCs w:val="22"/>
          <w:lang w:val="es-E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73AFD1E"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En el caso específico de la clasificación y elaboración de versiones públicas de documentos que contengan información confidencial, las áreas de los sujetos obligados deberán:</w:t>
      </w:r>
    </w:p>
    <w:p w14:paraId="7D0D2077"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 Fijar la fecha en que se elaboró la versión pública y la fecha en la cual el Comité de Transparencia confirmó dicha versión;</w:t>
      </w:r>
    </w:p>
    <w:p w14:paraId="7BA37AC0"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II. Señalar dentro del documento el tipo de información confidencial que fue testada en cada caso específico, de conformidad con el lineamiento trigésimo octavo; y</w:t>
      </w:r>
    </w:p>
    <w:p w14:paraId="49A90BF7"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III. Señalar las personas o instancias autorizadas a acceder a la información clasificada.</w:t>
      </w:r>
    </w:p>
    <w:p w14:paraId="753CD214"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En los documentos de difusión electrónica, señalar en la primera hoja y en el nombre del archivo, que la versión pública corresponde a un documento que contiene información confidencial.</w:t>
      </w:r>
    </w:p>
    <w:p w14:paraId="395430D1"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
          <w:bCs/>
          <w:i/>
          <w:sz w:val="22"/>
          <w:szCs w:val="22"/>
          <w:lang w:val="es-ES"/>
        </w:rPr>
        <w:t>…</w:t>
      </w:r>
    </w:p>
    <w:p w14:paraId="6DE19CF6" w14:textId="77777777" w:rsidR="00806A71" w:rsidRPr="002F5909" w:rsidRDefault="00806A71" w:rsidP="003879B7">
      <w:pPr>
        <w:spacing w:line="276" w:lineRule="auto"/>
        <w:ind w:left="851" w:right="616"/>
        <w:jc w:val="both"/>
        <w:rPr>
          <w:rFonts w:ascii="Palatino Linotype" w:eastAsia="Palatino Linotype" w:hAnsi="Palatino Linotype" w:cs="Palatino Linotype"/>
          <w:bCs/>
          <w:i/>
          <w:sz w:val="22"/>
          <w:szCs w:val="22"/>
          <w:lang w:val="es-ES"/>
        </w:rPr>
      </w:pPr>
      <w:r w:rsidRPr="002F5909">
        <w:rPr>
          <w:rFonts w:ascii="Palatino Linotype" w:eastAsia="Palatino Linotype" w:hAnsi="Palatino Linotype" w:cs="Palatino Linotype"/>
          <w:bCs/>
          <w:i/>
          <w:sz w:val="22"/>
          <w:szCs w:val="22"/>
          <w:lang w:val="es-ES"/>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34F7DCF" w14:textId="77777777" w:rsidR="00806A71" w:rsidRPr="002F5909" w:rsidRDefault="00806A71" w:rsidP="003879B7">
      <w:pPr>
        <w:spacing w:line="276" w:lineRule="auto"/>
        <w:ind w:left="851" w:right="616"/>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i/>
          <w:sz w:val="22"/>
          <w:szCs w:val="22"/>
          <w:lang w:val="es-ES"/>
        </w:rPr>
        <w:t xml:space="preserve">Quincuagésimo quinto. Cada área del sujeto obligado podrá designar formalmente a una o más personas como responsables del </w:t>
      </w:r>
      <w:proofErr w:type="spellStart"/>
      <w:r w:rsidRPr="002F5909">
        <w:rPr>
          <w:rFonts w:ascii="Palatino Linotype" w:eastAsia="Palatino Linotype" w:hAnsi="Palatino Linotype" w:cs="Palatino Linotype"/>
          <w:bCs/>
          <w:i/>
          <w:sz w:val="22"/>
          <w:szCs w:val="22"/>
          <w:lang w:val="es-ES"/>
        </w:rPr>
        <w:t>testado</w:t>
      </w:r>
      <w:proofErr w:type="spellEnd"/>
      <w:r w:rsidRPr="002F5909">
        <w:rPr>
          <w:rFonts w:ascii="Palatino Linotype" w:eastAsia="Palatino Linotype" w:hAnsi="Palatino Linotype" w:cs="Palatino Linotype"/>
          <w:bCs/>
          <w:i/>
          <w:sz w:val="22"/>
          <w:szCs w:val="22"/>
          <w:lang w:val="es-ES"/>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1B9A2C2B"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049D296C"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Efectivamente, cuando se clasifica información como confidencial es importante someterlo al Comité de Transparencia, quien debe confirmar, modificar o revocar la clasificación.</w:t>
      </w:r>
    </w:p>
    <w:p w14:paraId="1C4AB667"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p>
    <w:p w14:paraId="794460A9" w14:textId="77777777" w:rsidR="00806A71" w:rsidRPr="002F5909" w:rsidRDefault="00806A71" w:rsidP="003879B7">
      <w:pPr>
        <w:spacing w:line="360" w:lineRule="auto"/>
        <w:ind w:right="49"/>
        <w:jc w:val="both"/>
        <w:rPr>
          <w:rFonts w:ascii="Palatino Linotype" w:eastAsia="Palatino Linotype" w:hAnsi="Palatino Linotype" w:cs="Palatino Linotype"/>
          <w:bCs/>
          <w:sz w:val="22"/>
          <w:szCs w:val="22"/>
          <w:lang w:val="es-ES"/>
        </w:rPr>
      </w:pPr>
      <w:r w:rsidRPr="002F5909">
        <w:rPr>
          <w:rFonts w:ascii="Palatino Linotype" w:eastAsia="Palatino Linotype" w:hAnsi="Palatino Linotype" w:cs="Palatino Linotype"/>
          <w:bCs/>
          <w:sz w:val="22"/>
          <w:szCs w:val="22"/>
          <w:lang w:val="es-ES"/>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2F5909">
        <w:rPr>
          <w:rFonts w:ascii="Palatino Linotype" w:eastAsia="Palatino Linotype" w:hAnsi="Palatino Linotype" w:cs="Palatino Linotype"/>
          <w:b/>
          <w:bCs/>
          <w:sz w:val="22"/>
          <w:szCs w:val="22"/>
          <w:lang w:val="es-ES"/>
        </w:rPr>
        <w:t>Recurrente</w:t>
      </w:r>
      <w:r w:rsidRPr="002F5909">
        <w:rPr>
          <w:rFonts w:ascii="Palatino Linotype" w:eastAsia="Palatino Linotype" w:hAnsi="Palatino Linotype" w:cs="Palatino Linotype"/>
          <w:bCs/>
          <w:sz w:val="22"/>
          <w:szCs w:val="22"/>
          <w:lang w:val="es-ES"/>
        </w:rPr>
        <w:t>.</w:t>
      </w:r>
    </w:p>
    <w:p w14:paraId="317B67D8" w14:textId="77777777" w:rsidR="00117536" w:rsidRPr="002F5909" w:rsidRDefault="00117536" w:rsidP="003879B7">
      <w:pPr>
        <w:spacing w:line="360" w:lineRule="auto"/>
        <w:jc w:val="both"/>
        <w:rPr>
          <w:rFonts w:ascii="Palatino Linotype" w:eastAsia="Palatino Linotype" w:hAnsi="Palatino Linotype" w:cs="Palatino Linotype"/>
          <w:sz w:val="22"/>
          <w:szCs w:val="22"/>
        </w:rPr>
      </w:pPr>
    </w:p>
    <w:p w14:paraId="11DCF43F" w14:textId="26D3E4FE"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sz w:val="22"/>
          <w:szCs w:val="22"/>
        </w:rPr>
        <w:t xml:space="preserve">Así, con fundamento en lo prescrito en los artículos 5 párrafos </w:t>
      </w:r>
      <w:r w:rsidR="00117536" w:rsidRPr="002F5909">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2F5909">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0E246814" w14:textId="77777777" w:rsidR="00117536" w:rsidRPr="002F5909" w:rsidRDefault="00117536" w:rsidP="003879B7">
      <w:pPr>
        <w:spacing w:line="360" w:lineRule="auto"/>
        <w:jc w:val="both"/>
        <w:rPr>
          <w:rFonts w:ascii="Palatino Linotype" w:eastAsia="Palatino Linotype" w:hAnsi="Palatino Linotype" w:cs="Palatino Linotype"/>
          <w:sz w:val="22"/>
          <w:szCs w:val="22"/>
        </w:rPr>
      </w:pPr>
    </w:p>
    <w:p w14:paraId="6492D46D" w14:textId="77777777" w:rsidR="00F0243B" w:rsidRPr="002F5909" w:rsidRDefault="0017139D" w:rsidP="003879B7">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1" w:name="_heading=h.ijv98pntcd5s" w:colFirst="0" w:colLast="0"/>
      <w:bookmarkEnd w:id="11"/>
      <w:r w:rsidRPr="002F5909">
        <w:rPr>
          <w:rFonts w:ascii="Palatino Linotype" w:eastAsia="Palatino Linotype" w:hAnsi="Palatino Linotype" w:cs="Palatino Linotype"/>
          <w:b/>
          <w:sz w:val="22"/>
          <w:szCs w:val="22"/>
        </w:rPr>
        <w:t>III. R E S U E L V E</w:t>
      </w:r>
    </w:p>
    <w:p w14:paraId="59EB4292" w14:textId="77777777" w:rsidR="00117536" w:rsidRPr="002F5909" w:rsidRDefault="00117536" w:rsidP="003879B7">
      <w:pPr>
        <w:spacing w:line="360" w:lineRule="auto"/>
        <w:jc w:val="both"/>
        <w:rPr>
          <w:rFonts w:ascii="Palatino Linotype" w:eastAsia="Palatino Linotype" w:hAnsi="Palatino Linotype" w:cs="Palatino Linotype"/>
          <w:b/>
          <w:sz w:val="22"/>
          <w:szCs w:val="22"/>
        </w:rPr>
      </w:pPr>
      <w:bookmarkStart w:id="12" w:name="_heading=h.26in1rg" w:colFirst="0" w:colLast="0"/>
      <w:bookmarkEnd w:id="12"/>
    </w:p>
    <w:p w14:paraId="6FEC34A2" w14:textId="27B04CFB" w:rsidR="00F0243B" w:rsidRPr="002F5909" w:rsidRDefault="0017139D" w:rsidP="003879B7">
      <w:pPr>
        <w:spacing w:line="360" w:lineRule="auto"/>
        <w:jc w:val="both"/>
        <w:rPr>
          <w:rFonts w:ascii="Palatino Linotype" w:eastAsia="Palatino Linotype" w:hAnsi="Palatino Linotype" w:cs="Palatino Linotype"/>
          <w:b/>
          <w:sz w:val="22"/>
          <w:szCs w:val="22"/>
        </w:rPr>
      </w:pPr>
      <w:r w:rsidRPr="002F5909">
        <w:rPr>
          <w:rFonts w:ascii="Palatino Linotype" w:eastAsia="Palatino Linotype" w:hAnsi="Palatino Linotype" w:cs="Palatino Linotype"/>
          <w:b/>
          <w:sz w:val="22"/>
          <w:szCs w:val="22"/>
        </w:rPr>
        <w:t xml:space="preserve">Primero. </w:t>
      </w:r>
      <w:r w:rsidRPr="002F5909">
        <w:rPr>
          <w:rFonts w:ascii="Palatino Linotype" w:eastAsia="Palatino Linotype" w:hAnsi="Palatino Linotype" w:cs="Palatino Linotype"/>
          <w:sz w:val="22"/>
          <w:szCs w:val="22"/>
        </w:rPr>
        <w:t xml:space="preserve">Resultan </w:t>
      </w:r>
      <w:r w:rsidR="00806A71" w:rsidRPr="002F5909">
        <w:rPr>
          <w:rFonts w:ascii="Palatino Linotype" w:eastAsia="Palatino Linotype" w:hAnsi="Palatino Linotype" w:cs="Palatino Linotype"/>
          <w:b/>
          <w:bCs/>
          <w:sz w:val="22"/>
          <w:szCs w:val="22"/>
        </w:rPr>
        <w:t>parcialmente</w:t>
      </w:r>
      <w:r w:rsidR="00806A71" w:rsidRPr="002F5909">
        <w:rPr>
          <w:rFonts w:ascii="Palatino Linotype" w:eastAsia="Palatino Linotype" w:hAnsi="Palatino Linotype" w:cs="Palatino Linotype"/>
          <w:sz w:val="22"/>
          <w:szCs w:val="22"/>
        </w:rPr>
        <w:t xml:space="preserve"> </w:t>
      </w:r>
      <w:r w:rsidRPr="002F5909">
        <w:rPr>
          <w:rFonts w:ascii="Palatino Linotype" w:eastAsia="Palatino Linotype" w:hAnsi="Palatino Linotype" w:cs="Palatino Linotype"/>
          <w:b/>
          <w:sz w:val="22"/>
          <w:szCs w:val="22"/>
        </w:rPr>
        <w:t>fundadas</w:t>
      </w:r>
      <w:r w:rsidRPr="002F5909">
        <w:rPr>
          <w:rFonts w:ascii="Palatino Linotype" w:eastAsia="Palatino Linotype" w:hAnsi="Palatino Linotype" w:cs="Palatino Linotype"/>
          <w:sz w:val="22"/>
          <w:szCs w:val="22"/>
        </w:rPr>
        <w:t xml:space="preserve"> las razones o motivos de inconformidad hechos valer por la parte</w:t>
      </w:r>
      <w:r w:rsidRPr="002F5909">
        <w:rPr>
          <w:rFonts w:ascii="Palatino Linotype" w:eastAsia="Palatino Linotype" w:hAnsi="Palatino Linotype" w:cs="Palatino Linotype"/>
          <w:b/>
          <w:sz w:val="22"/>
          <w:szCs w:val="22"/>
        </w:rPr>
        <w:t xml:space="preserve"> Recurrente</w:t>
      </w:r>
      <w:r w:rsidRPr="002F5909">
        <w:rPr>
          <w:rFonts w:ascii="Palatino Linotype" w:eastAsia="Palatino Linotype" w:hAnsi="Palatino Linotype" w:cs="Palatino Linotype"/>
          <w:sz w:val="22"/>
          <w:szCs w:val="22"/>
        </w:rPr>
        <w:t xml:space="preserve"> en el recurso de revisión </w:t>
      </w:r>
      <w:r w:rsidR="00806A71" w:rsidRPr="002F5909">
        <w:rPr>
          <w:rFonts w:ascii="Palatino Linotype" w:eastAsia="Palatino Linotype" w:hAnsi="Palatino Linotype" w:cs="Palatino Linotype"/>
          <w:b/>
          <w:sz w:val="22"/>
          <w:szCs w:val="22"/>
        </w:rPr>
        <w:t>12924</w:t>
      </w:r>
      <w:r w:rsidRPr="002F5909">
        <w:rPr>
          <w:rFonts w:ascii="Palatino Linotype" w:eastAsia="Palatino Linotype" w:hAnsi="Palatino Linotype" w:cs="Palatino Linotype"/>
          <w:b/>
          <w:sz w:val="22"/>
          <w:szCs w:val="22"/>
        </w:rPr>
        <w:t>/INFOEM/IP/RR/202</w:t>
      </w:r>
      <w:r w:rsidR="00BA2E95" w:rsidRPr="002F5909">
        <w:rPr>
          <w:rFonts w:ascii="Palatino Linotype" w:eastAsia="Palatino Linotype" w:hAnsi="Palatino Linotype" w:cs="Palatino Linotype"/>
          <w:b/>
          <w:sz w:val="22"/>
          <w:szCs w:val="22"/>
        </w:rPr>
        <w:t>5</w:t>
      </w:r>
      <w:r w:rsidRPr="002F5909">
        <w:rPr>
          <w:rFonts w:ascii="Palatino Linotype" w:eastAsia="Palatino Linotype" w:hAnsi="Palatino Linotype" w:cs="Palatino Linotype"/>
          <w:sz w:val="22"/>
          <w:szCs w:val="22"/>
        </w:rPr>
        <w:t xml:space="preserve">; por lo que, en términos del </w:t>
      </w:r>
      <w:r w:rsidRPr="002F5909">
        <w:rPr>
          <w:rFonts w:ascii="Palatino Linotype" w:eastAsia="Palatino Linotype" w:hAnsi="Palatino Linotype" w:cs="Palatino Linotype"/>
          <w:b/>
          <w:sz w:val="22"/>
          <w:szCs w:val="22"/>
        </w:rPr>
        <w:t>Considerando</w:t>
      </w:r>
      <w:r w:rsidRPr="002F5909">
        <w:rPr>
          <w:rFonts w:ascii="Palatino Linotype" w:eastAsia="Palatino Linotype" w:hAnsi="Palatino Linotype" w:cs="Palatino Linotype"/>
          <w:sz w:val="22"/>
          <w:szCs w:val="22"/>
        </w:rPr>
        <w:t xml:space="preserve"> </w:t>
      </w:r>
      <w:r w:rsidRPr="002F5909">
        <w:rPr>
          <w:rFonts w:ascii="Palatino Linotype" w:eastAsia="Palatino Linotype" w:hAnsi="Palatino Linotype" w:cs="Palatino Linotype"/>
          <w:b/>
          <w:sz w:val="22"/>
          <w:szCs w:val="22"/>
        </w:rPr>
        <w:t xml:space="preserve">Cuarto </w:t>
      </w:r>
      <w:r w:rsidRPr="002F5909">
        <w:rPr>
          <w:rFonts w:ascii="Palatino Linotype" w:eastAsia="Palatino Linotype" w:hAnsi="Palatino Linotype" w:cs="Palatino Linotype"/>
          <w:sz w:val="22"/>
          <w:szCs w:val="22"/>
        </w:rPr>
        <w:t xml:space="preserve">de esta resolución, se </w:t>
      </w:r>
      <w:r w:rsidR="00BA2E95" w:rsidRPr="002F5909">
        <w:rPr>
          <w:rFonts w:ascii="Palatino Linotype" w:eastAsia="Palatino Linotype" w:hAnsi="Palatino Linotype" w:cs="Palatino Linotype"/>
          <w:b/>
          <w:sz w:val="22"/>
          <w:szCs w:val="22"/>
        </w:rPr>
        <w:t>Modifica</w:t>
      </w:r>
      <w:r w:rsidRPr="002F5909">
        <w:rPr>
          <w:rFonts w:ascii="Palatino Linotype" w:eastAsia="Palatino Linotype" w:hAnsi="Palatino Linotype" w:cs="Palatino Linotype"/>
          <w:b/>
          <w:sz w:val="22"/>
          <w:szCs w:val="22"/>
        </w:rPr>
        <w:t xml:space="preserve"> </w:t>
      </w:r>
      <w:r w:rsidRPr="002F5909">
        <w:rPr>
          <w:rFonts w:ascii="Palatino Linotype" w:eastAsia="Palatino Linotype" w:hAnsi="Palatino Linotype" w:cs="Palatino Linotype"/>
          <w:sz w:val="22"/>
          <w:szCs w:val="22"/>
        </w:rPr>
        <w:t xml:space="preserve">la respuesta emitida por el </w:t>
      </w:r>
      <w:r w:rsidRPr="002F5909">
        <w:rPr>
          <w:rFonts w:ascii="Palatino Linotype" w:eastAsia="Palatino Linotype" w:hAnsi="Palatino Linotype" w:cs="Palatino Linotype"/>
          <w:b/>
          <w:sz w:val="22"/>
          <w:szCs w:val="22"/>
        </w:rPr>
        <w:t xml:space="preserve">Sujeto Obligado. </w:t>
      </w:r>
    </w:p>
    <w:p w14:paraId="27825A46" w14:textId="77777777" w:rsidR="00117536" w:rsidRPr="002F5909" w:rsidRDefault="00117536" w:rsidP="003879B7">
      <w:pPr>
        <w:spacing w:line="360" w:lineRule="auto"/>
        <w:jc w:val="both"/>
        <w:rPr>
          <w:rFonts w:ascii="Palatino Linotype" w:eastAsia="Palatino Linotype" w:hAnsi="Palatino Linotype" w:cs="Palatino Linotype"/>
          <w:sz w:val="22"/>
          <w:szCs w:val="22"/>
        </w:rPr>
      </w:pPr>
    </w:p>
    <w:p w14:paraId="155DF750" w14:textId="3DAA899D" w:rsidR="000B73AB" w:rsidRPr="002F5909" w:rsidRDefault="0017139D" w:rsidP="003879B7">
      <w:pPr>
        <w:spacing w:line="360" w:lineRule="auto"/>
        <w:ind w:right="49"/>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 xml:space="preserve">Segundo. </w:t>
      </w:r>
      <w:r w:rsidRPr="002F5909">
        <w:rPr>
          <w:rFonts w:ascii="Palatino Linotype" w:eastAsia="Palatino Linotype" w:hAnsi="Palatino Linotype" w:cs="Palatino Linotype"/>
          <w:sz w:val="22"/>
          <w:szCs w:val="22"/>
        </w:rPr>
        <w:t xml:space="preserve">Se </w:t>
      </w:r>
      <w:r w:rsidRPr="002F5909">
        <w:rPr>
          <w:rFonts w:ascii="Palatino Linotype" w:eastAsia="Palatino Linotype" w:hAnsi="Palatino Linotype" w:cs="Palatino Linotype"/>
          <w:b/>
          <w:sz w:val="22"/>
          <w:szCs w:val="22"/>
        </w:rPr>
        <w:t xml:space="preserve">Ordena </w:t>
      </w:r>
      <w:r w:rsidRPr="002F5909">
        <w:rPr>
          <w:rFonts w:ascii="Palatino Linotype" w:eastAsia="Palatino Linotype" w:hAnsi="Palatino Linotype" w:cs="Palatino Linotype"/>
          <w:sz w:val="22"/>
          <w:szCs w:val="22"/>
        </w:rPr>
        <w:t xml:space="preserve">al </w:t>
      </w:r>
      <w:r w:rsidRPr="002F5909">
        <w:rPr>
          <w:rFonts w:ascii="Palatino Linotype" w:eastAsia="Palatino Linotype" w:hAnsi="Palatino Linotype" w:cs="Palatino Linotype"/>
          <w:b/>
          <w:sz w:val="22"/>
          <w:szCs w:val="22"/>
        </w:rPr>
        <w:t>Sujeto Obligado</w:t>
      </w:r>
      <w:r w:rsidRPr="002F5909">
        <w:rPr>
          <w:rFonts w:ascii="Palatino Linotype" w:eastAsia="Palatino Linotype" w:hAnsi="Palatino Linotype" w:cs="Palatino Linotype"/>
          <w:sz w:val="22"/>
          <w:szCs w:val="22"/>
        </w:rPr>
        <w:t xml:space="preserve"> </w:t>
      </w:r>
      <w:r w:rsidR="000B73AB" w:rsidRPr="002F5909">
        <w:rPr>
          <w:rFonts w:ascii="Palatino Linotype" w:eastAsia="Palatino Linotype" w:hAnsi="Palatino Linotype" w:cs="Palatino Linotype"/>
          <w:sz w:val="22"/>
          <w:szCs w:val="22"/>
        </w:rPr>
        <w:t xml:space="preserve">a que, en términos del </w:t>
      </w:r>
      <w:r w:rsidR="000B73AB" w:rsidRPr="002F5909">
        <w:rPr>
          <w:rFonts w:ascii="Palatino Linotype" w:eastAsia="Palatino Linotype" w:hAnsi="Palatino Linotype" w:cs="Palatino Linotype"/>
          <w:b/>
          <w:bCs/>
          <w:sz w:val="22"/>
          <w:szCs w:val="22"/>
        </w:rPr>
        <w:t>Considerando Cuarto y Quinto</w:t>
      </w:r>
      <w:r w:rsidR="000B73AB" w:rsidRPr="002F5909">
        <w:rPr>
          <w:rFonts w:ascii="Palatino Linotype" w:eastAsia="Palatino Linotype" w:hAnsi="Palatino Linotype" w:cs="Palatino Linotype"/>
          <w:sz w:val="22"/>
          <w:szCs w:val="22"/>
        </w:rPr>
        <w:t xml:space="preserve">, ponga a disposición, en todas las modalidades que permita la documentación solicitada, tales como, vínculo electrónico, correo electrónico, disco compacto, dispositivo de almacenamiento, consulta directa, copias simples o certificadas, con posibilidad de entrega en la Unidad de Transparencia o a domicilio por correo certificado, previo a pago de los derechos correspondientes, en versión pública lo siguiente: </w:t>
      </w:r>
    </w:p>
    <w:p w14:paraId="1F55964A" w14:textId="77777777" w:rsidR="0067078C" w:rsidRPr="002F5909" w:rsidRDefault="0067078C" w:rsidP="003879B7">
      <w:pPr>
        <w:pBdr>
          <w:top w:val="nil"/>
          <w:left w:val="nil"/>
          <w:bottom w:val="nil"/>
          <w:right w:val="nil"/>
          <w:between w:val="nil"/>
        </w:pBdr>
        <w:spacing w:line="276" w:lineRule="auto"/>
        <w:ind w:right="900"/>
        <w:jc w:val="both"/>
        <w:rPr>
          <w:rFonts w:ascii="Palatino Linotype" w:eastAsia="Palatino Linotype" w:hAnsi="Palatino Linotype" w:cs="Palatino Linotype"/>
          <w:i/>
          <w:sz w:val="22"/>
          <w:szCs w:val="22"/>
        </w:rPr>
      </w:pPr>
    </w:p>
    <w:p w14:paraId="53B405EA" w14:textId="1B0125A0" w:rsidR="0067078C" w:rsidRPr="002F5909" w:rsidRDefault="000B73AB" w:rsidP="000E7277">
      <w:pPr>
        <w:pStyle w:val="Prrafodelista"/>
        <w:numPr>
          <w:ilvl w:val="0"/>
          <w:numId w:val="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bCs/>
          <w:i/>
          <w:sz w:val="22"/>
          <w:szCs w:val="22"/>
        </w:rPr>
      </w:pPr>
      <w:r w:rsidRPr="002F5909">
        <w:rPr>
          <w:rFonts w:ascii="Palatino Linotype" w:eastAsia="Palatino Linotype" w:hAnsi="Palatino Linotype" w:cs="Palatino Linotype"/>
          <w:b/>
          <w:bCs/>
          <w:i/>
          <w:sz w:val="22"/>
          <w:szCs w:val="22"/>
        </w:rPr>
        <w:t xml:space="preserve">Los comprobantes de los pagos realizados por la Tesorería Municipal a personas físicas y morales, del primero de septiembre al quince de octubre de dos mil veinticinco. </w:t>
      </w:r>
    </w:p>
    <w:p w14:paraId="4593ED7E" w14:textId="77777777" w:rsidR="000E7277" w:rsidRPr="002F5909" w:rsidRDefault="000E7277" w:rsidP="000E7277">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b/>
          <w:bCs/>
          <w:i/>
          <w:sz w:val="22"/>
          <w:szCs w:val="22"/>
        </w:rPr>
      </w:pPr>
    </w:p>
    <w:p w14:paraId="68147FC5" w14:textId="0A997E3D" w:rsidR="00F0243B" w:rsidRPr="002F5909" w:rsidRDefault="0017139D" w:rsidP="003879B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2F5909">
        <w:rPr>
          <w:rFonts w:ascii="Palatino Linotype" w:eastAsia="Palatino Linotype" w:hAnsi="Palatino Linotype" w:cs="Palatino Linotype"/>
          <w:b/>
          <w:bCs/>
          <w:i/>
          <w:sz w:val="22"/>
          <w:szCs w:val="22"/>
        </w:rPr>
        <w:t>Recurrente</w:t>
      </w:r>
      <w:r w:rsidRPr="002F5909">
        <w:rPr>
          <w:rFonts w:ascii="Palatino Linotype" w:eastAsia="Palatino Linotype" w:hAnsi="Palatino Linotype" w:cs="Palatino Linotype"/>
          <w:i/>
          <w:sz w:val="22"/>
          <w:szCs w:val="22"/>
        </w:rPr>
        <w:t>.</w:t>
      </w:r>
    </w:p>
    <w:p w14:paraId="081D1974" w14:textId="77777777" w:rsidR="00170D92" w:rsidRPr="002F5909" w:rsidRDefault="00170D92" w:rsidP="003879B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D4CC3A9" w14:textId="6C420AA7" w:rsidR="000B73AB" w:rsidRPr="002F5909" w:rsidRDefault="000B73AB" w:rsidP="003879B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F5909">
        <w:rPr>
          <w:rFonts w:ascii="Palatino Linotype" w:eastAsia="Palatino Linotype" w:hAnsi="Palatino Linotype" w:cs="Palatino Linotype"/>
          <w:i/>
          <w:sz w:val="22"/>
          <w:szCs w:val="22"/>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 Además, deberá señalarle que en caso de que la parte </w:t>
      </w:r>
      <w:r w:rsidRPr="002F5909">
        <w:rPr>
          <w:rFonts w:ascii="Palatino Linotype" w:eastAsia="Palatino Linotype" w:hAnsi="Palatino Linotype" w:cs="Palatino Linotype"/>
          <w:b/>
          <w:bCs/>
          <w:i/>
          <w:sz w:val="22"/>
          <w:szCs w:val="22"/>
        </w:rPr>
        <w:t>Recurrente</w:t>
      </w:r>
      <w:r w:rsidRPr="002F5909">
        <w:rPr>
          <w:rFonts w:ascii="Palatino Linotype" w:eastAsia="Palatino Linotype" w:hAnsi="Palatino Linotype" w:cs="Palatino Linotype"/>
          <w:i/>
          <w:sz w:val="22"/>
          <w:szCs w:val="22"/>
        </w:rPr>
        <w:t xml:space="preserve"> proporcione el dispositivo electrónico y acuda por la información a la Unidad de Transparencia, la entrega de la información, será sin costo.</w:t>
      </w:r>
    </w:p>
    <w:p w14:paraId="7F67E63D" w14:textId="77777777" w:rsidR="000B73AB" w:rsidRPr="002F5909" w:rsidRDefault="000B73AB" w:rsidP="003879B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576A6D1" w14:textId="59C00400"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 xml:space="preserve">Tercero. Notifíquese </w:t>
      </w:r>
      <w:r w:rsidRPr="002F5909">
        <w:rPr>
          <w:rFonts w:ascii="Palatino Linotype" w:eastAsia="Palatino Linotype" w:hAnsi="Palatino Linotype" w:cs="Palatino Linotype"/>
          <w:bCs/>
          <w:sz w:val="22"/>
          <w:szCs w:val="22"/>
        </w:rPr>
        <w:t>vía</w:t>
      </w:r>
      <w:r w:rsidRPr="002F5909">
        <w:rPr>
          <w:rFonts w:ascii="Palatino Linotype" w:eastAsia="Palatino Linotype" w:hAnsi="Palatino Linotype" w:cs="Palatino Linotype"/>
          <w:b/>
          <w:sz w:val="22"/>
          <w:szCs w:val="22"/>
        </w:rPr>
        <w:t xml:space="preserve"> SAIMEX, </w:t>
      </w:r>
      <w:r w:rsidRPr="002F5909">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7063284" w14:textId="77777777" w:rsidR="00117536" w:rsidRPr="002F5909" w:rsidRDefault="00117536" w:rsidP="003879B7">
      <w:pPr>
        <w:spacing w:line="360" w:lineRule="auto"/>
        <w:jc w:val="both"/>
        <w:rPr>
          <w:rFonts w:ascii="Palatino Linotype" w:eastAsia="Palatino Linotype" w:hAnsi="Palatino Linotype" w:cs="Palatino Linotype"/>
          <w:sz w:val="22"/>
          <w:szCs w:val="22"/>
        </w:rPr>
      </w:pPr>
    </w:p>
    <w:p w14:paraId="63EAA299"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 xml:space="preserve">Cuarto. </w:t>
      </w:r>
      <w:r w:rsidRPr="002F5909">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25FA02A" w14:textId="77777777" w:rsidR="00117536" w:rsidRPr="002F5909" w:rsidRDefault="00117536" w:rsidP="003879B7">
      <w:pPr>
        <w:spacing w:line="360" w:lineRule="auto"/>
        <w:jc w:val="both"/>
        <w:rPr>
          <w:rFonts w:ascii="Palatino Linotype" w:eastAsia="Palatino Linotype" w:hAnsi="Palatino Linotype" w:cs="Palatino Linotype"/>
          <w:sz w:val="22"/>
          <w:szCs w:val="22"/>
        </w:rPr>
      </w:pPr>
    </w:p>
    <w:p w14:paraId="3B6CBF65" w14:textId="77777777" w:rsidR="00F0243B" w:rsidRPr="002F5909" w:rsidRDefault="0017139D" w:rsidP="003879B7">
      <w:pPr>
        <w:spacing w:line="360" w:lineRule="auto"/>
        <w:jc w:val="both"/>
        <w:rPr>
          <w:rFonts w:ascii="Palatino Linotype" w:eastAsia="Palatino Linotype" w:hAnsi="Palatino Linotype" w:cs="Palatino Linotype"/>
          <w:sz w:val="22"/>
          <w:szCs w:val="22"/>
        </w:rPr>
      </w:pPr>
      <w:r w:rsidRPr="002F5909">
        <w:rPr>
          <w:rFonts w:ascii="Palatino Linotype" w:eastAsia="Palatino Linotype" w:hAnsi="Palatino Linotype" w:cs="Palatino Linotype"/>
          <w:b/>
          <w:sz w:val="22"/>
          <w:szCs w:val="22"/>
        </w:rPr>
        <w:t xml:space="preserve">Quinto. Notifíquese </w:t>
      </w:r>
      <w:r w:rsidRPr="002F5909">
        <w:rPr>
          <w:rFonts w:ascii="Palatino Linotype" w:eastAsia="Palatino Linotype" w:hAnsi="Palatino Linotype" w:cs="Palatino Linotype"/>
          <w:bCs/>
          <w:sz w:val="22"/>
          <w:szCs w:val="22"/>
        </w:rPr>
        <w:t>vía</w:t>
      </w:r>
      <w:r w:rsidRPr="002F5909">
        <w:rPr>
          <w:rFonts w:ascii="Palatino Linotype" w:eastAsia="Palatino Linotype" w:hAnsi="Palatino Linotype" w:cs="Palatino Linotype"/>
          <w:b/>
          <w:sz w:val="22"/>
          <w:szCs w:val="22"/>
        </w:rPr>
        <w:t xml:space="preserve"> SAIMEX, </w:t>
      </w:r>
      <w:r w:rsidRPr="002F5909">
        <w:rPr>
          <w:rFonts w:ascii="Palatino Linotype" w:eastAsia="Palatino Linotype" w:hAnsi="Palatino Linotype" w:cs="Palatino Linotype"/>
          <w:sz w:val="22"/>
          <w:szCs w:val="22"/>
        </w:rPr>
        <w:t>a la parte</w:t>
      </w:r>
      <w:r w:rsidRPr="002F5909">
        <w:rPr>
          <w:rFonts w:ascii="Palatino Linotype" w:eastAsia="Palatino Linotype" w:hAnsi="Palatino Linotype" w:cs="Palatino Linotype"/>
          <w:b/>
          <w:sz w:val="22"/>
          <w:szCs w:val="22"/>
        </w:rPr>
        <w:t xml:space="preserve"> Recurrente</w:t>
      </w:r>
      <w:r w:rsidRPr="002F5909">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150FB8B0" w14:textId="77777777" w:rsidR="00117536" w:rsidRPr="002F5909" w:rsidRDefault="00117536" w:rsidP="003879B7">
      <w:pPr>
        <w:spacing w:line="360" w:lineRule="auto"/>
        <w:jc w:val="both"/>
        <w:rPr>
          <w:rFonts w:ascii="Palatino Linotype" w:eastAsia="Palatino Linotype" w:hAnsi="Palatino Linotype" w:cs="Palatino Linotype"/>
          <w:sz w:val="22"/>
          <w:szCs w:val="22"/>
        </w:rPr>
      </w:pPr>
    </w:p>
    <w:p w14:paraId="55F74A2D" w14:textId="503E04D3" w:rsidR="00F0243B" w:rsidRPr="001C32B0" w:rsidRDefault="0017139D" w:rsidP="003879B7">
      <w:pPr>
        <w:spacing w:line="360" w:lineRule="auto"/>
        <w:jc w:val="both"/>
        <w:rPr>
          <w:rFonts w:ascii="Palatino Linotype" w:eastAsia="Palatino Linotype" w:hAnsi="Palatino Linotype" w:cs="Palatino Linotype"/>
          <w:sz w:val="22"/>
          <w:szCs w:val="22"/>
        </w:rPr>
      </w:pPr>
      <w:bookmarkStart w:id="13" w:name="_heading=h.4d34og8" w:colFirst="0" w:colLast="0"/>
      <w:bookmarkEnd w:id="13"/>
      <w:r w:rsidRPr="002F5909">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B73AB" w:rsidRPr="002F5909">
        <w:rPr>
          <w:rFonts w:ascii="Palatino Linotype" w:eastAsia="Palatino Linotype" w:hAnsi="Palatino Linotype" w:cs="Palatino Linotype"/>
          <w:sz w:val="22"/>
          <w:szCs w:val="22"/>
        </w:rPr>
        <w:t xml:space="preserve">DÉCIMA SEGUNDA </w:t>
      </w:r>
      <w:r w:rsidRPr="002F5909">
        <w:rPr>
          <w:rFonts w:ascii="Palatino Linotype" w:eastAsia="Palatino Linotype" w:hAnsi="Palatino Linotype" w:cs="Palatino Linotype"/>
          <w:sz w:val="22"/>
          <w:szCs w:val="22"/>
        </w:rPr>
        <w:t xml:space="preserve">SESIÓN ORDINARIA, CELEBRADA EL </w:t>
      </w:r>
      <w:r w:rsidR="000B73AB" w:rsidRPr="002F5909">
        <w:rPr>
          <w:rFonts w:ascii="Palatino Linotype" w:eastAsia="Palatino Linotype" w:hAnsi="Palatino Linotype" w:cs="Palatino Linotype"/>
          <w:sz w:val="22"/>
          <w:szCs w:val="22"/>
        </w:rPr>
        <w:t>OCHO DE ABRIL</w:t>
      </w:r>
      <w:r w:rsidR="0067078C" w:rsidRPr="002F5909">
        <w:rPr>
          <w:rFonts w:ascii="Palatino Linotype" w:eastAsia="Palatino Linotype" w:hAnsi="Palatino Linotype" w:cs="Palatino Linotype"/>
          <w:sz w:val="22"/>
          <w:szCs w:val="22"/>
        </w:rPr>
        <w:t xml:space="preserve"> DE DOS MIL VEINTISÉIS</w:t>
      </w:r>
      <w:r w:rsidRPr="002F5909">
        <w:rPr>
          <w:rFonts w:ascii="Palatino Linotype" w:eastAsia="Palatino Linotype" w:hAnsi="Palatino Linotype" w:cs="Palatino Linotype"/>
          <w:sz w:val="22"/>
          <w:szCs w:val="22"/>
        </w:rPr>
        <w:t>, ANTE EL SECRETARIO TÉCNICO DEL PLENO ALEXIS TAPIA RAMÍREZ.</w:t>
      </w:r>
      <w:r w:rsidRPr="001C32B0">
        <w:rPr>
          <w:rFonts w:ascii="Palatino Linotype" w:eastAsia="Palatino Linotype" w:hAnsi="Palatino Linotype" w:cs="Palatino Linotype"/>
          <w:sz w:val="22"/>
          <w:szCs w:val="22"/>
        </w:rPr>
        <w:t xml:space="preserve"> </w:t>
      </w:r>
    </w:p>
    <w:p w14:paraId="0AE57AF1" w14:textId="77777777" w:rsidR="00F0243B" w:rsidRPr="001C32B0" w:rsidRDefault="00F0243B" w:rsidP="003879B7">
      <w:pPr>
        <w:rPr>
          <w:rFonts w:ascii="Palatino Linotype" w:eastAsia="Palatino Linotype" w:hAnsi="Palatino Linotype" w:cs="Palatino Linotype"/>
          <w:sz w:val="22"/>
          <w:szCs w:val="22"/>
        </w:rPr>
      </w:pPr>
    </w:p>
    <w:p w14:paraId="20AA13D1" w14:textId="77777777" w:rsidR="00F0243B" w:rsidRPr="001C32B0" w:rsidRDefault="00F0243B" w:rsidP="003879B7">
      <w:pPr>
        <w:rPr>
          <w:rFonts w:ascii="Palatino Linotype" w:eastAsia="Palatino Linotype" w:hAnsi="Palatino Linotype" w:cs="Palatino Linotype"/>
          <w:sz w:val="22"/>
          <w:szCs w:val="22"/>
        </w:rPr>
      </w:pPr>
    </w:p>
    <w:p w14:paraId="37C70F78"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bookmarkStart w:id="14" w:name="_heading=h.3rdcrjn" w:colFirst="0" w:colLast="0"/>
      <w:bookmarkEnd w:id="14"/>
    </w:p>
    <w:p w14:paraId="6AA94090"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7A1EC992"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0A27F083"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14:paraId="3942787A"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4614C493"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25C61698"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3B5D7ADE"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0C3F7297"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791BB975"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37A6BCF5"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12ABDBCC"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661BDDF3"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561E9FFF"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6FECE8FA"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6EB2BBE0"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59DE605B"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4323771F"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429DC7F6"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3A0D1131"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22596310"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5A3A239E"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p w14:paraId="03755731" w14:textId="77777777" w:rsidR="00F0243B" w:rsidRPr="001C32B0" w:rsidRDefault="00F0243B" w:rsidP="003879B7">
      <w:pPr>
        <w:spacing w:line="360" w:lineRule="auto"/>
        <w:jc w:val="both"/>
        <w:rPr>
          <w:rFonts w:ascii="Palatino Linotype" w:eastAsia="Palatino Linotype" w:hAnsi="Palatino Linotype" w:cs="Palatino Linotype"/>
          <w:sz w:val="22"/>
          <w:szCs w:val="22"/>
        </w:rPr>
      </w:pPr>
    </w:p>
    <w:sectPr w:rsidR="00F0243B" w:rsidRPr="001C32B0">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36484" w14:textId="77777777" w:rsidR="00042AD2" w:rsidRDefault="00042AD2">
      <w:r>
        <w:separator/>
      </w:r>
    </w:p>
  </w:endnote>
  <w:endnote w:type="continuationSeparator" w:id="0">
    <w:p w14:paraId="5E5FA60C" w14:textId="77777777" w:rsidR="00042AD2" w:rsidRDefault="00042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E9D4A" w14:textId="5A0339E3" w:rsidR="00F905D3" w:rsidRDefault="00F905D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42126">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42126">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6E451538" w14:textId="77777777" w:rsidR="00F905D3" w:rsidRDefault="00F905D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B32F8" w14:textId="05DA1514" w:rsidR="00F905D3" w:rsidRDefault="00F905D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4212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42126">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5A5F40F7" w14:textId="77777777" w:rsidR="00F905D3" w:rsidRDefault="00F905D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D1EFB" w14:textId="77777777" w:rsidR="00042AD2" w:rsidRDefault="00042AD2">
      <w:r>
        <w:separator/>
      </w:r>
    </w:p>
  </w:footnote>
  <w:footnote w:type="continuationSeparator" w:id="0">
    <w:p w14:paraId="068C28DB" w14:textId="77777777" w:rsidR="00042AD2" w:rsidRDefault="00042A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D7D9" w14:textId="77777777" w:rsidR="00F905D3" w:rsidRDefault="00F905D3">
    <w:pPr>
      <w:rPr>
        <w:rFonts w:ascii="Cambria" w:eastAsia="Cambria" w:hAnsi="Cambria" w:cs="Cambria"/>
        <w:color w:val="000000"/>
      </w:rPr>
    </w:pPr>
    <w:r>
      <w:rPr>
        <w:noProof/>
      </w:rPr>
      <w:drawing>
        <wp:anchor distT="0" distB="0" distL="0" distR="0" simplePos="0" relativeHeight="251658240" behindDoc="1" locked="0" layoutInCell="1" hidden="0" allowOverlap="1" wp14:anchorId="4BA06CC5" wp14:editId="6479A78B">
          <wp:simplePos x="0" y="0"/>
          <wp:positionH relativeFrom="column">
            <wp:posOffset>-1080114</wp:posOffset>
          </wp:positionH>
          <wp:positionV relativeFrom="paragraph">
            <wp:posOffset>-488291</wp:posOffset>
          </wp:positionV>
          <wp:extent cx="7809865" cy="10165715"/>
          <wp:effectExtent l="0" t="0" r="0" b="0"/>
          <wp:wrapNone/>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7087" w:type="dxa"/>
      <w:tblInd w:w="3261" w:type="dxa"/>
      <w:tblLayout w:type="fixed"/>
      <w:tblLook w:val="0400" w:firstRow="0" w:lastRow="0" w:firstColumn="0" w:lastColumn="0" w:noHBand="0" w:noVBand="1"/>
    </w:tblPr>
    <w:tblGrid>
      <w:gridCol w:w="2489"/>
      <w:gridCol w:w="4598"/>
    </w:tblGrid>
    <w:tr w:rsidR="00F905D3" w14:paraId="1E429147" w14:textId="77777777">
      <w:tc>
        <w:tcPr>
          <w:tcW w:w="2489" w:type="dxa"/>
        </w:tcPr>
        <w:p w14:paraId="6793977E" w14:textId="77777777" w:rsidR="00F905D3" w:rsidRDefault="00F905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vAlign w:val="center"/>
        </w:tcPr>
        <w:p w14:paraId="242799C3" w14:textId="67FD6CF6" w:rsidR="00F905D3" w:rsidRDefault="00F905D3" w:rsidP="00AF522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12924/INFOEM/IP/RR/2025</w:t>
          </w:r>
        </w:p>
      </w:tc>
    </w:tr>
    <w:tr w:rsidR="00F905D3" w14:paraId="02C2C586" w14:textId="77777777">
      <w:trPr>
        <w:trHeight w:val="228"/>
      </w:trPr>
      <w:tc>
        <w:tcPr>
          <w:tcW w:w="2489" w:type="dxa"/>
          <w:vAlign w:val="center"/>
        </w:tcPr>
        <w:p w14:paraId="7ACC168C" w14:textId="77777777" w:rsidR="00F905D3" w:rsidRDefault="00F905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vAlign w:val="center"/>
        </w:tcPr>
        <w:p w14:paraId="0289FD30" w14:textId="76884465" w:rsidR="00F905D3" w:rsidRDefault="00F905D3">
          <w:pPr>
            <w:ind w:left="-45" w:right="1444"/>
            <w:jc w:val="both"/>
            <w:rPr>
              <w:rFonts w:ascii="Palatino Linotype" w:eastAsia="Palatino Linotype" w:hAnsi="Palatino Linotype" w:cs="Palatino Linotype"/>
              <w:b/>
              <w:sz w:val="22"/>
              <w:szCs w:val="22"/>
            </w:rPr>
          </w:pPr>
          <w:r w:rsidRPr="00AF522C">
            <w:rPr>
              <w:rFonts w:ascii="Palatino Linotype" w:eastAsia="Palatino Linotype" w:hAnsi="Palatino Linotype" w:cs="Palatino Linotype"/>
              <w:b/>
              <w:sz w:val="22"/>
              <w:szCs w:val="22"/>
            </w:rPr>
            <w:t>Ayuntamiento de Nezahualcóyotl</w:t>
          </w:r>
        </w:p>
      </w:tc>
    </w:tr>
    <w:tr w:rsidR="00F905D3" w14:paraId="56C744C4" w14:textId="77777777">
      <w:tc>
        <w:tcPr>
          <w:tcW w:w="2489" w:type="dxa"/>
          <w:vAlign w:val="center"/>
        </w:tcPr>
        <w:p w14:paraId="05206A2C" w14:textId="77777777" w:rsidR="00F905D3" w:rsidRDefault="00F905D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vAlign w:val="center"/>
        </w:tcPr>
        <w:p w14:paraId="4795BED8" w14:textId="77777777" w:rsidR="00F905D3" w:rsidRDefault="00F905D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A5ED31" w14:textId="77777777" w:rsidR="00F905D3" w:rsidRDefault="00F905D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30213" w14:textId="77777777" w:rsidR="00F905D3" w:rsidRDefault="00F905D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A1D6181" wp14:editId="44325BD1">
          <wp:simplePos x="0" y="0"/>
          <wp:positionH relativeFrom="column">
            <wp:posOffset>-1079492</wp:posOffset>
          </wp:positionH>
          <wp:positionV relativeFrom="paragraph">
            <wp:posOffset>-328922</wp:posOffset>
          </wp:positionV>
          <wp:extent cx="7809865" cy="10165715"/>
          <wp:effectExtent l="0" t="0" r="0" b="0"/>
          <wp:wrapNone/>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F905D3" w14:paraId="0B85A609" w14:textId="77777777">
      <w:tc>
        <w:tcPr>
          <w:tcW w:w="2551" w:type="dxa"/>
          <w:vAlign w:val="center"/>
        </w:tcPr>
        <w:p w14:paraId="1A837E94" w14:textId="77777777" w:rsidR="00F905D3" w:rsidRDefault="00F905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vAlign w:val="center"/>
        </w:tcPr>
        <w:p w14:paraId="419BA7EA" w14:textId="7E3F690C" w:rsidR="00F905D3" w:rsidRDefault="00F905D3" w:rsidP="00AF522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12924/INFOEM/IP/RR/2025</w:t>
          </w:r>
        </w:p>
      </w:tc>
    </w:tr>
    <w:tr w:rsidR="00F905D3" w14:paraId="63195CA2" w14:textId="77777777">
      <w:trPr>
        <w:trHeight w:val="130"/>
      </w:trPr>
      <w:tc>
        <w:tcPr>
          <w:tcW w:w="2551" w:type="dxa"/>
          <w:vAlign w:val="center"/>
        </w:tcPr>
        <w:p w14:paraId="213F5B92" w14:textId="77777777" w:rsidR="00F905D3" w:rsidRDefault="00F905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vAlign w:val="center"/>
        </w:tcPr>
        <w:p w14:paraId="16A8C1A4" w14:textId="573E5121" w:rsidR="00F905D3" w:rsidRDefault="00542126" w:rsidP="00542126">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XXXXXXXX</w:t>
          </w:r>
        </w:p>
      </w:tc>
    </w:tr>
    <w:tr w:rsidR="00F905D3" w14:paraId="74DE1BCC" w14:textId="77777777">
      <w:trPr>
        <w:trHeight w:val="228"/>
      </w:trPr>
      <w:tc>
        <w:tcPr>
          <w:tcW w:w="2551" w:type="dxa"/>
          <w:vAlign w:val="center"/>
        </w:tcPr>
        <w:p w14:paraId="5F03AB8F" w14:textId="77777777" w:rsidR="00F905D3" w:rsidRDefault="00F905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vAlign w:val="center"/>
        </w:tcPr>
        <w:p w14:paraId="2AD97EB1" w14:textId="4C54682D" w:rsidR="00F905D3" w:rsidRDefault="00F905D3">
          <w:pPr>
            <w:ind w:left="-45" w:right="735"/>
            <w:jc w:val="both"/>
            <w:rPr>
              <w:rFonts w:ascii="Palatino Linotype" w:eastAsia="Palatino Linotype" w:hAnsi="Palatino Linotype" w:cs="Palatino Linotype"/>
              <w:b/>
              <w:sz w:val="22"/>
              <w:szCs w:val="22"/>
            </w:rPr>
          </w:pPr>
          <w:r w:rsidRPr="00AF522C">
            <w:rPr>
              <w:rFonts w:ascii="Palatino Linotype" w:eastAsia="Palatino Linotype" w:hAnsi="Palatino Linotype" w:cs="Palatino Linotype"/>
              <w:b/>
              <w:sz w:val="22"/>
              <w:szCs w:val="22"/>
            </w:rPr>
            <w:t>Ayuntamiento de Nezahualcóyotl</w:t>
          </w:r>
        </w:p>
      </w:tc>
    </w:tr>
    <w:tr w:rsidR="00F905D3" w14:paraId="04D8DE53" w14:textId="77777777">
      <w:tc>
        <w:tcPr>
          <w:tcW w:w="2551" w:type="dxa"/>
          <w:vAlign w:val="center"/>
        </w:tcPr>
        <w:p w14:paraId="07DD569A" w14:textId="77777777" w:rsidR="00F905D3" w:rsidRDefault="00F905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vAlign w:val="center"/>
        </w:tcPr>
        <w:p w14:paraId="514FFE3A" w14:textId="77777777" w:rsidR="00F905D3" w:rsidRDefault="00F905D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5FA33F" w14:textId="77777777" w:rsidR="00F905D3" w:rsidRDefault="00F905D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BC"/>
    <w:multiLevelType w:val="multilevel"/>
    <w:tmpl w:val="A4167E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901F88"/>
    <w:multiLevelType w:val="hybridMultilevel"/>
    <w:tmpl w:val="AED6F6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CBA5AA4"/>
    <w:multiLevelType w:val="hybridMultilevel"/>
    <w:tmpl w:val="01DCB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1B2F03"/>
    <w:multiLevelType w:val="hybridMultilevel"/>
    <w:tmpl w:val="9320A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B81195"/>
    <w:multiLevelType w:val="multilevel"/>
    <w:tmpl w:val="53066C7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352070"/>
    <w:multiLevelType w:val="hybridMultilevel"/>
    <w:tmpl w:val="4BAC5F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F504683"/>
    <w:multiLevelType w:val="hybridMultilevel"/>
    <w:tmpl w:val="B0FC3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B14FB1"/>
    <w:multiLevelType w:val="multilevel"/>
    <w:tmpl w:val="088AD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815005"/>
    <w:multiLevelType w:val="hybridMultilevel"/>
    <w:tmpl w:val="3A7E5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53B454F1"/>
    <w:multiLevelType w:val="hybridMultilevel"/>
    <w:tmpl w:val="CA40B500"/>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573E25D2"/>
    <w:multiLevelType w:val="hybridMultilevel"/>
    <w:tmpl w:val="23782F3C"/>
    <w:lvl w:ilvl="0" w:tplc="57724AB2">
      <w:start w:val="8"/>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A5A07AA"/>
    <w:multiLevelType w:val="multilevel"/>
    <w:tmpl w:val="7AF46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CDC200B"/>
    <w:multiLevelType w:val="multilevel"/>
    <w:tmpl w:val="E74CE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607887"/>
    <w:multiLevelType w:val="multilevel"/>
    <w:tmpl w:val="28A6D6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7F02AF7"/>
    <w:multiLevelType w:val="multilevel"/>
    <w:tmpl w:val="135891E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FDB7DBA"/>
    <w:multiLevelType w:val="hybridMultilevel"/>
    <w:tmpl w:val="770A29A4"/>
    <w:lvl w:ilvl="0" w:tplc="5896CA04">
      <w:start w:val="36"/>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75F20F02"/>
    <w:multiLevelType w:val="multilevel"/>
    <w:tmpl w:val="FEF24A2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DD522AB"/>
    <w:multiLevelType w:val="multilevel"/>
    <w:tmpl w:val="3FBC9BC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18"/>
  </w:num>
  <w:num w:numId="3">
    <w:abstractNumId w:val="14"/>
  </w:num>
  <w:num w:numId="4">
    <w:abstractNumId w:val="15"/>
  </w:num>
  <w:num w:numId="5">
    <w:abstractNumId w:val="13"/>
  </w:num>
  <w:num w:numId="6">
    <w:abstractNumId w:val="3"/>
  </w:num>
  <w:num w:numId="7">
    <w:abstractNumId w:val="0"/>
  </w:num>
  <w:num w:numId="8">
    <w:abstractNumId w:val="9"/>
  </w:num>
  <w:num w:numId="9">
    <w:abstractNumId w:val="10"/>
  </w:num>
  <w:num w:numId="10">
    <w:abstractNumId w:val="1"/>
  </w:num>
  <w:num w:numId="11">
    <w:abstractNumId w:val="8"/>
  </w:num>
  <w:num w:numId="12">
    <w:abstractNumId w:val="16"/>
  </w:num>
  <w:num w:numId="13">
    <w:abstractNumId w:val="6"/>
  </w:num>
  <w:num w:numId="14">
    <w:abstractNumId w:val="7"/>
  </w:num>
  <w:num w:numId="15">
    <w:abstractNumId w:val="11"/>
  </w:num>
  <w:num w:numId="16">
    <w:abstractNumId w:val="2"/>
  </w:num>
  <w:num w:numId="17">
    <w:abstractNumId w:val="5"/>
  </w:num>
  <w:num w:numId="18">
    <w:abstractNumId w:val="17"/>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43B"/>
    <w:rsid w:val="00042AD2"/>
    <w:rsid w:val="00085CA7"/>
    <w:rsid w:val="000B73AB"/>
    <w:rsid w:val="000D31D1"/>
    <w:rsid w:val="000E7277"/>
    <w:rsid w:val="00115A06"/>
    <w:rsid w:val="00117536"/>
    <w:rsid w:val="0013691E"/>
    <w:rsid w:val="00140570"/>
    <w:rsid w:val="00166C8E"/>
    <w:rsid w:val="00170D92"/>
    <w:rsid w:val="0017139D"/>
    <w:rsid w:val="00172823"/>
    <w:rsid w:val="001B01F5"/>
    <w:rsid w:val="001C32B0"/>
    <w:rsid w:val="00256889"/>
    <w:rsid w:val="002904A7"/>
    <w:rsid w:val="002948B8"/>
    <w:rsid w:val="002F5909"/>
    <w:rsid w:val="003252F7"/>
    <w:rsid w:val="00355E9C"/>
    <w:rsid w:val="00367BA2"/>
    <w:rsid w:val="00380B06"/>
    <w:rsid w:val="003879B7"/>
    <w:rsid w:val="003B5BAB"/>
    <w:rsid w:val="003C20DA"/>
    <w:rsid w:val="003C2C8A"/>
    <w:rsid w:val="003E2BB8"/>
    <w:rsid w:val="004B582E"/>
    <w:rsid w:val="00517153"/>
    <w:rsid w:val="0053578A"/>
    <w:rsid w:val="005368A0"/>
    <w:rsid w:val="00542126"/>
    <w:rsid w:val="005A2F03"/>
    <w:rsid w:val="005D320C"/>
    <w:rsid w:val="005D4798"/>
    <w:rsid w:val="00605BE4"/>
    <w:rsid w:val="00617F19"/>
    <w:rsid w:val="0062678A"/>
    <w:rsid w:val="00660631"/>
    <w:rsid w:val="0067078C"/>
    <w:rsid w:val="006A0E5D"/>
    <w:rsid w:val="006A4B62"/>
    <w:rsid w:val="007012AC"/>
    <w:rsid w:val="007623F2"/>
    <w:rsid w:val="007645EA"/>
    <w:rsid w:val="007D0C3B"/>
    <w:rsid w:val="007F0078"/>
    <w:rsid w:val="007F5748"/>
    <w:rsid w:val="00806A71"/>
    <w:rsid w:val="0082271E"/>
    <w:rsid w:val="00830637"/>
    <w:rsid w:val="00836EB8"/>
    <w:rsid w:val="00963720"/>
    <w:rsid w:val="009671CE"/>
    <w:rsid w:val="00971406"/>
    <w:rsid w:val="009D7999"/>
    <w:rsid w:val="00A017E6"/>
    <w:rsid w:val="00A25FF2"/>
    <w:rsid w:val="00A465F1"/>
    <w:rsid w:val="00AA5DDD"/>
    <w:rsid w:val="00AC6238"/>
    <w:rsid w:val="00AE2F30"/>
    <w:rsid w:val="00AE5EB5"/>
    <w:rsid w:val="00AF522C"/>
    <w:rsid w:val="00B255E0"/>
    <w:rsid w:val="00B25AB8"/>
    <w:rsid w:val="00B9284F"/>
    <w:rsid w:val="00BA2E95"/>
    <w:rsid w:val="00BA715F"/>
    <w:rsid w:val="00BD4C47"/>
    <w:rsid w:val="00BF4B8C"/>
    <w:rsid w:val="00C0643D"/>
    <w:rsid w:val="00C6238D"/>
    <w:rsid w:val="00C6649E"/>
    <w:rsid w:val="00C713E4"/>
    <w:rsid w:val="00D15852"/>
    <w:rsid w:val="00D2120B"/>
    <w:rsid w:val="00DA3089"/>
    <w:rsid w:val="00DE2706"/>
    <w:rsid w:val="00DE30F6"/>
    <w:rsid w:val="00DE5976"/>
    <w:rsid w:val="00DF5A06"/>
    <w:rsid w:val="00DF5F93"/>
    <w:rsid w:val="00E22994"/>
    <w:rsid w:val="00E800F8"/>
    <w:rsid w:val="00EE0CFF"/>
    <w:rsid w:val="00F0095D"/>
    <w:rsid w:val="00F0243B"/>
    <w:rsid w:val="00F42098"/>
    <w:rsid w:val="00F71C5C"/>
    <w:rsid w:val="00F905D3"/>
    <w:rsid w:val="00F957B1"/>
    <w:rsid w:val="00FA44E6"/>
    <w:rsid w:val="00FC49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45B8D"/>
  <w15:docId w15:val="{85FDFD56-7098-4E68-AE3B-5ACD8A71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B0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C713E4"/>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368A0"/>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SdDHx0XPm60f+jIMJtpRjmWUg==">CgMxLjAyCWguMWZvYjl0ZTIIaC5namRneHMyCWguM2R5NnZrbTIJaC4zMGowemxsMgloLjJzOGV5bzEyCGgudHlqY3d0MgloLjN6bnlzaDcyCWguMmV0OTJwMDIJaC4xN2RwOHZ1Mg5oLmlqdjk4cG50Y2Q1czIJaC4yNmluMXJnMgloLjRkMzRvZzgyCWguM3JkY3JqbjIJaC4xdDNoNXNmOAByITFGdDVJZ1JDdFVWeHNZUE5GRVl5d0lCZlo3MVU4dUN6Qw==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13156</Words>
  <Characters>72363</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2026-04-10T18:55:00Z</cp:lastPrinted>
  <dcterms:created xsi:type="dcterms:W3CDTF">2026-04-25T03:37:00Z</dcterms:created>
  <dcterms:modified xsi:type="dcterms:W3CDTF">2026-04-25T03:37:00Z</dcterms:modified>
</cp:coreProperties>
</file>