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3BE08455" w:rsidR="00562A90" w:rsidRPr="00814705"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81470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814705">
        <w:rPr>
          <w:rFonts w:ascii="Palatino Linotype" w:eastAsia="Palatino Linotype" w:hAnsi="Palatino Linotype" w:cs="Palatino Linotype"/>
          <w:sz w:val="22"/>
          <w:szCs w:val="22"/>
        </w:rPr>
        <w:t>en Metepec, Estado de México, a</w:t>
      </w:r>
      <w:r w:rsidR="00016E26" w:rsidRPr="00814705">
        <w:rPr>
          <w:rFonts w:ascii="Palatino Linotype" w:eastAsia="Palatino Linotype" w:hAnsi="Palatino Linotype" w:cs="Palatino Linotype"/>
          <w:sz w:val="22"/>
          <w:szCs w:val="22"/>
        </w:rPr>
        <w:t xml:space="preserve"> </w:t>
      </w:r>
      <w:r w:rsidR="00E046E0" w:rsidRPr="00814705">
        <w:rPr>
          <w:rFonts w:ascii="Palatino Linotype" w:eastAsia="Palatino Linotype" w:hAnsi="Palatino Linotype" w:cs="Palatino Linotype"/>
          <w:sz w:val="22"/>
          <w:szCs w:val="22"/>
        </w:rPr>
        <w:t>catorce</w:t>
      </w:r>
      <w:r w:rsidR="00016E26" w:rsidRPr="00814705">
        <w:rPr>
          <w:rFonts w:ascii="Palatino Linotype" w:eastAsia="Palatino Linotype" w:hAnsi="Palatino Linotype" w:cs="Palatino Linotype"/>
          <w:sz w:val="22"/>
          <w:szCs w:val="22"/>
        </w:rPr>
        <w:t xml:space="preserve"> de </w:t>
      </w:r>
      <w:r w:rsidR="00E046E0" w:rsidRPr="00814705">
        <w:rPr>
          <w:rFonts w:ascii="Palatino Linotype" w:eastAsia="Palatino Linotype" w:hAnsi="Palatino Linotype" w:cs="Palatino Linotype"/>
          <w:sz w:val="22"/>
          <w:szCs w:val="22"/>
        </w:rPr>
        <w:t xml:space="preserve">enero </w:t>
      </w:r>
      <w:r w:rsidR="00471303" w:rsidRPr="00814705">
        <w:rPr>
          <w:rFonts w:ascii="Palatino Linotype" w:eastAsia="Palatino Linotype" w:hAnsi="Palatino Linotype" w:cs="Palatino Linotype"/>
          <w:sz w:val="22"/>
          <w:szCs w:val="22"/>
        </w:rPr>
        <w:t>de dos mil veintiséis</w:t>
      </w:r>
      <w:r w:rsidRPr="00814705">
        <w:rPr>
          <w:rFonts w:ascii="Palatino Linotype" w:eastAsia="Palatino Linotype" w:hAnsi="Palatino Linotype" w:cs="Palatino Linotype"/>
          <w:sz w:val="22"/>
          <w:szCs w:val="22"/>
        </w:rPr>
        <w:t xml:space="preserve">. </w:t>
      </w:r>
    </w:p>
    <w:p w14:paraId="4795114A" w14:textId="461E7555" w:rsidR="00562A90" w:rsidRPr="00814705"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814705">
        <w:rPr>
          <w:rFonts w:ascii="Palatino Linotype" w:eastAsia="Palatino Linotype" w:hAnsi="Palatino Linotype" w:cs="Palatino Linotype"/>
          <w:b/>
          <w:sz w:val="22"/>
          <w:szCs w:val="22"/>
        </w:rPr>
        <w:t>VISTO</w:t>
      </w:r>
      <w:r w:rsidRPr="00814705">
        <w:rPr>
          <w:rFonts w:ascii="Palatino Linotype" w:eastAsia="Palatino Linotype" w:hAnsi="Palatino Linotype" w:cs="Palatino Linotype"/>
          <w:sz w:val="22"/>
          <w:szCs w:val="22"/>
        </w:rPr>
        <w:t xml:space="preserve"> el expediente formado con motivo del recurso de revisión </w:t>
      </w:r>
      <w:r w:rsidR="005833F1" w:rsidRPr="00814705">
        <w:rPr>
          <w:rFonts w:ascii="Palatino Linotype" w:eastAsia="Palatino Linotype" w:hAnsi="Palatino Linotype" w:cs="Palatino Linotype"/>
          <w:b/>
          <w:sz w:val="22"/>
          <w:szCs w:val="22"/>
        </w:rPr>
        <w:t>1</w:t>
      </w:r>
      <w:r w:rsidR="00E046E0" w:rsidRPr="00814705">
        <w:rPr>
          <w:rFonts w:ascii="Palatino Linotype" w:eastAsia="Palatino Linotype" w:hAnsi="Palatino Linotype" w:cs="Palatino Linotype"/>
          <w:b/>
          <w:sz w:val="22"/>
          <w:szCs w:val="22"/>
        </w:rPr>
        <w:t>1679</w:t>
      </w:r>
      <w:r w:rsidR="00337D82" w:rsidRPr="00814705">
        <w:rPr>
          <w:rFonts w:ascii="Palatino Linotype" w:eastAsia="Palatino Linotype" w:hAnsi="Palatino Linotype" w:cs="Palatino Linotype"/>
          <w:b/>
          <w:sz w:val="22"/>
          <w:szCs w:val="22"/>
        </w:rPr>
        <w:t>/INFOEM/IP/RR/2025</w:t>
      </w:r>
      <w:r w:rsidRPr="00814705">
        <w:rPr>
          <w:rFonts w:ascii="Palatino Linotype" w:eastAsia="Palatino Linotype" w:hAnsi="Palatino Linotype" w:cs="Palatino Linotype"/>
          <w:sz w:val="22"/>
          <w:szCs w:val="22"/>
        </w:rPr>
        <w:t>, interpuesto por</w:t>
      </w:r>
      <w:r w:rsidR="00E046E0" w:rsidRPr="00814705">
        <w:rPr>
          <w:rFonts w:ascii="Palatino Linotype" w:eastAsia="Palatino Linotype" w:hAnsi="Palatino Linotype" w:cs="Palatino Linotype"/>
          <w:b/>
          <w:sz w:val="22"/>
          <w:szCs w:val="22"/>
        </w:rPr>
        <w:t xml:space="preserve"> una persona que no proporcionó nombre o seudónimo</w:t>
      </w:r>
      <w:r w:rsidRPr="00814705">
        <w:rPr>
          <w:rFonts w:ascii="Palatino Linotype" w:eastAsia="Palatino Linotype" w:hAnsi="Palatino Linotype" w:cs="Palatino Linotype"/>
          <w:b/>
          <w:sz w:val="22"/>
          <w:szCs w:val="22"/>
        </w:rPr>
        <w:t>,</w:t>
      </w:r>
      <w:r w:rsidRPr="00814705">
        <w:rPr>
          <w:rFonts w:ascii="Palatino Linotype" w:eastAsia="Palatino Linotype" w:hAnsi="Palatino Linotype" w:cs="Palatino Linotype"/>
          <w:sz w:val="22"/>
          <w:szCs w:val="22"/>
        </w:rPr>
        <w:t xml:space="preserve"> en lo sucesivo</w:t>
      </w:r>
      <w:r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sz w:val="22"/>
          <w:szCs w:val="22"/>
        </w:rPr>
        <w:t xml:space="preserve">la parte </w:t>
      </w:r>
      <w:r w:rsidRPr="00814705">
        <w:rPr>
          <w:rFonts w:ascii="Palatino Linotype" w:eastAsia="Palatino Linotype" w:hAnsi="Palatino Linotype" w:cs="Palatino Linotype"/>
          <w:b/>
          <w:sz w:val="22"/>
          <w:szCs w:val="22"/>
        </w:rPr>
        <w:t>Recurrente,</w:t>
      </w:r>
      <w:r w:rsidRPr="00814705">
        <w:rPr>
          <w:rFonts w:ascii="Palatino Linotype" w:eastAsia="Palatino Linotype" w:hAnsi="Palatino Linotype" w:cs="Palatino Linotype"/>
          <w:sz w:val="22"/>
          <w:szCs w:val="22"/>
        </w:rPr>
        <w:t xml:space="preserve"> en contra de la respuesta a la solicitud de información con número de folio</w:t>
      </w:r>
      <w:r w:rsidRPr="00814705">
        <w:rPr>
          <w:rFonts w:ascii="Palatino Linotype" w:eastAsia="Palatino Linotype" w:hAnsi="Palatino Linotype" w:cs="Palatino Linotype"/>
          <w:b/>
          <w:sz w:val="22"/>
          <w:szCs w:val="22"/>
        </w:rPr>
        <w:t xml:space="preserve"> </w:t>
      </w:r>
      <w:r w:rsidR="00E046E0" w:rsidRPr="00814705">
        <w:rPr>
          <w:rFonts w:ascii="Palatino Linotype" w:eastAsia="Palatino Linotype" w:hAnsi="Palatino Linotype" w:cs="Palatino Linotype"/>
          <w:b/>
          <w:sz w:val="22"/>
          <w:szCs w:val="22"/>
        </w:rPr>
        <w:t>00218/DIFHUEHUET/IP/2025</w:t>
      </w:r>
      <w:r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sz w:val="22"/>
          <w:szCs w:val="22"/>
        </w:rPr>
        <w:t xml:space="preserve">por parte del </w:t>
      </w:r>
      <w:r w:rsidR="00E046E0" w:rsidRPr="00814705">
        <w:rPr>
          <w:rFonts w:ascii="Palatino Linotype" w:eastAsia="Palatino Linotype" w:hAnsi="Palatino Linotype" w:cs="Palatino Linotype"/>
          <w:b/>
          <w:sz w:val="22"/>
          <w:szCs w:val="22"/>
        </w:rPr>
        <w:t>Sistema Municipal Para el Desarrollo Integral de la Familia de Huehuetoca</w:t>
      </w:r>
      <w:r w:rsidR="00EF0D72" w:rsidRPr="00814705">
        <w:rPr>
          <w:rFonts w:ascii="Palatino Linotype" w:eastAsia="Palatino Linotype" w:hAnsi="Palatino Linotype" w:cs="Palatino Linotype"/>
          <w:b/>
          <w:sz w:val="22"/>
          <w:szCs w:val="22"/>
        </w:rPr>
        <w:t>,</w:t>
      </w:r>
      <w:r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sz w:val="22"/>
          <w:szCs w:val="22"/>
        </w:rPr>
        <w:t xml:space="preserve">en lo sucesivo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814705" w:rsidRDefault="0062255D">
      <w:pPr>
        <w:spacing w:before="240" w:after="240" w:line="360" w:lineRule="auto"/>
        <w:jc w:val="center"/>
        <w:rPr>
          <w:rFonts w:ascii="Palatino Linotype" w:eastAsia="Palatino Linotype" w:hAnsi="Palatino Linotype" w:cs="Palatino Linotype"/>
          <w:b/>
          <w:sz w:val="22"/>
          <w:szCs w:val="22"/>
        </w:rPr>
      </w:pPr>
      <w:r w:rsidRPr="00814705">
        <w:rPr>
          <w:rFonts w:ascii="Palatino Linotype" w:eastAsia="Palatino Linotype" w:hAnsi="Palatino Linotype" w:cs="Palatino Linotype"/>
          <w:b/>
          <w:sz w:val="22"/>
          <w:szCs w:val="22"/>
        </w:rPr>
        <w:t>I. A N T E C E D E N T E S</w:t>
      </w:r>
    </w:p>
    <w:p w14:paraId="72C70038" w14:textId="34992D8D" w:rsidR="00562A90" w:rsidRPr="00814705" w:rsidRDefault="0062255D">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814705">
        <w:rPr>
          <w:rFonts w:ascii="Palatino Linotype" w:eastAsia="Palatino Linotype" w:hAnsi="Palatino Linotype" w:cs="Palatino Linotype"/>
          <w:b/>
          <w:sz w:val="22"/>
          <w:szCs w:val="22"/>
        </w:rPr>
        <w:t>1. Solicitud de acceso a la información.</w:t>
      </w:r>
      <w:r w:rsidRPr="00814705">
        <w:rPr>
          <w:rFonts w:ascii="Palatino Linotype" w:eastAsia="Palatino Linotype" w:hAnsi="Palatino Linotype" w:cs="Palatino Linotype"/>
          <w:sz w:val="22"/>
          <w:szCs w:val="22"/>
        </w:rPr>
        <w:t xml:space="preserve"> El </w:t>
      </w:r>
      <w:bookmarkStart w:id="3" w:name="_Hlk212125406"/>
      <w:r w:rsidR="00E046E0" w:rsidRPr="00814705">
        <w:rPr>
          <w:rFonts w:ascii="Palatino Linotype" w:eastAsia="Palatino Linotype" w:hAnsi="Palatino Linotype" w:cs="Palatino Linotype"/>
          <w:b/>
          <w:sz w:val="22"/>
          <w:szCs w:val="22"/>
        </w:rPr>
        <w:t xml:space="preserve">doce de septiembre </w:t>
      </w:r>
      <w:r w:rsidRPr="00814705">
        <w:rPr>
          <w:rFonts w:ascii="Palatino Linotype" w:eastAsia="Palatino Linotype" w:hAnsi="Palatino Linotype" w:cs="Palatino Linotype"/>
          <w:b/>
          <w:sz w:val="22"/>
          <w:szCs w:val="22"/>
        </w:rPr>
        <w:t>de dos mil veinticinco</w:t>
      </w:r>
      <w:bookmarkEnd w:id="3"/>
      <w:r w:rsidRPr="00814705">
        <w:rPr>
          <w:rFonts w:ascii="Palatino Linotype" w:eastAsia="Palatino Linotype" w:hAnsi="Palatino Linotype" w:cs="Palatino Linotype"/>
          <w:b/>
          <w:sz w:val="22"/>
          <w:szCs w:val="22"/>
        </w:rPr>
        <w:t>,</w:t>
      </w:r>
      <w:r w:rsidRPr="00814705">
        <w:rPr>
          <w:rFonts w:ascii="Palatino Linotype" w:eastAsia="Palatino Linotype" w:hAnsi="Palatino Linotype" w:cs="Palatino Linotype"/>
          <w:sz w:val="22"/>
          <w:szCs w:val="22"/>
        </w:rPr>
        <w:t xml:space="preserve"> la parte </w:t>
      </w:r>
      <w:r w:rsidRPr="00814705">
        <w:rPr>
          <w:rFonts w:ascii="Palatino Linotype" w:eastAsia="Palatino Linotype" w:hAnsi="Palatino Linotype" w:cs="Palatino Linotype"/>
          <w:b/>
          <w:sz w:val="22"/>
          <w:szCs w:val="22"/>
        </w:rPr>
        <w:t xml:space="preserve">Recurrente </w:t>
      </w:r>
      <w:r w:rsidRPr="00814705">
        <w:rPr>
          <w:rFonts w:ascii="Palatino Linotype" w:eastAsia="Palatino Linotype" w:hAnsi="Palatino Linotype" w:cs="Palatino Linotype"/>
          <w:sz w:val="22"/>
          <w:szCs w:val="22"/>
        </w:rPr>
        <w:t xml:space="preserve">presentó la solicitud de acceso a la información pública ante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a través del Sistema de Acceso a la Información Mexiquense, en lo subsecuente el </w:t>
      </w:r>
      <w:r w:rsidRPr="00814705">
        <w:rPr>
          <w:rFonts w:ascii="Palatino Linotype" w:eastAsia="Palatino Linotype" w:hAnsi="Palatino Linotype" w:cs="Palatino Linotype"/>
          <w:b/>
          <w:sz w:val="22"/>
          <w:szCs w:val="22"/>
        </w:rPr>
        <w:t>SAIMEX,</w:t>
      </w:r>
      <w:r w:rsidRPr="00814705">
        <w:rPr>
          <w:rFonts w:ascii="Palatino Linotype" w:eastAsia="Palatino Linotype" w:hAnsi="Palatino Linotype" w:cs="Palatino Linotype"/>
          <w:sz w:val="22"/>
          <w:szCs w:val="22"/>
        </w:rPr>
        <w:t xml:space="preserve"> mediante la cual requirió lo siguiente:</w:t>
      </w:r>
    </w:p>
    <w:p w14:paraId="57605782" w14:textId="44A50AA4" w:rsidR="00562A90" w:rsidRPr="00814705" w:rsidRDefault="0062255D">
      <w:pPr>
        <w:spacing w:before="120" w:after="120"/>
        <w:ind w:left="851" w:right="902"/>
        <w:jc w:val="both"/>
        <w:rPr>
          <w:rFonts w:ascii="Palatino Linotype" w:eastAsia="Palatino Linotype" w:hAnsi="Palatino Linotype" w:cs="Palatino Linotype"/>
          <w:b/>
          <w:i/>
          <w:sz w:val="22"/>
          <w:szCs w:val="22"/>
        </w:rPr>
      </w:pPr>
      <w:r w:rsidRPr="00814705">
        <w:rPr>
          <w:rFonts w:ascii="Palatino Linotype" w:eastAsia="Palatino Linotype" w:hAnsi="Palatino Linotype" w:cs="Palatino Linotype"/>
          <w:i/>
          <w:sz w:val="22"/>
          <w:szCs w:val="22"/>
        </w:rPr>
        <w:t xml:space="preserve"> “</w:t>
      </w:r>
      <w:r w:rsidR="00E046E0" w:rsidRPr="00814705">
        <w:rPr>
          <w:rFonts w:ascii="Palatino Linotype" w:eastAsia="Palatino Linotype" w:hAnsi="Palatino Linotype" w:cs="Palatino Linotype"/>
          <w:i/>
          <w:sz w:val="22"/>
          <w:szCs w:val="22"/>
        </w:rPr>
        <w:t xml:space="preserve">Solicito el nombramiento del Titular de la Unidad de Transparencia Adolfo Velázquez Cerón, ya que todos los oficios emitidos por los diferentes servidores públicos habilitados, los envían dirigidos a esta persona como titular de dicha Unidad, solicito también de este Titular su respectivo expediente laboral, así como sus recibos de </w:t>
      </w:r>
      <w:proofErr w:type="spellStart"/>
      <w:r w:rsidR="00E046E0" w:rsidRPr="00814705">
        <w:rPr>
          <w:rFonts w:ascii="Palatino Linotype" w:eastAsia="Palatino Linotype" w:hAnsi="Palatino Linotype" w:cs="Palatino Linotype"/>
          <w:i/>
          <w:sz w:val="22"/>
          <w:szCs w:val="22"/>
        </w:rPr>
        <w:t>nomina</w:t>
      </w:r>
      <w:proofErr w:type="spellEnd"/>
      <w:r w:rsidR="00E046E0" w:rsidRPr="00814705">
        <w:rPr>
          <w:rFonts w:ascii="Palatino Linotype" w:eastAsia="Palatino Linotype" w:hAnsi="Palatino Linotype" w:cs="Palatino Linotype"/>
          <w:i/>
          <w:sz w:val="22"/>
          <w:szCs w:val="22"/>
        </w:rPr>
        <w:t xml:space="preserve"> de la primera y segunda quincena de agosto del presente año, todo esto en su correcta versión publica, y además se solicita el acta del comité de transparencia en la que se aprueba la clasificación respectiva de la documentación solicitada.</w:t>
      </w:r>
      <w:r w:rsidRPr="00814705">
        <w:rPr>
          <w:rFonts w:ascii="Palatino Linotype" w:eastAsia="Palatino Linotype" w:hAnsi="Palatino Linotype" w:cs="Palatino Linotype"/>
          <w:b/>
          <w:i/>
          <w:sz w:val="22"/>
          <w:szCs w:val="22"/>
        </w:rPr>
        <w:t>”</w:t>
      </w:r>
      <w:r w:rsidRPr="00814705">
        <w:rPr>
          <w:rFonts w:ascii="Palatino Linotype" w:eastAsia="Palatino Linotype" w:hAnsi="Palatino Linotype" w:cs="Palatino Linotype"/>
          <w:i/>
          <w:sz w:val="22"/>
          <w:szCs w:val="22"/>
        </w:rPr>
        <w:t xml:space="preserve"> (sic) </w:t>
      </w:r>
    </w:p>
    <w:p w14:paraId="3B6CBB70" w14:textId="77777777" w:rsidR="00E046E0" w:rsidRPr="00814705" w:rsidRDefault="00E046E0">
      <w:pPr>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p>
    <w:p w14:paraId="4E13FD14" w14:textId="0DC046D5" w:rsidR="00E046E0" w:rsidRPr="00814705" w:rsidRDefault="00E046E0">
      <w:pPr>
        <w:spacing w:before="240" w:after="240" w:line="360" w:lineRule="auto"/>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sz w:val="22"/>
          <w:szCs w:val="22"/>
        </w:rPr>
        <w:lastRenderedPageBreak/>
        <w:t xml:space="preserve">La parte </w:t>
      </w:r>
      <w:r w:rsidRPr="00814705">
        <w:rPr>
          <w:rFonts w:ascii="Palatino Linotype" w:eastAsia="Palatino Linotype" w:hAnsi="Palatino Linotype" w:cs="Palatino Linotype"/>
          <w:b/>
          <w:sz w:val="22"/>
          <w:szCs w:val="22"/>
        </w:rPr>
        <w:t xml:space="preserve">Recurrente </w:t>
      </w:r>
      <w:r w:rsidRPr="00814705">
        <w:rPr>
          <w:rFonts w:ascii="Palatino Linotype" w:eastAsia="Palatino Linotype" w:hAnsi="Palatino Linotype" w:cs="Palatino Linotype"/>
          <w:bCs/>
          <w:sz w:val="22"/>
          <w:szCs w:val="22"/>
        </w:rPr>
        <w:t xml:space="preserve">adjuntó </w:t>
      </w:r>
      <w:r w:rsidR="00A4255E" w:rsidRPr="00814705">
        <w:rPr>
          <w:rFonts w:ascii="Palatino Linotype" w:eastAsia="Palatino Linotype" w:hAnsi="Palatino Linotype" w:cs="Palatino Linotype"/>
          <w:bCs/>
          <w:sz w:val="22"/>
          <w:szCs w:val="22"/>
        </w:rPr>
        <w:t>los oficios con número de folio DIF/TES/0089/2025, DIF/TES/0097/2029, 053/TSDIF/2025, y URIS/0018/2025, que corresponden con diversas solicitudes de información.</w:t>
      </w:r>
    </w:p>
    <w:p w14:paraId="6759C1B0" w14:textId="1D57B218" w:rsidR="00562A90" w:rsidRPr="00814705" w:rsidRDefault="0062255D">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2.</w:t>
      </w:r>
      <w:r w:rsidR="00F6238C"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b/>
          <w:sz w:val="22"/>
          <w:szCs w:val="22"/>
        </w:rPr>
        <w:t xml:space="preserve">Respuesta. </w:t>
      </w:r>
      <w:r w:rsidRPr="00814705">
        <w:rPr>
          <w:rFonts w:ascii="Palatino Linotype" w:eastAsia="Palatino Linotype" w:hAnsi="Palatino Linotype" w:cs="Palatino Linotype"/>
          <w:sz w:val="22"/>
          <w:szCs w:val="22"/>
        </w:rPr>
        <w:t xml:space="preserve">El </w:t>
      </w:r>
      <w:r w:rsidR="00C65EA4" w:rsidRPr="00814705">
        <w:rPr>
          <w:rFonts w:ascii="Palatino Linotype" w:eastAsia="Palatino Linotype" w:hAnsi="Palatino Linotype" w:cs="Palatino Linotype"/>
          <w:b/>
          <w:sz w:val="22"/>
          <w:szCs w:val="22"/>
        </w:rPr>
        <w:t xml:space="preserve">seis de octubre de </w:t>
      </w:r>
      <w:r w:rsidRPr="00814705">
        <w:rPr>
          <w:rFonts w:ascii="Palatino Linotype" w:eastAsia="Palatino Linotype" w:hAnsi="Palatino Linotype" w:cs="Palatino Linotype"/>
          <w:b/>
          <w:sz w:val="22"/>
          <w:szCs w:val="22"/>
        </w:rPr>
        <w:t>dos mil veinticinco,</w:t>
      </w:r>
      <w:r w:rsidRPr="00814705">
        <w:rPr>
          <w:rFonts w:ascii="Palatino Linotype" w:eastAsia="Palatino Linotype" w:hAnsi="Palatino Linotype" w:cs="Palatino Linotype"/>
          <w:sz w:val="22"/>
          <w:szCs w:val="22"/>
        </w:rPr>
        <w:t xml:space="preserve">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3FE24349" w:rsidR="00562A90" w:rsidRPr="00814705" w:rsidRDefault="0062255D">
      <w:pPr>
        <w:spacing w:before="240" w:after="24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00C65EA4" w:rsidRPr="00814705">
        <w:rPr>
          <w:rFonts w:ascii="Palatino Linotype" w:eastAsia="Palatino Linotype" w:hAnsi="Palatino Linotype" w:cs="Palatino Linotype"/>
          <w:i/>
          <w:sz w:val="22"/>
          <w:szCs w:val="22"/>
        </w:rPr>
        <w:t>adjunto remito respuesta entregada por las áreas correspondientes a la solicitud</w:t>
      </w:r>
      <w:r w:rsidR="00337D82"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i/>
          <w:sz w:val="22"/>
          <w:szCs w:val="22"/>
        </w:rPr>
        <w:t>..” (sic)</w:t>
      </w:r>
    </w:p>
    <w:p w14:paraId="3D9F2FBD" w14:textId="5947FB64" w:rsidR="00C65EA4" w:rsidRPr="00814705" w:rsidRDefault="0062255D">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adjuntó</w:t>
      </w:r>
      <w:r w:rsidR="004315B9" w:rsidRPr="00814705">
        <w:rPr>
          <w:rFonts w:ascii="Palatino Linotype" w:eastAsia="Palatino Linotype" w:hAnsi="Palatino Linotype" w:cs="Palatino Linotype"/>
          <w:sz w:val="22"/>
          <w:szCs w:val="22"/>
        </w:rPr>
        <w:t xml:space="preserve"> </w:t>
      </w:r>
      <w:r w:rsidR="00C65EA4" w:rsidRPr="00814705">
        <w:rPr>
          <w:rFonts w:ascii="Palatino Linotype" w:eastAsia="Palatino Linotype" w:hAnsi="Palatino Linotype" w:cs="Palatino Linotype"/>
          <w:sz w:val="22"/>
          <w:szCs w:val="22"/>
        </w:rPr>
        <w:t xml:space="preserve">los </w:t>
      </w:r>
      <w:r w:rsidR="004315B9" w:rsidRPr="00814705">
        <w:rPr>
          <w:rFonts w:ascii="Palatino Linotype" w:eastAsia="Palatino Linotype" w:hAnsi="Palatino Linotype" w:cs="Palatino Linotype"/>
          <w:sz w:val="22"/>
          <w:szCs w:val="22"/>
        </w:rPr>
        <w:t xml:space="preserve">oficios </w:t>
      </w:r>
      <w:r w:rsidR="00C65EA4" w:rsidRPr="00814705">
        <w:rPr>
          <w:rFonts w:ascii="Palatino Linotype" w:eastAsia="Palatino Linotype" w:hAnsi="Palatino Linotype" w:cs="Palatino Linotype"/>
          <w:sz w:val="22"/>
          <w:szCs w:val="22"/>
        </w:rPr>
        <w:t>con número de folio DIF/TES/0121/2025</w:t>
      </w:r>
      <w:r w:rsidR="004315B9" w:rsidRPr="00814705">
        <w:rPr>
          <w:rFonts w:ascii="Palatino Linotype" w:eastAsia="Palatino Linotype" w:hAnsi="Palatino Linotype" w:cs="Palatino Linotype"/>
          <w:sz w:val="22"/>
          <w:szCs w:val="22"/>
        </w:rPr>
        <w:t xml:space="preserve"> y 00087/SMDIFHUEHUE/RH/2025</w:t>
      </w:r>
      <w:r w:rsidR="00C65EA4" w:rsidRPr="00814705">
        <w:rPr>
          <w:rFonts w:ascii="Palatino Linotype" w:eastAsia="Palatino Linotype" w:hAnsi="Palatino Linotype" w:cs="Palatino Linotype"/>
          <w:sz w:val="22"/>
          <w:szCs w:val="22"/>
        </w:rPr>
        <w:t xml:space="preserve">, mediante los cuales </w:t>
      </w:r>
      <w:r w:rsidR="004315B9" w:rsidRPr="00814705">
        <w:rPr>
          <w:rFonts w:ascii="Palatino Linotype" w:eastAsia="Palatino Linotype" w:hAnsi="Palatino Linotype" w:cs="Palatino Linotype"/>
          <w:sz w:val="22"/>
          <w:szCs w:val="22"/>
        </w:rPr>
        <w:t>el Encargado de Despacho de la Tesorería y la Jefa de Recursos Humanos</w:t>
      </w:r>
      <w:r w:rsidR="00C65EA4" w:rsidRPr="00814705">
        <w:rPr>
          <w:rFonts w:ascii="Palatino Linotype" w:eastAsia="Palatino Linotype" w:hAnsi="Palatino Linotype" w:cs="Palatino Linotype"/>
          <w:sz w:val="22"/>
          <w:szCs w:val="22"/>
        </w:rPr>
        <w:t xml:space="preserve"> hi</w:t>
      </w:r>
      <w:r w:rsidR="004315B9" w:rsidRPr="00814705">
        <w:rPr>
          <w:rFonts w:ascii="Palatino Linotype" w:eastAsia="Palatino Linotype" w:hAnsi="Palatino Linotype" w:cs="Palatino Linotype"/>
          <w:sz w:val="22"/>
          <w:szCs w:val="22"/>
        </w:rPr>
        <w:t xml:space="preserve">cieron manifestaron que </w:t>
      </w:r>
      <w:r w:rsidR="00C65EA4" w:rsidRPr="00814705">
        <w:rPr>
          <w:rFonts w:ascii="Palatino Linotype" w:eastAsia="Palatino Linotype" w:hAnsi="Palatino Linotype" w:cs="Palatino Linotype"/>
          <w:sz w:val="22"/>
          <w:szCs w:val="22"/>
        </w:rPr>
        <w:t>la entrega de la información se realizaría en las oficinas centrales del Sistema Municipal DIF de Huehuetoca una vez cubriendo el costo</w:t>
      </w:r>
      <w:r w:rsidR="004315B9" w:rsidRPr="00814705">
        <w:rPr>
          <w:rFonts w:ascii="Palatino Linotype" w:eastAsia="Palatino Linotype" w:hAnsi="Palatino Linotype" w:cs="Palatino Linotype"/>
          <w:sz w:val="22"/>
          <w:szCs w:val="22"/>
        </w:rPr>
        <w:t xml:space="preserve"> respectivo</w:t>
      </w:r>
      <w:r w:rsidR="00C65EA4" w:rsidRPr="00814705">
        <w:rPr>
          <w:rFonts w:ascii="Palatino Linotype" w:eastAsia="Palatino Linotype" w:hAnsi="Palatino Linotype" w:cs="Palatino Linotype"/>
          <w:sz w:val="22"/>
          <w:szCs w:val="22"/>
        </w:rPr>
        <w:t>.</w:t>
      </w:r>
    </w:p>
    <w:p w14:paraId="15D280BF" w14:textId="3CA05343" w:rsidR="00562A90" w:rsidRPr="00814705" w:rsidRDefault="0062255D">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 xml:space="preserve">3. Interposición del recurso de revisión. </w:t>
      </w:r>
      <w:r w:rsidRPr="00814705">
        <w:rPr>
          <w:rFonts w:ascii="Palatino Linotype" w:eastAsia="Palatino Linotype" w:hAnsi="Palatino Linotype" w:cs="Palatino Linotype"/>
          <w:sz w:val="22"/>
          <w:szCs w:val="22"/>
        </w:rPr>
        <w:t xml:space="preserve">Inconforme con los términos de la respuesta emitida por parte del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el </w:t>
      </w:r>
      <w:r w:rsidR="00C65EA4" w:rsidRPr="00814705">
        <w:rPr>
          <w:rFonts w:ascii="Palatino Linotype" w:eastAsia="Palatino Linotype" w:hAnsi="Palatino Linotype" w:cs="Palatino Linotype"/>
          <w:b/>
          <w:sz w:val="22"/>
          <w:szCs w:val="22"/>
        </w:rPr>
        <w:t>nueve de octubre de</w:t>
      </w:r>
      <w:r w:rsidRPr="00814705">
        <w:rPr>
          <w:rFonts w:ascii="Palatino Linotype" w:eastAsia="Palatino Linotype" w:hAnsi="Palatino Linotype" w:cs="Palatino Linotype"/>
          <w:b/>
          <w:sz w:val="22"/>
          <w:szCs w:val="22"/>
        </w:rPr>
        <w:t xml:space="preserve"> dos mil veinticinco,</w:t>
      </w:r>
      <w:r w:rsidRPr="00814705">
        <w:rPr>
          <w:rFonts w:ascii="Palatino Linotype" w:eastAsia="Palatino Linotype" w:hAnsi="Palatino Linotype" w:cs="Palatino Linotype"/>
          <w:sz w:val="22"/>
          <w:szCs w:val="22"/>
        </w:rPr>
        <w:t xml:space="preserve"> la parte </w:t>
      </w:r>
      <w:r w:rsidRPr="00814705">
        <w:rPr>
          <w:rFonts w:ascii="Palatino Linotype" w:eastAsia="Palatino Linotype" w:hAnsi="Palatino Linotype" w:cs="Palatino Linotype"/>
          <w:b/>
          <w:sz w:val="22"/>
          <w:szCs w:val="22"/>
        </w:rPr>
        <w:t>Recurrente</w:t>
      </w:r>
      <w:r w:rsidRPr="00814705">
        <w:rPr>
          <w:rFonts w:ascii="Palatino Linotype" w:eastAsia="Palatino Linotype" w:hAnsi="Palatino Linotype" w:cs="Palatino Linotype"/>
          <w:sz w:val="22"/>
          <w:szCs w:val="22"/>
        </w:rPr>
        <w:t xml:space="preserve"> interpuso el recurso de revisión a través de </w:t>
      </w:r>
      <w:r w:rsidRPr="00814705">
        <w:rPr>
          <w:rFonts w:ascii="Palatino Linotype" w:eastAsia="Palatino Linotype" w:hAnsi="Palatino Linotype" w:cs="Palatino Linotype"/>
          <w:b/>
          <w:sz w:val="22"/>
          <w:szCs w:val="22"/>
        </w:rPr>
        <w:t xml:space="preserve">SAIMEX, </w:t>
      </w:r>
      <w:r w:rsidRPr="00814705">
        <w:rPr>
          <w:rFonts w:ascii="Palatino Linotype" w:eastAsia="Palatino Linotype" w:hAnsi="Palatino Linotype" w:cs="Palatino Linotype"/>
          <w:sz w:val="22"/>
          <w:szCs w:val="22"/>
        </w:rPr>
        <w:t>en donde se manifestó de la siguiente manera:</w:t>
      </w:r>
    </w:p>
    <w:p w14:paraId="47A1D1F7" w14:textId="77777777" w:rsidR="00562A90" w:rsidRPr="00814705" w:rsidRDefault="0062255D">
      <w:pPr>
        <w:spacing w:before="240" w:after="240" w:line="360" w:lineRule="auto"/>
        <w:ind w:right="49"/>
        <w:jc w:val="both"/>
        <w:rPr>
          <w:rFonts w:ascii="Palatino Linotype" w:eastAsia="Palatino Linotype" w:hAnsi="Palatino Linotype" w:cs="Palatino Linotype"/>
          <w:b/>
          <w:sz w:val="22"/>
          <w:szCs w:val="22"/>
        </w:rPr>
      </w:pPr>
      <w:r w:rsidRPr="00814705">
        <w:rPr>
          <w:rFonts w:ascii="Palatino Linotype" w:eastAsia="Palatino Linotype" w:hAnsi="Palatino Linotype" w:cs="Palatino Linotype"/>
          <w:b/>
          <w:sz w:val="22"/>
          <w:szCs w:val="22"/>
        </w:rPr>
        <w:t xml:space="preserve">Acto impugnado: </w:t>
      </w:r>
    </w:p>
    <w:p w14:paraId="2600BB83" w14:textId="4378AC16" w:rsidR="00562A90" w:rsidRPr="00814705" w:rsidRDefault="0062255D" w:rsidP="002D01B9">
      <w:pPr>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00C65EA4" w:rsidRPr="00814705">
        <w:rPr>
          <w:rFonts w:ascii="Palatino Linotype" w:eastAsia="Palatino Linotype" w:hAnsi="Palatino Linotype" w:cs="Palatino Linotype"/>
          <w:i/>
          <w:sz w:val="22"/>
          <w:szCs w:val="22"/>
        </w:rPr>
        <w:t>SE NEGARON A DAR INFORMACION EN EL FORMATO SOLICITADO</w:t>
      </w:r>
      <w:r w:rsidRPr="00814705">
        <w:rPr>
          <w:rFonts w:ascii="Palatino Linotype" w:eastAsia="Palatino Linotype" w:hAnsi="Palatino Linotype" w:cs="Palatino Linotype"/>
          <w:i/>
          <w:sz w:val="22"/>
          <w:szCs w:val="22"/>
        </w:rPr>
        <w:t>” (sic)</w:t>
      </w:r>
    </w:p>
    <w:p w14:paraId="05264EB6" w14:textId="77777777" w:rsidR="00562A90" w:rsidRPr="00814705" w:rsidRDefault="0062255D">
      <w:pPr>
        <w:spacing w:line="360" w:lineRule="auto"/>
        <w:jc w:val="both"/>
        <w:rPr>
          <w:rFonts w:ascii="Palatino Linotype" w:eastAsia="Palatino Linotype" w:hAnsi="Palatino Linotype" w:cs="Palatino Linotype"/>
          <w:sz w:val="22"/>
          <w:szCs w:val="22"/>
        </w:rPr>
      </w:pPr>
      <w:bookmarkStart w:id="5" w:name="_heading=h.30j0zll" w:colFirst="0" w:colLast="0"/>
      <w:bookmarkEnd w:id="5"/>
      <w:r w:rsidRPr="00814705">
        <w:rPr>
          <w:rFonts w:ascii="Palatino Linotype" w:eastAsia="Palatino Linotype" w:hAnsi="Palatino Linotype" w:cs="Palatino Linotype"/>
          <w:b/>
          <w:sz w:val="22"/>
          <w:szCs w:val="22"/>
        </w:rPr>
        <w:t>Y, Razones o motivos de inconformidad</w:t>
      </w:r>
      <w:r w:rsidRPr="00814705">
        <w:rPr>
          <w:rFonts w:ascii="Palatino Linotype" w:eastAsia="Palatino Linotype" w:hAnsi="Palatino Linotype" w:cs="Palatino Linotype"/>
          <w:sz w:val="22"/>
          <w:szCs w:val="22"/>
        </w:rPr>
        <w:t>:</w:t>
      </w:r>
    </w:p>
    <w:p w14:paraId="29A63F7C" w14:textId="04D3CA1A" w:rsidR="00562A90" w:rsidRPr="00814705"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00C65EA4" w:rsidRPr="00814705">
        <w:rPr>
          <w:rFonts w:ascii="Palatino Linotype" w:eastAsia="Palatino Linotype" w:hAnsi="Palatino Linotype" w:cs="Palatino Linotype"/>
          <w:i/>
          <w:sz w:val="22"/>
          <w:szCs w:val="22"/>
        </w:rPr>
        <w:t xml:space="preserve">SE NEGARON A DAR INFORMACION EN EL FORMATO SOLICITADO. Artículo 222. Son causas de responsabilidad administrativa de los servidores públicos de los sujetos obligados, por incumplimiento de las </w:t>
      </w:r>
      <w:r w:rsidR="00C65EA4" w:rsidRPr="00814705">
        <w:rPr>
          <w:rFonts w:ascii="Palatino Linotype" w:eastAsia="Palatino Linotype" w:hAnsi="Palatino Linotype" w:cs="Palatino Linotype"/>
          <w:i/>
          <w:sz w:val="22"/>
          <w:szCs w:val="22"/>
        </w:rPr>
        <w:lastRenderedPageBreak/>
        <w:t>obligaciones establecidas en la materia de la presente Ley, las siguientes: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EL ARTÍCULO 158, dispone que, de manera excepcional, cuando de manera fundada y motivada lo determine el Sujeto Obligado, en los casos en que la entrega de la información que se encuentre a su disposición SOBREPASE LAS CAPACIDADES TÉCNICAS, ADMINISTRATIVAS Y HUMANAS del Sujeto Obligado para cumplir con la solicitud, se podrá poner a disposición del solicitante la información en consulta directa. El Articulo Vigésimo Cuarto de los Lineamientos para la operación del Sistema de Acceso a la Información Mexiquense (SAIMEX) y del Sistema de Acceso, Rectificación, Cancelación y Oposición de Datos Personales del Estado de México (SARCOEM), establece que los sistemas electrónicos cuentan con una capacidad máxima de carga dentro del servidor con un PESO TOTAL DE QUINIENTOS MEGABYTES O SU EQUIVALENTE A OCHO MIL FOJAS. POR LO ANTES EXPUESTO, SE SOLICITA TODO LO QUE SE REQUIRIO EN LA SOLICITUD DE INFORMACION, Y EN EL FORMATO ASENTADO EN DICHA SOLICITUD.</w:t>
      </w:r>
      <w:r w:rsidRPr="00814705">
        <w:rPr>
          <w:rFonts w:ascii="Palatino Linotype" w:eastAsia="Palatino Linotype" w:hAnsi="Palatino Linotype" w:cs="Palatino Linotype"/>
          <w:i/>
          <w:sz w:val="22"/>
          <w:szCs w:val="22"/>
        </w:rPr>
        <w:t xml:space="preserve"> (sic)</w:t>
      </w:r>
    </w:p>
    <w:p w14:paraId="69DE47B2" w14:textId="77777777" w:rsidR="00562A90" w:rsidRPr="00814705" w:rsidRDefault="0062255D">
      <w:pPr>
        <w:spacing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 xml:space="preserve">4. Turno. </w:t>
      </w:r>
      <w:r w:rsidRPr="0081470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14705">
        <w:rPr>
          <w:rFonts w:ascii="Palatino Linotype" w:eastAsia="Palatino Linotype" w:hAnsi="Palatino Linotype" w:cs="Palatino Linotype"/>
          <w:b/>
          <w:sz w:val="22"/>
          <w:szCs w:val="22"/>
        </w:rPr>
        <w:t xml:space="preserve">Guadalupe Ramírez Peña, </w:t>
      </w:r>
      <w:r w:rsidRPr="00814705">
        <w:rPr>
          <w:rFonts w:ascii="Palatino Linotype" w:eastAsia="Palatino Linotype" w:hAnsi="Palatino Linotype" w:cs="Palatino Linotype"/>
          <w:sz w:val="22"/>
          <w:szCs w:val="22"/>
        </w:rPr>
        <w:t xml:space="preserve">a efecto de que analizara sobre su admisión o su </w:t>
      </w:r>
      <w:proofErr w:type="spellStart"/>
      <w:r w:rsidRPr="00814705">
        <w:rPr>
          <w:rFonts w:ascii="Palatino Linotype" w:eastAsia="Palatino Linotype" w:hAnsi="Palatino Linotype" w:cs="Palatino Linotype"/>
          <w:sz w:val="22"/>
          <w:szCs w:val="22"/>
        </w:rPr>
        <w:t>desechamiento</w:t>
      </w:r>
      <w:proofErr w:type="spellEnd"/>
      <w:r w:rsidRPr="00814705">
        <w:rPr>
          <w:rFonts w:ascii="Palatino Linotype" w:eastAsia="Palatino Linotype" w:hAnsi="Palatino Linotype" w:cs="Palatino Linotype"/>
          <w:sz w:val="22"/>
          <w:szCs w:val="22"/>
        </w:rPr>
        <w:t>.</w:t>
      </w:r>
    </w:p>
    <w:p w14:paraId="0F7154BA" w14:textId="7F1A987A" w:rsidR="00562A90" w:rsidRPr="00814705" w:rsidRDefault="0062255D">
      <w:pPr>
        <w:spacing w:before="240" w:after="240" w:line="360" w:lineRule="auto"/>
        <w:jc w:val="both"/>
        <w:rPr>
          <w:rFonts w:ascii="Palatino Linotype" w:eastAsia="Palatino Linotype" w:hAnsi="Palatino Linotype" w:cs="Palatino Linotype"/>
          <w:b/>
          <w:sz w:val="22"/>
          <w:szCs w:val="22"/>
        </w:rPr>
      </w:pPr>
      <w:r w:rsidRPr="00814705">
        <w:rPr>
          <w:rFonts w:ascii="Palatino Linotype" w:eastAsia="Palatino Linotype" w:hAnsi="Palatino Linotype" w:cs="Palatino Linotype"/>
          <w:b/>
          <w:sz w:val="22"/>
          <w:szCs w:val="22"/>
        </w:rPr>
        <w:t>5. Admisión del Recurso de revisión.</w:t>
      </w:r>
      <w:r w:rsidRPr="00814705">
        <w:rPr>
          <w:rFonts w:ascii="Palatino Linotype" w:eastAsia="Palatino Linotype" w:hAnsi="Palatino Linotype" w:cs="Palatino Linotype"/>
          <w:sz w:val="22"/>
          <w:szCs w:val="22"/>
        </w:rPr>
        <w:t xml:space="preserve"> El</w:t>
      </w:r>
      <w:r w:rsidRPr="00814705">
        <w:rPr>
          <w:rFonts w:ascii="Palatino Linotype" w:eastAsia="Palatino Linotype" w:hAnsi="Palatino Linotype" w:cs="Palatino Linotype"/>
          <w:b/>
          <w:sz w:val="22"/>
          <w:szCs w:val="22"/>
        </w:rPr>
        <w:t xml:space="preserve"> </w:t>
      </w:r>
      <w:r w:rsidR="00A127F7" w:rsidRPr="00814705">
        <w:rPr>
          <w:rFonts w:ascii="Palatino Linotype" w:eastAsia="Palatino Linotype" w:hAnsi="Palatino Linotype" w:cs="Palatino Linotype"/>
          <w:b/>
          <w:sz w:val="22"/>
          <w:szCs w:val="22"/>
        </w:rPr>
        <w:t>catorce de octubre</w:t>
      </w:r>
      <w:r w:rsidR="009702EC"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b/>
          <w:sz w:val="22"/>
          <w:szCs w:val="22"/>
        </w:rPr>
        <w:t xml:space="preserve">de dos mil veinticinco, </w:t>
      </w:r>
      <w:r w:rsidRPr="0081470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presentara su informe justificado.</w:t>
      </w:r>
    </w:p>
    <w:p w14:paraId="467E4CA0" w14:textId="77777777" w:rsidR="00D00363" w:rsidRPr="00814705" w:rsidRDefault="0062255D" w:rsidP="00D00363">
      <w:pPr>
        <w:widowControl w:val="0"/>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814705">
        <w:rPr>
          <w:rFonts w:ascii="Palatino Linotype" w:eastAsia="Palatino Linotype" w:hAnsi="Palatino Linotype" w:cs="Palatino Linotype"/>
          <w:b/>
          <w:sz w:val="22"/>
          <w:szCs w:val="22"/>
        </w:rPr>
        <w:t>6. Manifestaciones</w:t>
      </w:r>
      <w:r w:rsidRPr="00814705">
        <w:rPr>
          <w:rFonts w:ascii="Palatino Linotype" w:eastAsia="Palatino Linotype" w:hAnsi="Palatino Linotype" w:cs="Palatino Linotype"/>
          <w:sz w:val="22"/>
          <w:szCs w:val="22"/>
        </w:rPr>
        <w:t xml:space="preserve">. </w:t>
      </w:r>
      <w:r w:rsidR="00D00363" w:rsidRPr="00814705">
        <w:rPr>
          <w:rFonts w:ascii="Palatino Linotype" w:eastAsia="Palatino Linotype" w:hAnsi="Palatino Linotype" w:cs="Palatino Linotype"/>
          <w:sz w:val="22"/>
          <w:szCs w:val="22"/>
        </w:rPr>
        <w:t xml:space="preserve">De constancias del expediente electrónico del SAIMEX, se observa que el </w:t>
      </w:r>
      <w:r w:rsidR="00D00363" w:rsidRPr="00814705">
        <w:rPr>
          <w:rFonts w:ascii="Palatino Linotype" w:eastAsia="Palatino Linotype" w:hAnsi="Palatino Linotype" w:cs="Palatino Linotype"/>
          <w:b/>
          <w:sz w:val="22"/>
          <w:szCs w:val="22"/>
        </w:rPr>
        <w:t>Sujeto Obligado</w:t>
      </w:r>
      <w:r w:rsidR="00D00363" w:rsidRPr="00814705">
        <w:rPr>
          <w:rFonts w:ascii="Palatino Linotype" w:eastAsia="Palatino Linotype" w:hAnsi="Palatino Linotype" w:cs="Palatino Linotype"/>
          <w:sz w:val="22"/>
          <w:szCs w:val="22"/>
        </w:rPr>
        <w:t xml:space="preserve"> fue omiso en rendir su informe justificado; así como, la parte </w:t>
      </w:r>
      <w:r w:rsidR="00D00363" w:rsidRPr="00814705">
        <w:rPr>
          <w:rFonts w:ascii="Palatino Linotype" w:eastAsia="Palatino Linotype" w:hAnsi="Palatino Linotype" w:cs="Palatino Linotype"/>
          <w:b/>
          <w:sz w:val="22"/>
          <w:szCs w:val="22"/>
        </w:rPr>
        <w:t xml:space="preserve">Recurrente </w:t>
      </w:r>
      <w:r w:rsidR="00D00363" w:rsidRPr="00814705">
        <w:rPr>
          <w:rFonts w:ascii="Palatino Linotype" w:eastAsia="Palatino Linotype" w:hAnsi="Palatino Linotype" w:cs="Palatino Linotype"/>
          <w:sz w:val="22"/>
          <w:szCs w:val="22"/>
        </w:rPr>
        <w:t>fue omisa en hacer valer manifestaciones o rendir alegatos que conforme a derecho resultaran procedentes, como se muestra:</w:t>
      </w:r>
    </w:p>
    <w:p w14:paraId="5FE1D8C0" w14:textId="23E8C8BC" w:rsidR="009923CC" w:rsidRPr="00814705" w:rsidRDefault="00BD4189" w:rsidP="009923CC">
      <w:pPr>
        <w:spacing w:before="240" w:after="240" w:line="360" w:lineRule="auto"/>
        <w:jc w:val="both"/>
        <w:rPr>
          <w:rFonts w:ascii="Palatino Linotype" w:eastAsia="Palatino Linotype" w:hAnsi="Palatino Linotype" w:cs="Palatino Linotype"/>
          <w:sz w:val="22"/>
          <w:szCs w:val="22"/>
        </w:rPr>
      </w:pPr>
      <w:r w:rsidRPr="00814705">
        <w:rPr>
          <w:noProof/>
          <w:sz w:val="22"/>
          <w:szCs w:val="22"/>
        </w:rPr>
        <w:drawing>
          <wp:inline distT="0" distB="0" distL="0" distR="0" wp14:anchorId="34699B7B" wp14:editId="63856678">
            <wp:extent cx="5612130" cy="1682115"/>
            <wp:effectExtent l="0" t="0" r="7620" b="0"/>
            <wp:docPr id="952599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599792" name=""/>
                    <pic:cNvPicPr/>
                  </pic:nvPicPr>
                  <pic:blipFill>
                    <a:blip r:embed="rId9"/>
                    <a:stretch>
                      <a:fillRect/>
                    </a:stretch>
                  </pic:blipFill>
                  <pic:spPr>
                    <a:xfrm>
                      <a:off x="0" y="0"/>
                      <a:ext cx="5612130" cy="1682115"/>
                    </a:xfrm>
                    <a:prstGeom prst="rect">
                      <a:avLst/>
                    </a:prstGeom>
                  </pic:spPr>
                </pic:pic>
              </a:graphicData>
            </a:graphic>
          </wp:inline>
        </w:drawing>
      </w:r>
    </w:p>
    <w:p w14:paraId="09D27D8F" w14:textId="7BD409ED" w:rsidR="005D5DC9" w:rsidRPr="00814705" w:rsidRDefault="005D5DC9" w:rsidP="005D5DC9">
      <w:pPr>
        <w:widowControl w:val="0"/>
        <w:spacing w:before="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7</w:t>
      </w:r>
      <w:r w:rsidR="00286DF8"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b/>
          <w:sz w:val="22"/>
          <w:szCs w:val="22"/>
        </w:rPr>
        <w:t xml:space="preserve">Cierre de instrucción. </w:t>
      </w:r>
      <w:r w:rsidRPr="0081470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471303" w:rsidRPr="00814705">
        <w:rPr>
          <w:rFonts w:ascii="Palatino Linotype" w:eastAsia="Palatino Linotype" w:hAnsi="Palatino Linotype" w:cs="Palatino Linotype"/>
          <w:b/>
          <w:bCs/>
          <w:sz w:val="22"/>
          <w:szCs w:val="22"/>
        </w:rPr>
        <w:t>dieciséis</w:t>
      </w:r>
      <w:r w:rsidR="00955078" w:rsidRPr="00814705">
        <w:rPr>
          <w:rFonts w:ascii="Palatino Linotype" w:eastAsia="Palatino Linotype" w:hAnsi="Palatino Linotype" w:cs="Palatino Linotype"/>
          <w:b/>
          <w:bCs/>
          <w:sz w:val="22"/>
          <w:szCs w:val="22"/>
        </w:rPr>
        <w:t xml:space="preserve"> de dici</w:t>
      </w:r>
      <w:r w:rsidR="00DD773C" w:rsidRPr="00814705">
        <w:rPr>
          <w:rFonts w:ascii="Palatino Linotype" w:eastAsia="Palatino Linotype" w:hAnsi="Palatino Linotype" w:cs="Palatino Linotype"/>
          <w:b/>
          <w:bCs/>
          <w:sz w:val="22"/>
          <w:szCs w:val="22"/>
        </w:rPr>
        <w:t>e</w:t>
      </w:r>
      <w:r w:rsidR="00955078" w:rsidRPr="00814705">
        <w:rPr>
          <w:rFonts w:ascii="Palatino Linotype" w:eastAsia="Palatino Linotype" w:hAnsi="Palatino Linotype" w:cs="Palatino Linotype"/>
          <w:b/>
          <w:bCs/>
          <w:sz w:val="22"/>
          <w:szCs w:val="22"/>
        </w:rPr>
        <w:t>mbre</w:t>
      </w:r>
      <w:r w:rsidRPr="00814705">
        <w:rPr>
          <w:rFonts w:ascii="Palatino Linotype" w:eastAsia="Palatino Linotype" w:hAnsi="Palatino Linotype" w:cs="Palatino Linotype"/>
          <w:b/>
          <w:bCs/>
          <w:sz w:val="22"/>
          <w:szCs w:val="22"/>
        </w:rPr>
        <w:t xml:space="preserve"> de dos mil veinticinco</w:t>
      </w:r>
      <w:r w:rsidRPr="0081470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w:t>
      </w:r>
      <w:r w:rsidR="00471303" w:rsidRPr="00814705">
        <w:rPr>
          <w:rFonts w:ascii="Palatino Linotype" w:eastAsia="Palatino Linotype" w:hAnsi="Palatino Linotype" w:cs="Palatino Linotype"/>
          <w:sz w:val="22"/>
          <w:szCs w:val="22"/>
        </w:rPr>
        <w:t xml:space="preserve">l Estado de México y Municipios, mediante acuerdo notificado el dieciocho de diciembre de dos mil veinticinco. </w:t>
      </w:r>
    </w:p>
    <w:p w14:paraId="65256B0E" w14:textId="1981D4ED" w:rsidR="00D57BFA" w:rsidRPr="00814705" w:rsidRDefault="00D57BFA" w:rsidP="00D57BFA">
      <w:pPr>
        <w:widowControl w:val="0"/>
        <w:spacing w:before="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bCs/>
          <w:sz w:val="22"/>
          <w:szCs w:val="22"/>
        </w:rPr>
        <w:t>8. Ampliación del término para resolver</w:t>
      </w:r>
      <w:r w:rsidRPr="00814705">
        <w:rPr>
          <w:rFonts w:ascii="Palatino Linotype" w:eastAsia="Palatino Linotype" w:hAnsi="Palatino Linotype" w:cs="Palatino Linotype"/>
          <w:sz w:val="22"/>
          <w:szCs w:val="22"/>
        </w:rPr>
        <w:t xml:space="preserve">. El </w:t>
      </w:r>
      <w:r w:rsidR="00A32CD1" w:rsidRPr="00814705">
        <w:rPr>
          <w:rFonts w:ascii="Palatino Linotype" w:eastAsia="Palatino Linotype" w:hAnsi="Palatino Linotype" w:cs="Palatino Linotype"/>
          <w:b/>
          <w:bCs/>
          <w:sz w:val="22"/>
          <w:szCs w:val="22"/>
        </w:rPr>
        <w:t xml:space="preserve">diecisiete </w:t>
      </w:r>
      <w:r w:rsidRPr="00814705">
        <w:rPr>
          <w:rFonts w:ascii="Palatino Linotype" w:eastAsia="Palatino Linotype" w:hAnsi="Palatino Linotype" w:cs="Palatino Linotype"/>
          <w:b/>
          <w:bCs/>
          <w:sz w:val="22"/>
          <w:szCs w:val="22"/>
        </w:rPr>
        <w:t>de diciembre de dos mil veinticinco</w:t>
      </w:r>
      <w:r w:rsidRPr="00814705">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w:t>
      </w:r>
      <w:r w:rsidR="00471303" w:rsidRPr="00814705">
        <w:rPr>
          <w:rFonts w:ascii="Palatino Linotype" w:eastAsia="Palatino Linotype" w:hAnsi="Palatino Linotype" w:cs="Palatino Linotype"/>
          <w:sz w:val="22"/>
          <w:szCs w:val="22"/>
        </w:rPr>
        <w:t xml:space="preserve">l Estado de México y Municipios, cuyo acuerdo fue notificado el dieciocho de diciembre de dos mil veinticinco. </w:t>
      </w:r>
    </w:p>
    <w:p w14:paraId="6788F0DE" w14:textId="77777777" w:rsidR="00D57BFA" w:rsidRPr="00814705" w:rsidRDefault="00D57BFA" w:rsidP="00D57BFA">
      <w:pPr>
        <w:widowControl w:val="0"/>
        <w:spacing w:before="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B8D6D5D" w14:textId="77777777" w:rsidR="00D57BFA" w:rsidRPr="00814705" w:rsidRDefault="00D57BFA" w:rsidP="00D57BFA">
      <w:pPr>
        <w:widowControl w:val="0"/>
        <w:spacing w:before="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BA92DCD" w14:textId="77777777" w:rsidR="00D57BFA" w:rsidRPr="00814705" w:rsidRDefault="00D57BFA" w:rsidP="00D57BFA">
      <w:pPr>
        <w:widowControl w:val="0"/>
        <w:spacing w:before="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4EE0F9" w14:textId="77777777" w:rsidR="00D57BFA" w:rsidRPr="00814705" w:rsidRDefault="00D57BFA" w:rsidP="00D57BFA">
      <w:pPr>
        <w:widowControl w:val="0"/>
        <w:spacing w:before="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1197F95" w14:textId="77777777" w:rsidR="00D57BFA" w:rsidRPr="00814705" w:rsidRDefault="00D57BFA" w:rsidP="00D57BFA">
      <w:pPr>
        <w:widowControl w:val="0"/>
        <w:spacing w:before="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A4049C6" w14:textId="77777777" w:rsidR="00D57BFA" w:rsidRPr="00814705"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6F5B182E" w14:textId="77777777" w:rsidR="00D57BFA" w:rsidRPr="00814705"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Actividad Procesal del interesado. Acciones u omisiones del interesado.</w:t>
      </w:r>
    </w:p>
    <w:p w14:paraId="14BB8218" w14:textId="77777777" w:rsidR="00D57BFA" w:rsidRPr="00814705" w:rsidRDefault="00D57BFA" w:rsidP="00A32CD1">
      <w:pPr>
        <w:widowControl w:val="0"/>
        <w:numPr>
          <w:ilvl w:val="0"/>
          <w:numId w:val="9"/>
        </w:numPr>
        <w:tabs>
          <w:tab w:val="left" w:pos="851"/>
        </w:tabs>
        <w:spacing w:before="240" w:line="360" w:lineRule="auto"/>
        <w:ind w:left="567" w:firstLine="0"/>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787A7D0D" w14:textId="77777777" w:rsidR="00D57BFA" w:rsidRPr="00814705" w:rsidRDefault="00D57BFA" w:rsidP="00A32CD1">
      <w:pPr>
        <w:widowControl w:val="0"/>
        <w:tabs>
          <w:tab w:val="left" w:pos="851"/>
        </w:tabs>
        <w:spacing w:before="240" w:line="360" w:lineRule="auto"/>
        <w:ind w:left="567"/>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0E1C4D9E" w14:textId="77777777" w:rsidR="00D57BFA" w:rsidRPr="00814705"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DA5D78" w14:textId="77777777" w:rsidR="00D57BFA" w:rsidRPr="00814705"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sz w:val="22"/>
          <w:szCs w:val="22"/>
        </w:rPr>
        <w:t xml:space="preserve">Argumento que encuentra sustento en la jurisprudencia P./J. 32/92 emitida por el Pleno de la Suprema Corte de Justicia de la Nación de rubro </w:t>
      </w:r>
      <w:r w:rsidRPr="00814705">
        <w:rPr>
          <w:rFonts w:ascii="Palatino Linotype" w:eastAsia="Palatino Linotype" w:hAnsi="Palatino Linotype" w:cs="Palatino Linotype"/>
          <w:bCs/>
          <w:i/>
          <w:sz w:val="22"/>
          <w:szCs w:val="22"/>
        </w:rPr>
        <w:t>“TÉRMINOS PROCESALES. PARA DETERMINAR SI UN FUNCIONARIO JUDICIAL ACTUÓ INDEBIDAMENTE POR NO RESPETARLOS SE DEBE ATENDER AL PRESUPUESTO QUE CONSIDERÓ EL LEGISLADOR AL FIJARLOS Y LAS CARACTERÍSTICAS DEL CASO.”</w:t>
      </w:r>
      <w:r w:rsidRPr="00814705">
        <w:rPr>
          <w:rFonts w:ascii="Palatino Linotype" w:eastAsia="Palatino Linotype" w:hAnsi="Palatino Linotype" w:cs="Palatino Linotype"/>
          <w:bCs/>
          <w:sz w:val="22"/>
          <w:szCs w:val="22"/>
        </w:rPr>
        <w:t>, visible en la Gaceta del Seminario Judicial de la Federación con el registro digital 205635.</w:t>
      </w:r>
    </w:p>
    <w:p w14:paraId="4A40B1D7" w14:textId="77777777" w:rsidR="00D57BFA" w:rsidRPr="00814705"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F358A7" w14:textId="77777777" w:rsidR="00D57BFA" w:rsidRPr="00814705"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sz w:val="22"/>
          <w:szCs w:val="22"/>
        </w:rPr>
        <w:t>Al respecto, también son de considerar los criterios sostenidos por el Cuarto Tribunal Colegiado en Materia Administrativa del Primer Circuito, cuyos rubros y datos de identificación son los siguientes:</w:t>
      </w:r>
    </w:p>
    <w:p w14:paraId="489CC673" w14:textId="77777777" w:rsidR="00D57BFA" w:rsidRPr="00814705" w:rsidRDefault="00D57BFA" w:rsidP="00A32CD1">
      <w:pPr>
        <w:widowControl w:val="0"/>
        <w:spacing w:before="240"/>
        <w:ind w:left="851" w:right="900"/>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sz w:val="22"/>
          <w:szCs w:val="22"/>
        </w:rPr>
        <w:t xml:space="preserve"> </w:t>
      </w:r>
      <w:r w:rsidRPr="00814705">
        <w:rPr>
          <w:rFonts w:ascii="Palatino Linotype" w:eastAsia="Palatino Linotype" w:hAnsi="Palatino Linotype" w:cs="Palatino Linotype"/>
          <w:bCs/>
          <w:i/>
          <w:sz w:val="22"/>
          <w:szCs w:val="22"/>
        </w:rPr>
        <w:t>“</w:t>
      </w:r>
      <w:r w:rsidRPr="00814705">
        <w:rPr>
          <w:rFonts w:ascii="Palatino Linotype" w:eastAsia="Palatino Linotype" w:hAnsi="Palatino Linotype" w:cs="Palatino Linotype"/>
          <w:b/>
          <w:i/>
          <w:sz w:val="22"/>
          <w:szCs w:val="22"/>
        </w:rPr>
        <w:t>PLAZO RAZONABLE PARA RESOLVER. DIMENSIÓN Y EFECTOS DE ESTE CONCEPTO CUANDO SE ADUCE EXCESIVA CARGA DE TRABAJO.”</w:t>
      </w:r>
      <w:r w:rsidRPr="00814705">
        <w:rPr>
          <w:rFonts w:ascii="Palatino Linotype" w:eastAsia="Palatino Linotype" w:hAnsi="Palatino Linotype" w:cs="Palatino Linotype"/>
          <w:bCs/>
          <w:sz w:val="22"/>
          <w:szCs w:val="22"/>
        </w:rPr>
        <w:t xml:space="preserve"> consultable en el Seminario Judicial de la Federación y su gaceta, con el registro digital 2002351.</w:t>
      </w:r>
    </w:p>
    <w:p w14:paraId="41760411" w14:textId="77777777" w:rsidR="00D57BFA" w:rsidRPr="00814705" w:rsidRDefault="00D57BFA" w:rsidP="00A32CD1">
      <w:pPr>
        <w:widowControl w:val="0"/>
        <w:spacing w:before="240"/>
        <w:ind w:left="851" w:right="900"/>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i/>
          <w:sz w:val="22"/>
          <w:szCs w:val="22"/>
        </w:rPr>
        <w:t>“</w:t>
      </w:r>
      <w:r w:rsidRPr="0081470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14705">
        <w:rPr>
          <w:rFonts w:ascii="Palatino Linotype" w:eastAsia="Palatino Linotype" w:hAnsi="Palatino Linotype" w:cs="Palatino Linotype"/>
          <w:bCs/>
          <w:i/>
          <w:sz w:val="22"/>
          <w:szCs w:val="22"/>
        </w:rPr>
        <w:t>.”</w:t>
      </w:r>
      <w:r w:rsidRPr="00814705">
        <w:rPr>
          <w:rFonts w:ascii="Palatino Linotype" w:eastAsia="Palatino Linotype" w:hAnsi="Palatino Linotype" w:cs="Palatino Linotype"/>
          <w:bCs/>
          <w:sz w:val="22"/>
          <w:szCs w:val="22"/>
        </w:rPr>
        <w:t>, visible en el Seminario Judicial de la Federación y su gaceta, con el registro digital 2002350.</w:t>
      </w:r>
    </w:p>
    <w:p w14:paraId="6786D54B" w14:textId="77777777" w:rsidR="00D57BFA" w:rsidRPr="00814705" w:rsidRDefault="00D57BFA" w:rsidP="00D57BFA">
      <w:pPr>
        <w:widowControl w:val="0"/>
        <w:spacing w:before="240" w:line="360" w:lineRule="auto"/>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bCs/>
          <w:sz w:val="22"/>
          <w:szCs w:val="22"/>
        </w:rPr>
        <w:t>Por ello, este Organismo Garante comprometido con la tutela de los derechos humanos confiados, señala que este exceso del plazo legal para resolver el presente asunto, resulta de carácter excepcional.</w:t>
      </w:r>
    </w:p>
    <w:p w14:paraId="7B0FA1BD" w14:textId="77777777" w:rsidR="00562A90" w:rsidRPr="00814705" w:rsidRDefault="0062255D">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814705" w:rsidRDefault="0062255D">
      <w:pPr>
        <w:widowControl w:val="0"/>
        <w:spacing w:before="240" w:after="240" w:line="360" w:lineRule="auto"/>
        <w:jc w:val="center"/>
        <w:rPr>
          <w:rFonts w:ascii="Palatino Linotype" w:eastAsia="Palatino Linotype" w:hAnsi="Palatino Linotype" w:cs="Palatino Linotype"/>
          <w:b/>
          <w:sz w:val="22"/>
          <w:szCs w:val="22"/>
        </w:rPr>
      </w:pPr>
      <w:r w:rsidRPr="00814705">
        <w:rPr>
          <w:rFonts w:ascii="Palatino Linotype" w:eastAsia="Palatino Linotype" w:hAnsi="Palatino Linotype" w:cs="Palatino Linotype"/>
          <w:b/>
          <w:sz w:val="22"/>
          <w:szCs w:val="22"/>
        </w:rPr>
        <w:t>II. C O N S I D E R A N D O S</w:t>
      </w:r>
    </w:p>
    <w:p w14:paraId="60D021DD" w14:textId="6369A956" w:rsidR="00562A90" w:rsidRPr="00814705" w:rsidRDefault="0062255D">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Primero. Competencia.</w:t>
      </w:r>
      <w:r w:rsidRPr="0081470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814705">
        <w:rPr>
          <w:rFonts w:ascii="Palatino Linotype" w:eastAsia="Palatino Linotype" w:hAnsi="Palatino Linotype" w:cs="Palatino Linotype"/>
          <w:sz w:val="22"/>
          <w:szCs w:val="22"/>
        </w:rPr>
        <w:t>5</w:t>
      </w:r>
      <w:r w:rsidR="000E700F" w:rsidRPr="00814705">
        <w:rPr>
          <w:rFonts w:ascii="Palatino Linotype" w:eastAsia="Palatino Linotype" w:hAnsi="Palatino Linotype" w:cs="Palatino Linotype"/>
          <w:sz w:val="22"/>
          <w:szCs w:val="22"/>
        </w:rPr>
        <w:t>,</w:t>
      </w:r>
      <w:r w:rsidR="005D5DC9" w:rsidRPr="00814705">
        <w:rPr>
          <w:rFonts w:ascii="Palatino Linotype" w:eastAsia="Palatino Linotype" w:hAnsi="Palatino Linotype" w:cs="Palatino Linotype"/>
          <w:sz w:val="22"/>
          <w:szCs w:val="22"/>
        </w:rPr>
        <w:t xml:space="preserve"> párrafos </w:t>
      </w:r>
      <w:r w:rsidR="000E700F" w:rsidRPr="00814705">
        <w:rPr>
          <w:rFonts w:ascii="Palatino Linotype" w:eastAsia="Palatino Linotype" w:hAnsi="Palatino Linotype" w:cs="Palatino Linotype"/>
          <w:sz w:val="22"/>
          <w:szCs w:val="22"/>
        </w:rPr>
        <w:t>cuadragésimo cuarto, cuadragésimo quinto cuadragésimo sexto,</w:t>
      </w:r>
      <w:r w:rsidR="005D5DC9" w:rsidRPr="00814705">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814705">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814705" w:rsidRDefault="0062255D">
      <w:pPr>
        <w:spacing w:before="240" w:after="240" w:line="360" w:lineRule="auto"/>
        <w:jc w:val="both"/>
        <w:rPr>
          <w:rFonts w:ascii="Palatino Linotype" w:eastAsia="Palatino Linotype" w:hAnsi="Palatino Linotype" w:cs="Palatino Linotype"/>
          <w:sz w:val="22"/>
          <w:szCs w:val="22"/>
        </w:rPr>
      </w:pPr>
      <w:bookmarkStart w:id="7" w:name="_heading=h.tyjcwt" w:colFirst="0" w:colLast="0"/>
      <w:bookmarkEnd w:id="7"/>
      <w:r w:rsidRPr="00814705">
        <w:rPr>
          <w:rFonts w:ascii="Palatino Linotype" w:eastAsia="Palatino Linotype" w:hAnsi="Palatino Linotype" w:cs="Palatino Linotype"/>
          <w:b/>
          <w:sz w:val="22"/>
          <w:szCs w:val="22"/>
        </w:rPr>
        <w:t xml:space="preserve">Segundo. Oportunidad y </w:t>
      </w:r>
      <w:proofErr w:type="spellStart"/>
      <w:r w:rsidRPr="00814705">
        <w:rPr>
          <w:rFonts w:ascii="Palatino Linotype" w:eastAsia="Palatino Linotype" w:hAnsi="Palatino Linotype" w:cs="Palatino Linotype"/>
          <w:b/>
          <w:sz w:val="22"/>
          <w:szCs w:val="22"/>
        </w:rPr>
        <w:t>Procedibilidad</w:t>
      </w:r>
      <w:proofErr w:type="spellEnd"/>
      <w:r w:rsidRPr="00814705">
        <w:rPr>
          <w:rFonts w:ascii="Palatino Linotype" w:eastAsia="Palatino Linotype" w:hAnsi="Palatino Linotype" w:cs="Palatino Linotype"/>
          <w:b/>
          <w:sz w:val="22"/>
          <w:szCs w:val="22"/>
        </w:rPr>
        <w:t xml:space="preserve"> del Recurso de Revisión</w:t>
      </w:r>
      <w:r w:rsidRPr="00814705">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814705">
        <w:rPr>
          <w:rFonts w:ascii="Palatino Linotype" w:eastAsia="Palatino Linotype" w:hAnsi="Palatino Linotype" w:cs="Palatino Linotype"/>
          <w:sz w:val="22"/>
          <w:szCs w:val="22"/>
        </w:rPr>
        <w:t>procedibilidad</w:t>
      </w:r>
      <w:proofErr w:type="spellEnd"/>
      <w:r w:rsidRPr="00814705">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1C2A1275" w14:textId="3939E812" w:rsidR="00562A90" w:rsidRPr="00814705" w:rsidRDefault="0062255D">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 xml:space="preserve">remitió la respuesta a la solicitud de información el día </w:t>
      </w:r>
      <w:r w:rsidR="00D57BFA" w:rsidRPr="00814705">
        <w:rPr>
          <w:rFonts w:ascii="Palatino Linotype" w:eastAsia="Palatino Linotype" w:hAnsi="Palatino Linotype" w:cs="Palatino Linotype"/>
          <w:b/>
          <w:sz w:val="22"/>
          <w:szCs w:val="22"/>
        </w:rPr>
        <w:t>seis de octubre</w:t>
      </w:r>
      <w:r w:rsidR="00AF72B6" w:rsidRPr="00814705">
        <w:rPr>
          <w:rFonts w:ascii="Palatino Linotype" w:eastAsia="Palatino Linotype" w:hAnsi="Palatino Linotype" w:cs="Palatino Linotype"/>
          <w:b/>
          <w:sz w:val="22"/>
          <w:szCs w:val="22"/>
        </w:rPr>
        <w:t xml:space="preserve"> de dos mil veinticinco</w:t>
      </w:r>
      <w:r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sz w:val="22"/>
          <w:szCs w:val="22"/>
        </w:rPr>
        <w:t xml:space="preserve">mientras que el recurso de revisión interpuesto por la parte </w:t>
      </w:r>
      <w:r w:rsidRPr="00814705">
        <w:rPr>
          <w:rFonts w:ascii="Palatino Linotype" w:eastAsia="Palatino Linotype" w:hAnsi="Palatino Linotype" w:cs="Palatino Linotype"/>
          <w:b/>
          <w:sz w:val="22"/>
          <w:szCs w:val="22"/>
        </w:rPr>
        <w:t xml:space="preserve">Recurrente, </w:t>
      </w:r>
      <w:r w:rsidRPr="00814705">
        <w:rPr>
          <w:rFonts w:ascii="Palatino Linotype" w:eastAsia="Palatino Linotype" w:hAnsi="Palatino Linotype" w:cs="Palatino Linotype"/>
          <w:sz w:val="22"/>
          <w:szCs w:val="22"/>
        </w:rPr>
        <w:t>se tuvo por presentado el día</w:t>
      </w:r>
      <w:r w:rsidR="009E66E4" w:rsidRPr="00814705">
        <w:rPr>
          <w:rFonts w:ascii="Palatino Linotype" w:eastAsia="Palatino Linotype" w:hAnsi="Palatino Linotype" w:cs="Palatino Linotype"/>
          <w:b/>
          <w:sz w:val="22"/>
          <w:szCs w:val="22"/>
        </w:rPr>
        <w:t xml:space="preserve"> </w:t>
      </w:r>
      <w:r w:rsidR="00D57BFA" w:rsidRPr="00814705">
        <w:rPr>
          <w:rFonts w:ascii="Palatino Linotype" w:eastAsia="Palatino Linotype" w:hAnsi="Palatino Linotype" w:cs="Palatino Linotype"/>
          <w:b/>
          <w:sz w:val="22"/>
          <w:szCs w:val="22"/>
        </w:rPr>
        <w:t>nueve de octubre</w:t>
      </w:r>
      <w:r w:rsidR="00AF72B6" w:rsidRPr="00814705">
        <w:rPr>
          <w:rFonts w:ascii="Palatino Linotype" w:eastAsia="Palatino Linotype" w:hAnsi="Palatino Linotype" w:cs="Palatino Linotype"/>
          <w:b/>
          <w:sz w:val="22"/>
          <w:szCs w:val="22"/>
        </w:rPr>
        <w:t xml:space="preserve"> de dos mil veinticinco</w:t>
      </w:r>
      <w:r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sz w:val="22"/>
          <w:szCs w:val="22"/>
        </w:rPr>
        <w:t>esto es</w:t>
      </w:r>
      <w:r w:rsidR="00AF72B6" w:rsidRPr="00814705">
        <w:rPr>
          <w:rFonts w:ascii="Palatino Linotype" w:eastAsia="Palatino Linotype" w:hAnsi="Palatino Linotype" w:cs="Palatino Linotype"/>
          <w:sz w:val="22"/>
          <w:szCs w:val="22"/>
        </w:rPr>
        <w:t xml:space="preserve">, </w:t>
      </w:r>
      <w:r w:rsidR="00D57BFA" w:rsidRPr="00814705">
        <w:rPr>
          <w:rFonts w:ascii="Palatino Linotype" w:eastAsia="Palatino Linotype" w:hAnsi="Palatino Linotype" w:cs="Palatino Linotype"/>
          <w:sz w:val="22"/>
          <w:szCs w:val="22"/>
        </w:rPr>
        <w:t>al tercer día hábil posterior</w:t>
      </w:r>
      <w:r w:rsidRPr="00814705">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7D3E9518" w14:textId="77777777" w:rsidR="00077C62" w:rsidRPr="00814705" w:rsidRDefault="00077C62" w:rsidP="00077C62">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Además, por cuanto hace a la </w:t>
      </w:r>
      <w:proofErr w:type="spellStart"/>
      <w:r w:rsidRPr="00814705">
        <w:rPr>
          <w:rFonts w:ascii="Palatino Linotype" w:eastAsia="Palatino Linotype" w:hAnsi="Palatino Linotype" w:cs="Palatino Linotype"/>
          <w:sz w:val="22"/>
          <w:szCs w:val="22"/>
        </w:rPr>
        <w:t>procedibilidad</w:t>
      </w:r>
      <w:proofErr w:type="spellEnd"/>
      <w:r w:rsidRPr="00814705">
        <w:rPr>
          <w:rFonts w:ascii="Palatino Linotype" w:eastAsia="Palatino Linotype" w:hAnsi="Palatino Linotype" w:cs="Palatino Linotype"/>
          <w:sz w:val="22"/>
          <w:szCs w:val="22"/>
        </w:rPr>
        <w:t xml:space="preserve"> del recurso de revisión, es de suma importancia señalar que la parte</w:t>
      </w:r>
      <w:r w:rsidRPr="00814705">
        <w:rPr>
          <w:rFonts w:ascii="Palatino Linotype" w:eastAsia="Palatino Linotype" w:hAnsi="Palatino Linotype" w:cs="Palatino Linotype"/>
          <w:b/>
          <w:sz w:val="22"/>
          <w:szCs w:val="22"/>
        </w:rPr>
        <w:t xml:space="preserve"> Recurrente</w:t>
      </w:r>
      <w:r w:rsidRPr="00814705">
        <w:rPr>
          <w:rFonts w:ascii="Palatino Linotype" w:eastAsia="Palatino Linotype" w:hAnsi="Palatino Linotype" w:cs="Palatino Linotype"/>
          <w:sz w:val="22"/>
          <w:szCs w:val="22"/>
        </w:rPr>
        <w:t xml:space="preserve">, no señaló </w:t>
      </w:r>
      <w:r w:rsidRPr="00814705">
        <w:rPr>
          <w:rFonts w:ascii="Palatino Linotype" w:eastAsia="Palatino Linotype" w:hAnsi="Palatino Linotype" w:cs="Palatino Linotype"/>
          <w:b/>
          <w:sz w:val="22"/>
          <w:szCs w:val="22"/>
        </w:rPr>
        <w:t>nombre o seudónimo,</w:t>
      </w:r>
      <w:r w:rsidRPr="00814705">
        <w:rPr>
          <w:rFonts w:ascii="Palatino Linotype" w:eastAsia="Palatino Linotype" w:hAnsi="Palatino Linotype" w:cs="Palatino Linotype"/>
          <w:sz w:val="22"/>
          <w:szCs w:val="22"/>
        </w:rPr>
        <w:t xml:space="preserve">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EAB1E7" w14:textId="77777777" w:rsidR="00077C62" w:rsidRPr="00814705" w:rsidRDefault="00077C62" w:rsidP="00077C62">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Las solicitudes anónimas</w:t>
      </w:r>
      <w:r w:rsidRPr="00814705">
        <w:rPr>
          <w:rFonts w:ascii="Palatino Linotype" w:eastAsia="Palatino Linotype" w:hAnsi="Palatino Linotype" w:cs="Palatino Linotype"/>
          <w:i/>
          <w:sz w:val="22"/>
          <w:szCs w:val="22"/>
        </w:rPr>
        <w:t xml:space="preserve">, con nombre incompleto o </w:t>
      </w:r>
      <w:r w:rsidRPr="00814705">
        <w:rPr>
          <w:rFonts w:ascii="Palatino Linotype" w:eastAsia="Palatino Linotype" w:hAnsi="Palatino Linotype" w:cs="Palatino Linotype"/>
          <w:b/>
          <w:i/>
          <w:sz w:val="22"/>
          <w:szCs w:val="22"/>
        </w:rPr>
        <w:t>seudónimo</w:t>
      </w:r>
      <w:r w:rsidRPr="0081470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1AB7D23F" w14:textId="77777777" w:rsidR="00077C62" w:rsidRPr="00814705" w:rsidRDefault="00077C62" w:rsidP="00077C62">
      <w:pPr>
        <w:spacing w:before="240" w:after="240" w:line="360" w:lineRule="auto"/>
        <w:jc w:val="both"/>
        <w:rPr>
          <w:rFonts w:ascii="Palatino Linotype" w:eastAsia="Palatino Linotype" w:hAnsi="Palatino Linotype" w:cs="Palatino Linotype"/>
          <w:b/>
          <w:sz w:val="22"/>
          <w:szCs w:val="22"/>
        </w:rPr>
      </w:pPr>
      <w:r w:rsidRPr="00814705">
        <w:rPr>
          <w:rFonts w:ascii="Palatino Linotype" w:eastAsia="Palatino Linotype" w:hAnsi="Palatino Linotype" w:cs="Palatino Linotype"/>
          <w:sz w:val="22"/>
          <w:szCs w:val="22"/>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814705">
        <w:rPr>
          <w:rFonts w:ascii="Palatino Linotype" w:eastAsia="Palatino Linotype" w:hAnsi="Palatino Linotype" w:cs="Palatino Linotype"/>
          <w:b/>
          <w:sz w:val="22"/>
          <w:szCs w:val="22"/>
        </w:rPr>
        <w:t xml:space="preserve"> SAIMEX.</w:t>
      </w:r>
    </w:p>
    <w:p w14:paraId="190980DF" w14:textId="4337A94A" w:rsidR="00077C62" w:rsidRPr="00814705" w:rsidRDefault="00077C62" w:rsidP="00077C62">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814705">
        <w:rPr>
          <w:rFonts w:ascii="Palatino Linotype" w:eastAsia="Palatino Linotype" w:hAnsi="Palatino Linotype" w:cs="Palatino Linotype"/>
          <w:b/>
          <w:bCs/>
          <w:sz w:val="22"/>
          <w:szCs w:val="22"/>
        </w:rPr>
        <w:t>Recurrente</w:t>
      </w:r>
      <w:r w:rsidRPr="00814705">
        <w:rPr>
          <w:rFonts w:ascii="Palatino Linotype" w:eastAsia="Palatino Linotype" w:hAnsi="Palatino Linotype" w:cs="Palatino Linotype"/>
          <w:sz w:val="22"/>
          <w:szCs w:val="22"/>
        </w:rPr>
        <w:t xml:space="preserve"> en sus motivos de inconformidad, de acuerdo al artículo 179, fracción X del ordenamiento legal citado, que a la letra dice: </w:t>
      </w:r>
    </w:p>
    <w:p w14:paraId="39AB3B04" w14:textId="77777777" w:rsidR="00562A90" w:rsidRPr="00814705"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Artículo 179.</w:t>
      </w:r>
      <w:r w:rsidRPr="0081470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903CA76" w14:textId="77777777" w:rsidR="00562A90" w:rsidRPr="00814705" w:rsidRDefault="0062255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217B120C" w14:textId="019D1E19" w:rsidR="00562A90" w:rsidRPr="00814705" w:rsidRDefault="00077C62"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bCs/>
          <w:i/>
          <w:sz w:val="22"/>
          <w:szCs w:val="22"/>
        </w:rPr>
        <w:t>X</w:t>
      </w:r>
      <w:r w:rsidRPr="00814705">
        <w:rPr>
          <w:rFonts w:ascii="Palatino Linotype" w:eastAsia="Palatino Linotype" w:hAnsi="Palatino Linotype" w:cs="Palatino Linotype"/>
          <w:i/>
          <w:sz w:val="22"/>
          <w:szCs w:val="22"/>
        </w:rPr>
        <w:t>. Los costos o tiempos de entrega de la información</w:t>
      </w:r>
      <w:r w:rsidR="0062255D" w:rsidRPr="00814705">
        <w:rPr>
          <w:rFonts w:ascii="Palatino Linotype" w:eastAsia="Palatino Linotype" w:hAnsi="Palatino Linotype" w:cs="Palatino Linotype"/>
          <w:i/>
          <w:sz w:val="22"/>
          <w:szCs w:val="22"/>
        </w:rPr>
        <w:t>;”</w:t>
      </w:r>
    </w:p>
    <w:p w14:paraId="09700F89" w14:textId="77777777" w:rsidR="00562A90" w:rsidRPr="00814705" w:rsidRDefault="0062255D">
      <w:pPr>
        <w:spacing w:before="240" w:after="240" w:line="360" w:lineRule="auto"/>
        <w:jc w:val="both"/>
        <w:rPr>
          <w:rFonts w:ascii="Palatino Linotype" w:eastAsia="Palatino Linotype" w:hAnsi="Palatino Linotype" w:cs="Palatino Linotype"/>
          <w:b/>
          <w:sz w:val="22"/>
          <w:szCs w:val="22"/>
        </w:rPr>
      </w:pPr>
      <w:r w:rsidRPr="00814705">
        <w:rPr>
          <w:rFonts w:ascii="Palatino Linotype" w:eastAsia="Palatino Linotype" w:hAnsi="Palatino Linotype" w:cs="Palatino Linotype"/>
          <w:b/>
          <w:sz w:val="22"/>
          <w:szCs w:val="22"/>
        </w:rPr>
        <w:t xml:space="preserve">Tercero. Materia de la revisión. </w:t>
      </w:r>
      <w:r w:rsidRPr="0081470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814705">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814705">
        <w:rPr>
          <w:rFonts w:ascii="Palatino Linotype" w:eastAsia="Palatino Linotype" w:hAnsi="Palatino Linotype" w:cs="Palatino Linotype"/>
          <w:sz w:val="22"/>
          <w:szCs w:val="22"/>
        </w:rPr>
        <w:t xml:space="preserve">de la parte </w:t>
      </w:r>
      <w:r w:rsidRPr="00814705">
        <w:rPr>
          <w:rFonts w:ascii="Palatino Linotype" w:eastAsia="Palatino Linotype" w:hAnsi="Palatino Linotype" w:cs="Palatino Linotype"/>
          <w:b/>
          <w:sz w:val="22"/>
          <w:szCs w:val="22"/>
        </w:rPr>
        <w:t>Recurrente</w:t>
      </w:r>
      <w:r w:rsidRPr="00814705">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814705" w:rsidRDefault="0062255D">
      <w:pPr>
        <w:spacing w:before="240" w:after="240" w:line="360" w:lineRule="auto"/>
        <w:jc w:val="both"/>
        <w:rPr>
          <w:rFonts w:ascii="Palatino Linotype" w:eastAsia="Palatino Linotype" w:hAnsi="Palatino Linotype" w:cs="Palatino Linotype"/>
          <w:sz w:val="22"/>
          <w:szCs w:val="22"/>
        </w:rPr>
      </w:pPr>
      <w:bookmarkStart w:id="8" w:name="_heading=h.2et92p0" w:colFirst="0" w:colLast="0"/>
      <w:bookmarkEnd w:id="8"/>
      <w:r w:rsidRPr="00814705">
        <w:rPr>
          <w:rFonts w:ascii="Palatino Linotype" w:eastAsia="Palatino Linotype" w:hAnsi="Palatino Linotype" w:cs="Palatino Linotype"/>
          <w:b/>
          <w:sz w:val="22"/>
          <w:szCs w:val="22"/>
        </w:rPr>
        <w:t xml:space="preserve">Cuarto. Estudio del asunto. </w:t>
      </w:r>
      <w:r w:rsidRPr="00814705">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814705" w:rsidRDefault="0062255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Artículo 4</w:t>
      </w:r>
      <w:r w:rsidRPr="0081470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814705" w:rsidRDefault="0062255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1470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814705" w:rsidRDefault="0062255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14705">
        <w:rPr>
          <w:rFonts w:ascii="Palatino Linotype" w:eastAsia="Palatino Linotype" w:hAnsi="Palatino Linotype" w:cs="Palatino Linotype"/>
          <w:i/>
          <w:sz w:val="22"/>
          <w:szCs w:val="22"/>
        </w:rPr>
        <w:t>.”</w:t>
      </w:r>
    </w:p>
    <w:p w14:paraId="651E1502" w14:textId="77777777" w:rsidR="00562A90" w:rsidRPr="00814705" w:rsidRDefault="0062255D">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814705" w:rsidRDefault="0062255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“Artículo 12.-</w:t>
      </w:r>
      <w:r w:rsidRPr="0081470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814705" w:rsidRDefault="0062255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14705">
        <w:rPr>
          <w:rFonts w:ascii="Palatino Linotype" w:eastAsia="Palatino Linotype" w:hAnsi="Palatino Linotype" w:cs="Palatino Linotype"/>
          <w:i/>
          <w:sz w:val="22"/>
          <w:szCs w:val="22"/>
        </w:rPr>
        <w:t xml:space="preserve">. </w:t>
      </w:r>
      <w:r w:rsidRPr="0081470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814705" w:rsidRDefault="0062255D">
      <w:pPr>
        <w:spacing w:before="240" w:after="240" w:line="360" w:lineRule="auto"/>
        <w:ind w:right="-93"/>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814705" w:rsidRDefault="0062255D">
      <w:pPr>
        <w:spacing w:before="240" w:after="240" w:line="360" w:lineRule="auto"/>
        <w:jc w:val="both"/>
        <w:rPr>
          <w:rFonts w:ascii="Palatino Linotype" w:eastAsia="Palatino Linotype" w:hAnsi="Palatino Linotype" w:cs="Palatino Linotype"/>
          <w:b/>
          <w:sz w:val="22"/>
          <w:szCs w:val="22"/>
        </w:rPr>
      </w:pPr>
      <w:r w:rsidRPr="00814705">
        <w:rPr>
          <w:rFonts w:ascii="Palatino Linotype" w:eastAsia="Palatino Linotype" w:hAnsi="Palatino Linotype" w:cs="Palatino Linotype"/>
          <w:sz w:val="22"/>
          <w:szCs w:val="22"/>
        </w:rPr>
        <w:t xml:space="preserve">Sirve de apoyo a lo anterior, el criterio orientador con clave de control SO/003/2017, emitido por el entonces Instituto Nacional de Transparencia, Acceso a la Información y Protección de Datos Personales, </w:t>
      </w:r>
      <w:proofErr w:type="gramStart"/>
      <w:r w:rsidRPr="00814705">
        <w:rPr>
          <w:rFonts w:ascii="Palatino Linotype" w:eastAsia="Palatino Linotype" w:hAnsi="Palatino Linotype" w:cs="Palatino Linotype"/>
          <w:sz w:val="22"/>
          <w:szCs w:val="22"/>
        </w:rPr>
        <w:t>que</w:t>
      </w:r>
      <w:proofErr w:type="gramEnd"/>
      <w:r w:rsidRPr="00814705">
        <w:rPr>
          <w:rFonts w:ascii="Palatino Linotype" w:eastAsia="Palatino Linotype" w:hAnsi="Palatino Linotype" w:cs="Palatino Linotype"/>
          <w:sz w:val="22"/>
          <w:szCs w:val="22"/>
        </w:rPr>
        <w:t xml:space="preserve"> por rubro y texto, dispone lo siguiente:</w:t>
      </w:r>
      <w:r w:rsidRPr="00814705">
        <w:rPr>
          <w:rFonts w:ascii="Palatino Linotype" w:eastAsia="Palatino Linotype" w:hAnsi="Palatino Linotype" w:cs="Palatino Linotype"/>
          <w:b/>
          <w:sz w:val="22"/>
          <w:szCs w:val="22"/>
        </w:rPr>
        <w:t xml:space="preserve"> </w:t>
      </w:r>
    </w:p>
    <w:p w14:paraId="093BE23B" w14:textId="77777777" w:rsidR="00562A90" w:rsidRPr="00814705" w:rsidRDefault="0062255D">
      <w:pPr>
        <w:spacing w:before="120" w:after="120"/>
        <w:ind w:left="1134"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 “</w:t>
      </w:r>
      <w:r w:rsidRPr="00814705">
        <w:rPr>
          <w:rFonts w:ascii="Palatino Linotype" w:eastAsia="Palatino Linotype" w:hAnsi="Palatino Linotype" w:cs="Palatino Linotype"/>
          <w:b/>
          <w:i/>
          <w:sz w:val="22"/>
          <w:szCs w:val="22"/>
        </w:rPr>
        <w:t>No existe obligación de elaborar documentos ad hoc para atender las solicitudes de acceso a la información.</w:t>
      </w:r>
      <w:r w:rsidRPr="0081470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814705" w:rsidRDefault="0062255D">
      <w:pPr>
        <w:spacing w:before="120" w:after="12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814705" w:rsidRDefault="0062255D">
      <w:pPr>
        <w:spacing w:before="120" w:after="12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814705"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 xml:space="preserve">Artículo 3. </w:t>
      </w:r>
      <w:r w:rsidRPr="00814705">
        <w:rPr>
          <w:rFonts w:ascii="Palatino Linotype" w:eastAsia="Palatino Linotype" w:hAnsi="Palatino Linotype" w:cs="Palatino Linotype"/>
          <w:i/>
          <w:sz w:val="22"/>
          <w:szCs w:val="22"/>
        </w:rPr>
        <w:t>Para los efectos de la presente Ley se entenderá por:</w:t>
      </w:r>
    </w:p>
    <w:p w14:paraId="07E06CC3" w14:textId="77777777" w:rsidR="00562A90" w:rsidRPr="00814705"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47B93607" w14:textId="77777777" w:rsidR="00562A90" w:rsidRPr="00814705"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XI. Documento:</w:t>
      </w:r>
      <w:r w:rsidRPr="00814705">
        <w:rPr>
          <w:rFonts w:ascii="Palatino Linotype" w:eastAsia="Palatino Linotype" w:hAnsi="Palatino Linotype" w:cs="Palatino Linotype"/>
          <w:i/>
          <w:sz w:val="22"/>
          <w:szCs w:val="22"/>
        </w:rPr>
        <w:t xml:space="preserve"> Los expedientes, reportes, estudios, actas</w:t>
      </w:r>
      <w:r w:rsidRPr="00814705">
        <w:rPr>
          <w:rFonts w:ascii="Palatino Linotype" w:eastAsia="Palatino Linotype" w:hAnsi="Palatino Linotype" w:cs="Palatino Linotype"/>
          <w:b/>
          <w:i/>
          <w:sz w:val="22"/>
          <w:szCs w:val="22"/>
        </w:rPr>
        <w:t>,</w:t>
      </w:r>
      <w:r w:rsidRPr="0081470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814705" w:rsidRDefault="0062255D">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814705" w:rsidRDefault="0062255D" w:rsidP="00AF72B6">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sz w:val="22"/>
          <w:szCs w:val="22"/>
        </w:rPr>
        <w:t>“</w:t>
      </w:r>
      <w:r w:rsidRPr="0081470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1470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814705" w:rsidRDefault="0062255D" w:rsidP="00AF72B6">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En </w:t>
      </w:r>
      <w:proofErr w:type="gramStart"/>
      <w:r w:rsidRPr="00814705">
        <w:rPr>
          <w:rFonts w:ascii="Palatino Linotype" w:eastAsia="Palatino Linotype" w:hAnsi="Palatino Linotype" w:cs="Palatino Linotype"/>
          <w:i/>
          <w:sz w:val="22"/>
          <w:szCs w:val="22"/>
        </w:rPr>
        <w:t>consecuencia</w:t>
      </w:r>
      <w:proofErr w:type="gramEnd"/>
      <w:r w:rsidRPr="00814705">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550C45B" w14:textId="77777777" w:rsidR="00562A90" w:rsidRPr="00814705" w:rsidRDefault="0062255D" w:rsidP="00AF72B6">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1) Que se trate de información registrada en cualquier soporte documental, </w:t>
      </w:r>
      <w:proofErr w:type="gramStart"/>
      <w:r w:rsidRPr="00814705">
        <w:rPr>
          <w:rFonts w:ascii="Palatino Linotype" w:eastAsia="Palatino Linotype" w:hAnsi="Palatino Linotype" w:cs="Palatino Linotype"/>
          <w:i/>
          <w:sz w:val="22"/>
          <w:szCs w:val="22"/>
        </w:rPr>
        <w:t>que</w:t>
      </w:r>
      <w:proofErr w:type="gramEnd"/>
      <w:r w:rsidRPr="00814705">
        <w:rPr>
          <w:rFonts w:ascii="Palatino Linotype" w:eastAsia="Palatino Linotype" w:hAnsi="Palatino Linotype" w:cs="Palatino Linotype"/>
          <w:i/>
          <w:sz w:val="22"/>
          <w:szCs w:val="22"/>
        </w:rPr>
        <w:t xml:space="preserve"> en ejercicio de las atribuciones conferidas, sea generada por los Sujetos Obligados;</w:t>
      </w:r>
    </w:p>
    <w:p w14:paraId="768997DE" w14:textId="77777777" w:rsidR="00562A90" w:rsidRPr="00814705" w:rsidRDefault="0062255D" w:rsidP="00AF72B6">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2) Que se trate de información registrada en cualquier soporte documental, </w:t>
      </w:r>
      <w:proofErr w:type="gramStart"/>
      <w:r w:rsidRPr="00814705">
        <w:rPr>
          <w:rFonts w:ascii="Palatino Linotype" w:eastAsia="Palatino Linotype" w:hAnsi="Palatino Linotype" w:cs="Palatino Linotype"/>
          <w:i/>
          <w:sz w:val="22"/>
          <w:szCs w:val="22"/>
        </w:rPr>
        <w:t>que</w:t>
      </w:r>
      <w:proofErr w:type="gramEnd"/>
      <w:r w:rsidRPr="00814705">
        <w:rPr>
          <w:rFonts w:ascii="Palatino Linotype" w:eastAsia="Palatino Linotype" w:hAnsi="Palatino Linotype" w:cs="Palatino Linotype"/>
          <w:i/>
          <w:sz w:val="22"/>
          <w:szCs w:val="22"/>
        </w:rPr>
        <w:t xml:space="preserve"> en ejercicio de las atribuciones conferidas, sea administrada por los Sujetos Obligados, y</w:t>
      </w:r>
    </w:p>
    <w:p w14:paraId="1794246D" w14:textId="77777777" w:rsidR="00562A90" w:rsidRPr="00814705" w:rsidRDefault="0062255D" w:rsidP="00AF72B6">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3) Que se trate de información registrada en cualquier soporte documental, </w:t>
      </w:r>
      <w:proofErr w:type="gramStart"/>
      <w:r w:rsidRPr="00814705">
        <w:rPr>
          <w:rFonts w:ascii="Palatino Linotype" w:eastAsia="Palatino Linotype" w:hAnsi="Palatino Linotype" w:cs="Palatino Linotype"/>
          <w:i/>
          <w:sz w:val="22"/>
          <w:szCs w:val="22"/>
        </w:rPr>
        <w:t>que</w:t>
      </w:r>
      <w:proofErr w:type="gramEnd"/>
      <w:r w:rsidRPr="00814705">
        <w:rPr>
          <w:rFonts w:ascii="Palatino Linotype" w:eastAsia="Palatino Linotype" w:hAnsi="Palatino Linotype" w:cs="Palatino Linotype"/>
          <w:i/>
          <w:sz w:val="22"/>
          <w:szCs w:val="22"/>
        </w:rPr>
        <w:t xml:space="preserve"> en ejercicio de las atribuciones conferidas, se encuentre en posesión de los Sujetos Obligados.”</w:t>
      </w:r>
    </w:p>
    <w:p w14:paraId="294617FB" w14:textId="77777777" w:rsidR="00562A90" w:rsidRPr="00814705" w:rsidRDefault="0062255D">
      <w:pP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814705" w:rsidRDefault="0062255D">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814705">
        <w:rPr>
          <w:rFonts w:ascii="Palatino Linotype" w:eastAsia="Palatino Linotype" w:hAnsi="Palatino Linotype" w:cs="Palatino Linotype"/>
          <w:sz w:val="22"/>
          <w:szCs w:val="22"/>
        </w:rPr>
        <w:t xml:space="preserve"> párrafo cuadragésimo sexto,</w:t>
      </w:r>
      <w:r w:rsidRPr="00814705">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814705" w:rsidRDefault="0062255D">
      <w:pP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814705">
        <w:rPr>
          <w:rFonts w:ascii="Palatino Linotype" w:eastAsia="Palatino Linotype" w:hAnsi="Palatino Linotype" w:cs="Palatino Linotype"/>
          <w:b/>
          <w:sz w:val="22"/>
          <w:szCs w:val="22"/>
        </w:rPr>
        <w:t>Recurrente</w:t>
      </w:r>
      <w:r w:rsidRPr="00814705">
        <w:rPr>
          <w:rFonts w:ascii="Palatino Linotype" w:eastAsia="Palatino Linotype" w:hAnsi="Palatino Linotype" w:cs="Palatino Linotype"/>
          <w:sz w:val="22"/>
          <w:szCs w:val="22"/>
        </w:rPr>
        <w:t xml:space="preserve"> requirió al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le proporcione, información consistente en lo siguiente:</w:t>
      </w:r>
    </w:p>
    <w:p w14:paraId="5B987055" w14:textId="52BB3DEA" w:rsidR="004315B9" w:rsidRPr="00814705" w:rsidRDefault="004315B9">
      <w:pP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Del titular de la Unidad de Transparencia en funciones al doce de septiembre de dos mil veinticinco:</w:t>
      </w:r>
    </w:p>
    <w:p w14:paraId="359379FA" w14:textId="77777777" w:rsidR="004315B9" w:rsidRPr="00814705" w:rsidRDefault="004315B9" w:rsidP="00044464">
      <w:pPr>
        <w:spacing w:before="240" w:after="240" w:line="360" w:lineRule="auto"/>
        <w:ind w:left="284" w:right="49"/>
        <w:jc w:val="both"/>
        <w:rPr>
          <w:rFonts w:ascii="Palatino Linotype" w:eastAsia="Palatino Linotype" w:hAnsi="Palatino Linotype" w:cs="Palatino Linotype"/>
          <w:iCs/>
          <w:sz w:val="22"/>
          <w:szCs w:val="22"/>
        </w:rPr>
      </w:pPr>
      <w:r w:rsidRPr="00814705">
        <w:rPr>
          <w:rFonts w:ascii="Palatino Linotype" w:eastAsia="Palatino Linotype" w:hAnsi="Palatino Linotype" w:cs="Palatino Linotype"/>
          <w:iCs/>
          <w:sz w:val="22"/>
          <w:szCs w:val="22"/>
        </w:rPr>
        <w:t xml:space="preserve">1. Nombramiento </w:t>
      </w:r>
    </w:p>
    <w:p w14:paraId="782B7865" w14:textId="77777777" w:rsidR="004315B9" w:rsidRPr="00814705" w:rsidRDefault="004315B9" w:rsidP="00044464">
      <w:pPr>
        <w:spacing w:before="240" w:after="240" w:line="360" w:lineRule="auto"/>
        <w:ind w:left="284" w:right="49"/>
        <w:jc w:val="both"/>
        <w:rPr>
          <w:rFonts w:ascii="Palatino Linotype" w:eastAsia="Palatino Linotype" w:hAnsi="Palatino Linotype" w:cs="Palatino Linotype"/>
          <w:iCs/>
          <w:sz w:val="22"/>
          <w:szCs w:val="22"/>
        </w:rPr>
      </w:pPr>
      <w:r w:rsidRPr="00814705">
        <w:rPr>
          <w:rFonts w:ascii="Palatino Linotype" w:eastAsia="Palatino Linotype" w:hAnsi="Palatino Linotype" w:cs="Palatino Linotype"/>
          <w:iCs/>
          <w:sz w:val="22"/>
          <w:szCs w:val="22"/>
        </w:rPr>
        <w:t>2. Expediente laboral.</w:t>
      </w:r>
    </w:p>
    <w:p w14:paraId="40AFBC0B" w14:textId="77777777" w:rsidR="004315B9" w:rsidRPr="00814705" w:rsidRDefault="004315B9" w:rsidP="00044464">
      <w:pPr>
        <w:spacing w:before="240" w:after="240" w:line="360" w:lineRule="auto"/>
        <w:ind w:left="284" w:right="49"/>
        <w:jc w:val="both"/>
        <w:rPr>
          <w:rFonts w:ascii="Palatino Linotype" w:eastAsia="Palatino Linotype" w:hAnsi="Palatino Linotype" w:cs="Palatino Linotype"/>
          <w:iCs/>
          <w:sz w:val="22"/>
          <w:szCs w:val="22"/>
        </w:rPr>
      </w:pPr>
      <w:r w:rsidRPr="00814705">
        <w:rPr>
          <w:rFonts w:ascii="Palatino Linotype" w:eastAsia="Palatino Linotype" w:hAnsi="Palatino Linotype" w:cs="Palatino Linotype"/>
          <w:iCs/>
          <w:sz w:val="22"/>
          <w:szCs w:val="22"/>
        </w:rPr>
        <w:t>3. Recibos de nómina de la primera y segunda quincena de agosto de dos mil veinticinco.</w:t>
      </w:r>
    </w:p>
    <w:p w14:paraId="2F66D385" w14:textId="45A918D0" w:rsidR="004315B9" w:rsidRPr="00814705" w:rsidRDefault="004315B9" w:rsidP="004315B9">
      <w:pPr>
        <w:spacing w:before="240" w:after="240" w:line="360" w:lineRule="auto"/>
        <w:ind w:left="284"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iCs/>
          <w:sz w:val="22"/>
          <w:szCs w:val="22"/>
        </w:rPr>
        <w:t>4. Acta del Comité de Transparencia en la que se apruebe la clasificación respectiva de la documentación solicitada</w:t>
      </w:r>
      <w:r w:rsidRPr="00814705">
        <w:rPr>
          <w:rFonts w:ascii="Palatino Linotype" w:eastAsia="Palatino Linotype" w:hAnsi="Palatino Linotype" w:cs="Palatino Linotype"/>
          <w:i/>
          <w:sz w:val="22"/>
          <w:szCs w:val="22"/>
        </w:rPr>
        <w:t>.</w:t>
      </w:r>
    </w:p>
    <w:p w14:paraId="4E311224" w14:textId="590175C0" w:rsidR="00052C54" w:rsidRPr="00814705" w:rsidRDefault="00044464" w:rsidP="00052C54">
      <w:pPr>
        <w:spacing w:before="240" w:after="240" w:line="360" w:lineRule="auto"/>
        <w:ind w:right="49"/>
        <w:jc w:val="both"/>
        <w:rPr>
          <w:rFonts w:ascii="Palatino Linotype" w:hAnsi="Palatino Linotype"/>
          <w:b/>
          <w:sz w:val="22"/>
          <w:szCs w:val="22"/>
        </w:rPr>
      </w:pPr>
      <w:r w:rsidRPr="00814705">
        <w:rPr>
          <w:rFonts w:ascii="Palatino Linotype" w:eastAsia="Palatino Linotype" w:hAnsi="Palatino Linotype" w:cs="Palatino Linotype"/>
          <w:sz w:val="22"/>
          <w:szCs w:val="22"/>
        </w:rPr>
        <w:t>En respuesta a l</w:t>
      </w:r>
      <w:r w:rsidR="00594299" w:rsidRPr="00814705">
        <w:rPr>
          <w:rFonts w:ascii="Palatino Linotype" w:eastAsia="Palatino Linotype" w:hAnsi="Palatino Linotype" w:cs="Palatino Linotype"/>
          <w:sz w:val="22"/>
          <w:szCs w:val="22"/>
        </w:rPr>
        <w:t xml:space="preserve">a solicitud, por conducto de la Tesorería </w:t>
      </w:r>
      <w:r w:rsidR="004315B9" w:rsidRPr="00814705">
        <w:rPr>
          <w:rFonts w:ascii="Palatino Linotype" w:eastAsia="Palatino Linotype" w:hAnsi="Palatino Linotype" w:cs="Palatino Linotype"/>
          <w:sz w:val="22"/>
          <w:szCs w:val="22"/>
        </w:rPr>
        <w:t xml:space="preserve">y la Jefatura de Recursos Humanos, </w:t>
      </w:r>
      <w:r w:rsidR="00594299" w:rsidRPr="00814705">
        <w:rPr>
          <w:rFonts w:ascii="Palatino Linotype" w:hAnsi="Palatino Linotype"/>
          <w:sz w:val="22"/>
          <w:szCs w:val="22"/>
        </w:rPr>
        <w:t xml:space="preserve">el </w:t>
      </w:r>
      <w:r w:rsidR="00594299" w:rsidRPr="00814705">
        <w:rPr>
          <w:rFonts w:ascii="Palatino Linotype" w:hAnsi="Palatino Linotype"/>
          <w:b/>
          <w:sz w:val="22"/>
          <w:szCs w:val="22"/>
        </w:rPr>
        <w:t xml:space="preserve">Sujeto Obligado </w:t>
      </w:r>
      <w:r w:rsidR="00052C54" w:rsidRPr="00814705">
        <w:rPr>
          <w:rFonts w:ascii="Palatino Linotype" w:eastAsia="Palatino Linotype" w:hAnsi="Palatino Linotype" w:cs="Palatino Linotype"/>
          <w:sz w:val="22"/>
          <w:szCs w:val="22"/>
        </w:rPr>
        <w:t xml:space="preserve">que la entrega de la información se realizaría en las oficinas centrales del Sistema Municipal DIF de Huehuetoca una vez que se cubriera el costo de reproducción respectivo, en términos del </w:t>
      </w:r>
      <w:r w:rsidR="0022418B" w:rsidRPr="00814705">
        <w:rPr>
          <w:rFonts w:ascii="Palatino Linotype" w:eastAsia="Palatino Linotype" w:hAnsi="Palatino Linotype" w:cs="Palatino Linotype"/>
          <w:sz w:val="22"/>
          <w:szCs w:val="22"/>
        </w:rPr>
        <w:t>artículo</w:t>
      </w:r>
      <w:r w:rsidR="00052C54" w:rsidRPr="00814705">
        <w:rPr>
          <w:rFonts w:ascii="Palatino Linotype" w:eastAsia="Palatino Linotype" w:hAnsi="Palatino Linotype" w:cs="Palatino Linotype"/>
          <w:sz w:val="22"/>
          <w:szCs w:val="22"/>
        </w:rPr>
        <w:t xml:space="preserve"> 17 de la Ley de transparencia y acceso en la información pública del Estado de México y Municipios.</w:t>
      </w:r>
    </w:p>
    <w:p w14:paraId="4E553512" w14:textId="547A0BB6" w:rsidR="00594299" w:rsidRPr="00814705" w:rsidRDefault="00163A18" w:rsidP="003D2176">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814705">
        <w:rPr>
          <w:rFonts w:ascii="Palatino Linotype" w:eastAsia="Palatino Linotype" w:hAnsi="Palatino Linotype" w:cs="Palatino Linotype"/>
          <w:b/>
          <w:bCs/>
          <w:sz w:val="22"/>
          <w:szCs w:val="22"/>
        </w:rPr>
        <w:t xml:space="preserve">Recurrente </w:t>
      </w:r>
      <w:r w:rsidRPr="00814705">
        <w:rPr>
          <w:rFonts w:ascii="Palatino Linotype" w:eastAsia="Palatino Linotype" w:hAnsi="Palatino Linotype" w:cs="Palatino Linotype"/>
          <w:sz w:val="22"/>
          <w:szCs w:val="22"/>
        </w:rPr>
        <w:t>interpuso el recurso de revisión que nos ocupa, en e</w:t>
      </w:r>
      <w:r w:rsidR="005D5DC9" w:rsidRPr="00814705">
        <w:rPr>
          <w:rFonts w:ascii="Palatino Linotype" w:eastAsia="Palatino Linotype" w:hAnsi="Palatino Linotype" w:cs="Palatino Linotype"/>
          <w:sz w:val="22"/>
          <w:szCs w:val="22"/>
        </w:rPr>
        <w:t>l</w:t>
      </w:r>
      <w:r w:rsidRPr="00814705">
        <w:rPr>
          <w:rFonts w:ascii="Palatino Linotype" w:eastAsia="Palatino Linotype" w:hAnsi="Palatino Linotype" w:cs="Palatino Linotype"/>
          <w:sz w:val="22"/>
          <w:szCs w:val="22"/>
        </w:rPr>
        <w:t xml:space="preserve"> que</w:t>
      </w:r>
      <w:r w:rsidR="002D01B9" w:rsidRPr="00814705">
        <w:rPr>
          <w:rFonts w:ascii="Palatino Linotype" w:eastAsia="Palatino Linotype" w:hAnsi="Palatino Linotype" w:cs="Palatino Linotype"/>
          <w:sz w:val="22"/>
          <w:szCs w:val="22"/>
        </w:rPr>
        <w:t xml:space="preserve"> alegó que el </w:t>
      </w:r>
      <w:r w:rsidR="002D01B9" w:rsidRPr="00814705">
        <w:rPr>
          <w:rFonts w:ascii="Palatino Linotype" w:eastAsia="Palatino Linotype" w:hAnsi="Palatino Linotype" w:cs="Palatino Linotype"/>
          <w:b/>
          <w:bCs/>
          <w:sz w:val="22"/>
          <w:szCs w:val="22"/>
        </w:rPr>
        <w:t>Sujeto Obligado</w:t>
      </w:r>
      <w:r w:rsidR="002D01B9" w:rsidRPr="00814705">
        <w:rPr>
          <w:rFonts w:ascii="Palatino Linotype" w:eastAsia="Palatino Linotype" w:hAnsi="Palatino Linotype" w:cs="Palatino Linotype"/>
          <w:sz w:val="22"/>
          <w:szCs w:val="22"/>
        </w:rPr>
        <w:t xml:space="preserve"> se negó a dar la información en el formato requerido.</w:t>
      </w:r>
      <w:r w:rsidRPr="00814705">
        <w:rPr>
          <w:rFonts w:ascii="Palatino Linotype" w:eastAsia="Palatino Linotype" w:hAnsi="Palatino Linotype" w:cs="Palatino Linotype"/>
          <w:sz w:val="22"/>
          <w:szCs w:val="22"/>
        </w:rPr>
        <w:t xml:space="preserve"> </w:t>
      </w:r>
    </w:p>
    <w:p w14:paraId="6BA4E167" w14:textId="77777777" w:rsidR="007561CE" w:rsidRPr="00814705" w:rsidRDefault="007561CE" w:rsidP="007561CE">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la etapa de manifestaciones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 xml:space="preserve">fue omiso en rendir su informe justificado, y la parte </w:t>
      </w:r>
      <w:r w:rsidRPr="00814705">
        <w:rPr>
          <w:rFonts w:ascii="Palatino Linotype" w:eastAsia="Palatino Linotype" w:hAnsi="Palatino Linotype" w:cs="Palatino Linotype"/>
          <w:b/>
          <w:sz w:val="22"/>
          <w:szCs w:val="22"/>
        </w:rPr>
        <w:t xml:space="preserve">Recurrente </w:t>
      </w:r>
      <w:r w:rsidRPr="00814705">
        <w:rPr>
          <w:rFonts w:ascii="Palatino Linotype" w:eastAsia="Palatino Linotype" w:hAnsi="Palatino Linotype" w:cs="Palatino Linotype"/>
          <w:sz w:val="22"/>
          <w:szCs w:val="22"/>
        </w:rPr>
        <w:t xml:space="preserve">fue omisa en hacer valer manifestaciones o rendir alegatos que conforme a derecho resultaran procedentes, por lo tanto, se tiene por </w:t>
      </w:r>
      <w:proofErr w:type="spellStart"/>
      <w:r w:rsidRPr="00814705">
        <w:rPr>
          <w:rFonts w:ascii="Palatino Linotype" w:eastAsia="Palatino Linotype" w:hAnsi="Palatino Linotype" w:cs="Palatino Linotype"/>
          <w:sz w:val="22"/>
          <w:szCs w:val="22"/>
        </w:rPr>
        <w:t>precluido</w:t>
      </w:r>
      <w:proofErr w:type="spellEnd"/>
      <w:r w:rsidRPr="00814705">
        <w:rPr>
          <w:rFonts w:ascii="Palatino Linotype" w:eastAsia="Palatino Linotype" w:hAnsi="Palatino Linotype" w:cs="Palatino Linotype"/>
          <w:sz w:val="22"/>
          <w:szCs w:val="22"/>
        </w:rPr>
        <w:t xml:space="preserve"> su derecho.</w:t>
      </w:r>
    </w:p>
    <w:p w14:paraId="0F0AB30E" w14:textId="77777777" w:rsidR="002D01B9" w:rsidRPr="00814705" w:rsidRDefault="002D01B9" w:rsidP="002D01B9">
      <w:pPr>
        <w:spacing w:before="280" w:after="28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Una vez establecidas las posturas de las partes, se procede al análisis de los requerimientos de información, así como la información proporcionada por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 xml:space="preserve">en contraposición con el motivo de inconformidad alegado por la parte </w:t>
      </w:r>
      <w:r w:rsidRPr="00814705">
        <w:rPr>
          <w:rFonts w:ascii="Palatino Linotype" w:eastAsia="Palatino Linotype" w:hAnsi="Palatino Linotype" w:cs="Palatino Linotype"/>
          <w:b/>
          <w:sz w:val="22"/>
          <w:szCs w:val="22"/>
        </w:rPr>
        <w:t xml:space="preserve">Recurrente, </w:t>
      </w:r>
      <w:r w:rsidRPr="00814705">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883CC4C" w14:textId="77777777" w:rsidR="002D01B9" w:rsidRPr="00814705" w:rsidRDefault="002D01B9" w:rsidP="002D01B9">
      <w:pPr>
        <w:spacing w:before="240" w:after="240" w:line="360" w:lineRule="auto"/>
        <w:ind w:right="49"/>
        <w:jc w:val="both"/>
        <w:rPr>
          <w:rFonts w:ascii="Palatino Linotype" w:eastAsia="Palatino Linotype" w:hAnsi="Palatino Linotype" w:cs="Palatino Linotype"/>
          <w:sz w:val="22"/>
          <w:szCs w:val="22"/>
        </w:rPr>
      </w:pPr>
      <w:bookmarkStart w:id="9" w:name="_Hlk206576918"/>
      <w:r w:rsidRPr="00814705">
        <w:rPr>
          <w:rFonts w:ascii="Palatino Linotype" w:eastAsia="Palatino Linotype" w:hAnsi="Palatino Linotype" w:cs="Palatino Linotype"/>
          <w:sz w:val="22"/>
          <w:szCs w:val="22"/>
        </w:rPr>
        <w:t xml:space="preserve">En esta tesitura, de las constancias que integran el expediente electrónico  relacionado con el recurso de revisión materia de estudio, se colige que </w:t>
      </w:r>
      <w:r w:rsidRPr="00814705">
        <w:rPr>
          <w:rFonts w:ascii="Palatino Linotype" w:eastAsia="Palatino Linotype" w:hAnsi="Palatino Linotype" w:cs="Palatino Linotype"/>
          <w:b/>
          <w:sz w:val="22"/>
          <w:szCs w:val="22"/>
        </w:rPr>
        <w:t>el Sujeto Obligado</w:t>
      </w:r>
      <w:r w:rsidRPr="00814705">
        <w:rPr>
          <w:rFonts w:ascii="Palatino Linotype" w:eastAsia="Palatino Linotype" w:hAnsi="Palatino Linotype" w:cs="Palatino Linotype"/>
          <w:sz w:val="22"/>
          <w:szCs w:val="22"/>
        </w:rPr>
        <w:t xml:space="preserve"> no niega la competencia para conocer de la información solicitada, sino por el contrario, con la respuesta pronunciada asevera que es competente para conocer de la solicitud de información</w:t>
      </w:r>
      <w:r w:rsidRPr="00814705">
        <w:rPr>
          <w:rFonts w:ascii="Palatino Linotype" w:eastAsia="Palatino Linotype" w:hAnsi="Palatino Linotype" w:cs="Palatino Linotype"/>
          <w:i/>
          <w:sz w:val="22"/>
          <w:szCs w:val="22"/>
        </w:rPr>
        <w:t xml:space="preserve">, </w:t>
      </w:r>
      <w:r w:rsidRPr="00814705">
        <w:rPr>
          <w:rFonts w:ascii="Palatino Linotype" w:eastAsia="Palatino Linotype" w:hAnsi="Palatino Linotype" w:cs="Palatino Linotype"/>
          <w:sz w:val="22"/>
          <w:szCs w:val="22"/>
        </w:rPr>
        <w:t xml:space="preserve">lo anterior es así, ya que el estudio enunciado tiene por objeto determinar si </w:t>
      </w:r>
      <w:r w:rsidRPr="00814705">
        <w:rPr>
          <w:sz w:val="22"/>
          <w:szCs w:val="22"/>
        </w:rPr>
        <w:t>los</w:t>
      </w:r>
      <w:r w:rsidRPr="00814705">
        <w:rPr>
          <w:rFonts w:ascii="Palatino Linotype" w:eastAsia="Palatino Linotype" w:hAnsi="Palatino Linotype" w:cs="Palatino Linotype"/>
          <w:sz w:val="22"/>
          <w:szCs w:val="22"/>
        </w:rPr>
        <w:t xml:space="preserve"> Sujeto</w:t>
      </w:r>
      <w:r w:rsidRPr="00814705">
        <w:rPr>
          <w:sz w:val="22"/>
          <w:szCs w:val="22"/>
        </w:rPr>
        <w:t>s</w:t>
      </w:r>
      <w:r w:rsidRPr="00814705">
        <w:rPr>
          <w:rFonts w:ascii="Palatino Linotype" w:eastAsia="Palatino Linotype" w:hAnsi="Palatino Linotype" w:cs="Palatino Linotype"/>
          <w:sz w:val="22"/>
          <w:szCs w:val="22"/>
        </w:rPr>
        <w:t xml:space="preserve"> Obligado</w:t>
      </w:r>
      <w:r w:rsidRPr="00814705">
        <w:rPr>
          <w:sz w:val="22"/>
          <w:szCs w:val="22"/>
        </w:rPr>
        <w:t>s</w:t>
      </w:r>
      <w:r w:rsidRPr="00814705">
        <w:rPr>
          <w:rFonts w:ascii="Palatino Linotype" w:eastAsia="Palatino Linotype" w:hAnsi="Palatino Linotype" w:cs="Palatino Linotype"/>
          <w:sz w:val="22"/>
          <w:szCs w:val="22"/>
        </w:rPr>
        <w:t xml:space="preserve"> generan, poseen o administran  la información solicitada, sin embargo, en aquellos casos en que </w:t>
      </w:r>
      <w:r w:rsidRPr="00814705">
        <w:rPr>
          <w:sz w:val="22"/>
          <w:szCs w:val="22"/>
        </w:rPr>
        <w:t>e</w:t>
      </w:r>
      <w:r w:rsidRPr="00814705">
        <w:rPr>
          <w:rFonts w:ascii="Palatino Linotype" w:eastAsia="Palatino Linotype" w:hAnsi="Palatino Linotype" w:cs="Palatino Linotype"/>
          <w:sz w:val="22"/>
          <w:szCs w:val="22"/>
        </w:rPr>
        <w:t>st</w:t>
      </w:r>
      <w:r w:rsidRPr="00814705">
        <w:rPr>
          <w:sz w:val="22"/>
          <w:szCs w:val="22"/>
        </w:rPr>
        <w:t xml:space="preserve">os </w:t>
      </w:r>
      <w:r w:rsidRPr="00814705">
        <w:rPr>
          <w:rFonts w:ascii="Palatino Linotype" w:eastAsia="Palatino Linotype" w:hAnsi="Palatino Linotype" w:cs="Palatino Linotype"/>
          <w:sz w:val="22"/>
          <w:szCs w:val="22"/>
        </w:rPr>
        <w:t>ha</w:t>
      </w:r>
      <w:r w:rsidRPr="00814705">
        <w:rPr>
          <w:sz w:val="22"/>
          <w:szCs w:val="22"/>
        </w:rPr>
        <w:t>n</w:t>
      </w:r>
      <w:r w:rsidRPr="00814705">
        <w:rPr>
          <w:rFonts w:ascii="Palatino Linotype" w:eastAsia="Palatino Linotype" w:hAnsi="Palatino Linotype" w:cs="Palatino Linotype"/>
          <w:sz w:val="22"/>
          <w:szCs w:val="22"/>
        </w:rPr>
        <w:t xml:space="preserve"> asumido </w:t>
      </w:r>
      <w:r w:rsidRPr="00814705">
        <w:rPr>
          <w:rFonts w:ascii="Palatino Linotype" w:eastAsia="Palatino Linotype" w:hAnsi="Palatino Linotype" w:cs="Palatino Linotype"/>
          <w:b/>
          <w:sz w:val="22"/>
          <w:szCs w:val="22"/>
        </w:rPr>
        <w:t>la competencia</w:t>
      </w:r>
      <w:r w:rsidRPr="00814705">
        <w:rPr>
          <w:rFonts w:ascii="Palatino Linotype" w:eastAsia="Palatino Linotype" w:hAnsi="Palatino Linotype" w:cs="Palatino Linotype"/>
          <w:sz w:val="22"/>
          <w:szCs w:val="22"/>
        </w:rPr>
        <w:t xml:space="preserve">, sería ocioso y a nada práctico nos conduciría su estudio, ya que, se insiste, el ente obligado </w:t>
      </w:r>
      <w:r w:rsidRPr="00814705">
        <w:rPr>
          <w:rFonts w:ascii="Palatino Linotype" w:eastAsia="Palatino Linotype" w:hAnsi="Palatino Linotype" w:cs="Palatino Linotype"/>
          <w:b/>
          <w:sz w:val="22"/>
          <w:szCs w:val="22"/>
          <w:u w:val="single"/>
        </w:rPr>
        <w:t>asumió la competencia referida</w:t>
      </w:r>
      <w:r w:rsidRPr="00814705">
        <w:rPr>
          <w:rFonts w:ascii="Palatino Linotype" w:eastAsia="Palatino Linotype" w:hAnsi="Palatino Linotype" w:cs="Palatino Linotype"/>
          <w:sz w:val="22"/>
          <w:szCs w:val="22"/>
        </w:rPr>
        <w:t>, motivo por el cual se actualiza el supuesto previsto en el artículo 12 de la legislación aplicable en la materia, citado con antelación.</w:t>
      </w:r>
    </w:p>
    <w:p w14:paraId="63413987" w14:textId="2FA1560F" w:rsidR="002D01B9" w:rsidRPr="00814705" w:rsidRDefault="002D01B9" w:rsidP="002D01B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Asimismo, es imprescindible mencionar que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 xml:space="preserve">por conducto de la Tesorería y la Jefatura de Recursos Humanos, como las áreas responsables del presupuesto del Sistema Municipal, y de la administración de los recursos que conforman el patrimonio del organismo y de llevar los libros y registros contables, financieros y administrativos de los ingresos, egresos e inventarios; así como de integrar y resguardar los expedientes de personal de los servidores públicos, respectivamente, asumieron la existencia de la información peticionada, tan es así que solicitaron a la persona solicitante realizar el pago de derechos correspondientes a efecto de entregar información, en consecuencia, se asume que cuentan con la información y por ende se obvia el análisis de las atribuciones del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para contar con la misma.</w:t>
      </w:r>
    </w:p>
    <w:p w14:paraId="5848D98A"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En segundo término, resulta indispensable consultar el formato de solicitud de acceso a la información pública para determinar la modalidad a través de la cual se eligió la entrega de la información por parte de la persona solicitante, por lo que en el expediente electrónico se halló lo siguiente:</w:t>
      </w:r>
    </w:p>
    <w:p w14:paraId="7DCE79BE" w14:textId="4F71D207" w:rsidR="002D01B9" w:rsidRPr="00814705" w:rsidRDefault="0081008D" w:rsidP="002D01B9">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814705">
        <w:rPr>
          <w:noProof/>
        </w:rPr>
        <w:drawing>
          <wp:inline distT="0" distB="0" distL="0" distR="0" wp14:anchorId="5C933B9F" wp14:editId="007E5181">
            <wp:extent cx="5612130" cy="2082800"/>
            <wp:effectExtent l="0" t="0" r="7620" b="0"/>
            <wp:docPr id="6978989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98928" name=""/>
                    <pic:cNvPicPr/>
                  </pic:nvPicPr>
                  <pic:blipFill>
                    <a:blip r:embed="rId10"/>
                    <a:stretch>
                      <a:fillRect/>
                    </a:stretch>
                  </pic:blipFill>
                  <pic:spPr>
                    <a:xfrm>
                      <a:off x="0" y="0"/>
                      <a:ext cx="5612130" cy="2082800"/>
                    </a:xfrm>
                    <a:prstGeom prst="rect">
                      <a:avLst/>
                    </a:prstGeom>
                  </pic:spPr>
                </pic:pic>
              </a:graphicData>
            </a:graphic>
          </wp:inline>
        </w:drawing>
      </w:r>
    </w:p>
    <w:p w14:paraId="75215C77" w14:textId="77777777" w:rsidR="002D01B9" w:rsidRPr="00814705" w:rsidRDefault="002D01B9" w:rsidP="002D01B9">
      <w:pPr>
        <w:spacing w:before="240" w:after="240" w:line="360" w:lineRule="auto"/>
        <w:jc w:val="both"/>
        <w:rPr>
          <w:rFonts w:ascii="Palatino Linotype" w:hAnsi="Palatino Linotype"/>
          <w:sz w:val="22"/>
          <w:szCs w:val="22"/>
        </w:rPr>
      </w:pPr>
      <w:r w:rsidRPr="00814705">
        <w:rPr>
          <w:rFonts w:ascii="Palatino Linotype" w:eastAsia="Palatino Linotype" w:hAnsi="Palatino Linotype" w:cs="Palatino Linotype"/>
          <w:sz w:val="22"/>
          <w:szCs w:val="22"/>
        </w:rPr>
        <w:t xml:space="preserve">Como se puede observar de la imagen inserta, la persona solicitante requirió la entrega del soporte documental </w:t>
      </w:r>
      <w:r w:rsidRPr="00814705">
        <w:rPr>
          <w:rFonts w:ascii="Palatino Linotype" w:hAnsi="Palatino Linotype"/>
          <w:sz w:val="22"/>
          <w:szCs w:val="22"/>
        </w:rPr>
        <w:t xml:space="preserve">información a través del sistema SAIMEX, </w:t>
      </w:r>
      <w:r w:rsidRPr="00814705">
        <w:rPr>
          <w:rFonts w:ascii="Palatino Linotype" w:eastAsia="Palatino Linotype" w:hAnsi="Palatino Linotype" w:cs="Palatino Linotype"/>
          <w:sz w:val="22"/>
          <w:szCs w:val="22"/>
        </w:rPr>
        <w:t xml:space="preserve">por lo tanto, es evidente que </w:t>
      </w:r>
      <w:r w:rsidRPr="00814705">
        <w:rPr>
          <w:rFonts w:ascii="Palatino Linotype" w:hAnsi="Palatino Linotype"/>
          <w:sz w:val="22"/>
          <w:szCs w:val="22"/>
        </w:rPr>
        <w:t xml:space="preserve">las razones o motivos de inconformidad alegados devienen fundados en razón de que no le fue proporcionada la información que requirió, a pesar de haber reconocido el </w:t>
      </w:r>
      <w:r w:rsidRPr="00814705">
        <w:rPr>
          <w:rFonts w:ascii="Palatino Linotype" w:eastAsia="Palatino Linotype" w:hAnsi="Palatino Linotype" w:cs="Palatino Linotype"/>
          <w:b/>
          <w:sz w:val="22"/>
          <w:szCs w:val="22"/>
        </w:rPr>
        <w:t>Sujeto Obligado</w:t>
      </w:r>
      <w:r w:rsidRPr="00814705">
        <w:rPr>
          <w:rFonts w:ascii="Palatino Linotype" w:hAnsi="Palatino Linotype"/>
          <w:sz w:val="22"/>
          <w:szCs w:val="22"/>
        </w:rPr>
        <w:t>, de manera expresa, que cuenta con ella, por tal motivo el Derecho de acceso no pude tenerse por colmado, toda vez que se condicionó la entrega de dicha información a la realización de un pago.</w:t>
      </w:r>
    </w:p>
    <w:p w14:paraId="1BE5378B"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Atento a lo anterior, es oportuno referir que la Ley de Transparencia y Acceso a la Información Pública del Estado de México y Municipios, en el artículo 155 fracción V,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SAIMEX, </w:t>
      </w:r>
      <w:proofErr w:type="spellStart"/>
      <w:r w:rsidRPr="00814705">
        <w:rPr>
          <w:rFonts w:ascii="Palatino Linotype" w:eastAsia="Palatino Linotype" w:hAnsi="Palatino Linotype" w:cs="Palatino Linotype"/>
          <w:sz w:val="22"/>
          <w:szCs w:val="22"/>
        </w:rPr>
        <w:t>CD-Rom</w:t>
      </w:r>
      <w:proofErr w:type="spellEnd"/>
      <w:r w:rsidRPr="00814705">
        <w:rPr>
          <w:rFonts w:ascii="Palatino Linotype" w:eastAsia="Palatino Linotype" w:hAnsi="Palatino Linotype" w:cs="Palatino Linotype"/>
          <w:sz w:val="22"/>
          <w:szCs w:val="22"/>
        </w:rPr>
        <w:t xml:space="preserve"> (con costo), copias simples (con costo), copias certificadas (con costo), consulta directa (sin costo), o bien, cualquier otro que determine el particular.</w:t>
      </w:r>
    </w:p>
    <w:p w14:paraId="4390A224"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Por su parte, el artículo 164 de la Ley de Transparencia y Acceso a la Información Pública del Estado de México y Municipios, establece lo que es de la literalidad siguiente:</w:t>
      </w:r>
    </w:p>
    <w:p w14:paraId="1EA92655"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 “</w:t>
      </w:r>
      <w:r w:rsidRPr="00814705">
        <w:rPr>
          <w:rFonts w:ascii="Palatino Linotype" w:eastAsia="Palatino Linotype" w:hAnsi="Palatino Linotype" w:cs="Palatino Linotype"/>
          <w:b/>
          <w:i/>
          <w:sz w:val="22"/>
          <w:szCs w:val="22"/>
        </w:rPr>
        <w:t>Artículo 164</w:t>
      </w:r>
      <w:r w:rsidRPr="00814705">
        <w:rPr>
          <w:rFonts w:ascii="Palatino Linotype" w:eastAsia="Palatino Linotype" w:hAnsi="Palatino Linotype" w:cs="Palatino Linotype"/>
          <w:i/>
          <w:sz w:val="22"/>
          <w:szCs w:val="22"/>
        </w:rPr>
        <w:t xml:space="preserve">. </w:t>
      </w:r>
      <w:r w:rsidRPr="00814705">
        <w:rPr>
          <w:rFonts w:ascii="Palatino Linotype" w:eastAsia="Palatino Linotype" w:hAnsi="Palatino Linotype" w:cs="Palatino Linotype"/>
          <w:b/>
          <w:i/>
          <w:sz w:val="22"/>
          <w:szCs w:val="22"/>
        </w:rPr>
        <w:t>El acceso se dará en la modalidad de entrega y, en su caso, de envío elegidos por el solicitante</w:t>
      </w:r>
      <w:r w:rsidRPr="00814705">
        <w:rPr>
          <w:rFonts w:ascii="Palatino Linotype" w:eastAsia="Palatino Linotype" w:hAnsi="Palatino Linotype" w:cs="Palatino Linotype"/>
          <w:i/>
          <w:sz w:val="22"/>
          <w:szCs w:val="22"/>
        </w:rPr>
        <w:t>. Cuando la información no pueda entregarse o enviarse en la modalidad solicitada, el sujeto obligado deberá ofrecer otra u otras modalidades de entrega.</w:t>
      </w:r>
    </w:p>
    <w:p w14:paraId="5A3049E4"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En cualquier caso, se deberá fundar y motivar la necesidad de ofrecer otras modalidades.”</w:t>
      </w:r>
    </w:p>
    <w:p w14:paraId="098FA6D1" w14:textId="090960F6"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De modo, que el acceso a la información debe darse en la modalidad de entrega elegida por la persona solicitante, y sólo para los casos en que se encuentren impedidos los Sujetos Obligados podrán ofrecer otra u otras modalidades debiendo fundar y motivar adecuadamente el cambio de modalidad en la entrega de la información.</w:t>
      </w:r>
    </w:p>
    <w:p w14:paraId="66FF647C"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los mismos términos, el artículo 16 de la Constitución Política de los Estados Unidos Mexicanos, exige que todo acto de autoridad debe de estar debidamente fundado y motivado, en el que se exprese el precepto legal aplicable al caso, además de señalarse las circunstancias, razones particulares o causas inmediatas que se hayan tenido en cuenta para la emisión del acto. </w:t>
      </w:r>
    </w:p>
    <w:p w14:paraId="6EBECA9A" w14:textId="77777777" w:rsidR="002D01B9" w:rsidRPr="00814705" w:rsidRDefault="002D01B9" w:rsidP="002D01B9">
      <w:pPr>
        <w:spacing w:before="240" w:after="240" w:line="360" w:lineRule="auto"/>
        <w:jc w:val="both"/>
        <w:rPr>
          <w:rFonts w:ascii="Palatino Linotype" w:hAnsi="Palatino Linotype"/>
          <w:sz w:val="22"/>
          <w:szCs w:val="22"/>
        </w:rPr>
      </w:pPr>
      <w:r w:rsidRPr="00814705">
        <w:rPr>
          <w:rFonts w:ascii="Palatino Linotype" w:hAnsi="Palatino Linotype"/>
          <w:sz w:val="22"/>
          <w:szCs w:val="22"/>
        </w:rPr>
        <w:t>Asimismo,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w:t>
      </w:r>
      <w:r w:rsidRPr="00814705">
        <w:rPr>
          <w:rFonts w:ascii="Palatino Linotype" w:hAnsi="Palatino Linotype"/>
          <w:b/>
          <w:i/>
          <w:sz w:val="22"/>
          <w:szCs w:val="22"/>
        </w:rPr>
        <w:t xml:space="preserve"> gratuidad</w:t>
      </w:r>
      <w:r w:rsidRPr="00814705">
        <w:rPr>
          <w:rFonts w:ascii="Palatino Linotype" w:hAnsi="Palatino Linotype"/>
          <w:sz w:val="22"/>
          <w:szCs w:val="22"/>
        </w:rPr>
        <w:t>, de certeza, de celeridad, de objetividad,  entre otros.</w:t>
      </w:r>
    </w:p>
    <w:p w14:paraId="286F62D1" w14:textId="77777777" w:rsidR="002D01B9" w:rsidRPr="00814705" w:rsidRDefault="002D01B9" w:rsidP="002D01B9">
      <w:pPr>
        <w:spacing w:before="240" w:after="240" w:line="360" w:lineRule="auto"/>
        <w:jc w:val="both"/>
        <w:rPr>
          <w:rFonts w:ascii="Palatino Linotype" w:hAnsi="Palatino Linotype"/>
          <w:sz w:val="22"/>
          <w:szCs w:val="22"/>
        </w:rPr>
      </w:pPr>
      <w:r w:rsidRPr="00814705">
        <w:rPr>
          <w:rFonts w:ascii="Palatino Linotype" w:hAnsi="Palatino Linotype"/>
          <w:sz w:val="22"/>
          <w:szCs w:val="22"/>
        </w:rPr>
        <w:t>Así, a través del principio de gratuidad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w:t>
      </w:r>
    </w:p>
    <w:p w14:paraId="542EC2EB" w14:textId="77777777" w:rsidR="002D01B9" w:rsidRPr="00814705" w:rsidRDefault="002D01B9" w:rsidP="002D01B9">
      <w:pPr>
        <w:spacing w:before="240" w:after="240" w:line="360" w:lineRule="auto"/>
        <w:jc w:val="both"/>
        <w:rPr>
          <w:rFonts w:ascii="Palatino Linotype" w:hAnsi="Palatino Linotype" w:cs="Arial"/>
          <w:sz w:val="22"/>
          <w:szCs w:val="22"/>
          <w:lang w:val="es-ES_tradnl"/>
        </w:rPr>
      </w:pPr>
      <w:r w:rsidRPr="00814705">
        <w:rPr>
          <w:rFonts w:ascii="Palatino Linotype" w:hAnsi="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814705">
        <w:rPr>
          <w:rFonts w:ascii="Palatino Linotype" w:hAnsi="Palatino Linotype"/>
          <w:b/>
          <w:i/>
          <w:sz w:val="22"/>
          <w:szCs w:val="22"/>
        </w:rPr>
        <w:t xml:space="preserve">reproducción </w:t>
      </w:r>
      <w:r w:rsidRPr="00814705">
        <w:rPr>
          <w:rFonts w:ascii="Palatino Linotype" w:hAnsi="Palatino Linotype"/>
          <w:sz w:val="22"/>
          <w:szCs w:val="22"/>
        </w:rPr>
        <w:t xml:space="preserve">de la información, y en su caso del costo de </w:t>
      </w:r>
      <w:r w:rsidRPr="00814705">
        <w:rPr>
          <w:rFonts w:ascii="Palatino Linotype" w:hAnsi="Palatino Linotype"/>
          <w:b/>
          <w:i/>
          <w:sz w:val="22"/>
          <w:szCs w:val="22"/>
        </w:rPr>
        <w:t>envío</w:t>
      </w:r>
      <w:r w:rsidRPr="00814705">
        <w:rPr>
          <w:rFonts w:ascii="Palatino Linotype" w:hAnsi="Palatino Linotype"/>
          <w:sz w:val="22"/>
          <w:szCs w:val="22"/>
        </w:rPr>
        <w:t>, finalmente, conlleva implícitamente un esfuerzo por parte de los Sujetos Obligados para reducir los costos de entrega de la información.</w:t>
      </w:r>
    </w:p>
    <w:p w14:paraId="20F886CB" w14:textId="77777777" w:rsidR="002D01B9" w:rsidRPr="00814705" w:rsidRDefault="002D01B9" w:rsidP="002D01B9">
      <w:pPr>
        <w:spacing w:before="240" w:after="240" w:line="360" w:lineRule="auto"/>
        <w:jc w:val="both"/>
        <w:rPr>
          <w:rFonts w:ascii="Palatino Linotype" w:hAnsi="Palatino Linotype" w:cs="Arial"/>
          <w:sz w:val="22"/>
          <w:szCs w:val="22"/>
        </w:rPr>
      </w:pPr>
      <w:r w:rsidRPr="00814705">
        <w:rPr>
          <w:rFonts w:ascii="Palatino Linotype" w:hAnsi="Palatino Linotype"/>
          <w:sz w:val="22"/>
          <w:szCs w:val="22"/>
        </w:rPr>
        <w:t xml:space="preserve">Atento a lo anterior, nuestra Carta Magna, así como la Constitución Política de nuestro Estado, contemplan el ejercicio del derecho de acceso a la información bajo el principio de gratuidad, </w:t>
      </w:r>
      <w:r w:rsidRPr="00814705">
        <w:rPr>
          <w:rFonts w:ascii="Palatino Linotype" w:hAnsi="Palatino Linotype" w:cs="Arial"/>
          <w:sz w:val="22"/>
          <w:szCs w:val="22"/>
        </w:rPr>
        <w:t>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7957CFEB" w14:textId="77777777" w:rsidR="002D01B9" w:rsidRPr="00814705" w:rsidRDefault="002D01B9" w:rsidP="002D01B9">
      <w:pPr>
        <w:spacing w:before="240" w:after="240" w:line="360" w:lineRule="auto"/>
        <w:jc w:val="both"/>
        <w:rPr>
          <w:rFonts w:ascii="Palatino Linotype" w:hAnsi="Palatino Linotype" w:cs="Arial"/>
          <w:sz w:val="22"/>
          <w:szCs w:val="22"/>
        </w:rPr>
      </w:pPr>
      <w:r w:rsidRPr="00814705">
        <w:rPr>
          <w:rFonts w:ascii="Palatino Linotype" w:hAnsi="Palatino Linotype"/>
          <w:sz w:val="22"/>
          <w:szCs w:val="22"/>
        </w:rPr>
        <w:t xml:space="preserve">Por otra parte, la Ley </w:t>
      </w:r>
      <w:r w:rsidRPr="00814705">
        <w:rPr>
          <w:rFonts w:ascii="Palatino Linotype" w:hAnsi="Palatino Linotype" w:cs="Arial"/>
          <w:sz w:val="22"/>
          <w:szCs w:val="22"/>
        </w:rPr>
        <w:t xml:space="preserve">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814705">
        <w:rPr>
          <w:rFonts w:ascii="Palatino Linotype" w:hAnsi="Palatino Linotype" w:cs="Arial"/>
          <w:b/>
          <w:i/>
          <w:sz w:val="22"/>
          <w:szCs w:val="22"/>
        </w:rPr>
        <w:t>gratuitos</w:t>
      </w:r>
      <w:r w:rsidRPr="00814705">
        <w:rPr>
          <w:rFonts w:ascii="Palatino Linotype" w:hAnsi="Palatino Linotype" w:cs="Arial"/>
          <w:b/>
          <w:sz w:val="22"/>
          <w:szCs w:val="22"/>
        </w:rPr>
        <w:t xml:space="preserve">, </w:t>
      </w:r>
      <w:r w:rsidRPr="00814705">
        <w:rPr>
          <w:rFonts w:ascii="Palatino Linotype" w:hAnsi="Palatino Linotype" w:cs="Arial"/>
          <w:sz w:val="22"/>
          <w:szCs w:val="22"/>
        </w:rPr>
        <w:t xml:space="preserve"> refiere en los artículos 17 y 150, que la búsqueda y acceso a la información es gratuita y </w:t>
      </w:r>
      <w:r w:rsidRPr="00814705">
        <w:rPr>
          <w:rFonts w:ascii="Palatino Linotype" w:hAnsi="Palatino Linotype" w:cs="Arial"/>
          <w:b/>
          <w:i/>
          <w:sz w:val="22"/>
          <w:szCs w:val="22"/>
        </w:rPr>
        <w:t>sólo se cubrirá en su caso, los gastos de reproducción</w:t>
      </w:r>
      <w:r w:rsidRPr="00814705">
        <w:rPr>
          <w:rFonts w:ascii="Palatino Linotype" w:hAnsi="Palatino Linotype" w:cs="Arial"/>
          <w:sz w:val="22"/>
          <w:szCs w:val="22"/>
        </w:rPr>
        <w:t xml:space="preserve">, </w:t>
      </w:r>
      <w:r w:rsidRPr="00814705">
        <w:rPr>
          <w:rFonts w:ascii="Palatino Linotype" w:hAnsi="Palatino Linotype" w:cs="Arial"/>
          <w:b/>
          <w:i/>
          <w:sz w:val="22"/>
          <w:szCs w:val="22"/>
          <w:u w:val="single"/>
        </w:rPr>
        <w:t>por la modalidad de entrega solicitada</w:t>
      </w:r>
      <w:r w:rsidRPr="00814705">
        <w:rPr>
          <w:rFonts w:ascii="Palatino Linotype" w:hAnsi="Palatino Linotype" w:cs="Arial"/>
          <w:sz w:val="22"/>
          <w:szCs w:val="22"/>
          <w:u w:val="single"/>
        </w:rPr>
        <w:t xml:space="preserve">, </w:t>
      </w:r>
      <w:r w:rsidRPr="00814705">
        <w:rPr>
          <w:rFonts w:ascii="Palatino Linotype" w:hAnsi="Palatino Linotype" w:cs="Arial"/>
          <w:b/>
          <w:i/>
          <w:sz w:val="22"/>
          <w:szCs w:val="22"/>
          <w:u w:val="single"/>
        </w:rPr>
        <w:t xml:space="preserve">o por </w:t>
      </w:r>
      <w:proofErr w:type="spellStart"/>
      <w:r w:rsidRPr="00814705">
        <w:rPr>
          <w:rFonts w:ascii="Palatino Linotype" w:hAnsi="Palatino Linotype" w:cs="Arial"/>
          <w:b/>
          <w:i/>
          <w:sz w:val="22"/>
          <w:szCs w:val="22"/>
          <w:u w:val="single"/>
        </w:rPr>
        <w:t>el</w:t>
      </w:r>
      <w:proofErr w:type="spellEnd"/>
      <w:r w:rsidRPr="00814705">
        <w:rPr>
          <w:rFonts w:ascii="Palatino Linotype" w:hAnsi="Palatino Linotype" w:cs="Arial"/>
          <w:b/>
          <w:i/>
          <w:sz w:val="22"/>
          <w:szCs w:val="22"/>
          <w:u w:val="single"/>
        </w:rPr>
        <w:t xml:space="preserve"> envió</w:t>
      </w:r>
      <w:r w:rsidRPr="00814705">
        <w:rPr>
          <w:rFonts w:ascii="Palatino Linotype" w:hAnsi="Palatino Linotype" w:cs="Arial"/>
          <w:sz w:val="22"/>
          <w:szCs w:val="22"/>
          <w:u w:val="single"/>
        </w:rPr>
        <w:t xml:space="preserve"> </w:t>
      </w:r>
      <w:r w:rsidRPr="00814705">
        <w:rPr>
          <w:rFonts w:ascii="Palatino Linotype" w:hAnsi="Palatino Linotype" w:cs="Arial"/>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814705">
        <w:rPr>
          <w:rFonts w:ascii="Palatino Linotype" w:hAnsi="Palatino Linotype" w:cs="Arial"/>
          <w:i/>
          <w:sz w:val="22"/>
          <w:szCs w:val="22"/>
        </w:rPr>
        <w:t>se rige por los principios de simplicidad, rapidez, gratuidad,</w:t>
      </w:r>
      <w:r w:rsidRPr="00814705">
        <w:rPr>
          <w:rFonts w:ascii="Palatino Linotype" w:hAnsi="Palatino Linotype" w:cs="Arial"/>
          <w:sz w:val="22"/>
          <w:szCs w:val="22"/>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14:paraId="38D050B9" w14:textId="77777777" w:rsidR="002D01B9" w:rsidRPr="00814705" w:rsidRDefault="002D01B9" w:rsidP="002D01B9">
      <w:pPr>
        <w:spacing w:before="240" w:after="240" w:line="360" w:lineRule="auto"/>
        <w:jc w:val="both"/>
        <w:rPr>
          <w:rFonts w:ascii="Palatino Linotype" w:hAnsi="Palatino Linotype" w:cs="Arial"/>
          <w:sz w:val="22"/>
          <w:szCs w:val="22"/>
        </w:rPr>
      </w:pPr>
      <w:r w:rsidRPr="00814705">
        <w:rPr>
          <w:rFonts w:ascii="Palatino Linotype" w:hAnsi="Palatino Linotype" w:cs="Arial"/>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814705">
        <w:rPr>
          <w:rFonts w:ascii="Palatino Linotype" w:hAnsi="Palatino Linotype" w:cs="Arial"/>
          <w:b/>
          <w:i/>
          <w:sz w:val="22"/>
          <w:szCs w:val="22"/>
        </w:rPr>
        <w:t>en caso de que se tenga que generar un gasto por la reproducción, por el envío, o por la modalidad de entrega solicitada,</w:t>
      </w:r>
      <w:r w:rsidRPr="00814705">
        <w:rPr>
          <w:rFonts w:ascii="Palatino Linotype" w:hAnsi="Palatino Linotype" w:cs="Arial"/>
          <w:sz w:val="22"/>
          <w:szCs w:val="22"/>
        </w:rPr>
        <w:t xml:space="preserve"> supuestos que encuadran con lo  establecido en los artículos 9 fracción III, 17, 165, 174, 175 de la Ley de Acceso a la Información Pública del Estado de México y Municipios, así como el artículo 4.22 de su Reglamento.</w:t>
      </w:r>
    </w:p>
    <w:p w14:paraId="2AB5A7D8" w14:textId="77777777" w:rsidR="002D01B9" w:rsidRPr="00814705" w:rsidRDefault="002D01B9" w:rsidP="002D01B9">
      <w:pPr>
        <w:spacing w:before="240" w:after="240" w:line="360" w:lineRule="auto"/>
        <w:jc w:val="both"/>
        <w:rPr>
          <w:rFonts w:ascii="Palatino Linotype" w:hAnsi="Palatino Linotype" w:cs="Arial"/>
          <w:sz w:val="22"/>
          <w:szCs w:val="22"/>
        </w:rPr>
      </w:pPr>
      <w:r w:rsidRPr="00814705">
        <w:rPr>
          <w:rFonts w:ascii="Palatino Linotype" w:hAnsi="Palatino Linotype" w:cs="Arial"/>
          <w:sz w:val="22"/>
          <w:szCs w:val="22"/>
        </w:rPr>
        <w:t xml:space="preserve">No obstante, en el caso concreto, dichos preceptos son interpretados en perjuicio de la solicitante, como se explica enseguida, para lo cual es necesario hacer referencia a los mismos en su parte conducente: </w:t>
      </w:r>
    </w:p>
    <w:p w14:paraId="15F4CCC2" w14:textId="77777777" w:rsidR="002D01B9" w:rsidRPr="00814705" w:rsidRDefault="002D01B9" w:rsidP="002D01B9">
      <w:pPr>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b/>
          <w:bCs/>
          <w:i/>
          <w:sz w:val="22"/>
          <w:szCs w:val="22"/>
        </w:rPr>
        <w:t xml:space="preserve">“Artículo 9. </w:t>
      </w:r>
      <w:r w:rsidRPr="00814705">
        <w:rPr>
          <w:rFonts w:ascii="Palatino Linotype" w:eastAsiaTheme="minorEastAsia" w:hAnsi="Palatino Linotype" w:cs="Arial"/>
          <w:i/>
          <w:sz w:val="22"/>
          <w:szCs w:val="22"/>
        </w:rPr>
        <w:t>El Instituto deberá regir su funcionamiento de acuerdo a los siguientes principios:</w:t>
      </w:r>
    </w:p>
    <w:p w14:paraId="6B5FE64C"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b/>
          <w:bCs/>
          <w:i/>
          <w:sz w:val="22"/>
          <w:szCs w:val="22"/>
        </w:rPr>
      </w:pPr>
      <w:r w:rsidRPr="00814705">
        <w:rPr>
          <w:rFonts w:ascii="Palatino Linotype" w:eastAsiaTheme="minorEastAsia" w:hAnsi="Palatino Linotype" w:cs="Arial"/>
          <w:b/>
          <w:bCs/>
          <w:i/>
          <w:sz w:val="22"/>
          <w:szCs w:val="22"/>
        </w:rPr>
        <w:t>...</w:t>
      </w:r>
    </w:p>
    <w:p w14:paraId="5912D7CF"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b/>
          <w:bCs/>
          <w:i/>
          <w:sz w:val="22"/>
          <w:szCs w:val="22"/>
        </w:rPr>
        <w:t xml:space="preserve">III. Gratuidad: </w:t>
      </w:r>
      <w:r w:rsidRPr="00814705">
        <w:rPr>
          <w:rFonts w:ascii="Palatino Linotype" w:eastAsiaTheme="minorEastAsia" w:hAnsi="Palatino Linotype" w:cs="Arial"/>
          <w:i/>
          <w:sz w:val="22"/>
          <w:szCs w:val="22"/>
        </w:rPr>
        <w:t xml:space="preserve">Consiste en que el acceso a la información pública no genera costo alguno para los solicitantes, </w:t>
      </w:r>
      <w:r w:rsidRPr="00814705">
        <w:rPr>
          <w:rFonts w:ascii="Palatino Linotype" w:eastAsiaTheme="minorEastAsia" w:hAnsi="Palatino Linotype" w:cs="Arial"/>
          <w:b/>
          <w:i/>
          <w:sz w:val="22"/>
          <w:szCs w:val="22"/>
        </w:rPr>
        <w:t xml:space="preserve">sólo podrá requerirse el cobro correspondiente a la modalidad de reproducción y entrega solicitada </w:t>
      </w:r>
      <w:r w:rsidRPr="00814705">
        <w:rPr>
          <w:rFonts w:ascii="Palatino Linotype" w:eastAsiaTheme="minorEastAsia" w:hAnsi="Palatino Linotype" w:cs="Arial"/>
          <w:i/>
          <w:sz w:val="22"/>
          <w:szCs w:val="22"/>
        </w:rPr>
        <w:t>conforme a lo establecido en la presente Ley y demás disposiciones jurídicas aplicables;</w:t>
      </w:r>
    </w:p>
    <w:p w14:paraId="42EE171C"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i/>
          <w:sz w:val="22"/>
          <w:szCs w:val="22"/>
        </w:rPr>
        <w:t>(…)</w:t>
      </w:r>
    </w:p>
    <w:p w14:paraId="42F97120"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b/>
          <w:bCs/>
          <w:i/>
          <w:sz w:val="22"/>
          <w:szCs w:val="22"/>
        </w:rPr>
        <w:t xml:space="preserve">Artículo 17. </w:t>
      </w:r>
      <w:r w:rsidRPr="00814705">
        <w:rPr>
          <w:rFonts w:ascii="Palatino Linotype" w:eastAsiaTheme="minorEastAsia" w:hAnsi="Palatino Linotype" w:cs="Arial"/>
          <w:i/>
          <w:sz w:val="22"/>
          <w:szCs w:val="22"/>
        </w:rPr>
        <w:t xml:space="preserve">La búsqueda y acceso a la información es gratuita y </w:t>
      </w:r>
      <w:r w:rsidRPr="00814705">
        <w:rPr>
          <w:rFonts w:ascii="Palatino Linotype" w:eastAsiaTheme="minorEastAsia" w:hAnsi="Palatino Linotype" w:cs="Arial"/>
          <w:b/>
          <w:i/>
          <w:sz w:val="22"/>
          <w:szCs w:val="22"/>
        </w:rPr>
        <w:t>solo se cubrirán los gastos de reproducción, o por la modalidad de entrega solicitada</w:t>
      </w:r>
      <w:r w:rsidRPr="00814705">
        <w:rPr>
          <w:rFonts w:ascii="Palatino Linotype" w:eastAsiaTheme="minorEastAsia" w:hAnsi="Palatino Linotype" w:cs="Arial"/>
          <w:i/>
          <w:sz w:val="22"/>
          <w:szCs w:val="22"/>
        </w:rPr>
        <w:t xml:space="preserve">, </w:t>
      </w:r>
      <w:r w:rsidRPr="00814705">
        <w:rPr>
          <w:rFonts w:ascii="Palatino Linotype" w:eastAsiaTheme="minorEastAsia" w:hAnsi="Palatino Linotype" w:cs="Arial"/>
          <w:b/>
          <w:i/>
          <w:sz w:val="22"/>
          <w:szCs w:val="22"/>
        </w:rPr>
        <w:t>así como por el envío</w:t>
      </w:r>
      <w:r w:rsidRPr="00814705">
        <w:rPr>
          <w:rFonts w:ascii="Palatino Linotype" w:eastAsiaTheme="minorEastAsia" w:hAnsi="Palatino Linotype" w:cs="Arial"/>
          <w:i/>
          <w:sz w:val="22"/>
          <w:szCs w:val="22"/>
        </w:rPr>
        <w:t>, que en su caso se genere, de conformidad con los derechos, productos y aprovechamientos establecidos en la legislación aplicable, sin que exceda de los límites establecidos en la presente Ley.</w:t>
      </w:r>
    </w:p>
    <w:p w14:paraId="7675BE4D"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i/>
          <w:sz w:val="22"/>
          <w:szCs w:val="22"/>
        </w:rPr>
        <w:t>(…)</w:t>
      </w:r>
    </w:p>
    <w:p w14:paraId="1E127C79"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b/>
          <w:bCs/>
          <w:i/>
          <w:sz w:val="22"/>
          <w:szCs w:val="22"/>
        </w:rPr>
        <w:t>Artículo 165. …</w:t>
      </w:r>
    </w:p>
    <w:p w14:paraId="463DE208"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i/>
          <w:sz w:val="22"/>
          <w:szCs w:val="22"/>
        </w:rPr>
        <w:t xml:space="preserve">La información que se entregue en versión pública, </w:t>
      </w:r>
      <w:r w:rsidRPr="00814705">
        <w:rPr>
          <w:rFonts w:ascii="Palatino Linotype" w:eastAsiaTheme="minorEastAsia" w:hAnsi="Palatino Linotype" w:cs="Arial"/>
          <w:b/>
          <w:i/>
          <w:sz w:val="22"/>
          <w:szCs w:val="22"/>
        </w:rPr>
        <w:t xml:space="preserve">cuya modalidad de reproducción o envío tenga un costo, </w:t>
      </w:r>
      <w:r w:rsidRPr="00814705">
        <w:rPr>
          <w:rFonts w:ascii="Palatino Linotype" w:eastAsiaTheme="minorEastAsia" w:hAnsi="Palatino Linotype" w:cs="Arial"/>
          <w:i/>
          <w:sz w:val="22"/>
          <w:szCs w:val="22"/>
        </w:rPr>
        <w:t>procederá una vez que se acredite el pago respectivo. No puede entenderse como reproducción la elaboración de la misma.</w:t>
      </w:r>
    </w:p>
    <w:p w14:paraId="4F152FF6"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i/>
          <w:sz w:val="22"/>
          <w:szCs w:val="22"/>
        </w:rPr>
        <w:t>(…)</w:t>
      </w:r>
    </w:p>
    <w:p w14:paraId="7ADDCF26" w14:textId="77777777" w:rsidR="002D01B9" w:rsidRPr="00814705"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814705">
        <w:rPr>
          <w:rFonts w:ascii="Palatino Linotype" w:hAnsi="Palatino Linotype" w:cs="Arial"/>
          <w:b/>
          <w:bCs/>
          <w:i/>
          <w:sz w:val="22"/>
          <w:szCs w:val="22"/>
        </w:rPr>
        <w:t xml:space="preserve"> Artículo 174. En caso de existir costos para obtener la información</w:t>
      </w:r>
      <w:r w:rsidRPr="00814705">
        <w:rPr>
          <w:rFonts w:ascii="Palatino Linotype" w:hAnsi="Palatino Linotype" w:cs="Arial"/>
          <w:bCs/>
          <w:i/>
          <w:sz w:val="22"/>
          <w:szCs w:val="22"/>
        </w:rPr>
        <w:t xml:space="preserve"> deberán cubrirse de manera previa a la entrega y </w:t>
      </w:r>
      <w:r w:rsidRPr="00814705">
        <w:rPr>
          <w:rFonts w:ascii="Palatino Linotype" w:hAnsi="Palatino Linotype" w:cs="Arial"/>
          <w:b/>
          <w:bCs/>
          <w:i/>
          <w:sz w:val="22"/>
          <w:szCs w:val="22"/>
        </w:rPr>
        <w:t>no podrán ser superiores a la suma de</w:t>
      </w:r>
      <w:r w:rsidRPr="00814705">
        <w:rPr>
          <w:rFonts w:ascii="Palatino Linotype" w:hAnsi="Palatino Linotype" w:cs="Arial"/>
          <w:bCs/>
          <w:i/>
          <w:sz w:val="22"/>
          <w:szCs w:val="22"/>
        </w:rPr>
        <w:t>:</w:t>
      </w:r>
    </w:p>
    <w:p w14:paraId="60F3BE45" w14:textId="77777777" w:rsidR="002D01B9" w:rsidRPr="00814705"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814705">
        <w:rPr>
          <w:rFonts w:ascii="Palatino Linotype" w:hAnsi="Palatino Linotype" w:cs="Arial"/>
          <w:b/>
          <w:bCs/>
          <w:i/>
          <w:sz w:val="22"/>
          <w:szCs w:val="22"/>
        </w:rPr>
        <w:t>I.</w:t>
      </w:r>
      <w:r w:rsidRPr="00814705">
        <w:rPr>
          <w:rFonts w:ascii="Palatino Linotype" w:hAnsi="Palatino Linotype" w:cs="Arial"/>
          <w:bCs/>
          <w:i/>
          <w:sz w:val="22"/>
          <w:szCs w:val="22"/>
        </w:rPr>
        <w:t xml:space="preserve"> </w:t>
      </w:r>
      <w:r w:rsidRPr="00814705">
        <w:rPr>
          <w:rFonts w:ascii="Palatino Linotype" w:hAnsi="Palatino Linotype" w:cs="Arial"/>
          <w:b/>
          <w:bCs/>
          <w:i/>
          <w:sz w:val="22"/>
          <w:szCs w:val="22"/>
        </w:rPr>
        <w:t>El costo de los materiales utilizados en la reproducción</w:t>
      </w:r>
      <w:r w:rsidRPr="00814705">
        <w:rPr>
          <w:rFonts w:ascii="Palatino Linotype" w:hAnsi="Palatino Linotype" w:cs="Arial"/>
          <w:bCs/>
          <w:i/>
          <w:sz w:val="22"/>
          <w:szCs w:val="22"/>
        </w:rPr>
        <w:t xml:space="preserve"> de la información;</w:t>
      </w:r>
    </w:p>
    <w:p w14:paraId="01D74406" w14:textId="77777777" w:rsidR="002D01B9" w:rsidRPr="00814705"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814705">
        <w:rPr>
          <w:rFonts w:ascii="Palatino Linotype" w:hAnsi="Palatino Linotype" w:cs="Arial"/>
          <w:b/>
          <w:bCs/>
          <w:i/>
          <w:sz w:val="22"/>
          <w:szCs w:val="22"/>
        </w:rPr>
        <w:t>II.</w:t>
      </w:r>
      <w:r w:rsidRPr="00814705">
        <w:rPr>
          <w:rFonts w:ascii="Palatino Linotype" w:hAnsi="Palatino Linotype" w:cs="Arial"/>
          <w:bCs/>
          <w:i/>
          <w:sz w:val="22"/>
          <w:szCs w:val="22"/>
        </w:rPr>
        <w:t xml:space="preserve"> </w:t>
      </w:r>
      <w:r w:rsidRPr="00814705">
        <w:rPr>
          <w:rFonts w:ascii="Palatino Linotype" w:hAnsi="Palatino Linotype" w:cs="Arial"/>
          <w:b/>
          <w:bCs/>
          <w:i/>
          <w:sz w:val="22"/>
          <w:szCs w:val="22"/>
        </w:rPr>
        <w:t>El costo de envío</w:t>
      </w:r>
      <w:r w:rsidRPr="00814705">
        <w:rPr>
          <w:rFonts w:ascii="Palatino Linotype" w:hAnsi="Palatino Linotype" w:cs="Arial"/>
          <w:bCs/>
          <w:i/>
          <w:sz w:val="22"/>
          <w:szCs w:val="22"/>
        </w:rPr>
        <w:t>, en su caso; y</w:t>
      </w:r>
    </w:p>
    <w:p w14:paraId="3A593D52" w14:textId="77777777" w:rsidR="002D01B9" w:rsidRPr="00814705" w:rsidRDefault="002D01B9" w:rsidP="002D01B9">
      <w:pPr>
        <w:autoSpaceDE w:val="0"/>
        <w:autoSpaceDN w:val="0"/>
        <w:adjustRightInd w:val="0"/>
        <w:spacing w:before="120" w:after="120"/>
        <w:ind w:left="851" w:right="902"/>
        <w:jc w:val="both"/>
        <w:rPr>
          <w:rFonts w:ascii="Palatino Linotype" w:hAnsi="Palatino Linotype" w:cs="Arial"/>
          <w:bCs/>
          <w:i/>
          <w:sz w:val="22"/>
          <w:szCs w:val="22"/>
        </w:rPr>
      </w:pPr>
      <w:r w:rsidRPr="00814705">
        <w:rPr>
          <w:rFonts w:ascii="Palatino Linotype" w:hAnsi="Palatino Linotype" w:cs="Arial"/>
          <w:b/>
          <w:bCs/>
          <w:i/>
          <w:sz w:val="22"/>
          <w:szCs w:val="22"/>
        </w:rPr>
        <w:t>III.</w:t>
      </w:r>
      <w:r w:rsidRPr="00814705">
        <w:rPr>
          <w:rFonts w:ascii="Palatino Linotype" w:hAnsi="Palatino Linotype" w:cs="Arial"/>
          <w:bCs/>
          <w:i/>
          <w:sz w:val="22"/>
          <w:szCs w:val="22"/>
        </w:rPr>
        <w:t xml:space="preserve"> </w:t>
      </w:r>
      <w:r w:rsidRPr="00814705">
        <w:rPr>
          <w:rFonts w:ascii="Palatino Linotype" w:hAnsi="Palatino Linotype" w:cs="Arial"/>
          <w:b/>
          <w:bCs/>
          <w:i/>
          <w:sz w:val="22"/>
          <w:szCs w:val="22"/>
        </w:rPr>
        <w:t>El pago de la certificación de los documentos</w:t>
      </w:r>
      <w:r w:rsidRPr="00814705">
        <w:rPr>
          <w:rFonts w:ascii="Palatino Linotype" w:hAnsi="Palatino Linotype" w:cs="Arial"/>
          <w:bCs/>
          <w:i/>
          <w:sz w:val="22"/>
          <w:szCs w:val="22"/>
        </w:rPr>
        <w:t>, cuando proceda.</w:t>
      </w:r>
    </w:p>
    <w:p w14:paraId="0C9253E7" w14:textId="77777777" w:rsidR="002D01B9" w:rsidRPr="00814705" w:rsidRDefault="002D01B9" w:rsidP="002D01B9">
      <w:pPr>
        <w:spacing w:before="120" w:after="120"/>
        <w:ind w:left="851" w:right="902"/>
        <w:jc w:val="both"/>
        <w:rPr>
          <w:rFonts w:ascii="Palatino Linotype" w:hAnsi="Palatino Linotype" w:cs="Arial"/>
          <w:i/>
          <w:sz w:val="22"/>
          <w:szCs w:val="22"/>
        </w:rPr>
      </w:pPr>
      <w:r w:rsidRPr="00814705">
        <w:rPr>
          <w:rFonts w:ascii="Palatino Linotype" w:hAnsi="Palatino Linotype" w:cs="Arial"/>
          <w:bCs/>
          <w:i/>
          <w:sz w:val="22"/>
          <w:szCs w:val="22"/>
        </w:rPr>
        <w:t xml:space="preserve">Las cuotas de los derechos aplicables deberán establecerse, en su caso, en el </w:t>
      </w:r>
      <w:r w:rsidRPr="00814705">
        <w:rPr>
          <w:rFonts w:ascii="Palatino Linotype" w:hAnsi="Palatino Linotype" w:cs="Arial"/>
          <w:b/>
          <w:bCs/>
          <w:i/>
          <w:sz w:val="22"/>
          <w:szCs w:val="22"/>
        </w:rPr>
        <w:t>Código Financiero del Estado de México y Municipios</w:t>
      </w:r>
      <w:r w:rsidRPr="00814705">
        <w:rPr>
          <w:rFonts w:ascii="Palatino Linotype" w:hAnsi="Palatino Linotype" w:cs="Arial"/>
          <w:bCs/>
          <w:i/>
          <w:sz w:val="22"/>
          <w:szCs w:val="22"/>
        </w:rPr>
        <w:t xml:space="preserve"> y demás disposiciones jurídicas aplicables, las cuales se publicarán en los sitios de internet de los sujetos obligados…”</w:t>
      </w:r>
      <w:r w:rsidRPr="00814705">
        <w:rPr>
          <w:rFonts w:ascii="Palatino Linotype" w:hAnsi="Palatino Linotype" w:cs="Arial"/>
          <w:i/>
          <w:sz w:val="22"/>
          <w:szCs w:val="22"/>
        </w:rPr>
        <w:t xml:space="preserve"> </w:t>
      </w:r>
    </w:p>
    <w:p w14:paraId="64A9789E"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bCs/>
          <w:i/>
          <w:sz w:val="22"/>
          <w:szCs w:val="22"/>
        </w:rPr>
      </w:pPr>
      <w:r w:rsidRPr="00814705">
        <w:rPr>
          <w:rFonts w:ascii="Palatino Linotype" w:eastAsiaTheme="minorEastAsia" w:hAnsi="Palatino Linotype" w:cs="Arial"/>
          <w:bCs/>
          <w:i/>
          <w:sz w:val="22"/>
          <w:szCs w:val="22"/>
        </w:rPr>
        <w:t>(...)</w:t>
      </w:r>
    </w:p>
    <w:p w14:paraId="54852BF9"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b/>
          <w:bCs/>
          <w:i/>
          <w:sz w:val="22"/>
          <w:szCs w:val="22"/>
        </w:rPr>
        <w:t xml:space="preserve">Artículo 175. </w:t>
      </w:r>
      <w:r w:rsidRPr="00814705">
        <w:rPr>
          <w:rFonts w:ascii="Palatino Linotype" w:eastAsiaTheme="minorEastAsia" w:hAnsi="Palatino Linotype" w:cs="Arial"/>
          <w:i/>
          <w:sz w:val="22"/>
          <w:szCs w:val="22"/>
        </w:rPr>
        <w:t>…</w:t>
      </w:r>
    </w:p>
    <w:p w14:paraId="13F4E2DA"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i/>
          <w:sz w:val="22"/>
          <w:szCs w:val="22"/>
        </w:rPr>
        <w:t>En ningún caso, el pago de derechos deberá exceder el</w:t>
      </w:r>
      <w:r w:rsidRPr="00814705">
        <w:rPr>
          <w:rFonts w:ascii="Palatino Linotype" w:eastAsiaTheme="minorEastAsia" w:hAnsi="Palatino Linotype" w:cs="Arial"/>
          <w:b/>
          <w:i/>
          <w:sz w:val="22"/>
          <w:szCs w:val="22"/>
        </w:rPr>
        <w:t xml:space="preserve"> costo de reproducción de la información en el material solicitado</w:t>
      </w:r>
      <w:r w:rsidRPr="00814705">
        <w:rPr>
          <w:rFonts w:ascii="Palatino Linotype" w:eastAsiaTheme="minorEastAsia" w:hAnsi="Palatino Linotype" w:cs="Arial"/>
          <w:i/>
          <w:sz w:val="22"/>
          <w:szCs w:val="22"/>
        </w:rPr>
        <w:t>.”</w:t>
      </w:r>
    </w:p>
    <w:p w14:paraId="34AF6E2F" w14:textId="77777777" w:rsidR="002D01B9" w:rsidRPr="00814705" w:rsidRDefault="002D01B9" w:rsidP="002D01B9">
      <w:pPr>
        <w:autoSpaceDE w:val="0"/>
        <w:autoSpaceDN w:val="0"/>
        <w:adjustRightInd w:val="0"/>
        <w:spacing w:before="120" w:after="120"/>
        <w:ind w:left="851" w:right="902"/>
        <w:jc w:val="both"/>
        <w:rPr>
          <w:rFonts w:ascii="Palatino Linotype" w:eastAsiaTheme="minorEastAsia" w:hAnsi="Palatino Linotype" w:cs="Arial"/>
          <w:i/>
          <w:sz w:val="22"/>
          <w:szCs w:val="22"/>
        </w:rPr>
      </w:pPr>
      <w:r w:rsidRPr="00814705">
        <w:rPr>
          <w:rFonts w:ascii="Palatino Linotype" w:eastAsiaTheme="minorEastAsia" w:hAnsi="Palatino Linotype" w:cs="Arial"/>
          <w:i/>
          <w:sz w:val="22"/>
          <w:szCs w:val="22"/>
        </w:rPr>
        <w:t>“</w:t>
      </w:r>
      <w:r w:rsidRPr="00814705">
        <w:rPr>
          <w:rFonts w:ascii="Palatino Linotype" w:eastAsiaTheme="minorEastAsia" w:hAnsi="Palatino Linotype" w:cs="Arial"/>
          <w:b/>
          <w:i/>
          <w:sz w:val="22"/>
          <w:szCs w:val="22"/>
        </w:rPr>
        <w:t>Artículo 4.22</w:t>
      </w:r>
      <w:r w:rsidRPr="00814705">
        <w:rPr>
          <w:rFonts w:ascii="Palatino Linotype" w:eastAsiaTheme="minorEastAsia" w:hAnsi="Palatino Linotype" w:cs="Arial"/>
          <w:i/>
          <w:sz w:val="22"/>
          <w:szCs w:val="22"/>
        </w:rPr>
        <w:t>.- 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4922C243"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hAnsi="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w:t>
      </w:r>
      <w:proofErr w:type="spellStart"/>
      <w:r w:rsidRPr="00814705">
        <w:rPr>
          <w:rFonts w:ascii="Palatino Linotype" w:hAnsi="Palatino Linotype"/>
          <w:sz w:val="22"/>
          <w:szCs w:val="22"/>
        </w:rPr>
        <w:t>el</w:t>
      </w:r>
      <w:proofErr w:type="spellEnd"/>
      <w:r w:rsidRPr="00814705">
        <w:rPr>
          <w:rFonts w:ascii="Palatino Linotype" w:hAnsi="Palatino Linotype"/>
          <w:sz w:val="22"/>
          <w:szCs w:val="22"/>
        </w:rPr>
        <w:t xml:space="preserve"> envió de la misma o el pago por la certificación, </w:t>
      </w:r>
      <w:r w:rsidRPr="00814705">
        <w:rPr>
          <w:rFonts w:ascii="Palatino Linotype" w:eastAsia="Palatino Linotype" w:hAnsi="Palatino Linotype" w:cs="Palatino Linotype"/>
          <w:sz w:val="22"/>
          <w:szCs w:val="22"/>
        </w:rPr>
        <w:t xml:space="preserve">sin embargo, en el caso que nos ocupa, no se estima que se actualice alguno de los supuestos previstos en la norma, toda vez que la persona solicitante requirió la información a través del sistema SAIMEX, por lo tanto no se le está requiriendo al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814705">
        <w:rPr>
          <w:rFonts w:ascii="Palatino Linotype" w:eastAsia="Palatino Linotype" w:hAnsi="Palatino Linotype" w:cs="Palatino Linotype"/>
          <w:b/>
          <w:sz w:val="22"/>
          <w:szCs w:val="22"/>
        </w:rPr>
        <w:t>no es necesario que el Sujeto Obligado realice una reproducción física de la información que conserva en sus archivos,</w:t>
      </w:r>
      <w:r w:rsidRPr="00814705">
        <w:rPr>
          <w:rFonts w:ascii="Palatino Linotype" w:eastAsia="Palatino Linotype" w:hAnsi="Palatino Linotype" w:cs="Palatino Linotype"/>
          <w:sz w:val="22"/>
          <w:szCs w:val="22"/>
        </w:rPr>
        <w:t xml:space="preserve"> más bien implicaría realizar una digitalización o escaneo de aquellos documentos que por su naturaleza pudieran encontrarse en medio físico.</w:t>
      </w:r>
    </w:p>
    <w:p w14:paraId="55835F3A"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bookmarkStart w:id="10" w:name="_Hlk206577537"/>
      <w:bookmarkStart w:id="11" w:name="_Hlk206577608"/>
      <w:r w:rsidRPr="00814705">
        <w:rPr>
          <w:rFonts w:ascii="Palatino Linotype" w:eastAsia="Palatino Linotype" w:hAnsi="Palatino Linotype" w:cs="Palatino Linotype"/>
          <w:sz w:val="22"/>
          <w:szCs w:val="22"/>
        </w:rPr>
        <w:t xml:space="preserve">Además, es necesario resaltar que </w:t>
      </w:r>
      <w:bookmarkEnd w:id="10"/>
      <w:r w:rsidRPr="00814705">
        <w:rPr>
          <w:rFonts w:ascii="Palatino Linotype" w:eastAsia="Palatino Linotype" w:hAnsi="Palatino Linotype" w:cs="Palatino Linotype"/>
          <w:b/>
          <w:sz w:val="22"/>
          <w:szCs w:val="22"/>
          <w:u w:val="single"/>
        </w:rPr>
        <w:t>la digitalización o escaneo de la información, no conlleva la utilización de materiales que generen un costo</w:t>
      </w:r>
      <w:r w:rsidRPr="00814705">
        <w:rPr>
          <w:rFonts w:ascii="Palatino Linotype" w:eastAsia="Palatino Linotype" w:hAnsi="Palatino Linotype" w:cs="Palatino Linotype"/>
          <w:sz w:val="22"/>
          <w:szCs w:val="22"/>
        </w:rPr>
        <w:t xml:space="preserve">, como podría serlo por ejemplo hojas de papel para la emisión de copias; de igual manera, tampoco se actualiza el cobro por certificación, ya que la parte solicitante no requirió la entrega en dicha modalidad, así tampoco se genera un gasto por </w:t>
      </w:r>
      <w:proofErr w:type="spellStart"/>
      <w:r w:rsidRPr="00814705">
        <w:rPr>
          <w:rFonts w:ascii="Palatino Linotype" w:eastAsia="Palatino Linotype" w:hAnsi="Palatino Linotype" w:cs="Palatino Linotype"/>
          <w:sz w:val="22"/>
          <w:szCs w:val="22"/>
        </w:rPr>
        <w:t>el</w:t>
      </w:r>
      <w:proofErr w:type="spellEnd"/>
      <w:r w:rsidRPr="00814705">
        <w:rPr>
          <w:rFonts w:ascii="Palatino Linotype" w:eastAsia="Palatino Linotype" w:hAnsi="Palatino Linotype" w:cs="Palatino Linotype"/>
          <w:sz w:val="22"/>
          <w:szCs w:val="22"/>
        </w:rPr>
        <w:t xml:space="preserve">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 por ello, </w:t>
      </w:r>
      <w:r w:rsidRPr="00814705">
        <w:rPr>
          <w:rFonts w:ascii="Palatino Linotype" w:eastAsia="Palatino Linotype" w:hAnsi="Palatino Linotype" w:cs="Palatino Linotype"/>
          <w:b/>
          <w:sz w:val="22"/>
          <w:szCs w:val="22"/>
          <w:u w:val="single"/>
        </w:rPr>
        <w:t>en materia de transparencia no es procedente el pago de derechos por concepto de escaneo o digitalización</w:t>
      </w:r>
      <w:r w:rsidRPr="00814705">
        <w:rPr>
          <w:rFonts w:ascii="Palatino Linotype" w:eastAsia="Palatino Linotype" w:hAnsi="Palatino Linotype" w:cs="Palatino Linotype"/>
          <w:sz w:val="22"/>
          <w:szCs w:val="22"/>
        </w:rPr>
        <w:t>, pues se asume que los Sujetos Obligados cuenten con los medios para realizar dichas acciones sin costo alguno.</w:t>
      </w:r>
    </w:p>
    <w:bookmarkEnd w:id="11"/>
    <w:p w14:paraId="2BE91A93" w14:textId="77777777" w:rsidR="002D01B9" w:rsidRPr="00814705" w:rsidRDefault="002D01B9" w:rsidP="002D01B9">
      <w:pPr>
        <w:spacing w:before="280" w:after="28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814705">
        <w:rPr>
          <w:rFonts w:ascii="Palatino Linotype" w:eastAsia="Palatino Linotype" w:hAnsi="Palatino Linotype" w:cs="Palatino Linotype"/>
          <w:b/>
          <w:i/>
          <w:sz w:val="22"/>
          <w:szCs w:val="22"/>
        </w:rPr>
        <w:t>ningún costo</w:t>
      </w: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sz w:val="22"/>
          <w:szCs w:val="22"/>
        </w:rPr>
        <w:t xml:space="preserve"> incluyendo aquella que se hubiera digitalizado previamente por cualquier motivo, y aún menos en aquellos casos en que la modalidad de entrega sea por medio de la plataforma o vía electrónica.</w:t>
      </w:r>
    </w:p>
    <w:p w14:paraId="28AD3F76" w14:textId="77777777" w:rsidR="002D01B9" w:rsidRPr="00814705" w:rsidRDefault="002D01B9" w:rsidP="002D01B9">
      <w:pPr>
        <w:spacing w:before="280" w:after="28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Por lo que no existe presupuesto jurídico que autorice al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19686557" w14:textId="77777777" w:rsidR="002D01B9" w:rsidRPr="00814705" w:rsidRDefault="002D01B9" w:rsidP="002D01B9">
      <w:pPr>
        <w:spacing w:before="280" w:after="28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55047B6B" w14:textId="77777777" w:rsidR="002D01B9" w:rsidRPr="00814705" w:rsidRDefault="002D01B9" w:rsidP="002D01B9">
      <w:pP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el presente caso, dado que no se está solicitando la reproducción de la información a través de copias simples o certificadas, o el envío a través de una modalidad que genere gastos, sino que se solicita la información de manera digital a través del SAIMEX, se estima que no es procedente el cobro que pretende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pues se insiste, la entrega de información a través de referido sistema no conlleva el uso de materiales, como pudieran ser hojas para expedir copias simples o certificadas, así como tampoco gastos de envío.</w:t>
      </w:r>
    </w:p>
    <w:p w14:paraId="27FF9648" w14:textId="255B9291" w:rsidR="002D01B9" w:rsidRPr="00814705" w:rsidRDefault="002D01B9" w:rsidP="002D01B9">
      <w:pP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Sin perder de vista que durante la sustanciación del recurso de revisión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w:t>
      </w:r>
      <w:r w:rsidRPr="00814705">
        <w:rPr>
          <w:rFonts w:ascii="Palatino Linotype" w:eastAsia="Palatino Linotype" w:hAnsi="Palatino Linotype" w:cs="Palatino Linotype"/>
          <w:b/>
          <w:sz w:val="22"/>
          <w:szCs w:val="22"/>
        </w:rPr>
        <w:t>en ningún momento alego o manifestó alguna imposibilidad para entregar la información requerida a través de la modalidad solicitada derivado de la capacidad técnica, administrativa y/o humana del área competente, o bien la capacidad técnica del sistema SAIMEX</w:t>
      </w:r>
      <w:r w:rsidRPr="00814705">
        <w:rPr>
          <w:rFonts w:ascii="Palatino Linotype" w:eastAsia="Palatino Linotype" w:hAnsi="Palatino Linotype" w:cs="Palatino Linotype"/>
          <w:sz w:val="22"/>
          <w:szCs w:val="22"/>
        </w:rPr>
        <w:t>, sino que</w:t>
      </w:r>
      <w:r w:rsidR="0081008D" w:rsidRPr="00814705">
        <w:rPr>
          <w:rFonts w:ascii="Palatino Linotype" w:eastAsia="Palatino Linotype" w:hAnsi="Palatino Linotype" w:cs="Palatino Linotype"/>
          <w:sz w:val="22"/>
          <w:szCs w:val="22"/>
        </w:rPr>
        <w:t>,</w:t>
      </w:r>
      <w:r w:rsidRPr="00814705">
        <w:rPr>
          <w:rFonts w:ascii="Palatino Linotype" w:eastAsia="Palatino Linotype" w:hAnsi="Palatino Linotype" w:cs="Palatino Linotype"/>
          <w:sz w:val="22"/>
          <w:szCs w:val="22"/>
        </w:rPr>
        <w:t xml:space="preserve"> por cuenta propia, y </w:t>
      </w:r>
      <w:r w:rsidRPr="00814705">
        <w:rPr>
          <w:rFonts w:ascii="Palatino Linotype" w:eastAsia="Palatino Linotype" w:hAnsi="Palatino Linotype" w:cs="Palatino Linotype"/>
          <w:b/>
          <w:sz w:val="22"/>
          <w:szCs w:val="22"/>
          <w:u w:val="single"/>
        </w:rPr>
        <w:t>de manera injustificada requirió un pago par</w:t>
      </w:r>
      <w:r w:rsidR="0022418B" w:rsidRPr="00814705">
        <w:rPr>
          <w:rFonts w:ascii="Palatino Linotype" w:eastAsia="Palatino Linotype" w:hAnsi="Palatino Linotype" w:cs="Palatino Linotype"/>
          <w:b/>
          <w:sz w:val="22"/>
          <w:szCs w:val="22"/>
          <w:u w:val="single"/>
        </w:rPr>
        <w:t>a hacer entregar la información en sus oficinas.</w:t>
      </w:r>
    </w:p>
    <w:p w14:paraId="13351CE7" w14:textId="60B03DC4" w:rsidR="002D01B9" w:rsidRPr="00814705" w:rsidRDefault="002D01B9" w:rsidP="0081008D">
      <w:pPr>
        <w:tabs>
          <w:tab w:val="left" w:pos="7545"/>
        </w:tabs>
        <w:spacing w:before="240" w:after="240" w:line="360" w:lineRule="auto"/>
        <w:jc w:val="both"/>
        <w:rPr>
          <w:rFonts w:ascii="Palatino Linotype" w:hAnsi="Palatino Linotype"/>
          <w:sz w:val="22"/>
          <w:szCs w:val="22"/>
        </w:rPr>
      </w:pPr>
      <w:bookmarkStart w:id="12" w:name="_Hlk206576942"/>
      <w:bookmarkEnd w:id="9"/>
      <w:r w:rsidRPr="00814705">
        <w:rPr>
          <w:rFonts w:ascii="Palatino Linotype" w:eastAsia="Palatino Linotype" w:hAnsi="Palatino Linotype" w:cs="Palatino Linotype"/>
          <w:sz w:val="22"/>
          <w:szCs w:val="22"/>
        </w:rPr>
        <w:t>Bajo tales argumentos,</w:t>
      </w:r>
      <w:r w:rsidRPr="00814705">
        <w:rPr>
          <w:rFonts w:ascii="Palatino Linotype" w:hAnsi="Palatino Linotype"/>
          <w:sz w:val="22"/>
          <w:szCs w:val="22"/>
        </w:rPr>
        <w:t xml:space="preserve"> la entrega de la información solicitada, es decir,</w:t>
      </w:r>
      <w:r w:rsidR="0081008D" w:rsidRPr="00814705">
        <w:rPr>
          <w:rFonts w:ascii="Palatino Linotype" w:hAnsi="Palatino Linotype"/>
          <w:sz w:val="22"/>
          <w:szCs w:val="22"/>
        </w:rPr>
        <w:t xml:space="preserve"> el expediente de personal que incluya el nombramiento, y los recibos de nómina de la primera y segunda quincena de agosto de dos mil veinticinco del servidor público titular de la Unidad de Transparencia </w:t>
      </w:r>
      <w:r w:rsidR="0081008D" w:rsidRPr="00814705">
        <w:rPr>
          <w:rFonts w:ascii="Palatino Linotype" w:eastAsia="Palatino Linotype" w:hAnsi="Palatino Linotype" w:cs="Palatino Linotype"/>
          <w:sz w:val="22"/>
          <w:szCs w:val="22"/>
        </w:rPr>
        <w:t xml:space="preserve">en funciones al doce de septiembre de dos mil veinticinco, en versión pública acompañada del acuerdo del Comité de Transparencia que la sustente, </w:t>
      </w:r>
      <w:r w:rsidRPr="00814705">
        <w:rPr>
          <w:rFonts w:ascii="Palatino Linotype" w:hAnsi="Palatino Linotype"/>
          <w:sz w:val="22"/>
          <w:szCs w:val="22"/>
        </w:rPr>
        <w:t xml:space="preserve">debe realizarse </w:t>
      </w:r>
      <w:r w:rsidRPr="00814705">
        <w:rPr>
          <w:rFonts w:ascii="Palatino Linotype" w:hAnsi="Palatino Linotype" w:cs="Arial"/>
          <w:sz w:val="22"/>
          <w:szCs w:val="22"/>
        </w:rPr>
        <w:t xml:space="preserve">mediante el sistema SAIMEX, sin costo para la persona solicitante, </w:t>
      </w:r>
      <w:r w:rsidRPr="00814705">
        <w:rPr>
          <w:rFonts w:ascii="Palatino Linotype" w:hAnsi="Palatino Linotype"/>
          <w:sz w:val="22"/>
          <w:szCs w:val="22"/>
        </w:rPr>
        <w:t>pudiendo ser de manera enunciativa, el certificado de estudios, el título profesional o la cédula profesional, en versión pública de ser procedente.</w:t>
      </w:r>
    </w:p>
    <w:bookmarkEnd w:id="12"/>
    <w:p w14:paraId="77A28E1A" w14:textId="77777777" w:rsidR="002D01B9" w:rsidRPr="00814705" w:rsidRDefault="002D01B9" w:rsidP="002D01B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De lo hasta aquí expuesto, se concluye que los motivos de inconformidad de la parte </w:t>
      </w:r>
      <w:r w:rsidRPr="00814705">
        <w:rPr>
          <w:rFonts w:ascii="Palatino Linotype" w:eastAsia="Palatino Linotype" w:hAnsi="Palatino Linotype" w:cs="Palatino Linotype"/>
          <w:b/>
          <w:sz w:val="22"/>
          <w:szCs w:val="22"/>
        </w:rPr>
        <w:t xml:space="preserve">Recurrente </w:t>
      </w:r>
      <w:r w:rsidRPr="00814705">
        <w:rPr>
          <w:rFonts w:ascii="Palatino Linotype" w:eastAsia="Palatino Linotype" w:hAnsi="Palatino Linotype" w:cs="Palatino Linotype"/>
          <w:sz w:val="22"/>
          <w:szCs w:val="22"/>
        </w:rPr>
        <w:t xml:space="preserve">devienen fundados, siendo procedente </w:t>
      </w:r>
      <w:r w:rsidRPr="00814705">
        <w:rPr>
          <w:rFonts w:ascii="Palatino Linotype" w:eastAsia="Palatino Linotype" w:hAnsi="Palatino Linotype" w:cs="Palatino Linotype"/>
          <w:i/>
          <w:sz w:val="22"/>
          <w:szCs w:val="22"/>
        </w:rPr>
        <w:t xml:space="preserve">Revocar </w:t>
      </w:r>
      <w:r w:rsidRPr="00814705">
        <w:rPr>
          <w:rFonts w:ascii="Palatino Linotype" w:eastAsia="Palatino Linotype" w:hAnsi="Palatino Linotype" w:cs="Palatino Linotype"/>
          <w:sz w:val="22"/>
          <w:szCs w:val="22"/>
        </w:rPr>
        <w:t xml:space="preserve">la respuesta proporcionada por el </w:t>
      </w:r>
      <w:r w:rsidRPr="00814705">
        <w:rPr>
          <w:rFonts w:ascii="Palatino Linotype" w:eastAsia="Palatino Linotype" w:hAnsi="Palatino Linotype" w:cs="Palatino Linotype"/>
          <w:b/>
          <w:sz w:val="22"/>
          <w:szCs w:val="22"/>
        </w:rPr>
        <w:t xml:space="preserve">Sujeto Obligado </w:t>
      </w:r>
      <w:r w:rsidRPr="00814705">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32326086" w14:textId="77777777" w:rsidR="002D01B9" w:rsidRPr="00814705" w:rsidRDefault="002D01B9" w:rsidP="002D01B9">
      <w:pP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 xml:space="preserve">Quinto. Versión Pública. </w:t>
      </w:r>
      <w:r w:rsidRPr="00814705">
        <w:rPr>
          <w:rFonts w:ascii="Palatino Linotype" w:eastAsia="Palatino Linotype" w:hAnsi="Palatino Linotype" w:cs="Palatino Linotype"/>
          <w:sz w:val="22"/>
          <w:szCs w:val="22"/>
        </w:rPr>
        <w:t>Como fue debidamente apuntado,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1ADCFDE" w14:textId="77777777" w:rsidR="002D01B9" w:rsidRPr="00814705" w:rsidRDefault="002D01B9" w:rsidP="002D01B9">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40C53AA" w14:textId="77777777" w:rsidR="002D01B9" w:rsidRPr="00814705" w:rsidRDefault="002D01B9" w:rsidP="002D01B9">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7F25655" w14:textId="77777777" w:rsidR="002D01B9" w:rsidRPr="00814705" w:rsidRDefault="002D01B9" w:rsidP="002D01B9">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66E6CFD8"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sz w:val="22"/>
          <w:szCs w:val="22"/>
        </w:rPr>
        <w:t> </w:t>
      </w: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Artículo 3.</w:t>
      </w:r>
      <w:r w:rsidRPr="00814705">
        <w:rPr>
          <w:rFonts w:ascii="Palatino Linotype" w:eastAsia="Palatino Linotype" w:hAnsi="Palatino Linotype" w:cs="Palatino Linotype"/>
          <w:i/>
          <w:sz w:val="22"/>
          <w:szCs w:val="22"/>
        </w:rPr>
        <w:t xml:space="preserve"> Para los efectos de la presente Ley se entenderá por:</w:t>
      </w:r>
    </w:p>
    <w:p w14:paraId="3FC090EC"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59848673"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IX. Datos personales</w:t>
      </w:r>
      <w:r w:rsidRPr="00814705">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4C26C603"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068751F0"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XX. Información clasificada</w:t>
      </w:r>
      <w:r w:rsidRPr="00814705">
        <w:rPr>
          <w:rFonts w:ascii="Palatino Linotype" w:eastAsia="Palatino Linotype" w:hAnsi="Palatino Linotype" w:cs="Palatino Linotype"/>
          <w:i/>
          <w:sz w:val="22"/>
          <w:szCs w:val="22"/>
        </w:rPr>
        <w:t>: Aquella considerada por la presente Ley como reservada o confidencial;</w:t>
      </w:r>
    </w:p>
    <w:p w14:paraId="105F066F"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XXI. Información confidencial</w:t>
      </w:r>
      <w:r w:rsidRPr="00814705">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86842D"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4B89807F"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XXXII. Protección de Datos Personales</w:t>
      </w:r>
      <w:r w:rsidRPr="00814705">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5137348"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063A879F" w14:textId="77777777" w:rsidR="002D01B9" w:rsidRPr="00814705" w:rsidRDefault="002D01B9" w:rsidP="0081008D">
      <w:pPr>
        <w:tabs>
          <w:tab w:val="left" w:pos="1276"/>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XLV. Versión pública</w:t>
      </w:r>
      <w:r w:rsidRPr="00814705">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E7198FC"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 Artículo 6</w:t>
      </w:r>
      <w:r w:rsidRPr="00814705">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706B432"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173BA1EE"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Artículo 91.</w:t>
      </w:r>
      <w:r w:rsidRPr="0081470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814705">
        <w:rPr>
          <w:rFonts w:ascii="Palatino Linotype" w:eastAsia="Palatino Linotype" w:hAnsi="Palatino Linotype" w:cs="Palatino Linotype"/>
          <w:i/>
          <w:sz w:val="22"/>
          <w:szCs w:val="22"/>
        </w:rPr>
        <w:br/>
        <w:t>…</w:t>
      </w:r>
    </w:p>
    <w:p w14:paraId="65BFF10A"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Artículo 132.</w:t>
      </w:r>
      <w:r w:rsidRPr="00814705">
        <w:rPr>
          <w:rFonts w:ascii="Palatino Linotype" w:eastAsia="Palatino Linotype" w:hAnsi="Palatino Linotype" w:cs="Palatino Linotype"/>
          <w:i/>
          <w:sz w:val="22"/>
          <w:szCs w:val="22"/>
        </w:rPr>
        <w:t xml:space="preserve"> La clasificación de la información se llevará a cabo en el momento en que:</w:t>
      </w:r>
    </w:p>
    <w:p w14:paraId="0F8EF4B6"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w:t>
      </w:r>
      <w:r w:rsidRPr="00814705">
        <w:rPr>
          <w:rFonts w:ascii="Palatino Linotype" w:eastAsia="Palatino Linotype" w:hAnsi="Palatino Linotype" w:cs="Palatino Linotype"/>
          <w:i/>
          <w:sz w:val="22"/>
          <w:szCs w:val="22"/>
        </w:rPr>
        <w:t>. Se reciba una solicitud de acceso a la información;</w:t>
      </w:r>
    </w:p>
    <w:p w14:paraId="7A4EA90E"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w:t>
      </w:r>
      <w:r w:rsidRPr="00814705">
        <w:rPr>
          <w:rFonts w:ascii="Palatino Linotype" w:eastAsia="Palatino Linotype" w:hAnsi="Palatino Linotype" w:cs="Palatino Linotype"/>
          <w:i/>
          <w:sz w:val="22"/>
          <w:szCs w:val="22"/>
        </w:rPr>
        <w:t xml:space="preserve"> Se determine mediante resolución de autoridad competente; o</w:t>
      </w:r>
    </w:p>
    <w:p w14:paraId="36B86E1B"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III.</w:t>
      </w:r>
      <w:r w:rsidRPr="0081470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5C64CA90"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w:t>
      </w:r>
    </w:p>
    <w:p w14:paraId="21BBDE77"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Artículo 137.</w:t>
      </w:r>
      <w:r w:rsidRPr="0081470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F524124"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 Artículo 143.</w:t>
      </w:r>
      <w:r w:rsidRPr="00814705">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5199C79C" w14:textId="77777777" w:rsidR="002D01B9" w:rsidRPr="00814705" w:rsidRDefault="002D01B9" w:rsidP="0081008D">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w:t>
      </w:r>
      <w:r w:rsidRPr="0081470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38B9B18" w14:textId="77777777" w:rsidR="002D01B9" w:rsidRPr="00814705" w:rsidRDefault="002D01B9" w:rsidP="002D01B9">
      <w:pPr>
        <w:spacing w:before="240" w:after="240" w:line="360" w:lineRule="auto"/>
        <w:ind w:right="50"/>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DC99F03" w14:textId="77777777" w:rsidR="002D01B9" w:rsidRPr="00814705" w:rsidRDefault="002D01B9" w:rsidP="002D01B9">
      <w:pPr>
        <w:spacing w:before="240" w:after="240" w:line="360" w:lineRule="auto"/>
        <w:ind w:right="50"/>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A658A0B" w14:textId="0C94D551" w:rsidR="00DF4FB7" w:rsidRPr="00814705" w:rsidRDefault="002D01B9" w:rsidP="00DF4FB7">
      <w:pPr>
        <w:spacing w:before="240" w:after="240" w:line="360" w:lineRule="auto"/>
        <w:ind w:right="50"/>
        <w:jc w:val="both"/>
        <w:rPr>
          <w:rFonts w:ascii="Palatino Linotype" w:eastAsia="Palatino Linotype" w:hAnsi="Palatino Linotype" w:cs="Palatino Linotype"/>
          <w:bCs/>
          <w:sz w:val="22"/>
          <w:szCs w:val="22"/>
        </w:rPr>
      </w:pPr>
      <w:r w:rsidRPr="00814705">
        <w:rPr>
          <w:rFonts w:ascii="Palatino Linotype" w:eastAsia="Palatino Linotype" w:hAnsi="Palatino Linotype" w:cs="Palatino Linotype"/>
          <w:sz w:val="22"/>
          <w:szCs w:val="22"/>
        </w:rPr>
        <w:t xml:space="preserve">En el caso específico, dada la naturaleza de la información que se ordena, si bien tiene el carácter información pública en razón de que se trata de documentos que se encuentran en posesión del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w:t>
      </w:r>
      <w:r w:rsidR="00DF4FB7" w:rsidRPr="00814705">
        <w:rPr>
          <w:rFonts w:ascii="Palatino Linotype" w:eastAsia="Palatino Linotype" w:hAnsi="Palatino Linotype" w:cs="Palatino Linotype"/>
          <w:sz w:val="22"/>
          <w:szCs w:val="22"/>
        </w:rPr>
        <w:t xml:space="preserve">la </w:t>
      </w:r>
      <w:r w:rsidRPr="00814705">
        <w:rPr>
          <w:rFonts w:ascii="Palatino Linotype" w:eastAsia="Palatino Linotype" w:hAnsi="Palatino Linotype" w:cs="Palatino Linotype"/>
          <w:sz w:val="22"/>
          <w:szCs w:val="22"/>
        </w:rPr>
        <w:t>Clave Única de Registro de Población (CURP), firma y cadenas de firmas electrónica de los servidores públicos en su calidad de particulares, código QR, datos académicos,</w:t>
      </w:r>
      <w:r w:rsidR="00DF4FB7" w:rsidRPr="00814705">
        <w:rPr>
          <w:rFonts w:ascii="Palatino Linotype" w:eastAsia="Palatino Linotype" w:hAnsi="Palatino Linotype" w:cs="Palatino Linotype"/>
          <w:sz w:val="22"/>
          <w:szCs w:val="22"/>
        </w:rPr>
        <w:t xml:space="preserve"> </w:t>
      </w:r>
      <w:r w:rsidR="00DF4FB7" w:rsidRPr="00814705">
        <w:rPr>
          <w:rFonts w:ascii="Palatino Linotype" w:eastAsia="Palatino Linotype" w:hAnsi="Palatino Linotype" w:cs="Palatino Linotype"/>
          <w:bCs/>
          <w:sz w:val="22"/>
          <w:szCs w:val="22"/>
        </w:rPr>
        <w:t>Registro Federal de Contribuyentes (RFC), la Clave de cualquier tipo de seguridad social (ISSEMYM, u otros), los números de cuentas bancarias, claves estandarizadas – interbancarias - (CLABES) y de tarjetas, los préstamos o descuentos que se le hagan a la persona y que no tengan relación con los impuestos o la cuota por seguridad social, el número de empleado, y, de ser el caso, el folio fiscal, la cadena original, los códigos bidimensionales o códigos QR, y cualquier información de carácter fiscal.</w:t>
      </w:r>
    </w:p>
    <w:p w14:paraId="1D0869A2" w14:textId="77777777" w:rsidR="002D01B9" w:rsidRPr="00814705" w:rsidRDefault="002D01B9" w:rsidP="002D01B9">
      <w:pPr>
        <w:spacing w:before="240" w:after="240" w:line="360" w:lineRule="auto"/>
        <w:ind w:right="50"/>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6C92DDD" w14:textId="77777777" w:rsidR="002D01B9" w:rsidRPr="00814705" w:rsidRDefault="002D01B9" w:rsidP="002D01B9">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Por lo que respecta a la </w:t>
      </w:r>
      <w:r w:rsidRPr="00814705">
        <w:rPr>
          <w:rFonts w:ascii="Palatino Linotype" w:eastAsia="Palatino Linotype" w:hAnsi="Palatino Linotype" w:cs="Palatino Linotype"/>
          <w:b/>
          <w:sz w:val="22"/>
          <w:szCs w:val="22"/>
        </w:rPr>
        <w:t>Clave Única de Registro de Población, (CURP),</w:t>
      </w:r>
      <w:r w:rsidRPr="00814705">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EF15219"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Argumento se apoya del criterio orientador con Clave de control SO/018/2017, emitido por el entonces Instituto Nacional de Transparencia, Acceso a la Información y Protección de Datos Personales, INAI, el cual refiere:</w:t>
      </w:r>
    </w:p>
    <w:p w14:paraId="1AE7689E" w14:textId="77777777" w:rsidR="002D01B9" w:rsidRPr="00814705" w:rsidRDefault="002D01B9" w:rsidP="002D01B9">
      <w:pPr>
        <w:ind w:left="851" w:right="851"/>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 xml:space="preserve">“Clave Única de Registro de Población (CURP). </w:t>
      </w:r>
      <w:r w:rsidRPr="00814705">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AA53F94"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bookmarkStart w:id="13" w:name="_Hlk206578601"/>
      <w:r w:rsidRPr="00814705">
        <w:rPr>
          <w:rFonts w:ascii="Palatino Linotype" w:eastAsia="Palatino Linotype" w:hAnsi="Palatino Linotype" w:cs="Palatino Linotype"/>
          <w:sz w:val="22"/>
          <w:szCs w:val="22"/>
        </w:rPr>
        <w:t xml:space="preserve">Sobre la </w:t>
      </w:r>
      <w:r w:rsidRPr="00814705">
        <w:rPr>
          <w:rFonts w:ascii="Palatino Linotype" w:eastAsia="Palatino Linotype" w:hAnsi="Palatino Linotype" w:cs="Palatino Linotype"/>
          <w:b/>
          <w:sz w:val="22"/>
          <w:szCs w:val="22"/>
        </w:rPr>
        <w:t xml:space="preserve">firma de servidores públicos </w:t>
      </w:r>
      <w:r w:rsidRPr="00814705">
        <w:rPr>
          <w:rFonts w:ascii="Palatino Linotype" w:eastAsia="Palatino Linotype" w:hAnsi="Palatino Linotype" w:cs="Palatino Linotype"/>
          <w:sz w:val="22"/>
          <w:szCs w:val="22"/>
        </w:rPr>
        <w:t>titulares de los documentos comprobatorios del grado de estudios</w:t>
      </w:r>
      <w:r w:rsidRPr="00814705">
        <w:rPr>
          <w:rFonts w:ascii="Palatino Linotype" w:eastAsia="Palatino Linotype" w:hAnsi="Palatino Linotype" w:cs="Palatino Linotype"/>
          <w:b/>
          <w:sz w:val="22"/>
          <w:szCs w:val="22"/>
        </w:rPr>
        <w:t>,</w:t>
      </w:r>
      <w:r w:rsidRPr="00814705">
        <w:rPr>
          <w:rFonts w:ascii="Palatino Linotype" w:eastAsia="Palatino Linotype" w:hAnsi="Palatino Linotype" w:cs="Palatino Linotype"/>
          <w:sz w:val="22"/>
          <w:szCs w:val="22"/>
        </w:rPr>
        <w:t xml:space="preserve"> es de señalar que se trata de un dato personal confidencial al vincularse con un documento que se obtiene en calidad de particulares, mientras que dicho dato, en el caso de servidores públicos, </w:t>
      </w:r>
      <w:r w:rsidRPr="00814705">
        <w:rPr>
          <w:rFonts w:ascii="Palatino Linotype" w:eastAsia="Palatino Linotype" w:hAnsi="Palatino Linotype" w:cs="Palatino Linotype"/>
          <w:b/>
          <w:sz w:val="22"/>
          <w:szCs w:val="22"/>
        </w:rPr>
        <w:t>únicamente es público cuando sirva para la emisión de un acto de autoridad</w:t>
      </w:r>
      <w:r w:rsidRPr="00814705">
        <w:rPr>
          <w:rFonts w:ascii="Palatino Linotype" w:eastAsia="Palatino Linotype" w:hAnsi="Palatino Linotype" w:cs="Palatino Linotype"/>
          <w:sz w:val="22"/>
          <w:szCs w:val="22"/>
        </w:rPr>
        <w:t>, en ejercicio de sus funciones.</w:t>
      </w:r>
    </w:p>
    <w:p w14:paraId="7084E3DC"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En otras palabras, la firma de servidores públicos es información de naturaleza pública cuando se vincula al ejercicio de la función pública, pues documenta y rinde cuentas sobre el debido ejercicio de sus atribuciones, lo cual acontece en el presente caso únicamente respecto de las autoridades escolares, pues otorgan validez a los documentos comprobatorios del grado de estudios, no así respecto de los servidores públicos titulares de dichos documentos, en el entendido de que dicho documento fue obtenido en su carácter de particulares.</w:t>
      </w:r>
    </w:p>
    <w:p w14:paraId="3526599F" w14:textId="77777777" w:rsidR="002D01B9" w:rsidRPr="00814705" w:rsidRDefault="002D01B9" w:rsidP="002D01B9">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Sirve de apoyo a lo anterior el criterio de interpretación con clave de control SO/002/2019, emitido por el entonces Instituto Nacional de Transparencia, Acceso a la Información y Protección de Datos Personales, cuyo rubro y texto establecen lo siguiente:</w:t>
      </w:r>
    </w:p>
    <w:p w14:paraId="1B48F56A" w14:textId="77777777" w:rsidR="002D01B9" w:rsidRPr="00814705" w:rsidRDefault="002D01B9" w:rsidP="002D01B9">
      <w:pPr>
        <w:tabs>
          <w:tab w:val="left" w:pos="7513"/>
        </w:tabs>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Firma y rúbrica de servidores públicos.</w:t>
      </w:r>
      <w:r w:rsidRPr="00814705">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8FBB661"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Conforme a lo expuesto, en el presente caso, procede la clasificación de la firma de los servidores públicos titulares documento comprobatorio de nivel de estudios, en términos del artículo 143, fracción I de la Ley de Transparencia y Acceso a la Información Pública del Estado de México y Municipios, en virtud de que dicho dato únicamente da cuenta de la aceptación de un grado ante la Secretaría de Educación Pública.</w:t>
      </w:r>
    </w:p>
    <w:p w14:paraId="4B907D08" w14:textId="73EEEF66"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Por lo que se refiere a las </w:t>
      </w:r>
      <w:r w:rsidRPr="00814705">
        <w:rPr>
          <w:rFonts w:ascii="Palatino Linotype" w:eastAsia="Palatino Linotype" w:hAnsi="Palatino Linotype" w:cs="Palatino Linotype"/>
          <w:b/>
          <w:sz w:val="22"/>
          <w:szCs w:val="22"/>
        </w:rPr>
        <w:t>cadenas de firmas electrónicas</w:t>
      </w:r>
      <w:r w:rsidRPr="00814705">
        <w:rPr>
          <w:rFonts w:ascii="Palatino Linotype" w:eastAsia="Palatino Linotype" w:hAnsi="Palatino Linotype" w:cs="Palatino Linotype"/>
          <w:sz w:val="22"/>
          <w:szCs w:val="22"/>
        </w:rPr>
        <w:t xml:space="preserve"> en las </w:t>
      </w:r>
      <w:r w:rsidRPr="00814705">
        <w:rPr>
          <w:rFonts w:ascii="Palatino Linotype" w:eastAsia="Palatino Linotype" w:hAnsi="Palatino Linotype" w:cs="Palatino Linotype"/>
          <w:b/>
          <w:bCs/>
          <w:sz w:val="22"/>
          <w:szCs w:val="22"/>
        </w:rPr>
        <w:t>cédulas profesionales electrónicas</w:t>
      </w:r>
      <w:r w:rsidRPr="00814705">
        <w:rPr>
          <w:rFonts w:ascii="Palatino Linotype" w:eastAsia="Palatino Linotype" w:hAnsi="Palatino Linotype" w:cs="Palatino Linotype"/>
          <w:sz w:val="22"/>
          <w:szCs w:val="22"/>
        </w:rPr>
        <w:t>, son elementos de seguridad, de verificación y autenticidad de la cédula profesional electrónica, en las que de su acceso se podrá verificar el contenido del documento.</w:t>
      </w:r>
    </w:p>
    <w:p w14:paraId="011974ED"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En ese sentido, se considera que dicho dato actualiza la causal de clasificación prevista en el artículo 143, fracción I de la Ley de la materia, toda vez que da acceso a la Clave Única de Registro de Población de los servidores públicos, dato que como se señaló previamente, es clasificado.</w:t>
      </w:r>
    </w:p>
    <w:bookmarkEnd w:id="13"/>
    <w:p w14:paraId="48A7537B"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hAnsi="Palatino Linotype"/>
          <w:sz w:val="22"/>
          <w:szCs w:val="22"/>
        </w:rPr>
        <w:t xml:space="preserve">Por otro lado, respecto  al </w:t>
      </w:r>
      <w:r w:rsidRPr="00814705">
        <w:rPr>
          <w:rFonts w:ascii="Palatino Linotype" w:eastAsia="Palatino Linotype" w:hAnsi="Palatino Linotype" w:cs="Palatino Linotype"/>
          <w:b/>
          <w:sz w:val="22"/>
          <w:szCs w:val="22"/>
        </w:rPr>
        <w:t xml:space="preserve">Código QR </w:t>
      </w:r>
      <w:r w:rsidRPr="00814705">
        <w:rPr>
          <w:rFonts w:ascii="Palatino Linotype" w:eastAsia="Palatino Linotype" w:hAnsi="Palatino Linotype" w:cs="Palatino Linotype"/>
          <w:sz w:val="22"/>
          <w:szCs w:val="22"/>
        </w:rPr>
        <w:t xml:space="preserve">contenido en la </w:t>
      </w:r>
      <w:r w:rsidRPr="00814705">
        <w:rPr>
          <w:rFonts w:ascii="Palatino Linotype" w:eastAsia="Palatino Linotype" w:hAnsi="Palatino Linotype" w:cs="Palatino Linotype"/>
          <w:b/>
          <w:bCs/>
          <w:sz w:val="22"/>
          <w:szCs w:val="22"/>
        </w:rPr>
        <w:t>cédula profesional electrónica</w:t>
      </w:r>
      <w:r w:rsidRPr="00814705">
        <w:rPr>
          <w:rFonts w:ascii="Palatino Linotype" w:eastAsia="Palatino Linotype" w:hAnsi="Palatino Linotype" w:cs="Palatino Linotype"/>
          <w:b/>
          <w:sz w:val="22"/>
          <w:szCs w:val="22"/>
        </w:rPr>
        <w:t>,</w:t>
      </w:r>
      <w:r w:rsidRPr="00814705">
        <w:rPr>
          <w:rFonts w:ascii="Palatino Linotype" w:eastAsia="Palatino Linotype" w:hAnsi="Palatino Linotype" w:cs="Palatino Linotype"/>
          <w:sz w:val="22"/>
          <w:szCs w:val="22"/>
        </w:rPr>
        <w:t xml:space="preserve"> en principio, resulta necesario señalar que este código es capaz de almacenar determinado tipo de información, como una URL, SMS, Email, Texto, </w:t>
      </w:r>
      <w:proofErr w:type="spellStart"/>
      <w:r w:rsidRPr="00814705">
        <w:rPr>
          <w:rFonts w:ascii="Palatino Linotype" w:eastAsia="Palatino Linotype" w:hAnsi="Palatino Linotype" w:cs="Palatino Linotype"/>
          <w:sz w:val="22"/>
          <w:szCs w:val="22"/>
        </w:rPr>
        <w:t>etc</w:t>
      </w:r>
      <w:proofErr w:type="spellEnd"/>
      <w:r w:rsidRPr="00814705">
        <w:rPr>
          <w:rFonts w:ascii="Palatino Linotype" w:eastAsia="Palatino Linotype" w:hAnsi="Palatino Linotype" w:cs="Palatino Linotype"/>
          <w:sz w:val="22"/>
          <w:szCs w:val="22"/>
        </w:rPr>
        <w:t xml:space="preserve">, siendo que, para el presente caso, la cédula profesional electrónica contiene una URL en el que se pueden consultar diversa información, como; datos de la institución de procedencia, datos del profesionista, nombre, primer y segundo apellido y los datos de programa cursado. </w:t>
      </w:r>
    </w:p>
    <w:p w14:paraId="563A760B"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De tales circunstancias, se considera que dicho dato no actualiza la causal de clasificación prevista en el artículo 143, fracción I de la Ley de la materia, por lo tanto, no es susceptible de clasificación.</w:t>
      </w:r>
    </w:p>
    <w:p w14:paraId="1BCF5991"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lo que concierne a los </w:t>
      </w:r>
      <w:r w:rsidRPr="00814705">
        <w:rPr>
          <w:rFonts w:ascii="Palatino Linotype" w:eastAsia="Palatino Linotype" w:hAnsi="Palatino Linotype" w:cs="Palatino Linotype"/>
          <w:b/>
          <w:bCs/>
          <w:sz w:val="22"/>
          <w:szCs w:val="22"/>
        </w:rPr>
        <w:t>datos académicos</w:t>
      </w:r>
      <w:r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sz w:val="22"/>
          <w:szCs w:val="22"/>
        </w:rPr>
        <w:t>se refieren a todos aquellos datos relacionados con la trayectoria educativa de una persona, los cuales pueden ser números de registro, cuenta, matrículas, calificaciones, promedios, porcentajes de aprendizaje o dominio sobre un tema o materia, créditos, números de certificados, y cualquier otro dato que se relacione con la preparación académica de una persona, que para el caso que nos ocupa, no se relacionan con el servicio público y que más bien tienen comunión con aspectos de la vida privada, ya que no se advierte que formen parte de requisitos o elementos con los que la normatividad exija contar para el desempeño del cargo, en cada caso en específico, por lo que constituyen datos personales que conciernen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CABD3C8" w14:textId="77777777" w:rsidR="002D01B9" w:rsidRPr="00814705" w:rsidRDefault="002D01B9" w:rsidP="002D01B9">
      <w:pPr>
        <w:tabs>
          <w:tab w:val="left" w:pos="4962"/>
        </w:tabs>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Finalmente, respecto a la </w:t>
      </w:r>
      <w:r w:rsidRPr="00814705">
        <w:rPr>
          <w:rFonts w:ascii="Palatino Linotype" w:eastAsia="Palatino Linotype" w:hAnsi="Palatino Linotype" w:cs="Palatino Linotype"/>
          <w:b/>
          <w:sz w:val="22"/>
          <w:szCs w:val="22"/>
        </w:rPr>
        <w:t xml:space="preserve">fotografía </w:t>
      </w:r>
      <w:r w:rsidRPr="00814705">
        <w:rPr>
          <w:rFonts w:ascii="Palatino Linotype" w:eastAsia="Palatino Linotype" w:hAnsi="Palatino Linotype" w:cs="Palatino Linotype"/>
          <w:sz w:val="22"/>
          <w:szCs w:val="22"/>
        </w:rPr>
        <w:t xml:space="preserve">contenida en los </w:t>
      </w:r>
      <w:r w:rsidRPr="00814705">
        <w:rPr>
          <w:rFonts w:ascii="Palatino Linotype" w:eastAsia="Palatino Linotype" w:hAnsi="Palatino Linotype" w:cs="Palatino Linotype"/>
          <w:b/>
          <w:bCs/>
          <w:sz w:val="22"/>
          <w:szCs w:val="22"/>
        </w:rPr>
        <w:t>documentos comprobatorios de nivel de estudios</w:t>
      </w:r>
      <w:r w:rsidRPr="00814705">
        <w:rPr>
          <w:rFonts w:ascii="Palatino Linotype" w:eastAsia="Palatino Linotype" w:hAnsi="Palatino Linotype" w:cs="Palatino Linotype"/>
          <w:sz w:val="22"/>
          <w:szCs w:val="22"/>
        </w:rPr>
        <w:t>, 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66E8A421" w14:textId="77777777" w:rsidR="002D01B9" w:rsidRPr="00814705" w:rsidRDefault="002D01B9" w:rsidP="002D01B9">
      <w:pPr>
        <w:tabs>
          <w:tab w:val="left" w:pos="4962"/>
        </w:tabs>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05ED653A" w14:textId="77777777" w:rsidR="002D01B9" w:rsidRPr="00814705" w:rsidRDefault="002D01B9" w:rsidP="002D01B9">
      <w:pPr>
        <w:tabs>
          <w:tab w:val="left" w:pos="4962"/>
        </w:tabs>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7F51105F" w14:textId="77777777" w:rsidR="002D01B9" w:rsidRPr="00814705" w:rsidRDefault="002D01B9" w:rsidP="002D01B9">
      <w:pPr>
        <w:tabs>
          <w:tab w:val="left" w:pos="4962"/>
        </w:tabs>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250B2502"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Por cuanto hace al </w:t>
      </w:r>
      <w:r w:rsidRPr="00814705">
        <w:rPr>
          <w:rFonts w:ascii="Palatino Linotype" w:eastAsia="Palatino Linotype" w:hAnsi="Palatino Linotype" w:cs="Palatino Linotype"/>
          <w:b/>
          <w:sz w:val="22"/>
          <w:szCs w:val="22"/>
        </w:rPr>
        <w:t>Registro Federal de Contribuyentes, RFC,</w:t>
      </w:r>
      <w:r w:rsidRPr="00814705">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814705">
        <w:rPr>
          <w:rFonts w:ascii="Palatino Linotype" w:eastAsia="Palatino Linotype" w:hAnsi="Palatino Linotype" w:cs="Palatino Linotype"/>
          <w:sz w:val="22"/>
          <w:szCs w:val="22"/>
        </w:rPr>
        <w:t>homoclave</w:t>
      </w:r>
      <w:proofErr w:type="spellEnd"/>
      <w:r w:rsidRPr="00814705">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379780F0"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A3A4E67" w14:textId="77777777" w:rsidR="00DF4FB7" w:rsidRPr="00814705" w:rsidRDefault="00DF4FB7" w:rsidP="00DF4FB7">
      <w:pPr>
        <w:spacing w:before="240" w:after="240" w:line="360" w:lineRule="auto"/>
        <w:jc w:val="both"/>
        <w:rPr>
          <w:rFonts w:ascii="Palatino Linotype" w:eastAsia="Palatino Linotype" w:hAnsi="Palatino Linotype" w:cs="Palatino Linotype"/>
          <w:b/>
          <w:sz w:val="22"/>
          <w:szCs w:val="22"/>
        </w:rPr>
      </w:pPr>
      <w:r w:rsidRPr="00814705">
        <w:rPr>
          <w:rFonts w:ascii="Palatino Linotype" w:eastAsia="Palatino Linotype" w:hAnsi="Palatino Linotype" w:cs="Palatino Linotype"/>
          <w:sz w:val="22"/>
          <w:szCs w:val="22"/>
        </w:rPr>
        <w:t xml:space="preserve">Sirve de apoyo a lo anterior, el criterio orientador con clave de control SO/019/2017, emitido por el entonces Instituto Nacional de Transparencia, Acceso a la Información y Protección de Datos Personales, </w:t>
      </w:r>
      <w:proofErr w:type="gramStart"/>
      <w:r w:rsidRPr="00814705">
        <w:rPr>
          <w:rFonts w:ascii="Palatino Linotype" w:eastAsia="Palatino Linotype" w:hAnsi="Palatino Linotype" w:cs="Palatino Linotype"/>
          <w:sz w:val="22"/>
          <w:szCs w:val="22"/>
        </w:rPr>
        <w:t>que</w:t>
      </w:r>
      <w:proofErr w:type="gramEnd"/>
      <w:r w:rsidRPr="00814705">
        <w:rPr>
          <w:rFonts w:ascii="Palatino Linotype" w:eastAsia="Palatino Linotype" w:hAnsi="Palatino Linotype" w:cs="Palatino Linotype"/>
          <w:sz w:val="22"/>
          <w:szCs w:val="22"/>
        </w:rPr>
        <w:t xml:space="preserve"> por rubro y texto, dispone lo siguiente:</w:t>
      </w:r>
      <w:r w:rsidRPr="00814705">
        <w:rPr>
          <w:rFonts w:ascii="Palatino Linotype" w:eastAsia="Palatino Linotype" w:hAnsi="Palatino Linotype" w:cs="Palatino Linotype"/>
          <w:b/>
          <w:sz w:val="22"/>
          <w:szCs w:val="22"/>
        </w:rPr>
        <w:t xml:space="preserve"> </w:t>
      </w:r>
    </w:p>
    <w:p w14:paraId="39DEAFBE" w14:textId="77777777" w:rsidR="00DF4FB7" w:rsidRPr="00814705" w:rsidRDefault="00DF4FB7" w:rsidP="00DF4FB7">
      <w:pPr>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“Registro Federal de Contribuyentes (RFC) de personas físicas</w:t>
      </w:r>
      <w:r w:rsidRPr="00814705">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F08DC33" w14:textId="77777777" w:rsidR="00DF4FB7" w:rsidRPr="00814705" w:rsidRDefault="00DF4FB7" w:rsidP="00DF4F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814705">
        <w:rPr>
          <w:rFonts w:ascii="Palatino Linotype" w:eastAsia="Palatino Linotype" w:hAnsi="Palatino Linotype" w:cs="Palatino Linotype"/>
          <w:sz w:val="22"/>
          <w:szCs w:val="22"/>
        </w:rPr>
        <w:t>homoclave</w:t>
      </w:r>
      <w:proofErr w:type="spellEnd"/>
      <w:r w:rsidRPr="00814705">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24B90375"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Por lo que respecta a la </w:t>
      </w:r>
      <w:r w:rsidRPr="00814705">
        <w:rPr>
          <w:rFonts w:ascii="Palatino Linotype" w:eastAsia="Palatino Linotype" w:hAnsi="Palatino Linotype" w:cs="Palatino Linotype"/>
          <w:b/>
          <w:sz w:val="22"/>
          <w:szCs w:val="22"/>
        </w:rPr>
        <w:t>clave de seguridad social</w:t>
      </w:r>
      <w:r w:rsidRPr="00814705">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68C66B7B"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Respecto de los </w:t>
      </w:r>
      <w:r w:rsidRPr="00814705">
        <w:rPr>
          <w:rFonts w:ascii="Palatino Linotype" w:eastAsia="Palatino Linotype" w:hAnsi="Palatino Linotype" w:cs="Palatino Linotype"/>
          <w:b/>
          <w:sz w:val="22"/>
          <w:szCs w:val="22"/>
        </w:rPr>
        <w:t>números de cuentas bancari</w:t>
      </w:r>
      <w:r w:rsidRPr="00814705">
        <w:rPr>
          <w:rFonts w:ascii="Palatino Linotype" w:eastAsia="Palatino Linotype" w:hAnsi="Palatino Linotype" w:cs="Palatino Linotype"/>
          <w:sz w:val="22"/>
          <w:szCs w:val="22"/>
        </w:rPr>
        <w:t xml:space="preserve">as, </w:t>
      </w:r>
      <w:r w:rsidRPr="00814705">
        <w:rPr>
          <w:rFonts w:ascii="Palatino Linotype" w:eastAsia="Palatino Linotype" w:hAnsi="Palatino Linotype" w:cs="Palatino Linotype"/>
          <w:b/>
          <w:sz w:val="22"/>
          <w:szCs w:val="22"/>
        </w:rPr>
        <w:t>claves estandarizadas –interbancarias- (CLABES) y de tarjetas</w:t>
      </w:r>
      <w:r w:rsidRPr="00814705">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1F162E91"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1054532"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23C64CF" w14:textId="77777777" w:rsidR="00DF4FB7" w:rsidRPr="00814705" w:rsidRDefault="00DF4FB7" w:rsidP="00DF4F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51F42447"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1E2091C9"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Lo argumentado encuentra sustento en los Criterios orientadores </w:t>
      </w:r>
      <w:proofErr w:type="gramStart"/>
      <w:r w:rsidRPr="00814705">
        <w:rPr>
          <w:rFonts w:ascii="Palatino Linotype" w:eastAsia="Palatino Linotype" w:hAnsi="Palatino Linotype" w:cs="Palatino Linotype"/>
          <w:sz w:val="22"/>
          <w:szCs w:val="22"/>
        </w:rPr>
        <w:t>con  Clave</w:t>
      </w:r>
      <w:proofErr w:type="gramEnd"/>
      <w:r w:rsidRPr="00814705">
        <w:rPr>
          <w:rFonts w:ascii="Palatino Linotype" w:eastAsia="Palatino Linotype" w:hAnsi="Palatino Linotype" w:cs="Palatino Linotype"/>
          <w:sz w:val="22"/>
          <w:szCs w:val="22"/>
        </w:rPr>
        <w:t xml:space="preserve"> de control SO/010/2017 y SO/011/2017, emitidos por el entonces Instituto Nacional de Transparencia, Acceso a la Información y Protección de Datos Personales, INAI, que llevan por rubro y texto los siguientes:</w:t>
      </w:r>
    </w:p>
    <w:p w14:paraId="62858543" w14:textId="77777777" w:rsidR="00DF4FB7" w:rsidRPr="00814705" w:rsidRDefault="00DF4FB7" w:rsidP="00DF4FB7">
      <w:pPr>
        <w:spacing w:before="240" w:after="24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Cuentas bancarias y/o CLABE interbancaria de personas físicas y morales privadas.</w:t>
      </w:r>
      <w:r w:rsidRPr="00814705">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75652DA" w14:textId="77777777" w:rsidR="00DF4FB7" w:rsidRPr="00814705" w:rsidRDefault="00DF4FB7" w:rsidP="00DF4FB7">
      <w:pPr>
        <w:spacing w:before="240" w:after="24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814705">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5B5442C"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bookmarkStart w:id="14" w:name="_heading=h.35nkun2" w:colFirst="0" w:colLast="0"/>
      <w:bookmarkEnd w:id="14"/>
      <w:r w:rsidRPr="00814705">
        <w:rPr>
          <w:rFonts w:ascii="Palatino Linotype" w:eastAsia="Palatino Linotype" w:hAnsi="Palatino Linotype" w:cs="Palatino Linotype"/>
          <w:sz w:val="22"/>
          <w:szCs w:val="22"/>
        </w:rPr>
        <w:t xml:space="preserve">Por cuanto hace a los </w:t>
      </w:r>
      <w:r w:rsidRPr="00814705">
        <w:rPr>
          <w:rFonts w:ascii="Palatino Linotype" w:eastAsia="Palatino Linotype" w:hAnsi="Palatino Linotype" w:cs="Palatino Linotype"/>
          <w:b/>
          <w:sz w:val="22"/>
          <w:szCs w:val="22"/>
        </w:rPr>
        <w:t>préstamos o descuentos de carácter personal</w:t>
      </w:r>
      <w:r w:rsidRPr="00814705">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160510B2"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B5E45CB" w14:textId="77777777" w:rsidR="00DF4FB7" w:rsidRPr="00814705" w:rsidRDefault="00DF4FB7" w:rsidP="00DF4FB7">
      <w:pPr>
        <w:spacing w:before="120" w:after="120"/>
        <w:ind w:left="851" w:right="900"/>
        <w:jc w:val="both"/>
        <w:rPr>
          <w:rFonts w:ascii="Palatino Linotype" w:eastAsia="Palatino Linotype" w:hAnsi="Palatino Linotype" w:cs="Palatino Linotype"/>
          <w:b/>
          <w:i/>
          <w:sz w:val="22"/>
          <w:szCs w:val="22"/>
        </w:rPr>
      </w:pPr>
      <w:bookmarkStart w:id="15" w:name="_heading=h.1ksv4uv" w:colFirst="0" w:colLast="0"/>
      <w:bookmarkEnd w:id="15"/>
      <w:r w:rsidRPr="00814705">
        <w:rPr>
          <w:rFonts w:ascii="Palatino Linotype" w:eastAsia="Palatino Linotype" w:hAnsi="Palatino Linotype" w:cs="Palatino Linotype"/>
          <w:b/>
          <w:i/>
          <w:sz w:val="22"/>
          <w:szCs w:val="22"/>
        </w:rPr>
        <w:t xml:space="preserve">“ARTÍCULO 84. </w:t>
      </w:r>
      <w:r w:rsidRPr="00814705">
        <w:rPr>
          <w:rFonts w:ascii="Palatino Linotype" w:eastAsia="Palatino Linotype" w:hAnsi="Palatino Linotype" w:cs="Palatino Linotype"/>
          <w:i/>
          <w:sz w:val="22"/>
          <w:szCs w:val="22"/>
        </w:rPr>
        <w:t>Sólo podrán hacerse retenciones, descuentos o deducciones al sueldo de los servidores públicos por concepto de:</w:t>
      </w:r>
    </w:p>
    <w:p w14:paraId="4AA86160"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w:t>
      </w:r>
      <w:r w:rsidRPr="00814705">
        <w:rPr>
          <w:rFonts w:ascii="Palatino Linotype" w:eastAsia="Palatino Linotype" w:hAnsi="Palatino Linotype" w:cs="Palatino Linotype"/>
          <w:i/>
          <w:sz w:val="22"/>
          <w:szCs w:val="22"/>
        </w:rPr>
        <w:t xml:space="preserve"> Gravámenes fiscales relacionados con el sueldo;</w:t>
      </w:r>
    </w:p>
    <w:p w14:paraId="38AC778B"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w:t>
      </w:r>
      <w:r w:rsidRPr="00814705">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4B72D6E7"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III.</w:t>
      </w:r>
      <w:r w:rsidRPr="00814705">
        <w:rPr>
          <w:rFonts w:ascii="Palatino Linotype" w:eastAsia="Palatino Linotype" w:hAnsi="Palatino Linotype" w:cs="Palatino Linotype"/>
          <w:i/>
          <w:sz w:val="22"/>
          <w:szCs w:val="22"/>
        </w:rPr>
        <w:t xml:space="preserve"> </w:t>
      </w:r>
      <w:r w:rsidRPr="00814705">
        <w:rPr>
          <w:rFonts w:ascii="Palatino Linotype" w:eastAsia="Palatino Linotype" w:hAnsi="Palatino Linotype" w:cs="Palatino Linotype"/>
          <w:b/>
          <w:i/>
          <w:sz w:val="22"/>
          <w:szCs w:val="22"/>
        </w:rPr>
        <w:t>Cuotas sindicales</w:t>
      </w:r>
      <w:r w:rsidRPr="00814705">
        <w:rPr>
          <w:rFonts w:ascii="Palatino Linotype" w:eastAsia="Palatino Linotype" w:hAnsi="Palatino Linotype" w:cs="Palatino Linotype"/>
          <w:i/>
          <w:sz w:val="22"/>
          <w:szCs w:val="22"/>
        </w:rPr>
        <w:t>;</w:t>
      </w:r>
    </w:p>
    <w:p w14:paraId="0FAB39BB"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IV.</w:t>
      </w:r>
      <w:r w:rsidRPr="00814705">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36D27E4C"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V.</w:t>
      </w:r>
      <w:r w:rsidRPr="00814705">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4443E866"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VI.</w:t>
      </w:r>
      <w:r w:rsidRPr="00814705">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7C377322"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VII.</w:t>
      </w:r>
      <w:r w:rsidRPr="00814705">
        <w:rPr>
          <w:rFonts w:ascii="Palatino Linotype" w:eastAsia="Palatino Linotype" w:hAnsi="Palatino Linotype" w:cs="Palatino Linotype"/>
          <w:i/>
          <w:sz w:val="22"/>
          <w:szCs w:val="22"/>
        </w:rPr>
        <w:t xml:space="preserve"> Faltas de puntualidad o de asistencia injustificadas;</w:t>
      </w:r>
    </w:p>
    <w:p w14:paraId="7648D6A2" w14:textId="77777777" w:rsidR="00DF4FB7" w:rsidRPr="00814705" w:rsidRDefault="00DF4FB7"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VIII. Pensiones alimenticias ordenadas por la autoridad judicial;</w:t>
      </w:r>
      <w:r w:rsidRPr="00814705">
        <w:rPr>
          <w:rFonts w:ascii="Palatino Linotype" w:eastAsia="Palatino Linotype" w:hAnsi="Palatino Linotype" w:cs="Palatino Linotype"/>
          <w:i/>
          <w:sz w:val="22"/>
          <w:szCs w:val="22"/>
        </w:rPr>
        <w:t xml:space="preserve"> o</w:t>
      </w:r>
    </w:p>
    <w:p w14:paraId="635F0BA5" w14:textId="77777777" w:rsidR="00DF4FB7" w:rsidRPr="00814705" w:rsidRDefault="00DF4FB7" w:rsidP="00DF4FB7">
      <w:pPr>
        <w:spacing w:before="120" w:after="120"/>
        <w:ind w:left="851" w:right="902"/>
        <w:jc w:val="both"/>
        <w:rPr>
          <w:rFonts w:ascii="Palatino Linotype" w:eastAsia="Palatino Linotype" w:hAnsi="Palatino Linotype" w:cs="Palatino Linotype"/>
          <w:b/>
          <w:i/>
          <w:sz w:val="22"/>
          <w:szCs w:val="22"/>
        </w:rPr>
      </w:pPr>
      <w:r w:rsidRPr="00814705">
        <w:rPr>
          <w:rFonts w:ascii="Palatino Linotype" w:eastAsia="Palatino Linotype" w:hAnsi="Palatino Linotype" w:cs="Palatino Linotype"/>
          <w:b/>
          <w:i/>
          <w:sz w:val="22"/>
          <w:szCs w:val="22"/>
        </w:rPr>
        <w:t>IX. Cualquier otro convenido con instituciones de servicios y aceptado por el servidor público.</w:t>
      </w:r>
    </w:p>
    <w:p w14:paraId="504EB074" w14:textId="77777777" w:rsidR="00DF4FB7" w:rsidRPr="00814705" w:rsidRDefault="00DF4FB7" w:rsidP="00DF4FB7">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5D4211D"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6607409B"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De este modo, los </w:t>
      </w:r>
      <w:r w:rsidRPr="00814705">
        <w:rPr>
          <w:rFonts w:ascii="Palatino Linotype" w:eastAsia="Palatino Linotype" w:hAnsi="Palatino Linotype" w:cs="Palatino Linotype"/>
          <w:b/>
          <w:sz w:val="22"/>
          <w:szCs w:val="22"/>
        </w:rPr>
        <w:t>descuentos o deducciones por cuotas sindicales</w:t>
      </w:r>
      <w:r w:rsidRPr="00814705">
        <w:rPr>
          <w:rFonts w:ascii="Palatino Linotype" w:eastAsia="Palatino Linotype" w:hAnsi="Palatino Linotype" w:cs="Palatino Linotype"/>
          <w:sz w:val="22"/>
          <w:szCs w:val="22"/>
        </w:rPr>
        <w:t xml:space="preserve">, </w:t>
      </w:r>
      <w:r w:rsidRPr="00814705">
        <w:rPr>
          <w:rFonts w:ascii="Palatino Linotype" w:eastAsia="Palatino Linotype" w:hAnsi="Palatino Linotype" w:cs="Palatino Linotype"/>
          <w:b/>
          <w:sz w:val="22"/>
          <w:szCs w:val="22"/>
        </w:rPr>
        <w:t>pensiones alimenticias</w:t>
      </w:r>
      <w:r w:rsidRPr="00814705">
        <w:rPr>
          <w:rFonts w:ascii="Palatino Linotype" w:eastAsia="Palatino Linotype" w:hAnsi="Palatino Linotype" w:cs="Palatino Linotype"/>
          <w:sz w:val="22"/>
          <w:szCs w:val="22"/>
        </w:rPr>
        <w:t xml:space="preserve"> o </w:t>
      </w:r>
      <w:r w:rsidRPr="00814705">
        <w:rPr>
          <w:rFonts w:ascii="Palatino Linotype" w:eastAsia="Palatino Linotype" w:hAnsi="Palatino Linotype" w:cs="Palatino Linotype"/>
          <w:b/>
          <w:sz w:val="22"/>
          <w:szCs w:val="22"/>
        </w:rPr>
        <w:t>créditos adquiridos con instituciones privadas</w:t>
      </w:r>
      <w:r w:rsidRPr="00814705">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814705">
        <w:rPr>
          <w:rFonts w:ascii="Palatino Linotype" w:eastAsia="Palatino Linotype" w:hAnsi="Palatino Linotype" w:cs="Palatino Linotype"/>
          <w:b/>
          <w:sz w:val="22"/>
          <w:szCs w:val="22"/>
        </w:rPr>
        <w:t>es información que no es de carácter público, sino que constituye información confidencial</w:t>
      </w:r>
      <w:r w:rsidRPr="00814705">
        <w:rPr>
          <w:rFonts w:ascii="Palatino Linotype" w:eastAsia="Palatino Linotype" w:hAnsi="Palatino Linotype" w:cs="Palatino Linotype"/>
          <w:sz w:val="22"/>
          <w:szCs w:val="22"/>
        </w:rPr>
        <w:t xml:space="preserve"> en virtud de que corresponde con decisiones personales, y por tanto, se debe clasificar.</w:t>
      </w:r>
    </w:p>
    <w:p w14:paraId="3F4669E1" w14:textId="77777777" w:rsidR="00DF4FB7" w:rsidRPr="00814705" w:rsidRDefault="00DF4FB7" w:rsidP="00DF4FB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814705">
        <w:rPr>
          <w:rFonts w:ascii="Palatino Linotype" w:eastAsia="Palatino Linotype" w:hAnsi="Palatino Linotype" w:cs="Palatino Linotype"/>
          <w:sz w:val="22"/>
          <w:szCs w:val="22"/>
        </w:rPr>
        <w:t>ya que</w:t>
      </w:r>
      <w:proofErr w:type="gramEnd"/>
      <w:r w:rsidRPr="00814705">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0B58A1FA" w14:textId="77777777" w:rsidR="00DF4FB7" w:rsidRPr="00814705" w:rsidRDefault="00DF4FB7" w:rsidP="00DF4FB7">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624AA100"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Con relación al </w:t>
      </w:r>
      <w:r w:rsidRPr="00814705">
        <w:rPr>
          <w:rFonts w:ascii="Palatino Linotype" w:eastAsia="Palatino Linotype" w:hAnsi="Palatino Linotype" w:cs="Palatino Linotype"/>
          <w:b/>
          <w:sz w:val="22"/>
          <w:szCs w:val="22"/>
        </w:rPr>
        <w:t>número de empleado</w:t>
      </w:r>
      <w:r w:rsidRPr="00814705">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814705">
        <w:rPr>
          <w:rFonts w:ascii="Palatino Linotype" w:eastAsia="Palatino Linotype" w:hAnsi="Palatino Linotype" w:cs="Palatino Linotype"/>
          <w:sz w:val="22"/>
          <w:szCs w:val="22"/>
          <w:vertAlign w:val="superscript"/>
        </w:rPr>
        <w:footnoteReference w:id="1"/>
      </w:r>
      <w:r w:rsidRPr="00814705">
        <w:rPr>
          <w:rFonts w:ascii="Palatino Linotype" w:eastAsia="Palatino Linotype" w:hAnsi="Palatino Linotype" w:cs="Palatino Linotype"/>
          <w:sz w:val="22"/>
          <w:szCs w:val="22"/>
        </w:rPr>
        <w:t>.</w:t>
      </w:r>
    </w:p>
    <w:p w14:paraId="640F6B25"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INAI  se ha pronunciado sobre su publicidad, a través del Criterio orientador con clave de control SO/006/2019, que indica lo siguiente:</w:t>
      </w:r>
    </w:p>
    <w:p w14:paraId="3E8E44BB" w14:textId="77777777" w:rsidR="00DF4FB7" w:rsidRPr="00814705" w:rsidRDefault="00DF4FB7" w:rsidP="00DF4FB7">
      <w:pPr>
        <w:tabs>
          <w:tab w:val="left" w:pos="7655"/>
        </w:tabs>
        <w:spacing w:before="240" w:after="240"/>
        <w:ind w:left="993" w:right="99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 xml:space="preserve">“Número de empleado. </w:t>
      </w:r>
      <w:r w:rsidRPr="00814705">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2EF8F0D"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6B4FCCBF"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De la información fiscal</w:t>
      </w:r>
      <w:r w:rsidRPr="00814705">
        <w:rPr>
          <w:rFonts w:ascii="Palatino Linotype" w:eastAsia="Palatino Linotype" w:hAnsi="Palatino Linotype" w:cs="Palatino Linotype"/>
          <w:sz w:val="22"/>
          <w:szCs w:val="22"/>
        </w:rPr>
        <w:t xml:space="preserve">: </w:t>
      </w:r>
    </w:p>
    <w:p w14:paraId="6F6EB24C"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La </w:t>
      </w:r>
      <w:r w:rsidRPr="00814705">
        <w:rPr>
          <w:rFonts w:ascii="Palatino Linotype" w:eastAsia="Palatino Linotype" w:hAnsi="Palatino Linotype" w:cs="Palatino Linotype"/>
          <w:b/>
          <w:sz w:val="22"/>
          <w:szCs w:val="22"/>
        </w:rPr>
        <w:t>Cadena Original</w:t>
      </w:r>
      <w:r w:rsidRPr="00814705">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14705">
        <w:rPr>
          <w:rFonts w:ascii="Palatino Linotype" w:eastAsia="Palatino Linotype" w:hAnsi="Palatino Linotype" w:cs="Palatino Linotype"/>
          <w:b/>
          <w:sz w:val="22"/>
          <w:szCs w:val="22"/>
        </w:rPr>
        <w:t xml:space="preserve">Sujeto </w:t>
      </w:r>
      <w:proofErr w:type="gramStart"/>
      <w:r w:rsidRPr="00814705">
        <w:rPr>
          <w:rFonts w:ascii="Palatino Linotype" w:eastAsia="Palatino Linotype" w:hAnsi="Palatino Linotype" w:cs="Palatino Linotype"/>
          <w:b/>
          <w:sz w:val="22"/>
          <w:szCs w:val="22"/>
        </w:rPr>
        <w:t>Obligado</w:t>
      </w:r>
      <w:r w:rsidRPr="00814705">
        <w:rPr>
          <w:rFonts w:ascii="Palatino Linotype" w:eastAsia="Palatino Linotype" w:hAnsi="Palatino Linotype" w:cs="Palatino Linotype"/>
          <w:sz w:val="22"/>
          <w:szCs w:val="22"/>
        </w:rPr>
        <w:t>  analizar</w:t>
      </w:r>
      <w:proofErr w:type="gramEnd"/>
      <w:r w:rsidRPr="00814705">
        <w:rPr>
          <w:rFonts w:ascii="Palatino Linotype" w:eastAsia="Palatino Linotype" w:hAnsi="Palatino Linotype" w:cs="Palatino Linotype"/>
          <w:sz w:val="22"/>
          <w:szCs w:val="22"/>
        </w:rPr>
        <w:t xml:space="preserve"> dicha circunstancia con la finalidad de proteger, de ser el caso, la información a través de su clasificación por actualizarse el supuesto de confidencialidad.</w:t>
      </w:r>
    </w:p>
    <w:p w14:paraId="04BAF1A5"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Los </w:t>
      </w:r>
      <w:r w:rsidRPr="00814705">
        <w:rPr>
          <w:rFonts w:ascii="Palatino Linotype" w:eastAsia="Palatino Linotype" w:hAnsi="Palatino Linotype" w:cs="Palatino Linotype"/>
          <w:b/>
          <w:sz w:val="22"/>
          <w:szCs w:val="22"/>
        </w:rPr>
        <w:t>códigos bidimensionales</w:t>
      </w:r>
      <w:r w:rsidRPr="00814705">
        <w:rPr>
          <w:rFonts w:ascii="Palatino Linotype" w:eastAsia="Palatino Linotype" w:hAnsi="Palatino Linotype" w:cs="Palatino Linotype"/>
          <w:sz w:val="22"/>
          <w:szCs w:val="22"/>
        </w:rPr>
        <w:t xml:space="preserve"> o </w:t>
      </w:r>
      <w:r w:rsidRPr="00814705">
        <w:rPr>
          <w:rFonts w:ascii="Palatino Linotype" w:eastAsia="Palatino Linotype" w:hAnsi="Palatino Linotype" w:cs="Palatino Linotype"/>
          <w:b/>
          <w:sz w:val="22"/>
          <w:szCs w:val="22"/>
        </w:rPr>
        <w:t xml:space="preserve">códigos QR, </w:t>
      </w:r>
      <w:r w:rsidRPr="00814705">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12D4E6F0" w14:textId="77777777" w:rsidR="00DF4FB7" w:rsidRPr="00814705" w:rsidRDefault="00DF4FB7" w:rsidP="00DF4FB7">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En tal sentido, si derivado del análisis efectuado por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63EE1674" w14:textId="77777777" w:rsidR="002D01B9" w:rsidRPr="00814705" w:rsidRDefault="002D01B9" w:rsidP="002D01B9">
      <w:pPr>
        <w:spacing w:before="240" w:after="240" w:line="360" w:lineRule="auto"/>
        <w:ind w:right="50"/>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FE0496A" w14:textId="77777777" w:rsidR="002D01B9" w:rsidRPr="00814705" w:rsidRDefault="002D01B9" w:rsidP="00DF4FB7">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“Artículo 49.</w:t>
      </w:r>
      <w:r w:rsidRPr="00814705">
        <w:rPr>
          <w:rFonts w:ascii="Palatino Linotype" w:eastAsia="Palatino Linotype" w:hAnsi="Palatino Linotype" w:cs="Palatino Linotype"/>
          <w:i/>
          <w:sz w:val="22"/>
          <w:szCs w:val="22"/>
        </w:rPr>
        <w:t xml:space="preserve"> </w:t>
      </w:r>
      <w:r w:rsidRPr="00814705">
        <w:rPr>
          <w:rFonts w:ascii="Palatino Linotype" w:eastAsia="Palatino Linotype" w:hAnsi="Palatino Linotype" w:cs="Palatino Linotype"/>
          <w:b/>
          <w:i/>
          <w:sz w:val="22"/>
          <w:szCs w:val="22"/>
        </w:rPr>
        <w:t>Los Comités de Transparencia</w:t>
      </w:r>
      <w:r w:rsidRPr="00814705">
        <w:rPr>
          <w:rFonts w:ascii="Palatino Linotype" w:eastAsia="Palatino Linotype" w:hAnsi="Palatino Linotype" w:cs="Palatino Linotype"/>
          <w:i/>
          <w:sz w:val="22"/>
          <w:szCs w:val="22"/>
        </w:rPr>
        <w:t xml:space="preserve"> tendrán las siguientes atribuciones:</w:t>
      </w:r>
    </w:p>
    <w:p w14:paraId="1A6D4938" w14:textId="77777777" w:rsidR="002D01B9" w:rsidRPr="00814705" w:rsidRDefault="002D01B9" w:rsidP="00DF4FB7">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VIII. Aprobar, modificar o revocar la clasificación de la información</w:t>
      </w:r>
      <w:r w:rsidRPr="00814705">
        <w:rPr>
          <w:rFonts w:ascii="Palatino Linotype" w:eastAsia="Palatino Linotype" w:hAnsi="Palatino Linotype" w:cs="Palatino Linotype"/>
          <w:i/>
          <w:sz w:val="22"/>
          <w:szCs w:val="22"/>
        </w:rPr>
        <w:t>…”</w:t>
      </w:r>
    </w:p>
    <w:p w14:paraId="6D9E976C" w14:textId="77777777" w:rsidR="002D01B9" w:rsidRPr="00814705" w:rsidRDefault="002D01B9" w:rsidP="00DF4FB7">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Artículo 53.</w:t>
      </w:r>
      <w:r w:rsidRPr="00814705">
        <w:rPr>
          <w:rFonts w:ascii="Palatino Linotype" w:eastAsia="Palatino Linotype" w:hAnsi="Palatino Linotype" w:cs="Palatino Linotype"/>
          <w:i/>
          <w:sz w:val="22"/>
          <w:szCs w:val="22"/>
        </w:rPr>
        <w:t xml:space="preserve"> Las </w:t>
      </w:r>
      <w:r w:rsidRPr="00814705">
        <w:rPr>
          <w:rFonts w:ascii="Palatino Linotype" w:eastAsia="Palatino Linotype" w:hAnsi="Palatino Linotype" w:cs="Palatino Linotype"/>
          <w:b/>
          <w:i/>
          <w:sz w:val="22"/>
          <w:szCs w:val="22"/>
        </w:rPr>
        <w:t>Unidades de Transparencia</w:t>
      </w:r>
      <w:r w:rsidRPr="00814705">
        <w:rPr>
          <w:rFonts w:ascii="Palatino Linotype" w:eastAsia="Palatino Linotype" w:hAnsi="Palatino Linotype" w:cs="Palatino Linotype"/>
          <w:i/>
          <w:sz w:val="22"/>
          <w:szCs w:val="22"/>
        </w:rPr>
        <w:t xml:space="preserve"> tendrán las siguientes </w:t>
      </w:r>
      <w:r w:rsidRPr="00814705">
        <w:rPr>
          <w:rFonts w:ascii="Palatino Linotype" w:eastAsia="Palatino Linotype" w:hAnsi="Palatino Linotype" w:cs="Palatino Linotype"/>
          <w:b/>
          <w:i/>
          <w:sz w:val="22"/>
          <w:szCs w:val="22"/>
        </w:rPr>
        <w:t>funciones</w:t>
      </w:r>
      <w:r w:rsidRPr="00814705">
        <w:rPr>
          <w:rFonts w:ascii="Palatino Linotype" w:eastAsia="Palatino Linotype" w:hAnsi="Palatino Linotype" w:cs="Palatino Linotype"/>
          <w:i/>
          <w:sz w:val="22"/>
          <w:szCs w:val="22"/>
        </w:rPr>
        <w:t>:</w:t>
      </w:r>
    </w:p>
    <w:p w14:paraId="7823FF45" w14:textId="77777777" w:rsidR="002D01B9" w:rsidRPr="00814705" w:rsidRDefault="002D01B9" w:rsidP="00DF4FB7">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X. Presentar ante el Comité, el proyecto de clasificación de información</w:t>
      </w:r>
      <w:r w:rsidRPr="00814705">
        <w:rPr>
          <w:rFonts w:ascii="Palatino Linotype" w:eastAsia="Palatino Linotype" w:hAnsi="Palatino Linotype" w:cs="Palatino Linotype"/>
          <w:i/>
          <w:sz w:val="22"/>
          <w:szCs w:val="22"/>
        </w:rPr>
        <w:t xml:space="preserve">…” </w:t>
      </w:r>
    </w:p>
    <w:p w14:paraId="1804EFC8" w14:textId="77777777" w:rsidR="002D01B9" w:rsidRPr="00814705" w:rsidRDefault="002D01B9" w:rsidP="00DF4FB7">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“Artículo 59.</w:t>
      </w:r>
      <w:r w:rsidRPr="00814705">
        <w:rPr>
          <w:rFonts w:ascii="Palatino Linotype" w:eastAsia="Palatino Linotype" w:hAnsi="Palatino Linotype" w:cs="Palatino Linotype"/>
          <w:i/>
          <w:sz w:val="22"/>
          <w:szCs w:val="22"/>
        </w:rPr>
        <w:t xml:space="preserve"> Los </w:t>
      </w:r>
      <w:r w:rsidRPr="00814705">
        <w:rPr>
          <w:rFonts w:ascii="Palatino Linotype" w:eastAsia="Palatino Linotype" w:hAnsi="Palatino Linotype" w:cs="Palatino Linotype"/>
          <w:b/>
          <w:i/>
          <w:sz w:val="22"/>
          <w:szCs w:val="22"/>
        </w:rPr>
        <w:t>servidores públicos habilitados</w:t>
      </w:r>
      <w:r w:rsidRPr="00814705">
        <w:rPr>
          <w:rFonts w:ascii="Palatino Linotype" w:eastAsia="Palatino Linotype" w:hAnsi="Palatino Linotype" w:cs="Palatino Linotype"/>
          <w:i/>
          <w:sz w:val="22"/>
          <w:szCs w:val="22"/>
        </w:rPr>
        <w:t xml:space="preserve"> tendrán las </w:t>
      </w:r>
      <w:r w:rsidRPr="00814705">
        <w:rPr>
          <w:rFonts w:ascii="Palatino Linotype" w:eastAsia="Palatino Linotype" w:hAnsi="Palatino Linotype" w:cs="Palatino Linotype"/>
          <w:b/>
          <w:i/>
          <w:sz w:val="22"/>
          <w:szCs w:val="22"/>
        </w:rPr>
        <w:t>funciones</w:t>
      </w:r>
      <w:r w:rsidRPr="00814705">
        <w:rPr>
          <w:rFonts w:ascii="Palatino Linotype" w:eastAsia="Palatino Linotype" w:hAnsi="Palatino Linotype" w:cs="Palatino Linotype"/>
          <w:i/>
          <w:sz w:val="22"/>
          <w:szCs w:val="22"/>
        </w:rPr>
        <w:t xml:space="preserve"> siguientes:</w:t>
      </w:r>
    </w:p>
    <w:p w14:paraId="106F8CEC" w14:textId="77777777" w:rsidR="002D01B9" w:rsidRPr="00814705" w:rsidRDefault="002D01B9" w:rsidP="00DF4FB7">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814705">
        <w:rPr>
          <w:rFonts w:ascii="Palatino Linotype" w:eastAsia="Palatino Linotype" w:hAnsi="Palatino Linotype" w:cs="Palatino Linotype"/>
          <w:i/>
          <w:sz w:val="22"/>
          <w:szCs w:val="22"/>
        </w:rPr>
        <w:t>, la cual tendrá los fundamentos y argumentos en que se basa dicha propuesta…”</w:t>
      </w:r>
    </w:p>
    <w:p w14:paraId="227DF53B"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5359473"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38CEC94"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Artículo 149.</w:t>
      </w:r>
      <w:r w:rsidRPr="00814705">
        <w:rPr>
          <w:rFonts w:ascii="Palatino Linotype" w:eastAsia="Palatino Linotype" w:hAnsi="Palatino Linotype" w:cs="Palatino Linotype"/>
          <w:i/>
          <w:sz w:val="22"/>
          <w:szCs w:val="22"/>
        </w:rPr>
        <w:t xml:space="preserve"> El </w:t>
      </w:r>
      <w:r w:rsidRPr="00814705">
        <w:rPr>
          <w:rFonts w:ascii="Palatino Linotype" w:eastAsia="Palatino Linotype" w:hAnsi="Palatino Linotype" w:cs="Palatino Linotype"/>
          <w:b/>
          <w:i/>
          <w:sz w:val="22"/>
          <w:szCs w:val="22"/>
        </w:rPr>
        <w:t>acuerdo que clasifique la información como confidencial</w:t>
      </w:r>
      <w:r w:rsidRPr="00814705">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505C935A" w14:textId="77777777" w:rsidR="002D01B9" w:rsidRPr="00814705" w:rsidRDefault="002D01B9" w:rsidP="002D01B9">
      <w:pP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Es decir,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A8DB645" w14:textId="77777777" w:rsidR="002D01B9" w:rsidRPr="00814705" w:rsidRDefault="002D01B9" w:rsidP="002D01B9">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9962EFC" w14:textId="77777777" w:rsidR="002D01B9" w:rsidRPr="00814705" w:rsidRDefault="002D01B9" w:rsidP="00DF4FB7">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 xml:space="preserve"> “Quincuagésimo. </w:t>
      </w:r>
      <w:r w:rsidRPr="0081470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195630D"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 xml:space="preserve">Quincuagésimo primero. </w:t>
      </w:r>
      <w:r w:rsidRPr="00814705">
        <w:rPr>
          <w:rFonts w:ascii="Palatino Linotype" w:eastAsia="Palatino Linotype" w:hAnsi="Palatino Linotype" w:cs="Palatino Linotype"/>
          <w:i/>
          <w:sz w:val="22"/>
          <w:szCs w:val="22"/>
        </w:rPr>
        <w:t xml:space="preserve">Toda acta del Comité de Transparencia deberá contener: </w:t>
      </w:r>
    </w:p>
    <w:p w14:paraId="2B05939C"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w:t>
      </w:r>
      <w:r w:rsidRPr="00814705">
        <w:rPr>
          <w:rFonts w:ascii="Palatino Linotype" w:eastAsia="Palatino Linotype" w:hAnsi="Palatino Linotype" w:cs="Palatino Linotype"/>
          <w:i/>
          <w:sz w:val="22"/>
          <w:szCs w:val="22"/>
        </w:rPr>
        <w:t xml:space="preserve"> El número de sesión y fecha; </w:t>
      </w:r>
    </w:p>
    <w:p w14:paraId="0FFC8FC2"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w:t>
      </w:r>
      <w:r w:rsidRPr="00814705">
        <w:rPr>
          <w:rFonts w:ascii="Palatino Linotype" w:eastAsia="Palatino Linotype" w:hAnsi="Palatino Linotype" w:cs="Palatino Linotype"/>
          <w:i/>
          <w:sz w:val="22"/>
          <w:szCs w:val="22"/>
        </w:rPr>
        <w:t xml:space="preserve">. El nombre del área que solicitó la clasificación de información; </w:t>
      </w:r>
    </w:p>
    <w:p w14:paraId="6723AEE9"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III</w:t>
      </w:r>
      <w:r w:rsidRPr="00814705">
        <w:rPr>
          <w:rFonts w:ascii="Palatino Linotype" w:eastAsia="Palatino Linotype" w:hAnsi="Palatino Linotype" w:cs="Palatino Linotype"/>
          <w:i/>
          <w:sz w:val="22"/>
          <w:szCs w:val="22"/>
        </w:rPr>
        <w:t xml:space="preserve">. La fundamentación legal y motivación correspondiente; </w:t>
      </w:r>
    </w:p>
    <w:p w14:paraId="5EFA0BA4"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IV</w:t>
      </w:r>
      <w:r w:rsidRPr="00814705">
        <w:rPr>
          <w:rFonts w:ascii="Palatino Linotype" w:eastAsia="Palatino Linotype" w:hAnsi="Palatino Linotype" w:cs="Palatino Linotype"/>
          <w:i/>
          <w:sz w:val="22"/>
          <w:szCs w:val="22"/>
        </w:rPr>
        <w:t xml:space="preserve">. La resolución o resoluciones aprobadas; y </w:t>
      </w:r>
    </w:p>
    <w:p w14:paraId="399D7B1B"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V</w:t>
      </w:r>
      <w:r w:rsidRPr="00814705">
        <w:rPr>
          <w:rFonts w:ascii="Palatino Linotype" w:eastAsia="Palatino Linotype" w:hAnsi="Palatino Linotype" w:cs="Palatino Linotype"/>
          <w:i/>
          <w:sz w:val="22"/>
          <w:szCs w:val="22"/>
        </w:rPr>
        <w:t xml:space="preserve">. La rúbrica o firma digital de cada integrante del Comité de Transparencia. </w:t>
      </w:r>
    </w:p>
    <w:p w14:paraId="69887D31"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437BE75"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w:t>
      </w:r>
      <w:r w:rsidRPr="0081470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5992596E"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814705">
        <w:rPr>
          <w:rFonts w:ascii="Palatino Linotype" w:eastAsia="Palatino Linotype" w:hAnsi="Palatino Linotype" w:cs="Palatino Linotype"/>
          <w:b/>
          <w:i/>
          <w:sz w:val="22"/>
          <w:szCs w:val="22"/>
        </w:rPr>
        <w:t>II</w:t>
      </w:r>
      <w:r w:rsidRPr="00814705">
        <w:rPr>
          <w:rFonts w:ascii="Palatino Linotype" w:eastAsia="Palatino Linotype" w:hAnsi="Palatino Linotype" w:cs="Palatino Linotype"/>
          <w:i/>
          <w:sz w:val="22"/>
          <w:szCs w:val="22"/>
        </w:rPr>
        <w:t>. Descripción de las partes o secciones reservadas, en caso de clasificación parcial</w:t>
      </w:r>
      <w:r w:rsidRPr="00814705">
        <w:rPr>
          <w:rFonts w:ascii="Palatino Linotype" w:eastAsia="Palatino Linotype" w:hAnsi="Palatino Linotype" w:cs="Palatino Linotype"/>
          <w:b/>
          <w:i/>
          <w:sz w:val="22"/>
          <w:szCs w:val="22"/>
        </w:rPr>
        <w:t xml:space="preserve">; </w:t>
      </w:r>
    </w:p>
    <w:p w14:paraId="5E7DC360"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III.</w:t>
      </w:r>
      <w:r w:rsidRPr="00814705">
        <w:rPr>
          <w:rFonts w:ascii="Palatino Linotype" w:eastAsia="Palatino Linotype" w:hAnsi="Palatino Linotype" w:cs="Palatino Linotype"/>
          <w:i/>
          <w:sz w:val="22"/>
          <w:szCs w:val="22"/>
        </w:rPr>
        <w:t xml:space="preserve"> El periodo por el que mantendrá su clasificación y fecha de expiración; y </w:t>
      </w:r>
    </w:p>
    <w:p w14:paraId="19BD21BA"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IV.</w:t>
      </w:r>
      <w:r w:rsidRPr="0081470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07C3ACF9"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78CF7C1C" w14:textId="77777777" w:rsidR="002D01B9" w:rsidRPr="00814705" w:rsidRDefault="002D01B9" w:rsidP="00DF4FB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AD92C17" w14:textId="77777777" w:rsidR="002D01B9" w:rsidRPr="00814705" w:rsidRDefault="002D01B9" w:rsidP="002D01B9">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087D5A2E" w14:textId="77777777" w:rsidR="002D01B9" w:rsidRPr="00814705" w:rsidRDefault="002D01B9" w:rsidP="002D01B9">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r w:rsidRPr="00814705">
        <w:rPr>
          <w:rFonts w:ascii="Palatino Linotype" w:eastAsia="Palatino Linotype" w:hAnsi="Palatino Linotype" w:cs="Palatino Linotype"/>
          <w:b/>
          <w:i/>
          <w:sz w:val="22"/>
          <w:szCs w:val="22"/>
        </w:rPr>
        <w:t>Quincuagésimo segundo</w:t>
      </w:r>
      <w:r w:rsidRPr="00814705">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814705">
        <w:rPr>
          <w:rFonts w:ascii="Palatino Linotype" w:eastAsia="Palatino Linotype" w:hAnsi="Palatino Linotype" w:cs="Palatino Linotype"/>
          <w:i/>
          <w:sz w:val="22"/>
          <w:szCs w:val="22"/>
        </w:rPr>
        <w:t>sobreposición</w:t>
      </w:r>
      <w:proofErr w:type="spellEnd"/>
      <w:r w:rsidRPr="00814705">
        <w:rPr>
          <w:rFonts w:ascii="Palatino Linotype" w:eastAsia="Palatino Linotype" w:hAnsi="Palatino Linotype" w:cs="Palatino Linotype"/>
          <w:i/>
          <w:sz w:val="22"/>
          <w:szCs w:val="22"/>
        </w:rPr>
        <w:t xml:space="preserve"> de contenido distinto al autorizado por el Comité.</w:t>
      </w:r>
    </w:p>
    <w:p w14:paraId="4BF958CC" w14:textId="77777777" w:rsidR="002D01B9" w:rsidRPr="00814705" w:rsidRDefault="002D01B9" w:rsidP="002D01B9">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En el caso específico de la clasificación</w:t>
      </w:r>
      <w:bookmarkStart w:id="16" w:name="_GoBack"/>
      <w:bookmarkEnd w:id="16"/>
      <w:r w:rsidRPr="00814705">
        <w:rPr>
          <w:rFonts w:ascii="Palatino Linotype" w:eastAsia="Palatino Linotype" w:hAnsi="Palatino Linotype" w:cs="Palatino Linotype"/>
          <w:i/>
          <w:sz w:val="22"/>
          <w:szCs w:val="22"/>
        </w:rPr>
        <w:t xml:space="preserve"> y elaboración de versiones públicas de documentos que contengan información confidencial, las áreas de los sujetos obligados deberán: </w:t>
      </w:r>
    </w:p>
    <w:p w14:paraId="37D06BE4" w14:textId="77777777" w:rsidR="002D01B9" w:rsidRPr="00814705" w:rsidRDefault="002D01B9" w:rsidP="002D01B9">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w:t>
      </w:r>
      <w:r w:rsidRPr="0081470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1C7E53D" w14:textId="77777777" w:rsidR="002D01B9" w:rsidRPr="00814705" w:rsidRDefault="002D01B9" w:rsidP="002D01B9">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w:t>
      </w:r>
      <w:r w:rsidRPr="0081470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CB24613" w14:textId="77777777" w:rsidR="002D01B9" w:rsidRPr="00814705" w:rsidRDefault="002D01B9" w:rsidP="002D01B9">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III.</w:t>
      </w:r>
      <w:r w:rsidRPr="00814705">
        <w:rPr>
          <w:rFonts w:ascii="Palatino Linotype" w:eastAsia="Palatino Linotype" w:hAnsi="Palatino Linotype" w:cs="Palatino Linotype"/>
          <w:i/>
          <w:sz w:val="22"/>
          <w:szCs w:val="22"/>
        </w:rPr>
        <w:t xml:space="preserve"> Señalar las personas o instancias autorizadas a acceder a la información clasificada.</w:t>
      </w:r>
    </w:p>
    <w:p w14:paraId="5E373CD7" w14:textId="77777777" w:rsidR="002D01B9" w:rsidRPr="00814705" w:rsidRDefault="002D01B9" w:rsidP="002D01B9">
      <w:pP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825DA5A" w14:textId="77777777" w:rsidR="002D01B9" w:rsidRPr="00814705" w:rsidRDefault="002D01B9" w:rsidP="002D01B9">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w:t>
      </w:r>
    </w:p>
    <w:p w14:paraId="2F3664CB" w14:textId="77777777" w:rsidR="002D01B9" w:rsidRPr="00814705" w:rsidRDefault="002D01B9" w:rsidP="002D01B9">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814705">
        <w:rPr>
          <w:rFonts w:ascii="Palatino Linotype" w:eastAsia="Palatino Linotype" w:hAnsi="Palatino Linotype" w:cs="Palatino Linotype"/>
          <w:b/>
          <w:i/>
          <w:sz w:val="22"/>
          <w:szCs w:val="22"/>
        </w:rPr>
        <w:t xml:space="preserve">Quincuagésimo cuarto. </w:t>
      </w:r>
      <w:r w:rsidRPr="0081470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814705">
        <w:rPr>
          <w:rFonts w:ascii="Palatino Linotype" w:eastAsia="Palatino Linotype" w:hAnsi="Palatino Linotype" w:cs="Palatino Linotype"/>
          <w:b/>
          <w:i/>
          <w:sz w:val="22"/>
          <w:szCs w:val="22"/>
        </w:rPr>
        <w:t xml:space="preserve"> </w:t>
      </w:r>
    </w:p>
    <w:p w14:paraId="54C59F21"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 xml:space="preserve">Quincuagésimo quinto. </w:t>
      </w:r>
      <w:r w:rsidRPr="0081470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814705">
        <w:rPr>
          <w:rFonts w:ascii="Palatino Linotype" w:eastAsia="Palatino Linotype" w:hAnsi="Palatino Linotype" w:cs="Palatino Linotype"/>
          <w:i/>
          <w:sz w:val="22"/>
          <w:szCs w:val="22"/>
        </w:rPr>
        <w:t>testado</w:t>
      </w:r>
      <w:proofErr w:type="spellEnd"/>
      <w:r w:rsidRPr="0081470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C769798" w14:textId="77777777" w:rsidR="002D01B9" w:rsidRPr="00814705" w:rsidRDefault="002D01B9" w:rsidP="002D01B9">
      <w:pPr>
        <w:spacing w:before="120" w:after="120"/>
        <w:ind w:left="851" w:right="902"/>
        <w:jc w:val="both"/>
        <w:rPr>
          <w:rFonts w:ascii="Palatino Linotype" w:eastAsia="Palatino Linotype" w:hAnsi="Palatino Linotype" w:cs="Palatino Linotype"/>
          <w:b/>
          <w:i/>
          <w:sz w:val="22"/>
          <w:szCs w:val="22"/>
        </w:rPr>
      </w:pPr>
      <w:r w:rsidRPr="00814705">
        <w:rPr>
          <w:rFonts w:ascii="Palatino Linotype" w:eastAsia="Palatino Linotype" w:hAnsi="Palatino Linotype" w:cs="Palatino Linotype"/>
          <w:b/>
          <w:i/>
          <w:sz w:val="22"/>
          <w:szCs w:val="22"/>
        </w:rPr>
        <w:t>...</w:t>
      </w:r>
    </w:p>
    <w:p w14:paraId="2CA27D8F"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Quincuagésimo séptimo</w:t>
      </w:r>
      <w:r w:rsidRPr="0081470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0B79A88"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w:t>
      </w:r>
      <w:r w:rsidRPr="0081470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EB04D77"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w:t>
      </w:r>
      <w:r w:rsidRPr="0081470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C98A406"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III</w:t>
      </w:r>
      <w:r w:rsidRPr="0081470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6D95331"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A5976E9" w14:textId="77777777" w:rsidR="002D01B9" w:rsidRPr="00814705" w:rsidRDefault="002D01B9" w:rsidP="002D01B9">
      <w:pPr>
        <w:spacing w:before="120" w:after="120"/>
        <w:ind w:left="851" w:right="902"/>
        <w:jc w:val="both"/>
        <w:rPr>
          <w:rFonts w:ascii="Palatino Linotype" w:eastAsia="Palatino Linotype" w:hAnsi="Palatino Linotype" w:cs="Palatino Linotype"/>
          <w:i/>
          <w:sz w:val="22"/>
          <w:szCs w:val="22"/>
        </w:rPr>
      </w:pPr>
      <w:r w:rsidRPr="00814705">
        <w:rPr>
          <w:rFonts w:ascii="Palatino Linotype" w:eastAsia="Palatino Linotype" w:hAnsi="Palatino Linotype" w:cs="Palatino Linotype"/>
          <w:b/>
          <w:i/>
          <w:sz w:val="22"/>
          <w:szCs w:val="22"/>
        </w:rPr>
        <w:t>Quincuagésimo octavo</w:t>
      </w:r>
      <w:r w:rsidRPr="00814705">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814705" w:rsidRDefault="00193AE1" w:rsidP="00193AE1">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Así, con fundamento en lo prescrito en los artículos </w:t>
      </w:r>
      <w:r w:rsidR="005D5DC9" w:rsidRPr="00814705">
        <w:rPr>
          <w:rFonts w:ascii="Palatino Linotype" w:eastAsia="Palatino Linotype" w:hAnsi="Palatino Linotype" w:cs="Palatino Linotype"/>
          <w:sz w:val="22"/>
          <w:szCs w:val="22"/>
        </w:rPr>
        <w:t xml:space="preserve">5 párrafos </w:t>
      </w:r>
      <w:r w:rsidR="000E700F" w:rsidRPr="00814705">
        <w:rPr>
          <w:rFonts w:ascii="Palatino Linotype" w:eastAsia="Palatino Linotype" w:hAnsi="Palatino Linotype" w:cs="Palatino Linotype"/>
          <w:sz w:val="22"/>
          <w:szCs w:val="22"/>
        </w:rPr>
        <w:t xml:space="preserve">cuadragésimo cuarto, cuadragésimo quinto cuadragésimo sexto, de la </w:t>
      </w:r>
      <w:r w:rsidR="005D5DC9" w:rsidRPr="00814705">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814705">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814705"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814705">
        <w:rPr>
          <w:rFonts w:ascii="Palatino Linotype" w:eastAsia="Palatino Linotype" w:hAnsi="Palatino Linotype" w:cs="Palatino Linotype"/>
          <w:b/>
          <w:sz w:val="22"/>
          <w:szCs w:val="22"/>
        </w:rPr>
        <w:t>III. R E S U E L V E</w:t>
      </w:r>
    </w:p>
    <w:p w14:paraId="5C7FA26B" w14:textId="112EA2EA" w:rsidR="00193AE1" w:rsidRPr="00814705" w:rsidRDefault="00193AE1" w:rsidP="00193AE1">
      <w:pPr>
        <w:spacing w:before="240" w:after="240" w:line="360" w:lineRule="auto"/>
        <w:jc w:val="both"/>
        <w:rPr>
          <w:rFonts w:ascii="Palatino Linotype" w:eastAsia="Palatino Linotype" w:hAnsi="Palatino Linotype" w:cs="Palatino Linotype"/>
          <w:sz w:val="22"/>
          <w:szCs w:val="22"/>
        </w:rPr>
      </w:pPr>
      <w:bookmarkStart w:id="17" w:name="_heading=h.26in1rg" w:colFirst="0" w:colLast="0"/>
      <w:bookmarkEnd w:id="17"/>
      <w:r w:rsidRPr="00814705">
        <w:rPr>
          <w:rFonts w:ascii="Palatino Linotype" w:eastAsia="Palatino Linotype" w:hAnsi="Palatino Linotype" w:cs="Palatino Linotype"/>
          <w:b/>
          <w:sz w:val="22"/>
          <w:szCs w:val="22"/>
        </w:rPr>
        <w:t xml:space="preserve">Primero. </w:t>
      </w:r>
      <w:r w:rsidRPr="00814705">
        <w:rPr>
          <w:rFonts w:ascii="Palatino Linotype" w:eastAsia="Palatino Linotype" w:hAnsi="Palatino Linotype" w:cs="Palatino Linotype"/>
          <w:sz w:val="22"/>
          <w:szCs w:val="22"/>
        </w:rPr>
        <w:t>Resultan</w:t>
      </w:r>
      <w:r w:rsidRPr="00814705">
        <w:rPr>
          <w:rFonts w:ascii="Palatino Linotype" w:eastAsia="Palatino Linotype" w:hAnsi="Palatino Linotype" w:cs="Palatino Linotype"/>
          <w:b/>
          <w:sz w:val="22"/>
          <w:szCs w:val="22"/>
        </w:rPr>
        <w:t xml:space="preserve"> fundadas</w:t>
      </w:r>
      <w:r w:rsidRPr="00814705">
        <w:rPr>
          <w:rFonts w:ascii="Palatino Linotype" w:eastAsia="Palatino Linotype" w:hAnsi="Palatino Linotype" w:cs="Palatino Linotype"/>
          <w:sz w:val="22"/>
          <w:szCs w:val="22"/>
        </w:rPr>
        <w:t xml:space="preserve"> las razones o motivos de inconformidad hechos valer por la parte</w:t>
      </w:r>
      <w:r w:rsidRPr="00814705">
        <w:rPr>
          <w:rFonts w:ascii="Palatino Linotype" w:eastAsia="Palatino Linotype" w:hAnsi="Palatino Linotype" w:cs="Palatino Linotype"/>
          <w:b/>
          <w:sz w:val="22"/>
          <w:szCs w:val="22"/>
        </w:rPr>
        <w:t xml:space="preserve"> Recurrente</w:t>
      </w:r>
      <w:r w:rsidRPr="00814705">
        <w:rPr>
          <w:rFonts w:ascii="Palatino Linotype" w:eastAsia="Palatino Linotype" w:hAnsi="Palatino Linotype" w:cs="Palatino Linotype"/>
          <w:sz w:val="22"/>
          <w:szCs w:val="22"/>
        </w:rPr>
        <w:t xml:space="preserve"> en el recurso de revisión </w:t>
      </w:r>
      <w:r w:rsidR="00AC6FF0" w:rsidRPr="00814705">
        <w:rPr>
          <w:rFonts w:ascii="Palatino Linotype" w:eastAsia="Palatino Linotype" w:hAnsi="Palatino Linotype" w:cs="Palatino Linotype"/>
          <w:b/>
          <w:sz w:val="22"/>
          <w:szCs w:val="22"/>
        </w:rPr>
        <w:t>1</w:t>
      </w:r>
      <w:r w:rsidR="00DF4FB7" w:rsidRPr="00814705">
        <w:rPr>
          <w:rFonts w:ascii="Palatino Linotype" w:eastAsia="Palatino Linotype" w:hAnsi="Palatino Linotype" w:cs="Palatino Linotype"/>
          <w:b/>
          <w:sz w:val="22"/>
          <w:szCs w:val="22"/>
        </w:rPr>
        <w:t>1679</w:t>
      </w:r>
      <w:r w:rsidRPr="00814705">
        <w:rPr>
          <w:rFonts w:ascii="Palatino Linotype" w:eastAsia="Palatino Linotype" w:hAnsi="Palatino Linotype" w:cs="Palatino Linotype"/>
          <w:b/>
          <w:sz w:val="22"/>
          <w:szCs w:val="22"/>
        </w:rPr>
        <w:t>/INFOEM/IP/RR/202</w:t>
      </w:r>
      <w:r w:rsidR="00625B99" w:rsidRPr="00814705">
        <w:rPr>
          <w:rFonts w:ascii="Palatino Linotype" w:eastAsia="Palatino Linotype" w:hAnsi="Palatino Linotype" w:cs="Palatino Linotype"/>
          <w:b/>
          <w:sz w:val="22"/>
          <w:szCs w:val="22"/>
        </w:rPr>
        <w:t>5</w:t>
      </w:r>
      <w:r w:rsidRPr="00814705">
        <w:rPr>
          <w:rFonts w:ascii="Palatino Linotype" w:eastAsia="Palatino Linotype" w:hAnsi="Palatino Linotype" w:cs="Palatino Linotype"/>
          <w:sz w:val="22"/>
          <w:szCs w:val="22"/>
        </w:rPr>
        <w:t xml:space="preserve">; por lo que, en términos del </w:t>
      </w:r>
      <w:r w:rsidRPr="00814705">
        <w:rPr>
          <w:rFonts w:ascii="Palatino Linotype" w:eastAsia="Palatino Linotype" w:hAnsi="Palatino Linotype" w:cs="Palatino Linotype"/>
          <w:b/>
          <w:sz w:val="22"/>
          <w:szCs w:val="22"/>
        </w:rPr>
        <w:t>Considerando</w:t>
      </w:r>
      <w:r w:rsidRPr="00814705">
        <w:rPr>
          <w:rFonts w:ascii="Palatino Linotype" w:eastAsia="Palatino Linotype" w:hAnsi="Palatino Linotype" w:cs="Palatino Linotype"/>
          <w:sz w:val="22"/>
          <w:szCs w:val="22"/>
        </w:rPr>
        <w:t xml:space="preserve"> </w:t>
      </w:r>
      <w:r w:rsidRPr="00814705">
        <w:rPr>
          <w:rFonts w:ascii="Palatino Linotype" w:eastAsia="Palatino Linotype" w:hAnsi="Palatino Linotype" w:cs="Palatino Linotype"/>
          <w:b/>
          <w:sz w:val="22"/>
          <w:szCs w:val="22"/>
        </w:rPr>
        <w:t xml:space="preserve">Cuarto </w:t>
      </w:r>
      <w:r w:rsidRPr="00814705">
        <w:rPr>
          <w:rFonts w:ascii="Palatino Linotype" w:eastAsia="Palatino Linotype" w:hAnsi="Palatino Linotype" w:cs="Palatino Linotype"/>
          <w:sz w:val="22"/>
          <w:szCs w:val="22"/>
        </w:rPr>
        <w:t xml:space="preserve">de esta resolución, se </w:t>
      </w:r>
      <w:r w:rsidR="00DF4FB7" w:rsidRPr="00814705">
        <w:rPr>
          <w:rFonts w:ascii="Palatino Linotype" w:eastAsia="Palatino Linotype" w:hAnsi="Palatino Linotype" w:cs="Palatino Linotype"/>
          <w:b/>
          <w:sz w:val="22"/>
          <w:szCs w:val="22"/>
        </w:rPr>
        <w:t>Revoca</w:t>
      </w:r>
      <w:r w:rsidRPr="00814705">
        <w:rPr>
          <w:rFonts w:ascii="Palatino Linotype" w:eastAsia="Palatino Linotype" w:hAnsi="Palatino Linotype" w:cs="Palatino Linotype"/>
          <w:b/>
          <w:sz w:val="22"/>
          <w:szCs w:val="22"/>
        </w:rPr>
        <w:t xml:space="preserve"> </w:t>
      </w:r>
      <w:r w:rsidRPr="00814705">
        <w:rPr>
          <w:rFonts w:ascii="Palatino Linotype" w:eastAsia="Palatino Linotype" w:hAnsi="Palatino Linotype" w:cs="Palatino Linotype"/>
          <w:sz w:val="22"/>
          <w:szCs w:val="22"/>
        </w:rPr>
        <w:t xml:space="preserve">la respuesta emitida por el </w:t>
      </w:r>
      <w:r w:rsidRPr="00814705">
        <w:rPr>
          <w:rFonts w:ascii="Palatino Linotype" w:eastAsia="Palatino Linotype" w:hAnsi="Palatino Linotype" w:cs="Palatino Linotype"/>
          <w:b/>
          <w:sz w:val="22"/>
          <w:szCs w:val="22"/>
        </w:rPr>
        <w:t xml:space="preserve">Sujeto Obligado. </w:t>
      </w:r>
    </w:p>
    <w:p w14:paraId="3F306F48" w14:textId="78A3D1B1" w:rsidR="001A60C5" w:rsidRPr="00814705" w:rsidRDefault="00193AE1" w:rsidP="001A60C5">
      <w:pPr>
        <w:spacing w:before="240" w:after="240" w:line="360" w:lineRule="auto"/>
        <w:ind w:right="49"/>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 xml:space="preserve">Segundo. </w:t>
      </w:r>
      <w:r w:rsidRPr="00814705">
        <w:rPr>
          <w:rFonts w:ascii="Palatino Linotype" w:eastAsia="Palatino Linotype" w:hAnsi="Palatino Linotype" w:cs="Palatino Linotype"/>
          <w:sz w:val="22"/>
          <w:szCs w:val="22"/>
        </w:rPr>
        <w:t xml:space="preserve">Se </w:t>
      </w:r>
      <w:r w:rsidRPr="00814705">
        <w:rPr>
          <w:rFonts w:ascii="Palatino Linotype" w:eastAsia="Palatino Linotype" w:hAnsi="Palatino Linotype" w:cs="Palatino Linotype"/>
          <w:b/>
          <w:sz w:val="22"/>
          <w:szCs w:val="22"/>
        </w:rPr>
        <w:t>Ordena</w:t>
      </w:r>
      <w:r w:rsidRPr="00814705">
        <w:rPr>
          <w:rFonts w:ascii="Palatino Linotype" w:eastAsia="Palatino Linotype" w:hAnsi="Palatino Linotype" w:cs="Palatino Linotype"/>
          <w:sz w:val="22"/>
          <w:szCs w:val="22"/>
        </w:rPr>
        <w:t xml:space="preserve"> al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en términos de</w:t>
      </w:r>
      <w:r w:rsidR="00DF4FB7" w:rsidRPr="00814705">
        <w:rPr>
          <w:rFonts w:ascii="Palatino Linotype" w:eastAsia="Palatino Linotype" w:hAnsi="Palatino Linotype" w:cs="Palatino Linotype"/>
          <w:sz w:val="22"/>
          <w:szCs w:val="22"/>
        </w:rPr>
        <w:t xml:space="preserve"> </w:t>
      </w:r>
      <w:r w:rsidR="00252EAE" w:rsidRPr="00814705">
        <w:rPr>
          <w:rFonts w:ascii="Palatino Linotype" w:eastAsia="Palatino Linotype" w:hAnsi="Palatino Linotype" w:cs="Palatino Linotype"/>
          <w:sz w:val="22"/>
          <w:szCs w:val="22"/>
        </w:rPr>
        <w:t>l</w:t>
      </w:r>
      <w:r w:rsidR="00DF4FB7" w:rsidRPr="00814705">
        <w:rPr>
          <w:rFonts w:ascii="Palatino Linotype" w:eastAsia="Palatino Linotype" w:hAnsi="Palatino Linotype" w:cs="Palatino Linotype"/>
          <w:sz w:val="22"/>
          <w:szCs w:val="22"/>
        </w:rPr>
        <w:t>os</w:t>
      </w:r>
      <w:r w:rsidR="00252EAE" w:rsidRPr="00814705">
        <w:rPr>
          <w:rFonts w:ascii="Palatino Linotype" w:eastAsia="Palatino Linotype" w:hAnsi="Palatino Linotype" w:cs="Palatino Linotype"/>
          <w:sz w:val="22"/>
          <w:szCs w:val="22"/>
        </w:rPr>
        <w:t xml:space="preserve"> </w:t>
      </w:r>
      <w:r w:rsidRPr="00814705">
        <w:rPr>
          <w:rFonts w:ascii="Palatino Linotype" w:eastAsia="Palatino Linotype" w:hAnsi="Palatino Linotype" w:cs="Palatino Linotype"/>
          <w:sz w:val="22"/>
          <w:szCs w:val="22"/>
        </w:rPr>
        <w:t>Considerando</w:t>
      </w:r>
      <w:r w:rsidR="00DF4FB7" w:rsidRPr="00814705">
        <w:rPr>
          <w:rFonts w:ascii="Palatino Linotype" w:eastAsia="Palatino Linotype" w:hAnsi="Palatino Linotype" w:cs="Palatino Linotype"/>
          <w:sz w:val="22"/>
          <w:szCs w:val="22"/>
        </w:rPr>
        <w:t>s</w:t>
      </w:r>
      <w:r w:rsidRPr="00814705">
        <w:rPr>
          <w:rFonts w:ascii="Palatino Linotype" w:eastAsia="Palatino Linotype" w:hAnsi="Palatino Linotype" w:cs="Palatino Linotype"/>
          <w:sz w:val="22"/>
          <w:szCs w:val="22"/>
        </w:rPr>
        <w:t xml:space="preserve"> </w:t>
      </w:r>
      <w:r w:rsidRPr="00814705">
        <w:rPr>
          <w:rFonts w:ascii="Palatino Linotype" w:eastAsia="Palatino Linotype" w:hAnsi="Palatino Linotype" w:cs="Palatino Linotype"/>
          <w:b/>
          <w:sz w:val="22"/>
          <w:szCs w:val="22"/>
        </w:rPr>
        <w:t xml:space="preserve">Cuarto </w:t>
      </w:r>
      <w:r w:rsidR="00DF4FB7" w:rsidRPr="00814705">
        <w:rPr>
          <w:rFonts w:ascii="Palatino Linotype" w:eastAsia="Palatino Linotype" w:hAnsi="Palatino Linotype" w:cs="Palatino Linotype"/>
          <w:bCs/>
          <w:sz w:val="22"/>
          <w:szCs w:val="22"/>
        </w:rPr>
        <w:t xml:space="preserve">y </w:t>
      </w:r>
      <w:r w:rsidR="00DF4FB7" w:rsidRPr="00814705">
        <w:rPr>
          <w:rFonts w:ascii="Palatino Linotype" w:eastAsia="Palatino Linotype" w:hAnsi="Palatino Linotype" w:cs="Palatino Linotype"/>
          <w:b/>
          <w:sz w:val="22"/>
          <w:szCs w:val="22"/>
        </w:rPr>
        <w:t xml:space="preserve">Quinto </w:t>
      </w:r>
      <w:r w:rsidRPr="00814705">
        <w:rPr>
          <w:rFonts w:ascii="Palatino Linotype" w:eastAsia="Palatino Linotype" w:hAnsi="Palatino Linotype" w:cs="Palatino Linotype"/>
          <w:sz w:val="22"/>
          <w:szCs w:val="22"/>
        </w:rPr>
        <w:t xml:space="preserve">de esta resolución, haga entrega, </w:t>
      </w:r>
      <w:r w:rsidR="001A60C5" w:rsidRPr="00814705">
        <w:rPr>
          <w:rFonts w:ascii="Palatino Linotype" w:eastAsia="Palatino Linotype" w:hAnsi="Palatino Linotype" w:cs="Palatino Linotype"/>
          <w:sz w:val="22"/>
          <w:szCs w:val="22"/>
        </w:rPr>
        <w:t xml:space="preserve">vía </w:t>
      </w:r>
      <w:r w:rsidR="001A60C5" w:rsidRPr="00814705">
        <w:rPr>
          <w:rFonts w:ascii="Palatino Linotype" w:eastAsia="Palatino Linotype" w:hAnsi="Palatino Linotype" w:cs="Palatino Linotype"/>
          <w:b/>
          <w:sz w:val="22"/>
          <w:szCs w:val="22"/>
        </w:rPr>
        <w:t>SAIMEX</w:t>
      </w:r>
      <w:r w:rsidR="001A60C5" w:rsidRPr="00814705">
        <w:rPr>
          <w:rFonts w:ascii="Palatino Linotype" w:eastAsia="Palatino Linotype" w:hAnsi="Palatino Linotype" w:cs="Palatino Linotype"/>
          <w:sz w:val="22"/>
          <w:szCs w:val="22"/>
        </w:rPr>
        <w:t>,</w:t>
      </w:r>
      <w:r w:rsidR="00DF4FB7" w:rsidRPr="00814705">
        <w:rPr>
          <w:rFonts w:ascii="Palatino Linotype" w:eastAsia="Palatino Linotype" w:hAnsi="Palatino Linotype" w:cs="Palatino Linotype"/>
          <w:sz w:val="22"/>
          <w:szCs w:val="22"/>
        </w:rPr>
        <w:t xml:space="preserve"> en versión pública de ser procedente,</w:t>
      </w:r>
      <w:r w:rsidR="001A60C5" w:rsidRPr="00814705">
        <w:rPr>
          <w:rFonts w:ascii="Palatino Linotype" w:eastAsia="Palatino Linotype" w:hAnsi="Palatino Linotype" w:cs="Palatino Linotype"/>
          <w:sz w:val="22"/>
          <w:szCs w:val="22"/>
        </w:rPr>
        <w:t xml:space="preserve"> de lo siguiente:</w:t>
      </w:r>
    </w:p>
    <w:p w14:paraId="7018B32F" w14:textId="77777777" w:rsidR="00DF4FB7" w:rsidRPr="00814705" w:rsidRDefault="00DF4FB7" w:rsidP="009D3876">
      <w:pPr>
        <w:spacing w:before="240" w:after="240" w:line="360" w:lineRule="auto"/>
        <w:ind w:left="284" w:right="51"/>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Del titular de la Unidad de Transparencia en funciones al doce de septiembre de dos mil veinticinco:</w:t>
      </w:r>
    </w:p>
    <w:p w14:paraId="7E9EF799" w14:textId="77777777" w:rsidR="00DF4FB7" w:rsidRPr="00814705" w:rsidRDefault="00DF4FB7" w:rsidP="009D3876">
      <w:pPr>
        <w:spacing w:before="240" w:after="240" w:line="360" w:lineRule="auto"/>
        <w:ind w:left="567" w:right="49"/>
        <w:jc w:val="both"/>
        <w:rPr>
          <w:rFonts w:ascii="Palatino Linotype" w:eastAsia="Palatino Linotype" w:hAnsi="Palatino Linotype" w:cs="Palatino Linotype"/>
          <w:iCs/>
          <w:sz w:val="22"/>
          <w:szCs w:val="22"/>
        </w:rPr>
      </w:pPr>
      <w:r w:rsidRPr="00814705">
        <w:rPr>
          <w:rFonts w:ascii="Palatino Linotype" w:eastAsia="Palatino Linotype" w:hAnsi="Palatino Linotype" w:cs="Palatino Linotype"/>
          <w:iCs/>
          <w:sz w:val="22"/>
          <w:szCs w:val="22"/>
        </w:rPr>
        <w:t xml:space="preserve">1. Nombramiento </w:t>
      </w:r>
    </w:p>
    <w:p w14:paraId="338DAD95" w14:textId="172609D8" w:rsidR="00DF4FB7" w:rsidRPr="00814705" w:rsidRDefault="00DF4FB7" w:rsidP="009D3876">
      <w:pPr>
        <w:spacing w:before="240" w:after="240" w:line="360" w:lineRule="auto"/>
        <w:ind w:left="567" w:right="49"/>
        <w:jc w:val="both"/>
        <w:rPr>
          <w:rFonts w:ascii="Palatino Linotype" w:eastAsia="Palatino Linotype" w:hAnsi="Palatino Linotype" w:cs="Palatino Linotype"/>
          <w:iCs/>
          <w:sz w:val="22"/>
          <w:szCs w:val="22"/>
        </w:rPr>
      </w:pPr>
      <w:r w:rsidRPr="00814705">
        <w:rPr>
          <w:rFonts w:ascii="Palatino Linotype" w:eastAsia="Palatino Linotype" w:hAnsi="Palatino Linotype" w:cs="Palatino Linotype"/>
          <w:iCs/>
          <w:sz w:val="22"/>
          <w:szCs w:val="22"/>
        </w:rPr>
        <w:t xml:space="preserve">2. Expediente </w:t>
      </w:r>
      <w:r w:rsidR="0022418B" w:rsidRPr="00814705">
        <w:rPr>
          <w:rFonts w:ascii="Palatino Linotype" w:eastAsia="Palatino Linotype" w:hAnsi="Palatino Linotype" w:cs="Palatino Linotype"/>
          <w:iCs/>
          <w:sz w:val="22"/>
          <w:szCs w:val="22"/>
        </w:rPr>
        <w:t>de personal</w:t>
      </w:r>
      <w:r w:rsidRPr="00814705">
        <w:rPr>
          <w:rFonts w:ascii="Palatino Linotype" w:eastAsia="Palatino Linotype" w:hAnsi="Palatino Linotype" w:cs="Palatino Linotype"/>
          <w:iCs/>
          <w:sz w:val="22"/>
          <w:szCs w:val="22"/>
        </w:rPr>
        <w:t>.</w:t>
      </w:r>
    </w:p>
    <w:p w14:paraId="5D48F07D" w14:textId="77777777" w:rsidR="00DF4FB7" w:rsidRPr="00814705" w:rsidRDefault="00DF4FB7" w:rsidP="009D3876">
      <w:pPr>
        <w:spacing w:before="240" w:after="240" w:line="360" w:lineRule="auto"/>
        <w:ind w:left="567" w:right="49"/>
        <w:jc w:val="both"/>
        <w:rPr>
          <w:rFonts w:ascii="Palatino Linotype" w:eastAsia="Palatino Linotype" w:hAnsi="Palatino Linotype" w:cs="Palatino Linotype"/>
          <w:iCs/>
          <w:sz w:val="22"/>
          <w:szCs w:val="22"/>
        </w:rPr>
      </w:pPr>
      <w:r w:rsidRPr="00814705">
        <w:rPr>
          <w:rFonts w:ascii="Palatino Linotype" w:eastAsia="Palatino Linotype" w:hAnsi="Palatino Linotype" w:cs="Palatino Linotype"/>
          <w:iCs/>
          <w:sz w:val="22"/>
          <w:szCs w:val="22"/>
        </w:rPr>
        <w:t>3. Recibos de nómina de la primera y segunda quincena de agosto de dos mil veinticinco.</w:t>
      </w:r>
    </w:p>
    <w:p w14:paraId="75AD678E" w14:textId="00BB2C39" w:rsidR="00E5266D" w:rsidRPr="00814705" w:rsidRDefault="00E5266D" w:rsidP="009D3876">
      <w:pPr>
        <w:spacing w:before="120" w:after="120"/>
        <w:ind w:left="284"/>
        <w:jc w:val="both"/>
        <w:rPr>
          <w:rFonts w:ascii="Palatino Linotype" w:eastAsia="Palatino Linotype" w:hAnsi="Palatino Linotype" w:cs="Palatino Linotype"/>
          <w:i/>
          <w:sz w:val="20"/>
          <w:szCs w:val="20"/>
        </w:rPr>
      </w:pPr>
      <w:r w:rsidRPr="00814705">
        <w:rPr>
          <w:rFonts w:ascii="Palatino Linotype" w:eastAsia="Palatino Linotype" w:hAnsi="Palatino Linotype" w:cs="Palatino Linotype"/>
          <w:i/>
          <w:sz w:val="20"/>
          <w:szCs w:val="20"/>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w:t>
      </w:r>
      <w:r w:rsidR="00DF4FB7" w:rsidRPr="00814705">
        <w:rPr>
          <w:rFonts w:ascii="Palatino Linotype" w:eastAsia="Palatino Linotype" w:hAnsi="Palatino Linotype" w:cs="Palatino Linotype"/>
          <w:i/>
          <w:sz w:val="20"/>
          <w:szCs w:val="20"/>
        </w:rPr>
        <w:t xml:space="preserve"> o eliminen</w:t>
      </w:r>
      <w:r w:rsidRPr="00814705">
        <w:rPr>
          <w:rFonts w:ascii="Palatino Linotype" w:eastAsia="Palatino Linotype" w:hAnsi="Palatino Linotype" w:cs="Palatino Linotype"/>
          <w:i/>
          <w:sz w:val="20"/>
          <w:szCs w:val="20"/>
        </w:rPr>
        <w:t>, mismo que también hará de conocimiento de</w:t>
      </w:r>
      <w:r w:rsidR="00DF4FB7" w:rsidRPr="00814705">
        <w:rPr>
          <w:rFonts w:ascii="Palatino Linotype" w:eastAsia="Palatino Linotype" w:hAnsi="Palatino Linotype" w:cs="Palatino Linotype"/>
          <w:i/>
          <w:sz w:val="20"/>
          <w:szCs w:val="20"/>
        </w:rPr>
        <w:t xml:space="preserve"> </w:t>
      </w:r>
      <w:r w:rsidRPr="00814705">
        <w:rPr>
          <w:rFonts w:ascii="Palatino Linotype" w:eastAsia="Palatino Linotype" w:hAnsi="Palatino Linotype" w:cs="Palatino Linotype"/>
          <w:i/>
          <w:sz w:val="20"/>
          <w:szCs w:val="20"/>
        </w:rPr>
        <w:t>l</w:t>
      </w:r>
      <w:r w:rsidR="00DF4FB7" w:rsidRPr="00814705">
        <w:rPr>
          <w:rFonts w:ascii="Palatino Linotype" w:eastAsia="Palatino Linotype" w:hAnsi="Palatino Linotype" w:cs="Palatino Linotype"/>
          <w:i/>
          <w:sz w:val="20"/>
          <w:szCs w:val="20"/>
        </w:rPr>
        <w:t xml:space="preserve">a parte </w:t>
      </w:r>
      <w:r w:rsidR="00DF4FB7" w:rsidRPr="00814705">
        <w:rPr>
          <w:rFonts w:ascii="Palatino Linotype" w:eastAsia="Palatino Linotype" w:hAnsi="Palatino Linotype" w:cs="Palatino Linotype"/>
          <w:b/>
          <w:bCs/>
          <w:i/>
          <w:sz w:val="20"/>
          <w:szCs w:val="20"/>
        </w:rPr>
        <w:t>Recurrente.</w:t>
      </w:r>
    </w:p>
    <w:p w14:paraId="6B12F0AC" w14:textId="77777777" w:rsidR="00193AE1" w:rsidRPr="00814705" w:rsidRDefault="00193AE1" w:rsidP="00193AE1">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b/>
          <w:sz w:val="22"/>
          <w:szCs w:val="22"/>
        </w:rPr>
        <w:t xml:space="preserve">Tercero. Notifíquese, </w:t>
      </w:r>
      <w:r w:rsidRPr="00814705">
        <w:rPr>
          <w:rFonts w:ascii="Palatino Linotype" w:eastAsia="Palatino Linotype" w:hAnsi="Palatino Linotype" w:cs="Palatino Linotype"/>
          <w:sz w:val="22"/>
          <w:szCs w:val="22"/>
        </w:rPr>
        <w:t xml:space="preserve">vía </w:t>
      </w:r>
      <w:r w:rsidRPr="00814705">
        <w:rPr>
          <w:rFonts w:ascii="Palatino Linotype" w:eastAsia="Palatino Linotype" w:hAnsi="Palatino Linotype" w:cs="Palatino Linotype"/>
          <w:b/>
          <w:sz w:val="22"/>
          <w:szCs w:val="22"/>
        </w:rPr>
        <w:t>SAIMEX</w:t>
      </w:r>
      <w:r w:rsidRPr="00814705">
        <w:rPr>
          <w:rFonts w:ascii="Palatino Linotype" w:eastAsia="Palatino Linotype" w:hAnsi="Palatino Linotype" w:cs="Palatino Linotype"/>
          <w:sz w:val="22"/>
          <w:szCs w:val="22"/>
        </w:rPr>
        <w:t xml:space="preserve">, al Titular de la Unidad de Transparencia del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814705" w:rsidRDefault="00193AE1" w:rsidP="00193AE1">
      <w:pPr>
        <w:spacing w:before="240" w:after="240" w:line="360" w:lineRule="auto"/>
        <w:jc w:val="both"/>
        <w:rPr>
          <w:rFonts w:ascii="Palatino Linotype" w:eastAsia="Palatino Linotype" w:hAnsi="Palatino Linotype" w:cs="Palatino Linotype"/>
          <w:sz w:val="22"/>
          <w:szCs w:val="22"/>
        </w:rPr>
      </w:pPr>
      <w:r w:rsidRPr="00814705">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814705">
        <w:rPr>
          <w:rFonts w:ascii="Palatino Linotype" w:eastAsia="Palatino Linotype" w:hAnsi="Palatino Linotype" w:cs="Palatino Linotype"/>
          <w:b/>
          <w:sz w:val="22"/>
          <w:szCs w:val="22"/>
        </w:rPr>
        <w:t>Sujeto Obligado</w:t>
      </w:r>
      <w:r w:rsidRPr="0081470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52AA7DFB" w14:textId="77777777" w:rsidR="00193AE1" w:rsidRPr="00814705" w:rsidRDefault="00193AE1" w:rsidP="00193AE1">
      <w:pPr>
        <w:spacing w:before="240" w:after="240" w:line="360" w:lineRule="auto"/>
        <w:jc w:val="both"/>
        <w:rPr>
          <w:rFonts w:ascii="Palatino Linotype" w:eastAsia="Palatino Linotype" w:hAnsi="Palatino Linotype" w:cs="Palatino Linotype"/>
          <w:sz w:val="22"/>
          <w:szCs w:val="22"/>
        </w:rPr>
      </w:pPr>
      <w:bookmarkStart w:id="18" w:name="_heading=h.17dp8vu" w:colFirst="0" w:colLast="0"/>
      <w:bookmarkEnd w:id="18"/>
      <w:r w:rsidRPr="00814705">
        <w:rPr>
          <w:rFonts w:ascii="Palatino Linotype" w:eastAsia="Palatino Linotype" w:hAnsi="Palatino Linotype" w:cs="Palatino Linotype"/>
          <w:b/>
          <w:sz w:val="22"/>
          <w:szCs w:val="22"/>
        </w:rPr>
        <w:t xml:space="preserve">Cuarto.  Notifíquese, </w:t>
      </w:r>
      <w:r w:rsidRPr="00814705">
        <w:rPr>
          <w:rFonts w:ascii="Palatino Linotype" w:eastAsia="Palatino Linotype" w:hAnsi="Palatino Linotype" w:cs="Palatino Linotype"/>
          <w:sz w:val="22"/>
          <w:szCs w:val="22"/>
        </w:rPr>
        <w:t xml:space="preserve">vía </w:t>
      </w:r>
      <w:r w:rsidRPr="00814705">
        <w:rPr>
          <w:rFonts w:ascii="Palatino Linotype" w:eastAsia="Palatino Linotype" w:hAnsi="Palatino Linotype" w:cs="Palatino Linotype"/>
          <w:b/>
          <w:sz w:val="22"/>
          <w:szCs w:val="22"/>
        </w:rPr>
        <w:t>SAIMEX</w:t>
      </w:r>
      <w:r w:rsidRPr="00814705">
        <w:rPr>
          <w:rFonts w:ascii="Palatino Linotype" w:eastAsia="Palatino Linotype" w:hAnsi="Palatino Linotype" w:cs="Palatino Linotype"/>
          <w:sz w:val="22"/>
          <w:szCs w:val="22"/>
        </w:rPr>
        <w:t xml:space="preserve">, a la parte </w:t>
      </w:r>
      <w:r w:rsidRPr="00814705">
        <w:rPr>
          <w:rFonts w:ascii="Palatino Linotype" w:eastAsia="Palatino Linotype" w:hAnsi="Palatino Linotype" w:cs="Palatino Linotype"/>
          <w:b/>
          <w:sz w:val="22"/>
          <w:szCs w:val="22"/>
        </w:rPr>
        <w:t>Recurrente</w:t>
      </w:r>
      <w:r w:rsidRPr="0081470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598642" w14:textId="521E984F" w:rsidR="00562A90" w:rsidRPr="00471303"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9" w:name="_heading=h.lnxbz9" w:colFirst="0" w:colLast="0"/>
      <w:bookmarkEnd w:id="19"/>
      <w:r w:rsidRPr="0081470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471303" w:rsidRPr="00814705">
        <w:rPr>
          <w:rFonts w:ascii="Palatino Linotype" w:eastAsia="Palatino Linotype" w:hAnsi="Palatino Linotype" w:cs="Palatino Linotype"/>
          <w:sz w:val="22"/>
          <w:szCs w:val="22"/>
        </w:rPr>
        <w:t>, EMITIENDO VOTO PARTICULAR CONCURRENTE</w:t>
      </w:r>
      <w:r w:rsidRPr="00814705">
        <w:rPr>
          <w:rFonts w:ascii="Palatino Linotype" w:eastAsia="Palatino Linotype" w:hAnsi="Palatino Linotype" w:cs="Palatino Linotype"/>
          <w:sz w:val="22"/>
          <w:szCs w:val="22"/>
        </w:rPr>
        <w:t>, SHARON CRISTINA MORALES MARTÍNEZ, LUIS GUSTAVO PARRA NORIEGA</w:t>
      </w:r>
      <w:r w:rsidR="00471303" w:rsidRPr="00814705">
        <w:rPr>
          <w:rFonts w:ascii="Palatino Linotype" w:eastAsia="Palatino Linotype" w:hAnsi="Palatino Linotype" w:cs="Palatino Linotype"/>
          <w:sz w:val="22"/>
          <w:szCs w:val="22"/>
        </w:rPr>
        <w:t>, EMITIENDO VOTO PARTICULAR CONCURRENTE</w:t>
      </w:r>
      <w:r w:rsidRPr="00814705">
        <w:rPr>
          <w:rFonts w:ascii="Palatino Linotype" w:eastAsia="Palatino Linotype" w:hAnsi="Palatino Linotype" w:cs="Palatino Linotype"/>
          <w:sz w:val="22"/>
          <w:szCs w:val="22"/>
        </w:rPr>
        <w:t>, Y GUADALUPE RAMÍREZ PEÑA</w:t>
      </w:r>
      <w:r w:rsidR="00471303" w:rsidRPr="00814705">
        <w:rPr>
          <w:rFonts w:ascii="Palatino Linotype" w:eastAsia="Palatino Linotype" w:hAnsi="Palatino Linotype" w:cs="Palatino Linotype"/>
          <w:sz w:val="22"/>
          <w:szCs w:val="22"/>
        </w:rPr>
        <w:t>, EMITIENDO VOTO PARTICULAR</w:t>
      </w:r>
      <w:r w:rsidRPr="00814705">
        <w:rPr>
          <w:rFonts w:ascii="Palatino Linotype" w:eastAsia="Palatino Linotype" w:hAnsi="Palatino Linotype" w:cs="Palatino Linotype"/>
          <w:sz w:val="22"/>
          <w:szCs w:val="22"/>
        </w:rPr>
        <w:t xml:space="preserve">, EN LA </w:t>
      </w:r>
      <w:r w:rsidR="00DF4FB7" w:rsidRPr="00814705">
        <w:rPr>
          <w:rFonts w:ascii="Palatino Linotype" w:eastAsia="Palatino Linotype" w:hAnsi="Palatino Linotype" w:cs="Palatino Linotype"/>
          <w:sz w:val="22"/>
          <w:szCs w:val="22"/>
        </w:rPr>
        <w:t>PRIMERA</w:t>
      </w:r>
      <w:r w:rsidR="00425F35" w:rsidRPr="00814705">
        <w:rPr>
          <w:rFonts w:ascii="Palatino Linotype" w:eastAsia="Palatino Linotype" w:hAnsi="Palatino Linotype" w:cs="Palatino Linotype"/>
          <w:sz w:val="22"/>
          <w:szCs w:val="22"/>
        </w:rPr>
        <w:t xml:space="preserve"> </w:t>
      </w:r>
      <w:r w:rsidRPr="00814705">
        <w:rPr>
          <w:rFonts w:ascii="Palatino Linotype" w:eastAsia="Palatino Linotype" w:hAnsi="Palatino Linotype" w:cs="Palatino Linotype"/>
          <w:sz w:val="22"/>
          <w:szCs w:val="22"/>
        </w:rPr>
        <w:t xml:space="preserve">SESIÓN ORDINARIA CELEBRADA EL </w:t>
      </w:r>
      <w:r w:rsidR="00DF4FB7" w:rsidRPr="00814705">
        <w:rPr>
          <w:rFonts w:ascii="Palatino Linotype" w:eastAsia="Palatino Linotype" w:hAnsi="Palatino Linotype" w:cs="Palatino Linotype"/>
          <w:sz w:val="22"/>
          <w:szCs w:val="22"/>
        </w:rPr>
        <w:t xml:space="preserve">CATORCE DE ENERO </w:t>
      </w:r>
      <w:r w:rsidRPr="00814705">
        <w:rPr>
          <w:rFonts w:ascii="Palatino Linotype" w:eastAsia="Palatino Linotype" w:hAnsi="Palatino Linotype" w:cs="Palatino Linotype"/>
          <w:sz w:val="22"/>
          <w:szCs w:val="22"/>
        </w:rPr>
        <w:t>DE DOS MIL VEINTI</w:t>
      </w:r>
      <w:r w:rsidR="00DF4FB7" w:rsidRPr="00814705">
        <w:rPr>
          <w:rFonts w:ascii="Palatino Linotype" w:eastAsia="Palatino Linotype" w:hAnsi="Palatino Linotype" w:cs="Palatino Linotype"/>
          <w:sz w:val="22"/>
          <w:szCs w:val="22"/>
        </w:rPr>
        <w:t>SÉIS</w:t>
      </w:r>
      <w:r w:rsidRPr="00814705">
        <w:rPr>
          <w:rFonts w:ascii="Palatino Linotype" w:eastAsia="Palatino Linotype" w:hAnsi="Palatino Linotype" w:cs="Palatino Linotype"/>
          <w:sz w:val="22"/>
          <w:szCs w:val="22"/>
        </w:rPr>
        <w:t>, ANTE EL SECRETARIO TÉCNICO DEL PLENO ALEXIS TAPIA RAMÍREZ.</w:t>
      </w:r>
    </w:p>
    <w:p w14:paraId="7E80776D"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471303"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471303"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471303"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471303"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471303" w:rsidRDefault="00CD09AE">
      <w:pPr>
        <w:spacing w:line="360" w:lineRule="auto"/>
        <w:jc w:val="both"/>
        <w:rPr>
          <w:rFonts w:ascii="Palatino Linotype" w:eastAsia="Palatino Linotype" w:hAnsi="Palatino Linotype" w:cs="Palatino Linotype"/>
          <w:sz w:val="22"/>
          <w:szCs w:val="22"/>
        </w:rPr>
      </w:pPr>
    </w:p>
    <w:sectPr w:rsidR="00CD09AE" w:rsidRPr="00471303">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F3A39" w14:textId="77777777" w:rsidR="000B35DD" w:rsidRDefault="000B35DD">
      <w:r>
        <w:separator/>
      </w:r>
    </w:p>
  </w:endnote>
  <w:endnote w:type="continuationSeparator" w:id="0">
    <w:p w14:paraId="4B9F93C5" w14:textId="77777777" w:rsidR="000B35DD" w:rsidRDefault="000B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42EA6983"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0E57">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0E57">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49CB52A8" w14:textId="77777777" w:rsidR="001F0BCC" w:rsidRDefault="001F0BC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3EB81028" w:rsidR="001F0BCC" w:rsidRDefault="001F0BC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0E5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0E57">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21ECF124" w14:textId="77777777" w:rsidR="001F0BCC" w:rsidRDefault="001F0BC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32164" w14:textId="77777777" w:rsidR="000B35DD" w:rsidRDefault="000B35DD">
      <w:r>
        <w:separator/>
      </w:r>
    </w:p>
  </w:footnote>
  <w:footnote w:type="continuationSeparator" w:id="0">
    <w:p w14:paraId="75DE648B" w14:textId="77777777" w:rsidR="000B35DD" w:rsidRDefault="000B35DD">
      <w:r>
        <w:continuationSeparator/>
      </w:r>
    </w:p>
  </w:footnote>
  <w:footnote w:id="1">
    <w:p w14:paraId="0CAC4E2C" w14:textId="77777777" w:rsidR="00DF4FB7" w:rsidRDefault="00DF4FB7" w:rsidP="00DF4FB7">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1F0BCC" w:rsidRDefault="001F0BCC">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1F0BCC" w14:paraId="4679E995" w14:textId="77777777">
      <w:tc>
        <w:tcPr>
          <w:tcW w:w="2489" w:type="dxa"/>
        </w:tcPr>
        <w:p w14:paraId="1CBA62BA"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0602285D" w:rsidR="001F0BCC" w:rsidRDefault="001F0BCC" w:rsidP="005833F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E046E0">
            <w:rPr>
              <w:rFonts w:ascii="Palatino Linotype" w:eastAsia="Palatino Linotype" w:hAnsi="Palatino Linotype" w:cs="Palatino Linotype"/>
              <w:b/>
              <w:sz w:val="22"/>
              <w:szCs w:val="22"/>
            </w:rPr>
            <w:t>1679</w:t>
          </w:r>
          <w:r>
            <w:rPr>
              <w:rFonts w:ascii="Palatino Linotype" w:eastAsia="Palatino Linotype" w:hAnsi="Palatino Linotype" w:cs="Palatino Linotype"/>
              <w:b/>
              <w:sz w:val="22"/>
              <w:szCs w:val="22"/>
            </w:rPr>
            <w:t>/INFOEM/IP/RR/2025</w:t>
          </w:r>
        </w:p>
      </w:tc>
    </w:tr>
    <w:tr w:rsidR="001F0BCC" w14:paraId="6CFA67DE" w14:textId="77777777">
      <w:trPr>
        <w:trHeight w:val="228"/>
      </w:trPr>
      <w:tc>
        <w:tcPr>
          <w:tcW w:w="2489" w:type="dxa"/>
          <w:vAlign w:val="center"/>
        </w:tcPr>
        <w:p w14:paraId="4E02CBED"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03BCD152" w:rsidR="001F0BCC" w:rsidRDefault="00E046E0">
          <w:pPr>
            <w:ind w:left="-45" w:right="176"/>
            <w:jc w:val="both"/>
            <w:rPr>
              <w:rFonts w:ascii="Palatino Linotype" w:eastAsia="Palatino Linotype" w:hAnsi="Palatino Linotype" w:cs="Palatino Linotype"/>
              <w:b/>
              <w:sz w:val="22"/>
              <w:szCs w:val="22"/>
            </w:rPr>
          </w:pPr>
          <w:r w:rsidRPr="00E046E0">
            <w:rPr>
              <w:rFonts w:ascii="Palatino Linotype" w:eastAsia="Palatino Linotype" w:hAnsi="Palatino Linotype" w:cs="Palatino Linotype"/>
              <w:b/>
              <w:sz w:val="22"/>
              <w:szCs w:val="22"/>
            </w:rPr>
            <w:t>Sistema Municipal Para el Desarrollo Integral de la Familia de Huehuetoca</w:t>
          </w:r>
        </w:p>
      </w:tc>
    </w:tr>
    <w:tr w:rsidR="001F0BCC" w14:paraId="6FF09322" w14:textId="77777777">
      <w:tc>
        <w:tcPr>
          <w:tcW w:w="2489" w:type="dxa"/>
          <w:vAlign w:val="center"/>
        </w:tcPr>
        <w:p w14:paraId="5D6FA762"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1F0BCC" w:rsidRDefault="001F0BC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1F0BCC" w:rsidRDefault="001F0BC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AFB5B80">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1F0BCC" w14:paraId="0800C61A" w14:textId="77777777">
      <w:tc>
        <w:tcPr>
          <w:tcW w:w="2489" w:type="dxa"/>
        </w:tcPr>
        <w:p w14:paraId="45AA4645"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56FDCBC6" w:rsidR="001F0BCC" w:rsidRDefault="00E046E0" w:rsidP="00016E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11679</w:t>
          </w:r>
          <w:r w:rsidR="001F0BCC">
            <w:rPr>
              <w:rFonts w:ascii="Palatino Linotype" w:eastAsia="Palatino Linotype" w:hAnsi="Palatino Linotype" w:cs="Palatino Linotype"/>
              <w:b/>
              <w:sz w:val="22"/>
              <w:szCs w:val="22"/>
            </w:rPr>
            <w:t>/INFOEM/IP/RR/2025</w:t>
          </w:r>
        </w:p>
      </w:tc>
    </w:tr>
    <w:tr w:rsidR="001F0BCC" w14:paraId="62298F76" w14:textId="77777777">
      <w:tc>
        <w:tcPr>
          <w:tcW w:w="2489" w:type="dxa"/>
        </w:tcPr>
        <w:p w14:paraId="20BC808E"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52FA8D52" w:rsidR="001F0BCC" w:rsidRPr="00606C35" w:rsidRDefault="001F0BCC">
          <w:pPr>
            <w:ind w:right="175"/>
            <w:jc w:val="both"/>
            <w:rPr>
              <w:rFonts w:ascii="Palatino Linotype" w:eastAsia="Palatino Linotype" w:hAnsi="Palatino Linotype" w:cs="Palatino Linotype"/>
              <w:b/>
              <w:sz w:val="22"/>
              <w:szCs w:val="22"/>
              <w:highlight w:val="yellow"/>
            </w:rPr>
          </w:pPr>
        </w:p>
      </w:tc>
    </w:tr>
    <w:tr w:rsidR="001F0BCC" w14:paraId="356DF698" w14:textId="77777777">
      <w:trPr>
        <w:trHeight w:val="228"/>
      </w:trPr>
      <w:tc>
        <w:tcPr>
          <w:tcW w:w="2489" w:type="dxa"/>
          <w:vAlign w:val="center"/>
        </w:tcPr>
        <w:p w14:paraId="6F719CF9" w14:textId="77777777" w:rsidR="001F0BCC" w:rsidRDefault="001F0BC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73BFFE37" w:rsidR="001F0BCC" w:rsidRDefault="00E046E0">
          <w:pPr>
            <w:ind w:left="-45" w:right="176"/>
            <w:jc w:val="both"/>
            <w:rPr>
              <w:rFonts w:ascii="Palatino Linotype" w:eastAsia="Palatino Linotype" w:hAnsi="Palatino Linotype" w:cs="Palatino Linotype"/>
              <w:b/>
              <w:sz w:val="22"/>
              <w:szCs w:val="22"/>
            </w:rPr>
          </w:pPr>
          <w:r w:rsidRPr="00E046E0">
            <w:rPr>
              <w:rFonts w:ascii="Palatino Linotype" w:eastAsia="Palatino Linotype" w:hAnsi="Palatino Linotype" w:cs="Palatino Linotype"/>
              <w:b/>
              <w:sz w:val="22"/>
              <w:szCs w:val="22"/>
            </w:rPr>
            <w:t>Sistema Municipal Para el Desarrollo Integral de la Familia de Huehuetoca</w:t>
          </w:r>
        </w:p>
      </w:tc>
    </w:tr>
    <w:tr w:rsidR="001F0BCC" w14:paraId="70857C53" w14:textId="77777777">
      <w:tc>
        <w:tcPr>
          <w:tcW w:w="2489" w:type="dxa"/>
          <w:vAlign w:val="center"/>
        </w:tcPr>
        <w:p w14:paraId="5699E7FB" w14:textId="77777777" w:rsidR="001F0BCC" w:rsidRDefault="001F0BC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1F0BCC" w:rsidRDefault="001F0BC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1F0BCC" w:rsidRDefault="001F0BC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6"/>
  </w:num>
  <w:num w:numId="5">
    <w:abstractNumId w:val="7"/>
  </w:num>
  <w:num w:numId="6">
    <w:abstractNumId w:val="2"/>
  </w:num>
  <w:num w:numId="7">
    <w:abstractNumId w:val="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6E26"/>
    <w:rsid w:val="0002069B"/>
    <w:rsid w:val="00024E98"/>
    <w:rsid w:val="000301F3"/>
    <w:rsid w:val="00035057"/>
    <w:rsid w:val="000427D6"/>
    <w:rsid w:val="00042B5C"/>
    <w:rsid w:val="00044464"/>
    <w:rsid w:val="000477B0"/>
    <w:rsid w:val="00052C54"/>
    <w:rsid w:val="00056BCC"/>
    <w:rsid w:val="00057964"/>
    <w:rsid w:val="0007137F"/>
    <w:rsid w:val="00077C62"/>
    <w:rsid w:val="00080D86"/>
    <w:rsid w:val="00080E57"/>
    <w:rsid w:val="00080F70"/>
    <w:rsid w:val="00082489"/>
    <w:rsid w:val="00097563"/>
    <w:rsid w:val="000A48FE"/>
    <w:rsid w:val="000B35DD"/>
    <w:rsid w:val="000B3672"/>
    <w:rsid w:val="000B73B6"/>
    <w:rsid w:val="000C2629"/>
    <w:rsid w:val="000D6DE3"/>
    <w:rsid w:val="000E598C"/>
    <w:rsid w:val="000E700F"/>
    <w:rsid w:val="000F6357"/>
    <w:rsid w:val="000F7088"/>
    <w:rsid w:val="0010490E"/>
    <w:rsid w:val="001050DE"/>
    <w:rsid w:val="001062CC"/>
    <w:rsid w:val="001128C8"/>
    <w:rsid w:val="00116DA6"/>
    <w:rsid w:val="00117A90"/>
    <w:rsid w:val="0012179F"/>
    <w:rsid w:val="00123D9A"/>
    <w:rsid w:val="00142B50"/>
    <w:rsid w:val="00145E45"/>
    <w:rsid w:val="0015439E"/>
    <w:rsid w:val="00154635"/>
    <w:rsid w:val="00163A18"/>
    <w:rsid w:val="00172883"/>
    <w:rsid w:val="0017486E"/>
    <w:rsid w:val="001772A1"/>
    <w:rsid w:val="00177FD6"/>
    <w:rsid w:val="00185230"/>
    <w:rsid w:val="00187EDF"/>
    <w:rsid w:val="00193AE1"/>
    <w:rsid w:val="00195067"/>
    <w:rsid w:val="00196087"/>
    <w:rsid w:val="0019691D"/>
    <w:rsid w:val="00197136"/>
    <w:rsid w:val="001A41F7"/>
    <w:rsid w:val="001A60C5"/>
    <w:rsid w:val="001B0D75"/>
    <w:rsid w:val="001E2948"/>
    <w:rsid w:val="001E76A9"/>
    <w:rsid w:val="001F0BCC"/>
    <w:rsid w:val="001F1281"/>
    <w:rsid w:val="001F3478"/>
    <w:rsid w:val="002217B7"/>
    <w:rsid w:val="0022418B"/>
    <w:rsid w:val="00227EDF"/>
    <w:rsid w:val="002305F2"/>
    <w:rsid w:val="00252EAE"/>
    <w:rsid w:val="00257D93"/>
    <w:rsid w:val="00265630"/>
    <w:rsid w:val="002733D6"/>
    <w:rsid w:val="00273FF8"/>
    <w:rsid w:val="00277C5E"/>
    <w:rsid w:val="00285C22"/>
    <w:rsid w:val="00286DF8"/>
    <w:rsid w:val="002905AC"/>
    <w:rsid w:val="00290744"/>
    <w:rsid w:val="00290CED"/>
    <w:rsid w:val="00291E03"/>
    <w:rsid w:val="002929C0"/>
    <w:rsid w:val="0029329E"/>
    <w:rsid w:val="002B3CD9"/>
    <w:rsid w:val="002B4E65"/>
    <w:rsid w:val="002C4768"/>
    <w:rsid w:val="002C71C1"/>
    <w:rsid w:val="002C7F26"/>
    <w:rsid w:val="002D01B9"/>
    <w:rsid w:val="002D1845"/>
    <w:rsid w:val="002D2C56"/>
    <w:rsid w:val="002E233E"/>
    <w:rsid w:val="002F0D5B"/>
    <w:rsid w:val="002F1DF9"/>
    <w:rsid w:val="00316C2A"/>
    <w:rsid w:val="0032051B"/>
    <w:rsid w:val="00323E61"/>
    <w:rsid w:val="00331EE8"/>
    <w:rsid w:val="00332040"/>
    <w:rsid w:val="00335BF1"/>
    <w:rsid w:val="003366B5"/>
    <w:rsid w:val="00336B49"/>
    <w:rsid w:val="00337D82"/>
    <w:rsid w:val="00343411"/>
    <w:rsid w:val="003441C4"/>
    <w:rsid w:val="0034706E"/>
    <w:rsid w:val="003637C7"/>
    <w:rsid w:val="00365716"/>
    <w:rsid w:val="003659A8"/>
    <w:rsid w:val="003705B7"/>
    <w:rsid w:val="00370D9C"/>
    <w:rsid w:val="0037155B"/>
    <w:rsid w:val="00374292"/>
    <w:rsid w:val="00381A61"/>
    <w:rsid w:val="00381B66"/>
    <w:rsid w:val="00383558"/>
    <w:rsid w:val="003846F2"/>
    <w:rsid w:val="0038512D"/>
    <w:rsid w:val="00397A1B"/>
    <w:rsid w:val="003A0AEB"/>
    <w:rsid w:val="003A3BA9"/>
    <w:rsid w:val="003A5391"/>
    <w:rsid w:val="003B3D17"/>
    <w:rsid w:val="003B453E"/>
    <w:rsid w:val="003C2C96"/>
    <w:rsid w:val="003C71C4"/>
    <w:rsid w:val="003D2176"/>
    <w:rsid w:val="003D5BB6"/>
    <w:rsid w:val="003D68F4"/>
    <w:rsid w:val="003E1AAB"/>
    <w:rsid w:val="003E43DE"/>
    <w:rsid w:val="003E764C"/>
    <w:rsid w:val="0040335D"/>
    <w:rsid w:val="0040394B"/>
    <w:rsid w:val="00410A4F"/>
    <w:rsid w:val="00425597"/>
    <w:rsid w:val="00425F35"/>
    <w:rsid w:val="004315B9"/>
    <w:rsid w:val="00442099"/>
    <w:rsid w:val="00445C80"/>
    <w:rsid w:val="00446A9F"/>
    <w:rsid w:val="00447DB1"/>
    <w:rsid w:val="00447FC0"/>
    <w:rsid w:val="0045092C"/>
    <w:rsid w:val="00453D2A"/>
    <w:rsid w:val="00464621"/>
    <w:rsid w:val="00471303"/>
    <w:rsid w:val="00481FE9"/>
    <w:rsid w:val="00482F68"/>
    <w:rsid w:val="0048548C"/>
    <w:rsid w:val="004864B2"/>
    <w:rsid w:val="004918B1"/>
    <w:rsid w:val="004A01CE"/>
    <w:rsid w:val="004A3940"/>
    <w:rsid w:val="004A5F1A"/>
    <w:rsid w:val="004B105A"/>
    <w:rsid w:val="004B31C3"/>
    <w:rsid w:val="004B50C3"/>
    <w:rsid w:val="004D5240"/>
    <w:rsid w:val="004E07A1"/>
    <w:rsid w:val="004E3F9B"/>
    <w:rsid w:val="004E4C62"/>
    <w:rsid w:val="004E4E0D"/>
    <w:rsid w:val="004F017B"/>
    <w:rsid w:val="004F3270"/>
    <w:rsid w:val="004F3F24"/>
    <w:rsid w:val="004F7818"/>
    <w:rsid w:val="0050281B"/>
    <w:rsid w:val="00503188"/>
    <w:rsid w:val="00503745"/>
    <w:rsid w:val="005039C8"/>
    <w:rsid w:val="0051150E"/>
    <w:rsid w:val="00512DC5"/>
    <w:rsid w:val="00520D54"/>
    <w:rsid w:val="00527F51"/>
    <w:rsid w:val="00530097"/>
    <w:rsid w:val="00531B5E"/>
    <w:rsid w:val="005375DC"/>
    <w:rsid w:val="00544C53"/>
    <w:rsid w:val="005504B5"/>
    <w:rsid w:val="00554CDE"/>
    <w:rsid w:val="00560092"/>
    <w:rsid w:val="00561B43"/>
    <w:rsid w:val="005626F7"/>
    <w:rsid w:val="00562A90"/>
    <w:rsid w:val="0056342B"/>
    <w:rsid w:val="005725CD"/>
    <w:rsid w:val="005759CD"/>
    <w:rsid w:val="005833F1"/>
    <w:rsid w:val="00585B4C"/>
    <w:rsid w:val="005867AF"/>
    <w:rsid w:val="00593F06"/>
    <w:rsid w:val="00594299"/>
    <w:rsid w:val="005A5876"/>
    <w:rsid w:val="005C40B8"/>
    <w:rsid w:val="005C7AE4"/>
    <w:rsid w:val="005D0945"/>
    <w:rsid w:val="005D261D"/>
    <w:rsid w:val="005D2646"/>
    <w:rsid w:val="005D5307"/>
    <w:rsid w:val="005D5DC9"/>
    <w:rsid w:val="005D7519"/>
    <w:rsid w:val="005F0996"/>
    <w:rsid w:val="005F5898"/>
    <w:rsid w:val="005F5F2E"/>
    <w:rsid w:val="006014E6"/>
    <w:rsid w:val="00602A56"/>
    <w:rsid w:val="006035E6"/>
    <w:rsid w:val="00606953"/>
    <w:rsid w:val="00606C35"/>
    <w:rsid w:val="00611C4A"/>
    <w:rsid w:val="00621F2F"/>
    <w:rsid w:val="0062255D"/>
    <w:rsid w:val="00625B99"/>
    <w:rsid w:val="00630B2A"/>
    <w:rsid w:val="006339DE"/>
    <w:rsid w:val="006341A1"/>
    <w:rsid w:val="00634D1C"/>
    <w:rsid w:val="006422BD"/>
    <w:rsid w:val="006525F8"/>
    <w:rsid w:val="00652E8E"/>
    <w:rsid w:val="00656465"/>
    <w:rsid w:val="00660BE7"/>
    <w:rsid w:val="006653FA"/>
    <w:rsid w:val="0067401E"/>
    <w:rsid w:val="00680BBB"/>
    <w:rsid w:val="00685FA0"/>
    <w:rsid w:val="0068770D"/>
    <w:rsid w:val="00690386"/>
    <w:rsid w:val="00691286"/>
    <w:rsid w:val="006A6DAE"/>
    <w:rsid w:val="006B3E15"/>
    <w:rsid w:val="006B7FBA"/>
    <w:rsid w:val="006C1457"/>
    <w:rsid w:val="006D08E6"/>
    <w:rsid w:val="006D7A13"/>
    <w:rsid w:val="006E1160"/>
    <w:rsid w:val="006E1F52"/>
    <w:rsid w:val="006E4FFF"/>
    <w:rsid w:val="0070132B"/>
    <w:rsid w:val="007014FE"/>
    <w:rsid w:val="00701A9C"/>
    <w:rsid w:val="00713A5B"/>
    <w:rsid w:val="0071417D"/>
    <w:rsid w:val="007146B1"/>
    <w:rsid w:val="007169CC"/>
    <w:rsid w:val="00725A92"/>
    <w:rsid w:val="007271E9"/>
    <w:rsid w:val="00736B85"/>
    <w:rsid w:val="00736F00"/>
    <w:rsid w:val="00745EE8"/>
    <w:rsid w:val="0075193B"/>
    <w:rsid w:val="00751EDF"/>
    <w:rsid w:val="00754910"/>
    <w:rsid w:val="007561CE"/>
    <w:rsid w:val="007610BD"/>
    <w:rsid w:val="0076666E"/>
    <w:rsid w:val="0076674E"/>
    <w:rsid w:val="00776DCE"/>
    <w:rsid w:val="00780601"/>
    <w:rsid w:val="00792513"/>
    <w:rsid w:val="007A1919"/>
    <w:rsid w:val="007A1E0D"/>
    <w:rsid w:val="007A57B6"/>
    <w:rsid w:val="007B46BD"/>
    <w:rsid w:val="007C51FC"/>
    <w:rsid w:val="007C556D"/>
    <w:rsid w:val="007C7BBE"/>
    <w:rsid w:val="007D1B31"/>
    <w:rsid w:val="007E0A49"/>
    <w:rsid w:val="007F1E1C"/>
    <w:rsid w:val="00801532"/>
    <w:rsid w:val="00802B29"/>
    <w:rsid w:val="00804C97"/>
    <w:rsid w:val="0081008D"/>
    <w:rsid w:val="00814705"/>
    <w:rsid w:val="00817D68"/>
    <w:rsid w:val="008203F2"/>
    <w:rsid w:val="00835BDB"/>
    <w:rsid w:val="00835E7D"/>
    <w:rsid w:val="00836233"/>
    <w:rsid w:val="008525DE"/>
    <w:rsid w:val="00856962"/>
    <w:rsid w:val="00866013"/>
    <w:rsid w:val="008715C7"/>
    <w:rsid w:val="00871F31"/>
    <w:rsid w:val="00873066"/>
    <w:rsid w:val="0087690A"/>
    <w:rsid w:val="00877B8B"/>
    <w:rsid w:val="0088183C"/>
    <w:rsid w:val="00885D6D"/>
    <w:rsid w:val="008A065E"/>
    <w:rsid w:val="008A13FF"/>
    <w:rsid w:val="008A7390"/>
    <w:rsid w:val="008A7B4A"/>
    <w:rsid w:val="008B0B99"/>
    <w:rsid w:val="008B686C"/>
    <w:rsid w:val="008C0285"/>
    <w:rsid w:val="008C3AAF"/>
    <w:rsid w:val="008C5299"/>
    <w:rsid w:val="008D3666"/>
    <w:rsid w:val="008D52CE"/>
    <w:rsid w:val="008D5E7B"/>
    <w:rsid w:val="008E6B50"/>
    <w:rsid w:val="00904214"/>
    <w:rsid w:val="00904E27"/>
    <w:rsid w:val="00906AC0"/>
    <w:rsid w:val="009124A3"/>
    <w:rsid w:val="00920130"/>
    <w:rsid w:val="00921BA8"/>
    <w:rsid w:val="00923B69"/>
    <w:rsid w:val="009300FE"/>
    <w:rsid w:val="00934D15"/>
    <w:rsid w:val="009374BB"/>
    <w:rsid w:val="00940C41"/>
    <w:rsid w:val="00950C06"/>
    <w:rsid w:val="009544B1"/>
    <w:rsid w:val="00955078"/>
    <w:rsid w:val="00957E45"/>
    <w:rsid w:val="00962C60"/>
    <w:rsid w:val="009702EC"/>
    <w:rsid w:val="00971AD4"/>
    <w:rsid w:val="00971F18"/>
    <w:rsid w:val="00972387"/>
    <w:rsid w:val="009731A8"/>
    <w:rsid w:val="00974192"/>
    <w:rsid w:val="00974B1D"/>
    <w:rsid w:val="00985285"/>
    <w:rsid w:val="009923CC"/>
    <w:rsid w:val="009924A9"/>
    <w:rsid w:val="00992890"/>
    <w:rsid w:val="009A0DF3"/>
    <w:rsid w:val="009A6CA6"/>
    <w:rsid w:val="009B47F1"/>
    <w:rsid w:val="009B7ACC"/>
    <w:rsid w:val="009C1089"/>
    <w:rsid w:val="009C557D"/>
    <w:rsid w:val="009D3876"/>
    <w:rsid w:val="009D40BF"/>
    <w:rsid w:val="009E66E4"/>
    <w:rsid w:val="009E7EAF"/>
    <w:rsid w:val="009F387F"/>
    <w:rsid w:val="009F66A2"/>
    <w:rsid w:val="009F704A"/>
    <w:rsid w:val="00A003FF"/>
    <w:rsid w:val="00A00FA7"/>
    <w:rsid w:val="00A0520F"/>
    <w:rsid w:val="00A127F7"/>
    <w:rsid w:val="00A211BA"/>
    <w:rsid w:val="00A21B6E"/>
    <w:rsid w:val="00A32CD1"/>
    <w:rsid w:val="00A332E5"/>
    <w:rsid w:val="00A4255E"/>
    <w:rsid w:val="00A43F2F"/>
    <w:rsid w:val="00A4550B"/>
    <w:rsid w:val="00A51AA4"/>
    <w:rsid w:val="00A56BC6"/>
    <w:rsid w:val="00A63029"/>
    <w:rsid w:val="00A76C70"/>
    <w:rsid w:val="00A8219B"/>
    <w:rsid w:val="00A84BFD"/>
    <w:rsid w:val="00A86924"/>
    <w:rsid w:val="00A878CB"/>
    <w:rsid w:val="00AA5ECB"/>
    <w:rsid w:val="00AB07A5"/>
    <w:rsid w:val="00AB2069"/>
    <w:rsid w:val="00AC6FF0"/>
    <w:rsid w:val="00AE2F40"/>
    <w:rsid w:val="00AE4EEE"/>
    <w:rsid w:val="00AF03E6"/>
    <w:rsid w:val="00AF0A6C"/>
    <w:rsid w:val="00AF3F55"/>
    <w:rsid w:val="00AF51BA"/>
    <w:rsid w:val="00AF72B6"/>
    <w:rsid w:val="00B163DC"/>
    <w:rsid w:val="00B20319"/>
    <w:rsid w:val="00B246E3"/>
    <w:rsid w:val="00B3138D"/>
    <w:rsid w:val="00B331A7"/>
    <w:rsid w:val="00B35DED"/>
    <w:rsid w:val="00B42DC6"/>
    <w:rsid w:val="00B506C5"/>
    <w:rsid w:val="00B51D4D"/>
    <w:rsid w:val="00B63CDB"/>
    <w:rsid w:val="00B750F3"/>
    <w:rsid w:val="00B767CD"/>
    <w:rsid w:val="00B84F30"/>
    <w:rsid w:val="00B90458"/>
    <w:rsid w:val="00B906D5"/>
    <w:rsid w:val="00BA35E4"/>
    <w:rsid w:val="00BA39B7"/>
    <w:rsid w:val="00BA61EA"/>
    <w:rsid w:val="00BB55AD"/>
    <w:rsid w:val="00BB6C52"/>
    <w:rsid w:val="00BC4A18"/>
    <w:rsid w:val="00BD4189"/>
    <w:rsid w:val="00BD56A8"/>
    <w:rsid w:val="00BD5CEC"/>
    <w:rsid w:val="00BD775F"/>
    <w:rsid w:val="00BE3ACA"/>
    <w:rsid w:val="00BF1DE2"/>
    <w:rsid w:val="00BF57BE"/>
    <w:rsid w:val="00C018C9"/>
    <w:rsid w:val="00C03654"/>
    <w:rsid w:val="00C07426"/>
    <w:rsid w:val="00C11552"/>
    <w:rsid w:val="00C13F03"/>
    <w:rsid w:val="00C1737F"/>
    <w:rsid w:val="00C3322F"/>
    <w:rsid w:val="00C41418"/>
    <w:rsid w:val="00C42014"/>
    <w:rsid w:val="00C42D18"/>
    <w:rsid w:val="00C43492"/>
    <w:rsid w:val="00C43D28"/>
    <w:rsid w:val="00C4409A"/>
    <w:rsid w:val="00C52BF5"/>
    <w:rsid w:val="00C602CE"/>
    <w:rsid w:val="00C65EA4"/>
    <w:rsid w:val="00C715CA"/>
    <w:rsid w:val="00C754EE"/>
    <w:rsid w:val="00C8383A"/>
    <w:rsid w:val="00C90DA2"/>
    <w:rsid w:val="00C91D47"/>
    <w:rsid w:val="00C93C73"/>
    <w:rsid w:val="00C97E1B"/>
    <w:rsid w:val="00CA1F90"/>
    <w:rsid w:val="00CA4193"/>
    <w:rsid w:val="00CA763A"/>
    <w:rsid w:val="00CB0F0E"/>
    <w:rsid w:val="00CB25F3"/>
    <w:rsid w:val="00CB575B"/>
    <w:rsid w:val="00CB6CDB"/>
    <w:rsid w:val="00CD09AE"/>
    <w:rsid w:val="00CD41CF"/>
    <w:rsid w:val="00CF49DF"/>
    <w:rsid w:val="00D00363"/>
    <w:rsid w:val="00D00489"/>
    <w:rsid w:val="00D03477"/>
    <w:rsid w:val="00D05004"/>
    <w:rsid w:val="00D11705"/>
    <w:rsid w:val="00D20443"/>
    <w:rsid w:val="00D276A6"/>
    <w:rsid w:val="00D35F60"/>
    <w:rsid w:val="00D4252D"/>
    <w:rsid w:val="00D5007D"/>
    <w:rsid w:val="00D509FA"/>
    <w:rsid w:val="00D54429"/>
    <w:rsid w:val="00D57BFA"/>
    <w:rsid w:val="00D70645"/>
    <w:rsid w:val="00D73336"/>
    <w:rsid w:val="00D741C6"/>
    <w:rsid w:val="00D800D2"/>
    <w:rsid w:val="00DA16F6"/>
    <w:rsid w:val="00DA2EBC"/>
    <w:rsid w:val="00DB3A94"/>
    <w:rsid w:val="00DB5B9D"/>
    <w:rsid w:val="00DB7EEE"/>
    <w:rsid w:val="00DC246F"/>
    <w:rsid w:val="00DC662E"/>
    <w:rsid w:val="00DC69BC"/>
    <w:rsid w:val="00DD1979"/>
    <w:rsid w:val="00DD2A99"/>
    <w:rsid w:val="00DD773C"/>
    <w:rsid w:val="00DE191D"/>
    <w:rsid w:val="00DE1FB1"/>
    <w:rsid w:val="00DE3527"/>
    <w:rsid w:val="00DF0C0B"/>
    <w:rsid w:val="00DF4FB7"/>
    <w:rsid w:val="00DF5DA7"/>
    <w:rsid w:val="00DF5E2A"/>
    <w:rsid w:val="00E02AE5"/>
    <w:rsid w:val="00E02B47"/>
    <w:rsid w:val="00E046E0"/>
    <w:rsid w:val="00E15A1A"/>
    <w:rsid w:val="00E15DF2"/>
    <w:rsid w:val="00E2174F"/>
    <w:rsid w:val="00E30613"/>
    <w:rsid w:val="00E3205B"/>
    <w:rsid w:val="00E34062"/>
    <w:rsid w:val="00E35449"/>
    <w:rsid w:val="00E5266D"/>
    <w:rsid w:val="00E55C63"/>
    <w:rsid w:val="00E55F9B"/>
    <w:rsid w:val="00E669EA"/>
    <w:rsid w:val="00E6787E"/>
    <w:rsid w:val="00E70382"/>
    <w:rsid w:val="00E715FC"/>
    <w:rsid w:val="00E748EC"/>
    <w:rsid w:val="00E80390"/>
    <w:rsid w:val="00E85496"/>
    <w:rsid w:val="00E904FD"/>
    <w:rsid w:val="00E9255D"/>
    <w:rsid w:val="00EA3726"/>
    <w:rsid w:val="00EB0315"/>
    <w:rsid w:val="00EB0F34"/>
    <w:rsid w:val="00EC2F59"/>
    <w:rsid w:val="00EC3036"/>
    <w:rsid w:val="00EC4146"/>
    <w:rsid w:val="00ED0825"/>
    <w:rsid w:val="00ED47F2"/>
    <w:rsid w:val="00EF0D72"/>
    <w:rsid w:val="00EF5073"/>
    <w:rsid w:val="00EF6EA6"/>
    <w:rsid w:val="00F013DA"/>
    <w:rsid w:val="00F05851"/>
    <w:rsid w:val="00F0658B"/>
    <w:rsid w:val="00F07312"/>
    <w:rsid w:val="00F14BC9"/>
    <w:rsid w:val="00F16F95"/>
    <w:rsid w:val="00F2456A"/>
    <w:rsid w:val="00F31CEB"/>
    <w:rsid w:val="00F34997"/>
    <w:rsid w:val="00F4372C"/>
    <w:rsid w:val="00F456A7"/>
    <w:rsid w:val="00F550B5"/>
    <w:rsid w:val="00F5663D"/>
    <w:rsid w:val="00F6238C"/>
    <w:rsid w:val="00F64878"/>
    <w:rsid w:val="00F65DCF"/>
    <w:rsid w:val="00F6604C"/>
    <w:rsid w:val="00F83945"/>
    <w:rsid w:val="00F8454B"/>
    <w:rsid w:val="00F84D2C"/>
    <w:rsid w:val="00F84EDF"/>
    <w:rsid w:val="00F866FE"/>
    <w:rsid w:val="00F86742"/>
    <w:rsid w:val="00F8691F"/>
    <w:rsid w:val="00F869F7"/>
    <w:rsid w:val="00F87495"/>
    <w:rsid w:val="00F952FA"/>
    <w:rsid w:val="00FA1BC1"/>
    <w:rsid w:val="00FB3D2C"/>
    <w:rsid w:val="00FD0ED3"/>
    <w:rsid w:val="00FD60CA"/>
    <w:rsid w:val="00FF0C43"/>
    <w:rsid w:val="00FF2516"/>
    <w:rsid w:val="00FF3183"/>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64AC84-5776-4783-B560-B2C46751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12835</Words>
  <Characters>70593</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2026-01-16T17:05:00Z</cp:lastPrinted>
  <dcterms:created xsi:type="dcterms:W3CDTF">2026-03-18T19:20:00Z</dcterms:created>
  <dcterms:modified xsi:type="dcterms:W3CDTF">2026-03-18T19:20:00Z</dcterms:modified>
</cp:coreProperties>
</file>