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6F71" w14:textId="77777777" w:rsidR="00AC7399" w:rsidRDefault="00AC7399" w:rsidP="009E4EDD">
      <w:pPr>
        <w:widowControl w:val="0"/>
        <w:pBdr>
          <w:top w:val="nil"/>
          <w:left w:val="nil"/>
          <w:bottom w:val="nil"/>
          <w:right w:val="nil"/>
          <w:between w:val="nil"/>
        </w:pBdr>
        <w:spacing w:after="0" w:line="276" w:lineRule="auto"/>
        <w:jc w:val="left"/>
      </w:pPr>
    </w:p>
    <w:p w14:paraId="18432E66" w14:textId="77777777" w:rsidR="00AC7399" w:rsidRDefault="00AC7399" w:rsidP="009E4EDD">
      <w:pPr>
        <w:tabs>
          <w:tab w:val="left" w:pos="8931"/>
        </w:tabs>
        <w:spacing w:after="0" w:line="360" w:lineRule="auto"/>
      </w:pPr>
    </w:p>
    <w:p w14:paraId="172EB1A1" w14:textId="15015D3D" w:rsidR="00AC7399" w:rsidRPr="00A54604" w:rsidRDefault="00FE4724" w:rsidP="00F55439">
      <w:pPr>
        <w:keepNext/>
        <w:keepLines/>
        <w:pBdr>
          <w:top w:val="nil"/>
          <w:left w:val="nil"/>
          <w:bottom w:val="nil"/>
          <w:right w:val="nil"/>
          <w:between w:val="nil"/>
        </w:pBdr>
        <w:spacing w:after="0" w:line="360" w:lineRule="auto"/>
        <w:jc w:val="center"/>
        <w:rPr>
          <w:color w:val="000000"/>
        </w:rPr>
      </w:pPr>
      <w:r w:rsidRPr="00A54604">
        <w:rPr>
          <w:color w:val="000000"/>
        </w:rPr>
        <w:t>RESOLUCI</w:t>
      </w:r>
      <w:r w:rsidR="004C1CA2" w:rsidRPr="00A54604">
        <w:rPr>
          <w:color w:val="000000"/>
        </w:rPr>
        <w:t>ÓN DEL RECURSO DE REVISIÓN 0</w:t>
      </w:r>
      <w:r w:rsidR="00AB0CAE" w:rsidRPr="00A54604">
        <w:rPr>
          <w:color w:val="000000"/>
        </w:rPr>
        <w:t>6436</w:t>
      </w:r>
      <w:r w:rsidR="00747AF4" w:rsidRPr="00A54604">
        <w:rPr>
          <w:color w:val="000000"/>
        </w:rPr>
        <w:t>/INFOEM/IP/RR/2026</w:t>
      </w:r>
    </w:p>
    <w:sdt>
      <w:sdtPr>
        <w:rPr>
          <w:rFonts w:ascii="Palatino Linotype" w:eastAsia="Palatino Linotype" w:hAnsi="Palatino Linotype" w:cs="Palatino Linotype"/>
          <w:color w:val="auto"/>
          <w:sz w:val="22"/>
          <w:szCs w:val="22"/>
          <w:lang w:val="es-ES"/>
        </w:rPr>
        <w:id w:val="1798720180"/>
        <w:docPartObj>
          <w:docPartGallery w:val="Table of Contents"/>
          <w:docPartUnique/>
        </w:docPartObj>
      </w:sdtPr>
      <w:sdtEndPr>
        <w:rPr>
          <w:b/>
          <w:bCs/>
        </w:rPr>
      </w:sdtEndPr>
      <w:sdtContent>
        <w:p w14:paraId="515A2B86" w14:textId="1AF18615" w:rsidR="00C80061" w:rsidRPr="00A54604" w:rsidRDefault="00C80061">
          <w:pPr>
            <w:pStyle w:val="TtulodeTDC"/>
          </w:pPr>
        </w:p>
        <w:p w14:paraId="16DF8AA9" w14:textId="77777777" w:rsidR="00B02863" w:rsidRPr="00B02863" w:rsidRDefault="00C80061">
          <w:pPr>
            <w:pStyle w:val="TDC1"/>
            <w:tabs>
              <w:tab w:val="right" w:leader="dot" w:pos="8921"/>
            </w:tabs>
            <w:rPr>
              <w:rFonts w:asciiTheme="minorHAnsi" w:eastAsiaTheme="minorEastAsia" w:hAnsiTheme="minorHAnsi" w:cstheme="minorBidi"/>
              <w:noProof/>
            </w:rPr>
          </w:pPr>
          <w:r w:rsidRPr="00A54604">
            <w:rPr>
              <w:b/>
              <w:bCs/>
              <w:lang w:val="es-ES"/>
            </w:rPr>
            <w:fldChar w:fldCharType="begin"/>
          </w:r>
          <w:r w:rsidRPr="00A54604">
            <w:rPr>
              <w:b/>
              <w:bCs/>
              <w:lang w:val="es-ES"/>
            </w:rPr>
            <w:instrText xml:space="preserve"> TOC \o "1-3" \h \z \u </w:instrText>
          </w:r>
          <w:r w:rsidRPr="00A54604">
            <w:rPr>
              <w:b/>
              <w:bCs/>
              <w:lang w:val="es-ES"/>
            </w:rPr>
            <w:fldChar w:fldCharType="separate"/>
          </w:r>
          <w:hyperlink w:anchor="_Toc234506159" w:history="1">
            <w:r w:rsidR="00B02863" w:rsidRPr="00B02863">
              <w:rPr>
                <w:rStyle w:val="Hipervnculo"/>
                <w:noProof/>
              </w:rPr>
              <w:t>A N T E C E D E N T E S</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_Toc234506159 \h </w:instrText>
            </w:r>
            <w:r w:rsidR="00B02863" w:rsidRPr="00B02863">
              <w:rPr>
                <w:noProof/>
                <w:webHidden/>
              </w:rPr>
            </w:r>
            <w:r w:rsidR="00B02863" w:rsidRPr="00B02863">
              <w:rPr>
                <w:noProof/>
                <w:webHidden/>
              </w:rPr>
              <w:fldChar w:fldCharType="separate"/>
            </w:r>
            <w:r w:rsidR="001A2C45">
              <w:rPr>
                <w:noProof/>
                <w:webHidden/>
              </w:rPr>
              <w:t>2</w:t>
            </w:r>
            <w:r w:rsidR="00B02863" w:rsidRPr="00B02863">
              <w:rPr>
                <w:noProof/>
                <w:webHidden/>
              </w:rPr>
              <w:fldChar w:fldCharType="end"/>
            </w:r>
          </w:hyperlink>
        </w:p>
        <w:p w14:paraId="18D7432C"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0" w:history="1">
            <w:r w:rsidR="00B02863" w:rsidRPr="00B02863">
              <w:rPr>
                <w:rStyle w:val="Hipervnculo"/>
                <w:noProof/>
              </w:rPr>
              <w:t>I. Presentación de la solicitud de información</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_Toc234506160 \h </w:instrText>
            </w:r>
            <w:r w:rsidR="00B02863" w:rsidRPr="00B02863">
              <w:rPr>
                <w:noProof/>
                <w:webHidden/>
              </w:rPr>
            </w:r>
            <w:r w:rsidR="00B02863" w:rsidRPr="00B02863">
              <w:rPr>
                <w:noProof/>
                <w:webHidden/>
              </w:rPr>
              <w:fldChar w:fldCharType="separate"/>
            </w:r>
            <w:r w:rsidR="001A2C45">
              <w:rPr>
                <w:noProof/>
                <w:webHidden/>
              </w:rPr>
              <w:t>2</w:t>
            </w:r>
            <w:r w:rsidR="00B02863" w:rsidRPr="00B02863">
              <w:rPr>
                <w:noProof/>
                <w:webHidden/>
              </w:rPr>
              <w:fldChar w:fldCharType="end"/>
            </w:r>
          </w:hyperlink>
        </w:p>
        <w:p w14:paraId="1538B74B"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1" w:history="1">
            <w:r w:rsidR="00B02863" w:rsidRPr="00B02863">
              <w:rPr>
                <w:rStyle w:val="Hipervnculo"/>
                <w:noProof/>
              </w:rPr>
              <w:t>II. Respuesta del Sujeto Obligado</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_Toc234506161 \h </w:instrText>
            </w:r>
            <w:r w:rsidR="00B02863" w:rsidRPr="00B02863">
              <w:rPr>
                <w:noProof/>
                <w:webHidden/>
              </w:rPr>
            </w:r>
            <w:r w:rsidR="00B02863" w:rsidRPr="00B02863">
              <w:rPr>
                <w:noProof/>
                <w:webHidden/>
              </w:rPr>
              <w:fldChar w:fldCharType="separate"/>
            </w:r>
            <w:r w:rsidR="001A2C45">
              <w:rPr>
                <w:noProof/>
                <w:webHidden/>
              </w:rPr>
              <w:t>3</w:t>
            </w:r>
            <w:r w:rsidR="00B02863" w:rsidRPr="00B02863">
              <w:rPr>
                <w:noProof/>
                <w:webHidden/>
              </w:rPr>
              <w:fldChar w:fldCharType="end"/>
            </w:r>
          </w:hyperlink>
        </w:p>
        <w:p w14:paraId="3BDC7696"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2" w:history="1">
            <w:r w:rsidR="00B02863" w:rsidRPr="00B02863">
              <w:rPr>
                <w:rStyle w:val="Hipervnculo"/>
                <w:noProof/>
              </w:rPr>
              <w:t>III. Interposición del Recurso de Revisión</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_Toc234506162 \h </w:instrText>
            </w:r>
            <w:r w:rsidR="00B02863" w:rsidRPr="00B02863">
              <w:rPr>
                <w:noProof/>
                <w:webHidden/>
              </w:rPr>
            </w:r>
            <w:r w:rsidR="00B02863" w:rsidRPr="00B02863">
              <w:rPr>
                <w:noProof/>
                <w:webHidden/>
              </w:rPr>
              <w:fldChar w:fldCharType="separate"/>
            </w:r>
            <w:r w:rsidR="001A2C45">
              <w:rPr>
                <w:noProof/>
                <w:webHidden/>
              </w:rPr>
              <w:t>4</w:t>
            </w:r>
            <w:r w:rsidR="00B02863" w:rsidRPr="00B02863">
              <w:rPr>
                <w:noProof/>
                <w:webHidden/>
              </w:rPr>
              <w:fldChar w:fldCharType="end"/>
            </w:r>
          </w:hyperlink>
        </w:p>
        <w:p w14:paraId="13BE3721"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3" w:history="1">
            <w:r w:rsidR="00B02863" w:rsidRPr="00B02863">
              <w:rPr>
                <w:rStyle w:val="Hipervnculo"/>
                <w:noProof/>
              </w:rPr>
              <w:t>IV. Trámite del Recurso de Revisión ante este Instituto</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_Toc234506163 \h </w:instrText>
            </w:r>
            <w:r w:rsidR="00B02863" w:rsidRPr="00B02863">
              <w:rPr>
                <w:noProof/>
                <w:webHidden/>
              </w:rPr>
            </w:r>
            <w:r w:rsidR="00B02863" w:rsidRPr="00B02863">
              <w:rPr>
                <w:noProof/>
                <w:webHidden/>
              </w:rPr>
              <w:fldChar w:fldCharType="separate"/>
            </w:r>
            <w:r w:rsidR="001A2C45">
              <w:rPr>
                <w:noProof/>
                <w:webHidden/>
              </w:rPr>
              <w:t>4</w:t>
            </w:r>
            <w:r w:rsidR="00B02863" w:rsidRPr="00B02863">
              <w:rPr>
                <w:noProof/>
                <w:webHidden/>
              </w:rPr>
              <w:fldChar w:fldCharType="end"/>
            </w:r>
          </w:hyperlink>
        </w:p>
        <w:p w14:paraId="0355B047" w14:textId="77777777" w:rsidR="00B02863" w:rsidRPr="00B02863" w:rsidRDefault="001C5775">
          <w:pPr>
            <w:pStyle w:val="TDC1"/>
            <w:tabs>
              <w:tab w:val="right" w:leader="dot" w:pos="8921"/>
            </w:tabs>
            <w:rPr>
              <w:rFonts w:asciiTheme="minorHAnsi" w:eastAsiaTheme="minorEastAsia" w:hAnsiTheme="minorHAnsi" w:cstheme="minorBidi"/>
              <w:noProof/>
            </w:rPr>
          </w:pPr>
          <w:hyperlink w:anchor="_Toc234506164" w:history="1">
            <w:r w:rsidR="00B02863" w:rsidRPr="00B02863">
              <w:rPr>
                <w:rStyle w:val="Hipervnculo"/>
                <w:noProof/>
              </w:rPr>
              <w:t>C O N S I D E R A N D O S</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_Toc234506164 \h </w:instrText>
            </w:r>
            <w:r w:rsidR="00B02863" w:rsidRPr="00B02863">
              <w:rPr>
                <w:noProof/>
                <w:webHidden/>
              </w:rPr>
            </w:r>
            <w:r w:rsidR="00B02863" w:rsidRPr="00B02863">
              <w:rPr>
                <w:noProof/>
                <w:webHidden/>
              </w:rPr>
              <w:fldChar w:fldCharType="separate"/>
            </w:r>
            <w:r w:rsidR="001A2C45">
              <w:rPr>
                <w:noProof/>
                <w:webHidden/>
              </w:rPr>
              <w:t>5</w:t>
            </w:r>
            <w:r w:rsidR="00B02863" w:rsidRPr="00B02863">
              <w:rPr>
                <w:noProof/>
                <w:webHidden/>
              </w:rPr>
              <w:fldChar w:fldCharType="end"/>
            </w:r>
          </w:hyperlink>
        </w:p>
        <w:p w14:paraId="09584B9E"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5" w:history="1">
            <w:r w:rsidR="00B02863" w:rsidRPr="00B02863">
              <w:rPr>
                <w:rStyle w:val="Hipervnculo"/>
                <w:noProof/>
              </w:rPr>
              <w:t>PRIMERO. Competencia</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_Toc234506165 \h </w:instrText>
            </w:r>
            <w:r w:rsidR="00B02863" w:rsidRPr="00B02863">
              <w:rPr>
                <w:noProof/>
                <w:webHidden/>
              </w:rPr>
            </w:r>
            <w:r w:rsidR="00B02863" w:rsidRPr="00B02863">
              <w:rPr>
                <w:noProof/>
                <w:webHidden/>
              </w:rPr>
              <w:fldChar w:fldCharType="separate"/>
            </w:r>
            <w:r w:rsidR="001A2C45">
              <w:rPr>
                <w:noProof/>
                <w:webHidden/>
              </w:rPr>
              <w:t>5</w:t>
            </w:r>
            <w:r w:rsidR="00B02863" w:rsidRPr="00B02863">
              <w:rPr>
                <w:noProof/>
                <w:webHidden/>
              </w:rPr>
              <w:fldChar w:fldCharType="end"/>
            </w:r>
          </w:hyperlink>
        </w:p>
        <w:p w14:paraId="1B59AC3D"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6" w:history="1">
            <w:r w:rsidR="00B02863" w:rsidRPr="00B02863">
              <w:rPr>
                <w:rStyle w:val="Hipervnculo"/>
                <w:noProof/>
              </w:rPr>
              <w:t>SEGUNDO. Causales de improcedencia y sobreseimiento</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_Toc234506166 \h </w:instrText>
            </w:r>
            <w:r w:rsidR="00B02863" w:rsidRPr="00B02863">
              <w:rPr>
                <w:noProof/>
                <w:webHidden/>
              </w:rPr>
            </w:r>
            <w:r w:rsidR="00B02863" w:rsidRPr="00B02863">
              <w:rPr>
                <w:noProof/>
                <w:webHidden/>
              </w:rPr>
              <w:fldChar w:fldCharType="separate"/>
            </w:r>
            <w:r w:rsidR="001A2C45">
              <w:rPr>
                <w:noProof/>
                <w:webHidden/>
              </w:rPr>
              <w:t>6</w:t>
            </w:r>
            <w:r w:rsidR="00B02863" w:rsidRPr="00B02863">
              <w:rPr>
                <w:noProof/>
                <w:webHidden/>
              </w:rPr>
              <w:fldChar w:fldCharType="end"/>
            </w:r>
          </w:hyperlink>
        </w:p>
        <w:p w14:paraId="5A3170B5"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7" w:history="1">
            <w:r w:rsidR="00B02863" w:rsidRPr="00B02863">
              <w:rPr>
                <w:rStyle w:val="Hipervnculo"/>
                <w:noProof/>
              </w:rPr>
              <w:t>TERCERO. Determinación de la Controversia</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_Toc234506167 \h </w:instrText>
            </w:r>
            <w:r w:rsidR="00B02863" w:rsidRPr="00B02863">
              <w:rPr>
                <w:noProof/>
                <w:webHidden/>
              </w:rPr>
            </w:r>
            <w:r w:rsidR="00B02863" w:rsidRPr="00B02863">
              <w:rPr>
                <w:noProof/>
                <w:webHidden/>
              </w:rPr>
              <w:fldChar w:fldCharType="separate"/>
            </w:r>
            <w:r w:rsidR="001A2C45">
              <w:rPr>
                <w:noProof/>
                <w:webHidden/>
              </w:rPr>
              <w:t>8</w:t>
            </w:r>
            <w:r w:rsidR="00B02863" w:rsidRPr="00B02863">
              <w:rPr>
                <w:noProof/>
                <w:webHidden/>
              </w:rPr>
              <w:fldChar w:fldCharType="end"/>
            </w:r>
          </w:hyperlink>
        </w:p>
        <w:p w14:paraId="35BDB3B6"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8" w:history="1">
            <w:r w:rsidR="00B02863" w:rsidRPr="00B02863">
              <w:rPr>
                <w:rStyle w:val="Hipervnculo"/>
                <w:noProof/>
              </w:rPr>
              <w:t>CUARTO. Marco normativo aplicable en materia de transparencia y acceso a la información pública</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_Toc234506168 \h </w:instrText>
            </w:r>
            <w:r w:rsidR="00B02863" w:rsidRPr="00B02863">
              <w:rPr>
                <w:noProof/>
                <w:webHidden/>
              </w:rPr>
            </w:r>
            <w:r w:rsidR="00B02863" w:rsidRPr="00B02863">
              <w:rPr>
                <w:noProof/>
                <w:webHidden/>
              </w:rPr>
              <w:fldChar w:fldCharType="separate"/>
            </w:r>
            <w:r w:rsidR="001A2C45">
              <w:rPr>
                <w:noProof/>
                <w:webHidden/>
              </w:rPr>
              <w:t>9</w:t>
            </w:r>
            <w:r w:rsidR="00B02863" w:rsidRPr="00B02863">
              <w:rPr>
                <w:noProof/>
                <w:webHidden/>
              </w:rPr>
              <w:fldChar w:fldCharType="end"/>
            </w:r>
          </w:hyperlink>
        </w:p>
        <w:p w14:paraId="49A40C6E"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69" w:history="1">
            <w:r w:rsidR="00B02863" w:rsidRPr="00B02863">
              <w:rPr>
                <w:rStyle w:val="Hipervnculo"/>
                <w:noProof/>
              </w:rPr>
              <w:t>QUINTO. Estudio de Fondo</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_Toc234506169 \h </w:instrText>
            </w:r>
            <w:r w:rsidR="00B02863" w:rsidRPr="00B02863">
              <w:rPr>
                <w:noProof/>
                <w:webHidden/>
              </w:rPr>
            </w:r>
            <w:r w:rsidR="00B02863" w:rsidRPr="00B02863">
              <w:rPr>
                <w:noProof/>
                <w:webHidden/>
              </w:rPr>
              <w:fldChar w:fldCharType="separate"/>
            </w:r>
            <w:r w:rsidR="001A2C45">
              <w:rPr>
                <w:noProof/>
                <w:webHidden/>
              </w:rPr>
              <w:t>10</w:t>
            </w:r>
            <w:r w:rsidR="00B02863" w:rsidRPr="00B02863">
              <w:rPr>
                <w:noProof/>
                <w:webHidden/>
              </w:rPr>
              <w:fldChar w:fldCharType="end"/>
            </w:r>
          </w:hyperlink>
        </w:p>
        <w:p w14:paraId="357DC475" w14:textId="77777777" w:rsidR="00B02863" w:rsidRPr="00B02863" w:rsidRDefault="001C5775">
          <w:pPr>
            <w:pStyle w:val="TDC2"/>
            <w:tabs>
              <w:tab w:val="right" w:leader="dot" w:pos="8921"/>
            </w:tabs>
            <w:rPr>
              <w:rFonts w:asciiTheme="minorHAnsi" w:eastAsiaTheme="minorEastAsia" w:hAnsiTheme="minorHAnsi" w:cstheme="minorBidi"/>
              <w:noProof/>
            </w:rPr>
          </w:pPr>
          <w:hyperlink w:anchor="_Toc234506170" w:history="1">
            <w:r w:rsidR="00B02863" w:rsidRPr="00B02863">
              <w:rPr>
                <w:rStyle w:val="Hipervnculo"/>
                <w:noProof/>
              </w:rPr>
              <w:t>SEXTO. Decisión</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_Toc234506170 \h </w:instrText>
            </w:r>
            <w:r w:rsidR="00B02863" w:rsidRPr="00B02863">
              <w:rPr>
                <w:noProof/>
                <w:webHidden/>
              </w:rPr>
            </w:r>
            <w:r w:rsidR="00B02863" w:rsidRPr="00B02863">
              <w:rPr>
                <w:noProof/>
                <w:webHidden/>
              </w:rPr>
              <w:fldChar w:fldCharType="separate"/>
            </w:r>
            <w:r w:rsidR="001A2C45">
              <w:rPr>
                <w:noProof/>
                <w:webHidden/>
              </w:rPr>
              <w:t>35</w:t>
            </w:r>
            <w:r w:rsidR="00B02863" w:rsidRPr="00B02863">
              <w:rPr>
                <w:noProof/>
                <w:webHidden/>
              </w:rPr>
              <w:fldChar w:fldCharType="end"/>
            </w:r>
          </w:hyperlink>
        </w:p>
        <w:p w14:paraId="34E696F1" w14:textId="77777777" w:rsidR="00B02863" w:rsidRPr="00B02863" w:rsidRDefault="001C5775">
          <w:pPr>
            <w:pStyle w:val="TDC1"/>
            <w:tabs>
              <w:tab w:val="right" w:leader="dot" w:pos="8921"/>
            </w:tabs>
            <w:rPr>
              <w:rFonts w:asciiTheme="minorHAnsi" w:eastAsiaTheme="minorEastAsia" w:hAnsiTheme="minorHAnsi" w:cstheme="minorBidi"/>
              <w:noProof/>
            </w:rPr>
          </w:pPr>
          <w:hyperlink w:anchor="_Toc234506171" w:history="1">
            <w:r w:rsidR="00B02863" w:rsidRPr="00B02863">
              <w:rPr>
                <w:rStyle w:val="Hipervnculo"/>
                <w:noProof/>
              </w:rPr>
              <w:t>R E S U E L V E</w:t>
            </w:r>
            <w:r w:rsidR="00B02863" w:rsidRPr="00B02863">
              <w:rPr>
                <w:noProof/>
                <w:webHidden/>
              </w:rPr>
              <w:tab/>
            </w:r>
            <w:r w:rsidR="00B02863" w:rsidRPr="00B02863">
              <w:rPr>
                <w:noProof/>
                <w:webHidden/>
              </w:rPr>
              <w:fldChar w:fldCharType="begin"/>
            </w:r>
            <w:r w:rsidR="00B02863" w:rsidRPr="00B02863">
              <w:rPr>
                <w:noProof/>
                <w:webHidden/>
              </w:rPr>
              <w:instrText xml:space="preserve"> PAGEREF _Toc234506171 \h </w:instrText>
            </w:r>
            <w:r w:rsidR="00B02863" w:rsidRPr="00B02863">
              <w:rPr>
                <w:noProof/>
                <w:webHidden/>
              </w:rPr>
            </w:r>
            <w:r w:rsidR="00B02863" w:rsidRPr="00B02863">
              <w:rPr>
                <w:noProof/>
                <w:webHidden/>
              </w:rPr>
              <w:fldChar w:fldCharType="separate"/>
            </w:r>
            <w:r w:rsidR="001A2C45">
              <w:rPr>
                <w:noProof/>
                <w:webHidden/>
              </w:rPr>
              <w:t>36</w:t>
            </w:r>
            <w:r w:rsidR="00B02863" w:rsidRPr="00B02863">
              <w:rPr>
                <w:noProof/>
                <w:webHidden/>
              </w:rPr>
              <w:fldChar w:fldCharType="end"/>
            </w:r>
          </w:hyperlink>
        </w:p>
        <w:p w14:paraId="0B449B75" w14:textId="5A4390CB" w:rsidR="00C80061" w:rsidRPr="00A54604" w:rsidRDefault="00C80061">
          <w:r w:rsidRPr="00A54604">
            <w:rPr>
              <w:b/>
              <w:bCs/>
              <w:lang w:val="es-ES"/>
            </w:rPr>
            <w:fldChar w:fldCharType="end"/>
          </w:r>
        </w:p>
      </w:sdtContent>
    </w:sdt>
    <w:p w14:paraId="0E62765E" w14:textId="77777777" w:rsidR="00AC7399" w:rsidRPr="00A54604" w:rsidRDefault="00AC7399" w:rsidP="009E4EDD">
      <w:pPr>
        <w:tabs>
          <w:tab w:val="left" w:pos="8931"/>
        </w:tabs>
        <w:spacing w:after="0" w:line="360" w:lineRule="auto"/>
      </w:pPr>
    </w:p>
    <w:p w14:paraId="7263A6B9" w14:textId="77777777" w:rsidR="00AC7399" w:rsidRPr="00A54604" w:rsidRDefault="00AC7399" w:rsidP="009E4EDD">
      <w:pPr>
        <w:tabs>
          <w:tab w:val="left" w:pos="8931"/>
        </w:tabs>
        <w:spacing w:after="0" w:line="360" w:lineRule="auto"/>
      </w:pPr>
    </w:p>
    <w:p w14:paraId="73FFF859" w14:textId="77777777" w:rsidR="00AC7399" w:rsidRPr="00A54604" w:rsidRDefault="00AC7399" w:rsidP="009E4EDD">
      <w:pPr>
        <w:tabs>
          <w:tab w:val="left" w:pos="8931"/>
        </w:tabs>
        <w:spacing w:after="0" w:line="360" w:lineRule="auto"/>
      </w:pPr>
      <w:bookmarkStart w:id="0" w:name="_heading=h.ixu7h8r700s9" w:colFirst="0" w:colLast="0"/>
      <w:bookmarkEnd w:id="0"/>
    </w:p>
    <w:p w14:paraId="3DE752F6" w14:textId="77777777" w:rsidR="00AC7399" w:rsidRPr="00A54604" w:rsidRDefault="00AC7399" w:rsidP="009E4EDD">
      <w:pPr>
        <w:tabs>
          <w:tab w:val="left" w:pos="8931"/>
        </w:tabs>
        <w:spacing w:after="0" w:line="360" w:lineRule="auto"/>
      </w:pPr>
    </w:p>
    <w:p w14:paraId="317B23C6" w14:textId="77777777" w:rsidR="00AC7399" w:rsidRPr="00A54604" w:rsidRDefault="00AC7399" w:rsidP="009E4EDD">
      <w:pPr>
        <w:tabs>
          <w:tab w:val="left" w:pos="8931"/>
        </w:tabs>
        <w:spacing w:after="0" w:line="360" w:lineRule="auto"/>
      </w:pPr>
    </w:p>
    <w:p w14:paraId="1434CDD2" w14:textId="77777777" w:rsidR="00AB0CAE" w:rsidRPr="00A54604" w:rsidRDefault="00AB0CAE" w:rsidP="009E4EDD">
      <w:pPr>
        <w:tabs>
          <w:tab w:val="left" w:pos="8931"/>
        </w:tabs>
        <w:spacing w:after="0" w:line="360" w:lineRule="auto"/>
      </w:pPr>
    </w:p>
    <w:p w14:paraId="33A2B10A" w14:textId="68738AA3" w:rsidR="00AC7399" w:rsidRPr="00A54604" w:rsidRDefault="00FE4724" w:rsidP="009E4EDD">
      <w:pPr>
        <w:tabs>
          <w:tab w:val="left" w:pos="8931"/>
        </w:tabs>
        <w:spacing w:after="0" w:line="360" w:lineRule="auto"/>
      </w:pPr>
      <w:r w:rsidRPr="00A54604">
        <w:lastRenderedPageBreak/>
        <w:t xml:space="preserve">Resolución del Pleno del Instituto de Transparencia, Acceso a la Información Pública y Protección de Datos Personales del Estado de México y Municipios, con domicilio en Metepec, Estado de </w:t>
      </w:r>
      <w:r w:rsidR="00747AF4" w:rsidRPr="00A54604">
        <w:t xml:space="preserve">México, de fecha </w:t>
      </w:r>
      <w:r w:rsidR="00AB0CAE" w:rsidRPr="00A54604">
        <w:t>ocho</w:t>
      </w:r>
      <w:r w:rsidR="00F55439" w:rsidRPr="00A54604">
        <w:t xml:space="preserve"> de julio</w:t>
      </w:r>
      <w:r w:rsidRPr="00A54604">
        <w:t xml:space="preserve"> de dos mil veintiséis. </w:t>
      </w:r>
    </w:p>
    <w:p w14:paraId="036E9518" w14:textId="77777777" w:rsidR="00AC7399" w:rsidRPr="00A54604" w:rsidRDefault="00AC7399" w:rsidP="009E4EDD">
      <w:pPr>
        <w:spacing w:after="0" w:line="360" w:lineRule="auto"/>
        <w:rPr>
          <w:b/>
          <w:bCs/>
        </w:rPr>
      </w:pPr>
    </w:p>
    <w:p w14:paraId="445A5FA2" w14:textId="4BE19172" w:rsidR="00AC7399" w:rsidRPr="007F7180" w:rsidRDefault="00FE4724" w:rsidP="009E4EDD">
      <w:pPr>
        <w:spacing w:after="0" w:line="360" w:lineRule="auto"/>
        <w:rPr>
          <w:b/>
        </w:rPr>
      </w:pPr>
      <w:r w:rsidRPr="00A54604">
        <w:rPr>
          <w:b/>
          <w:bCs/>
        </w:rPr>
        <w:t xml:space="preserve">VISTO </w:t>
      </w:r>
      <w:r w:rsidRPr="00A54604">
        <w:t>el expediente electrónico conformado con moti</w:t>
      </w:r>
      <w:r w:rsidR="00500CD6" w:rsidRPr="00A54604">
        <w:t xml:space="preserve">vo del Recurso de Revisión </w:t>
      </w:r>
      <w:r w:rsidR="00500CD6" w:rsidRPr="007F7180">
        <w:rPr>
          <w:b/>
        </w:rPr>
        <w:t>0</w:t>
      </w:r>
      <w:r w:rsidR="00EF1B4E" w:rsidRPr="007F7180">
        <w:rPr>
          <w:b/>
        </w:rPr>
        <w:t>6436</w:t>
      </w:r>
      <w:r w:rsidR="00747AF4" w:rsidRPr="007F7180">
        <w:rPr>
          <w:b/>
        </w:rPr>
        <w:t>/INFOEM/IP/RR/2026</w:t>
      </w:r>
      <w:r w:rsidRPr="00A54604">
        <w:t>,</w:t>
      </w:r>
      <w:r w:rsidR="00747AF4" w:rsidRPr="00A54604">
        <w:t xml:space="preserve"> interpuesto por</w:t>
      </w:r>
      <w:r w:rsidR="00605990" w:rsidRPr="00A54604">
        <w:t xml:space="preserve"> </w:t>
      </w:r>
      <w:r w:rsidRPr="00A54604">
        <w:t xml:space="preserve">la persona </w:t>
      </w:r>
      <w:r w:rsidRPr="00A54604">
        <w:rPr>
          <w:color w:val="0D0D0D"/>
        </w:rPr>
        <w:t xml:space="preserve">Recurrente o Particular, en contra de la respuesta del Sujeto </w:t>
      </w:r>
      <w:r w:rsidR="00747AF4" w:rsidRPr="00A54604">
        <w:rPr>
          <w:color w:val="0D0D0D"/>
        </w:rPr>
        <w:t xml:space="preserve">Obligado, </w:t>
      </w:r>
      <w:r w:rsidR="00EF1B4E" w:rsidRPr="007F7180">
        <w:rPr>
          <w:b/>
        </w:rPr>
        <w:t>Organismo Público Descentralizado para la Prestación de Los Servicios de Agua Potable Alcantarillado y Saneamiento de Zinacantepec</w:t>
      </w:r>
      <w:r w:rsidRPr="00A54604">
        <w:t>,</w:t>
      </w:r>
      <w:r w:rsidRPr="00A54604">
        <w:rPr>
          <w:color w:val="0D0D0D"/>
        </w:rPr>
        <w:t xml:space="preserve"> a la solicitud de acceso a la información pública </w:t>
      </w:r>
      <w:r w:rsidR="00500CD6" w:rsidRPr="00A54604">
        <w:t>00</w:t>
      </w:r>
      <w:r w:rsidR="00F55439" w:rsidRPr="00A54604">
        <w:t>0</w:t>
      </w:r>
      <w:r w:rsidR="00EF1B4E" w:rsidRPr="00A54604">
        <w:t>31</w:t>
      </w:r>
      <w:r w:rsidR="0079385F" w:rsidRPr="00A54604">
        <w:t>/</w:t>
      </w:r>
      <w:r w:rsidR="00EF1B4E" w:rsidRPr="00A54604">
        <w:t>OASZINACAN</w:t>
      </w:r>
      <w:r w:rsidR="00747AF4" w:rsidRPr="00A54604">
        <w:t>/IP/202</w:t>
      </w:r>
      <w:r w:rsidR="0040465E" w:rsidRPr="00A54604">
        <w:t>6</w:t>
      </w:r>
      <w:r w:rsidRPr="00A54604">
        <w:rPr>
          <w:color w:val="000000"/>
        </w:rPr>
        <w:t xml:space="preserve">, </w:t>
      </w:r>
      <w:r w:rsidRPr="00A54604">
        <w:rPr>
          <w:color w:val="0D0D0D"/>
        </w:rPr>
        <w:t>se emite la presente Resolución, con base en los Antecedentes y Considerandos que se exponen a continuación:</w:t>
      </w:r>
    </w:p>
    <w:p w14:paraId="5A13A03E" w14:textId="77777777" w:rsidR="00AC7399" w:rsidRPr="00A54604" w:rsidRDefault="00AC7399" w:rsidP="009E4EDD">
      <w:pPr>
        <w:spacing w:after="0" w:line="360" w:lineRule="auto"/>
        <w:rPr>
          <w:b/>
          <w:bCs/>
        </w:rPr>
      </w:pPr>
    </w:p>
    <w:p w14:paraId="3DF754EC" w14:textId="77777777" w:rsidR="00AC7399" w:rsidRPr="00A54604" w:rsidRDefault="00FE4724" w:rsidP="009E4EDD">
      <w:pPr>
        <w:pStyle w:val="Ttulo1"/>
        <w:spacing w:before="0" w:after="0" w:line="360" w:lineRule="auto"/>
        <w:jc w:val="center"/>
        <w:rPr>
          <w:sz w:val="22"/>
          <w:szCs w:val="22"/>
        </w:rPr>
      </w:pPr>
      <w:bookmarkStart w:id="1" w:name="_Toc234506159"/>
      <w:r w:rsidRPr="00A54604">
        <w:rPr>
          <w:sz w:val="22"/>
          <w:szCs w:val="22"/>
        </w:rPr>
        <w:t>A N T E C E D E N T E S</w:t>
      </w:r>
      <w:bookmarkEnd w:id="1"/>
    </w:p>
    <w:p w14:paraId="5481B8E0" w14:textId="77777777" w:rsidR="00AC7399" w:rsidRPr="00A54604" w:rsidRDefault="00AC7399" w:rsidP="009E4EDD">
      <w:pPr>
        <w:spacing w:after="0" w:line="360" w:lineRule="auto"/>
        <w:jc w:val="center"/>
        <w:rPr>
          <w:b/>
          <w:bCs/>
        </w:rPr>
      </w:pPr>
    </w:p>
    <w:p w14:paraId="0F9E4CBC" w14:textId="77777777" w:rsidR="00AC7399" w:rsidRPr="00A54604" w:rsidRDefault="00FE4724" w:rsidP="009E4EDD">
      <w:pPr>
        <w:pStyle w:val="Ttulo2"/>
        <w:spacing w:before="0" w:after="0" w:line="360" w:lineRule="auto"/>
        <w:rPr>
          <w:sz w:val="22"/>
          <w:szCs w:val="22"/>
        </w:rPr>
      </w:pPr>
      <w:bookmarkStart w:id="2" w:name="_Toc234506160"/>
      <w:r w:rsidRPr="00A54604">
        <w:rPr>
          <w:sz w:val="22"/>
          <w:szCs w:val="22"/>
        </w:rPr>
        <w:t>I. Presentación de la solicitud de información</w:t>
      </w:r>
      <w:bookmarkEnd w:id="2"/>
    </w:p>
    <w:p w14:paraId="46F2763A" w14:textId="77777777" w:rsidR="00AC7399" w:rsidRPr="00A54604" w:rsidRDefault="00AC7399" w:rsidP="009E4EDD">
      <w:pPr>
        <w:tabs>
          <w:tab w:val="left" w:pos="567"/>
        </w:tabs>
        <w:spacing w:after="0" w:line="360" w:lineRule="auto"/>
      </w:pPr>
    </w:p>
    <w:p w14:paraId="5EAE762C" w14:textId="0B5C5522" w:rsidR="00AC7399" w:rsidRPr="00A54604" w:rsidRDefault="00983F59" w:rsidP="009E4EDD">
      <w:pPr>
        <w:spacing w:after="0" w:line="360" w:lineRule="auto"/>
      </w:pPr>
      <w:r w:rsidRPr="00A54604">
        <w:t xml:space="preserve">El </w:t>
      </w:r>
      <w:r w:rsidR="00EF1B4E" w:rsidRPr="00A54604">
        <w:t>veintinueve de mayo</w:t>
      </w:r>
      <w:r w:rsidR="0040465E" w:rsidRPr="00A54604">
        <w:t xml:space="preserve"> de dos mil veintiséis</w:t>
      </w:r>
      <w:r w:rsidR="00FE4724" w:rsidRPr="00A54604">
        <w:t>, el Particular presentó una solicitud de acceso a la información pública, a través del Sistema de Acceso a la Información Mexiquense (SAIMEX), an</w:t>
      </w:r>
      <w:r w:rsidR="00500CD6" w:rsidRPr="00A54604">
        <w:t>te</w:t>
      </w:r>
      <w:r w:rsidR="004A7929" w:rsidRPr="00A54604">
        <w:t xml:space="preserve"> </w:t>
      </w:r>
      <w:r w:rsidR="00EF1B4E" w:rsidRPr="00A54604">
        <w:t>el Organismo Público Descentralizado para la Prestación de Los Servicios de Agua Potable Alcantarillado y Saneamiento de Zinacantepec</w:t>
      </w:r>
      <w:r w:rsidR="00FE4724" w:rsidRPr="00A54604">
        <w:rPr>
          <w:color w:val="000000"/>
        </w:rPr>
        <w:t>,</w:t>
      </w:r>
      <w:r w:rsidR="00FE4724" w:rsidRPr="00A54604">
        <w:t xml:space="preserve"> en los siguientes términos: </w:t>
      </w:r>
    </w:p>
    <w:p w14:paraId="65F84D6C" w14:textId="77777777" w:rsidR="00AC7399" w:rsidRPr="00A54604" w:rsidRDefault="00AC7399" w:rsidP="009E4EDD">
      <w:pPr>
        <w:spacing w:after="0" w:line="360" w:lineRule="auto"/>
      </w:pPr>
    </w:p>
    <w:p w14:paraId="01BF2777" w14:textId="77777777" w:rsidR="00AC7399" w:rsidRPr="00A54604" w:rsidRDefault="00FE4724" w:rsidP="009E4EDD">
      <w:pPr>
        <w:tabs>
          <w:tab w:val="left" w:pos="4667"/>
        </w:tabs>
        <w:spacing w:after="0" w:line="360" w:lineRule="auto"/>
        <w:ind w:left="567" w:right="567"/>
        <w:rPr>
          <w:b/>
          <w:bCs/>
          <w:i/>
          <w:iCs/>
          <w:sz w:val="20"/>
          <w:szCs w:val="20"/>
        </w:rPr>
      </w:pPr>
      <w:r w:rsidRPr="00A54604">
        <w:rPr>
          <w:b/>
          <w:bCs/>
          <w:i/>
          <w:iCs/>
          <w:sz w:val="20"/>
          <w:szCs w:val="20"/>
        </w:rPr>
        <w:t>“DESCRIPCIÓN CLARA Y PRECISA DE LA INFORMACIÓN SOLICITADA</w:t>
      </w:r>
    </w:p>
    <w:p w14:paraId="17C29C3D" w14:textId="16DC8766" w:rsidR="00AC7399" w:rsidRPr="00A54604" w:rsidRDefault="00EF1B4E" w:rsidP="009E4EDD">
      <w:pPr>
        <w:tabs>
          <w:tab w:val="left" w:pos="4667"/>
        </w:tabs>
        <w:spacing w:after="0" w:line="360" w:lineRule="auto"/>
        <w:ind w:left="567" w:right="567"/>
        <w:rPr>
          <w:i/>
          <w:iCs/>
          <w:sz w:val="20"/>
          <w:szCs w:val="20"/>
        </w:rPr>
      </w:pPr>
      <w:r w:rsidRPr="00A54604">
        <w:rPr>
          <w:i/>
          <w:iCs/>
          <w:sz w:val="20"/>
          <w:szCs w:val="20"/>
        </w:rPr>
        <w:t>Solicito información sobre cuántas quejas ciudadanas fueron presentadas contra el OPDAPAS Zinacantepec durante 2024, 2025 y el motivo de cada una.</w:t>
      </w:r>
      <w:r w:rsidR="00FE4724" w:rsidRPr="00A54604">
        <w:rPr>
          <w:i/>
          <w:iCs/>
          <w:sz w:val="20"/>
          <w:szCs w:val="20"/>
        </w:rPr>
        <w:t>” (Sic.)</w:t>
      </w:r>
    </w:p>
    <w:p w14:paraId="7E388A11" w14:textId="77777777" w:rsidR="00E85E0D" w:rsidRPr="00A54604" w:rsidRDefault="00E85E0D" w:rsidP="00975288">
      <w:pPr>
        <w:tabs>
          <w:tab w:val="left" w:pos="4667"/>
        </w:tabs>
        <w:spacing w:after="0" w:line="360" w:lineRule="auto"/>
        <w:ind w:right="567"/>
        <w:rPr>
          <w:b/>
          <w:bCs/>
          <w:i/>
          <w:iCs/>
          <w:sz w:val="20"/>
          <w:szCs w:val="20"/>
        </w:rPr>
      </w:pPr>
    </w:p>
    <w:p w14:paraId="1FF08A28" w14:textId="77777777" w:rsidR="00AC7399" w:rsidRPr="00A54604" w:rsidRDefault="00FE4724" w:rsidP="009E4EDD">
      <w:pPr>
        <w:tabs>
          <w:tab w:val="left" w:pos="4667"/>
        </w:tabs>
        <w:spacing w:after="0" w:line="360" w:lineRule="auto"/>
        <w:ind w:left="567" w:right="567"/>
        <w:rPr>
          <w:b/>
          <w:bCs/>
          <w:i/>
          <w:iCs/>
          <w:sz w:val="20"/>
          <w:szCs w:val="20"/>
        </w:rPr>
      </w:pPr>
      <w:r w:rsidRPr="00A54604">
        <w:rPr>
          <w:b/>
          <w:bCs/>
          <w:i/>
          <w:iCs/>
          <w:sz w:val="20"/>
          <w:szCs w:val="20"/>
        </w:rPr>
        <w:lastRenderedPageBreak/>
        <w:t>“MODALIDAD DE ENTREGA</w:t>
      </w:r>
    </w:p>
    <w:p w14:paraId="69F0EAA2" w14:textId="77777777" w:rsidR="00AC7399" w:rsidRPr="00A54604" w:rsidRDefault="00FE4724" w:rsidP="009E4EDD">
      <w:pPr>
        <w:tabs>
          <w:tab w:val="left" w:pos="4667"/>
        </w:tabs>
        <w:spacing w:after="0" w:line="360" w:lineRule="auto"/>
        <w:ind w:left="567" w:right="567"/>
        <w:rPr>
          <w:b/>
          <w:bCs/>
          <w:i/>
          <w:iCs/>
          <w:sz w:val="20"/>
          <w:szCs w:val="20"/>
        </w:rPr>
      </w:pPr>
      <w:r w:rsidRPr="00A54604">
        <w:rPr>
          <w:i/>
          <w:iCs/>
          <w:sz w:val="20"/>
          <w:szCs w:val="20"/>
        </w:rPr>
        <w:t>A través del SAIMEX”</w:t>
      </w:r>
    </w:p>
    <w:p w14:paraId="24D02DA6" w14:textId="77777777" w:rsidR="002E44A7" w:rsidRPr="00A54604" w:rsidRDefault="002E44A7" w:rsidP="002E44A7">
      <w:pPr>
        <w:spacing w:after="0" w:line="360" w:lineRule="auto"/>
        <w:rPr>
          <w:rFonts w:cs="Segoe UI"/>
          <w:i/>
          <w:color w:val="000000" w:themeColor="text1"/>
          <w:sz w:val="20"/>
        </w:rPr>
      </w:pPr>
    </w:p>
    <w:p w14:paraId="1EFF676D" w14:textId="2F3B3741" w:rsidR="00AC7399" w:rsidRPr="00A54604" w:rsidRDefault="00FE4724" w:rsidP="009E4EDD">
      <w:pPr>
        <w:pStyle w:val="Ttulo2"/>
        <w:spacing w:before="0" w:after="0" w:line="360" w:lineRule="auto"/>
        <w:rPr>
          <w:sz w:val="22"/>
          <w:szCs w:val="22"/>
        </w:rPr>
      </w:pPr>
      <w:bookmarkStart w:id="3" w:name="_Toc234506161"/>
      <w:r w:rsidRPr="00A54604">
        <w:rPr>
          <w:sz w:val="22"/>
          <w:szCs w:val="22"/>
        </w:rPr>
        <w:t>I</w:t>
      </w:r>
      <w:r w:rsidR="00EF1B4E" w:rsidRPr="00A54604">
        <w:rPr>
          <w:sz w:val="22"/>
          <w:szCs w:val="22"/>
        </w:rPr>
        <w:t>I</w:t>
      </w:r>
      <w:r w:rsidRPr="00A54604">
        <w:rPr>
          <w:sz w:val="22"/>
          <w:szCs w:val="22"/>
        </w:rPr>
        <w:t>. Respuesta del Sujeto Obligado</w:t>
      </w:r>
      <w:bookmarkEnd w:id="3"/>
    </w:p>
    <w:p w14:paraId="472F8CE0" w14:textId="77777777" w:rsidR="00AC7399" w:rsidRPr="00A54604" w:rsidRDefault="00AC7399" w:rsidP="009E4EDD">
      <w:pPr>
        <w:spacing w:after="0" w:line="360" w:lineRule="auto"/>
        <w:rPr>
          <w:b/>
          <w:bCs/>
        </w:rPr>
      </w:pPr>
    </w:p>
    <w:p w14:paraId="409D5DCF" w14:textId="7BF397F3" w:rsidR="00CC6FCC" w:rsidRPr="00A54604" w:rsidRDefault="0040465E" w:rsidP="009E4EDD">
      <w:pPr>
        <w:spacing w:after="0" w:line="360" w:lineRule="auto"/>
      </w:pPr>
      <w:r w:rsidRPr="00A54604">
        <w:t xml:space="preserve">El </w:t>
      </w:r>
      <w:r w:rsidR="008E6583" w:rsidRPr="00A54604">
        <w:t>quince de junio</w:t>
      </w:r>
      <w:r w:rsidR="00BD6161" w:rsidRPr="00A54604">
        <w:t xml:space="preserve"> de dos mil veintiséis</w:t>
      </w:r>
      <w:r w:rsidR="00FE4724" w:rsidRPr="00A54604">
        <w:t xml:space="preserve">, el Sujeto Obligado notificó, a través del Sistema de Acceso a la Información Mexiquense (SAIMEX), la respuesta a la solicitud de acceso a la información pública, a través </w:t>
      </w:r>
      <w:r w:rsidR="00500CD6" w:rsidRPr="00A54604">
        <w:t>de</w:t>
      </w:r>
      <w:r w:rsidR="00CC6FCC" w:rsidRPr="00A54604">
        <w:t xml:space="preserve"> los documentos siguientes:</w:t>
      </w:r>
    </w:p>
    <w:p w14:paraId="04E3A7F7" w14:textId="77777777" w:rsidR="00CC6FCC" w:rsidRPr="00A54604" w:rsidRDefault="00CC6FCC" w:rsidP="009E4EDD">
      <w:pPr>
        <w:spacing w:after="0" w:line="360" w:lineRule="auto"/>
      </w:pPr>
    </w:p>
    <w:p w14:paraId="3252577B" w14:textId="6B9A8C8F" w:rsidR="00966832" w:rsidRPr="00A54604" w:rsidRDefault="00CC6FCC" w:rsidP="009E4EDD">
      <w:pPr>
        <w:spacing w:after="0" w:line="360" w:lineRule="auto"/>
      </w:pPr>
      <w:r w:rsidRPr="00A54604">
        <w:t xml:space="preserve">i. Oficio número </w:t>
      </w:r>
      <w:r w:rsidR="00966832" w:rsidRPr="00A54604">
        <w:t>OPDAPAS/DG/OIC/044/2026, del doce de junio de dos mil veintiséis, suscrito por el Titular del Órgano Interno de Control y dirigido a la Titular de la Unidad de Transparencia, por medio del cual mencionó lo siguiente:</w:t>
      </w:r>
    </w:p>
    <w:p w14:paraId="1B9CB781" w14:textId="77777777" w:rsidR="00966832" w:rsidRPr="00A54604" w:rsidRDefault="00966832" w:rsidP="009E4EDD">
      <w:pPr>
        <w:spacing w:after="0" w:line="360" w:lineRule="auto"/>
      </w:pPr>
    </w:p>
    <w:p w14:paraId="20921819" w14:textId="4A86CCC5" w:rsidR="00966832" w:rsidRPr="00A54604" w:rsidRDefault="00966832" w:rsidP="0067050C">
      <w:pPr>
        <w:spacing w:after="0" w:line="360" w:lineRule="auto"/>
        <w:ind w:left="720"/>
        <w:rPr>
          <w:i/>
          <w:iCs/>
          <w:sz w:val="20"/>
          <w:szCs w:val="20"/>
        </w:rPr>
      </w:pPr>
      <w:r w:rsidRPr="00A54604">
        <w:rPr>
          <w:i/>
          <w:iCs/>
          <w:sz w:val="20"/>
          <w:szCs w:val="20"/>
        </w:rPr>
        <w:t>“…</w:t>
      </w:r>
      <w:r w:rsidR="00374C95" w:rsidRPr="00A54604">
        <w:rPr>
          <w:i/>
          <w:iCs/>
          <w:sz w:val="20"/>
          <w:szCs w:val="20"/>
        </w:rPr>
        <w:t>Conforme a lo anterior, me permito anexar mediante el presente, la relación sobre las quejas ciudadanas presentadas ante este Órgano Interno de Control durante el periodo fiscal 2024 y 2025</w:t>
      </w:r>
      <w:r w:rsidR="0067050C" w:rsidRPr="00A54604">
        <w:rPr>
          <w:i/>
          <w:iCs/>
          <w:sz w:val="20"/>
          <w:szCs w:val="20"/>
        </w:rPr>
        <w:t>.</w:t>
      </w:r>
    </w:p>
    <w:p w14:paraId="337F1E34" w14:textId="2D906BAB" w:rsidR="0067050C" w:rsidRPr="00A54604" w:rsidRDefault="0067050C" w:rsidP="0067050C">
      <w:pPr>
        <w:spacing w:after="0" w:line="360" w:lineRule="auto"/>
        <w:ind w:left="720"/>
        <w:rPr>
          <w:i/>
          <w:iCs/>
          <w:sz w:val="20"/>
          <w:szCs w:val="20"/>
        </w:rPr>
      </w:pPr>
      <w:r w:rsidRPr="00A54604">
        <w:rPr>
          <w:i/>
          <w:iCs/>
          <w:sz w:val="20"/>
          <w:szCs w:val="20"/>
        </w:rPr>
        <w:t>…</w:t>
      </w:r>
    </w:p>
    <w:p w14:paraId="6734562B" w14:textId="270B80AF" w:rsidR="0067050C" w:rsidRPr="00A54604" w:rsidRDefault="0067050C" w:rsidP="0067050C">
      <w:pPr>
        <w:spacing w:after="0" w:line="360" w:lineRule="auto"/>
        <w:ind w:left="720"/>
        <w:jc w:val="center"/>
        <w:rPr>
          <w:i/>
          <w:iCs/>
          <w:sz w:val="20"/>
          <w:szCs w:val="20"/>
        </w:rPr>
      </w:pPr>
      <w:r w:rsidRPr="00A54604">
        <w:rPr>
          <w:i/>
          <w:iCs/>
          <w:noProof/>
          <w:sz w:val="20"/>
          <w:szCs w:val="20"/>
        </w:rPr>
        <w:drawing>
          <wp:inline distT="0" distB="0" distL="0" distR="0" wp14:anchorId="7F547B5C" wp14:editId="04853FB3">
            <wp:extent cx="3985260" cy="1671783"/>
            <wp:effectExtent l="0" t="0" r="0" b="5080"/>
            <wp:docPr id="746478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78767" name="Imagen 746478767"/>
                    <pic:cNvPicPr/>
                  </pic:nvPicPr>
                  <pic:blipFill>
                    <a:blip r:embed="rId9">
                      <a:extLst>
                        <a:ext uri="{28A0092B-C50C-407E-A947-70E740481C1C}">
                          <a14:useLocalDpi xmlns:a14="http://schemas.microsoft.com/office/drawing/2010/main" val="0"/>
                        </a:ext>
                      </a:extLst>
                    </a:blip>
                    <a:stretch>
                      <a:fillRect/>
                    </a:stretch>
                  </pic:blipFill>
                  <pic:spPr>
                    <a:xfrm>
                      <a:off x="0" y="0"/>
                      <a:ext cx="4003578" cy="1679467"/>
                    </a:xfrm>
                    <a:prstGeom prst="rect">
                      <a:avLst/>
                    </a:prstGeom>
                  </pic:spPr>
                </pic:pic>
              </a:graphicData>
            </a:graphic>
          </wp:inline>
        </w:drawing>
      </w:r>
    </w:p>
    <w:p w14:paraId="07C45BF1" w14:textId="50A9C0DF" w:rsidR="0067050C" w:rsidRPr="00A54604" w:rsidRDefault="0067050C" w:rsidP="00C129D4">
      <w:pPr>
        <w:spacing w:after="0" w:line="360" w:lineRule="auto"/>
        <w:ind w:left="720"/>
        <w:rPr>
          <w:i/>
          <w:iCs/>
          <w:sz w:val="20"/>
          <w:szCs w:val="20"/>
        </w:rPr>
      </w:pPr>
      <w:r w:rsidRPr="00A54604">
        <w:rPr>
          <w:i/>
          <w:iCs/>
          <w:sz w:val="20"/>
          <w:szCs w:val="20"/>
        </w:rPr>
        <w:t>…”</w:t>
      </w:r>
    </w:p>
    <w:p w14:paraId="0549C2BF" w14:textId="77777777" w:rsidR="00291949" w:rsidRPr="00A54604" w:rsidRDefault="00291949" w:rsidP="0040465E">
      <w:pPr>
        <w:spacing w:after="0" w:line="360" w:lineRule="auto"/>
        <w:rPr>
          <w:i/>
          <w:sz w:val="20"/>
        </w:rPr>
      </w:pPr>
    </w:p>
    <w:p w14:paraId="648AEB74" w14:textId="2A20322C" w:rsidR="00AC7399" w:rsidRPr="00A54604" w:rsidRDefault="00EF1B4E" w:rsidP="009E4EDD">
      <w:pPr>
        <w:pStyle w:val="Ttulo2"/>
        <w:spacing w:before="0" w:after="0" w:line="360" w:lineRule="auto"/>
        <w:rPr>
          <w:sz w:val="22"/>
          <w:szCs w:val="22"/>
        </w:rPr>
      </w:pPr>
      <w:bookmarkStart w:id="4" w:name="_Toc234506162"/>
      <w:r w:rsidRPr="00A54604">
        <w:rPr>
          <w:sz w:val="22"/>
          <w:szCs w:val="22"/>
        </w:rPr>
        <w:lastRenderedPageBreak/>
        <w:t>III</w:t>
      </w:r>
      <w:r w:rsidR="00FE4724" w:rsidRPr="00A54604">
        <w:rPr>
          <w:sz w:val="22"/>
          <w:szCs w:val="22"/>
        </w:rPr>
        <w:t>. Interposición del Recurso de Revisión</w:t>
      </w:r>
      <w:bookmarkEnd w:id="4"/>
    </w:p>
    <w:p w14:paraId="4077AB77" w14:textId="77777777" w:rsidR="00AC7399" w:rsidRPr="00A54604" w:rsidRDefault="00AC7399" w:rsidP="009E4EDD">
      <w:pPr>
        <w:spacing w:after="0" w:line="360" w:lineRule="auto"/>
        <w:rPr>
          <w:b/>
          <w:bCs/>
        </w:rPr>
      </w:pPr>
    </w:p>
    <w:p w14:paraId="49F9C467" w14:textId="61097768" w:rsidR="00AC7399" w:rsidRPr="00A54604" w:rsidRDefault="00A6492B" w:rsidP="009E4EDD">
      <w:pPr>
        <w:spacing w:after="0" w:line="360" w:lineRule="auto"/>
      </w:pPr>
      <w:r w:rsidRPr="00A54604">
        <w:t xml:space="preserve">El </w:t>
      </w:r>
      <w:r w:rsidR="00DD210F" w:rsidRPr="00A54604">
        <w:t>dieciocho de junio</w:t>
      </w:r>
      <w:r w:rsidR="00D363A3" w:rsidRPr="00A54604">
        <w:t xml:space="preserve"> de dos mil veintiséis</w:t>
      </w:r>
      <w:r w:rsidR="00FE4724" w:rsidRPr="00A54604">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DF08AE6" w14:textId="77777777" w:rsidR="00AC7399" w:rsidRPr="00A54604" w:rsidRDefault="00AC7399" w:rsidP="009E4EDD">
      <w:pPr>
        <w:spacing w:after="0" w:line="360" w:lineRule="auto"/>
        <w:ind w:left="567" w:right="567"/>
        <w:rPr>
          <w:b/>
          <w:bCs/>
          <w:i/>
          <w:iCs/>
          <w:sz w:val="20"/>
          <w:szCs w:val="20"/>
        </w:rPr>
      </w:pPr>
    </w:p>
    <w:p w14:paraId="600D471C" w14:textId="77777777" w:rsidR="00AC7399" w:rsidRPr="00A54604" w:rsidRDefault="00FE4724" w:rsidP="009E4EDD">
      <w:pPr>
        <w:spacing w:after="0" w:line="360" w:lineRule="auto"/>
        <w:ind w:left="567" w:right="567"/>
        <w:rPr>
          <w:i/>
          <w:iCs/>
          <w:sz w:val="20"/>
          <w:szCs w:val="20"/>
        </w:rPr>
      </w:pPr>
      <w:r w:rsidRPr="00A54604">
        <w:rPr>
          <w:b/>
          <w:bCs/>
          <w:i/>
          <w:iCs/>
          <w:sz w:val="20"/>
          <w:szCs w:val="20"/>
        </w:rPr>
        <w:t>‘’ACTO IMPUGNADO</w:t>
      </w:r>
    </w:p>
    <w:p w14:paraId="786DE7CB" w14:textId="07DD1ECA" w:rsidR="00AC7399" w:rsidRPr="00A54604" w:rsidRDefault="00782CA6" w:rsidP="009E4EDD">
      <w:pPr>
        <w:spacing w:after="0" w:line="360" w:lineRule="auto"/>
        <w:ind w:left="567" w:right="567"/>
        <w:rPr>
          <w:i/>
          <w:iCs/>
          <w:sz w:val="20"/>
          <w:szCs w:val="20"/>
        </w:rPr>
      </w:pPr>
      <w:r w:rsidRPr="00A54604">
        <w:rPr>
          <w:i/>
          <w:iCs/>
          <w:sz w:val="20"/>
          <w:szCs w:val="20"/>
        </w:rPr>
        <w:t>NO ENTREGA LA INFORMACIÓN</w:t>
      </w:r>
      <w:r w:rsidR="00FE4724" w:rsidRPr="00A54604">
        <w:rPr>
          <w:i/>
          <w:iCs/>
          <w:sz w:val="20"/>
          <w:szCs w:val="20"/>
        </w:rPr>
        <w:t>” (Sic.)</w:t>
      </w:r>
    </w:p>
    <w:p w14:paraId="2B6242CB" w14:textId="77777777" w:rsidR="00AC7399" w:rsidRPr="00A54604" w:rsidRDefault="00AC7399" w:rsidP="009E4EDD">
      <w:pPr>
        <w:spacing w:after="0" w:line="360" w:lineRule="auto"/>
        <w:ind w:left="567" w:right="567"/>
        <w:rPr>
          <w:i/>
          <w:iCs/>
          <w:sz w:val="20"/>
          <w:szCs w:val="20"/>
        </w:rPr>
      </w:pPr>
    </w:p>
    <w:p w14:paraId="73A93CE3" w14:textId="77777777" w:rsidR="00AC7399" w:rsidRPr="00A54604" w:rsidRDefault="00FE4724" w:rsidP="009E4EDD">
      <w:pPr>
        <w:spacing w:after="0" w:line="360" w:lineRule="auto"/>
        <w:ind w:left="567" w:right="567"/>
        <w:rPr>
          <w:b/>
          <w:bCs/>
          <w:i/>
          <w:iCs/>
          <w:sz w:val="20"/>
          <w:szCs w:val="20"/>
        </w:rPr>
      </w:pPr>
      <w:r w:rsidRPr="00A54604">
        <w:rPr>
          <w:b/>
          <w:bCs/>
          <w:i/>
          <w:iCs/>
          <w:sz w:val="20"/>
          <w:szCs w:val="20"/>
        </w:rPr>
        <w:t>‘’RAZONES O MOTIVOS DE LA INCONFORMIDAD</w:t>
      </w:r>
    </w:p>
    <w:p w14:paraId="3E91B3D2" w14:textId="54C84BFC" w:rsidR="00AC7399" w:rsidRPr="00A54604" w:rsidRDefault="00782CA6" w:rsidP="009E4EDD">
      <w:pPr>
        <w:spacing w:after="0" w:line="360" w:lineRule="auto"/>
        <w:ind w:left="567" w:right="567"/>
        <w:rPr>
          <w:i/>
          <w:iCs/>
          <w:sz w:val="20"/>
          <w:szCs w:val="20"/>
        </w:rPr>
      </w:pPr>
      <w:r w:rsidRPr="00A54604">
        <w:rPr>
          <w:i/>
          <w:iCs/>
          <w:sz w:val="20"/>
          <w:szCs w:val="20"/>
        </w:rPr>
        <w:t>NO ENTREGA LA INFORMACIÓN</w:t>
      </w:r>
      <w:r w:rsidR="00FE4724" w:rsidRPr="00A54604">
        <w:rPr>
          <w:i/>
          <w:iCs/>
          <w:sz w:val="20"/>
          <w:szCs w:val="20"/>
        </w:rPr>
        <w:t>” (Sic.)</w:t>
      </w:r>
    </w:p>
    <w:p w14:paraId="59450FB9" w14:textId="77777777" w:rsidR="00583CE4" w:rsidRPr="00A54604" w:rsidRDefault="00583CE4" w:rsidP="009E4EDD">
      <w:pPr>
        <w:spacing w:after="0" w:line="360" w:lineRule="auto"/>
        <w:ind w:right="567"/>
      </w:pPr>
    </w:p>
    <w:p w14:paraId="4C1521F9" w14:textId="7714A346" w:rsidR="00AC7399" w:rsidRPr="00A54604" w:rsidRDefault="00EF1B4E" w:rsidP="009E4EDD">
      <w:pPr>
        <w:pStyle w:val="Ttulo2"/>
        <w:spacing w:before="0" w:after="0" w:line="360" w:lineRule="auto"/>
        <w:rPr>
          <w:sz w:val="22"/>
          <w:szCs w:val="22"/>
        </w:rPr>
      </w:pPr>
      <w:bookmarkStart w:id="5" w:name="_Toc234506163"/>
      <w:r w:rsidRPr="00A54604">
        <w:rPr>
          <w:sz w:val="22"/>
          <w:szCs w:val="22"/>
        </w:rPr>
        <w:t>I</w:t>
      </w:r>
      <w:r w:rsidR="00FE4724" w:rsidRPr="00A54604">
        <w:rPr>
          <w:sz w:val="22"/>
          <w:szCs w:val="22"/>
        </w:rPr>
        <w:t>V. Trámite del Recurso de Revisión ante este Instituto</w:t>
      </w:r>
      <w:bookmarkEnd w:id="5"/>
    </w:p>
    <w:p w14:paraId="61C51CCE" w14:textId="77777777" w:rsidR="00AC7399" w:rsidRPr="00A54604" w:rsidRDefault="00AC7399" w:rsidP="009E4EDD">
      <w:pPr>
        <w:spacing w:after="0" w:line="360" w:lineRule="auto"/>
        <w:rPr>
          <w:b/>
          <w:bCs/>
        </w:rPr>
      </w:pPr>
    </w:p>
    <w:p w14:paraId="61EEF263" w14:textId="3C59B044" w:rsidR="00AC7399" w:rsidRPr="00A54604" w:rsidRDefault="00FE4724" w:rsidP="009E4EDD">
      <w:pPr>
        <w:spacing w:after="0" w:line="360" w:lineRule="auto"/>
      </w:pPr>
      <w:r w:rsidRPr="00A54604">
        <w:rPr>
          <w:b/>
          <w:bCs/>
        </w:rPr>
        <w:t>a) Turno del Medio de Impugnación.</w:t>
      </w:r>
      <w:r w:rsidRPr="00A54604">
        <w:t xml:space="preserve"> El</w:t>
      </w:r>
      <w:r w:rsidR="00E921E1" w:rsidRPr="00A54604">
        <w:t xml:space="preserve"> </w:t>
      </w:r>
      <w:r w:rsidR="00D21B72" w:rsidRPr="00A54604">
        <w:t>dieciocho de junio</w:t>
      </w:r>
      <w:r w:rsidR="00464D74" w:rsidRPr="00A54604">
        <w:t xml:space="preserve"> de dos mil veintiséis</w:t>
      </w:r>
      <w:r w:rsidRPr="00A54604">
        <w:t xml:space="preserve">, el Sistema de Acceso a la Información Mexiquense (SAIMEX), asignó el número de expediente </w:t>
      </w:r>
      <w:r w:rsidR="00291949" w:rsidRPr="00A54604">
        <w:rPr>
          <w:b/>
          <w:bCs/>
        </w:rPr>
        <w:t>0</w:t>
      </w:r>
      <w:r w:rsidR="00D21B72" w:rsidRPr="00A54604">
        <w:rPr>
          <w:b/>
          <w:bCs/>
        </w:rPr>
        <w:t>6436</w:t>
      </w:r>
      <w:r w:rsidR="00464D74" w:rsidRPr="00A54604">
        <w:rPr>
          <w:b/>
          <w:bCs/>
        </w:rPr>
        <w:t>/INFOEM/IP/RR/2026</w:t>
      </w:r>
      <w:r w:rsidRPr="00A54604">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A54604" w:rsidRDefault="00AC7399" w:rsidP="009E4EDD">
      <w:pPr>
        <w:spacing w:after="0" w:line="360" w:lineRule="auto"/>
        <w:rPr>
          <w:b/>
          <w:bCs/>
        </w:rPr>
      </w:pPr>
    </w:p>
    <w:p w14:paraId="6BA283B2" w14:textId="78EADBF4" w:rsidR="00AC7399" w:rsidRPr="00A54604" w:rsidRDefault="00FE4724" w:rsidP="009E4EDD">
      <w:pPr>
        <w:spacing w:after="0" w:line="360" w:lineRule="auto"/>
      </w:pPr>
      <w:r w:rsidRPr="00A54604">
        <w:rPr>
          <w:b/>
          <w:bCs/>
        </w:rPr>
        <w:t xml:space="preserve">b) Admisión del Recurso de Revisión. </w:t>
      </w:r>
      <w:r w:rsidR="00E921E1" w:rsidRPr="00A54604">
        <w:t xml:space="preserve">El </w:t>
      </w:r>
      <w:r w:rsidR="00D21B72" w:rsidRPr="00A54604">
        <w:t>veintitrés de junio</w:t>
      </w:r>
      <w:r w:rsidR="00464D74" w:rsidRPr="00A54604">
        <w:t xml:space="preserve"> de dos mil veintiséis</w:t>
      </w:r>
      <w:r w:rsidRPr="00A54604">
        <w:t xml:space="preserve">, se acordó la admisión del Recurso de Revisión interpuesto por la persona Recurrente en contra del Sujeto Obligado, en términos del artículo 185, fracciones I y II de la Ley de Transparencia y </w:t>
      </w:r>
      <w:r w:rsidRPr="00A54604">
        <w:lastRenderedPageBreak/>
        <w:t>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A54604" w:rsidRDefault="00AC7399" w:rsidP="009E4EDD">
      <w:pPr>
        <w:spacing w:after="0" w:line="360" w:lineRule="auto"/>
      </w:pPr>
    </w:p>
    <w:p w14:paraId="05B615B7" w14:textId="1D13CD76" w:rsidR="00E236A4" w:rsidRPr="00A54604" w:rsidRDefault="00E805D3" w:rsidP="00821D3C">
      <w:pPr>
        <w:spacing w:after="0" w:line="360" w:lineRule="auto"/>
      </w:pPr>
      <w:r w:rsidRPr="00A54604">
        <w:rPr>
          <w:b/>
          <w:bCs/>
        </w:rPr>
        <w:t>c) Informe Justificado</w:t>
      </w:r>
      <w:r w:rsidR="00821D3C" w:rsidRPr="00A54604">
        <w:rPr>
          <w:b/>
          <w:bCs/>
        </w:rPr>
        <w:t xml:space="preserve"> y Manifestaciones. </w:t>
      </w:r>
      <w:r w:rsidR="00821D3C" w:rsidRPr="00A54604">
        <w:t>Las partes fueron omisas en emitir manifestaciones o alegatos.</w:t>
      </w:r>
    </w:p>
    <w:p w14:paraId="521B3FBA" w14:textId="77777777" w:rsidR="00AC7399" w:rsidRPr="00A54604" w:rsidRDefault="00AC7399" w:rsidP="009E4EDD">
      <w:pPr>
        <w:spacing w:after="0" w:line="360" w:lineRule="auto"/>
        <w:rPr>
          <w:color w:val="000000"/>
        </w:rPr>
      </w:pPr>
    </w:p>
    <w:p w14:paraId="7A68A998" w14:textId="329FB4EC" w:rsidR="00AC7399" w:rsidRPr="00A54604" w:rsidRDefault="00821D3C" w:rsidP="009E4EDD">
      <w:pPr>
        <w:spacing w:after="0" w:line="360" w:lineRule="auto"/>
      </w:pPr>
      <w:bookmarkStart w:id="6" w:name="_heading=h.cepj0o9biwh4" w:colFirst="0" w:colLast="0"/>
      <w:bookmarkEnd w:id="6"/>
      <w:r w:rsidRPr="00A54604">
        <w:rPr>
          <w:b/>
          <w:bCs/>
        </w:rPr>
        <w:t>d</w:t>
      </w:r>
      <w:r w:rsidR="00FE4724" w:rsidRPr="00A54604">
        <w:rPr>
          <w:b/>
          <w:bCs/>
        </w:rPr>
        <w:t>) Cierre de instrucción.</w:t>
      </w:r>
      <w:r w:rsidR="005E023F" w:rsidRPr="00A54604">
        <w:t xml:space="preserve"> El </w:t>
      </w:r>
      <w:r w:rsidR="00DC67D1" w:rsidRPr="00A54604">
        <w:t>siete</w:t>
      </w:r>
      <w:r w:rsidRPr="00A54604">
        <w:t xml:space="preserve"> de julio</w:t>
      </w:r>
      <w:r w:rsidR="00FE4724" w:rsidRPr="00A54604">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A54604" w:rsidRDefault="00AC7399" w:rsidP="009E4EDD">
      <w:pPr>
        <w:spacing w:after="0" w:line="360" w:lineRule="auto"/>
        <w:rPr>
          <w:b/>
          <w:bCs/>
        </w:rPr>
      </w:pPr>
    </w:p>
    <w:p w14:paraId="3D30AD39" w14:textId="77777777" w:rsidR="00AC7399" w:rsidRPr="00A54604" w:rsidRDefault="00FE4724" w:rsidP="009E4EDD">
      <w:pPr>
        <w:spacing w:after="0" w:line="360" w:lineRule="auto"/>
        <w:rPr>
          <w:color w:val="000000"/>
        </w:rPr>
      </w:pPr>
      <w:r w:rsidRPr="00A54604">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A54604" w:rsidRDefault="00AC7399" w:rsidP="009E4EDD">
      <w:pPr>
        <w:spacing w:after="0" w:line="360" w:lineRule="auto"/>
        <w:rPr>
          <w:color w:val="000000"/>
        </w:rPr>
      </w:pPr>
    </w:p>
    <w:p w14:paraId="2B6B2426" w14:textId="77777777" w:rsidR="00AC7399" w:rsidRPr="00A54604" w:rsidRDefault="00FE4724" w:rsidP="009E4EDD">
      <w:pPr>
        <w:pStyle w:val="Ttulo1"/>
        <w:spacing w:before="0" w:after="0" w:line="360" w:lineRule="auto"/>
        <w:jc w:val="center"/>
        <w:rPr>
          <w:sz w:val="22"/>
          <w:szCs w:val="22"/>
        </w:rPr>
      </w:pPr>
      <w:bookmarkStart w:id="7" w:name="_Toc234506164"/>
      <w:r w:rsidRPr="00A54604">
        <w:rPr>
          <w:sz w:val="22"/>
          <w:szCs w:val="22"/>
        </w:rPr>
        <w:t>C O N S I D E R A N D O S</w:t>
      </w:r>
      <w:bookmarkEnd w:id="7"/>
    </w:p>
    <w:p w14:paraId="48567E27" w14:textId="77777777" w:rsidR="00AC7399" w:rsidRPr="00A54604" w:rsidRDefault="00AC7399" w:rsidP="009E4EDD">
      <w:pPr>
        <w:spacing w:after="0" w:line="360" w:lineRule="auto"/>
        <w:jc w:val="center"/>
        <w:rPr>
          <w:b/>
          <w:bCs/>
          <w:color w:val="000000"/>
        </w:rPr>
      </w:pPr>
    </w:p>
    <w:p w14:paraId="3932686C" w14:textId="77777777" w:rsidR="00AC7399" w:rsidRPr="00A54604" w:rsidRDefault="00FE4724" w:rsidP="009E4EDD">
      <w:pPr>
        <w:pStyle w:val="Ttulo2"/>
        <w:spacing w:before="0" w:after="0" w:line="360" w:lineRule="auto"/>
        <w:rPr>
          <w:sz w:val="22"/>
          <w:szCs w:val="22"/>
        </w:rPr>
      </w:pPr>
      <w:bookmarkStart w:id="8" w:name="_Toc234506165"/>
      <w:r w:rsidRPr="00A54604">
        <w:rPr>
          <w:sz w:val="22"/>
          <w:szCs w:val="22"/>
        </w:rPr>
        <w:t>PRIMERO. Competencia</w:t>
      </w:r>
      <w:bookmarkEnd w:id="8"/>
    </w:p>
    <w:p w14:paraId="5DDCD14C" w14:textId="77777777" w:rsidR="00AC7399" w:rsidRPr="00A54604" w:rsidRDefault="00AC7399" w:rsidP="009E4EDD">
      <w:pPr>
        <w:spacing w:after="0" w:line="360" w:lineRule="auto"/>
      </w:pPr>
      <w:bookmarkStart w:id="9" w:name="_heading=h.30j0zll" w:colFirst="0" w:colLast="0"/>
      <w:bookmarkEnd w:id="9"/>
    </w:p>
    <w:p w14:paraId="7B56372F" w14:textId="77777777" w:rsidR="00AC7399" w:rsidRPr="00A54604" w:rsidRDefault="00FE4724" w:rsidP="009E4EDD">
      <w:pPr>
        <w:spacing w:after="0" w:line="360" w:lineRule="auto"/>
      </w:pPr>
      <w:r w:rsidRPr="00A54604">
        <w:t xml:space="preserve">El Instituto de Transparencia, Acceso a la Información Pública y Protección de Datos Personales del Estado de México y Municipios, es competente para conocer y resolver el </w:t>
      </w:r>
      <w:r w:rsidRPr="00A54604">
        <w:lastRenderedPageBreak/>
        <w:t>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A54604" w:rsidRDefault="00AC7399" w:rsidP="009E4EDD">
      <w:pPr>
        <w:spacing w:after="0" w:line="360" w:lineRule="auto"/>
        <w:rPr>
          <w:b/>
          <w:bCs/>
          <w:color w:val="000000"/>
        </w:rPr>
      </w:pPr>
    </w:p>
    <w:p w14:paraId="6F621994" w14:textId="77777777" w:rsidR="00AC7399" w:rsidRPr="00A54604" w:rsidRDefault="00FE4724" w:rsidP="009E4EDD">
      <w:pPr>
        <w:pStyle w:val="Ttulo2"/>
        <w:spacing w:before="0" w:after="0" w:line="360" w:lineRule="auto"/>
        <w:rPr>
          <w:sz w:val="22"/>
          <w:szCs w:val="22"/>
        </w:rPr>
      </w:pPr>
      <w:bookmarkStart w:id="10" w:name="_Toc234506166"/>
      <w:r w:rsidRPr="00A54604">
        <w:rPr>
          <w:sz w:val="22"/>
          <w:szCs w:val="22"/>
        </w:rPr>
        <w:t>SEGUNDO. Causales de improcedencia y sobreseimiento</w:t>
      </w:r>
      <w:bookmarkEnd w:id="10"/>
    </w:p>
    <w:p w14:paraId="217C2A52" w14:textId="77777777" w:rsidR="00AC7399" w:rsidRPr="00A54604" w:rsidRDefault="00AC7399" w:rsidP="009E4EDD">
      <w:pPr>
        <w:spacing w:after="0" w:line="360" w:lineRule="auto"/>
        <w:rPr>
          <w:color w:val="000000"/>
        </w:rPr>
      </w:pPr>
    </w:p>
    <w:p w14:paraId="33704077" w14:textId="77777777" w:rsidR="00AC7399" w:rsidRPr="00A54604" w:rsidRDefault="00FE4724" w:rsidP="009E4EDD">
      <w:pPr>
        <w:spacing w:after="0" w:line="360" w:lineRule="auto"/>
        <w:rPr>
          <w:color w:val="000000"/>
        </w:rPr>
      </w:pPr>
      <w:r w:rsidRPr="00A54604">
        <w:rPr>
          <w:color w:val="000000"/>
        </w:rPr>
        <w:t xml:space="preserve">De las constancias que forma parte del Recurso de Revisión que se analiza, se advierte que previo al estudio del fondo de la </w:t>
      </w:r>
      <w:proofErr w:type="spellStart"/>
      <w:r w:rsidRPr="00A54604">
        <w:rPr>
          <w:i/>
          <w:iCs/>
          <w:color w:val="000000"/>
        </w:rPr>
        <w:t>litis</w:t>
      </w:r>
      <w:proofErr w:type="spellEnd"/>
      <w:r w:rsidRPr="00A54604">
        <w:rPr>
          <w:color w:val="000000"/>
        </w:rPr>
        <w:t>, es necesario estudiar las causales de improcedencia y sobreseimiento que se adviertan, para determinar lo que en Derecho proceda.</w:t>
      </w:r>
    </w:p>
    <w:p w14:paraId="7465E34E" w14:textId="77777777" w:rsidR="00AC7399" w:rsidRPr="00A54604" w:rsidRDefault="00AC7399" w:rsidP="009E4EDD">
      <w:pPr>
        <w:spacing w:after="0" w:line="360" w:lineRule="auto"/>
        <w:rPr>
          <w:color w:val="000000"/>
        </w:rPr>
      </w:pPr>
    </w:p>
    <w:p w14:paraId="03CE0B85" w14:textId="77777777" w:rsidR="00AC7399" w:rsidRPr="00A54604" w:rsidRDefault="00FE4724" w:rsidP="009E4EDD">
      <w:pPr>
        <w:spacing w:after="0" w:line="360" w:lineRule="auto"/>
        <w:rPr>
          <w:b/>
          <w:bCs/>
        </w:rPr>
      </w:pPr>
      <w:r w:rsidRPr="00A54604">
        <w:rPr>
          <w:b/>
          <w:bCs/>
        </w:rPr>
        <w:t>Causales de improcedencia</w:t>
      </w:r>
    </w:p>
    <w:p w14:paraId="129C9B40" w14:textId="77777777" w:rsidR="00AC7399" w:rsidRPr="00A54604" w:rsidRDefault="00AC7399" w:rsidP="009E4EDD">
      <w:pPr>
        <w:spacing w:after="0" w:line="360" w:lineRule="auto"/>
        <w:rPr>
          <w:b/>
          <w:bCs/>
        </w:rPr>
      </w:pPr>
    </w:p>
    <w:p w14:paraId="1CFCA6FE" w14:textId="77777777" w:rsidR="00AC7399" w:rsidRPr="00A54604" w:rsidRDefault="00FE4724" w:rsidP="009E4EDD">
      <w:pPr>
        <w:spacing w:after="0" w:line="360" w:lineRule="auto"/>
        <w:rPr>
          <w:color w:val="000000"/>
        </w:rPr>
      </w:pPr>
      <w:r w:rsidRPr="00A54604">
        <w:rPr>
          <w:color w:val="000000"/>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A54604">
        <w:rPr>
          <w:color w:val="000000"/>
        </w:rPr>
        <w:lastRenderedPageBreak/>
        <w:t>actualice alguno de los supuestos establecidos en el artículo 191 de la Ley de Transparencia y Acceso a la Información Pública del Estado de México y Municipios, por ser improcedente.</w:t>
      </w:r>
    </w:p>
    <w:p w14:paraId="239F0F5B" w14:textId="77777777" w:rsidR="00AC7399" w:rsidRPr="00A54604" w:rsidRDefault="00AC7399" w:rsidP="009E4EDD">
      <w:pPr>
        <w:spacing w:after="0" w:line="360" w:lineRule="auto"/>
        <w:rPr>
          <w:color w:val="000000"/>
        </w:rPr>
      </w:pPr>
    </w:p>
    <w:p w14:paraId="281CC890" w14:textId="77777777" w:rsidR="00AC7399" w:rsidRPr="00A54604" w:rsidRDefault="00FE4724" w:rsidP="009E4EDD">
      <w:pPr>
        <w:spacing w:after="0" w:line="360" w:lineRule="auto"/>
        <w:rPr>
          <w:color w:val="000000"/>
        </w:rPr>
      </w:pPr>
      <w:r w:rsidRPr="00A54604">
        <w:rPr>
          <w:color w:val="000000"/>
        </w:rPr>
        <w:t>En el presente caso, </w:t>
      </w:r>
      <w:r w:rsidRPr="00A54604">
        <w:rPr>
          <w:b/>
          <w:bCs/>
          <w:color w:val="000000"/>
        </w:rPr>
        <w:t>no se actualiza ninguna de las causales de improcedencia</w:t>
      </w:r>
      <w:r w:rsidRPr="00A54604">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A54604" w:rsidRDefault="00AC7399" w:rsidP="009E4EDD">
      <w:pPr>
        <w:spacing w:after="0" w:line="360" w:lineRule="auto"/>
        <w:rPr>
          <w:color w:val="000000"/>
        </w:rPr>
      </w:pPr>
    </w:p>
    <w:p w14:paraId="6C3ED95A" w14:textId="2B258853" w:rsidR="00E35367" w:rsidRPr="00A54604" w:rsidRDefault="00FE4724" w:rsidP="009E4EDD">
      <w:pPr>
        <w:spacing w:after="0" w:line="360" w:lineRule="auto"/>
      </w:pPr>
      <w:r w:rsidRPr="00A54604">
        <w:t>Por lo cual, se actualiza la causal de procedencia del Recurso de Revisión señalada</w:t>
      </w:r>
      <w:r w:rsidR="001C22E7" w:rsidRPr="00A54604">
        <w:t xml:space="preserve"> en el artículo 179, fracción </w:t>
      </w:r>
      <w:r w:rsidR="00192540" w:rsidRPr="00A54604">
        <w:t>V</w:t>
      </w:r>
      <w:r w:rsidR="003129C3" w:rsidRPr="00A54604">
        <w:t>I</w:t>
      </w:r>
      <w:r w:rsidRPr="00A54604">
        <w:t>, de la Ley en cita, pues la persona Recurre</w:t>
      </w:r>
      <w:r w:rsidR="00FF1567" w:rsidRPr="00A54604">
        <w:t>nte se inconformó de la</w:t>
      </w:r>
      <w:r w:rsidR="00192540" w:rsidRPr="00A54604">
        <w:t xml:space="preserve"> entrega de información </w:t>
      </w:r>
      <w:r w:rsidR="003129C3" w:rsidRPr="00A54604">
        <w:t>que no corresponde con lo solicitado</w:t>
      </w:r>
      <w:r w:rsidR="00C44E89" w:rsidRPr="00A54604">
        <w:t>.</w:t>
      </w:r>
    </w:p>
    <w:p w14:paraId="793B20A3" w14:textId="77777777" w:rsidR="00AC7399" w:rsidRPr="00A54604" w:rsidRDefault="00AC7399" w:rsidP="009E4EDD">
      <w:pPr>
        <w:spacing w:after="0" w:line="360" w:lineRule="auto"/>
      </w:pPr>
    </w:p>
    <w:p w14:paraId="6C6006BF" w14:textId="77777777" w:rsidR="00AC7399" w:rsidRPr="00A54604" w:rsidRDefault="00FE4724" w:rsidP="009E4EDD">
      <w:pPr>
        <w:spacing w:after="0" w:line="360" w:lineRule="auto"/>
        <w:rPr>
          <w:color w:val="0D0D0D"/>
        </w:rPr>
      </w:pPr>
      <w:r w:rsidRPr="00A54604">
        <w:rPr>
          <w:b/>
          <w:bCs/>
          <w:color w:val="0D0D0D"/>
        </w:rPr>
        <w:t>Causales de sobreseimiento</w:t>
      </w:r>
    </w:p>
    <w:p w14:paraId="3AEFBF34" w14:textId="77777777" w:rsidR="00AC7399" w:rsidRPr="00A54604" w:rsidRDefault="00AC7399" w:rsidP="009E4EDD">
      <w:pPr>
        <w:spacing w:after="0" w:line="360" w:lineRule="auto"/>
        <w:rPr>
          <w:color w:val="0D0D0D"/>
        </w:rPr>
      </w:pPr>
    </w:p>
    <w:p w14:paraId="1A87046F" w14:textId="77777777" w:rsidR="00AC7399" w:rsidRPr="00A54604" w:rsidRDefault="00FE4724" w:rsidP="009E4EDD">
      <w:pPr>
        <w:spacing w:after="0" w:line="360" w:lineRule="auto"/>
        <w:rPr>
          <w:color w:val="0D0D0D"/>
        </w:rPr>
      </w:pPr>
      <w:r w:rsidRPr="00A54604">
        <w:rPr>
          <w:color w:val="0D0D0D"/>
        </w:rPr>
        <w:t>Por ser de previo y especial pronunciamiento, este Instituto analiza si se actualiza alguna causal de sobreseimiento.</w:t>
      </w:r>
    </w:p>
    <w:p w14:paraId="1197E7BD" w14:textId="77777777" w:rsidR="00407851" w:rsidRPr="00A54604" w:rsidRDefault="00407851" w:rsidP="009E4EDD">
      <w:pPr>
        <w:spacing w:after="0" w:line="360" w:lineRule="auto"/>
        <w:rPr>
          <w:color w:val="0D0D0D"/>
        </w:rPr>
      </w:pPr>
    </w:p>
    <w:p w14:paraId="2C349E67" w14:textId="77777777" w:rsidR="0004023B" w:rsidRPr="00A54604" w:rsidRDefault="0004023B" w:rsidP="0004023B">
      <w:pPr>
        <w:spacing w:after="0" w:line="360" w:lineRule="auto"/>
        <w:rPr>
          <w:color w:val="0D0D0D"/>
        </w:rPr>
      </w:pPr>
      <w:r w:rsidRPr="00A54604">
        <w:rPr>
          <w:color w:val="0D0D0D"/>
        </w:rPr>
        <w:t xml:space="preserve">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w:t>
      </w:r>
      <w:r w:rsidRPr="00A54604">
        <w:rPr>
          <w:color w:val="0D0D0D"/>
        </w:rPr>
        <w:lastRenderedPageBreak/>
        <w:t>Obligado hubiese modificado o revocado el acto impugnado o bien, haya quedado sin materia.</w:t>
      </w:r>
    </w:p>
    <w:p w14:paraId="79ADA703" w14:textId="77777777" w:rsidR="0004023B" w:rsidRPr="00A54604" w:rsidRDefault="0004023B" w:rsidP="0004023B">
      <w:pPr>
        <w:spacing w:after="0" w:line="360" w:lineRule="auto"/>
        <w:rPr>
          <w:color w:val="0D0D0D"/>
        </w:rPr>
      </w:pPr>
    </w:p>
    <w:p w14:paraId="684EB80E" w14:textId="15ED16E1" w:rsidR="00E50724" w:rsidRPr="00A54604" w:rsidRDefault="0004023B" w:rsidP="0004023B">
      <w:pPr>
        <w:spacing w:after="0" w:line="360" w:lineRule="auto"/>
        <w:rPr>
          <w:color w:val="0D0D0D"/>
        </w:rPr>
      </w:pPr>
      <w:r w:rsidRPr="00A54604">
        <w:rPr>
          <w:color w:val="0D0D0D"/>
        </w:rPr>
        <w:t>Por tales motivos, se considera procedente entrar al fondo del presente asunto.</w:t>
      </w:r>
    </w:p>
    <w:p w14:paraId="5B85DFCF" w14:textId="77777777" w:rsidR="00E50724" w:rsidRPr="00A54604" w:rsidRDefault="00E50724" w:rsidP="00E50724">
      <w:pPr>
        <w:spacing w:after="0" w:line="360" w:lineRule="auto"/>
        <w:rPr>
          <w:color w:val="0D0D0D"/>
        </w:rPr>
      </w:pPr>
    </w:p>
    <w:p w14:paraId="59E39295" w14:textId="77777777" w:rsidR="00AC7399" w:rsidRPr="00A54604" w:rsidRDefault="00FE4724" w:rsidP="009E4EDD">
      <w:pPr>
        <w:pStyle w:val="Ttulo2"/>
        <w:spacing w:before="0" w:after="0" w:line="360" w:lineRule="auto"/>
        <w:rPr>
          <w:sz w:val="22"/>
          <w:szCs w:val="22"/>
        </w:rPr>
      </w:pPr>
      <w:bookmarkStart w:id="11" w:name="_Toc234506167"/>
      <w:r w:rsidRPr="00A54604">
        <w:rPr>
          <w:sz w:val="22"/>
          <w:szCs w:val="22"/>
        </w:rPr>
        <w:t>TERCERO. Determinación de la Controversia</w:t>
      </w:r>
      <w:bookmarkEnd w:id="11"/>
    </w:p>
    <w:p w14:paraId="0A7B3606" w14:textId="77777777" w:rsidR="00AC7399" w:rsidRPr="00A54604" w:rsidRDefault="00AC7399" w:rsidP="009E4EDD">
      <w:pPr>
        <w:spacing w:after="0" w:line="360" w:lineRule="auto"/>
        <w:rPr>
          <w:b/>
          <w:bCs/>
          <w:color w:val="000000"/>
        </w:rPr>
      </w:pPr>
    </w:p>
    <w:p w14:paraId="22F518AC" w14:textId="39B03246" w:rsidR="00C6233C" w:rsidRPr="00A54604" w:rsidRDefault="00FE4724" w:rsidP="00C6233C">
      <w:pPr>
        <w:spacing w:after="0" w:line="360" w:lineRule="auto"/>
      </w:pPr>
      <w:r w:rsidRPr="00A54604">
        <w:t>Con el objetivo de ilustrar la controversia planteada, resulta conveniente precisar, que una vez realizado el estudio de las constancias que integran el expediente en el que se actúa, se desprende que el Particular</w:t>
      </w:r>
      <w:r w:rsidR="00C654C6" w:rsidRPr="00A54604">
        <w:t xml:space="preserve"> requirió, </w:t>
      </w:r>
      <w:r w:rsidR="006D66CF" w:rsidRPr="00A54604">
        <w:t>del ejercicio fiscal dos mil veinticuatro y dos mil veinticinco, lo siguiente:</w:t>
      </w:r>
    </w:p>
    <w:p w14:paraId="37857D73" w14:textId="77777777" w:rsidR="006D66CF" w:rsidRPr="00A54604" w:rsidRDefault="006D66CF" w:rsidP="00C6233C">
      <w:pPr>
        <w:spacing w:after="0" w:line="360" w:lineRule="auto"/>
      </w:pPr>
    </w:p>
    <w:p w14:paraId="172A6C56" w14:textId="5202508F" w:rsidR="006D66CF" w:rsidRPr="00A54604" w:rsidRDefault="006D66CF" w:rsidP="00DC67D1">
      <w:pPr>
        <w:pStyle w:val="Prrafodelista"/>
        <w:numPr>
          <w:ilvl w:val="0"/>
          <w:numId w:val="1"/>
        </w:numPr>
        <w:spacing w:line="360" w:lineRule="auto"/>
      </w:pPr>
      <w:r w:rsidRPr="00A54604">
        <w:t xml:space="preserve">Total de quejas presentadas, y </w:t>
      </w:r>
    </w:p>
    <w:p w14:paraId="3DD96F9E" w14:textId="2FACABA5" w:rsidR="006D66CF" w:rsidRPr="00A54604" w:rsidRDefault="006D66CF" w:rsidP="00DC67D1">
      <w:pPr>
        <w:pStyle w:val="Prrafodelista"/>
        <w:numPr>
          <w:ilvl w:val="0"/>
          <w:numId w:val="1"/>
        </w:numPr>
        <w:spacing w:line="360" w:lineRule="auto"/>
      </w:pPr>
      <w:r w:rsidRPr="00A54604">
        <w:t>El motivo de cada una.</w:t>
      </w:r>
    </w:p>
    <w:p w14:paraId="1A78F8CB" w14:textId="77777777" w:rsidR="006D66CF" w:rsidRPr="00A54604" w:rsidRDefault="006D66CF" w:rsidP="00C6233C">
      <w:pPr>
        <w:spacing w:after="0" w:line="360" w:lineRule="auto"/>
      </w:pPr>
    </w:p>
    <w:p w14:paraId="39F6EE2C" w14:textId="13F2C656" w:rsidR="00AC7399" w:rsidRPr="00A54604" w:rsidRDefault="00FE4724" w:rsidP="009E4EDD">
      <w:pPr>
        <w:spacing w:after="0" w:line="360" w:lineRule="auto"/>
        <w:rPr>
          <w:color w:val="000000"/>
        </w:rPr>
      </w:pPr>
      <w:r w:rsidRPr="00A54604">
        <w:rPr>
          <w:color w:val="000000"/>
        </w:rPr>
        <w:t xml:space="preserve">En respuesta, el </w:t>
      </w:r>
      <w:r w:rsidR="00FF1567" w:rsidRPr="00A54604">
        <w:rPr>
          <w:color w:val="000000"/>
        </w:rPr>
        <w:t>Sujeto Obligado, a través de</w:t>
      </w:r>
      <w:r w:rsidR="006D66CF" w:rsidRPr="00A54604">
        <w:rPr>
          <w:color w:val="000000"/>
        </w:rPr>
        <w:t xml:space="preserve">l Órgano Interno de Control y </w:t>
      </w:r>
      <w:r w:rsidR="007B6BA7" w:rsidRPr="00A54604">
        <w:rPr>
          <w:color w:val="000000"/>
        </w:rPr>
        <w:t>adjuntó una relación que contiene el año, el número de quejas presentadas y el motivo</w:t>
      </w:r>
      <w:r w:rsidR="00C654C6" w:rsidRPr="00A54604">
        <w:rPr>
          <w:color w:val="000000"/>
        </w:rPr>
        <w:t xml:space="preserve">; </w:t>
      </w:r>
      <w:r w:rsidRPr="00A54604">
        <w:t>ante dicha circunstancia, el Particular se inconformó de la</w:t>
      </w:r>
      <w:r w:rsidR="00325B83" w:rsidRPr="00A54604">
        <w:t xml:space="preserve"> entrega de información </w:t>
      </w:r>
      <w:r w:rsidR="00C654C6" w:rsidRPr="00A54604">
        <w:t xml:space="preserve">que no corresponde con lo solicitado, </w:t>
      </w:r>
      <w:r w:rsidRPr="00A54604">
        <w:t>lo cual actualiza la causal de proced</w:t>
      </w:r>
      <w:r w:rsidR="00DA03D0" w:rsidRPr="00A54604">
        <w:t>encia prevista en la fracción V</w:t>
      </w:r>
      <w:r w:rsidR="00C654C6" w:rsidRPr="00A54604">
        <w:t>I</w:t>
      </w:r>
      <w:r w:rsidRPr="00A54604">
        <w:t>, del artículo 179 de la Ley de Transparencia y Acceso a la Información Pública del Estado de México y Municipios</w:t>
      </w:r>
      <w:r w:rsidRPr="00A54604">
        <w:rPr>
          <w:color w:val="0D0D0D"/>
        </w:rPr>
        <w:t xml:space="preserve">. </w:t>
      </w:r>
      <w:r w:rsidRPr="00A54604">
        <w:t xml:space="preserve">Así, las cosas, una vez admitido y notificado el Recurso de Revisión a las partes, </w:t>
      </w:r>
      <w:r w:rsidR="007B6BA7" w:rsidRPr="00A54604">
        <w:t>fueron omisas en emitir manifestaciones o alegatos.</w:t>
      </w:r>
    </w:p>
    <w:p w14:paraId="5F9E4F3A" w14:textId="77777777" w:rsidR="00AC7399" w:rsidRPr="00A54604" w:rsidRDefault="00AC7399" w:rsidP="009E4EDD">
      <w:pPr>
        <w:spacing w:after="0" w:line="360" w:lineRule="auto"/>
        <w:rPr>
          <w:color w:val="000000"/>
        </w:rPr>
      </w:pPr>
    </w:p>
    <w:p w14:paraId="57525D27" w14:textId="6BDAA546" w:rsidR="00AC7399" w:rsidRPr="00A54604" w:rsidRDefault="00FE4724" w:rsidP="009E4EDD">
      <w:pPr>
        <w:tabs>
          <w:tab w:val="left" w:pos="4962"/>
        </w:tabs>
        <w:spacing w:after="0" w:line="360" w:lineRule="auto"/>
      </w:pPr>
      <w:r w:rsidRPr="00A54604">
        <w:t>Lo anterior, se desprende de las documentales que obran en el expediente de referencia, materia de la presente resolución, consistente en: la solicitud de acceso a la inform</w:t>
      </w:r>
      <w:r w:rsidR="00875B74" w:rsidRPr="00A54604">
        <w:t xml:space="preserve">ación; la </w:t>
      </w:r>
      <w:r w:rsidR="00875B74" w:rsidRPr="00A54604">
        <w:lastRenderedPageBreak/>
        <w:t>respuesta entregada y</w:t>
      </w:r>
      <w:r w:rsidR="00DA03D0" w:rsidRPr="00A54604">
        <w:t xml:space="preserve"> </w:t>
      </w:r>
      <w:r w:rsidRPr="00A54604">
        <w:t xml:space="preserve">el escrito </w:t>
      </w:r>
      <w:proofErr w:type="spellStart"/>
      <w:r w:rsidRPr="00A54604">
        <w:t>recursal</w:t>
      </w:r>
      <w:proofErr w:type="spellEnd"/>
      <w:r w:rsidRPr="00A54604">
        <w:t>;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A54604" w:rsidRDefault="00AC7399" w:rsidP="009E4EDD">
      <w:pPr>
        <w:tabs>
          <w:tab w:val="left" w:pos="4962"/>
        </w:tabs>
        <w:spacing w:after="0" w:line="360" w:lineRule="auto"/>
      </w:pPr>
    </w:p>
    <w:p w14:paraId="7BA5AA38" w14:textId="77777777" w:rsidR="00AC7399" w:rsidRPr="00A54604" w:rsidRDefault="00FE4724" w:rsidP="009E4EDD">
      <w:pPr>
        <w:pStyle w:val="Ttulo2"/>
        <w:spacing w:before="0" w:after="0" w:line="360" w:lineRule="auto"/>
        <w:rPr>
          <w:sz w:val="22"/>
          <w:szCs w:val="22"/>
        </w:rPr>
      </w:pPr>
      <w:bookmarkStart w:id="12" w:name="_Toc234506168"/>
      <w:r w:rsidRPr="00A54604">
        <w:rPr>
          <w:sz w:val="22"/>
          <w:szCs w:val="22"/>
        </w:rPr>
        <w:t>CUARTO. Marco normativo aplicable en materia de transparencia y acceso a la información pública</w:t>
      </w:r>
      <w:bookmarkEnd w:id="12"/>
    </w:p>
    <w:p w14:paraId="1D801DB5" w14:textId="77777777" w:rsidR="00AC7399" w:rsidRPr="00A54604" w:rsidRDefault="00AC7399" w:rsidP="009E4EDD">
      <w:pPr>
        <w:spacing w:after="0" w:line="360" w:lineRule="auto"/>
        <w:rPr>
          <w:color w:val="000000"/>
        </w:rPr>
      </w:pPr>
    </w:p>
    <w:p w14:paraId="570069DE" w14:textId="77777777" w:rsidR="00AC7399" w:rsidRPr="00A54604" w:rsidRDefault="00FE4724" w:rsidP="009E4EDD">
      <w:pPr>
        <w:spacing w:after="0" w:line="360" w:lineRule="auto"/>
        <w:rPr>
          <w:color w:val="000000"/>
        </w:rPr>
      </w:pPr>
      <w:r w:rsidRPr="00A54604">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A54604" w:rsidRDefault="00AC7399" w:rsidP="009E4EDD">
      <w:pPr>
        <w:spacing w:after="0" w:line="360" w:lineRule="auto"/>
        <w:rPr>
          <w:color w:val="000000"/>
        </w:rPr>
      </w:pPr>
    </w:p>
    <w:p w14:paraId="4648CE4C" w14:textId="77777777" w:rsidR="00AC7399" w:rsidRPr="00A54604" w:rsidRDefault="00FE4724" w:rsidP="009E4EDD">
      <w:pPr>
        <w:spacing w:after="0" w:line="360" w:lineRule="auto"/>
        <w:rPr>
          <w:color w:val="000000"/>
        </w:rPr>
      </w:pPr>
      <w:r w:rsidRPr="00A54604">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A54604" w:rsidRDefault="00AC7399" w:rsidP="009E4EDD">
      <w:pPr>
        <w:spacing w:after="0" w:line="360" w:lineRule="auto"/>
        <w:rPr>
          <w:color w:val="000000"/>
        </w:rPr>
      </w:pPr>
    </w:p>
    <w:p w14:paraId="2FF47506" w14:textId="77777777" w:rsidR="00AC7399" w:rsidRPr="00A54604" w:rsidRDefault="00FE4724" w:rsidP="009E4EDD">
      <w:pPr>
        <w:spacing w:after="0" w:line="360" w:lineRule="auto"/>
        <w:rPr>
          <w:color w:val="000000"/>
        </w:rPr>
      </w:pPr>
      <w:r w:rsidRPr="00A54604">
        <w:rPr>
          <w:color w:val="000000"/>
        </w:rPr>
        <w:t>Por su parte, la Ley de Transparencia y Acceso a la Información Pública del Estado de México y Municipios (Reglamentaria del artículo 5° de la Constitución Local), establece lo siguiente:</w:t>
      </w:r>
    </w:p>
    <w:p w14:paraId="503A3CAC" w14:textId="77777777" w:rsidR="00AC7399" w:rsidRPr="00A54604" w:rsidRDefault="00AC7399" w:rsidP="009E4EDD">
      <w:pPr>
        <w:spacing w:after="0" w:line="360" w:lineRule="auto"/>
        <w:rPr>
          <w:color w:val="000000"/>
        </w:rPr>
      </w:pPr>
    </w:p>
    <w:p w14:paraId="653675FD" w14:textId="77777777" w:rsidR="00AC7399" w:rsidRPr="00A54604" w:rsidRDefault="00FE4724" w:rsidP="009E4EDD">
      <w:pPr>
        <w:spacing w:after="0" w:line="360" w:lineRule="auto"/>
        <w:rPr>
          <w:color w:val="000000"/>
        </w:rPr>
      </w:pPr>
      <w:r w:rsidRPr="00A54604">
        <w:rPr>
          <w:color w:val="000000"/>
        </w:rPr>
        <w:t>El artículo 12, que, quienes generen, recopilen, administren, manejen, procesen, archiven o conserven información pública serán responsables de la misma.</w:t>
      </w:r>
    </w:p>
    <w:p w14:paraId="75594D23" w14:textId="77777777" w:rsidR="00AC7399" w:rsidRPr="00A54604" w:rsidRDefault="00AC7399" w:rsidP="009E4EDD">
      <w:pPr>
        <w:spacing w:after="0" w:line="360" w:lineRule="auto"/>
        <w:rPr>
          <w:color w:val="000000"/>
        </w:rPr>
      </w:pPr>
    </w:p>
    <w:p w14:paraId="7DF13CEF" w14:textId="77777777" w:rsidR="00AC7399" w:rsidRPr="00A54604" w:rsidRDefault="00FE4724" w:rsidP="009E4EDD">
      <w:pPr>
        <w:widowControl w:val="0"/>
        <w:spacing w:after="0" w:line="360" w:lineRule="auto"/>
        <w:rPr>
          <w:color w:val="000000"/>
        </w:rPr>
      </w:pPr>
      <w:r w:rsidRPr="00A54604">
        <w:rPr>
          <w:color w:val="000000"/>
        </w:rPr>
        <w:t xml:space="preserve">El artículo 18, que, los Sujetos Obligados deberán documentar todo acto que derive del </w:t>
      </w:r>
      <w:r w:rsidRPr="00A54604">
        <w:rPr>
          <w:color w:val="000000"/>
        </w:rPr>
        <w:lastRenderedPageBreak/>
        <w:t>ejercicio de sus facultades, competencias o funciones, considerando desde su origen la eventual publicidad y reutilización de la información que generen.</w:t>
      </w:r>
    </w:p>
    <w:p w14:paraId="2ABB9B88" w14:textId="77777777" w:rsidR="00AC7399" w:rsidRPr="00A54604" w:rsidRDefault="00AC7399" w:rsidP="009E4EDD">
      <w:pPr>
        <w:widowControl w:val="0"/>
        <w:spacing w:after="0" w:line="360" w:lineRule="auto"/>
        <w:rPr>
          <w:color w:val="000000"/>
        </w:rPr>
      </w:pPr>
    </w:p>
    <w:p w14:paraId="7A4A69DF" w14:textId="77777777" w:rsidR="00AC7399" w:rsidRPr="00A54604" w:rsidRDefault="00FE4724" w:rsidP="009E4EDD">
      <w:pPr>
        <w:spacing w:after="0" w:line="360" w:lineRule="auto"/>
        <w:rPr>
          <w:color w:val="000000"/>
        </w:rPr>
      </w:pPr>
      <w:r w:rsidRPr="00A54604">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A54604" w:rsidRDefault="00AC7399" w:rsidP="009E4EDD">
      <w:pPr>
        <w:spacing w:after="0" w:line="360" w:lineRule="auto"/>
      </w:pPr>
    </w:p>
    <w:p w14:paraId="2B99EAB9" w14:textId="77777777" w:rsidR="00AC7399" w:rsidRPr="00A54604" w:rsidRDefault="00FE4724" w:rsidP="009E4EDD">
      <w:pPr>
        <w:pStyle w:val="Ttulo2"/>
        <w:spacing w:before="0" w:after="0" w:line="360" w:lineRule="auto"/>
        <w:rPr>
          <w:sz w:val="22"/>
          <w:szCs w:val="22"/>
        </w:rPr>
      </w:pPr>
      <w:bookmarkStart w:id="13" w:name="_Toc234506169"/>
      <w:r w:rsidRPr="00A54604">
        <w:rPr>
          <w:sz w:val="22"/>
          <w:szCs w:val="22"/>
        </w:rPr>
        <w:t>QUINTO. Estudio de Fondo</w:t>
      </w:r>
      <w:bookmarkEnd w:id="13"/>
    </w:p>
    <w:p w14:paraId="4ACE8EFA" w14:textId="77777777" w:rsidR="00AC7399" w:rsidRPr="00A54604" w:rsidRDefault="00AC7399" w:rsidP="009E4EDD">
      <w:pPr>
        <w:spacing w:after="0" w:line="360" w:lineRule="auto"/>
        <w:rPr>
          <w:b/>
          <w:bCs/>
          <w:color w:val="000000"/>
        </w:rPr>
      </w:pPr>
    </w:p>
    <w:p w14:paraId="714FE981" w14:textId="77777777" w:rsidR="00AC7399" w:rsidRPr="00A54604" w:rsidRDefault="00FE4724" w:rsidP="009E4EDD">
      <w:pPr>
        <w:spacing w:after="0" w:line="360" w:lineRule="auto"/>
      </w:pPr>
      <w:r w:rsidRPr="00A54604">
        <w:rPr>
          <w:color w:val="000000"/>
        </w:rPr>
        <w:t>Expuestas las posturas de las partes, se procede al análisis de los agravios hechos valer por la persona Recurrente</w:t>
      </w:r>
      <w:r w:rsidRPr="00A54604">
        <w:t>, por lo que, en principio es necesario contextualizar la solicitud de información.</w:t>
      </w:r>
    </w:p>
    <w:p w14:paraId="3E88C959" w14:textId="77777777" w:rsidR="00C756D4" w:rsidRPr="00A54604" w:rsidRDefault="00C756D4" w:rsidP="009E4EDD">
      <w:pPr>
        <w:spacing w:after="0" w:line="360" w:lineRule="auto"/>
      </w:pPr>
    </w:p>
    <w:p w14:paraId="756FAD1D" w14:textId="77777777" w:rsidR="00C756D4" w:rsidRPr="00A54604" w:rsidRDefault="00C756D4" w:rsidP="00C756D4">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Al respecto, el artículo 47 de la Ley Orgánica de la Administración Pública del Estado de México, precisa que, la Secretaría de la Contraloría se encargará de recibir a través de los órganos internos de control de las Dependencias, atender y dar curso y seguimiento a las denuncias que presenten los particulares, así como, conocer e investigar los actos, omisiones o conductas de los servidores públicos que puedan constituir responsabilidades administrativas.</w:t>
      </w:r>
    </w:p>
    <w:p w14:paraId="585130D6" w14:textId="77777777" w:rsidR="00C756D4" w:rsidRPr="00A54604" w:rsidRDefault="00C756D4" w:rsidP="00C756D4">
      <w:pPr>
        <w:spacing w:after="0" w:line="360" w:lineRule="auto"/>
        <w:rPr>
          <w:rFonts w:eastAsia="Times New Roman" w:cs="Tahoma"/>
          <w:bCs/>
          <w:iCs/>
          <w:color w:val="000000" w:themeColor="text1"/>
          <w:lang w:eastAsia="es-ES"/>
        </w:rPr>
      </w:pPr>
    </w:p>
    <w:p w14:paraId="3DCB72F6" w14:textId="77777777" w:rsidR="00C756D4" w:rsidRPr="00A54604" w:rsidRDefault="00C756D4" w:rsidP="00C756D4">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 xml:space="preserve">En ese sentido, los artículos 3 y 9, de la Ley de Responsabilidades Administrativas del Estado de México y Municipios, establece que, cada Dependencia a través de sus Órganos Internos de Control se encargará de promover, evaluar y fortalecer el buen funcionamiento del control </w:t>
      </w:r>
      <w:r w:rsidRPr="00A54604">
        <w:rPr>
          <w:rFonts w:eastAsia="Times New Roman" w:cs="Tahoma"/>
          <w:bCs/>
          <w:iCs/>
          <w:color w:val="000000" w:themeColor="text1"/>
          <w:lang w:eastAsia="es-ES"/>
        </w:rPr>
        <w:lastRenderedPageBreak/>
        <w:t>interno de los entes públicos, competentes para aplicar las leyes en materia de responsabilidades de los servidores públicos.</w:t>
      </w:r>
    </w:p>
    <w:p w14:paraId="41060C74" w14:textId="77777777" w:rsidR="00C756D4" w:rsidRPr="00A54604" w:rsidRDefault="00C756D4" w:rsidP="00C756D4">
      <w:pPr>
        <w:spacing w:after="0" w:line="360" w:lineRule="auto"/>
        <w:rPr>
          <w:rFonts w:eastAsia="Times New Roman" w:cs="Tahoma"/>
          <w:bCs/>
          <w:iCs/>
          <w:color w:val="000000" w:themeColor="text1"/>
          <w:lang w:eastAsia="es-ES"/>
        </w:rPr>
      </w:pPr>
    </w:p>
    <w:p w14:paraId="75617FAF" w14:textId="4DCCE886" w:rsidR="008338F9" w:rsidRPr="00A54604" w:rsidRDefault="00C756D4" w:rsidP="00C756D4">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 xml:space="preserve">Ahora bien, de conformidad con el Manual </w:t>
      </w:r>
      <w:r w:rsidR="008338F9" w:rsidRPr="00A54604">
        <w:rPr>
          <w:rFonts w:eastAsia="Times New Roman" w:cs="Tahoma"/>
          <w:bCs/>
          <w:iCs/>
          <w:color w:val="000000" w:themeColor="text1"/>
          <w:lang w:eastAsia="es-ES"/>
        </w:rPr>
        <w:t>de Organización del Organismo Público Descentralizado para la Prestación de Los Servicios de Agua Potable Alcantarillado y Saneamiento de Zinacantepec, a través del Órgano Interno de Control se encargará de establecer, operar y dar seguimiento al sistema de atención de quejas, denuncias y sugerencias dela ciudadanía, con la finalidad de verificar el cumplimiento de las funciones y obligaciones del Organismo.</w:t>
      </w:r>
    </w:p>
    <w:p w14:paraId="18D2B8C3" w14:textId="77777777" w:rsidR="00C756D4" w:rsidRPr="00A54604" w:rsidRDefault="00C756D4" w:rsidP="00C756D4">
      <w:pPr>
        <w:spacing w:after="0" w:line="360" w:lineRule="auto"/>
        <w:rPr>
          <w:rFonts w:eastAsia="Times New Roman" w:cs="Tahoma"/>
          <w:bCs/>
          <w:iCs/>
          <w:color w:val="000000" w:themeColor="text1"/>
          <w:lang w:eastAsia="es-ES"/>
        </w:rPr>
      </w:pPr>
    </w:p>
    <w:p w14:paraId="6FEE2934" w14:textId="597C1D7F" w:rsidR="0089250C" w:rsidRPr="00A54604" w:rsidRDefault="00C756D4" w:rsidP="000C42D3">
      <w:pPr>
        <w:spacing w:after="0" w:line="360" w:lineRule="auto"/>
      </w:pPr>
      <w:r w:rsidRPr="00A54604">
        <w:rPr>
          <w:color w:val="000000" w:themeColor="text1"/>
        </w:rPr>
        <w:t xml:space="preserve">Así, se logra vislumbrar que la pretensión de la persona Recurrente es obtener, </w:t>
      </w:r>
      <w:r w:rsidR="008338F9" w:rsidRPr="00A54604">
        <w:rPr>
          <w:rFonts w:cs="Tahoma"/>
          <w:color w:val="000000" w:themeColor="text1"/>
        </w:rPr>
        <w:t xml:space="preserve">el número total de quejas presentadas y su motivo, </w:t>
      </w:r>
      <w:r w:rsidR="000C42D3" w:rsidRPr="00A54604">
        <w:rPr>
          <w:rFonts w:cs="Tahoma"/>
          <w:color w:val="000000" w:themeColor="text1"/>
        </w:rPr>
        <w:t>del ejercicio fiscal dos mil veinticuatro y dos mil veinticinco.</w:t>
      </w:r>
    </w:p>
    <w:p w14:paraId="09846DE7" w14:textId="77777777" w:rsidR="000C42D3" w:rsidRPr="00A54604" w:rsidRDefault="000C42D3" w:rsidP="000C42D3">
      <w:pPr>
        <w:spacing w:after="0" w:line="360" w:lineRule="auto"/>
      </w:pPr>
    </w:p>
    <w:p w14:paraId="4E6F9262" w14:textId="29ACE4DD" w:rsidR="00B10663" w:rsidRPr="00A54604" w:rsidRDefault="00FE4724" w:rsidP="0089250C">
      <w:pPr>
        <w:spacing w:line="360" w:lineRule="auto"/>
        <w:rPr>
          <w:rFonts w:cs="Tahoma"/>
          <w:bCs/>
          <w:iCs/>
          <w:color w:val="000000" w:themeColor="text1"/>
        </w:rPr>
      </w:pPr>
      <w:r w:rsidRPr="00A54604">
        <w:t xml:space="preserve">Establecida dicha circunstancia, </w:t>
      </w:r>
      <w:r w:rsidR="00B10663" w:rsidRPr="00A54604">
        <w:rPr>
          <w:rFonts w:cs="Tahoma"/>
          <w:bCs/>
          <w:iCs/>
          <w:color w:val="000000" w:themeColor="text1"/>
        </w:rPr>
        <w:t xml:space="preserve">de las constancias que obran en el expediente electrónico, se advierte que el Sujeto Obligado, turnó </w:t>
      </w:r>
      <w:r w:rsidR="000C42D3" w:rsidRPr="00A54604">
        <w:rPr>
          <w:rFonts w:cs="Tahoma"/>
          <w:bCs/>
          <w:iCs/>
          <w:color w:val="000000" w:themeColor="text1"/>
        </w:rPr>
        <w:t>la solicitud de información al Órgano Interno de Control</w:t>
      </w:r>
      <w:r w:rsidR="00B10663" w:rsidRPr="00A54604">
        <w:rPr>
          <w:rFonts w:cs="Tahoma"/>
          <w:bCs/>
          <w:iCs/>
          <w:color w:val="000000" w:themeColor="text1"/>
        </w:rPr>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94F9D1C" w14:textId="77777777" w:rsidR="00B10663" w:rsidRPr="00A54604" w:rsidRDefault="00B10663" w:rsidP="009E4EDD">
      <w:pPr>
        <w:spacing w:after="0" w:line="360" w:lineRule="auto"/>
        <w:rPr>
          <w:rFonts w:eastAsia="Times New Roman" w:cs="Tahoma"/>
          <w:bCs/>
          <w:iCs/>
          <w:color w:val="000000" w:themeColor="text1"/>
          <w:lang w:eastAsia="es-ES"/>
        </w:rPr>
      </w:pPr>
    </w:p>
    <w:p w14:paraId="34580AC1" w14:textId="62ED3A56" w:rsidR="00E6382B" w:rsidRPr="00A54604" w:rsidRDefault="00B10663" w:rsidP="009E4EDD">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Así y de lo plasmado en párrafos anteriores, se logra</w:t>
      </w:r>
      <w:r w:rsidR="000C42D3" w:rsidRPr="00A54604">
        <w:rPr>
          <w:rFonts w:eastAsia="Times New Roman" w:cs="Tahoma"/>
          <w:bCs/>
          <w:iCs/>
          <w:color w:val="000000" w:themeColor="text1"/>
          <w:lang w:eastAsia="es-ES"/>
        </w:rPr>
        <w:t xml:space="preserve"> colegir que el Sujeto Obligado</w:t>
      </w:r>
      <w:r w:rsidR="006471C1" w:rsidRPr="00A54604">
        <w:rPr>
          <w:rFonts w:eastAsia="Times New Roman" w:cs="Tahoma"/>
          <w:bCs/>
          <w:iCs/>
          <w:color w:val="000000" w:themeColor="text1"/>
          <w:lang w:eastAsia="es-ES"/>
        </w:rPr>
        <w:t xml:space="preserve"> </w:t>
      </w:r>
      <w:r w:rsidRPr="00A54604">
        <w:rPr>
          <w:rFonts w:eastAsia="Times New Roman" w:cs="Tahoma"/>
          <w:bCs/>
          <w:iCs/>
          <w:color w:val="000000" w:themeColor="text1"/>
          <w:lang w:eastAsia="es-ES"/>
        </w:rPr>
        <w:t>cumplió con el procedimiento de búsqueda establecido en el artículo 162 de la Ley de Transparencia y Acceso a la Información Pública del Estado de Mé</w:t>
      </w:r>
      <w:r w:rsidR="000C42D3" w:rsidRPr="00A54604">
        <w:rPr>
          <w:rFonts w:eastAsia="Times New Roman" w:cs="Tahoma"/>
          <w:bCs/>
          <w:iCs/>
          <w:color w:val="000000" w:themeColor="text1"/>
          <w:lang w:eastAsia="es-ES"/>
        </w:rPr>
        <w:t xml:space="preserve">xico y Municipios, toda vez que </w:t>
      </w:r>
      <w:r w:rsidRPr="00A54604">
        <w:rPr>
          <w:rFonts w:eastAsia="Times New Roman" w:cs="Tahoma"/>
          <w:bCs/>
          <w:iCs/>
          <w:color w:val="000000" w:themeColor="text1"/>
          <w:lang w:eastAsia="es-ES"/>
        </w:rPr>
        <w:t>turn</w:t>
      </w:r>
      <w:r w:rsidR="000A3122" w:rsidRPr="00A54604">
        <w:rPr>
          <w:rFonts w:eastAsia="Times New Roman" w:cs="Tahoma"/>
          <w:bCs/>
          <w:iCs/>
          <w:color w:val="000000" w:themeColor="text1"/>
          <w:lang w:eastAsia="es-ES"/>
        </w:rPr>
        <w:t>o la solicitu</w:t>
      </w:r>
      <w:r w:rsidR="000C42D3" w:rsidRPr="00A54604">
        <w:rPr>
          <w:rFonts w:eastAsia="Times New Roman" w:cs="Tahoma"/>
          <w:bCs/>
          <w:iCs/>
          <w:color w:val="000000" w:themeColor="text1"/>
          <w:lang w:eastAsia="es-ES"/>
        </w:rPr>
        <w:t>d de información al</w:t>
      </w:r>
      <w:r w:rsidRPr="00A54604">
        <w:rPr>
          <w:rFonts w:eastAsia="Times New Roman" w:cs="Tahoma"/>
          <w:bCs/>
          <w:iCs/>
          <w:color w:val="000000" w:themeColor="text1"/>
          <w:lang w:eastAsia="es-ES"/>
        </w:rPr>
        <w:t xml:space="preserve"> área competente</w:t>
      </w:r>
      <w:r w:rsidR="000C42D3" w:rsidRPr="00A54604">
        <w:rPr>
          <w:rFonts w:eastAsia="Times New Roman" w:cs="Tahoma"/>
          <w:bCs/>
          <w:iCs/>
          <w:color w:val="000000" w:themeColor="text1"/>
          <w:lang w:eastAsia="es-ES"/>
        </w:rPr>
        <w:t xml:space="preserve"> de conocer de gestionar las quejas, denuncias y sugerencias presentadas por la ciudadanía.</w:t>
      </w:r>
    </w:p>
    <w:p w14:paraId="588FCE5C" w14:textId="77777777" w:rsidR="00E6382B" w:rsidRPr="00A54604" w:rsidRDefault="00E6382B" w:rsidP="009E4EDD">
      <w:pPr>
        <w:spacing w:after="0" w:line="360" w:lineRule="auto"/>
        <w:rPr>
          <w:rFonts w:eastAsia="Times New Roman" w:cs="Tahoma"/>
          <w:bCs/>
          <w:iCs/>
          <w:color w:val="000000" w:themeColor="text1"/>
          <w:lang w:eastAsia="es-ES"/>
        </w:rPr>
      </w:pPr>
    </w:p>
    <w:p w14:paraId="758360AA" w14:textId="77C51BA0" w:rsidR="009B3F9F" w:rsidRPr="00A54604" w:rsidRDefault="00B10663" w:rsidP="001E2D80">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 xml:space="preserve">Ahora bien, </w:t>
      </w:r>
      <w:r w:rsidR="00E6382B" w:rsidRPr="00A54604">
        <w:rPr>
          <w:rFonts w:eastAsia="Times New Roman" w:cs="Tahoma"/>
          <w:bCs/>
          <w:iCs/>
          <w:color w:val="000000" w:themeColor="text1"/>
          <w:lang w:eastAsia="es-ES"/>
        </w:rPr>
        <w:t xml:space="preserve">en respuesta </w:t>
      </w:r>
      <w:r w:rsidR="009B3F9F" w:rsidRPr="00A54604">
        <w:rPr>
          <w:rFonts w:eastAsia="Times New Roman" w:cs="Tahoma"/>
          <w:bCs/>
          <w:iCs/>
          <w:color w:val="000000" w:themeColor="text1"/>
          <w:lang w:eastAsia="es-ES"/>
        </w:rPr>
        <w:t>el Órgano Interno de Control adjuntó una relación que contiene el año, el número de quejas presentadas y el motivo, como se muestra en el extracto siguiente:</w:t>
      </w:r>
    </w:p>
    <w:p w14:paraId="5FC1B0E6" w14:textId="77777777" w:rsidR="009B3F9F" w:rsidRPr="00A54604" w:rsidRDefault="009B3F9F" w:rsidP="001E2D80">
      <w:pPr>
        <w:spacing w:after="0" w:line="360" w:lineRule="auto"/>
        <w:rPr>
          <w:rFonts w:eastAsia="Times New Roman" w:cs="Tahoma"/>
          <w:bCs/>
          <w:iCs/>
          <w:color w:val="000000" w:themeColor="text1"/>
          <w:lang w:eastAsia="es-ES"/>
        </w:rPr>
      </w:pPr>
    </w:p>
    <w:p w14:paraId="24AC576D" w14:textId="1163FA4D" w:rsidR="009B3F9F" w:rsidRPr="00A54604" w:rsidRDefault="009B3F9F" w:rsidP="009B3F9F">
      <w:pPr>
        <w:spacing w:after="0" w:line="360" w:lineRule="auto"/>
        <w:jc w:val="center"/>
        <w:rPr>
          <w:rFonts w:eastAsia="Times New Roman" w:cs="Tahoma"/>
          <w:bCs/>
          <w:iCs/>
          <w:color w:val="000000" w:themeColor="text1"/>
          <w:lang w:eastAsia="es-ES"/>
        </w:rPr>
      </w:pPr>
      <w:r w:rsidRPr="00A54604">
        <w:rPr>
          <w:i/>
          <w:iCs/>
          <w:noProof/>
          <w:sz w:val="20"/>
          <w:szCs w:val="20"/>
        </w:rPr>
        <w:drawing>
          <wp:inline distT="0" distB="0" distL="0" distR="0" wp14:anchorId="438624F4" wp14:editId="0C447B56">
            <wp:extent cx="3985260" cy="1671783"/>
            <wp:effectExtent l="0" t="0" r="0" b="508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78767" name="Imagen 746478767"/>
                    <pic:cNvPicPr/>
                  </pic:nvPicPr>
                  <pic:blipFill>
                    <a:blip r:embed="rId9">
                      <a:extLst>
                        <a:ext uri="{28A0092B-C50C-407E-A947-70E740481C1C}">
                          <a14:useLocalDpi xmlns:a14="http://schemas.microsoft.com/office/drawing/2010/main" val="0"/>
                        </a:ext>
                      </a:extLst>
                    </a:blip>
                    <a:stretch>
                      <a:fillRect/>
                    </a:stretch>
                  </pic:blipFill>
                  <pic:spPr>
                    <a:xfrm>
                      <a:off x="0" y="0"/>
                      <a:ext cx="4003578" cy="1679467"/>
                    </a:xfrm>
                    <a:prstGeom prst="rect">
                      <a:avLst/>
                    </a:prstGeom>
                  </pic:spPr>
                </pic:pic>
              </a:graphicData>
            </a:graphic>
          </wp:inline>
        </w:drawing>
      </w:r>
    </w:p>
    <w:p w14:paraId="0E3E5502" w14:textId="77777777" w:rsidR="009B3F9F" w:rsidRPr="00A54604" w:rsidRDefault="009B3F9F" w:rsidP="001E2D80">
      <w:pPr>
        <w:spacing w:after="0" w:line="360" w:lineRule="auto"/>
        <w:rPr>
          <w:rFonts w:eastAsia="Times New Roman" w:cs="Tahoma"/>
          <w:bCs/>
          <w:iCs/>
          <w:color w:val="000000" w:themeColor="text1"/>
          <w:lang w:eastAsia="es-ES"/>
        </w:rPr>
      </w:pPr>
    </w:p>
    <w:p w14:paraId="5488C775" w14:textId="0D4622E4" w:rsidR="004B6D8F" w:rsidRPr="00A54604" w:rsidRDefault="009B3F9F" w:rsidP="004B6D8F">
      <w:pPr>
        <w:spacing w:after="0" w:line="360" w:lineRule="auto"/>
        <w:rPr>
          <w:color w:val="000000" w:themeColor="text1"/>
        </w:rPr>
      </w:pPr>
      <w:r w:rsidRPr="00A54604">
        <w:rPr>
          <w:color w:val="000000" w:themeColor="text1"/>
        </w:rPr>
        <w:t>Del análisis de la información entregada, el Órgano Interno de Control entrego el número total de quejas de la temporalidad solicitada</w:t>
      </w:r>
      <w:r w:rsidR="004B6D8F" w:rsidRPr="00A54604">
        <w:rPr>
          <w:color w:val="000000" w:themeColor="text1"/>
        </w:rPr>
        <w:t xml:space="preserve"> que obraba en sus archivos; 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w:t>
      </w:r>
      <w:r w:rsidR="004B6D8F" w:rsidRPr="00A54604">
        <w:rPr>
          <w:color w:val="000000" w:themeColor="text1"/>
        </w:rPr>
        <w:lastRenderedPageBreak/>
        <w:t>presentarla conforme al interés del Solicitante, además, que tampoco deberá generarla, resumirla, efectuar cálculos o practicar investigaciones.</w:t>
      </w:r>
    </w:p>
    <w:p w14:paraId="1E58B3F0" w14:textId="77777777" w:rsidR="004B6D8F" w:rsidRPr="00A54604" w:rsidRDefault="004B6D8F" w:rsidP="004B6D8F">
      <w:pPr>
        <w:spacing w:after="0" w:line="360" w:lineRule="auto"/>
        <w:rPr>
          <w:color w:val="000000" w:themeColor="text1"/>
        </w:rPr>
      </w:pPr>
    </w:p>
    <w:p w14:paraId="4BFBCF42" w14:textId="77777777" w:rsidR="004B6D8F" w:rsidRPr="00A54604" w:rsidRDefault="004B6D8F" w:rsidP="004B6D8F">
      <w:pPr>
        <w:spacing w:after="0" w:line="360" w:lineRule="auto"/>
        <w:rPr>
          <w:color w:val="000000" w:themeColor="text1"/>
        </w:rPr>
      </w:pPr>
      <w:r w:rsidRPr="00A54604">
        <w:rPr>
          <w:color w:val="000000" w:themeColor="text1"/>
        </w:rPr>
        <w:t>De esta manera,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w:t>
      </w:r>
    </w:p>
    <w:p w14:paraId="164B0559" w14:textId="77777777" w:rsidR="004B6D8F" w:rsidRPr="00A54604" w:rsidRDefault="004B6D8F" w:rsidP="004B6D8F">
      <w:pPr>
        <w:spacing w:after="0" w:line="360" w:lineRule="auto"/>
        <w:rPr>
          <w:color w:val="000000" w:themeColor="text1"/>
        </w:rPr>
      </w:pPr>
    </w:p>
    <w:p w14:paraId="084FED7F" w14:textId="1C4F3FF1" w:rsidR="009B3F9F" w:rsidRPr="00A54604" w:rsidRDefault="004B6D8F" w:rsidP="004B6D8F">
      <w:pPr>
        <w:spacing w:after="0" w:line="360" w:lineRule="auto"/>
        <w:rPr>
          <w:color w:val="000000" w:themeColor="text1"/>
        </w:rPr>
      </w:pPr>
      <w:r w:rsidRPr="00A54604">
        <w:rPr>
          <w:color w:val="000000" w:themeColor="text1"/>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el Sujeto Obligado entregó el número total de quejas de la temporalidad solicitad, sin embargo, el sujeto obligado cumplió parcialmente con la solicitud pues respecto de la información relativa al motivo de las quejas, la respuesta fue insuficiente, porque únicamente informó el tipo de denuncias y no el motivo de cada una, es decir, la causa o razón específica que originó la presentación de la queja.</w:t>
      </w:r>
    </w:p>
    <w:p w14:paraId="2754B6BA" w14:textId="77777777" w:rsidR="004B6D8F" w:rsidRPr="00A54604" w:rsidRDefault="004B6D8F" w:rsidP="004B6D8F">
      <w:pPr>
        <w:spacing w:after="0" w:line="360" w:lineRule="auto"/>
        <w:rPr>
          <w:color w:val="000000" w:themeColor="text1"/>
        </w:rPr>
      </w:pPr>
    </w:p>
    <w:p w14:paraId="556A6067" w14:textId="33B4ACAA" w:rsidR="001E2D80" w:rsidRPr="00A54604" w:rsidRDefault="004B6D8F" w:rsidP="009B3F9F">
      <w:pPr>
        <w:spacing w:after="0" w:line="360" w:lineRule="auto"/>
        <w:rPr>
          <w:color w:val="000000" w:themeColor="text1"/>
        </w:rPr>
      </w:pPr>
      <w:r w:rsidRPr="00A54604">
        <w:rPr>
          <w:color w:val="000000" w:themeColor="text1"/>
        </w:rPr>
        <w:t xml:space="preserve">En ese sentido, </w:t>
      </w:r>
      <w:r w:rsidR="00FF3715" w:rsidRPr="00A54604">
        <w:rPr>
          <w:color w:val="000000" w:themeColor="text1"/>
        </w:rPr>
        <w:t>la respuesta entregada no colma en su totalidad el derecho de acceso a la información solicitado, pues falta la entrega del documento que contenga la causa o razón específica que originó la presentación de las quejas</w:t>
      </w:r>
      <w:r w:rsidR="009B3F9F" w:rsidRPr="00A54604">
        <w:rPr>
          <w:rFonts w:eastAsia="Calibri" w:cs="Tahoma"/>
          <w:color w:val="000000"/>
          <w:szCs w:val="24"/>
          <w:lang w:eastAsia="en-US"/>
        </w:rPr>
        <w:t xml:space="preserve">, lo cual da como resultado que el agravio sea </w:t>
      </w:r>
      <w:r w:rsidR="009B3F9F" w:rsidRPr="00A54604">
        <w:rPr>
          <w:rFonts w:eastAsia="Calibri" w:cs="Tahoma"/>
          <w:b/>
          <w:color w:val="000000"/>
          <w:szCs w:val="24"/>
          <w:lang w:eastAsia="en-US"/>
        </w:rPr>
        <w:t>FUNDADO</w:t>
      </w:r>
      <w:r w:rsidR="00FF3715" w:rsidRPr="00A54604">
        <w:rPr>
          <w:rFonts w:eastAsia="Calibri" w:cs="Tahoma"/>
          <w:b/>
          <w:color w:val="000000"/>
          <w:szCs w:val="24"/>
          <w:lang w:eastAsia="en-US"/>
        </w:rPr>
        <w:t>.</w:t>
      </w:r>
    </w:p>
    <w:p w14:paraId="09761666" w14:textId="77777777" w:rsidR="00FF3715" w:rsidRPr="00A54604" w:rsidRDefault="00FF3715" w:rsidP="00FF3715">
      <w:pPr>
        <w:spacing w:after="0" w:line="360" w:lineRule="auto"/>
      </w:pPr>
    </w:p>
    <w:p w14:paraId="10FD08E8" w14:textId="337616FF" w:rsidR="00FF3715" w:rsidRPr="00A54604" w:rsidRDefault="00FF3715" w:rsidP="00FF3715">
      <w:p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lastRenderedPageBreak/>
        <w:t>Ahora bien, cabe destacar que, la información podría</w:t>
      </w:r>
      <w:r w:rsidR="00A96C81" w:rsidRPr="00A54604">
        <w:rPr>
          <w:rFonts w:eastAsia="Times New Roman" w:cs="Tahoma"/>
          <w:bCs/>
          <w:iCs/>
          <w:color w:val="000000" w:themeColor="text1"/>
          <w:lang w:eastAsia="es-ES"/>
        </w:rPr>
        <w:t xml:space="preserve"> estar</w:t>
      </w:r>
      <w:r w:rsidRPr="00A54604">
        <w:rPr>
          <w:rFonts w:eastAsia="Times New Roman" w:cs="Tahoma"/>
          <w:bCs/>
          <w:iCs/>
          <w:color w:val="000000" w:themeColor="text1"/>
          <w:lang w:eastAsia="es-ES"/>
        </w:rPr>
        <w:t xml:space="preserve"> relacionada a una persona determinada,</w:t>
      </w:r>
      <w:r w:rsidR="00A96C81" w:rsidRPr="00A54604">
        <w:rPr>
          <w:rFonts w:eastAsia="Times New Roman" w:cs="Tahoma"/>
          <w:bCs/>
          <w:iCs/>
          <w:color w:val="000000" w:themeColor="text1"/>
          <w:lang w:eastAsia="es-ES"/>
        </w:rPr>
        <w:t xml:space="preserve"> por lo que,</w:t>
      </w:r>
      <w:r w:rsidRPr="00A54604">
        <w:rPr>
          <w:rFonts w:eastAsia="Times New Roman" w:cs="Tahoma"/>
          <w:bCs/>
          <w:iCs/>
          <w:color w:val="000000" w:themeColor="text1"/>
          <w:lang w:eastAsia="es-ES"/>
        </w:rPr>
        <w:t xml:space="preserve"> resulta necesario analizar si procede entregar el </w:t>
      </w:r>
      <w:r w:rsidR="00A96C81" w:rsidRPr="00A54604">
        <w:rPr>
          <w:rFonts w:eastAsia="Times New Roman" w:cs="Tahoma"/>
          <w:bCs/>
          <w:iCs/>
          <w:color w:val="000000" w:themeColor="text1"/>
          <w:lang w:eastAsia="es-ES"/>
        </w:rPr>
        <w:t>motivo de las quejas</w:t>
      </w:r>
      <w:r w:rsidRPr="00A54604">
        <w:rPr>
          <w:rFonts w:eastAsia="Times New Roman" w:cs="Tahoma"/>
          <w:bCs/>
          <w:iCs/>
          <w:color w:val="000000" w:themeColor="text1"/>
          <w:lang w:eastAsia="es-ES"/>
        </w:rPr>
        <w:t>, conforme a lo siguiente:</w:t>
      </w:r>
    </w:p>
    <w:p w14:paraId="545D0928" w14:textId="77777777" w:rsidR="00A96C81" w:rsidRPr="00A54604" w:rsidRDefault="00A96C81" w:rsidP="00FF3715">
      <w:pPr>
        <w:spacing w:after="0" w:line="360" w:lineRule="auto"/>
        <w:rPr>
          <w:rFonts w:eastAsia="Times New Roman" w:cs="Tahoma"/>
          <w:bCs/>
          <w:iCs/>
          <w:color w:val="000000" w:themeColor="text1"/>
          <w:lang w:eastAsia="es-ES"/>
        </w:rPr>
      </w:pPr>
    </w:p>
    <w:p w14:paraId="564B605B" w14:textId="77777777" w:rsidR="00FF3715" w:rsidRPr="00A54604" w:rsidRDefault="00FF3715" w:rsidP="00DC67D1">
      <w:pPr>
        <w:numPr>
          <w:ilvl w:val="0"/>
          <w:numId w:val="2"/>
        </w:num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Procedimiento en trámite, y</w:t>
      </w:r>
    </w:p>
    <w:p w14:paraId="24BC661E" w14:textId="77777777" w:rsidR="00FF3715" w:rsidRPr="00A54604" w:rsidRDefault="00FF3715" w:rsidP="00DC67D1">
      <w:pPr>
        <w:numPr>
          <w:ilvl w:val="0"/>
          <w:numId w:val="2"/>
        </w:num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Procedimiento concluido:</w:t>
      </w:r>
    </w:p>
    <w:p w14:paraId="6AA64551" w14:textId="77777777" w:rsidR="00FF3715" w:rsidRPr="00A54604" w:rsidRDefault="00FF3715" w:rsidP="00DC67D1">
      <w:pPr>
        <w:numPr>
          <w:ilvl w:val="0"/>
          <w:numId w:val="3"/>
        </w:num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Absolutorio;</w:t>
      </w:r>
    </w:p>
    <w:p w14:paraId="07BE2C04" w14:textId="77777777" w:rsidR="00FF3715" w:rsidRPr="00A54604" w:rsidRDefault="00FF3715" w:rsidP="00DC67D1">
      <w:pPr>
        <w:numPr>
          <w:ilvl w:val="0"/>
          <w:numId w:val="3"/>
        </w:num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Responsabilidad no grave, y</w:t>
      </w:r>
    </w:p>
    <w:p w14:paraId="25AB4509" w14:textId="77777777" w:rsidR="00FF3715" w:rsidRPr="00A54604" w:rsidRDefault="00FF3715" w:rsidP="00DC67D1">
      <w:pPr>
        <w:numPr>
          <w:ilvl w:val="0"/>
          <w:numId w:val="3"/>
        </w:numPr>
        <w:spacing w:after="0" w:line="360" w:lineRule="auto"/>
        <w:rPr>
          <w:rFonts w:eastAsia="Times New Roman" w:cs="Tahoma"/>
          <w:bCs/>
          <w:iCs/>
          <w:color w:val="000000" w:themeColor="text1"/>
          <w:lang w:eastAsia="es-ES"/>
        </w:rPr>
      </w:pPr>
      <w:r w:rsidRPr="00A54604">
        <w:rPr>
          <w:rFonts w:eastAsia="Times New Roman" w:cs="Tahoma"/>
          <w:bCs/>
          <w:iCs/>
          <w:color w:val="000000" w:themeColor="text1"/>
          <w:lang w:eastAsia="es-ES"/>
        </w:rPr>
        <w:t xml:space="preserve">Responsabilidad grave. </w:t>
      </w:r>
    </w:p>
    <w:p w14:paraId="36842ADC" w14:textId="77777777" w:rsidR="00FF3715" w:rsidRPr="00A54604" w:rsidRDefault="00FF3715" w:rsidP="00FF3715">
      <w:pPr>
        <w:spacing w:after="0" w:line="360" w:lineRule="auto"/>
        <w:rPr>
          <w:rFonts w:eastAsia="Times New Roman" w:cs="Tahoma"/>
          <w:bCs/>
          <w:iCs/>
          <w:color w:val="000000" w:themeColor="text1"/>
          <w:lang w:eastAsia="es-ES"/>
        </w:rPr>
      </w:pPr>
    </w:p>
    <w:p w14:paraId="076D036E" w14:textId="77777777" w:rsidR="00FF3715" w:rsidRPr="00A54604" w:rsidRDefault="00FF3715" w:rsidP="00FF3715">
      <w:pPr>
        <w:spacing w:after="0" w:line="360" w:lineRule="auto"/>
        <w:rPr>
          <w:rFonts w:eastAsia="Times New Roman" w:cs="Tahoma"/>
          <w:b/>
          <w:bCs/>
          <w:iCs/>
          <w:color w:val="000000" w:themeColor="text1"/>
          <w:lang w:eastAsia="es-ES"/>
        </w:rPr>
      </w:pPr>
      <w:r w:rsidRPr="00A54604">
        <w:rPr>
          <w:rFonts w:eastAsia="Times New Roman" w:cs="Tahoma"/>
          <w:b/>
          <w:bCs/>
          <w:iCs/>
          <w:color w:val="000000" w:themeColor="text1"/>
          <w:lang w:eastAsia="es-ES"/>
        </w:rPr>
        <w:t>Procedimiento de responsabilidad en trámite.</w:t>
      </w:r>
    </w:p>
    <w:p w14:paraId="7C294DB4" w14:textId="77777777" w:rsidR="00FF3715" w:rsidRPr="00A54604" w:rsidRDefault="00FF3715" w:rsidP="00FF3715">
      <w:pPr>
        <w:spacing w:after="0" w:line="360" w:lineRule="auto"/>
        <w:rPr>
          <w:rFonts w:eastAsia="Times New Roman" w:cs="Tahoma"/>
          <w:bCs/>
          <w:iCs/>
          <w:color w:val="000000" w:themeColor="text1"/>
          <w:lang w:eastAsia="es-ES"/>
        </w:rPr>
      </w:pPr>
    </w:p>
    <w:p w14:paraId="1B33F90D" w14:textId="77777777" w:rsidR="00F66013" w:rsidRPr="00A54604" w:rsidRDefault="00F66013" w:rsidP="00F66013">
      <w:pPr>
        <w:spacing w:after="0" w:line="360" w:lineRule="auto"/>
        <w:rPr>
          <w:rFonts w:eastAsia="Calibri" w:cs="Tahoma"/>
          <w:bCs/>
          <w:iCs/>
          <w:lang w:val="es-ES" w:eastAsia="en-US"/>
        </w:rPr>
      </w:pPr>
      <w:r w:rsidRPr="00A54604">
        <w:rPr>
          <w:rFonts w:eastAsia="Calibri" w:cs="Tahoma"/>
          <w:bCs/>
          <w:iCs/>
          <w:lang w:val="es-ES" w:eastAsia="en-US"/>
        </w:rPr>
        <w:t xml:space="preserve">Respecto a los procedimientos en trámite, el artículo 140, fracción VI de la Ley de Transparencia y Acceso a la Información Pública del Estado de México y Municipios, establece que aquella información que afecte o vulnere la conducción de procedimientos de responsabilidades administrativas, en tanto no </w:t>
      </w:r>
      <w:proofErr w:type="gramStart"/>
      <w:r w:rsidRPr="00A54604">
        <w:rPr>
          <w:rFonts w:eastAsia="Calibri" w:cs="Tahoma"/>
          <w:bCs/>
          <w:iCs/>
          <w:lang w:val="es-ES" w:eastAsia="en-US"/>
        </w:rPr>
        <w:t>hayan</w:t>
      </w:r>
      <w:proofErr w:type="gramEnd"/>
      <w:r w:rsidRPr="00A54604">
        <w:rPr>
          <w:rFonts w:eastAsia="Calibri" w:cs="Tahoma"/>
          <w:bCs/>
          <w:iCs/>
          <w:lang w:val="es-ES" w:eastAsia="en-US"/>
        </w:rPr>
        <w:t xml:space="preserve"> quedado firmes, será reservada.</w:t>
      </w:r>
    </w:p>
    <w:p w14:paraId="33E62BE9" w14:textId="77777777" w:rsidR="00F66013" w:rsidRPr="00A54604" w:rsidRDefault="00F66013" w:rsidP="00F66013">
      <w:pPr>
        <w:spacing w:after="0" w:line="360" w:lineRule="auto"/>
        <w:rPr>
          <w:rFonts w:eastAsia="Calibri" w:cs="Tahoma"/>
          <w:bCs/>
          <w:iCs/>
          <w:lang w:val="es-ES" w:eastAsia="en-US"/>
        </w:rPr>
      </w:pPr>
    </w:p>
    <w:p w14:paraId="202F485D" w14:textId="77777777" w:rsidR="00F66013" w:rsidRPr="00A54604" w:rsidRDefault="00F66013" w:rsidP="00F66013">
      <w:pPr>
        <w:spacing w:after="0" w:line="360" w:lineRule="auto"/>
        <w:rPr>
          <w:rFonts w:eastAsia="Calibri" w:cs="Tahoma"/>
          <w:bCs/>
          <w:iCs/>
          <w:lang w:val="es-ES" w:eastAsia="en-US"/>
        </w:rPr>
      </w:pPr>
      <w:r w:rsidRPr="00A54604">
        <w:rPr>
          <w:rFonts w:eastAsia="Calibri" w:cs="Tahoma"/>
          <w:bCs/>
          <w:iCs/>
          <w:lang w:eastAsia="en-US"/>
        </w:rPr>
        <w:t>Por lo cual, la causal de reserva prevé que la información podrá clasificarse como reservada en el caso de que obstruya los procedimientos para fincar responsabilidad a los servidores públicos, pretende proteger la información vinculada a dichos procedimientos.</w:t>
      </w:r>
    </w:p>
    <w:p w14:paraId="50F7CC89" w14:textId="77777777" w:rsidR="00F66013" w:rsidRPr="00A54604" w:rsidRDefault="00F66013" w:rsidP="00F66013">
      <w:pPr>
        <w:spacing w:after="0" w:line="360" w:lineRule="auto"/>
        <w:rPr>
          <w:rFonts w:eastAsia="Calibri" w:cs="Tahoma"/>
          <w:iCs/>
          <w:lang w:val="es-ES" w:eastAsia="es-ES_tradnl"/>
        </w:rPr>
      </w:pPr>
    </w:p>
    <w:p w14:paraId="4D6E78D0" w14:textId="77777777" w:rsidR="00F66013" w:rsidRPr="00A54604" w:rsidRDefault="00F66013" w:rsidP="00F66013">
      <w:pPr>
        <w:spacing w:after="0" w:line="360" w:lineRule="auto"/>
        <w:rPr>
          <w:rFonts w:eastAsia="Calibri" w:cs="Tahoma"/>
          <w:iCs/>
          <w:lang w:val="es-ES" w:eastAsia="es-ES_tradnl"/>
        </w:rPr>
      </w:pPr>
      <w:r w:rsidRPr="00A54604">
        <w:rPr>
          <w:rFonts w:eastAsia="Calibri" w:cs="Tahoma"/>
          <w:iCs/>
          <w:lang w:val="es-ES" w:eastAsia="es-ES_tradnl"/>
        </w:rPr>
        <w:t>Por su parte, en los Lineamientos Generales en Materia de Clasificación y Desclasificación de la Información, así como para la elaboración de versiones públicas, se establece lo siguiente:</w:t>
      </w:r>
    </w:p>
    <w:p w14:paraId="221DA39F" w14:textId="77777777" w:rsidR="00F66013" w:rsidRPr="00A54604" w:rsidRDefault="00F66013" w:rsidP="00F66013">
      <w:pPr>
        <w:spacing w:after="0" w:line="360" w:lineRule="auto"/>
        <w:rPr>
          <w:rFonts w:eastAsia="Calibri" w:cs="Tahoma"/>
          <w:iCs/>
          <w:lang w:val="es-ES" w:eastAsia="es-ES_tradnl"/>
        </w:rPr>
      </w:pPr>
    </w:p>
    <w:p w14:paraId="661ADF5B" w14:textId="77777777" w:rsidR="00F66013" w:rsidRPr="00A54604" w:rsidRDefault="00F66013" w:rsidP="00F66013">
      <w:pPr>
        <w:spacing w:after="0" w:line="360" w:lineRule="auto"/>
        <w:ind w:left="567" w:right="567"/>
        <w:rPr>
          <w:rFonts w:eastAsia="Calibri" w:cs="Tahoma"/>
          <w:i/>
          <w:iCs/>
          <w:sz w:val="20"/>
          <w:szCs w:val="20"/>
          <w:lang w:val="es-ES" w:eastAsia="es-ES_tradnl"/>
        </w:rPr>
      </w:pPr>
      <w:r w:rsidRPr="00A54604">
        <w:rPr>
          <w:rFonts w:eastAsia="Calibri" w:cs="Tahoma"/>
          <w:i/>
          <w:iCs/>
          <w:sz w:val="20"/>
          <w:szCs w:val="20"/>
          <w:lang w:val="es-ES" w:eastAsia="es-ES_tradnl"/>
        </w:rPr>
        <w:t>“…</w:t>
      </w:r>
    </w:p>
    <w:p w14:paraId="2FF782AC" w14:textId="77777777" w:rsidR="00F66013" w:rsidRPr="00A54604" w:rsidRDefault="00F66013" w:rsidP="00F66013">
      <w:pPr>
        <w:spacing w:after="0" w:line="360" w:lineRule="auto"/>
        <w:ind w:left="567" w:right="567"/>
        <w:rPr>
          <w:rFonts w:eastAsia="Calibri" w:cs="Tahoma"/>
          <w:i/>
          <w:iCs/>
          <w:sz w:val="20"/>
          <w:szCs w:val="20"/>
          <w:lang w:val="es-ES" w:eastAsia="es-ES_tradnl"/>
        </w:rPr>
      </w:pPr>
      <w:r w:rsidRPr="00A54604">
        <w:rPr>
          <w:rFonts w:eastAsia="Calibri" w:cs="Tahoma"/>
          <w:b/>
          <w:i/>
          <w:iCs/>
          <w:sz w:val="20"/>
          <w:szCs w:val="20"/>
          <w:lang w:val="es-ES" w:eastAsia="es-ES_tradnl"/>
        </w:rPr>
        <w:lastRenderedPageBreak/>
        <w:t>Vigésimo octavo.</w:t>
      </w:r>
      <w:r w:rsidRPr="00A54604">
        <w:rPr>
          <w:rFonts w:eastAsia="Calibri" w:cs="Tahoma"/>
          <w:i/>
          <w:iCs/>
          <w:sz w:val="20"/>
          <w:szCs w:val="20"/>
          <w:lang w:val="es-ES" w:eastAsia="es-ES_tradnl"/>
        </w:rPr>
        <w:t xml:space="preserve"> De conformidad con el artículo 113, fracción IX de la Ley General, podrá considerarse como información reservada, aquella que obstruya los procedimientos para fincar responsabilidad a los servidores públicos, en tanto no se haya dictado la resolución administrativa correspondiente; para lo cual, se deberán acreditar los siguientes supuestos:</w:t>
      </w:r>
    </w:p>
    <w:p w14:paraId="455CC771" w14:textId="77777777" w:rsidR="00F66013" w:rsidRPr="00A54604" w:rsidRDefault="00F66013" w:rsidP="00F66013">
      <w:pPr>
        <w:spacing w:after="0" w:line="360" w:lineRule="auto"/>
        <w:ind w:left="567" w:right="567"/>
        <w:rPr>
          <w:rFonts w:eastAsia="Calibri" w:cs="Tahoma"/>
          <w:i/>
          <w:iCs/>
          <w:sz w:val="20"/>
          <w:szCs w:val="20"/>
          <w:lang w:val="es-ES" w:eastAsia="es-ES_tradnl"/>
        </w:rPr>
      </w:pPr>
    </w:p>
    <w:p w14:paraId="135C146B" w14:textId="77777777" w:rsidR="00F66013" w:rsidRPr="00A54604" w:rsidRDefault="00F66013" w:rsidP="00F66013">
      <w:pPr>
        <w:spacing w:after="0" w:line="360" w:lineRule="auto"/>
        <w:ind w:left="567" w:right="567"/>
        <w:rPr>
          <w:rFonts w:eastAsia="Calibri" w:cs="Tahoma"/>
          <w:i/>
          <w:iCs/>
          <w:sz w:val="20"/>
          <w:szCs w:val="20"/>
          <w:lang w:val="es-ES" w:eastAsia="es-ES_tradnl"/>
        </w:rPr>
      </w:pPr>
      <w:r w:rsidRPr="00A54604">
        <w:rPr>
          <w:rFonts w:eastAsia="Calibri" w:cs="Tahoma"/>
          <w:i/>
          <w:iCs/>
          <w:sz w:val="20"/>
          <w:szCs w:val="20"/>
          <w:lang w:val="es-ES" w:eastAsia="es-ES_tradnl"/>
        </w:rPr>
        <w:t>I. La existencia de un procedimiento de responsabilidad administrativa en trámite, y</w:t>
      </w:r>
    </w:p>
    <w:p w14:paraId="4E880298" w14:textId="77777777" w:rsidR="00F66013" w:rsidRPr="00A54604" w:rsidRDefault="00F66013" w:rsidP="00F66013">
      <w:pPr>
        <w:spacing w:after="0" w:line="360" w:lineRule="auto"/>
        <w:ind w:left="567" w:right="567"/>
        <w:rPr>
          <w:rFonts w:eastAsia="Calibri" w:cs="Tahoma"/>
          <w:i/>
          <w:iCs/>
          <w:sz w:val="20"/>
          <w:szCs w:val="20"/>
          <w:lang w:val="es-ES" w:eastAsia="es-ES_tradnl"/>
        </w:rPr>
      </w:pPr>
      <w:r w:rsidRPr="00A54604">
        <w:rPr>
          <w:rFonts w:eastAsia="Calibri" w:cs="Tahoma"/>
          <w:i/>
          <w:iCs/>
          <w:sz w:val="20"/>
          <w:szCs w:val="20"/>
          <w:lang w:val="es-ES" w:eastAsia="es-ES_tradnl"/>
        </w:rPr>
        <w:t>II. Que la información se refiera a actuaciones, diligencias y constancias propias del procedimiento de responsabilidad.</w:t>
      </w:r>
    </w:p>
    <w:p w14:paraId="52D86420" w14:textId="77777777" w:rsidR="00F66013" w:rsidRPr="00A54604" w:rsidRDefault="00F66013" w:rsidP="00F66013">
      <w:pPr>
        <w:spacing w:after="0" w:line="360" w:lineRule="auto"/>
        <w:ind w:left="567" w:right="567"/>
        <w:rPr>
          <w:rFonts w:eastAsia="Calibri" w:cs="Tahoma"/>
          <w:i/>
          <w:iCs/>
          <w:sz w:val="20"/>
          <w:szCs w:val="20"/>
          <w:lang w:eastAsia="es-ES_tradnl"/>
        </w:rPr>
      </w:pPr>
      <w:r w:rsidRPr="00A54604">
        <w:rPr>
          <w:rFonts w:eastAsia="Calibri" w:cs="Tahoma"/>
          <w:i/>
          <w:iCs/>
          <w:sz w:val="20"/>
          <w:szCs w:val="20"/>
          <w:lang w:eastAsia="es-ES_tradnl"/>
        </w:rPr>
        <w:t>III. Que con su difusión se pueda llegar a interrumpir o menoscabar la actuación de las autoridades administrativas que impida u obstaculice su determinación en el procedimiento de responsabilidad.</w:t>
      </w:r>
    </w:p>
    <w:p w14:paraId="5285F079" w14:textId="77777777" w:rsidR="00F66013" w:rsidRPr="00A54604" w:rsidRDefault="00F66013" w:rsidP="00F66013">
      <w:pPr>
        <w:spacing w:after="0" w:line="360" w:lineRule="auto"/>
        <w:ind w:left="567" w:right="567"/>
        <w:rPr>
          <w:rFonts w:eastAsia="Calibri" w:cs="Tahoma"/>
          <w:i/>
          <w:iCs/>
          <w:sz w:val="20"/>
          <w:szCs w:val="20"/>
          <w:lang w:val="es-ES" w:eastAsia="es-ES_tradnl"/>
        </w:rPr>
      </w:pPr>
      <w:r w:rsidRPr="00A54604">
        <w:rPr>
          <w:rFonts w:eastAsia="Calibri" w:cs="Tahoma"/>
          <w:i/>
          <w:iCs/>
          <w:sz w:val="20"/>
          <w:szCs w:val="20"/>
          <w:lang w:val="es-ES" w:eastAsia="es-ES_tradnl"/>
        </w:rPr>
        <w:t>…”</w:t>
      </w:r>
    </w:p>
    <w:p w14:paraId="77672B6B" w14:textId="77777777" w:rsidR="00F66013" w:rsidRPr="00A54604" w:rsidRDefault="00F66013" w:rsidP="00F66013">
      <w:pPr>
        <w:spacing w:after="0" w:line="360" w:lineRule="auto"/>
        <w:rPr>
          <w:rFonts w:eastAsia="Calibri" w:cs="Tahoma"/>
          <w:iCs/>
          <w:lang w:val="es-ES" w:eastAsia="es-ES_tradnl"/>
        </w:rPr>
      </w:pPr>
    </w:p>
    <w:p w14:paraId="4BF9A36D" w14:textId="77777777" w:rsidR="00F66013" w:rsidRPr="00A54604" w:rsidRDefault="00F66013" w:rsidP="00F66013">
      <w:pPr>
        <w:spacing w:after="0" w:line="360" w:lineRule="auto"/>
        <w:rPr>
          <w:rFonts w:eastAsia="Calibri" w:cs="Tahoma"/>
          <w:bCs/>
          <w:iCs/>
          <w:color w:val="000000"/>
          <w:lang w:eastAsia="en-US"/>
        </w:rPr>
      </w:pPr>
      <w:r w:rsidRPr="00A54604">
        <w:rPr>
          <w:rFonts w:eastAsia="Calibri" w:cs="Tahoma"/>
          <w:bCs/>
          <w:iCs/>
          <w:color w:val="000000"/>
          <w:lang w:eastAsia="en-US"/>
        </w:rPr>
        <w:t xml:space="preserve">Del lineamiento en cita, se colige que se trata de información reservada aquella que obstruya los procedimientos para fincar responsabilidad a los servidores públicos, en tanto no se haya dictado la resolución, por lo que, se deben actualizar los siguientes elementos: </w:t>
      </w:r>
    </w:p>
    <w:p w14:paraId="42FF7AAB" w14:textId="77777777" w:rsidR="00F66013" w:rsidRPr="00A54604" w:rsidRDefault="00F66013" w:rsidP="00F66013">
      <w:pPr>
        <w:spacing w:after="0" w:line="360" w:lineRule="auto"/>
        <w:rPr>
          <w:rFonts w:eastAsia="Calibri" w:cs="Tahoma"/>
          <w:bCs/>
          <w:iCs/>
          <w:color w:val="000000"/>
          <w:lang w:eastAsia="en-US"/>
        </w:rPr>
      </w:pPr>
    </w:p>
    <w:p w14:paraId="5E11C571" w14:textId="77777777" w:rsidR="00F66013" w:rsidRPr="00A54604" w:rsidRDefault="00F66013" w:rsidP="00DC67D1">
      <w:pPr>
        <w:numPr>
          <w:ilvl w:val="0"/>
          <w:numId w:val="6"/>
        </w:numPr>
        <w:spacing w:after="0" w:line="360" w:lineRule="auto"/>
        <w:jc w:val="left"/>
        <w:rPr>
          <w:rFonts w:eastAsia="Calibri" w:cs="Tahoma"/>
          <w:iCs/>
          <w:lang w:eastAsia="es-ES_tradnl"/>
        </w:rPr>
      </w:pPr>
      <w:r w:rsidRPr="00A54604">
        <w:rPr>
          <w:rFonts w:eastAsia="Calibri" w:cs="Tahoma"/>
          <w:iCs/>
          <w:lang w:eastAsia="es-ES_tradnl"/>
        </w:rPr>
        <w:t xml:space="preserve">La existencia de un procedimiento de responsabilidad administrativa en trámite; </w:t>
      </w:r>
    </w:p>
    <w:p w14:paraId="6AD0594A" w14:textId="77777777" w:rsidR="00F66013" w:rsidRPr="00A54604" w:rsidRDefault="00F66013" w:rsidP="00F66013">
      <w:pPr>
        <w:spacing w:after="0" w:line="360" w:lineRule="auto"/>
        <w:ind w:left="720"/>
        <w:contextualSpacing/>
        <w:rPr>
          <w:rFonts w:eastAsia="Calibri" w:cs="Tahoma"/>
          <w:iCs/>
          <w:lang w:eastAsia="es-ES_tradnl"/>
        </w:rPr>
      </w:pPr>
    </w:p>
    <w:p w14:paraId="55FE5289" w14:textId="77777777" w:rsidR="00F66013" w:rsidRPr="00A54604" w:rsidRDefault="00F66013" w:rsidP="00DC67D1">
      <w:pPr>
        <w:numPr>
          <w:ilvl w:val="0"/>
          <w:numId w:val="6"/>
        </w:numPr>
        <w:spacing w:after="0" w:line="360" w:lineRule="auto"/>
        <w:jc w:val="left"/>
        <w:rPr>
          <w:rFonts w:eastAsia="Calibri" w:cs="Tahoma"/>
          <w:iCs/>
          <w:lang w:eastAsia="es-ES_tradnl"/>
        </w:rPr>
      </w:pPr>
      <w:r w:rsidRPr="00A54604">
        <w:rPr>
          <w:rFonts w:eastAsia="Calibri" w:cs="Tahoma"/>
          <w:iCs/>
          <w:lang w:eastAsia="es-ES_tradnl"/>
        </w:rPr>
        <w:t xml:space="preserve">Que la información se refiera a actuaciones, diligencias y constancias propias del procedimiento de responsabilidad, y </w:t>
      </w:r>
    </w:p>
    <w:p w14:paraId="18B125EB" w14:textId="77777777" w:rsidR="00F66013" w:rsidRPr="00A54604" w:rsidRDefault="00F66013" w:rsidP="00F66013">
      <w:pPr>
        <w:spacing w:after="0" w:line="360" w:lineRule="auto"/>
        <w:ind w:left="720"/>
        <w:contextualSpacing/>
        <w:rPr>
          <w:rFonts w:eastAsia="Calibri" w:cs="Tahoma"/>
          <w:iCs/>
          <w:lang w:eastAsia="es-ES_tradnl"/>
        </w:rPr>
      </w:pPr>
    </w:p>
    <w:p w14:paraId="5F085B2C" w14:textId="77777777" w:rsidR="00F66013" w:rsidRPr="00A54604" w:rsidRDefault="00F66013" w:rsidP="00DC67D1">
      <w:pPr>
        <w:numPr>
          <w:ilvl w:val="0"/>
          <w:numId w:val="6"/>
        </w:numPr>
        <w:spacing w:after="0" w:line="360" w:lineRule="auto"/>
        <w:jc w:val="left"/>
        <w:rPr>
          <w:rFonts w:eastAsia="Calibri" w:cs="Tahoma"/>
          <w:iCs/>
          <w:lang w:eastAsia="es-ES_tradnl"/>
        </w:rPr>
      </w:pPr>
      <w:r w:rsidRPr="00A54604">
        <w:rPr>
          <w:rFonts w:eastAsia="Calibri" w:cs="Tahoma"/>
          <w:iCs/>
          <w:lang w:eastAsia="es-ES_tradnl"/>
        </w:rPr>
        <w:t xml:space="preserve">Que esta interrumpa o menoscabe la actuación de las autoridades administrativas que impida u obstaculice su determinación. </w:t>
      </w:r>
    </w:p>
    <w:p w14:paraId="5E9E86AB" w14:textId="77777777" w:rsidR="00F66013" w:rsidRPr="00A54604" w:rsidRDefault="00F66013" w:rsidP="00F66013">
      <w:pPr>
        <w:spacing w:after="0" w:line="360" w:lineRule="auto"/>
        <w:rPr>
          <w:rFonts w:eastAsia="Times New Roman" w:cs="Times New Roman"/>
          <w:lang w:eastAsia="es-ES"/>
        </w:rPr>
      </w:pPr>
    </w:p>
    <w:p w14:paraId="02A1263E" w14:textId="77777777" w:rsidR="00F66013" w:rsidRPr="00A54604" w:rsidRDefault="00F66013" w:rsidP="00F66013">
      <w:pPr>
        <w:spacing w:after="0" w:line="360" w:lineRule="auto"/>
        <w:rPr>
          <w:rFonts w:eastAsia="Times New Roman" w:cs="Tahoma"/>
          <w:color w:val="0D0D0D"/>
          <w:lang w:val="es-ES" w:eastAsia="es-ES"/>
        </w:rPr>
      </w:pPr>
      <w:r w:rsidRPr="00A54604">
        <w:rPr>
          <w:rFonts w:eastAsia="Times New Roman" w:cs="Tahoma"/>
          <w:color w:val="0D0D0D"/>
          <w:lang w:val="es-ES" w:eastAsia="es-ES"/>
        </w:rPr>
        <w:t xml:space="preserve">Con base en lo expuesto, se advierte que la información susceptible de clasificarse como reservada bajo el supuesto referido, es aquella cuya difusión vulnere la conducción de los </w:t>
      </w:r>
      <w:r w:rsidRPr="00A54604">
        <w:rPr>
          <w:rFonts w:eastAsia="Times New Roman" w:cs="Tahoma"/>
          <w:color w:val="0D0D0D"/>
          <w:lang w:val="es-ES" w:eastAsia="es-ES"/>
        </w:rPr>
        <w:lastRenderedPageBreak/>
        <w:t>procedimientos de posibles responsabilidades administrativas, en tanto no se haya emitido resolución.</w:t>
      </w:r>
    </w:p>
    <w:p w14:paraId="7B44BD03" w14:textId="77777777" w:rsidR="00F66013" w:rsidRPr="00A54604" w:rsidRDefault="00F66013" w:rsidP="00F66013">
      <w:pPr>
        <w:spacing w:after="0" w:line="360" w:lineRule="auto"/>
        <w:rPr>
          <w:rFonts w:eastAsia="Calibri" w:cs="Tahoma"/>
          <w:iCs/>
          <w:lang w:val="es-ES" w:eastAsia="es-ES_tradnl"/>
        </w:rPr>
      </w:pPr>
    </w:p>
    <w:p w14:paraId="1714078B" w14:textId="77777777" w:rsidR="00F66013" w:rsidRPr="00A54604" w:rsidRDefault="00F66013" w:rsidP="00DC67D1">
      <w:pPr>
        <w:numPr>
          <w:ilvl w:val="0"/>
          <w:numId w:val="7"/>
        </w:numPr>
        <w:spacing w:after="0" w:line="360" w:lineRule="auto"/>
        <w:contextualSpacing/>
        <w:jc w:val="left"/>
        <w:rPr>
          <w:rFonts w:eastAsia="Calibri" w:cs="Tahoma"/>
          <w:b/>
          <w:iCs/>
          <w:lang w:val="es-ES" w:eastAsia="es-ES_tradnl"/>
        </w:rPr>
      </w:pPr>
      <w:r w:rsidRPr="00A54604">
        <w:rPr>
          <w:rFonts w:eastAsia="Calibri" w:cs="Tahoma"/>
          <w:b/>
          <w:iCs/>
          <w:lang w:val="es-ES" w:eastAsia="es-ES_tradnl"/>
        </w:rPr>
        <w:t>Existencia de un procedimiento de responsabilidad administrativa en trámite:</w:t>
      </w:r>
    </w:p>
    <w:p w14:paraId="767215D1" w14:textId="77777777" w:rsidR="00F66013" w:rsidRPr="00A54604" w:rsidRDefault="00F66013" w:rsidP="00F66013">
      <w:pPr>
        <w:spacing w:after="0" w:line="360" w:lineRule="auto"/>
        <w:rPr>
          <w:rFonts w:eastAsia="Calibri" w:cs="Tahoma"/>
          <w:b/>
          <w:iCs/>
          <w:lang w:val="es-ES" w:eastAsia="es-ES_tradnl"/>
        </w:rPr>
      </w:pPr>
    </w:p>
    <w:p w14:paraId="11BBE738" w14:textId="77777777" w:rsidR="00F66013" w:rsidRPr="00A54604" w:rsidRDefault="00F66013" w:rsidP="00F66013">
      <w:pPr>
        <w:spacing w:after="0" w:line="360" w:lineRule="auto"/>
        <w:rPr>
          <w:rFonts w:eastAsia="Calibri" w:cs="Tahoma"/>
          <w:iCs/>
          <w:lang w:val="es-ES" w:eastAsia="es-ES_tradnl"/>
        </w:rPr>
      </w:pPr>
      <w:r w:rsidRPr="00A54604">
        <w:rPr>
          <w:rFonts w:eastAsia="Calibri" w:cs="Tahoma"/>
          <w:iCs/>
          <w:lang w:val="es-ES" w:eastAsia="es-ES_tradnl"/>
        </w:rPr>
        <w:t>Al respecto, resulta necesario señalar que la Ley de Responsabilidades Administrativas del Estado de México y Municipios, en sus artículos 95, fracción II, 99, 104, 194 y 195, establece que el proceso de posibles responsabilidades administrativas se divide en dos etapas principalmente:</w:t>
      </w:r>
    </w:p>
    <w:p w14:paraId="70A1FF38" w14:textId="77777777" w:rsidR="00F66013" w:rsidRPr="00A54604" w:rsidRDefault="00F66013" w:rsidP="00F66013">
      <w:pPr>
        <w:spacing w:after="0" w:line="360" w:lineRule="auto"/>
        <w:rPr>
          <w:rFonts w:eastAsia="Calibri" w:cs="Tahoma"/>
          <w:iCs/>
          <w:lang w:val="es-ES" w:eastAsia="es-ES_tradnl"/>
        </w:rPr>
      </w:pPr>
    </w:p>
    <w:p w14:paraId="11C90A2C" w14:textId="77777777" w:rsidR="00F66013" w:rsidRPr="00A54604" w:rsidRDefault="00F66013" w:rsidP="00DC67D1">
      <w:pPr>
        <w:numPr>
          <w:ilvl w:val="0"/>
          <w:numId w:val="8"/>
        </w:numPr>
        <w:spacing w:after="0" w:line="360" w:lineRule="auto"/>
        <w:jc w:val="left"/>
        <w:rPr>
          <w:rFonts w:eastAsia="Calibri" w:cs="Tahoma"/>
          <w:b/>
          <w:iCs/>
          <w:lang w:val="es-ES" w:eastAsia="es-ES_tradnl"/>
        </w:rPr>
      </w:pPr>
      <w:r w:rsidRPr="00A54604">
        <w:rPr>
          <w:rFonts w:eastAsia="Calibri" w:cs="Tahoma"/>
          <w:b/>
          <w:iCs/>
          <w:lang w:val="es-ES" w:eastAsia="es-ES_tradnl"/>
        </w:rPr>
        <w:t>Investigación:</w:t>
      </w:r>
      <w:r w:rsidRPr="00A54604">
        <w:rPr>
          <w:rFonts w:eastAsia="Calibri" w:cs="Tahoma"/>
          <w:iCs/>
          <w:lang w:val="es-ES" w:eastAsia="es-ES_tradnl"/>
        </w:rPr>
        <w:t xml:space="preserve"> Dicha etapa comienza, de oficio o por la presentación de una denuncia o queja ante los Órganos Internos de Control; por lo que, estos deberán de allegarse de la información necesaria para el esclarecimiento de los hechos, así como realizar visitas de verificación.</w:t>
      </w:r>
    </w:p>
    <w:p w14:paraId="6897F327" w14:textId="77777777" w:rsidR="00F66013" w:rsidRPr="00A54604" w:rsidRDefault="00F66013" w:rsidP="00F66013">
      <w:pPr>
        <w:spacing w:after="0" w:line="360" w:lineRule="auto"/>
        <w:ind w:left="720"/>
        <w:contextualSpacing/>
        <w:rPr>
          <w:rFonts w:eastAsia="Calibri" w:cs="Tahoma"/>
          <w:b/>
          <w:iCs/>
          <w:lang w:val="es-ES" w:eastAsia="es-ES_tradnl"/>
        </w:rPr>
      </w:pPr>
    </w:p>
    <w:p w14:paraId="28580FB6" w14:textId="77777777" w:rsidR="00F66013" w:rsidRPr="00A54604" w:rsidRDefault="00F66013" w:rsidP="00F66013">
      <w:pPr>
        <w:spacing w:after="0" w:line="360" w:lineRule="auto"/>
        <w:ind w:left="720"/>
        <w:contextualSpacing/>
        <w:rPr>
          <w:rFonts w:eastAsia="Calibri" w:cs="Tahoma"/>
          <w:iCs/>
          <w:lang w:val="es-ES" w:eastAsia="es-ES_tradnl"/>
        </w:rPr>
      </w:pPr>
      <w:r w:rsidRPr="00A54604">
        <w:rPr>
          <w:rFonts w:eastAsia="Calibri" w:cs="Tahoma"/>
          <w:iCs/>
          <w:lang w:val="es-ES" w:eastAsia="es-ES_tradnl"/>
        </w:rPr>
        <w:t>Una vez concluidas las diligencias de investigación, procederán al análisis de los hechos, así como de la información recabada, con el fin de determinar la existencia o inexistencia de actos de faltas administrativas graves o no graves y así emitir el Informe de Presunta Responsabilidad Administrativa y éste se presentará ante la autoridad substanciadora a efecto de iniciar el procedimiento de responsabilidad administrativa correspondiente.</w:t>
      </w:r>
    </w:p>
    <w:p w14:paraId="555F8C36" w14:textId="77777777" w:rsidR="00F66013" w:rsidRPr="00A54604" w:rsidRDefault="00F66013" w:rsidP="00F66013">
      <w:pPr>
        <w:spacing w:after="0" w:line="360" w:lineRule="auto"/>
        <w:ind w:left="720"/>
        <w:contextualSpacing/>
        <w:rPr>
          <w:rFonts w:eastAsia="Calibri" w:cs="Tahoma"/>
          <w:iCs/>
          <w:lang w:val="es-ES" w:eastAsia="es-ES_tradnl"/>
        </w:rPr>
      </w:pPr>
    </w:p>
    <w:p w14:paraId="4D92DE51" w14:textId="77777777" w:rsidR="00F66013" w:rsidRPr="00A54604" w:rsidRDefault="00F66013" w:rsidP="00F66013">
      <w:pPr>
        <w:spacing w:after="0" w:line="360" w:lineRule="auto"/>
        <w:ind w:left="720"/>
        <w:contextualSpacing/>
        <w:rPr>
          <w:rFonts w:eastAsia="Calibri" w:cs="Tahoma"/>
          <w:iCs/>
          <w:lang w:val="es-ES" w:eastAsia="es-ES_tradnl"/>
        </w:rPr>
      </w:pPr>
      <w:r w:rsidRPr="00A54604">
        <w:rPr>
          <w:rFonts w:eastAsia="Calibri" w:cs="Tahoma"/>
          <w:iCs/>
          <w:lang w:val="es-ES" w:eastAsia="es-ES_tradnl"/>
        </w:rPr>
        <w:t>En el caso, de no haberse encontrado elementos suficientes para demostrar la existencia de la infracción, y acreditar la presunta responsabilidad, se emitirá el acuerdo de conclusión y archivo del expediente, debidamente fundado y motivado.</w:t>
      </w:r>
    </w:p>
    <w:p w14:paraId="16679615" w14:textId="77777777" w:rsidR="00F66013" w:rsidRPr="00A54604" w:rsidRDefault="00F66013" w:rsidP="00F66013">
      <w:pPr>
        <w:spacing w:after="0" w:line="360" w:lineRule="auto"/>
        <w:rPr>
          <w:rFonts w:eastAsia="Calibri" w:cs="Tahoma"/>
          <w:b/>
          <w:iCs/>
          <w:sz w:val="20"/>
          <w:lang w:val="es-ES" w:eastAsia="es-ES_tradnl"/>
        </w:rPr>
      </w:pPr>
    </w:p>
    <w:p w14:paraId="1EF55023" w14:textId="77777777" w:rsidR="00F66013" w:rsidRPr="00A54604" w:rsidRDefault="00F66013" w:rsidP="00DC67D1">
      <w:pPr>
        <w:numPr>
          <w:ilvl w:val="0"/>
          <w:numId w:val="8"/>
        </w:numPr>
        <w:spacing w:after="0" w:line="360" w:lineRule="auto"/>
        <w:jc w:val="left"/>
        <w:rPr>
          <w:rFonts w:eastAsia="Calibri" w:cs="Tahoma"/>
          <w:b/>
          <w:iCs/>
          <w:lang w:val="es-ES" w:eastAsia="es-ES_tradnl"/>
        </w:rPr>
      </w:pPr>
      <w:r w:rsidRPr="00A54604">
        <w:rPr>
          <w:rFonts w:eastAsia="Calibri" w:cs="Tahoma"/>
          <w:b/>
          <w:iCs/>
          <w:lang w:val="es-ES" w:eastAsia="es-ES_tradnl"/>
        </w:rPr>
        <w:t xml:space="preserve">Proceso de Responsabilidad Administrativa: </w:t>
      </w:r>
      <w:r w:rsidRPr="00A54604">
        <w:rPr>
          <w:rFonts w:eastAsia="Calibri" w:cs="Tahoma"/>
          <w:iCs/>
          <w:lang w:val="es-ES" w:eastAsia="es-ES_tradnl"/>
        </w:rPr>
        <w:t>Falta grave (ante el Tribunal de Justifica Administrativa del Estado de México), falta no grave (ante la Contraloría Municipal), dicho procedimiento se lleva conforme a lo siguiente:</w:t>
      </w:r>
    </w:p>
    <w:p w14:paraId="44102482" w14:textId="77777777" w:rsidR="00F66013" w:rsidRPr="00A54604" w:rsidRDefault="00F66013" w:rsidP="00F66013">
      <w:pPr>
        <w:spacing w:after="0" w:line="360" w:lineRule="auto"/>
        <w:ind w:left="720"/>
        <w:contextualSpacing/>
        <w:rPr>
          <w:rFonts w:eastAsia="Calibri" w:cs="Tahoma"/>
          <w:b/>
          <w:iCs/>
          <w:lang w:val="es-ES" w:eastAsia="es-ES_tradnl"/>
        </w:rPr>
      </w:pPr>
    </w:p>
    <w:p w14:paraId="3A55683E" w14:textId="77777777" w:rsidR="00F66013" w:rsidRPr="00A54604" w:rsidRDefault="00F66013" w:rsidP="00DC67D1">
      <w:pPr>
        <w:numPr>
          <w:ilvl w:val="0"/>
          <w:numId w:val="9"/>
        </w:numPr>
        <w:spacing w:after="0" w:line="360" w:lineRule="auto"/>
        <w:contextualSpacing/>
        <w:jc w:val="left"/>
        <w:rPr>
          <w:rFonts w:eastAsia="Calibri" w:cs="Tahoma"/>
          <w:b/>
          <w:iCs/>
          <w:lang w:val="es-ES" w:eastAsia="es-ES_tradnl"/>
        </w:rPr>
      </w:pPr>
      <w:r w:rsidRPr="00A54604">
        <w:rPr>
          <w:rFonts w:eastAsia="Calibri" w:cs="Tahoma"/>
          <w:iCs/>
          <w:lang w:val="es-ES" w:eastAsia="es-ES_tradnl"/>
        </w:rPr>
        <w:t>Se admite el Informe de Presunta Responsabilidad Administrativa;</w:t>
      </w:r>
    </w:p>
    <w:p w14:paraId="798CE444" w14:textId="77777777" w:rsidR="00F66013" w:rsidRPr="00A54604" w:rsidRDefault="00F66013" w:rsidP="00DC67D1">
      <w:pPr>
        <w:numPr>
          <w:ilvl w:val="0"/>
          <w:numId w:val="9"/>
        </w:numPr>
        <w:spacing w:after="0" w:line="360" w:lineRule="auto"/>
        <w:contextualSpacing/>
        <w:jc w:val="left"/>
        <w:rPr>
          <w:rFonts w:eastAsia="Calibri" w:cs="Tahoma"/>
          <w:b/>
          <w:iCs/>
          <w:lang w:val="es-ES" w:eastAsia="es-ES_tradnl"/>
        </w:rPr>
      </w:pPr>
      <w:r w:rsidRPr="00A54604">
        <w:rPr>
          <w:rFonts w:eastAsia="Calibri" w:cs="Tahoma"/>
          <w:iCs/>
          <w:lang w:val="es-ES" w:eastAsia="es-ES_tradnl"/>
        </w:rPr>
        <w:t>Se ordena el emplazamiento, para citarlo a audiencia, así como a las partes que deban concurrir;</w:t>
      </w:r>
    </w:p>
    <w:p w14:paraId="2D1E0B6D" w14:textId="77777777" w:rsidR="00F66013" w:rsidRPr="00A54604" w:rsidRDefault="00F66013" w:rsidP="00DC67D1">
      <w:pPr>
        <w:numPr>
          <w:ilvl w:val="0"/>
          <w:numId w:val="9"/>
        </w:numPr>
        <w:spacing w:after="0" w:line="360" w:lineRule="auto"/>
        <w:contextualSpacing/>
        <w:jc w:val="left"/>
        <w:rPr>
          <w:rFonts w:eastAsia="Calibri" w:cs="Tahoma"/>
          <w:b/>
          <w:iCs/>
          <w:lang w:val="es-ES" w:eastAsia="es-ES_tradnl"/>
        </w:rPr>
      </w:pPr>
      <w:r w:rsidRPr="00A54604">
        <w:rPr>
          <w:rFonts w:eastAsia="Calibri" w:cs="Tahoma"/>
          <w:iCs/>
          <w:lang w:val="es-ES" w:eastAsia="es-ES_tradnl"/>
        </w:rPr>
        <w:t>Se lleva a cabo la audiencia inicial, en donde el presunto responsable rendirá su declaración y ofrecerá las pruebas conducentes, son llamados los terceros interesados para que manifiesten lo que a su derecho convenga y entreguen pruebas. Así se concluye, dicha diligencia;</w:t>
      </w:r>
    </w:p>
    <w:p w14:paraId="74A91ED9" w14:textId="77777777" w:rsidR="00F66013" w:rsidRPr="00A54604" w:rsidRDefault="00F66013" w:rsidP="00DC67D1">
      <w:pPr>
        <w:numPr>
          <w:ilvl w:val="0"/>
          <w:numId w:val="9"/>
        </w:numPr>
        <w:spacing w:after="0" w:line="360" w:lineRule="auto"/>
        <w:contextualSpacing/>
        <w:jc w:val="left"/>
        <w:rPr>
          <w:rFonts w:eastAsia="Calibri" w:cs="Tahoma"/>
          <w:b/>
          <w:iCs/>
          <w:lang w:val="es-ES" w:eastAsia="es-ES_tradnl"/>
        </w:rPr>
      </w:pPr>
      <w:r w:rsidRPr="00A54604">
        <w:rPr>
          <w:rFonts w:eastAsia="Calibri" w:cs="Tahoma"/>
          <w:iCs/>
          <w:lang w:val="es-ES" w:eastAsia="es-ES_tradnl"/>
        </w:rPr>
        <w:t>Se admiten pruebas, se abre periodo de alegatos y posteriormente se cierra la instrucción.</w:t>
      </w:r>
    </w:p>
    <w:p w14:paraId="17116B43" w14:textId="77777777" w:rsidR="00F66013" w:rsidRPr="00A54604" w:rsidRDefault="00F66013" w:rsidP="00DC67D1">
      <w:pPr>
        <w:numPr>
          <w:ilvl w:val="0"/>
          <w:numId w:val="9"/>
        </w:numPr>
        <w:spacing w:after="0" w:line="360" w:lineRule="auto"/>
        <w:contextualSpacing/>
        <w:jc w:val="left"/>
        <w:rPr>
          <w:rFonts w:eastAsia="Calibri" w:cs="Tahoma"/>
          <w:b/>
          <w:iCs/>
          <w:lang w:val="es-ES" w:eastAsia="es-ES_tradnl"/>
        </w:rPr>
      </w:pPr>
      <w:r w:rsidRPr="00A54604">
        <w:rPr>
          <w:rFonts w:eastAsia="Calibri" w:cs="Tahoma"/>
          <w:iCs/>
          <w:lang w:val="es-ES" w:eastAsia="es-ES_tradnl"/>
        </w:rPr>
        <w:t>Se emite resolución, la cual deberá ser notificada al servidor público, al denunciante para su conocimiento y al jefe inmediato superior para efectos de ejecución.</w:t>
      </w:r>
    </w:p>
    <w:p w14:paraId="124CA9B5" w14:textId="77777777" w:rsidR="00F66013" w:rsidRPr="00A54604" w:rsidRDefault="00F66013" w:rsidP="00F66013">
      <w:pPr>
        <w:spacing w:after="0" w:line="360" w:lineRule="auto"/>
        <w:ind w:left="1440"/>
        <w:contextualSpacing/>
        <w:rPr>
          <w:rFonts w:eastAsia="Calibri" w:cs="Tahoma"/>
          <w:b/>
          <w:iCs/>
          <w:lang w:val="es-ES" w:eastAsia="es-ES_tradnl"/>
        </w:rPr>
      </w:pPr>
    </w:p>
    <w:p w14:paraId="3B66971C" w14:textId="2B11B7C3" w:rsidR="00F66013" w:rsidRPr="00A54604" w:rsidRDefault="00F66013" w:rsidP="00F66013">
      <w:pPr>
        <w:spacing w:after="0" w:line="360" w:lineRule="auto"/>
        <w:rPr>
          <w:color w:val="000000"/>
        </w:rPr>
      </w:pPr>
      <w:r w:rsidRPr="00A54604">
        <w:rPr>
          <w:color w:val="000000"/>
        </w:rPr>
        <w:t xml:space="preserve">Por tal circunstancia, se considera que el Sujeto Obligado para actualizar la causal de reserva establecida en el artículo 140, fracción VI, de la Ley de Transparencia y Acceso a la Información Pública del Estado de México y Municipios, de los motivos de las quejas presentadas, deberá desarrollar su prueba de daño específica, en donde además deberá acreditar la existencia de procedimiento de responsabilidades en trámite; así como, los motivos forman parte de las actuaciones, diligencias o constancias propias del </w:t>
      </w:r>
      <w:r w:rsidRPr="00A54604">
        <w:rPr>
          <w:color w:val="000000"/>
        </w:rPr>
        <w:lastRenderedPageBreak/>
        <w:t>procedimiento, cuya difusión afecte o interrumpa la actuación de la autoridad responsable; por lo que, en caso de no materializar lo anterior, no será procedente la reserva.</w:t>
      </w:r>
    </w:p>
    <w:p w14:paraId="2A5BA1C0" w14:textId="52400791" w:rsidR="00F66013" w:rsidRPr="00A54604" w:rsidRDefault="00F66013" w:rsidP="00F66013">
      <w:pPr>
        <w:spacing w:after="0" w:line="360" w:lineRule="auto"/>
        <w:rPr>
          <w:color w:val="000000"/>
        </w:rPr>
      </w:pPr>
      <w:r w:rsidRPr="00A54604">
        <w:rPr>
          <w:color w:val="000000"/>
        </w:rPr>
        <w:t>Por otra parte, se considera de suma importancia mencionar que la nueva Ley General de Transparencia y Acceso a la Información Pública, en su artículo 114, establece lo siguiente:</w:t>
      </w:r>
    </w:p>
    <w:p w14:paraId="18590D28" w14:textId="77777777" w:rsidR="00F66013" w:rsidRPr="00A54604" w:rsidRDefault="00F66013" w:rsidP="00F66013">
      <w:pPr>
        <w:spacing w:after="0" w:line="360" w:lineRule="auto"/>
        <w:rPr>
          <w:color w:val="000000"/>
        </w:rPr>
      </w:pPr>
    </w:p>
    <w:p w14:paraId="2B5A792C" w14:textId="77777777" w:rsidR="00F66013" w:rsidRPr="00A54604" w:rsidRDefault="00F66013" w:rsidP="00F66013">
      <w:pPr>
        <w:spacing w:after="0" w:line="360" w:lineRule="auto"/>
        <w:ind w:left="567"/>
        <w:rPr>
          <w:i/>
          <w:iCs/>
          <w:color w:val="000000"/>
          <w:sz w:val="20"/>
          <w:szCs w:val="20"/>
        </w:rPr>
      </w:pPr>
      <w:r w:rsidRPr="00A54604">
        <w:rPr>
          <w:b/>
          <w:bCs/>
          <w:i/>
          <w:iCs/>
          <w:color w:val="000000"/>
          <w:sz w:val="20"/>
          <w:szCs w:val="20"/>
        </w:rPr>
        <w:t>“Artículo 114.</w:t>
      </w:r>
      <w:r w:rsidRPr="00A54604">
        <w:rPr>
          <w:i/>
          <w:iCs/>
          <w:color w:val="000000"/>
          <w:sz w:val="20"/>
          <w:szCs w:val="20"/>
        </w:rPr>
        <w:t xml:space="preserve"> No podrá invocarse el carácter de reservado cuando:</w:t>
      </w:r>
    </w:p>
    <w:p w14:paraId="48E744F5" w14:textId="77777777" w:rsidR="00F66013" w:rsidRPr="00A54604" w:rsidRDefault="00F66013" w:rsidP="00F66013">
      <w:pPr>
        <w:spacing w:after="0" w:line="360" w:lineRule="auto"/>
        <w:ind w:left="567"/>
        <w:rPr>
          <w:i/>
          <w:iCs/>
          <w:color w:val="000000"/>
          <w:sz w:val="20"/>
          <w:szCs w:val="20"/>
        </w:rPr>
      </w:pPr>
    </w:p>
    <w:p w14:paraId="6B4D38C7" w14:textId="77777777" w:rsidR="00F66013" w:rsidRPr="00A54604" w:rsidRDefault="00F66013" w:rsidP="00DC67D1">
      <w:pPr>
        <w:numPr>
          <w:ilvl w:val="0"/>
          <w:numId w:val="5"/>
        </w:numPr>
        <w:pBdr>
          <w:top w:val="nil"/>
          <w:left w:val="nil"/>
          <w:bottom w:val="nil"/>
          <w:right w:val="nil"/>
          <w:between w:val="nil"/>
        </w:pBdr>
        <w:spacing w:after="0" w:line="360" w:lineRule="auto"/>
        <w:ind w:left="567" w:firstLine="0"/>
        <w:rPr>
          <w:i/>
          <w:iCs/>
          <w:color w:val="000000"/>
          <w:sz w:val="20"/>
          <w:szCs w:val="20"/>
        </w:rPr>
      </w:pPr>
      <w:r w:rsidRPr="00A54604">
        <w:rPr>
          <w:i/>
          <w:iCs/>
          <w:color w:val="000000"/>
          <w:sz w:val="20"/>
          <w:szCs w:val="20"/>
        </w:rPr>
        <w:t xml:space="preserve">Se trate de violaciones graves de derechos humanos o delitos de lesa humanidad, o </w:t>
      </w:r>
    </w:p>
    <w:p w14:paraId="0C8818F7" w14:textId="77777777" w:rsidR="00F66013" w:rsidRPr="00A54604" w:rsidRDefault="00F66013" w:rsidP="00DC67D1">
      <w:pPr>
        <w:numPr>
          <w:ilvl w:val="0"/>
          <w:numId w:val="5"/>
        </w:numPr>
        <w:pBdr>
          <w:top w:val="nil"/>
          <w:left w:val="nil"/>
          <w:bottom w:val="nil"/>
          <w:right w:val="nil"/>
          <w:between w:val="nil"/>
        </w:pBdr>
        <w:tabs>
          <w:tab w:val="left" w:pos="851"/>
        </w:tabs>
        <w:spacing w:after="0" w:line="360" w:lineRule="auto"/>
        <w:ind w:left="567" w:firstLine="0"/>
        <w:rPr>
          <w:i/>
          <w:iCs/>
          <w:color w:val="000000"/>
          <w:sz w:val="18"/>
          <w:szCs w:val="18"/>
        </w:rPr>
      </w:pPr>
      <w:r w:rsidRPr="00A54604">
        <w:rPr>
          <w:i/>
          <w:iCs/>
          <w:color w:val="000000"/>
          <w:sz w:val="20"/>
          <w:szCs w:val="20"/>
        </w:rPr>
        <w:t xml:space="preserve">Se trate de información relacionada con actos de corrupción </w:t>
      </w:r>
      <w:r w:rsidRPr="00A54604">
        <w:rPr>
          <w:b/>
          <w:bCs/>
          <w:i/>
          <w:iCs/>
          <w:color w:val="000000"/>
          <w:sz w:val="20"/>
          <w:szCs w:val="20"/>
          <w:u w:val="single"/>
        </w:rPr>
        <w:t>acreditados de acuerdo con las leyes aplicables.</w:t>
      </w:r>
    </w:p>
    <w:p w14:paraId="5C327A25" w14:textId="77777777" w:rsidR="00F66013" w:rsidRPr="00A54604" w:rsidRDefault="00F66013" w:rsidP="00F66013">
      <w:pPr>
        <w:spacing w:after="0" w:line="360" w:lineRule="auto"/>
        <w:ind w:left="851" w:right="851"/>
        <w:rPr>
          <w:i/>
          <w:iCs/>
          <w:color w:val="000000"/>
        </w:rPr>
      </w:pPr>
    </w:p>
    <w:p w14:paraId="1784C30C" w14:textId="77777777" w:rsidR="00F66013" w:rsidRPr="00A54604" w:rsidRDefault="00F66013" w:rsidP="00F66013">
      <w:pPr>
        <w:spacing w:after="0" w:line="360" w:lineRule="auto"/>
        <w:rPr>
          <w:color w:val="000000"/>
        </w:rPr>
      </w:pPr>
      <w:r w:rsidRPr="00A54604">
        <w:rPr>
          <w:color w:val="000000"/>
        </w:rPr>
        <w:t>Por su parte, el artículo 142 de la Ley de Transparencia Local establece que bajo ninguna circunstancia podrá invocarse el carácter de información reservada cuando se trate de información relacionada con actos de corrupción.</w:t>
      </w:r>
    </w:p>
    <w:p w14:paraId="5B3B6286" w14:textId="77777777" w:rsidR="00F66013" w:rsidRPr="00A54604" w:rsidRDefault="00F66013" w:rsidP="00F66013">
      <w:pPr>
        <w:spacing w:after="0" w:line="360" w:lineRule="auto"/>
        <w:rPr>
          <w:color w:val="000000"/>
        </w:rPr>
      </w:pPr>
    </w:p>
    <w:p w14:paraId="103F8D3E" w14:textId="77777777" w:rsidR="00F66013" w:rsidRPr="00A54604" w:rsidRDefault="00F66013" w:rsidP="00F66013">
      <w:pPr>
        <w:spacing w:after="0" w:line="360" w:lineRule="auto"/>
        <w:rPr>
          <w:color w:val="000000"/>
        </w:rPr>
      </w:pPr>
      <w:r w:rsidRPr="00A54604">
        <w:rPr>
          <w:color w:val="000000"/>
        </w:rPr>
        <w:t>De lo anterior, si bien nuestra legislación local en materia de transparencia dispone que no se podrá invocar la reserva de información tratándose, entre otros, de actos de corrupción; atendiendo el principio de supremacía constitucional previsto en el artículo 133 de la Constitución Política de los Estados Unidos Mexicanos, es la Ley General de Transparencia, bajo la cual se debe regir este Organismo Garante.</w:t>
      </w:r>
    </w:p>
    <w:p w14:paraId="711A3FD7" w14:textId="77777777" w:rsidR="00F66013" w:rsidRPr="00A54604" w:rsidRDefault="00F66013" w:rsidP="00F66013">
      <w:pPr>
        <w:spacing w:after="0" w:line="360" w:lineRule="auto"/>
        <w:rPr>
          <w:color w:val="000000"/>
        </w:rPr>
      </w:pPr>
    </w:p>
    <w:p w14:paraId="170FFD6A" w14:textId="77777777" w:rsidR="00F66013" w:rsidRPr="00A54604" w:rsidRDefault="00F66013" w:rsidP="00F66013">
      <w:pPr>
        <w:spacing w:after="0" w:line="360" w:lineRule="auto"/>
        <w:rPr>
          <w:color w:val="000000"/>
        </w:rPr>
      </w:pPr>
      <w:r w:rsidRPr="00A54604">
        <w:rPr>
          <w:color w:val="000000"/>
        </w:rPr>
        <w:t xml:space="preserve">De esta manera, en aplicación de lo establecido en la Ley General de Transparencia, se tiene que no podrá invocarse el carácter de información reservada cuando se trate de información relacionada con actos de corrupción </w:t>
      </w:r>
      <w:r w:rsidRPr="00A54604">
        <w:rPr>
          <w:b/>
          <w:bCs/>
          <w:color w:val="000000"/>
          <w:u w:val="single"/>
        </w:rPr>
        <w:t>acreditados,</w:t>
      </w:r>
      <w:r w:rsidRPr="00A54604">
        <w:rPr>
          <w:color w:val="000000"/>
          <w:u w:val="single"/>
        </w:rPr>
        <w:t xml:space="preserve"> </w:t>
      </w:r>
      <w:r w:rsidRPr="00A54604">
        <w:rPr>
          <w:color w:val="000000"/>
        </w:rPr>
        <w:t xml:space="preserve">esto es, que las acciones ilícitas cometidas hayan sido demostradas y formalizadas mediante sentencias judiciales firmes, siendo una </w:t>
      </w:r>
      <w:r w:rsidRPr="00A54604">
        <w:rPr>
          <w:color w:val="000000"/>
        </w:rPr>
        <w:lastRenderedPageBreak/>
        <w:t>atribución exclusiva del Tribunal de Justicia Administrativa del Estado de México, de acuerdo a la Ley de Responsabilidades Administrativas del Estado de México y Municipios.</w:t>
      </w:r>
    </w:p>
    <w:p w14:paraId="56832800" w14:textId="77777777" w:rsidR="009025FA" w:rsidRPr="00A54604" w:rsidRDefault="009025FA" w:rsidP="009025FA">
      <w:pPr>
        <w:spacing w:after="0" w:line="360" w:lineRule="auto"/>
        <w:rPr>
          <w:rFonts w:eastAsia="Calibri" w:cs="Tahoma"/>
          <w:b/>
          <w:iCs/>
          <w:lang w:val="es-ES" w:eastAsia="es-ES_tradnl"/>
        </w:rPr>
      </w:pPr>
      <w:r w:rsidRPr="00A54604">
        <w:rPr>
          <w:rFonts w:eastAsia="Calibri" w:cs="Tahoma"/>
          <w:b/>
          <w:iCs/>
          <w:lang w:val="es-ES" w:eastAsia="es-ES_tradnl"/>
        </w:rPr>
        <w:t>Procedimientos de responsabilidades administrativas, por faltas no graves.</w:t>
      </w:r>
    </w:p>
    <w:p w14:paraId="00A26417" w14:textId="77777777" w:rsidR="009025FA" w:rsidRPr="00A54604" w:rsidRDefault="009025FA" w:rsidP="009025FA">
      <w:pPr>
        <w:spacing w:after="0" w:line="360" w:lineRule="auto"/>
        <w:rPr>
          <w:rFonts w:eastAsia="Calibri" w:cs="Tahoma"/>
          <w:b/>
          <w:iCs/>
          <w:lang w:val="es-ES" w:eastAsia="es-ES_tradnl"/>
        </w:rPr>
      </w:pPr>
    </w:p>
    <w:p w14:paraId="70E682E5" w14:textId="77777777" w:rsidR="009025FA" w:rsidRPr="00A54604" w:rsidRDefault="009025FA" w:rsidP="009025FA">
      <w:pPr>
        <w:spacing w:after="0" w:line="360" w:lineRule="auto"/>
        <w:rPr>
          <w:rFonts w:eastAsia="Calibri" w:cs="Tahoma"/>
          <w:b/>
          <w:iCs/>
          <w:lang w:val="es-ES" w:eastAsia="es-ES_tradnl"/>
        </w:rPr>
      </w:pPr>
      <w:r w:rsidRPr="00A54604">
        <w:rPr>
          <w:rFonts w:eastAsia="Calibri" w:cs="Tahoma"/>
          <w:iCs/>
          <w:lang w:val="es-ES" w:eastAsia="es-ES_tradnl"/>
        </w:rPr>
        <w:t xml:space="preserve">En tales circunstancias, se considera que en la especie proporcionar </w:t>
      </w:r>
      <w:r w:rsidRPr="00A54604">
        <w:rPr>
          <w:rFonts w:eastAsia="Calibri" w:cs="Tahoma"/>
          <w:bCs/>
          <w:lang w:val="es-ES" w:eastAsia="en-US"/>
        </w:rPr>
        <w:t>si su nombre y cualquier dato que lo haga identificable de manera directa</w:t>
      </w:r>
      <w:r w:rsidRPr="00A54604">
        <w:rPr>
          <w:rFonts w:eastAsia="Calibri" w:cs="Tahoma"/>
          <w:iCs/>
          <w:lang w:val="es-ES" w:eastAsia="es-ES_tradnl"/>
        </w:rPr>
        <w:t xml:space="preserve">, de los servidores públicos de responsabilidades administrativas </w:t>
      </w:r>
      <w:r w:rsidRPr="00A54604">
        <w:rPr>
          <w:rFonts w:eastAsia="Calibri" w:cs="Tahoma"/>
          <w:b/>
          <w:iCs/>
          <w:lang w:val="es-ES" w:eastAsia="es-ES_tradnl"/>
        </w:rPr>
        <w:t xml:space="preserve">por faltas no graves, </w:t>
      </w:r>
      <w:r w:rsidRPr="00A54604">
        <w:rPr>
          <w:rFonts w:eastAsia="Calibri" w:cs="Tahoma"/>
          <w:iCs/>
          <w:lang w:val="es-ES" w:eastAsia="es-ES_tradnl"/>
        </w:rPr>
        <w:t xml:space="preserve">en caso de que existieran, </w:t>
      </w:r>
      <w:r w:rsidRPr="00A54604">
        <w:rPr>
          <w:rFonts w:eastAsia="Calibri" w:cs="Tahoma"/>
          <w:b/>
          <w:iCs/>
          <w:lang w:val="es-ES" w:eastAsia="es-ES_tradnl"/>
        </w:rPr>
        <w:t>podría afectar su honor, buen nombre y su imagen.</w:t>
      </w:r>
    </w:p>
    <w:p w14:paraId="56388267" w14:textId="77777777" w:rsidR="009025FA" w:rsidRPr="00A54604" w:rsidRDefault="009025FA" w:rsidP="009025FA">
      <w:pPr>
        <w:spacing w:after="0" w:line="360" w:lineRule="auto"/>
        <w:rPr>
          <w:rFonts w:eastAsia="Calibri" w:cs="Tahoma"/>
          <w:b/>
          <w:iCs/>
          <w:lang w:val="es-ES" w:eastAsia="es-ES_tradnl"/>
        </w:rPr>
      </w:pPr>
    </w:p>
    <w:p w14:paraId="50EF8E7F" w14:textId="77777777" w:rsidR="009025FA" w:rsidRPr="00A54604" w:rsidRDefault="009025FA" w:rsidP="009025FA">
      <w:pPr>
        <w:spacing w:after="0" w:line="360" w:lineRule="auto"/>
        <w:rPr>
          <w:rFonts w:eastAsia="Times New Roman" w:cs="Times New Roman"/>
          <w:lang w:eastAsia="es-ES"/>
        </w:rPr>
      </w:pPr>
      <w:r w:rsidRPr="00A54604">
        <w:rPr>
          <w:rFonts w:eastAsia="Times New Roman" w:cs="Times New Roman"/>
          <w:lang w:eastAsia="es-ES"/>
        </w:rPr>
        <w:t>Al respecto, la Suprema Corte de Justicia de la Nación ha reconocido como derechos fundamentales de las personas, el derecho a la intimidad y a la propia imagen, en el siguiente criterio:</w:t>
      </w:r>
    </w:p>
    <w:p w14:paraId="113A7941" w14:textId="77777777" w:rsidR="009025FA" w:rsidRPr="00A54604" w:rsidRDefault="009025FA" w:rsidP="009025FA">
      <w:pPr>
        <w:spacing w:after="0" w:line="360" w:lineRule="auto"/>
        <w:rPr>
          <w:rFonts w:eastAsia="Times New Roman" w:cs="Times New Roman"/>
          <w:lang w:eastAsia="es-ES"/>
        </w:rPr>
      </w:pPr>
    </w:p>
    <w:p w14:paraId="0B4A614C" w14:textId="77777777" w:rsidR="009025FA" w:rsidRPr="00A54604" w:rsidRDefault="009025FA" w:rsidP="009025FA">
      <w:pPr>
        <w:spacing w:after="0" w:line="360" w:lineRule="auto"/>
        <w:ind w:left="567" w:right="567"/>
        <w:rPr>
          <w:rFonts w:eastAsia="Calibri" w:cs="Arial"/>
          <w:b/>
          <w:i/>
          <w:color w:val="000000"/>
          <w:sz w:val="20"/>
          <w:szCs w:val="20"/>
        </w:rPr>
      </w:pPr>
      <w:r w:rsidRPr="00A54604">
        <w:rPr>
          <w:rFonts w:eastAsia="Calibri" w:cs="Arial"/>
          <w:bCs/>
          <w:i/>
          <w:color w:val="000000"/>
          <w:sz w:val="20"/>
          <w:szCs w:val="20"/>
        </w:rPr>
        <w:t>“</w:t>
      </w:r>
      <w:r w:rsidRPr="00A54604">
        <w:rPr>
          <w:rFonts w:eastAsia="Calibri" w:cs="Arial"/>
          <w:b/>
          <w:bCs/>
          <w:i/>
          <w:color w:val="000000"/>
          <w:sz w:val="20"/>
          <w:szCs w:val="20"/>
        </w:rPr>
        <w:t xml:space="preserve">DERECHOS A LA INTIMIDAD, PROPIA IMAGEN, IDENTIDAD PERSONAL Y SEXUAL. CONSTITUYEN DERECHOS DE DEFENSA Y GARANTÍA ESENCIAL PARA LA CONDICIÓN HUMANA.  </w:t>
      </w:r>
      <w:r w:rsidRPr="00A54604">
        <w:rPr>
          <w:rFonts w:eastAsia="Calibri" w:cs="Arial"/>
          <w:i/>
          <w:color w:val="000000"/>
          <w:sz w:val="20"/>
          <w:szCs w:val="20"/>
        </w:rPr>
        <w:t xml:space="preserve">Dentro de los derechos personalísimos se encuentran necesariamente comprendidos el </w:t>
      </w:r>
      <w:r w:rsidRPr="00A54604">
        <w:rPr>
          <w:rFonts w:eastAsia="Calibri" w:cs="Arial"/>
          <w:b/>
          <w:i/>
          <w:color w:val="000000"/>
          <w:sz w:val="20"/>
          <w:szCs w:val="20"/>
        </w:rPr>
        <w:t>derecho a la intimidad y a la propia imagen</w:t>
      </w:r>
      <w:r w:rsidRPr="00A54604">
        <w:rPr>
          <w:rFonts w:eastAsia="Calibri" w:cs="Arial"/>
          <w:i/>
          <w:color w:val="000000"/>
          <w:sz w:val="20"/>
          <w:szCs w:val="20"/>
        </w:rPr>
        <w:t xml:space="preserve">, así como a la </w:t>
      </w:r>
      <w:r w:rsidRPr="00A54604">
        <w:rPr>
          <w:rFonts w:eastAsia="Calibri" w:cs="Arial"/>
          <w:b/>
          <w:i/>
          <w:color w:val="000000"/>
          <w:sz w:val="20"/>
          <w:szCs w:val="20"/>
        </w:rPr>
        <w:t>identidad personal</w:t>
      </w:r>
      <w:r w:rsidRPr="00A54604">
        <w:rPr>
          <w:rFonts w:eastAsia="Calibri" w:cs="Arial"/>
          <w:i/>
          <w:color w:val="000000"/>
          <w:sz w:val="20"/>
          <w:szCs w:val="20"/>
        </w:rPr>
        <w:t xml:space="preserve"> y sexual; entendiéndose por el primero, </w:t>
      </w:r>
      <w:r w:rsidRPr="00A54604">
        <w:rPr>
          <w:rFonts w:eastAsia="Calibri" w:cs="Arial"/>
          <w:b/>
          <w:i/>
          <w:color w:val="000000"/>
          <w:sz w:val="20"/>
          <w:szCs w:val="20"/>
        </w:rPr>
        <w:t>el derecho del individuo a no ser conocido por otros en ciertos aspectos de su vida</w:t>
      </w:r>
      <w:r w:rsidRPr="00A54604">
        <w:rPr>
          <w:rFonts w:eastAsia="Calibri" w:cs="Arial"/>
          <w:i/>
          <w:color w:val="000000"/>
          <w:sz w:val="20"/>
          <w:szCs w:val="20"/>
        </w:rPr>
        <w:t xml:space="preserve"> y, </w:t>
      </w:r>
      <w:r w:rsidRPr="00A54604">
        <w:rPr>
          <w:rFonts w:eastAsia="Calibri" w:cs="Arial"/>
          <w:b/>
          <w:i/>
          <w:color w:val="000000"/>
          <w:sz w:val="20"/>
          <w:szCs w:val="20"/>
        </w:rPr>
        <w:t>por ende, el poder de decisión sobre la publicidad o información de datos relativos a su persona</w:t>
      </w:r>
      <w:r w:rsidRPr="00A54604">
        <w:rPr>
          <w:rFonts w:eastAsia="Calibri" w:cs="Arial"/>
          <w:i/>
          <w:color w:val="000000"/>
          <w:sz w:val="20"/>
          <w:szCs w:val="20"/>
        </w:rPr>
        <w:t>, familia, pensamientos o sentimientos;</w:t>
      </w:r>
      <w:r w:rsidRPr="00A54604">
        <w:rPr>
          <w:rFonts w:eastAsia="Calibri" w:cs="Arial"/>
          <w:b/>
          <w:i/>
          <w:color w:val="000000"/>
          <w:sz w:val="20"/>
          <w:szCs w:val="20"/>
        </w:rPr>
        <w:t xml:space="preserve"> </w:t>
      </w:r>
      <w:r w:rsidRPr="00A54604">
        <w:rPr>
          <w:rFonts w:eastAsia="Calibri" w:cs="Arial"/>
          <w:i/>
          <w:color w:val="000000"/>
          <w:sz w:val="20"/>
          <w:szCs w:val="20"/>
        </w:rPr>
        <w:t xml:space="preserve">a la </w:t>
      </w:r>
      <w:r w:rsidRPr="00A54604">
        <w:rPr>
          <w:rFonts w:eastAsia="Calibri" w:cs="Arial"/>
          <w:b/>
          <w:i/>
          <w:color w:val="000000"/>
          <w:sz w:val="20"/>
          <w:szCs w:val="20"/>
        </w:rPr>
        <w:t>propia imagen, como aquel derecho de decidir, en forma libre, sobre la manera en que elige mostrarse frente a los demás</w:t>
      </w:r>
      <w:r w:rsidRPr="00A54604">
        <w:rPr>
          <w:rFonts w:eastAsia="Calibri" w:cs="Arial"/>
          <w:i/>
          <w:color w:val="000000"/>
          <w:sz w:val="20"/>
          <w:szCs w:val="20"/>
        </w:rPr>
        <w:t xml:space="preserve">;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la identidad sexual, al ser la manera en que cada individuo </w:t>
      </w:r>
      <w:r w:rsidRPr="00A54604">
        <w:rPr>
          <w:rFonts w:eastAsia="Calibri" w:cs="Arial"/>
          <w:i/>
          <w:color w:val="000000"/>
          <w:sz w:val="20"/>
          <w:szCs w:val="20"/>
        </w:rPr>
        <w:lastRenderedPageBreak/>
        <w:t xml:space="preserve">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w:t>
      </w:r>
      <w:r w:rsidRPr="00A54604">
        <w:rPr>
          <w:rFonts w:eastAsia="Calibri" w:cs="Arial"/>
          <w:b/>
          <w:i/>
          <w:color w:val="000000"/>
          <w:sz w:val="20"/>
          <w:szCs w:val="20"/>
        </w:rPr>
        <w:t>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r w:rsidRPr="00A54604">
        <w:rPr>
          <w:rFonts w:eastAsia="Calibri" w:cs="Arial"/>
          <w:i/>
          <w:color w:val="000000"/>
          <w:sz w:val="20"/>
          <w:szCs w:val="20"/>
        </w:rPr>
        <w:t>”</w:t>
      </w:r>
    </w:p>
    <w:p w14:paraId="3F835A4E" w14:textId="77777777" w:rsidR="009025FA" w:rsidRPr="00A54604" w:rsidRDefault="009025FA" w:rsidP="009025FA">
      <w:pPr>
        <w:spacing w:after="0" w:line="360" w:lineRule="auto"/>
        <w:rPr>
          <w:rFonts w:eastAsia="Times New Roman" w:cs="Times New Roman"/>
          <w:lang w:eastAsia="es-ES"/>
        </w:rPr>
      </w:pPr>
      <w:r w:rsidRPr="00A54604">
        <w:rPr>
          <w:rFonts w:eastAsia="Times New Roman" w:cs="Times New Roman"/>
          <w:lang w:eastAsia="es-ES"/>
        </w:rPr>
        <w:t xml:space="preserve"> </w:t>
      </w:r>
    </w:p>
    <w:p w14:paraId="2D2C36EE" w14:textId="77777777" w:rsidR="009025FA" w:rsidRPr="00A54604" w:rsidRDefault="009025FA" w:rsidP="009025FA">
      <w:pPr>
        <w:spacing w:after="0" w:line="360" w:lineRule="auto"/>
        <w:rPr>
          <w:rFonts w:eastAsia="Times New Roman" w:cs="Times New Roman"/>
          <w:lang w:eastAsia="es-ES"/>
        </w:rPr>
      </w:pPr>
      <w:r w:rsidRPr="00A54604">
        <w:rPr>
          <w:rFonts w:eastAsia="Times New Roman" w:cs="Times New Roman"/>
          <w:lang w:eastAsia="es-ES"/>
        </w:rPr>
        <w:t xml:space="preserve">En ese sentido, es derecho de todo individuo a no ser conocido por otros en ciertos aspectos de su vida y, por ende, el poder de decisión sobre la publicidad o información de datos relativos a su persona </w:t>
      </w:r>
      <w:r w:rsidRPr="00A54604">
        <w:rPr>
          <w:rFonts w:eastAsia="Times New Roman" w:cs="Times New Roman"/>
          <w:b/>
          <w:lang w:eastAsia="es-ES"/>
        </w:rPr>
        <w:t>(derecho a la intimidad).</w:t>
      </w:r>
    </w:p>
    <w:p w14:paraId="14442513" w14:textId="77777777" w:rsidR="009025FA" w:rsidRPr="00A54604" w:rsidRDefault="009025FA" w:rsidP="009025FA">
      <w:pPr>
        <w:spacing w:after="0" w:line="360" w:lineRule="auto"/>
        <w:rPr>
          <w:rFonts w:eastAsia="Times New Roman" w:cs="Times New Roman"/>
          <w:lang w:eastAsia="es-ES"/>
        </w:rPr>
      </w:pPr>
    </w:p>
    <w:p w14:paraId="154F10DD" w14:textId="77777777" w:rsidR="009025FA" w:rsidRPr="00A54604" w:rsidRDefault="009025FA" w:rsidP="009025FA">
      <w:pPr>
        <w:spacing w:after="0" w:line="360" w:lineRule="auto"/>
        <w:rPr>
          <w:rFonts w:eastAsia="Times New Roman" w:cs="Times New Roman"/>
          <w:lang w:eastAsia="es-ES"/>
        </w:rPr>
      </w:pPr>
      <w:r w:rsidRPr="00A54604">
        <w:rPr>
          <w:rFonts w:eastAsia="Times New Roman" w:cs="Times New Roman"/>
          <w:lang w:eastAsia="es-ES"/>
        </w:rPr>
        <w:t xml:space="preserve">Asimismo, el </w:t>
      </w:r>
      <w:r w:rsidRPr="00A54604">
        <w:rPr>
          <w:rFonts w:eastAsia="Times New Roman" w:cs="Times New Roman"/>
          <w:b/>
          <w:lang w:eastAsia="es-ES"/>
        </w:rPr>
        <w:t>derecho a la propia imagen</w:t>
      </w:r>
      <w:r w:rsidRPr="00A54604">
        <w:rPr>
          <w:rFonts w:eastAsia="Times New Roman" w:cs="Times New Roman"/>
          <w:lang w:eastAsia="es-ES"/>
        </w:rPr>
        <w:t xml:space="preserve"> es el derecho de decidir, de forma libre, sobre la manera en que elige mostrarse frente a los demás.</w:t>
      </w:r>
    </w:p>
    <w:p w14:paraId="1546A24A" w14:textId="77777777" w:rsidR="009025FA" w:rsidRPr="00A54604" w:rsidRDefault="009025FA" w:rsidP="009025FA">
      <w:pPr>
        <w:spacing w:after="0" w:line="360" w:lineRule="auto"/>
        <w:rPr>
          <w:rFonts w:eastAsia="Times New Roman" w:cs="Arial"/>
          <w:lang w:eastAsia="es-ES"/>
        </w:rPr>
      </w:pPr>
    </w:p>
    <w:p w14:paraId="51CCA69B" w14:textId="77777777" w:rsidR="009025FA" w:rsidRPr="00A54604" w:rsidRDefault="009025FA" w:rsidP="009025FA">
      <w:pPr>
        <w:spacing w:after="0" w:line="360" w:lineRule="auto"/>
        <w:ind w:right="-1"/>
        <w:rPr>
          <w:rFonts w:eastAsia="Times New Roman" w:cs="Times New Roman"/>
          <w:lang w:eastAsia="es-ES"/>
        </w:rPr>
      </w:pPr>
      <w:r w:rsidRPr="00A54604">
        <w:rPr>
          <w:rFonts w:eastAsia="Times New Roman" w:cs="Arial"/>
          <w:bCs/>
          <w:iCs/>
          <w:lang w:eastAsia="es-ES"/>
        </w:rPr>
        <w:t xml:space="preserve">Por otro lado, en cuanto al </w:t>
      </w:r>
      <w:r w:rsidRPr="00A54604">
        <w:rPr>
          <w:rFonts w:eastAsia="Times New Roman" w:cs="Arial"/>
          <w:b/>
          <w:bCs/>
          <w:iCs/>
          <w:lang w:eastAsia="es-ES"/>
        </w:rPr>
        <w:t>derecho al honor</w:t>
      </w:r>
      <w:r w:rsidRPr="00A54604">
        <w:rPr>
          <w:rFonts w:eastAsia="Times New Roman" w:cs="Arial"/>
          <w:bCs/>
          <w:iCs/>
          <w:lang w:eastAsia="es-ES"/>
        </w:rPr>
        <w:t xml:space="preserve">, </w:t>
      </w:r>
      <w:r w:rsidRPr="00A54604">
        <w:rPr>
          <w:rFonts w:eastAsia="Times New Roman" w:cs="Times New Roman"/>
          <w:lang w:eastAsia="es-ES"/>
        </w:rPr>
        <w:t xml:space="preserve">la jurisprudencia número 1a./J. 118/2013 (10a.), emitida por la Primera Sala de la Suprema Corte de Justicia de la Nación, publicada en la Gaceta del Semanario Judicial de la Federación, Tomo I, Libro 3, de febrero de 2014, página 470, de la Décima Época, materia constitucional, dispone: </w:t>
      </w:r>
    </w:p>
    <w:p w14:paraId="33206B37" w14:textId="77777777" w:rsidR="009025FA" w:rsidRPr="00A54604" w:rsidRDefault="009025FA" w:rsidP="009025FA">
      <w:pPr>
        <w:spacing w:after="0" w:line="360" w:lineRule="auto"/>
        <w:ind w:right="-1"/>
        <w:rPr>
          <w:rFonts w:eastAsia="Times New Roman" w:cs="Times New Roman"/>
          <w:lang w:eastAsia="es-ES"/>
        </w:rPr>
      </w:pPr>
    </w:p>
    <w:p w14:paraId="7DBDEDD3" w14:textId="77777777" w:rsidR="009025FA" w:rsidRPr="00A54604" w:rsidRDefault="009025FA" w:rsidP="009025FA">
      <w:pPr>
        <w:autoSpaceDE w:val="0"/>
        <w:autoSpaceDN w:val="0"/>
        <w:adjustRightInd w:val="0"/>
        <w:spacing w:after="0" w:line="360" w:lineRule="auto"/>
        <w:ind w:left="567" w:right="567"/>
        <w:rPr>
          <w:rFonts w:eastAsia="Batang" w:cs="Arial"/>
          <w:b/>
          <w:i/>
          <w:sz w:val="20"/>
          <w:szCs w:val="20"/>
          <w:lang w:eastAsia="es-ES"/>
        </w:rPr>
      </w:pPr>
      <w:r w:rsidRPr="00A54604">
        <w:rPr>
          <w:rFonts w:eastAsia="Batang" w:cs="Arial"/>
          <w:i/>
          <w:sz w:val="20"/>
          <w:szCs w:val="20"/>
          <w:lang w:eastAsia="es-ES"/>
        </w:rPr>
        <w:lastRenderedPageBreak/>
        <w:t>“</w:t>
      </w:r>
      <w:r w:rsidRPr="00A54604">
        <w:rPr>
          <w:rFonts w:eastAsia="Batang" w:cs="Arial"/>
          <w:b/>
          <w:i/>
          <w:sz w:val="20"/>
          <w:szCs w:val="20"/>
          <w:lang w:eastAsia="es-ES"/>
        </w:rPr>
        <w:t xml:space="preserve">DERECHO FUNDAMENTAL AL HONOR. SU DIMENSIÓN SUBJETIVA Y OBJETIVA. </w:t>
      </w:r>
      <w:r w:rsidRPr="00A54604">
        <w:rPr>
          <w:rFonts w:eastAsia="Batang" w:cs="Arial"/>
          <w:i/>
          <w:sz w:val="20"/>
          <w:szCs w:val="20"/>
          <w:lang w:eastAsia="es-ES"/>
        </w:rPr>
        <w:t xml:space="preserve">A juicio de esta Primera Sala de la Suprema Corte de Justicia de la Nación, es posible definir al honor como el </w:t>
      </w:r>
      <w:r w:rsidRPr="00A54604">
        <w:rPr>
          <w:rFonts w:eastAsia="Batang" w:cs="Arial"/>
          <w:b/>
          <w:i/>
          <w:sz w:val="20"/>
          <w:szCs w:val="20"/>
          <w:lang w:eastAsia="es-ES"/>
        </w:rPr>
        <w:t>concepto que la persona tiene de sí misma o que los demás se han formado de ella, en virtud de su proceder o de la expresión de su calidad ética y social.</w:t>
      </w:r>
      <w:r w:rsidRPr="00A54604">
        <w:rPr>
          <w:rFonts w:eastAsia="Batang" w:cs="Arial"/>
          <w:i/>
          <w:sz w:val="20"/>
          <w:szCs w:val="20"/>
          <w:lang w:eastAsia="es-ES"/>
        </w:rPr>
        <w:t xml:space="preserve"> Todo individuo, al vivir en sociedad, tiene el derecho de ser respetado y considerado y, correlativamente, tiene la obligación de respetar a aquellos que lo rodean. En el campo jurídico esta necesidad se traduce en un derecho que involucra la facultad que tiene cada individuo de pedir que se le trate en forma decorosa y la obligación de los demás de responder a este tratamiento. Por lo general, existen dos formas de sentir y entender el honor: a) en el aspecto subjetivo o ético, el honor se basa en un sentimiento íntimo que se exterioriza por la afirmación que la persona hace de su propia dignidad; y b) en el aspecto objetivo, externo o social, como la estimación interpersonal que la persona tiene por sus cualidades morales y profesionales dentro de la comunidad. En el aspecto subjetivo, el honor es lesionado por todo aquello que lastima el sentimiento de la propia dignidad. En el aspecto objetivo, el honor es lesionado por todo aquello que afecta a la reputación que la persona merece, es decir, el derecho a que otros no condicionen negativamente la opinión que los demás hayan de formarse de nosotros.”</w:t>
      </w:r>
    </w:p>
    <w:p w14:paraId="7A59B77A" w14:textId="77777777" w:rsidR="009025FA" w:rsidRPr="00A54604" w:rsidRDefault="009025FA" w:rsidP="009025FA">
      <w:pPr>
        <w:autoSpaceDE w:val="0"/>
        <w:autoSpaceDN w:val="0"/>
        <w:adjustRightInd w:val="0"/>
        <w:spacing w:after="0" w:line="360" w:lineRule="auto"/>
        <w:rPr>
          <w:rFonts w:eastAsia="Batang" w:cs="Arial"/>
          <w:bCs/>
          <w:iCs/>
          <w:lang w:eastAsia="es-ES"/>
        </w:rPr>
      </w:pPr>
    </w:p>
    <w:p w14:paraId="5EE0BF06"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bCs/>
          <w:iCs/>
          <w:lang w:eastAsia="es-ES"/>
        </w:rPr>
        <w:t xml:space="preserve">De la tesis transcrita se desprende que </w:t>
      </w:r>
      <w:r w:rsidRPr="00A54604">
        <w:rPr>
          <w:rFonts w:eastAsia="Batang" w:cs="Arial"/>
          <w:lang w:eastAsia="es-ES"/>
        </w:rPr>
        <w:t xml:space="preserve">el honor es el concepto que la persona tiene de sí misma o que los demás se han formado de ella, en virtud de su proceder o de la expresión de su calidad ética y social. </w:t>
      </w:r>
    </w:p>
    <w:p w14:paraId="6F0D452F" w14:textId="77777777" w:rsidR="009025FA" w:rsidRPr="00A54604" w:rsidRDefault="009025FA" w:rsidP="009025FA">
      <w:pPr>
        <w:autoSpaceDE w:val="0"/>
        <w:autoSpaceDN w:val="0"/>
        <w:adjustRightInd w:val="0"/>
        <w:spacing w:after="0" w:line="360" w:lineRule="auto"/>
        <w:rPr>
          <w:rFonts w:eastAsia="Batang" w:cs="Arial"/>
          <w:lang w:eastAsia="es-ES"/>
        </w:rPr>
      </w:pPr>
    </w:p>
    <w:p w14:paraId="6B240D83"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t xml:space="preserve">En el campo jurídico, es un derecho humano que involucra la facultad de cada individuo de ser tratado de forma decorosa. Este derecho tiene dos elementos, el subjetivo, que se basa en un sentimiento íntimo que se exterioriza por la afirmación que la persona hace de su propia dignidad, y en un sentimiento objetivo, que es la estimación interpersonal que la persona tiene por sus cualidades morales y profesionales dentro de la comunidad. En el aspecto </w:t>
      </w:r>
      <w:r w:rsidRPr="00A54604">
        <w:rPr>
          <w:rFonts w:eastAsia="Batang" w:cs="Arial"/>
          <w:lang w:eastAsia="es-ES"/>
        </w:rPr>
        <w:lastRenderedPageBreak/>
        <w:t xml:space="preserve">subjetivo, el honor es lesionado por todo aquello que lastima el sentimiento de la propia dignidad. </w:t>
      </w:r>
      <w:r w:rsidRPr="00A54604">
        <w:rPr>
          <w:rFonts w:eastAsia="Batang" w:cs="Arial"/>
          <w:b/>
          <w:lang w:eastAsia="es-ES"/>
        </w:rPr>
        <w:t>En el aspecto objetivo, el honor es lesionado por todo aquello que afecta a la reputación que la persona merece.</w:t>
      </w:r>
    </w:p>
    <w:p w14:paraId="61275B17" w14:textId="77777777" w:rsidR="009025FA" w:rsidRPr="00A54604" w:rsidRDefault="009025FA" w:rsidP="009025FA">
      <w:pPr>
        <w:autoSpaceDE w:val="0"/>
        <w:autoSpaceDN w:val="0"/>
        <w:adjustRightInd w:val="0"/>
        <w:spacing w:after="0" w:line="360" w:lineRule="auto"/>
        <w:rPr>
          <w:rFonts w:eastAsia="Batang" w:cs="Arial"/>
          <w:lang w:eastAsia="es-ES"/>
        </w:rPr>
      </w:pPr>
    </w:p>
    <w:p w14:paraId="3DDE6EFA" w14:textId="77777777" w:rsidR="009025FA" w:rsidRPr="00A54604" w:rsidRDefault="009025FA" w:rsidP="009025FA">
      <w:pPr>
        <w:spacing w:after="0" w:line="360" w:lineRule="auto"/>
        <w:rPr>
          <w:rFonts w:eastAsia="Times New Roman" w:cs="Times New Roman"/>
          <w:lang w:eastAsia="es-ES"/>
        </w:rPr>
      </w:pPr>
      <w:r w:rsidRPr="00A54604">
        <w:rPr>
          <w:rFonts w:eastAsia="Times New Roman" w:cs="Times New Roman"/>
          <w:lang w:eastAsia="es-ES"/>
        </w:rPr>
        <w:t>Adicionalmente, en relación a este derecho [al honor], el máximo tribual también ha señalado que aunque no esté expresamente contenido en la Carta Magna, ésta obliga su tutela en términos de lo previsto en el artículo 1° Constitucional, como se muestra en la tesis aislada número I.5o.C.4 K (10a.), emitida por Tribunales Colegiados de Circuito, publicada en el Semanario Judicial de la Federación y su Gaceta, Tomo 2, Libro XXI, de junio de 2013, página 1258, de la Décima Época, materia constitucional, de rubro y texto siguiente:</w:t>
      </w:r>
    </w:p>
    <w:p w14:paraId="19543CB2" w14:textId="77777777" w:rsidR="009025FA" w:rsidRPr="00A54604" w:rsidRDefault="009025FA" w:rsidP="009025FA">
      <w:pPr>
        <w:spacing w:after="0" w:line="360" w:lineRule="auto"/>
        <w:rPr>
          <w:rFonts w:eastAsia="Times New Roman" w:cs="Times New Roman"/>
          <w:lang w:eastAsia="es-ES"/>
        </w:rPr>
      </w:pPr>
    </w:p>
    <w:p w14:paraId="4FA94444" w14:textId="77777777" w:rsidR="009025FA" w:rsidRPr="00A54604" w:rsidRDefault="009025FA" w:rsidP="009025FA">
      <w:pPr>
        <w:tabs>
          <w:tab w:val="left" w:pos="8363"/>
        </w:tabs>
        <w:spacing w:after="0" w:line="360" w:lineRule="auto"/>
        <w:ind w:left="567" w:right="616"/>
        <w:rPr>
          <w:rFonts w:eastAsia="Times New Roman" w:cs="Times New Roman"/>
          <w:b/>
          <w:i/>
          <w:sz w:val="20"/>
          <w:szCs w:val="20"/>
          <w:lang w:eastAsia="es-ES"/>
        </w:rPr>
      </w:pPr>
      <w:r w:rsidRPr="00A54604">
        <w:rPr>
          <w:rFonts w:eastAsia="Times New Roman" w:cs="Times New Roman"/>
          <w:i/>
          <w:sz w:val="20"/>
          <w:szCs w:val="20"/>
          <w:lang w:eastAsia="es-ES"/>
        </w:rPr>
        <w:t>“</w:t>
      </w:r>
      <w:r w:rsidRPr="00A54604">
        <w:rPr>
          <w:rFonts w:eastAsia="Times New Roman" w:cs="Times New Roman"/>
          <w:b/>
          <w:i/>
          <w:sz w:val="20"/>
          <w:szCs w:val="20"/>
          <w:lang w:eastAsia="es-ES"/>
        </w:rPr>
        <w:t xml:space="preserve">DERECHOS AL HONOR, A LA INTIMIDAD Y A LA PROPIA IMAGEN. CONSTITUYEN DERECHOS HUMANOS QUE SE PROTEGEN A TRAVÉS DEL ACTUAL MARCO CONSTITUCIONAL. </w:t>
      </w:r>
      <w:r w:rsidRPr="00A54604">
        <w:rPr>
          <w:rFonts w:eastAsia="Times New Roman" w:cs="Times New Roman"/>
          <w:i/>
          <w:sz w:val="20"/>
          <w:szCs w:val="20"/>
          <w:lang w:eastAsia="es-ES"/>
        </w:rPr>
        <w:t xml:space="preserve">Si conforme a las características que conforman a los derechos humanos, éstos no recaen sobre cosas materiales, sino que otorgan acción para lograr que el Estado respete los derechos garantizados, y se consideran esenciales e inherentes al ser humano y derivados de su propia naturaleza, resulta lógico que los atributos de la personalidad se enlacen directamente con tales derechos, pues los mencionados atributos tienen una coincidencia con las libertades protegidas por los derechos del hombre como son los concernientes al honor, a la intimidad y a la propia imagen que constituyen derechos subjetivos del ser humano, en tanto que son inseparables de su titular, quien nace con ellos, y el Estado debe reconocerlos. Como no recaen sobre bienes materiales, sino sobre la personalidad de los individuos, son generales porque corresponden a todos los seres humanos, y no pueden considerarse renunciables, transmisibles o prescriptibles, porque son inherentes a la persona misma, es decir, son intrínsecos al sujeto quien no puede vivir sin ellos. Ahora, del contenido expreso del artículo 1o. constitucional se advierte que nuestro país actualmente adopta una protección amplia de los derechos humanos, mediante el </w:t>
      </w:r>
      <w:r w:rsidRPr="00A54604">
        <w:rPr>
          <w:rFonts w:eastAsia="Times New Roman" w:cs="Times New Roman"/>
          <w:i/>
          <w:sz w:val="20"/>
          <w:szCs w:val="20"/>
          <w:lang w:eastAsia="es-ES"/>
        </w:rPr>
        <w:lastRenderedPageBreak/>
        <w:t xml:space="preserve">reconocimiento claro del principio pro </w:t>
      </w:r>
      <w:proofErr w:type="spellStart"/>
      <w:r w:rsidRPr="00A54604">
        <w:rPr>
          <w:rFonts w:eastAsia="Times New Roman" w:cs="Times New Roman"/>
          <w:i/>
          <w:sz w:val="20"/>
          <w:szCs w:val="20"/>
          <w:lang w:eastAsia="es-ES"/>
        </w:rPr>
        <w:t>personae</w:t>
      </w:r>
      <w:proofErr w:type="spellEnd"/>
      <w:r w:rsidRPr="00A54604">
        <w:rPr>
          <w:rFonts w:eastAsia="Times New Roman" w:cs="Times New Roman"/>
          <w:i/>
          <w:sz w:val="20"/>
          <w:szCs w:val="20"/>
          <w:lang w:eastAsia="es-ES"/>
        </w:rPr>
        <w:t>, como rector de la interpretación y aplicación de las normas jurídicas, en aquellas que favorezcan y brinden mayor protección a las personas, aunado a que también precisa de manera clara la obligación de observar los tratados internacionales firmados por el Estado Mexicano al momento de aplicar e interpretar las normas jurídicas en las que se vea involucrado este tipo de derechos, como son los señalados atributos de la personalidad conforme a la Convención Americana sobre Derechos Humanos y el Pacto Internacional de Derechos Civiles y Políticos, y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hacia la salvaguarda concreta del citado atributo, pues la obligación de protección deriva de disposiciones contenidas en dos tipos de ordenamientos superiores -Constitución y tratados internacionales- con los que cuenta el Estado Mexicano.”</w:t>
      </w:r>
    </w:p>
    <w:p w14:paraId="2BACC91C" w14:textId="77777777" w:rsidR="009025FA" w:rsidRPr="00A54604" w:rsidRDefault="009025FA" w:rsidP="009025FA">
      <w:pPr>
        <w:autoSpaceDE w:val="0"/>
        <w:autoSpaceDN w:val="0"/>
        <w:adjustRightInd w:val="0"/>
        <w:spacing w:after="0" w:line="360" w:lineRule="auto"/>
        <w:rPr>
          <w:rFonts w:eastAsia="Batang" w:cs="Arial"/>
          <w:lang w:eastAsia="es-ES"/>
        </w:rPr>
      </w:pPr>
    </w:p>
    <w:p w14:paraId="1EABF9EF"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t>Asimismo, el artículo 12 de la Declaración Universal de los Derechos Humanos</w:t>
      </w:r>
      <w:r w:rsidRPr="00A54604">
        <w:rPr>
          <w:rFonts w:eastAsia="Batang" w:cs="Arial"/>
          <w:i/>
          <w:lang w:eastAsia="es-ES"/>
        </w:rPr>
        <w:t xml:space="preserve"> </w:t>
      </w:r>
      <w:r w:rsidRPr="00A54604">
        <w:rPr>
          <w:rFonts w:eastAsia="Batang" w:cs="Arial"/>
          <w:lang w:eastAsia="es-ES"/>
        </w:rPr>
        <w:t>prevé que nadie será objeto de injerencias arbitrarias en su vida privada, su familia, su domicilio o su correspondencia, ni de ataques a su honra o a su reputación. Toda persona tiene derecho a la protección de la ley contra tales injerencias o ataques.</w:t>
      </w:r>
    </w:p>
    <w:p w14:paraId="46A01998" w14:textId="77777777" w:rsidR="009025FA" w:rsidRPr="00A54604" w:rsidRDefault="009025FA" w:rsidP="009025FA">
      <w:pPr>
        <w:autoSpaceDE w:val="0"/>
        <w:autoSpaceDN w:val="0"/>
        <w:adjustRightInd w:val="0"/>
        <w:spacing w:after="0" w:line="360" w:lineRule="auto"/>
        <w:rPr>
          <w:rFonts w:eastAsia="Batang" w:cs="Arial"/>
          <w:lang w:eastAsia="es-ES"/>
        </w:rPr>
      </w:pPr>
    </w:p>
    <w:p w14:paraId="0702B8E9"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t>De igual manera, la Convención Americana sobre los Derechos Humanos, en su artículo 11, establece que toda persona tiene derecho al respeto de su honra y al reconocimiento de su dignidad; que nadie puede ser objeto de injerencias arbitrarias o abusivas en su vida privada, en la de su familia, en su domicilio o en su correspondencia, ni de ataques ilegales a su honra o reputación; y que toda persona tiene derecho a la protección de la ley contra esas injerencias o esos ataques.</w:t>
      </w:r>
    </w:p>
    <w:p w14:paraId="0E7C6A36" w14:textId="77777777" w:rsidR="009025FA" w:rsidRPr="00A54604" w:rsidRDefault="009025FA" w:rsidP="009025FA">
      <w:pPr>
        <w:autoSpaceDE w:val="0"/>
        <w:autoSpaceDN w:val="0"/>
        <w:adjustRightInd w:val="0"/>
        <w:spacing w:after="0" w:line="360" w:lineRule="auto"/>
        <w:rPr>
          <w:rFonts w:eastAsia="Batang" w:cs="Arial"/>
          <w:lang w:eastAsia="es-ES"/>
        </w:rPr>
      </w:pPr>
    </w:p>
    <w:p w14:paraId="5603497F"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lastRenderedPageBreak/>
        <w:t>Finalmente, el artículo 17 del Pacto Internacional de los Derechos Civiles y Políticos señala que nadie será objeto de injerencias arbitrarias o ilegales en su vida privada, su familia, su domicilio o su correspondencia, ni de ataques ilegales a su honra y reputación; y que toda persona tiene derecho a la protección de la ley contra esas injerencias o esos ataques.</w:t>
      </w:r>
    </w:p>
    <w:p w14:paraId="57276999" w14:textId="77777777" w:rsidR="009025FA" w:rsidRPr="00A54604" w:rsidRDefault="009025FA" w:rsidP="009025FA">
      <w:pPr>
        <w:autoSpaceDE w:val="0"/>
        <w:autoSpaceDN w:val="0"/>
        <w:adjustRightInd w:val="0"/>
        <w:spacing w:after="0" w:line="360" w:lineRule="auto"/>
        <w:rPr>
          <w:rFonts w:eastAsia="Batang" w:cs="Arial"/>
          <w:lang w:eastAsia="es-ES"/>
        </w:rPr>
      </w:pPr>
    </w:p>
    <w:p w14:paraId="1E0AF1F8"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t>En ese contexto, conforme al artículo 50 de la Ley de Responsabilidades Administrativas del Estado de México y Municipios, establece que incurrirá en una falta administrativa no grave, aquellos servidores públicos cuyos actos y omisiones incumplan o transgredan el cumplimiento de sus funciones, atribuciones o comisiones, la atención de instrucciones, presentar en tiempo y forma las declaraciones de situación patrimonial y de intereses, el cuidado de documentación, la rendición de cuentas sobre el ejercicio de sus funciones, entre otras.</w:t>
      </w:r>
    </w:p>
    <w:p w14:paraId="24F17357" w14:textId="77777777" w:rsidR="009025FA" w:rsidRPr="00A54604" w:rsidRDefault="009025FA" w:rsidP="009025FA">
      <w:pPr>
        <w:autoSpaceDE w:val="0"/>
        <w:autoSpaceDN w:val="0"/>
        <w:adjustRightInd w:val="0"/>
        <w:spacing w:after="0" w:line="360" w:lineRule="auto"/>
        <w:rPr>
          <w:rFonts w:eastAsia="Batang" w:cs="Arial"/>
          <w:lang w:eastAsia="es-ES"/>
        </w:rPr>
      </w:pPr>
    </w:p>
    <w:p w14:paraId="5DE28594"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lang w:eastAsia="es-ES"/>
        </w:rPr>
        <w:t>Como se logra observar, las faltas no graves, son aquellas que cometen los servidores públicos por incumplimiento a sus funciones, o bien, a sus obligaciones y, por lo tanto, las consecuencias recaen directamente en contra, de este, al no haber una afectación a terceros (personas físicas, morales, instituciones públicas u otros trabajadores), ni haber un detrimento en el erario.</w:t>
      </w:r>
    </w:p>
    <w:p w14:paraId="562B68B7" w14:textId="77777777" w:rsidR="009025FA" w:rsidRPr="00A54604" w:rsidRDefault="009025FA" w:rsidP="009025FA">
      <w:pPr>
        <w:autoSpaceDE w:val="0"/>
        <w:autoSpaceDN w:val="0"/>
        <w:adjustRightInd w:val="0"/>
        <w:spacing w:after="0" w:line="360" w:lineRule="auto"/>
        <w:rPr>
          <w:rFonts w:eastAsia="Batang" w:cs="Arial"/>
          <w:lang w:eastAsia="es-ES"/>
        </w:rPr>
      </w:pPr>
    </w:p>
    <w:p w14:paraId="5A5D082D" w14:textId="77777777" w:rsidR="009025FA" w:rsidRPr="00A54604" w:rsidRDefault="009025FA" w:rsidP="009025FA">
      <w:pPr>
        <w:autoSpaceDE w:val="0"/>
        <w:autoSpaceDN w:val="0"/>
        <w:adjustRightInd w:val="0"/>
        <w:spacing w:after="0" w:line="360" w:lineRule="auto"/>
        <w:rPr>
          <w:rFonts w:eastAsia="Batang" w:cs="Arial"/>
          <w:lang w:eastAsia="es-ES"/>
        </w:rPr>
      </w:pPr>
      <w:r w:rsidRPr="00A54604">
        <w:rPr>
          <w:rFonts w:eastAsia="Batang" w:cs="Arial"/>
          <w:b/>
          <w:lang w:eastAsia="es-ES"/>
        </w:rPr>
        <w:t xml:space="preserve">Así, se puede advertir que dichas faltas, no tienen una trascendencia social, </w:t>
      </w:r>
      <w:r w:rsidRPr="00A54604">
        <w:rPr>
          <w:rFonts w:eastAsia="Batang" w:cs="Arial"/>
          <w:lang w:eastAsia="es-ES"/>
        </w:rPr>
        <w:t>pues no existe un daño externo, sino que únicamente la atañe al servidor público en cuestión.</w:t>
      </w:r>
    </w:p>
    <w:p w14:paraId="3E0F7C11" w14:textId="77777777" w:rsidR="009025FA" w:rsidRPr="00A54604" w:rsidRDefault="009025FA" w:rsidP="009025FA">
      <w:pPr>
        <w:autoSpaceDE w:val="0"/>
        <w:autoSpaceDN w:val="0"/>
        <w:adjustRightInd w:val="0"/>
        <w:spacing w:after="0" w:line="360" w:lineRule="auto"/>
        <w:rPr>
          <w:rFonts w:eastAsia="Batang" w:cs="Arial"/>
          <w:lang w:eastAsia="es-ES"/>
        </w:rPr>
      </w:pPr>
    </w:p>
    <w:p w14:paraId="73176A38" w14:textId="77777777" w:rsidR="009025FA" w:rsidRPr="00A54604" w:rsidRDefault="009025FA" w:rsidP="009025FA">
      <w:pPr>
        <w:autoSpaceDE w:val="0"/>
        <w:autoSpaceDN w:val="0"/>
        <w:adjustRightInd w:val="0"/>
        <w:spacing w:after="0" w:line="360" w:lineRule="auto"/>
        <w:rPr>
          <w:rFonts w:eastAsia="Times New Roman" w:cs="Arial"/>
          <w:lang w:eastAsia="es-ES"/>
        </w:rPr>
      </w:pPr>
      <w:r w:rsidRPr="00A54604">
        <w:rPr>
          <w:rFonts w:eastAsia="Times New Roman" w:cs="Arial"/>
          <w:lang w:eastAsia="es-ES"/>
        </w:rPr>
        <w:t xml:space="preserve">Por lo expuesto, se desprende que dar a conocer el nombre del servidor público de un expediente de responsabilidades administrativas no grave, en su caso que existan, constituye información confidencial que afecta su esfera privada, puesto que podría generar una </w:t>
      </w:r>
      <w:r w:rsidRPr="00A54604">
        <w:rPr>
          <w:rFonts w:eastAsia="Times New Roman" w:cs="Arial"/>
          <w:lang w:eastAsia="es-ES"/>
        </w:rPr>
        <w:lastRenderedPageBreak/>
        <w:t xml:space="preserve">percepción negativa de éste, ocasionando un perjuicio en su </w:t>
      </w:r>
      <w:r w:rsidRPr="00A54604">
        <w:rPr>
          <w:rFonts w:eastAsia="Times New Roman" w:cs="Arial"/>
          <w:b/>
          <w:lang w:eastAsia="es-ES"/>
        </w:rPr>
        <w:t>honor, intimidad y buena imagen</w:t>
      </w:r>
      <w:r w:rsidRPr="00A54604">
        <w:rPr>
          <w:rFonts w:eastAsia="Times New Roman" w:cs="Arial"/>
          <w:lang w:eastAsia="es-ES"/>
        </w:rPr>
        <w:t>, pues como se precisó la afectación es para el propio servidor público, situación que no afecta a terceros.</w:t>
      </w:r>
    </w:p>
    <w:p w14:paraId="6452E293" w14:textId="77777777" w:rsidR="009025FA" w:rsidRPr="00A54604" w:rsidRDefault="009025FA" w:rsidP="009025FA">
      <w:pPr>
        <w:autoSpaceDE w:val="0"/>
        <w:autoSpaceDN w:val="0"/>
        <w:adjustRightInd w:val="0"/>
        <w:spacing w:after="0" w:line="360" w:lineRule="auto"/>
        <w:rPr>
          <w:rFonts w:eastAsia="Times New Roman" w:cs="Arial"/>
          <w:lang w:eastAsia="es-ES"/>
        </w:rPr>
      </w:pPr>
    </w:p>
    <w:p w14:paraId="5ACB0189" w14:textId="77777777" w:rsidR="009025FA" w:rsidRPr="00A54604" w:rsidRDefault="009025FA" w:rsidP="009025FA">
      <w:pPr>
        <w:autoSpaceDE w:val="0"/>
        <w:autoSpaceDN w:val="0"/>
        <w:adjustRightInd w:val="0"/>
        <w:spacing w:after="0" w:line="360" w:lineRule="auto"/>
        <w:rPr>
          <w:rFonts w:eastAsia="Times New Roman" w:cs="Arial"/>
          <w:lang w:eastAsia="es-ES"/>
        </w:rPr>
      </w:pPr>
      <w:r w:rsidRPr="00A54604">
        <w:rPr>
          <w:rFonts w:eastAsia="Times New Roman" w:cs="Arial"/>
          <w:lang w:eastAsia="es-ES"/>
        </w:rPr>
        <w:t xml:space="preserve">Por lo cual, dar a conocer el nombre del servidor público que haya recibido una falta administrativa no grave, la cual no causa una afectación a otros, pues como se precisó en párrafos anteriores, se trata de incumplimientos a sus funciones u obligaciones, podría generar un juicio </w:t>
      </w:r>
      <w:r w:rsidRPr="00A54604">
        <w:rPr>
          <w:rFonts w:eastAsia="Times New Roman" w:cs="Arial"/>
          <w:i/>
          <w:lang w:eastAsia="es-ES"/>
        </w:rPr>
        <w:t>a priori</w:t>
      </w:r>
      <w:r w:rsidRPr="00A54604">
        <w:rPr>
          <w:rFonts w:eastAsia="Times New Roman" w:cs="Arial"/>
          <w:lang w:eastAsia="es-ES"/>
        </w:rPr>
        <w:t xml:space="preserve"> por parte de la sociedad, afectando su prestigio y su buen nombre, pues la sociedad podría calificar a dicho servidor público, como ineficiente o corrupto, </w:t>
      </w:r>
      <w:r w:rsidRPr="00A54604">
        <w:rPr>
          <w:rFonts w:eastAsia="Times New Roman" w:cs="Arial"/>
          <w:b/>
          <w:lang w:eastAsia="es-ES"/>
        </w:rPr>
        <w:t>lo cual daña si vida privada y profesional,</w:t>
      </w:r>
      <w:r w:rsidRPr="00A54604">
        <w:rPr>
          <w:rFonts w:eastAsia="Times New Roman" w:cs="Arial"/>
          <w:lang w:eastAsia="es-ES"/>
        </w:rPr>
        <w:t xml:space="preserve"> mismas que forman parte de su intimidad; por lo que se concluye que dicha información, en caso que existiera, tiene el carácter de confidencial.</w:t>
      </w:r>
    </w:p>
    <w:p w14:paraId="3906C055" w14:textId="77777777" w:rsidR="009025FA" w:rsidRPr="00A54604" w:rsidRDefault="009025FA" w:rsidP="009025FA">
      <w:pPr>
        <w:autoSpaceDE w:val="0"/>
        <w:autoSpaceDN w:val="0"/>
        <w:adjustRightInd w:val="0"/>
        <w:spacing w:after="0" w:line="360" w:lineRule="auto"/>
        <w:rPr>
          <w:rFonts w:eastAsia="Times New Roman" w:cs="Arial"/>
          <w:lang w:eastAsia="es-ES"/>
        </w:rPr>
      </w:pPr>
    </w:p>
    <w:p w14:paraId="530D555E" w14:textId="77777777" w:rsidR="009025FA" w:rsidRPr="00A54604" w:rsidRDefault="009025FA" w:rsidP="009025FA">
      <w:pPr>
        <w:autoSpaceDE w:val="0"/>
        <w:autoSpaceDN w:val="0"/>
        <w:adjustRightInd w:val="0"/>
        <w:spacing w:after="0" w:line="360" w:lineRule="auto"/>
        <w:rPr>
          <w:rFonts w:eastAsia="Times New Roman" w:cs="Arial"/>
          <w:bCs/>
          <w:lang w:eastAsia="es-ES"/>
        </w:rPr>
      </w:pPr>
      <w:r w:rsidRPr="00A54604">
        <w:rPr>
          <w:rFonts w:eastAsia="Times New Roman" w:cs="Arial"/>
          <w:lang w:eastAsia="es-ES"/>
        </w:rPr>
        <w:t xml:space="preserve">De tal suerte, se considera procedente la clasificación, en términos del artículo 143, fracción I, de la Ley de Transparencia y Acceso a la Información Pública del Estado de México y Municipios, del </w:t>
      </w:r>
      <w:r w:rsidRPr="00A54604">
        <w:rPr>
          <w:rFonts w:eastAsia="Calibri" w:cs="Tahoma"/>
          <w:bCs/>
          <w:lang w:val="es-ES" w:eastAsia="en-US"/>
        </w:rPr>
        <w:t>nombre y cualquier dato que lo haga identificable de manera directa</w:t>
      </w:r>
      <w:r w:rsidRPr="00A54604">
        <w:rPr>
          <w:rFonts w:eastAsia="Times New Roman" w:cs="Arial"/>
          <w:lang w:eastAsia="es-ES"/>
        </w:rPr>
        <w:t xml:space="preserve"> de los servidores públicos que hayan recibido alguna sanción por falta administrativa no grave. Lo cual, es acorde al Criterio Reiterado 02/2024, emitido por el Pleno de este Organismo Garante.</w:t>
      </w:r>
    </w:p>
    <w:p w14:paraId="4190E4D8" w14:textId="77777777" w:rsidR="009025FA" w:rsidRPr="00A54604" w:rsidRDefault="009025FA" w:rsidP="009025FA">
      <w:pPr>
        <w:autoSpaceDE w:val="0"/>
        <w:autoSpaceDN w:val="0"/>
        <w:adjustRightInd w:val="0"/>
        <w:spacing w:after="0" w:line="360" w:lineRule="auto"/>
        <w:rPr>
          <w:rFonts w:eastAsia="Times New Roman" w:cs="Arial"/>
          <w:bCs/>
          <w:lang w:eastAsia="es-ES"/>
        </w:rPr>
      </w:pPr>
    </w:p>
    <w:p w14:paraId="6EA8094F" w14:textId="77777777" w:rsidR="009025FA" w:rsidRPr="00A54604" w:rsidRDefault="009025FA" w:rsidP="009025FA">
      <w:pPr>
        <w:autoSpaceDE w:val="0"/>
        <w:autoSpaceDN w:val="0"/>
        <w:adjustRightInd w:val="0"/>
        <w:spacing w:after="0" w:line="360" w:lineRule="auto"/>
        <w:rPr>
          <w:rFonts w:eastAsia="Times New Roman" w:cs="Arial"/>
          <w:b/>
          <w:iCs/>
          <w:lang w:val="es-ES" w:eastAsia="es-ES"/>
        </w:rPr>
      </w:pPr>
      <w:r w:rsidRPr="00A54604">
        <w:rPr>
          <w:rFonts w:eastAsia="Times New Roman" w:cs="Arial"/>
          <w:b/>
          <w:iCs/>
          <w:lang w:val="es-ES" w:eastAsia="es-ES"/>
        </w:rPr>
        <w:t>Procedimientos de responsabilidades administrativas absolutorias.</w:t>
      </w:r>
    </w:p>
    <w:p w14:paraId="3F7A098B" w14:textId="77777777" w:rsidR="009025FA" w:rsidRPr="00A54604" w:rsidRDefault="009025FA" w:rsidP="009025FA">
      <w:pPr>
        <w:autoSpaceDE w:val="0"/>
        <w:autoSpaceDN w:val="0"/>
        <w:adjustRightInd w:val="0"/>
        <w:spacing w:after="0" w:line="360" w:lineRule="auto"/>
        <w:rPr>
          <w:rFonts w:eastAsia="Times New Roman" w:cs="Arial"/>
          <w:bCs/>
          <w:lang w:eastAsia="es-ES"/>
        </w:rPr>
      </w:pPr>
    </w:p>
    <w:p w14:paraId="47CCFE6D" w14:textId="77777777" w:rsidR="009025FA" w:rsidRPr="00A54604" w:rsidRDefault="009025FA" w:rsidP="009025FA">
      <w:pPr>
        <w:tabs>
          <w:tab w:val="left" w:pos="3962"/>
        </w:tabs>
        <w:spacing w:after="0" w:line="360" w:lineRule="auto"/>
        <w:rPr>
          <w:rFonts w:eastAsia="Calibri" w:cs="Tahoma"/>
          <w:bCs/>
          <w:iCs/>
          <w:lang w:val="es-ES" w:eastAsia="en-US"/>
        </w:rPr>
      </w:pPr>
      <w:r w:rsidRPr="00A54604">
        <w:rPr>
          <w:rFonts w:eastAsia="Calibri" w:cs="Tahoma"/>
          <w:iCs/>
          <w:color w:val="000000"/>
          <w:lang w:val="es-ES" w:eastAsia="es-ES_tradnl"/>
        </w:rPr>
        <w:t>Al respecto, en el presente caso, se trata de determinaciones en donde la conducta investigada no fue contraria en derecho; por lo que, entregar los expedientes en análisis, vinculado con el nombre del trabajador absuelto, en caso, de que existan,</w:t>
      </w:r>
      <w:r w:rsidRPr="00A54604">
        <w:rPr>
          <w:rFonts w:eastAsia="Calibri" w:cs="Tahoma"/>
          <w:bCs/>
          <w:iCs/>
          <w:lang w:val="es-ES" w:eastAsia="en-US"/>
        </w:rPr>
        <w:t xml:space="preserve"> podría generar una percepción negativa a este, pues si bien, no se le sancionó, lo cierto es que daría a conocer </w:t>
      </w:r>
      <w:r w:rsidRPr="00A54604">
        <w:rPr>
          <w:rFonts w:eastAsia="Calibri" w:cs="Tahoma"/>
          <w:bCs/>
          <w:iCs/>
          <w:lang w:val="es-ES" w:eastAsia="en-US"/>
        </w:rPr>
        <w:lastRenderedPageBreak/>
        <w:t xml:space="preserve">que fue investigado por la Contraloría Municipal, lo cual podría afectar su </w:t>
      </w:r>
      <w:r w:rsidRPr="00A54604">
        <w:rPr>
          <w:rFonts w:eastAsia="Calibri" w:cs="Tahoma"/>
          <w:bCs/>
          <w:iCs/>
          <w:lang w:eastAsia="en-US"/>
        </w:rPr>
        <w:t>honor, intimidad, buena imagen y nombre, así como a su vida privada.</w:t>
      </w:r>
    </w:p>
    <w:p w14:paraId="1E4968C7" w14:textId="77777777" w:rsidR="009025FA" w:rsidRPr="00A54604" w:rsidRDefault="009025FA" w:rsidP="009025FA">
      <w:pPr>
        <w:tabs>
          <w:tab w:val="left" w:pos="3962"/>
        </w:tabs>
        <w:spacing w:after="0" w:line="360" w:lineRule="auto"/>
        <w:rPr>
          <w:rFonts w:eastAsia="Calibri" w:cs="Tahoma"/>
          <w:bCs/>
          <w:iCs/>
          <w:lang w:val="es-ES" w:eastAsia="en-US"/>
        </w:rPr>
      </w:pPr>
    </w:p>
    <w:p w14:paraId="01455138" w14:textId="77777777" w:rsidR="009025FA" w:rsidRPr="00A54604" w:rsidRDefault="009025FA" w:rsidP="009025FA">
      <w:pPr>
        <w:tabs>
          <w:tab w:val="left" w:pos="3962"/>
        </w:tabs>
        <w:spacing w:after="0" w:line="360" w:lineRule="auto"/>
        <w:rPr>
          <w:rFonts w:eastAsia="Calibri" w:cs="Tahoma"/>
          <w:lang w:eastAsia="en-US"/>
        </w:rPr>
      </w:pPr>
      <w:r w:rsidRPr="00A54604">
        <w:rPr>
          <w:rFonts w:eastAsia="Calibri" w:cs="Tahoma"/>
          <w:lang w:eastAsia="en-US"/>
        </w:rPr>
        <w:t xml:space="preserve">Por lo que, en su caso, resulta procedente la clasificación en términos del artículo 143, fracción I, de la Ley de Transparencia y Acceso a la Información Pública del Estado de México y Municipios, </w:t>
      </w:r>
      <w:r w:rsidRPr="00A54604">
        <w:rPr>
          <w:rFonts w:eastAsia="Times New Roman" w:cs="Arial"/>
          <w:lang w:eastAsia="es-ES"/>
        </w:rPr>
        <w:t xml:space="preserve">del </w:t>
      </w:r>
      <w:r w:rsidRPr="00A54604">
        <w:rPr>
          <w:rFonts w:eastAsia="Calibri" w:cs="Tahoma"/>
          <w:bCs/>
          <w:lang w:val="es-ES" w:eastAsia="en-US"/>
        </w:rPr>
        <w:t>nombre y cualquier dato que lo haga identificable de manera directa</w:t>
      </w:r>
      <w:r w:rsidRPr="00A54604">
        <w:rPr>
          <w:rFonts w:eastAsia="Times New Roman" w:cs="Arial"/>
          <w:lang w:eastAsia="es-ES"/>
        </w:rPr>
        <w:t xml:space="preserve">, </w:t>
      </w:r>
      <w:r w:rsidRPr="00A54604">
        <w:rPr>
          <w:rFonts w:eastAsia="Calibri" w:cs="Tahoma"/>
          <w:lang w:eastAsia="en-US"/>
        </w:rPr>
        <w:t>del servidor público absuelto.</w:t>
      </w:r>
    </w:p>
    <w:p w14:paraId="5B498A4A" w14:textId="77777777" w:rsidR="009025FA" w:rsidRPr="00A54604" w:rsidRDefault="009025FA" w:rsidP="009025FA">
      <w:pPr>
        <w:tabs>
          <w:tab w:val="left" w:pos="3962"/>
        </w:tabs>
        <w:spacing w:after="0" w:line="360" w:lineRule="auto"/>
        <w:rPr>
          <w:rFonts w:eastAsia="Calibri" w:cs="Tahoma"/>
          <w:bCs/>
          <w:lang w:eastAsia="en-US"/>
        </w:rPr>
      </w:pPr>
    </w:p>
    <w:p w14:paraId="2F4B1486" w14:textId="77777777" w:rsidR="009025FA" w:rsidRPr="00A54604" w:rsidRDefault="009025FA" w:rsidP="009025FA">
      <w:pPr>
        <w:spacing w:after="0" w:line="360" w:lineRule="auto"/>
        <w:rPr>
          <w:rFonts w:eastAsia="Calibri" w:cs="Tahoma"/>
          <w:b/>
          <w:iCs/>
          <w:lang w:val="es-ES" w:eastAsia="es-ES_tradnl"/>
        </w:rPr>
      </w:pPr>
      <w:r w:rsidRPr="00A54604">
        <w:rPr>
          <w:rFonts w:eastAsia="Calibri" w:cs="Tahoma"/>
          <w:b/>
          <w:iCs/>
          <w:lang w:val="es-ES" w:eastAsia="es-ES_tradnl"/>
        </w:rPr>
        <w:t>Procedimientos de responsabilidades administrativas, por faltas graves.</w:t>
      </w:r>
    </w:p>
    <w:p w14:paraId="6E5F1D3D" w14:textId="77777777" w:rsidR="009025FA" w:rsidRPr="00A54604" w:rsidRDefault="009025FA" w:rsidP="009025FA">
      <w:pPr>
        <w:spacing w:after="0" w:line="360" w:lineRule="auto"/>
        <w:rPr>
          <w:rFonts w:eastAsia="Calibri" w:cs="Tahoma"/>
          <w:iCs/>
          <w:lang w:val="es-ES" w:eastAsia="es-ES_tradnl"/>
        </w:rPr>
      </w:pPr>
    </w:p>
    <w:p w14:paraId="51F18EB7" w14:textId="77777777" w:rsidR="009025FA" w:rsidRPr="00A54604" w:rsidRDefault="009025FA" w:rsidP="009025FA">
      <w:pPr>
        <w:spacing w:after="0" w:line="360" w:lineRule="auto"/>
        <w:rPr>
          <w:rFonts w:eastAsia="Calibri" w:cs="Tahoma"/>
          <w:b/>
          <w:iCs/>
          <w:lang w:eastAsia="es-ES_tradnl"/>
        </w:rPr>
      </w:pPr>
      <w:r w:rsidRPr="00A54604">
        <w:rPr>
          <w:rFonts w:eastAsia="Calibri" w:cs="Tahoma"/>
          <w:iCs/>
          <w:lang w:val="es-ES" w:eastAsia="es-ES_tradnl"/>
        </w:rPr>
        <w:t xml:space="preserve">Al respecto, cabe señalar que, si bien entregar el </w:t>
      </w:r>
      <w:r w:rsidRPr="00A54604">
        <w:rPr>
          <w:rFonts w:eastAsia="Calibri" w:cs="Tahoma"/>
          <w:bCs/>
          <w:lang w:val="es-ES" w:eastAsia="en-US"/>
        </w:rPr>
        <w:t>nombre y cualquier dato que lo haga identificable de manera directa</w:t>
      </w:r>
      <w:r w:rsidRPr="00A54604">
        <w:rPr>
          <w:rFonts w:eastAsia="Times New Roman" w:cs="Arial"/>
          <w:lang w:eastAsia="es-ES"/>
        </w:rPr>
        <w:t xml:space="preserve">, </w:t>
      </w:r>
      <w:r w:rsidRPr="00A54604">
        <w:rPr>
          <w:rFonts w:eastAsia="Calibri" w:cs="Tahoma"/>
          <w:iCs/>
          <w:lang w:val="es-ES" w:eastAsia="es-ES_tradnl"/>
        </w:rPr>
        <w:t xml:space="preserve">del servidor público que obtuvo una sanción administrativa, podría generar </w:t>
      </w:r>
      <w:r w:rsidRPr="00A54604">
        <w:rPr>
          <w:rFonts w:eastAsia="Calibri" w:cs="Tahoma"/>
          <w:iCs/>
          <w:lang w:eastAsia="es-ES_tradnl"/>
        </w:rPr>
        <w:t xml:space="preserve">una percepción negativa de éste, ocasionando un perjuicio en su </w:t>
      </w:r>
      <w:r w:rsidRPr="00A54604">
        <w:rPr>
          <w:rFonts w:eastAsia="Calibri" w:cs="Tahoma"/>
          <w:b/>
          <w:iCs/>
          <w:lang w:eastAsia="es-ES_tradnl"/>
        </w:rPr>
        <w:t xml:space="preserve">honor, intimidad, buena imagen y nombre, así como a su vida privada, </w:t>
      </w:r>
      <w:r w:rsidRPr="00A54604">
        <w:rPr>
          <w:rFonts w:eastAsia="Calibri" w:cs="Tahoma"/>
          <w:iCs/>
          <w:lang w:eastAsia="es-ES_tradnl"/>
        </w:rPr>
        <w:t xml:space="preserve">también lo es, que en el presente caso se trata de </w:t>
      </w:r>
      <w:r w:rsidRPr="00A54604">
        <w:rPr>
          <w:rFonts w:eastAsia="Calibri" w:cs="Tahoma"/>
          <w:b/>
          <w:iCs/>
          <w:lang w:eastAsia="es-ES_tradnl"/>
        </w:rPr>
        <w:t>faltas graves.</w:t>
      </w:r>
    </w:p>
    <w:p w14:paraId="3AFCEF80" w14:textId="77777777" w:rsidR="009025FA" w:rsidRPr="00A54604" w:rsidRDefault="009025FA" w:rsidP="009025FA">
      <w:pPr>
        <w:spacing w:after="0" w:line="360" w:lineRule="auto"/>
        <w:rPr>
          <w:rFonts w:eastAsia="Calibri" w:cs="Tahoma"/>
          <w:iCs/>
          <w:lang w:eastAsia="es-ES_tradnl"/>
        </w:rPr>
      </w:pPr>
    </w:p>
    <w:p w14:paraId="147CE65B" w14:textId="77777777" w:rsidR="009025FA" w:rsidRPr="00A54604" w:rsidRDefault="009025FA" w:rsidP="009025FA">
      <w:pPr>
        <w:spacing w:after="0" w:line="360" w:lineRule="auto"/>
        <w:rPr>
          <w:rFonts w:eastAsia="Calibri" w:cs="Tahoma"/>
          <w:iCs/>
          <w:lang w:eastAsia="es-ES_tradnl"/>
        </w:rPr>
      </w:pPr>
      <w:r w:rsidRPr="00A54604">
        <w:rPr>
          <w:rFonts w:eastAsia="Calibri" w:cs="Tahoma"/>
          <w:iCs/>
          <w:lang w:eastAsia="es-ES_tradnl"/>
        </w:rPr>
        <w:t>Al respecto, en términos del artículo 52 y 82 de la Ley de Responsabilidades Administrativas del Estado de México y Municipios, establece que son faltas administrativas graves, cuando un servidor público cometa cohecho, peculado, desvío de recursos públicos, abuso de funciones, realizar hostigamiento y acoso sexual, enriquecimiento oculto, tráfico de influencias, entre otros, los cuales recaer en diversas sanciones, entre las que se encuentran la destitución o en su caso, la sanción económica.</w:t>
      </w:r>
    </w:p>
    <w:p w14:paraId="169DF745" w14:textId="77777777" w:rsidR="009025FA" w:rsidRPr="00A54604" w:rsidRDefault="009025FA" w:rsidP="009025FA">
      <w:pPr>
        <w:spacing w:after="0" w:line="360" w:lineRule="auto"/>
        <w:rPr>
          <w:rFonts w:eastAsia="Calibri" w:cs="Tahoma"/>
          <w:iCs/>
          <w:lang w:val="es-ES" w:eastAsia="es-ES_tradnl"/>
        </w:rPr>
      </w:pPr>
    </w:p>
    <w:p w14:paraId="4523CD1C"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Además, cabe señalar que la mayoría de dichas conductas, se encuentran reguladas en el Título Sexto Delitos por Hechos de Corrupción, del Código Penal del Estado de México, en </w:t>
      </w:r>
      <w:r w:rsidRPr="00A54604">
        <w:rPr>
          <w:rFonts w:eastAsia="Calibri" w:cs="Tahoma"/>
          <w:iCs/>
          <w:lang w:val="es-ES" w:eastAsia="es-ES_tradnl"/>
        </w:rPr>
        <w:lastRenderedPageBreak/>
        <w:t>donde se prevé como delitos el abuso de autoridad, uso ilícito de atribuciones, ejercicio abusivo de funciones, cohecho, peculado y enriquecimiento ilícito.</w:t>
      </w:r>
    </w:p>
    <w:p w14:paraId="09808A1C" w14:textId="77777777" w:rsidR="009025FA" w:rsidRPr="00A54604" w:rsidRDefault="009025FA" w:rsidP="009025FA">
      <w:pPr>
        <w:spacing w:after="0" w:line="360" w:lineRule="auto"/>
        <w:rPr>
          <w:rFonts w:eastAsia="Calibri" w:cs="Tahoma"/>
          <w:iCs/>
          <w:lang w:val="es-ES" w:eastAsia="es-ES_tradnl"/>
        </w:rPr>
      </w:pPr>
    </w:p>
    <w:p w14:paraId="233F0CF8"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Conforme a lo anterior, se logra vislumbrar que las faltas administrativas graves, causan un perjuicio de manera externa, esto es, a terceras personas o bien, a la hacienda o erario público; por lo que, se podría considerar que existe una trascendencia social, para dar a conocer dicha información, además que se relacionan dichas conductas con actos de corrupción, conforme a la normatividad citada en el párrafo previo.</w:t>
      </w:r>
    </w:p>
    <w:p w14:paraId="44E153CB" w14:textId="77777777" w:rsidR="009025FA" w:rsidRPr="00A54604" w:rsidRDefault="009025FA" w:rsidP="009025FA">
      <w:pPr>
        <w:spacing w:after="0" w:line="360" w:lineRule="auto"/>
        <w:rPr>
          <w:rFonts w:eastAsia="Calibri" w:cs="Tahoma"/>
          <w:iCs/>
          <w:lang w:val="es-ES" w:eastAsia="es-ES_tradnl"/>
        </w:rPr>
      </w:pPr>
    </w:p>
    <w:p w14:paraId="13587A73"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En ese orden de ideas, si bien los expedientes de procedimientos de responsabilidades administrativas por faltas graves, en caso de existir, podrían generar </w:t>
      </w:r>
      <w:r w:rsidRPr="00A54604">
        <w:rPr>
          <w:rFonts w:eastAsia="Calibri" w:cs="Tahoma"/>
          <w:iCs/>
          <w:lang w:eastAsia="es-ES_tradnl"/>
        </w:rPr>
        <w:t>una percepción negativa de éste, ocasionando un perjuicio en su honor, intimidad y buena imagen de un trabajador gubernamental, también lo es que existe un interés público en darlas a conocer, pues establecen que el actuar de un servidor público, en ejercicio de sus atribuciones, fue en contra de las disposiciones normativas aplicables y que causaron un perjuicio a otras personas o al erario público.</w:t>
      </w:r>
    </w:p>
    <w:p w14:paraId="445E503D" w14:textId="77777777" w:rsidR="009025FA" w:rsidRPr="00A54604" w:rsidRDefault="009025FA" w:rsidP="009025FA">
      <w:pPr>
        <w:spacing w:after="0" w:line="360" w:lineRule="auto"/>
        <w:rPr>
          <w:rFonts w:eastAsia="Calibri" w:cs="Tahoma"/>
          <w:b/>
          <w:iCs/>
          <w:lang w:val="es-ES" w:eastAsia="es-ES_tradnl"/>
        </w:rPr>
      </w:pPr>
    </w:p>
    <w:p w14:paraId="7139126B" w14:textId="77777777" w:rsidR="009025FA" w:rsidRPr="00A54604" w:rsidRDefault="009025FA" w:rsidP="009025FA">
      <w:pPr>
        <w:spacing w:after="0" w:line="360" w:lineRule="auto"/>
        <w:ind w:right="-93"/>
        <w:rPr>
          <w:rFonts w:eastAsia="Calibri" w:cs="Tahoma"/>
          <w:bCs/>
          <w:lang w:eastAsia="en-US"/>
        </w:rPr>
      </w:pPr>
      <w:r w:rsidRPr="00A54604">
        <w:rPr>
          <w:rFonts w:eastAsia="Calibri" w:cs="Tahoma"/>
          <w:bCs/>
          <w:lang w:eastAsia="en-US"/>
        </w:rPr>
        <w:t xml:space="preserve">Ante tales circunstancias, se desprende que, en el caso concreto, sobreviene una </w:t>
      </w:r>
      <w:r w:rsidRPr="00A54604">
        <w:rPr>
          <w:rFonts w:eastAsia="Calibri" w:cs="Tahoma"/>
          <w:b/>
          <w:bCs/>
          <w:lang w:eastAsia="en-US"/>
        </w:rPr>
        <w:t>colisión de derechos fundamentales,</w:t>
      </w:r>
      <w:r w:rsidRPr="00A54604">
        <w:rPr>
          <w:rFonts w:eastAsia="Calibri" w:cs="Tahoma"/>
          <w:bCs/>
          <w:lang w:eastAsia="en-US"/>
        </w:rPr>
        <w:t xml:space="preserve"> esto es, por una parte, se tiene el derecho de acceso a la información del Particular para conocer la información en análisis, y por la otra, el derecho a la protección de la vida privada de un servidor público, lo cual implica dar a conocer que este estuvo en un procedimiento de responsabilidad administrativa por falta grave.</w:t>
      </w:r>
    </w:p>
    <w:p w14:paraId="3584800B" w14:textId="77777777" w:rsidR="009025FA" w:rsidRPr="00A54604" w:rsidRDefault="009025FA" w:rsidP="009025FA">
      <w:pPr>
        <w:spacing w:after="0" w:line="360" w:lineRule="auto"/>
        <w:ind w:left="720" w:right="-93"/>
        <w:rPr>
          <w:rFonts w:eastAsia="Calibri" w:cs="Tahoma"/>
          <w:bCs/>
          <w:lang w:eastAsia="en-US"/>
        </w:rPr>
      </w:pPr>
    </w:p>
    <w:p w14:paraId="3730F280" w14:textId="77777777" w:rsidR="009025FA" w:rsidRPr="00A54604" w:rsidRDefault="009025FA" w:rsidP="009025FA">
      <w:pPr>
        <w:spacing w:after="0" w:line="360" w:lineRule="auto"/>
        <w:ind w:right="-93"/>
        <w:rPr>
          <w:rFonts w:eastAsia="Calibri" w:cs="Tahoma"/>
          <w:bCs/>
          <w:lang w:eastAsia="en-US"/>
        </w:rPr>
      </w:pPr>
      <w:r w:rsidRPr="00A54604">
        <w:rPr>
          <w:rFonts w:eastAsia="Calibri" w:cs="Tahoma"/>
          <w:bCs/>
          <w:lang w:eastAsia="en-US"/>
        </w:rPr>
        <w:t xml:space="preserve">Sobre el particular, debe señalarse que, en un sistema jurídico racional, el contenido de ciertos derechos fundamentales no es absoluto y la colisión entre derechos fundamentales debe </w:t>
      </w:r>
      <w:r w:rsidRPr="00A54604">
        <w:rPr>
          <w:rFonts w:eastAsia="Calibri" w:cs="Tahoma"/>
          <w:bCs/>
          <w:lang w:eastAsia="en-US"/>
        </w:rPr>
        <w:lastRenderedPageBreak/>
        <w:t>resolverse mediante una ponderación que determine el derecho que ha de prevalecer en el caso concretó, y no apelando a reglas de prioridad entre normas.</w:t>
      </w:r>
    </w:p>
    <w:p w14:paraId="6BD3DD6F" w14:textId="77777777" w:rsidR="009025FA" w:rsidRPr="00A54604" w:rsidRDefault="009025FA" w:rsidP="009025FA">
      <w:pPr>
        <w:spacing w:after="0" w:line="360" w:lineRule="auto"/>
        <w:ind w:right="-93"/>
        <w:rPr>
          <w:rFonts w:eastAsia="Calibri" w:cs="Tahoma"/>
          <w:bCs/>
          <w:lang w:eastAsia="en-US"/>
        </w:rPr>
      </w:pPr>
    </w:p>
    <w:p w14:paraId="39E2C95C" w14:textId="77777777" w:rsidR="009025FA" w:rsidRPr="00A54604" w:rsidRDefault="009025FA" w:rsidP="009025FA">
      <w:pPr>
        <w:spacing w:after="0" w:line="360" w:lineRule="auto"/>
        <w:ind w:right="-93"/>
        <w:rPr>
          <w:rFonts w:eastAsia="Calibri" w:cs="Tahoma"/>
          <w:bCs/>
          <w:lang w:eastAsia="en-US"/>
        </w:rPr>
      </w:pPr>
      <w:r w:rsidRPr="00A54604">
        <w:rPr>
          <w:rFonts w:eastAsia="Calibri" w:cs="Tahoma"/>
          <w:bCs/>
          <w:lang w:eastAsia="en-US"/>
        </w:rPr>
        <w:t xml:space="preserve">Por cuanto hace a la colisión entre el derecho a la información y el derecho a la intimidad o a la vida privada, el Poder Judicial de la Federación ha sostenido la </w:t>
      </w:r>
      <w:r w:rsidRPr="00A54604">
        <w:rPr>
          <w:rFonts w:eastAsia="Calibri" w:cs="Tahoma"/>
          <w:b/>
          <w:bCs/>
          <w:lang w:eastAsia="en-US"/>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A54604">
        <w:rPr>
          <w:rFonts w:eastAsia="Calibri" w:cs="Tahoma"/>
          <w:bCs/>
          <w:lang w:eastAsia="en-US"/>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4C53A6C3" w14:textId="77777777" w:rsidR="009025FA" w:rsidRPr="00A54604" w:rsidRDefault="009025FA" w:rsidP="009025FA">
      <w:pPr>
        <w:spacing w:after="0" w:line="360" w:lineRule="auto"/>
        <w:jc w:val="left"/>
        <w:rPr>
          <w:rFonts w:eastAsia="Calibri" w:cs="Tahoma"/>
          <w:bCs/>
          <w:lang w:eastAsia="en-US"/>
        </w:rPr>
      </w:pPr>
    </w:p>
    <w:p w14:paraId="40316699" w14:textId="77777777" w:rsidR="009025FA" w:rsidRPr="00A54604" w:rsidRDefault="009025FA" w:rsidP="009025FA">
      <w:pPr>
        <w:spacing w:after="0" w:line="360" w:lineRule="auto"/>
        <w:rPr>
          <w:rFonts w:eastAsia="Times New Roman" w:cs="Tahoma"/>
          <w:bCs/>
          <w:iCs/>
          <w:lang w:eastAsia="es-ES"/>
        </w:rPr>
      </w:pPr>
      <w:r w:rsidRPr="00A54604">
        <w:rPr>
          <w:rFonts w:eastAsia="Calibri" w:cs="Tahoma"/>
          <w:bCs/>
          <w:lang w:eastAsia="en-US"/>
        </w:rPr>
        <w:t>En ese mismo sentido y atendiendo a la naturaleza del derecho a la protección de datos personales, por analogía, este debe ceder cuando exista un interés público mayor de acuerdo a las circunstancias del caso.</w:t>
      </w:r>
      <w:r w:rsidRPr="00A54604">
        <w:rPr>
          <w:rFonts w:eastAsia="Times New Roman" w:cs="Tahoma"/>
          <w:bCs/>
          <w:iCs/>
          <w:lang w:eastAsia="es-ES"/>
        </w:rPr>
        <w:t xml:space="preserve"> Señalado lo anterior, resulta necesario realizar una ponderación de los dos intereses jurídicos tutelados que convergen en la controversia que se dirime; para lo cual, el artículo </w:t>
      </w:r>
      <w:r w:rsidRPr="00A54604">
        <w:rPr>
          <w:rFonts w:eastAsia="Calibri" w:cs="Tahoma"/>
          <w:bCs/>
          <w:lang w:eastAsia="en-US"/>
        </w:rPr>
        <w:t>184 de la Ley de Transparencia y Acceso a la Información Pública del Estado de México y Municipios</w:t>
      </w:r>
      <w:r w:rsidRPr="00A54604">
        <w:rPr>
          <w:rFonts w:eastAsia="Times New Roman" w:cs="Tahoma"/>
          <w:bCs/>
          <w:iCs/>
          <w:lang w:eastAsia="es-ES"/>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4239DAAB" w14:textId="77777777" w:rsidR="009025FA" w:rsidRPr="00A54604" w:rsidRDefault="009025FA" w:rsidP="009025FA">
      <w:pPr>
        <w:spacing w:after="0" w:line="360" w:lineRule="auto"/>
        <w:ind w:right="49"/>
        <w:rPr>
          <w:rFonts w:eastAsia="Times New Roman" w:cs="Tahoma"/>
          <w:bCs/>
          <w:iCs/>
          <w:lang w:eastAsia="es-ES"/>
        </w:rPr>
      </w:pPr>
    </w:p>
    <w:p w14:paraId="408698DB" w14:textId="77777777" w:rsidR="009025FA" w:rsidRPr="00A54604" w:rsidRDefault="009025FA" w:rsidP="00DC67D1">
      <w:pPr>
        <w:numPr>
          <w:ilvl w:val="0"/>
          <w:numId w:val="10"/>
        </w:numPr>
        <w:spacing w:after="0" w:line="360" w:lineRule="auto"/>
        <w:ind w:left="426" w:right="49" w:hanging="426"/>
        <w:contextualSpacing/>
        <w:jc w:val="left"/>
        <w:rPr>
          <w:rFonts w:eastAsia="Times New Roman" w:cs="Tahoma"/>
          <w:bCs/>
          <w:iCs/>
          <w:lang w:eastAsia="es-ES"/>
        </w:rPr>
      </w:pPr>
      <w:r w:rsidRPr="00A54604">
        <w:rPr>
          <w:rFonts w:eastAsia="Times New Roman" w:cs="Tahoma"/>
          <w:b/>
          <w:bCs/>
          <w:iCs/>
          <w:lang w:eastAsia="es-ES"/>
        </w:rPr>
        <w:lastRenderedPageBreak/>
        <w:t>Idoneidad:</w:t>
      </w:r>
      <w:r w:rsidRPr="00A54604">
        <w:rPr>
          <w:rFonts w:eastAsia="Times New Roman" w:cs="Tahoma"/>
          <w:bCs/>
          <w:iCs/>
          <w:lang w:eastAsia="es-ES"/>
        </w:rPr>
        <w:t xml:space="preserve"> La legitimidad del derecho adoptado como preferente, que sea el adecuado para el logro de un fin constitucionalmente válido o apto para conseguir el fin pretendido;</w:t>
      </w:r>
    </w:p>
    <w:p w14:paraId="06A2CF05" w14:textId="77777777" w:rsidR="009025FA" w:rsidRPr="00A54604" w:rsidRDefault="009025FA" w:rsidP="009025FA">
      <w:pPr>
        <w:spacing w:after="0" w:line="360" w:lineRule="auto"/>
        <w:ind w:left="426" w:right="49"/>
        <w:contextualSpacing/>
        <w:rPr>
          <w:rFonts w:eastAsia="Times New Roman" w:cs="Tahoma"/>
          <w:bCs/>
          <w:iCs/>
          <w:lang w:eastAsia="es-ES"/>
        </w:rPr>
      </w:pPr>
    </w:p>
    <w:p w14:paraId="2EECB4E8" w14:textId="77777777" w:rsidR="009025FA" w:rsidRPr="00A54604" w:rsidRDefault="009025FA" w:rsidP="00DC67D1">
      <w:pPr>
        <w:numPr>
          <w:ilvl w:val="0"/>
          <w:numId w:val="10"/>
        </w:numPr>
        <w:spacing w:after="0" w:line="360" w:lineRule="auto"/>
        <w:ind w:left="426" w:right="49" w:hanging="426"/>
        <w:contextualSpacing/>
        <w:jc w:val="left"/>
        <w:rPr>
          <w:rFonts w:eastAsia="Times New Roman" w:cs="Tahoma"/>
          <w:bCs/>
          <w:iCs/>
          <w:lang w:eastAsia="es-ES"/>
        </w:rPr>
      </w:pPr>
      <w:r w:rsidRPr="00A54604">
        <w:rPr>
          <w:rFonts w:eastAsia="Times New Roman" w:cs="Tahoma"/>
          <w:b/>
          <w:bCs/>
          <w:iCs/>
          <w:lang w:eastAsia="es-ES"/>
        </w:rPr>
        <w:t>Necesidad:</w:t>
      </w:r>
      <w:r w:rsidRPr="00A54604">
        <w:rPr>
          <w:rFonts w:eastAsia="Times New Roman" w:cs="Tahoma"/>
          <w:bCs/>
          <w:iCs/>
          <w:lang w:eastAsia="es-ES"/>
        </w:rPr>
        <w:t xml:space="preserve"> La falta de un medio alternativo menos lesivo a la apertura de la información, para satisfacer el interés público, y</w:t>
      </w:r>
    </w:p>
    <w:p w14:paraId="49E4E3B3" w14:textId="77777777" w:rsidR="009025FA" w:rsidRPr="00A54604" w:rsidRDefault="009025FA" w:rsidP="009025FA">
      <w:pPr>
        <w:spacing w:after="0" w:line="360" w:lineRule="auto"/>
        <w:ind w:left="426" w:right="49"/>
        <w:contextualSpacing/>
        <w:rPr>
          <w:rFonts w:eastAsia="Times New Roman" w:cs="Tahoma"/>
          <w:bCs/>
          <w:iCs/>
          <w:lang w:eastAsia="es-ES"/>
        </w:rPr>
      </w:pPr>
    </w:p>
    <w:p w14:paraId="6D002570" w14:textId="77777777" w:rsidR="009025FA" w:rsidRPr="00A54604" w:rsidRDefault="009025FA" w:rsidP="00DC67D1">
      <w:pPr>
        <w:numPr>
          <w:ilvl w:val="0"/>
          <w:numId w:val="10"/>
        </w:numPr>
        <w:spacing w:after="0" w:line="360" w:lineRule="auto"/>
        <w:ind w:left="426" w:right="49" w:hanging="426"/>
        <w:contextualSpacing/>
        <w:jc w:val="left"/>
        <w:rPr>
          <w:rFonts w:eastAsia="Times New Roman" w:cs="Tahoma"/>
          <w:bCs/>
          <w:iCs/>
          <w:lang w:eastAsia="es-ES"/>
        </w:rPr>
      </w:pPr>
      <w:r w:rsidRPr="00A54604">
        <w:rPr>
          <w:rFonts w:eastAsia="Times New Roman" w:cs="Tahoma"/>
          <w:b/>
          <w:bCs/>
          <w:iCs/>
          <w:lang w:eastAsia="es-ES"/>
        </w:rPr>
        <w:t>Proporcionalidad:</w:t>
      </w:r>
      <w:r w:rsidRPr="00A54604">
        <w:rPr>
          <w:rFonts w:eastAsia="Times New Roman" w:cs="Tahoma"/>
          <w:bCs/>
          <w:iCs/>
          <w:lang w:eastAsia="es-ES"/>
        </w:rPr>
        <w:t xml:space="preserve"> El equilibrio entre perjuicio y beneficio a favor del interés público, a fin de que la decisión tomada represente un beneficio mayor al perjuicio que podría causar a la población.</w:t>
      </w:r>
    </w:p>
    <w:p w14:paraId="39A92A9B" w14:textId="77777777" w:rsidR="009025FA" w:rsidRPr="00A54604" w:rsidRDefault="009025FA" w:rsidP="009025FA">
      <w:pPr>
        <w:spacing w:after="0" w:line="360" w:lineRule="auto"/>
        <w:ind w:right="-93"/>
        <w:rPr>
          <w:rFonts w:eastAsia="Calibri" w:cs="Tahoma"/>
          <w:bCs/>
          <w:lang w:eastAsia="en-US"/>
        </w:rPr>
      </w:pPr>
    </w:p>
    <w:p w14:paraId="29D44BF6" w14:textId="77777777" w:rsidR="009025FA" w:rsidRPr="00A54604" w:rsidRDefault="009025FA" w:rsidP="009025FA">
      <w:pPr>
        <w:spacing w:after="0" w:line="360" w:lineRule="auto"/>
        <w:ind w:right="-1"/>
        <w:rPr>
          <w:rFonts w:eastAsia="Calibri" w:cs="Tahoma"/>
          <w:lang w:eastAsia="es-ES"/>
        </w:rPr>
      </w:pPr>
      <w:r w:rsidRPr="00A54604">
        <w:rPr>
          <w:rFonts w:eastAsia="Calibri" w:cs="Tahoma"/>
          <w:lang w:eastAsia="es-ES"/>
        </w:rPr>
        <w:t>En ese orden de ideas, resulta procedente analizar cada uno de los elementos referidos, partiendo de que, en el caso concreto, se estima como preferente el derecho de acceso a la información, bajo las consideraciones que se verterán a continuación.</w:t>
      </w:r>
    </w:p>
    <w:p w14:paraId="5072D310" w14:textId="77777777" w:rsidR="009025FA" w:rsidRPr="00A54604" w:rsidRDefault="009025FA" w:rsidP="009025FA">
      <w:pPr>
        <w:spacing w:after="0" w:line="360" w:lineRule="auto"/>
        <w:ind w:right="-1"/>
        <w:rPr>
          <w:rFonts w:eastAsia="Calibri" w:cs="Tahoma"/>
          <w:lang w:eastAsia="es-ES"/>
        </w:rPr>
      </w:pPr>
    </w:p>
    <w:p w14:paraId="6017FD94" w14:textId="77777777" w:rsidR="009025FA" w:rsidRPr="00A54604" w:rsidRDefault="009025FA" w:rsidP="009025FA">
      <w:pPr>
        <w:spacing w:after="0" w:line="360" w:lineRule="auto"/>
        <w:rPr>
          <w:rFonts w:eastAsia="Calibri" w:cs="Tahoma"/>
          <w:b/>
          <w:iCs/>
          <w:lang w:val="es-ES" w:eastAsia="es-ES_tradnl"/>
        </w:rPr>
      </w:pPr>
      <w:r w:rsidRPr="00A54604">
        <w:rPr>
          <w:rFonts w:eastAsia="Calibri" w:cs="Tahoma"/>
          <w:b/>
          <w:bCs/>
          <w:iCs/>
          <w:lang w:eastAsia="es-ES"/>
        </w:rPr>
        <w:t>a) Idoneidad</w:t>
      </w:r>
      <w:r w:rsidRPr="00A54604">
        <w:rPr>
          <w:rFonts w:eastAsia="Calibri" w:cs="Tahoma"/>
          <w:bCs/>
          <w:lang w:eastAsia="en-US"/>
        </w:rPr>
        <w:t>. El presente asunto representa un caso en el que el ejercicio del derecho de acceso a la información se contrapone al derecho a la vida privada; los cuales se encuentran reconocidos en el plano constitucional, en igualdad de características para los gobernados.</w:t>
      </w:r>
    </w:p>
    <w:p w14:paraId="1367FEC5" w14:textId="77777777" w:rsidR="009025FA" w:rsidRPr="00A54604" w:rsidRDefault="009025FA" w:rsidP="009025FA">
      <w:pPr>
        <w:spacing w:after="0" w:line="360" w:lineRule="auto"/>
        <w:rPr>
          <w:rFonts w:eastAsia="Calibri" w:cs="Tahoma"/>
          <w:b/>
          <w:iCs/>
          <w:lang w:val="es-ES" w:eastAsia="es-ES_tradnl"/>
        </w:rPr>
      </w:pPr>
    </w:p>
    <w:p w14:paraId="17A5838A"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Sin embargo, en el presente caso, </w:t>
      </w:r>
      <w:r w:rsidRPr="00A54604">
        <w:rPr>
          <w:rFonts w:eastAsia="Calibri" w:cs="Tahoma"/>
          <w:bCs/>
          <w:iCs/>
          <w:lang w:val="es-ES" w:eastAsia="es-ES_tradnl"/>
        </w:rPr>
        <w:t xml:space="preserve">existen dos fines válidos para otorgar </w:t>
      </w:r>
      <w:r w:rsidRPr="00A54604">
        <w:rPr>
          <w:rFonts w:eastAsia="Calibri" w:cs="Tahoma"/>
          <w:iCs/>
          <w:lang w:val="es-ES" w:eastAsia="es-ES_tradnl"/>
        </w:rPr>
        <w:t>los expedientes de procedimientos de responsabilidades administrativas graves, en caso de existir</w:t>
      </w:r>
      <w:r w:rsidRPr="00A54604">
        <w:rPr>
          <w:rFonts w:eastAsia="Calibri" w:cs="Tahoma"/>
          <w:bCs/>
          <w:iCs/>
          <w:lang w:val="es-ES" w:eastAsia="es-ES_tradnl"/>
        </w:rPr>
        <w:t xml:space="preserve">; los cuales, </w:t>
      </w:r>
      <w:r w:rsidRPr="00A54604">
        <w:rPr>
          <w:rFonts w:eastAsia="Calibri" w:cs="Tahoma"/>
          <w:iCs/>
          <w:lang w:val="es-ES" w:eastAsia="es-ES_tradnl"/>
        </w:rPr>
        <w:t xml:space="preserve">consisten en transparentar, por un lado, el desempeño de dichos trabajadores en cuestión en el ejercicio de sus funciones, con la finalidad de calificar su actuar, ello con independencia de que tal funcionario también revista el carácter de persona física identificada e identificable, y por otro lado, la actividad desplegada por la Contraloría Municipal de dicho ente y del </w:t>
      </w:r>
      <w:r w:rsidRPr="00A54604">
        <w:rPr>
          <w:rFonts w:eastAsia="Calibri" w:cs="Tahoma"/>
          <w:iCs/>
          <w:lang w:val="es-ES" w:eastAsia="es-ES_tradnl"/>
        </w:rPr>
        <w:lastRenderedPageBreak/>
        <w:t>Tribunal de Justicia Administrativa del Estado de México, en la investigación y determinación de los asuntos. Aunado, a que se relacionan dichas faltas, con actos de corrupción.</w:t>
      </w:r>
    </w:p>
    <w:p w14:paraId="43B412E9" w14:textId="77777777" w:rsidR="009025FA" w:rsidRPr="00A54604" w:rsidRDefault="009025FA" w:rsidP="009025FA">
      <w:pPr>
        <w:spacing w:after="0" w:line="360" w:lineRule="auto"/>
        <w:rPr>
          <w:rFonts w:eastAsia="Calibri" w:cs="Tahoma"/>
          <w:b/>
          <w:iCs/>
          <w:lang w:val="es-ES" w:eastAsia="es-ES_tradnl"/>
        </w:rPr>
      </w:pPr>
    </w:p>
    <w:p w14:paraId="6E463CF3"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Ahora bien, respecto al derecho al honor y a la privacidad, es establecido que cuando se hace referencia a servidores públicos, el umbral de protección del derecho a su honor debe permitir el más amplio control ciudadano sobre el ejercicio de sus funciones, porque el funcionario público se expone voluntariamente al escrutinio de la sociedad al asumir ciertas responsabilidades profesionales -lo que conlleva naturalmente mayores riesgos de sufrir afectaciones en su honor- y porque su condición le permite tener mayor influencia social y acceder con facilidad a los medios de comunicación para dar explicaciones o reaccionar ante hechos que lo involucren.</w:t>
      </w:r>
    </w:p>
    <w:p w14:paraId="179D1AFC" w14:textId="77777777" w:rsidR="009025FA" w:rsidRPr="00A54604" w:rsidRDefault="009025FA" w:rsidP="009025FA">
      <w:pPr>
        <w:spacing w:after="0" w:line="360" w:lineRule="auto"/>
        <w:rPr>
          <w:rFonts w:eastAsia="Calibri" w:cs="Tahoma"/>
          <w:b/>
          <w:iCs/>
          <w:lang w:val="es-ES" w:eastAsia="es-ES_tradnl"/>
        </w:rPr>
      </w:pPr>
    </w:p>
    <w:p w14:paraId="0120EDD2"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Así, se advierte que aquellas personas con responsabilidades públicas mantienen la protección derivada del derecho al honor incluso cuando no estén actuando en carácter de particulares, pero las implicaciones de esta protección deben ser ponderadas con las que derivan del interés en un debate abierto sobre los asuntos públicos.</w:t>
      </w:r>
    </w:p>
    <w:p w14:paraId="67505493" w14:textId="77777777" w:rsidR="009025FA" w:rsidRPr="00A54604" w:rsidRDefault="009025FA" w:rsidP="009025FA">
      <w:pPr>
        <w:spacing w:after="0" w:line="360" w:lineRule="auto"/>
        <w:rPr>
          <w:rFonts w:eastAsia="Calibri" w:cs="Tahoma"/>
          <w:iCs/>
          <w:lang w:val="es-ES" w:eastAsia="es-ES_tradnl"/>
        </w:rPr>
      </w:pPr>
    </w:p>
    <w:p w14:paraId="0FC96997"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En ese sentido, el hecho de que los servidores públicos concluyan sus funciones, no implica que termine el mayor nivel de tolerancia frente a la crítica de su desempeño, es decir, no significa que una vez que el servidor público termine su encargo, debe estar vedado publicar información </w:t>
      </w:r>
      <w:r w:rsidRPr="00A54604">
        <w:rPr>
          <w:rFonts w:eastAsia="Calibri" w:cs="Tahoma"/>
          <w:b/>
          <w:iCs/>
          <w:lang w:val="es-ES" w:eastAsia="es-ES_tradnl"/>
        </w:rPr>
        <w:t>respecto de su desempeño</w:t>
      </w:r>
      <w:r w:rsidRPr="00A54604">
        <w:rPr>
          <w:rFonts w:eastAsia="Calibri" w:cs="Tahoma"/>
          <w:iCs/>
          <w:lang w:val="es-ES" w:eastAsia="es-ES_tradnl"/>
        </w:rPr>
        <w:t xml:space="preserve"> o que se termine el mayor nivel de tolerancia que debe tener frente a la crítica, sino que ese mayor nivel de tolerancia, sólo se tiene frente a la información de interés público.</w:t>
      </w:r>
    </w:p>
    <w:p w14:paraId="3CE49129" w14:textId="77777777" w:rsidR="009025FA" w:rsidRPr="00A54604" w:rsidRDefault="009025FA" w:rsidP="009025FA">
      <w:pPr>
        <w:spacing w:after="0" w:line="360" w:lineRule="auto"/>
        <w:rPr>
          <w:rFonts w:eastAsia="Calibri" w:cs="Tahoma"/>
          <w:iCs/>
          <w:lang w:val="es-ES" w:eastAsia="es-ES_tradnl"/>
        </w:rPr>
      </w:pPr>
    </w:p>
    <w:p w14:paraId="27A19A6D" w14:textId="60547957" w:rsidR="009025FA" w:rsidRPr="00A54604" w:rsidRDefault="009025FA" w:rsidP="009025FA">
      <w:pPr>
        <w:spacing w:after="0" w:line="360" w:lineRule="auto"/>
        <w:rPr>
          <w:rFonts w:eastAsia="Calibri" w:cs="Tahoma"/>
          <w:bCs/>
          <w:iCs/>
          <w:lang w:val="es-ES" w:eastAsia="es-ES_tradnl"/>
        </w:rPr>
      </w:pPr>
      <w:r w:rsidRPr="00A54604">
        <w:rPr>
          <w:rFonts w:eastAsia="Calibri" w:cs="Tahoma"/>
          <w:iCs/>
          <w:lang w:val="es-ES" w:eastAsia="es-ES_tradnl"/>
        </w:rPr>
        <w:lastRenderedPageBreak/>
        <w:t>En ese contexto</w:t>
      </w:r>
      <w:r w:rsidRPr="00A54604">
        <w:rPr>
          <w:rFonts w:eastAsia="Calibri" w:cs="Tahoma"/>
          <w:bCs/>
          <w:iCs/>
          <w:lang w:val="es-ES" w:eastAsia="es-ES_tradnl"/>
        </w:rPr>
        <w:t>, dado que la información se relaciona con el actuar de los servidores públicos adscritos al</w:t>
      </w:r>
      <w:r w:rsidR="00B02863">
        <w:rPr>
          <w:rFonts w:eastAsia="Calibri" w:cs="Tahoma"/>
          <w:bCs/>
          <w:iCs/>
          <w:lang w:val="es-ES" w:eastAsia="es-ES_tradnl"/>
        </w:rPr>
        <w:t xml:space="preserve"> Organismo</w:t>
      </w:r>
      <w:r w:rsidRPr="00A54604">
        <w:rPr>
          <w:rFonts w:eastAsia="Calibri" w:cs="Tahoma"/>
          <w:bCs/>
          <w:iCs/>
          <w:lang w:val="es-ES" w:eastAsia="es-ES_tradnl"/>
        </w:rPr>
        <w:t xml:space="preserve">, </w:t>
      </w:r>
      <w:r w:rsidRPr="00A54604">
        <w:rPr>
          <w:rFonts w:eastAsia="Calibri" w:cs="Tahoma"/>
          <w:b/>
          <w:bCs/>
          <w:iCs/>
          <w:lang w:val="es-ES" w:eastAsia="es-ES_tradnl"/>
        </w:rPr>
        <w:t xml:space="preserve">existe un interés público por conocer </w:t>
      </w:r>
      <w:r w:rsidRPr="00A54604">
        <w:rPr>
          <w:rFonts w:eastAsia="Calibri" w:cs="Tahoma"/>
          <w:iCs/>
          <w:lang w:val="es-ES" w:eastAsia="es-ES_tradnl"/>
        </w:rPr>
        <w:t>los expedientes en análisis vinculados con el nombre del servidor público sancionado,</w:t>
      </w:r>
      <w:r w:rsidRPr="00A54604">
        <w:rPr>
          <w:rFonts w:eastAsia="Calibri" w:cs="Tahoma"/>
          <w:bCs/>
          <w:iCs/>
          <w:lang w:val="es-ES" w:eastAsia="es-ES_tradnl"/>
        </w:rPr>
        <w:t xml:space="preserve"> y, por lo tanto, la información del interés del Particular no es susceptible de protección en tanto que su vinculación con una persona determinada reviste un interés público mayor de ser dado a conocer. </w:t>
      </w:r>
    </w:p>
    <w:p w14:paraId="7DAE1AD7" w14:textId="77777777" w:rsidR="009025FA" w:rsidRPr="00A54604" w:rsidRDefault="009025FA" w:rsidP="009025FA">
      <w:pPr>
        <w:spacing w:after="0" w:line="360" w:lineRule="auto"/>
        <w:rPr>
          <w:rFonts w:eastAsia="Calibri" w:cs="Tahoma"/>
          <w:iCs/>
          <w:lang w:val="es-ES" w:eastAsia="es-ES_tradnl"/>
        </w:rPr>
      </w:pPr>
    </w:p>
    <w:p w14:paraId="1B48A2BE"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bCs/>
          <w:iCs/>
          <w:lang w:val="es-ES" w:eastAsia="es-ES_tradnl"/>
        </w:rPr>
        <w:t xml:space="preserve">Lo anterior, ya que como se precisó en párrafos anteriores, </w:t>
      </w:r>
      <w:r w:rsidRPr="00A54604">
        <w:rPr>
          <w:rFonts w:eastAsia="Calibri" w:cs="Tahoma"/>
          <w:iCs/>
          <w:lang w:val="es-ES" w:eastAsia="es-ES_tradnl"/>
        </w:rPr>
        <w:t>proporcionar la información de referencia, garantizaría la rendición de cuentas por parte de la Contraloría Municipal y del Tribunal de Justicia Administrativa del Estado de México, relativo a su actuación, teniendo como consecuencia que los ciudadanos tengan confianza en sus autoridades, al poder conocer las denuncias que dieron origen a investigaciones a su cargo y que hayan concluido con resolución en donde se determine que un servidor público realizó una o varias faltas administrativas graves, relacionadas al ejercicio de las funciones.</w:t>
      </w:r>
    </w:p>
    <w:p w14:paraId="4C981795" w14:textId="77777777" w:rsidR="009025FA" w:rsidRPr="00A54604" w:rsidRDefault="009025FA" w:rsidP="009025FA">
      <w:pPr>
        <w:spacing w:after="0" w:line="360" w:lineRule="auto"/>
        <w:rPr>
          <w:rFonts w:eastAsia="Calibri" w:cs="Tahoma"/>
          <w:iCs/>
          <w:lang w:val="es-ES" w:eastAsia="es-ES_tradnl"/>
        </w:rPr>
      </w:pPr>
    </w:p>
    <w:p w14:paraId="01CD90B1"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Además, que, con dicha información, se estaría revelando que el desempeño de los servidores públicos sancionados, no fue conforme a derecho, asimismo, de dar a conocer que los referidos acreditaron que había cometido faltas graves e inclusive actos de corrupción.</w:t>
      </w:r>
    </w:p>
    <w:p w14:paraId="46347672" w14:textId="77777777" w:rsidR="009025FA" w:rsidRPr="00A54604" w:rsidRDefault="009025FA" w:rsidP="009025FA">
      <w:pPr>
        <w:spacing w:after="0" w:line="360" w:lineRule="auto"/>
        <w:rPr>
          <w:rFonts w:eastAsia="Calibri" w:cs="Tahoma"/>
          <w:iCs/>
          <w:lang w:val="es-ES" w:eastAsia="es-ES_tradnl"/>
        </w:rPr>
      </w:pPr>
    </w:p>
    <w:p w14:paraId="65B0CA55"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Con base en lo anterior, se considera que el principio que se debe adoptar en el presente asunto es el que subyace en el derecho fundamental de acceso a la información, puesto que a través de éste se busca no sólo satisfacer un interés individual, sino la necesidad de la colectividad de estar en posibilidad de evaluar el desempeño de los servidores públicos y autoridades.</w:t>
      </w:r>
    </w:p>
    <w:p w14:paraId="4A4F0455" w14:textId="77777777" w:rsidR="009025FA" w:rsidRPr="00A54604" w:rsidRDefault="009025FA" w:rsidP="009025FA">
      <w:pPr>
        <w:spacing w:after="0" w:line="360" w:lineRule="auto"/>
        <w:rPr>
          <w:rFonts w:eastAsia="Calibri" w:cs="Tahoma"/>
          <w:iCs/>
          <w:lang w:val="es-ES" w:eastAsia="es-ES_tradnl"/>
        </w:rPr>
      </w:pPr>
    </w:p>
    <w:p w14:paraId="54660878"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b/>
          <w:iCs/>
          <w:lang w:val="es-ES" w:eastAsia="es-ES_tradnl"/>
        </w:rPr>
        <w:lastRenderedPageBreak/>
        <w:t xml:space="preserve">b) Necesidad: </w:t>
      </w:r>
      <w:r w:rsidRPr="00A54604">
        <w:rPr>
          <w:rFonts w:eastAsia="Calibri" w:cs="Tahoma"/>
          <w:iCs/>
          <w:lang w:val="es-ES" w:eastAsia="es-ES_tradnl"/>
        </w:rPr>
        <w:t>Por otra parte, este Instituto observa que también se actualiza el principio de necesidad, ya que no existe un medio menos oneroso para lograr el fin válido, pues se estima necesaria la difusión, en caso de existir, de la información requerida, es decir, de los expedientes en análisis</w:t>
      </w:r>
      <w:r w:rsidRPr="00A54604">
        <w:rPr>
          <w:rFonts w:eastAsia="Calibri" w:cs="Tahoma"/>
          <w:bCs/>
          <w:iCs/>
          <w:lang w:val="es-ES" w:eastAsia="es-ES_tradnl"/>
        </w:rPr>
        <w:t xml:space="preserve"> vinculándolos al servidor público sancionado, pues se relacionan con el ejercicio de sus funciones de los cargos ocupados</w:t>
      </w:r>
      <w:r w:rsidRPr="00A54604">
        <w:rPr>
          <w:rFonts w:eastAsia="Calibri" w:cs="Tahoma"/>
          <w:iCs/>
          <w:lang w:val="es-ES" w:eastAsia="es-ES_tradnl"/>
        </w:rPr>
        <w:t>, a fin de que los ciudadanos identifiquen el tipo de desempeño efectuado por el trabajador, en el ejercicio de sus atribuciones, con la finalidad de calificar su actuar, ello con independencia de que el funcionario también revista el carácter de persona física identificada e identificable, pues, tal como se hizo alusión en el análisis que precede, la protección de sus datos personales queda supeditada al interés mayor de conocer los motivos y circunstancias que dieron origen a las posibles responsabilidades administrativas instauradas en su contra, que en su caso obren en los archivos.</w:t>
      </w:r>
    </w:p>
    <w:p w14:paraId="695FCA65" w14:textId="77777777" w:rsidR="009025FA" w:rsidRPr="00A54604" w:rsidRDefault="009025FA" w:rsidP="009025FA">
      <w:pPr>
        <w:spacing w:after="0" w:line="360" w:lineRule="auto"/>
        <w:rPr>
          <w:rFonts w:eastAsia="Calibri" w:cs="Tahoma"/>
          <w:iCs/>
          <w:lang w:val="es-ES" w:eastAsia="es-ES_tradnl"/>
        </w:rPr>
      </w:pPr>
    </w:p>
    <w:p w14:paraId="1AE466A0"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Además, ello permite evaluar la actuación tanto del Tribunal de Justicia Administrativa del Estado de México, como de la Contraloría Municipal, pues se podrá advertir la forma en la que ejercieron las funciones que legalmente tienen conferidas.</w:t>
      </w:r>
    </w:p>
    <w:p w14:paraId="4741CB1C" w14:textId="77777777" w:rsidR="009025FA" w:rsidRPr="00A54604" w:rsidRDefault="009025FA" w:rsidP="009025FA">
      <w:pPr>
        <w:spacing w:after="0" w:line="360" w:lineRule="auto"/>
        <w:rPr>
          <w:rFonts w:eastAsia="Calibri" w:cs="Tahoma"/>
          <w:iCs/>
          <w:lang w:val="es-ES" w:eastAsia="es-ES_tradnl"/>
        </w:rPr>
      </w:pPr>
    </w:p>
    <w:p w14:paraId="4219D9D9"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Lo anterior, considerando que sólo por esta vía se podría lograr el acceso a la información correspondiente </w:t>
      </w:r>
      <w:r w:rsidRPr="00A54604">
        <w:rPr>
          <w:rFonts w:eastAsia="Calibri" w:cs="Tahoma"/>
          <w:bCs/>
          <w:iCs/>
          <w:lang w:val="es-ES" w:eastAsia="es-ES_tradnl"/>
        </w:rPr>
        <w:t xml:space="preserve">a los documentos </w:t>
      </w:r>
      <w:r w:rsidRPr="00A54604">
        <w:rPr>
          <w:rFonts w:eastAsia="Calibri" w:cs="Tahoma"/>
          <w:iCs/>
          <w:lang w:val="es-ES" w:eastAsia="es-ES_tradnl"/>
        </w:rPr>
        <w:t>del interés del Particular, para garantizar la rendición de cuentas sobre su actuación, así como, la de los servidores públicos sancionados; situación que se robustece con el hecho, de que el artículo 27 de la Ley General de Responsabilidades Administrativas, cuarto párrafo, específica que se hará público, las constancias de sanciones o de inhabilitación que se encuentren firmes, en contra de los servidores públicos que hayan sido sancionados por actos vinculados con faltas administrativas graves; de la misma manera, lo prevé el artículo 28, de la Ley de Responsabilidades Administrativas del Estado de México.</w:t>
      </w:r>
    </w:p>
    <w:p w14:paraId="74C72A27" w14:textId="77777777" w:rsidR="009025FA" w:rsidRPr="00A54604" w:rsidRDefault="009025FA" w:rsidP="009025FA">
      <w:pPr>
        <w:spacing w:after="0" w:line="360" w:lineRule="auto"/>
        <w:rPr>
          <w:rFonts w:eastAsia="Calibri" w:cs="Tahoma"/>
          <w:iCs/>
          <w:lang w:val="es-ES" w:eastAsia="es-ES_tradnl"/>
        </w:rPr>
      </w:pPr>
    </w:p>
    <w:p w14:paraId="17A90F95"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En tal virtud, por la trascendencia social de la materia del requerimiento, el derecho de acceso a la información deberá prevalecer sobre el derecho a la privacidad; aunado, a que, por disposición legal, la información relacionada con faltas graves de servidores públicos, guardan el carácter de público.</w:t>
      </w:r>
    </w:p>
    <w:p w14:paraId="4BC792E2" w14:textId="77777777" w:rsidR="009025FA" w:rsidRPr="00A54604" w:rsidRDefault="009025FA" w:rsidP="009025FA">
      <w:pPr>
        <w:spacing w:after="0" w:line="360" w:lineRule="auto"/>
        <w:rPr>
          <w:rFonts w:eastAsia="Calibri" w:cs="Tahoma"/>
          <w:b/>
          <w:iCs/>
          <w:lang w:val="es-ES" w:eastAsia="es-ES_tradnl"/>
        </w:rPr>
      </w:pPr>
    </w:p>
    <w:p w14:paraId="425AB414"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b/>
          <w:iCs/>
          <w:lang w:val="es-ES" w:eastAsia="es-ES_tradnl"/>
        </w:rPr>
        <w:t>c) Proporcionalidad en sentido estricto:</w:t>
      </w:r>
      <w:r w:rsidRPr="00A54604">
        <w:rPr>
          <w:rFonts w:eastAsia="Calibri" w:cs="Tahoma"/>
          <w:iCs/>
          <w:lang w:val="es-ES" w:eastAsia="es-ES_tradnl"/>
        </w:rPr>
        <w:t xml:space="preserve"> El sacrificio de la protección del nombre de los servidores públicos, </w:t>
      </w:r>
      <w:r w:rsidRPr="00A54604">
        <w:rPr>
          <w:rFonts w:eastAsia="Calibri" w:cs="Tahoma"/>
          <w:bCs/>
          <w:iCs/>
          <w:lang w:val="es-ES" w:eastAsia="es-ES_tradnl"/>
        </w:rPr>
        <w:t xml:space="preserve">en caso de que </w:t>
      </w:r>
      <w:r w:rsidRPr="00A54604">
        <w:rPr>
          <w:rFonts w:eastAsia="Calibri" w:cs="Tahoma"/>
          <w:iCs/>
          <w:lang w:val="es-ES" w:eastAsia="es-ES_tradnl"/>
        </w:rPr>
        <w:t>haya sido sujeto a proceso y cuente con una resolución condenatoria por haber cometido faltas administrativas graves, relacionadas con el desempeño de sus funciones, como medio para lograr el fin válido señalado, se justifica en razón de que se satisface el interés público en conocer el desempeño de sus funciones como trabajador gubernamental, esto es, que no actuó conforme a derecho, así como, la actividad desplegada por las autoridades correspondientes, en el trámite de dichos asuntos. Además, que como se precisó en párrafos previos, dichas faltas recaen en una afectación, para terceras personas, o bien, al erario público.</w:t>
      </w:r>
    </w:p>
    <w:p w14:paraId="2CBB4426" w14:textId="77777777" w:rsidR="009025FA" w:rsidRPr="00A54604" w:rsidRDefault="009025FA" w:rsidP="009025FA">
      <w:pPr>
        <w:spacing w:after="0" w:line="360" w:lineRule="auto"/>
        <w:rPr>
          <w:rFonts w:eastAsia="Calibri" w:cs="Tahoma"/>
          <w:iCs/>
          <w:lang w:val="es-ES" w:eastAsia="es-ES_tradnl"/>
        </w:rPr>
      </w:pPr>
    </w:p>
    <w:p w14:paraId="27323A53" w14:textId="77777777"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De esta manera, se logra un mayor beneficio en proporción del otro derecho que se verá restringido, logrando publicitar información que es de interés público, por lo que, se advierte que el daño que se causaría con su difusión es menor a aquél que se causaría con su resguardo.</w:t>
      </w:r>
    </w:p>
    <w:p w14:paraId="4CF457CB" w14:textId="77777777" w:rsidR="009025FA" w:rsidRPr="00A54604" w:rsidRDefault="009025FA" w:rsidP="009025FA">
      <w:pPr>
        <w:spacing w:after="0" w:line="360" w:lineRule="auto"/>
        <w:rPr>
          <w:rFonts w:eastAsia="Calibri" w:cs="Tahoma"/>
          <w:iCs/>
          <w:lang w:val="es-ES" w:eastAsia="es-ES_tradnl"/>
        </w:rPr>
      </w:pPr>
    </w:p>
    <w:p w14:paraId="54D8F830" w14:textId="77777777" w:rsidR="009025FA" w:rsidRPr="00A54604" w:rsidRDefault="009025FA" w:rsidP="009025FA">
      <w:pPr>
        <w:spacing w:after="0" w:line="360" w:lineRule="auto"/>
        <w:rPr>
          <w:rFonts w:eastAsia="Calibri" w:cs="Tahoma"/>
          <w:bCs/>
          <w:iCs/>
          <w:lang w:val="es-ES" w:eastAsia="es-ES_tradnl"/>
        </w:rPr>
      </w:pPr>
      <w:r w:rsidRPr="00A54604">
        <w:rPr>
          <w:rFonts w:eastAsia="Calibri" w:cs="Tahoma"/>
          <w:bCs/>
          <w:iCs/>
          <w:lang w:val="es-ES" w:eastAsia="es-ES_tradnl"/>
        </w:rPr>
        <w:t>En ese orden de ideas, es posible advertir un margen de beneficio mayor al favorecer el derecho de acceso a la información, respecto del derecho a la vida privada; por lo que, la intervención que subsume este ejercicio de ponderación apunta a la obtención de mayores efectos positivos y una afectación menor en la esfera de privacidad de los servidores públicos.</w:t>
      </w:r>
    </w:p>
    <w:p w14:paraId="22B6236E" w14:textId="77777777" w:rsidR="009025FA" w:rsidRPr="00A54604" w:rsidRDefault="009025FA" w:rsidP="009025FA">
      <w:pPr>
        <w:spacing w:after="0" w:line="360" w:lineRule="auto"/>
        <w:rPr>
          <w:rFonts w:eastAsia="Calibri" w:cs="Tahoma"/>
          <w:bCs/>
          <w:iCs/>
          <w:lang w:val="es-ES" w:eastAsia="es-ES_tradnl"/>
        </w:rPr>
      </w:pPr>
      <w:r w:rsidRPr="00A54604">
        <w:rPr>
          <w:rFonts w:eastAsia="Calibri" w:cs="Tahoma"/>
          <w:iCs/>
          <w:lang w:val="es-ES" w:eastAsia="es-ES_tradnl"/>
        </w:rPr>
        <w:lastRenderedPageBreak/>
        <w:t xml:space="preserve">Lo anterior se robustece con el hecho de que la difusión de la información solicitada contribuiría a garantizar el ejercicio de acceso a la información, a favorecer la rendición de cuentas a los ciudadanos, de manera que puedan valorar el desempeño de los sujetos obligados y servidores públicos, además de fortalecer el escrutinio ciudadano sobre las actividades sustantivas de los sujetos obligados. Por tanto, se concluye que, al tenor de la ponderación realizada, se cumple con los tres elementos para darle preminencia, en el caso concreto, </w:t>
      </w:r>
      <w:r w:rsidRPr="00A54604">
        <w:rPr>
          <w:rFonts w:eastAsia="Calibri" w:cs="Tahoma"/>
          <w:b/>
          <w:iCs/>
          <w:lang w:val="es-ES" w:eastAsia="es-ES_tradnl"/>
        </w:rPr>
        <w:t>al derecho de acceso a la información.</w:t>
      </w:r>
    </w:p>
    <w:p w14:paraId="4079EC35" w14:textId="77777777" w:rsidR="009025FA" w:rsidRPr="00A54604" w:rsidRDefault="009025FA" w:rsidP="009025FA">
      <w:pPr>
        <w:spacing w:after="0" w:line="360" w:lineRule="auto"/>
        <w:rPr>
          <w:rFonts w:eastAsia="Calibri" w:cs="Tahoma"/>
          <w:b/>
          <w:iCs/>
          <w:lang w:val="es-ES" w:eastAsia="es-ES_tradnl"/>
        </w:rPr>
      </w:pPr>
    </w:p>
    <w:p w14:paraId="20677E67" w14:textId="77777777" w:rsidR="009025FA" w:rsidRPr="00A54604" w:rsidRDefault="009025FA" w:rsidP="009025FA">
      <w:pPr>
        <w:spacing w:after="0" w:line="360" w:lineRule="auto"/>
        <w:rPr>
          <w:rFonts w:eastAsia="Calibri" w:cs="Tahoma"/>
          <w:iCs/>
          <w:lang w:val="es-ES_tradnl" w:eastAsia="es-ES_tradnl"/>
        </w:rPr>
      </w:pPr>
      <w:r w:rsidRPr="00A54604">
        <w:rPr>
          <w:rFonts w:eastAsia="Calibri" w:cs="Tahoma"/>
          <w:iCs/>
          <w:lang w:val="es-ES" w:eastAsia="es-ES_tradnl"/>
        </w:rPr>
        <w:t xml:space="preserve">Así, se determina que en los expedientes de procedimientos de responsabilidades administrativas por faltas graves, que se encuentran relacionadas con el desempeño de sus funciones como servidores públicos, el nombre y cualquier dado que lo haga identificable de manera directa de estos guardan la naturaleza pública, en razón de que, si bien es cierto </w:t>
      </w:r>
      <w:r w:rsidRPr="00A54604">
        <w:rPr>
          <w:rFonts w:eastAsia="Calibri" w:cs="Tahoma"/>
          <w:iCs/>
          <w:lang w:val="es-ES_tradnl" w:eastAsia="es-ES_tradnl"/>
        </w:rPr>
        <w:t xml:space="preserve">la difusión de los mismos afectaría los derechos a la confidencialidad, a la privacidad, al honor y a la propia imagen, también lo es que </w:t>
      </w:r>
      <w:r w:rsidRPr="00A54604">
        <w:rPr>
          <w:rFonts w:eastAsia="Calibri" w:cs="Tahoma"/>
          <w:b/>
          <w:iCs/>
          <w:lang w:val="es-ES_tradnl" w:eastAsia="es-ES_tradnl"/>
        </w:rPr>
        <w:t>tratándose de asuntos relacionados con actos de corrupción, al ser faltas graves, tales prerrogativas quedan supeditadas al interés mayor de conocer tales eventualidades</w:t>
      </w:r>
      <w:r w:rsidRPr="00A54604">
        <w:rPr>
          <w:rFonts w:eastAsia="Calibri" w:cs="Tahoma"/>
          <w:iCs/>
          <w:lang w:val="es-ES_tradnl" w:eastAsia="es-ES_tradnl"/>
        </w:rPr>
        <w:t xml:space="preserve"> y por lo tanto no precede su clasificación en términos del artículo 143, fracción I de la Ley de la materia.</w:t>
      </w:r>
      <w:r w:rsidRPr="00A54604">
        <w:rPr>
          <w:rFonts w:eastAsia="Calibri" w:cs="Tahoma"/>
          <w:bCs/>
          <w:iCs/>
          <w:lang w:val="es-ES" w:eastAsia="es-ES_tradnl"/>
        </w:rPr>
        <w:t xml:space="preserve"> Situación que va acorde a lo establecido en el Criterio Reiterado 02/2024, de la Tercera Época, emitido por el Organismo Garante.</w:t>
      </w:r>
    </w:p>
    <w:p w14:paraId="3D690465" w14:textId="77777777" w:rsidR="009025FA" w:rsidRPr="00A54604" w:rsidRDefault="009025FA" w:rsidP="009025FA">
      <w:pPr>
        <w:spacing w:after="0" w:line="360" w:lineRule="auto"/>
        <w:rPr>
          <w:rFonts w:eastAsia="Calibri" w:cs="Tahoma"/>
          <w:iCs/>
          <w:lang w:val="es-ES" w:eastAsia="es-ES_tradnl"/>
        </w:rPr>
      </w:pPr>
    </w:p>
    <w:p w14:paraId="00DA5B68" w14:textId="0130F8BE" w:rsidR="009025FA" w:rsidRPr="00A54604" w:rsidRDefault="009025FA" w:rsidP="009025FA">
      <w:pPr>
        <w:spacing w:after="0" w:line="360" w:lineRule="auto"/>
        <w:rPr>
          <w:rFonts w:eastAsia="Calibri" w:cs="Tahoma"/>
          <w:iCs/>
          <w:lang w:val="es-ES" w:eastAsia="es-ES_tradnl"/>
        </w:rPr>
      </w:pPr>
      <w:r w:rsidRPr="00A54604">
        <w:rPr>
          <w:rFonts w:eastAsia="Calibri" w:cs="Tahoma"/>
          <w:iCs/>
          <w:lang w:val="es-ES" w:eastAsia="es-ES_tradnl"/>
        </w:rPr>
        <w:t xml:space="preserve">Conforme a lo anterior, se concluye que el sujeto obligado únicamente se encuentra constreñido a proporcionar motivos de las quejas de aquellos procedimientos de responsabilidades administrativas concluidos, sin testar el nombre de servidores públicos y cualquier dato que lo haga identificable de manera directa, que hayan sido sancionados por faltas administrativas graves, en términos de la Ley de Responsabilidades Administrativas del Estado de México, y clasificar como confidencial, en términos del artículo 143, fracción I </w:t>
      </w:r>
      <w:r w:rsidRPr="00A54604">
        <w:rPr>
          <w:rFonts w:eastAsia="Calibri" w:cs="Tahoma"/>
          <w:iCs/>
          <w:lang w:val="es-ES" w:eastAsia="es-ES_tradnl"/>
        </w:rPr>
        <w:lastRenderedPageBreak/>
        <w:t>de la Ley de Transparencia y Acceso a la Información Pública del Estado de México y Municipios, de aquellos que hayan acreditado alguna falta no grave o bien fueran absueltos.</w:t>
      </w:r>
    </w:p>
    <w:p w14:paraId="1B0B0DA3" w14:textId="77777777" w:rsidR="00FF3715" w:rsidRPr="00A54604" w:rsidRDefault="00FF3715" w:rsidP="00FF3715">
      <w:pPr>
        <w:spacing w:after="0" w:line="360" w:lineRule="auto"/>
        <w:rPr>
          <w:rFonts w:eastAsia="Times New Roman" w:cs="Tahoma"/>
          <w:b/>
          <w:bCs/>
          <w:iCs/>
          <w:color w:val="000000" w:themeColor="text1"/>
          <w:lang w:val="es-ES" w:eastAsia="es-ES"/>
        </w:rPr>
      </w:pPr>
    </w:p>
    <w:p w14:paraId="12460F10" w14:textId="6C57BD34" w:rsidR="00FF3715" w:rsidRPr="00A54604" w:rsidRDefault="00FF3715" w:rsidP="00FF3715">
      <w:pPr>
        <w:spacing w:after="0" w:line="360" w:lineRule="auto"/>
        <w:rPr>
          <w:rFonts w:cs="Tahoma"/>
          <w:bCs/>
          <w:iCs/>
          <w:color w:val="000000" w:themeColor="text1"/>
        </w:rPr>
      </w:pPr>
      <w:r w:rsidRPr="00A54604">
        <w:rPr>
          <w:color w:val="000000" w:themeColor="text1"/>
        </w:rPr>
        <w:t>Finalmente, no pasa desapercibido para este Instituto que la documentación a entregar pudiera contener información confidencial,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P</w:t>
      </w:r>
      <w:r w:rsidRPr="00A54604">
        <w:rPr>
          <w:rFonts w:eastAsia="Times New Roman" w:cs="Tahoma"/>
          <w:bCs/>
          <w:iCs/>
          <w:color w:val="000000" w:themeColor="text1"/>
          <w:lang w:val="es-ES" w:eastAsia="es-ES"/>
        </w:rPr>
        <w:t>ara tal situación, el Sujeto Obligado deberá seguir el procedimiento establecido en el artículo 168 de dicho ordenamiento jurídico.</w:t>
      </w:r>
    </w:p>
    <w:p w14:paraId="6978A9CB" w14:textId="77777777" w:rsidR="005F3E62" w:rsidRPr="00A54604" w:rsidRDefault="005F3E62" w:rsidP="005F3E62">
      <w:pPr>
        <w:spacing w:after="0" w:line="360" w:lineRule="auto"/>
        <w:rPr>
          <w:color w:val="000000"/>
        </w:rPr>
      </w:pPr>
    </w:p>
    <w:p w14:paraId="34795F69" w14:textId="77777777" w:rsidR="005F3E62" w:rsidRPr="00A54604" w:rsidRDefault="005F3E62" w:rsidP="005F3E62">
      <w:pPr>
        <w:keepNext/>
        <w:keepLines/>
        <w:spacing w:after="0" w:line="360" w:lineRule="auto"/>
        <w:outlineLvl w:val="1"/>
        <w:rPr>
          <w:b/>
          <w:color w:val="000000" w:themeColor="text1"/>
        </w:rPr>
      </w:pPr>
      <w:bookmarkStart w:id="14" w:name="_Toc230258920"/>
      <w:bookmarkStart w:id="15" w:name="_Toc234506170"/>
      <w:r w:rsidRPr="00A54604">
        <w:rPr>
          <w:b/>
          <w:color w:val="000000" w:themeColor="text1"/>
        </w:rPr>
        <w:t>SEXTO. Decisión</w:t>
      </w:r>
      <w:bookmarkEnd w:id="14"/>
      <w:bookmarkEnd w:id="15"/>
    </w:p>
    <w:p w14:paraId="2F4E0B6C" w14:textId="77777777" w:rsidR="005F3E62" w:rsidRPr="00A54604" w:rsidRDefault="005F3E62" w:rsidP="005F3E62">
      <w:pPr>
        <w:spacing w:after="0" w:line="360" w:lineRule="auto"/>
        <w:contextualSpacing/>
        <w:rPr>
          <w:rFonts w:eastAsia="Calibri" w:cs="Tahoma"/>
          <w:b/>
          <w:color w:val="000000" w:themeColor="text1"/>
        </w:rPr>
      </w:pPr>
    </w:p>
    <w:p w14:paraId="601904A0" w14:textId="2CB5C8BD" w:rsidR="005F3E62" w:rsidRPr="00A54604" w:rsidRDefault="005F3E62" w:rsidP="005F3E62">
      <w:pPr>
        <w:spacing w:after="0" w:line="360" w:lineRule="auto"/>
        <w:contextualSpacing/>
        <w:rPr>
          <w:color w:val="000000" w:themeColor="text1"/>
        </w:rPr>
      </w:pPr>
      <w:r w:rsidRPr="00A54604">
        <w:rPr>
          <w:color w:val="000000" w:themeColor="text1"/>
        </w:rPr>
        <w:t xml:space="preserve">De acuerdo con lo expuesto y, con fundamento en el artículo 186, fracción III, de la Ley de Transparencia y Acceso a la Información Pública del Estado de México y Municipios, este Instituto considera procedente </w:t>
      </w:r>
      <w:r w:rsidRPr="00A54604">
        <w:rPr>
          <w:b/>
          <w:color w:val="000000" w:themeColor="text1"/>
        </w:rPr>
        <w:t xml:space="preserve">MODIFICAR </w:t>
      </w:r>
      <w:r w:rsidRPr="00A54604">
        <w:rPr>
          <w:color w:val="000000" w:themeColor="text1"/>
        </w:rPr>
        <w:t>la respuesta de</w:t>
      </w:r>
      <w:r w:rsidR="00DA3337" w:rsidRPr="00A54604">
        <w:rPr>
          <w:color w:val="000000" w:themeColor="text1"/>
        </w:rPr>
        <w:t>l Organismo Público Descentralizado para la Prestación de los Servicios de Agua Potable Alcantarillado y Saneamiento de Zinacantepec</w:t>
      </w:r>
      <w:r w:rsidRPr="00A54604">
        <w:rPr>
          <w:b/>
          <w:color w:val="000000" w:themeColor="text1"/>
        </w:rPr>
        <w:t>, a</w:t>
      </w:r>
      <w:r w:rsidRPr="00A54604">
        <w:rPr>
          <w:bCs/>
          <w:color w:val="000000" w:themeColor="text1"/>
        </w:rPr>
        <w:t xml:space="preserve"> efecto</w:t>
      </w:r>
      <w:r w:rsidRPr="00A54604">
        <w:rPr>
          <w:b/>
          <w:color w:val="000000" w:themeColor="text1"/>
        </w:rPr>
        <w:t xml:space="preserve"> </w:t>
      </w:r>
      <w:r w:rsidRPr="00A54604">
        <w:rPr>
          <w:color w:val="000000" w:themeColor="text1"/>
        </w:rPr>
        <w:t>de que entregue la información faltante.</w:t>
      </w:r>
    </w:p>
    <w:p w14:paraId="3AD35886" w14:textId="77777777" w:rsidR="005F3E62" w:rsidRPr="00A54604" w:rsidRDefault="005F3E62" w:rsidP="005F3E62">
      <w:pPr>
        <w:spacing w:after="0" w:line="360" w:lineRule="auto"/>
        <w:contextualSpacing/>
        <w:rPr>
          <w:color w:val="000000" w:themeColor="text1"/>
        </w:rPr>
      </w:pPr>
    </w:p>
    <w:p w14:paraId="58F7E3D2" w14:textId="77777777" w:rsidR="005F3E62" w:rsidRPr="00A54604" w:rsidRDefault="005F3E62" w:rsidP="005F3E62">
      <w:pPr>
        <w:spacing w:after="0" w:line="360" w:lineRule="auto"/>
        <w:contextualSpacing/>
        <w:rPr>
          <w:rFonts w:eastAsia="Calibri" w:cs="Tahoma"/>
          <w:b/>
          <w:bCs/>
          <w:color w:val="000000" w:themeColor="text1"/>
        </w:rPr>
      </w:pPr>
      <w:r w:rsidRPr="00A54604">
        <w:rPr>
          <w:rFonts w:eastAsia="Calibri" w:cs="Tahoma"/>
          <w:b/>
          <w:bCs/>
          <w:color w:val="000000" w:themeColor="text1"/>
        </w:rPr>
        <w:t>Términos de la Resolución para conocimiento del Particular</w:t>
      </w:r>
    </w:p>
    <w:p w14:paraId="38EBD2A5" w14:textId="77777777" w:rsidR="005F3E62" w:rsidRPr="00A54604" w:rsidRDefault="005F3E62" w:rsidP="005F3E62">
      <w:pPr>
        <w:spacing w:after="0" w:line="360" w:lineRule="auto"/>
        <w:rPr>
          <w:rFonts w:eastAsia="Calibri" w:cs="Tahoma"/>
          <w:b/>
          <w:bCs/>
          <w:color w:val="000000" w:themeColor="text1"/>
        </w:rPr>
      </w:pPr>
    </w:p>
    <w:p w14:paraId="49FCD83C" w14:textId="3EA8BC1F" w:rsidR="005F3E62" w:rsidRPr="00A54604" w:rsidRDefault="005F3E62" w:rsidP="005F3E62">
      <w:pPr>
        <w:spacing w:after="0" w:line="360" w:lineRule="auto"/>
        <w:rPr>
          <w:color w:val="000000"/>
        </w:rPr>
      </w:pPr>
      <w:r w:rsidRPr="00A54604">
        <w:rPr>
          <w:rFonts w:eastAsia="Times New Roman" w:cs="Tahoma"/>
          <w:bCs/>
          <w:iCs/>
          <w:szCs w:val="24"/>
          <w:lang w:val="es-ES" w:eastAsia="es-ES"/>
        </w:rPr>
        <w:lastRenderedPageBreak/>
        <w:t xml:space="preserve">Se le hace del conocimiento al Particular, que, se le da la razón, pues el Sujeto Obligado si bien se pronunció respecto de lo solicitado, </w:t>
      </w:r>
      <w:r w:rsidR="007B4C4D" w:rsidRPr="00A54604">
        <w:rPr>
          <w:rFonts w:eastAsia="Times New Roman" w:cs="Tahoma"/>
          <w:bCs/>
          <w:iCs/>
          <w:szCs w:val="24"/>
          <w:lang w:val="es-ES" w:eastAsia="es-ES"/>
        </w:rPr>
        <w:t>falto entregar parte de la información</w:t>
      </w:r>
      <w:r w:rsidRPr="00A54604">
        <w:rPr>
          <w:rFonts w:eastAsia="Times New Roman" w:cs="Tahoma"/>
          <w:bCs/>
          <w:iCs/>
          <w:szCs w:val="24"/>
          <w:lang w:val="es-ES" w:eastAsia="es-ES"/>
        </w:rPr>
        <w:t xml:space="preserve">, por lo que, deberá entregar los documentos solicitados. </w:t>
      </w:r>
      <w:r w:rsidRPr="00A54604">
        <w:rPr>
          <w:color w:val="000000"/>
        </w:rPr>
        <w:t>Además, se le informa que la labor del Instituto, es apoyar a la población a acceder a la información pública y garantizar la protección de sus datos personales.</w:t>
      </w:r>
    </w:p>
    <w:p w14:paraId="3466F154" w14:textId="77777777" w:rsidR="009025FA" w:rsidRPr="00A54604" w:rsidRDefault="009025FA" w:rsidP="005F3E62">
      <w:pPr>
        <w:spacing w:after="0" w:line="360" w:lineRule="auto"/>
        <w:rPr>
          <w:rFonts w:eastAsia="Times New Roman" w:cs="Tahoma"/>
          <w:bCs/>
          <w:iCs/>
          <w:szCs w:val="24"/>
          <w:lang w:val="es-ES" w:eastAsia="es-ES"/>
        </w:rPr>
      </w:pPr>
    </w:p>
    <w:p w14:paraId="04005CE7" w14:textId="77777777" w:rsidR="005F3E62" w:rsidRPr="00A54604" w:rsidRDefault="005F3E62" w:rsidP="005F3E62">
      <w:pPr>
        <w:spacing w:after="0" w:line="360" w:lineRule="auto"/>
        <w:contextualSpacing/>
        <w:rPr>
          <w:rFonts w:eastAsia="Calibri"/>
          <w:color w:val="000000" w:themeColor="text1"/>
        </w:rPr>
      </w:pPr>
      <w:r w:rsidRPr="00A54604">
        <w:rPr>
          <w:rFonts w:eastAsia="Calibri"/>
          <w:color w:val="000000" w:themeColor="text1"/>
        </w:rPr>
        <w:t>Por lo expuesto y fundado, este Pleno:</w:t>
      </w:r>
    </w:p>
    <w:p w14:paraId="1CF8BB00" w14:textId="77777777" w:rsidR="005F3E62" w:rsidRPr="00A54604" w:rsidRDefault="005F3E62" w:rsidP="005F3E62">
      <w:pPr>
        <w:spacing w:after="0" w:line="360" w:lineRule="auto"/>
        <w:contextualSpacing/>
        <w:rPr>
          <w:rFonts w:eastAsia="Calibri"/>
          <w:color w:val="000000" w:themeColor="text1"/>
        </w:rPr>
      </w:pPr>
    </w:p>
    <w:p w14:paraId="0D2AA181" w14:textId="77777777" w:rsidR="005F3E62" w:rsidRPr="00A54604" w:rsidRDefault="005F3E62" w:rsidP="005F3E62">
      <w:pPr>
        <w:keepNext/>
        <w:keepLines/>
        <w:spacing w:after="0" w:line="360" w:lineRule="auto"/>
        <w:jc w:val="center"/>
        <w:outlineLvl w:val="0"/>
        <w:rPr>
          <w:b/>
          <w:color w:val="000000" w:themeColor="text1"/>
        </w:rPr>
      </w:pPr>
      <w:bookmarkStart w:id="16" w:name="_Toc230258921"/>
      <w:bookmarkStart w:id="17" w:name="_Toc234506171"/>
      <w:r w:rsidRPr="00A54604">
        <w:rPr>
          <w:b/>
          <w:color w:val="000000" w:themeColor="text1"/>
        </w:rPr>
        <w:t>R E S U E L V E</w:t>
      </w:r>
      <w:bookmarkEnd w:id="16"/>
      <w:bookmarkEnd w:id="17"/>
    </w:p>
    <w:p w14:paraId="378295AD" w14:textId="77777777" w:rsidR="005F3E62" w:rsidRPr="00A54604" w:rsidRDefault="005F3E62" w:rsidP="005F3E62">
      <w:pPr>
        <w:spacing w:after="0" w:line="360" w:lineRule="auto"/>
        <w:contextualSpacing/>
        <w:rPr>
          <w:rFonts w:eastAsia="Calibri"/>
          <w:b/>
          <w:bCs/>
          <w:color w:val="000000" w:themeColor="text1"/>
        </w:rPr>
      </w:pPr>
    </w:p>
    <w:p w14:paraId="27B4D016" w14:textId="5FA914B5" w:rsidR="005F3E62" w:rsidRPr="00A54604" w:rsidRDefault="005F3E62" w:rsidP="005F3E62">
      <w:pPr>
        <w:spacing w:after="0" w:line="360" w:lineRule="auto"/>
        <w:contextualSpacing/>
        <w:rPr>
          <w:rFonts w:eastAsia="Calibri" w:cs="Tahoma"/>
          <w:bCs/>
          <w:color w:val="000000" w:themeColor="text1"/>
        </w:rPr>
      </w:pPr>
      <w:r w:rsidRPr="00A54604">
        <w:rPr>
          <w:b/>
          <w:color w:val="000000" w:themeColor="text1"/>
        </w:rPr>
        <w:t xml:space="preserve">PRIMERO. </w:t>
      </w:r>
      <w:r w:rsidRPr="00A54604">
        <w:rPr>
          <w:rFonts w:cs="Tahoma"/>
          <w:bCs/>
          <w:color w:val="000000" w:themeColor="text1"/>
        </w:rPr>
        <w:t xml:space="preserve">Se </w:t>
      </w:r>
      <w:r w:rsidRPr="00A54604">
        <w:rPr>
          <w:rFonts w:cs="Tahoma"/>
          <w:b/>
          <w:bCs/>
          <w:color w:val="000000" w:themeColor="text1"/>
        </w:rPr>
        <w:t xml:space="preserve">MODIFICA </w:t>
      </w:r>
      <w:r w:rsidRPr="00A54604">
        <w:rPr>
          <w:rFonts w:cs="Tahoma"/>
          <w:bCs/>
          <w:color w:val="000000" w:themeColor="text1"/>
        </w:rPr>
        <w:t>la respuesta entregada po</w:t>
      </w:r>
      <w:r w:rsidR="00153AB4" w:rsidRPr="00A54604">
        <w:rPr>
          <w:rFonts w:cs="Tahoma"/>
          <w:bCs/>
          <w:color w:val="000000" w:themeColor="text1"/>
        </w:rPr>
        <w:t>r el Organismo Público Descentralizado para la Prestación de los Servicios de Agua Potable Alcantarillado y Saneamiento de Zinacantepec</w:t>
      </w:r>
      <w:r w:rsidRPr="00A54604">
        <w:rPr>
          <w:rFonts w:cs="Tahoma"/>
          <w:bCs/>
          <w:color w:val="000000" w:themeColor="text1"/>
        </w:rPr>
        <w:t>, a la solicitud de información</w:t>
      </w:r>
      <w:r w:rsidR="00153AB4" w:rsidRPr="00A54604">
        <w:t xml:space="preserve"> </w:t>
      </w:r>
      <w:r w:rsidR="00153AB4" w:rsidRPr="00A54604">
        <w:rPr>
          <w:rFonts w:cs="Tahoma"/>
          <w:bCs/>
          <w:color w:val="000000" w:themeColor="text1"/>
        </w:rPr>
        <w:t>00031/OASZINACAN/IP/2026</w:t>
      </w:r>
      <w:r w:rsidRPr="00A54604">
        <w:rPr>
          <w:bCs/>
          <w:color w:val="000000" w:themeColor="text1"/>
        </w:rPr>
        <w:t xml:space="preserve">, por resultar </w:t>
      </w:r>
      <w:r w:rsidRPr="00A54604">
        <w:rPr>
          <w:b/>
          <w:bCs/>
          <w:color w:val="000000" w:themeColor="text1"/>
        </w:rPr>
        <w:t>FUNDADAS</w:t>
      </w:r>
      <w:r w:rsidRPr="00A54604">
        <w:rPr>
          <w:rFonts w:cs="Tahoma"/>
          <w:b/>
          <w:bCs/>
          <w:color w:val="000000" w:themeColor="text1"/>
        </w:rPr>
        <w:t xml:space="preserve"> </w:t>
      </w:r>
      <w:r w:rsidRPr="00A54604">
        <w:rPr>
          <w:rFonts w:eastAsia="Calibri" w:cs="Tahoma"/>
          <w:bCs/>
          <w:color w:val="000000" w:themeColor="text1"/>
        </w:rPr>
        <w:t>las razones o motivos de inconformidad hechos valer por el Recurrente</w:t>
      </w:r>
      <w:r w:rsidRPr="00A54604">
        <w:rPr>
          <w:rFonts w:cs="Tahoma"/>
          <w:bCs/>
          <w:color w:val="000000" w:themeColor="text1"/>
        </w:rPr>
        <w:t xml:space="preserve">, </w:t>
      </w:r>
      <w:r w:rsidRPr="00A54604">
        <w:rPr>
          <w:rFonts w:eastAsia="Calibri" w:cs="Tahoma"/>
          <w:bCs/>
          <w:color w:val="000000" w:themeColor="text1"/>
        </w:rPr>
        <w:t>en términos de los considerandos QUINTO y SEXTO de la presente Resolución.</w:t>
      </w:r>
    </w:p>
    <w:p w14:paraId="5E9FA558" w14:textId="77777777" w:rsidR="005F3E62" w:rsidRPr="00A54604" w:rsidRDefault="005F3E62" w:rsidP="005F3E62">
      <w:pPr>
        <w:spacing w:after="0" w:line="360" w:lineRule="auto"/>
        <w:contextualSpacing/>
        <w:rPr>
          <w:bCs/>
          <w:color w:val="000000" w:themeColor="text1"/>
        </w:rPr>
      </w:pPr>
    </w:p>
    <w:p w14:paraId="6777C10D" w14:textId="3F957106" w:rsidR="00DF65A4" w:rsidRPr="00A54604" w:rsidRDefault="005F3E62" w:rsidP="00DF65A4">
      <w:pPr>
        <w:spacing w:after="0" w:line="360" w:lineRule="auto"/>
        <w:rPr>
          <w:color w:val="000000" w:themeColor="text1"/>
        </w:rPr>
      </w:pPr>
      <w:r w:rsidRPr="00A54604">
        <w:rPr>
          <w:rFonts w:cs="Tahoma"/>
          <w:b/>
          <w:bCs/>
          <w:color w:val="000000" w:themeColor="text1"/>
        </w:rPr>
        <w:t xml:space="preserve">SEGUNDO. </w:t>
      </w:r>
      <w:r w:rsidRPr="00A54604">
        <w:rPr>
          <w:color w:val="000000" w:themeColor="text1"/>
        </w:rPr>
        <w:t xml:space="preserve">Se </w:t>
      </w:r>
      <w:r w:rsidRPr="00A54604">
        <w:rPr>
          <w:b/>
          <w:color w:val="000000" w:themeColor="text1"/>
        </w:rPr>
        <w:t>ORDENA</w:t>
      </w:r>
      <w:r w:rsidRPr="00A54604">
        <w:rPr>
          <w:color w:val="000000" w:themeColor="text1"/>
        </w:rPr>
        <w:t xml:space="preserve"> al Ente Recurrido</w:t>
      </w:r>
      <w:r w:rsidRPr="00A54604">
        <w:rPr>
          <w:b/>
          <w:color w:val="000000" w:themeColor="text1"/>
        </w:rPr>
        <w:t xml:space="preserve">, </w:t>
      </w:r>
      <w:r w:rsidRPr="00A54604">
        <w:rPr>
          <w:color w:val="000000" w:themeColor="text1"/>
        </w:rPr>
        <w:t xml:space="preserve">a efecto de que entregue a través del Sistema de Acceso a la Información Mexiquense (SAIMEX), </w:t>
      </w:r>
      <w:r w:rsidR="009025FA" w:rsidRPr="00A54604">
        <w:rPr>
          <w:color w:val="000000" w:themeColor="text1"/>
        </w:rPr>
        <w:t xml:space="preserve">respecto a </w:t>
      </w:r>
      <w:r w:rsidR="00DF65A4" w:rsidRPr="00A54604">
        <w:rPr>
          <w:color w:val="000000" w:themeColor="text1"/>
        </w:rPr>
        <w:t xml:space="preserve">las quejas referidas en respuesta, </w:t>
      </w:r>
      <w:r w:rsidR="009025FA" w:rsidRPr="00A54604">
        <w:rPr>
          <w:color w:val="000000" w:themeColor="text1"/>
        </w:rPr>
        <w:t>lo siguiente</w:t>
      </w:r>
      <w:r w:rsidR="00DF65A4" w:rsidRPr="00A54604">
        <w:rPr>
          <w:color w:val="000000" w:themeColor="text1"/>
        </w:rPr>
        <w:t>:</w:t>
      </w:r>
    </w:p>
    <w:p w14:paraId="78360941" w14:textId="77777777" w:rsidR="00DF65A4" w:rsidRPr="00A54604" w:rsidRDefault="00DF65A4" w:rsidP="00DF65A4">
      <w:pPr>
        <w:spacing w:after="0" w:line="360" w:lineRule="auto"/>
        <w:rPr>
          <w:color w:val="000000" w:themeColor="text1"/>
        </w:rPr>
      </w:pPr>
    </w:p>
    <w:p w14:paraId="075DC0DE" w14:textId="0DC27A8A" w:rsidR="009025FA" w:rsidRPr="00A54604" w:rsidRDefault="009025FA" w:rsidP="00DC67D1">
      <w:pPr>
        <w:numPr>
          <w:ilvl w:val="0"/>
          <w:numId w:val="4"/>
        </w:numPr>
        <w:spacing w:after="0" w:line="360" w:lineRule="auto"/>
        <w:contextualSpacing/>
        <w:rPr>
          <w:rFonts w:eastAsia="Times New Roman" w:cs="Tahoma"/>
          <w:iCs/>
          <w:color w:val="000000" w:themeColor="text1"/>
          <w:szCs w:val="24"/>
          <w:lang w:eastAsia="es-ES"/>
        </w:rPr>
      </w:pPr>
      <w:r w:rsidRPr="00A54604">
        <w:rPr>
          <w:rFonts w:eastAsia="Times New Roman" w:cs="Tahoma"/>
          <w:iCs/>
          <w:color w:val="000000" w:themeColor="text1"/>
          <w:szCs w:val="24"/>
          <w:lang w:eastAsia="es-ES"/>
        </w:rPr>
        <w:t xml:space="preserve">En su caso, en versión pública, los motivos de aquellas quejas que, al veintinueve de mayo de dos mil veintiséis, tuvieran un </w:t>
      </w:r>
      <w:r w:rsidRPr="00A54604">
        <w:t>procedimiento de responsabilidad administrativa concluido.</w:t>
      </w:r>
    </w:p>
    <w:p w14:paraId="632BB815" w14:textId="77777777" w:rsidR="00DF65A4" w:rsidRPr="00A54604" w:rsidRDefault="00DF65A4" w:rsidP="00DF65A4">
      <w:pPr>
        <w:spacing w:after="0" w:line="360" w:lineRule="auto"/>
        <w:ind w:left="720"/>
        <w:contextualSpacing/>
        <w:rPr>
          <w:rFonts w:eastAsia="Times New Roman" w:cs="Tahoma"/>
          <w:iCs/>
          <w:color w:val="000000" w:themeColor="text1"/>
          <w:szCs w:val="24"/>
          <w:lang w:eastAsia="es-ES"/>
        </w:rPr>
      </w:pPr>
    </w:p>
    <w:p w14:paraId="73DA412D" w14:textId="530AEFF9" w:rsidR="009025FA" w:rsidRPr="00A54604" w:rsidRDefault="00DF65A4" w:rsidP="00DC67D1">
      <w:pPr>
        <w:numPr>
          <w:ilvl w:val="0"/>
          <w:numId w:val="4"/>
        </w:numPr>
        <w:spacing w:after="0" w:line="360" w:lineRule="auto"/>
        <w:contextualSpacing/>
        <w:rPr>
          <w:rFonts w:eastAsia="Times New Roman" w:cs="Tahoma"/>
          <w:iCs/>
          <w:color w:val="000000" w:themeColor="text1"/>
          <w:szCs w:val="24"/>
          <w:lang w:eastAsia="es-ES"/>
        </w:rPr>
      </w:pPr>
      <w:r w:rsidRPr="00A54604">
        <w:rPr>
          <w:rFonts w:eastAsia="Calibri" w:cs="Tahoma"/>
          <w:bCs/>
          <w:color w:val="000000" w:themeColor="text1"/>
          <w:lang w:eastAsia="en-US"/>
        </w:rPr>
        <w:lastRenderedPageBreak/>
        <w:t>El</w:t>
      </w:r>
      <w:r w:rsidRPr="00A54604">
        <w:rPr>
          <w:rFonts w:eastAsia="Calibri" w:cs="Tahoma"/>
          <w:bCs/>
          <w:iCs/>
          <w:color w:val="000000" w:themeColor="text1"/>
          <w:lang w:eastAsia="es-ES_tradnl"/>
        </w:rPr>
        <w:t xml:space="preserve"> </w:t>
      </w:r>
      <w:r w:rsidRPr="00A54604">
        <w:rPr>
          <w:rFonts w:eastAsia="Calibri" w:cs="Tahoma"/>
          <w:bCs/>
          <w:iCs/>
          <w:color w:val="000000" w:themeColor="text1"/>
          <w:lang w:eastAsia="en-US"/>
        </w:rPr>
        <w:t>Acuerdo emitido por el Comité de Transparencia, en donde de manera fundada y motivada, confirme la clasificación</w:t>
      </w:r>
      <w:r w:rsidR="009025FA" w:rsidRPr="00A54604">
        <w:rPr>
          <w:rFonts w:eastAsia="Calibri" w:cs="Tahoma"/>
          <w:bCs/>
          <w:iCs/>
          <w:color w:val="000000" w:themeColor="text1"/>
          <w:lang w:eastAsia="en-US"/>
        </w:rPr>
        <w:t>,</w:t>
      </w:r>
      <w:r w:rsidR="009025FA" w:rsidRPr="00A54604">
        <w:t xml:space="preserve"> </w:t>
      </w:r>
      <w:r w:rsidR="009025FA" w:rsidRPr="00A54604">
        <w:rPr>
          <w:rFonts w:eastAsia="Calibri" w:cs="Tahoma"/>
          <w:bCs/>
          <w:iCs/>
          <w:color w:val="000000" w:themeColor="text1"/>
          <w:lang w:eastAsia="en-US"/>
        </w:rPr>
        <w:t>de conformidad con los artículos 49, fracciones II y VIII y 132, fracción II de la Ley de Transparencia y Acceso a la Información Pública del Estado de México y Municipios, de lo siguiente:</w:t>
      </w:r>
    </w:p>
    <w:p w14:paraId="2598A0BF" w14:textId="77777777" w:rsidR="009025FA" w:rsidRPr="00A54604" w:rsidRDefault="009025FA" w:rsidP="009025FA">
      <w:pPr>
        <w:pStyle w:val="Prrafodelista"/>
        <w:rPr>
          <w:rFonts w:cs="Tahoma"/>
          <w:iCs/>
          <w:color w:val="000000" w:themeColor="text1"/>
        </w:rPr>
      </w:pPr>
    </w:p>
    <w:p w14:paraId="724862FB" w14:textId="24EBC6E2" w:rsidR="00A662B6" w:rsidRPr="00A54604" w:rsidRDefault="009025FA" w:rsidP="00DC67D1">
      <w:pPr>
        <w:pStyle w:val="Prrafodelista"/>
        <w:numPr>
          <w:ilvl w:val="0"/>
          <w:numId w:val="11"/>
        </w:numPr>
        <w:spacing w:line="360" w:lineRule="auto"/>
        <w:rPr>
          <w:rFonts w:cs="Tahoma"/>
          <w:iCs/>
          <w:color w:val="000000" w:themeColor="text1"/>
        </w:rPr>
      </w:pPr>
      <w:r w:rsidRPr="00A54604">
        <w:rPr>
          <w:rFonts w:eastAsia="Calibri" w:cs="Tahoma"/>
          <w:bCs/>
          <w:color w:val="000000" w:themeColor="text1"/>
          <w:lang w:eastAsia="en-US"/>
        </w:rPr>
        <w:t>L</w:t>
      </w:r>
      <w:r w:rsidR="00DF65A4" w:rsidRPr="00A54604">
        <w:rPr>
          <w:rFonts w:eastAsia="Calibri" w:cs="Tahoma"/>
          <w:bCs/>
          <w:color w:val="000000" w:themeColor="text1"/>
          <w:lang w:eastAsia="en-US"/>
        </w:rPr>
        <w:t>os motivos de</w:t>
      </w:r>
      <w:r w:rsidRPr="00A54604">
        <w:rPr>
          <w:rFonts w:eastAsia="Calibri" w:cs="Tahoma"/>
          <w:bCs/>
          <w:color w:val="000000" w:themeColor="text1"/>
          <w:lang w:eastAsia="en-US"/>
        </w:rPr>
        <w:t xml:space="preserve"> aquellas</w:t>
      </w:r>
      <w:r w:rsidR="00DF65A4" w:rsidRPr="00A54604">
        <w:rPr>
          <w:rFonts w:eastAsia="Calibri" w:cs="Tahoma"/>
          <w:bCs/>
          <w:color w:val="000000" w:themeColor="text1"/>
          <w:lang w:eastAsia="en-US"/>
        </w:rPr>
        <w:t xml:space="preserve"> quejas </w:t>
      </w:r>
      <w:r w:rsidRPr="00A54604">
        <w:rPr>
          <w:rFonts w:cs="Tahoma"/>
          <w:iCs/>
          <w:color w:val="000000" w:themeColor="text1"/>
        </w:rPr>
        <w:t xml:space="preserve">que, al veintinueve de mayo de dos mil veintiséis, tuvieran un </w:t>
      </w:r>
      <w:r w:rsidRPr="00A54604">
        <w:rPr>
          <w:szCs w:val="22"/>
        </w:rPr>
        <w:t xml:space="preserve">procedimiento de responsabilidad administrativa </w:t>
      </w:r>
      <w:r w:rsidRPr="00A54604">
        <w:t>en trámite, y</w:t>
      </w:r>
    </w:p>
    <w:p w14:paraId="6BDCF3B6" w14:textId="4819EA1A" w:rsidR="009025FA" w:rsidRPr="00A54604" w:rsidRDefault="009025FA" w:rsidP="00DC67D1">
      <w:pPr>
        <w:pStyle w:val="Prrafodelista"/>
        <w:numPr>
          <w:ilvl w:val="0"/>
          <w:numId w:val="11"/>
        </w:numPr>
        <w:spacing w:line="360" w:lineRule="auto"/>
        <w:rPr>
          <w:rFonts w:cs="Tahoma"/>
          <w:iCs/>
          <w:color w:val="000000" w:themeColor="text1"/>
        </w:rPr>
      </w:pPr>
      <w:r w:rsidRPr="00A54604">
        <w:rPr>
          <w:rFonts w:cs="Tahoma"/>
          <w:iCs/>
          <w:color w:val="000000" w:themeColor="text1"/>
        </w:rPr>
        <w:t xml:space="preserve">Los datos o información clasificada en la versión pública que </w:t>
      </w:r>
      <w:proofErr w:type="spellStart"/>
      <w:r w:rsidRPr="00A54604">
        <w:rPr>
          <w:rFonts w:cs="Tahoma"/>
          <w:iCs/>
          <w:color w:val="000000" w:themeColor="text1"/>
        </w:rPr>
        <w:t>de</w:t>
      </w:r>
      <w:proofErr w:type="spellEnd"/>
      <w:r w:rsidRPr="00A54604">
        <w:rPr>
          <w:rFonts w:cs="Tahoma"/>
          <w:iCs/>
          <w:color w:val="000000" w:themeColor="text1"/>
        </w:rPr>
        <w:t xml:space="preserve"> cuenta del numeral 1.</w:t>
      </w:r>
    </w:p>
    <w:p w14:paraId="5A74A1AF" w14:textId="77777777" w:rsidR="005F3E62" w:rsidRPr="00A54604" w:rsidRDefault="005F3E62" w:rsidP="005F3E62">
      <w:pPr>
        <w:spacing w:after="0" w:line="360" w:lineRule="auto"/>
        <w:ind w:right="-91"/>
        <w:rPr>
          <w:rFonts w:eastAsia="Calibri" w:cs="Tahoma"/>
          <w:bCs/>
          <w:color w:val="000000" w:themeColor="text1"/>
        </w:rPr>
      </w:pPr>
    </w:p>
    <w:p w14:paraId="476BAC10" w14:textId="77777777" w:rsidR="005F3E62" w:rsidRPr="00A54604" w:rsidRDefault="005F3E62" w:rsidP="005F3E62">
      <w:pPr>
        <w:spacing w:after="0" w:line="360" w:lineRule="auto"/>
        <w:ind w:right="-28"/>
        <w:contextualSpacing/>
        <w:rPr>
          <w:rFonts w:cs="Tahoma"/>
          <w:bCs/>
          <w:iCs/>
          <w:color w:val="000000" w:themeColor="text1"/>
        </w:rPr>
      </w:pPr>
      <w:r w:rsidRPr="00A54604">
        <w:rPr>
          <w:rFonts w:eastAsia="Calibri" w:cs="Tahoma"/>
          <w:b/>
          <w:bCs/>
          <w:color w:val="000000" w:themeColor="text1"/>
        </w:rPr>
        <w:t xml:space="preserve">TERCERO. </w:t>
      </w:r>
      <w:r w:rsidRPr="00A54604">
        <w:rPr>
          <w:rFonts w:cs="Tahoma"/>
          <w:b/>
          <w:bCs/>
          <w:iCs/>
          <w:color w:val="000000" w:themeColor="text1"/>
        </w:rPr>
        <w:t xml:space="preserve">NOTIFÍQUESE POR SAIMEX </w:t>
      </w:r>
      <w:r w:rsidRPr="00A54604">
        <w:rPr>
          <w:rFonts w:cs="Tahoma"/>
          <w:bCs/>
          <w:iCs/>
          <w:color w:val="000000" w:themeColor="text1"/>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8B4B476" w14:textId="77777777" w:rsidR="005F3E62" w:rsidRPr="00A54604" w:rsidRDefault="005F3E62" w:rsidP="005F3E62">
      <w:pPr>
        <w:spacing w:after="0" w:line="360" w:lineRule="auto"/>
        <w:ind w:right="-28"/>
        <w:contextualSpacing/>
        <w:rPr>
          <w:rFonts w:cs="Tahoma"/>
          <w:bCs/>
          <w:iCs/>
          <w:color w:val="000000" w:themeColor="text1"/>
        </w:rPr>
      </w:pPr>
    </w:p>
    <w:p w14:paraId="177BD3C2" w14:textId="77777777" w:rsidR="005F3E62" w:rsidRPr="00A54604" w:rsidRDefault="005F3E62" w:rsidP="005F3E62">
      <w:pPr>
        <w:spacing w:after="0" w:line="360" w:lineRule="auto"/>
        <w:ind w:right="-28"/>
        <w:contextualSpacing/>
        <w:rPr>
          <w:rFonts w:eastAsia="Calibri" w:cs="Tahoma"/>
          <w:iCs/>
          <w:color w:val="000000"/>
        </w:rPr>
      </w:pPr>
      <w:r w:rsidRPr="00A54604">
        <w:rPr>
          <w:rFonts w:eastAsia="Calibri" w:cs="Tahoma"/>
          <w:iCs/>
          <w:color w:val="000000"/>
        </w:rPr>
        <w:t xml:space="preserve">De conformidad con el artículo 198 de la </w:t>
      </w:r>
      <w:r w:rsidRPr="00A54604">
        <w:rPr>
          <w:rFonts w:cs="Tahoma"/>
          <w:bCs/>
          <w:iCs/>
          <w:color w:val="000000" w:themeColor="text1"/>
        </w:rPr>
        <w:t>Ley de Transparencia y Acceso a la Información Pública del Estado de México y Municipios</w:t>
      </w:r>
      <w:r w:rsidRPr="00A54604">
        <w:rPr>
          <w:rFonts w:eastAsia="Calibri" w:cs="Tahoma"/>
          <w:iCs/>
          <w:color w:val="000000"/>
        </w:rPr>
        <w:t>, de considerarlo procedente, el Sujeto Obligado de manera fundada y motivada, podrá solicitar una ampliación de plazo para el cumplimiento de la presente resolución.</w:t>
      </w:r>
    </w:p>
    <w:p w14:paraId="0477787F" w14:textId="77777777" w:rsidR="005F3E62" w:rsidRPr="00A54604" w:rsidRDefault="005F3E62" w:rsidP="005F3E62">
      <w:pPr>
        <w:spacing w:after="0" w:line="360" w:lineRule="auto"/>
        <w:ind w:right="-28"/>
        <w:contextualSpacing/>
        <w:rPr>
          <w:rFonts w:cs="Tahoma"/>
          <w:bCs/>
          <w:iCs/>
          <w:color w:val="000000" w:themeColor="text1"/>
        </w:rPr>
      </w:pPr>
    </w:p>
    <w:p w14:paraId="5516CED9" w14:textId="76564A65" w:rsidR="005F3E62" w:rsidRPr="00A54604" w:rsidRDefault="005F3E62" w:rsidP="005F3E62">
      <w:pPr>
        <w:spacing w:after="0" w:line="360" w:lineRule="auto"/>
        <w:rPr>
          <w:rFonts w:eastAsia="Times New Roman" w:cs="Tahoma"/>
          <w:bCs/>
          <w:iCs/>
          <w:color w:val="000000" w:themeColor="text1"/>
          <w:lang w:eastAsia="es-ES"/>
        </w:rPr>
      </w:pPr>
      <w:r w:rsidRPr="00A54604">
        <w:rPr>
          <w:rFonts w:eastAsia="Calibri" w:cs="Tahoma"/>
          <w:b/>
          <w:color w:val="000000" w:themeColor="text1"/>
        </w:rPr>
        <w:t>CUARTO</w:t>
      </w:r>
      <w:r w:rsidRPr="00A54604">
        <w:rPr>
          <w:rFonts w:eastAsia="Calibri" w:cs="Tahoma"/>
          <w:b/>
          <w:bCs/>
          <w:color w:val="000000" w:themeColor="text1"/>
        </w:rPr>
        <w:t xml:space="preserve">. </w:t>
      </w:r>
      <w:r w:rsidRPr="00A54604">
        <w:rPr>
          <w:rFonts w:cs="Tahoma"/>
          <w:b/>
          <w:color w:val="000000" w:themeColor="text1"/>
        </w:rPr>
        <w:t>NOTIFÍQUESE POR SAIMEX</w:t>
      </w:r>
      <w:r w:rsidRPr="00A54604">
        <w:rPr>
          <w:rFonts w:cs="Tahoma"/>
          <w:color w:val="000000" w:themeColor="text1"/>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972D9B7" w14:textId="77777777" w:rsidR="007F1FC3" w:rsidRPr="00A54604" w:rsidRDefault="007F1FC3" w:rsidP="009E4EDD">
      <w:pPr>
        <w:spacing w:after="0" w:line="360" w:lineRule="auto"/>
        <w:contextualSpacing/>
        <w:rPr>
          <w:rFonts w:cs="Arial"/>
          <w:b/>
          <w:bCs/>
          <w:color w:val="000000" w:themeColor="text1"/>
        </w:rPr>
      </w:pPr>
    </w:p>
    <w:p w14:paraId="4C9D7906" w14:textId="6627AC30" w:rsidR="007F1FC3" w:rsidRDefault="007F1FC3" w:rsidP="009E4EDD">
      <w:pPr>
        <w:spacing w:after="0" w:line="360" w:lineRule="auto"/>
        <w:rPr>
          <w:rFonts w:eastAsia="Calibri" w:cs="Tahoma"/>
          <w:bCs/>
          <w:color w:val="000000" w:themeColor="text1"/>
        </w:rPr>
      </w:pPr>
      <w:r w:rsidRPr="00A54604">
        <w:rPr>
          <w:rFonts w:eastAsia="Calibri" w:cs="Tahoma"/>
          <w:bCs/>
          <w:color w:val="000000" w:themeColor="text1"/>
        </w:rPr>
        <w:t>ASÍ LO RESUELVE, POR </w:t>
      </w:r>
      <w:r w:rsidR="00B02863">
        <w:rPr>
          <w:rFonts w:eastAsia="Calibri" w:cs="Tahoma"/>
          <w:b/>
          <w:bCs/>
          <w:color w:val="000000" w:themeColor="text1"/>
        </w:rPr>
        <w:t>MAYORÍA</w:t>
      </w:r>
      <w:r w:rsidRPr="00A54604">
        <w:rPr>
          <w:rFonts w:eastAsia="Calibri" w:cs="Tahoma"/>
          <w:bCs/>
          <w:color w:val="000000" w:themeColor="text1"/>
        </w:rPr>
        <w:t> DE VOTOS EL PLENO DEL INSTITUTO DE TRANSPARENCIA, ACCESO A LA INFORMACIÓN PÚBLICA Y PROTECCIÓN DE DATOS PERSONALES DEL ESTADO DE MÉXICO Y MUNICIPIOS, CONFORMADO POR LOS COMISIONADOS JOSÉ MARTÍNEZ VILCHIS, MARÍA DEL ROSARIO MEJÍA AYALA</w:t>
      </w:r>
      <w:r w:rsidR="00A54604">
        <w:rPr>
          <w:rFonts w:eastAsia="Calibri" w:cs="Tahoma"/>
          <w:bCs/>
          <w:color w:val="000000" w:themeColor="text1"/>
        </w:rPr>
        <w:t xml:space="preserve"> CON VOTO PARTICULAR</w:t>
      </w:r>
      <w:r w:rsidRPr="00A54604">
        <w:rPr>
          <w:rFonts w:eastAsia="Calibri" w:cs="Tahoma"/>
          <w:bCs/>
          <w:color w:val="000000" w:themeColor="text1"/>
        </w:rPr>
        <w:t>, SHARON CRISTINA MORALES MARTÍNEZ, LUIS GUSTAVO PARRA NORIEGA</w:t>
      </w:r>
      <w:r w:rsidR="00A54604">
        <w:rPr>
          <w:rFonts w:eastAsia="Calibri" w:cs="Tahoma"/>
          <w:bCs/>
          <w:color w:val="000000" w:themeColor="text1"/>
        </w:rPr>
        <w:t xml:space="preserve"> CON VOTO PARTICULAR</w:t>
      </w:r>
      <w:r w:rsidR="007F7180">
        <w:rPr>
          <w:rFonts w:eastAsia="Calibri" w:cs="Tahoma"/>
          <w:bCs/>
          <w:color w:val="000000" w:themeColor="text1"/>
        </w:rPr>
        <w:t xml:space="preserve"> </w:t>
      </w:r>
      <w:r w:rsidRPr="00A54604">
        <w:rPr>
          <w:rFonts w:eastAsia="Calibri" w:cs="Tahoma"/>
          <w:bCs/>
          <w:color w:val="000000" w:themeColor="text1"/>
        </w:rPr>
        <w:t>Y GUADALUPE RAMÍREZ PEÑA</w:t>
      </w:r>
      <w:r w:rsidR="00A54604">
        <w:rPr>
          <w:rFonts w:eastAsia="Calibri" w:cs="Tahoma"/>
          <w:bCs/>
          <w:color w:val="000000" w:themeColor="text1"/>
        </w:rPr>
        <w:t xml:space="preserve"> CON VOTO DISIDENTE</w:t>
      </w:r>
      <w:bookmarkStart w:id="18" w:name="_GoBack"/>
      <w:bookmarkEnd w:id="18"/>
      <w:r w:rsidRPr="00A54604">
        <w:rPr>
          <w:rFonts w:eastAsia="Calibri" w:cs="Tahoma"/>
          <w:bCs/>
          <w:color w:val="000000" w:themeColor="text1"/>
        </w:rPr>
        <w:t xml:space="preserve">, EN LA </w:t>
      </w:r>
      <w:r w:rsidR="00DF65A4" w:rsidRPr="00A54604">
        <w:rPr>
          <w:rFonts w:eastAsia="Calibri" w:cs="Tahoma"/>
          <w:bCs/>
          <w:color w:val="000000" w:themeColor="text1"/>
        </w:rPr>
        <w:t>VIGÉSIMA QUINTA</w:t>
      </w:r>
      <w:r w:rsidR="00965421" w:rsidRPr="00A54604">
        <w:rPr>
          <w:rFonts w:eastAsia="Calibri" w:cs="Tahoma"/>
          <w:bCs/>
          <w:color w:val="000000" w:themeColor="text1"/>
        </w:rPr>
        <w:t xml:space="preserve"> </w:t>
      </w:r>
      <w:r w:rsidRPr="00A54604">
        <w:rPr>
          <w:rFonts w:eastAsia="Calibri" w:cs="Tahoma"/>
          <w:bCs/>
          <w:color w:val="000000" w:themeColor="text1"/>
        </w:rPr>
        <w:t xml:space="preserve">SESIÓN ORDINARIA, CELEBRADA EL </w:t>
      </w:r>
      <w:r w:rsidR="00DF65A4" w:rsidRPr="00A54604">
        <w:rPr>
          <w:rFonts w:eastAsia="Calibri" w:cs="Tahoma"/>
          <w:bCs/>
          <w:color w:val="000000" w:themeColor="text1"/>
        </w:rPr>
        <w:t>OCHO</w:t>
      </w:r>
      <w:r w:rsidR="009D42EF" w:rsidRPr="00A54604">
        <w:rPr>
          <w:rFonts w:eastAsia="Calibri" w:cs="Tahoma"/>
          <w:bCs/>
          <w:color w:val="000000" w:themeColor="text1"/>
        </w:rPr>
        <w:t xml:space="preserve"> DE JULIO</w:t>
      </w:r>
      <w:r w:rsidRPr="00A54604">
        <w:rPr>
          <w:rFonts w:eastAsia="Calibri" w:cs="Tahoma"/>
          <w:bCs/>
          <w:color w:val="000000" w:themeColor="text1"/>
        </w:rPr>
        <w:t xml:space="preserve"> DE DOS MIL VEINTISÉIS, ANTE EL SECRETARIO TÉCNICO DEL PLENO, ALEXIS TAPIA RAMÍREZ.</w:t>
      </w:r>
    </w:p>
    <w:p w14:paraId="1B04FE11" w14:textId="77777777" w:rsidR="007F1FC3" w:rsidRDefault="007F1FC3" w:rsidP="009E4EDD">
      <w:pPr>
        <w:spacing w:after="0" w:line="360" w:lineRule="auto"/>
        <w:rPr>
          <w:rFonts w:eastAsia="Calibri" w:cs="Tahoma"/>
          <w:bCs/>
          <w:color w:val="000000" w:themeColor="text1"/>
        </w:rPr>
      </w:pPr>
    </w:p>
    <w:p w14:paraId="29937FE2" w14:textId="77777777" w:rsidR="007F1FC3" w:rsidRPr="007C4183" w:rsidRDefault="007F1FC3" w:rsidP="009E4EDD">
      <w:pPr>
        <w:spacing w:after="0" w:line="360" w:lineRule="auto"/>
        <w:rPr>
          <w:b/>
          <w:bCs/>
        </w:rPr>
      </w:pPr>
    </w:p>
    <w:p w14:paraId="25971142" w14:textId="77777777" w:rsidR="00AC7399" w:rsidRDefault="00AC7399" w:rsidP="009E4EDD">
      <w:pPr>
        <w:spacing w:after="0" w:line="360" w:lineRule="auto"/>
        <w:ind w:right="-28"/>
        <w:rPr>
          <w:color w:val="000000"/>
        </w:rPr>
      </w:pPr>
    </w:p>
    <w:p w14:paraId="2F7DE785" w14:textId="77777777" w:rsidR="00AC7399" w:rsidRDefault="00AC7399" w:rsidP="009E4EDD">
      <w:pPr>
        <w:spacing w:after="0" w:line="360" w:lineRule="auto"/>
        <w:rPr>
          <w:b/>
          <w:bCs/>
        </w:rPr>
      </w:pPr>
    </w:p>
    <w:p w14:paraId="0C27AB4B" w14:textId="77777777" w:rsidR="00AC7399" w:rsidRDefault="00AC7399" w:rsidP="009E4EDD">
      <w:pPr>
        <w:spacing w:after="0" w:line="360" w:lineRule="auto"/>
        <w:rPr>
          <w:b/>
          <w:bCs/>
        </w:rPr>
      </w:pPr>
    </w:p>
    <w:p w14:paraId="68E304C8" w14:textId="77777777" w:rsidR="00AC7399" w:rsidRDefault="00AC7399" w:rsidP="009E4EDD">
      <w:pPr>
        <w:spacing w:after="0" w:line="360" w:lineRule="auto"/>
        <w:rPr>
          <w:color w:val="000000"/>
        </w:rPr>
      </w:pPr>
    </w:p>
    <w:p w14:paraId="683B50C2" w14:textId="77777777" w:rsidR="00AC7399" w:rsidRDefault="00AC7399" w:rsidP="009E4EDD">
      <w:pPr>
        <w:spacing w:after="0" w:line="360" w:lineRule="auto"/>
        <w:rPr>
          <w:color w:val="000000"/>
        </w:rPr>
      </w:pPr>
    </w:p>
    <w:p w14:paraId="46961617" w14:textId="77777777" w:rsidR="00AC7399" w:rsidRDefault="00AC7399" w:rsidP="009E4EDD">
      <w:pPr>
        <w:spacing w:after="0" w:line="360" w:lineRule="auto"/>
      </w:pPr>
    </w:p>
    <w:p w14:paraId="06DA549D" w14:textId="77777777" w:rsidR="00AC7399" w:rsidRDefault="00AC7399" w:rsidP="009E4EDD">
      <w:pPr>
        <w:spacing w:after="0" w:line="360" w:lineRule="auto"/>
      </w:pPr>
    </w:p>
    <w:p w14:paraId="00ECBFDD" w14:textId="77777777" w:rsidR="00AC7399" w:rsidRDefault="00AC7399" w:rsidP="009E4EDD">
      <w:pPr>
        <w:spacing w:after="0" w:line="360" w:lineRule="auto"/>
        <w:rPr>
          <w:color w:val="000000"/>
        </w:rPr>
      </w:pPr>
    </w:p>
    <w:p w14:paraId="158936F0" w14:textId="77777777" w:rsidR="00AC7399" w:rsidRDefault="00AC7399" w:rsidP="009E4EDD">
      <w:pPr>
        <w:spacing w:after="0" w:line="360" w:lineRule="auto"/>
        <w:rPr>
          <w:color w:val="000000"/>
        </w:rPr>
      </w:pPr>
    </w:p>
    <w:p w14:paraId="4C0D4AC3" w14:textId="77777777" w:rsidR="00AC7399" w:rsidRDefault="00AC7399" w:rsidP="009E4EDD">
      <w:pPr>
        <w:tabs>
          <w:tab w:val="right" w:pos="8931"/>
        </w:tabs>
        <w:spacing w:after="0" w:line="360" w:lineRule="auto"/>
      </w:pPr>
    </w:p>
    <w:p w14:paraId="34F9FB50" w14:textId="77777777" w:rsidR="00AC7399" w:rsidRDefault="00AC7399" w:rsidP="009E4EDD">
      <w:pPr>
        <w:tabs>
          <w:tab w:val="right" w:pos="8931"/>
        </w:tabs>
        <w:spacing w:after="0" w:line="360" w:lineRule="auto"/>
      </w:pPr>
    </w:p>
    <w:p w14:paraId="752AED66" w14:textId="77777777" w:rsidR="00AC7399" w:rsidRDefault="00AC7399" w:rsidP="009E4EDD">
      <w:pPr>
        <w:spacing w:after="0" w:line="360" w:lineRule="auto"/>
      </w:pPr>
    </w:p>
    <w:p w14:paraId="0AE24AE2" w14:textId="77777777" w:rsidR="00AC7399" w:rsidRDefault="00AC7399" w:rsidP="009E4EDD">
      <w:pPr>
        <w:spacing w:after="0" w:line="360" w:lineRule="auto"/>
      </w:pPr>
    </w:p>
    <w:sectPr w:rsidR="00AC7399">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0D89A" w14:textId="77777777" w:rsidR="001C5775" w:rsidRDefault="001C5775">
      <w:pPr>
        <w:spacing w:after="0" w:line="240" w:lineRule="auto"/>
      </w:pPr>
      <w:r>
        <w:separator/>
      </w:r>
    </w:p>
  </w:endnote>
  <w:endnote w:type="continuationSeparator" w:id="0">
    <w:p w14:paraId="383EB75D" w14:textId="77777777" w:rsidR="001C5775" w:rsidRDefault="001C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EB10"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sidR="001A2C45">
      <w:rPr>
        <w:b/>
        <w:bCs/>
        <w:color w:val="000000"/>
        <w:sz w:val="24"/>
        <w:szCs w:val="24"/>
      </w:rPr>
      <w:fldChar w:fldCharType="separate"/>
    </w:r>
    <w:r w:rsidR="001A2C45">
      <w:rPr>
        <w:b/>
        <w:bCs/>
        <w:noProof/>
        <w:color w:val="000000"/>
        <w:sz w:val="24"/>
        <w:szCs w:val="24"/>
      </w:rPr>
      <w:t>39</w:t>
    </w:r>
    <w:r>
      <w:rPr>
        <w:b/>
        <w:bCs/>
        <w:color w:val="000000"/>
        <w:sz w:val="24"/>
        <w:szCs w:val="24"/>
      </w:rPr>
      <w:fldChar w:fldCharType="end"/>
    </w:r>
  </w:p>
  <w:p w14:paraId="51B1CBFB"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CA8D8"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A2C45">
      <w:rPr>
        <w:b/>
        <w:bCs/>
        <w:noProof/>
        <w:color w:val="000000"/>
        <w:sz w:val="24"/>
        <w:szCs w:val="24"/>
      </w:rPr>
      <w:t>38</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A2C45">
      <w:rPr>
        <w:b/>
        <w:bCs/>
        <w:noProof/>
        <w:color w:val="000000"/>
        <w:sz w:val="24"/>
        <w:szCs w:val="24"/>
      </w:rPr>
      <w:t>39</w:t>
    </w:r>
    <w:r>
      <w:rPr>
        <w:b/>
        <w:bCs/>
        <w:color w:val="000000"/>
        <w:sz w:val="24"/>
        <w:szCs w:val="24"/>
      </w:rPr>
      <w:fldChar w:fldCharType="end"/>
    </w:r>
  </w:p>
  <w:p w14:paraId="1596578A"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BBF8" w14:textId="77777777" w:rsidR="00A96C81" w:rsidRDefault="00A96C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A2C45">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A2C45">
      <w:rPr>
        <w:b/>
        <w:bCs/>
        <w:noProof/>
        <w:color w:val="000000"/>
        <w:sz w:val="24"/>
        <w:szCs w:val="24"/>
      </w:rPr>
      <w:t>39</w:t>
    </w:r>
    <w:r>
      <w:rPr>
        <w:b/>
        <w:bCs/>
        <w:color w:val="000000"/>
        <w:sz w:val="24"/>
        <w:szCs w:val="24"/>
      </w:rPr>
      <w:fldChar w:fldCharType="end"/>
    </w:r>
  </w:p>
  <w:p w14:paraId="307CE226"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8FEBD" w14:textId="77777777" w:rsidR="001C5775" w:rsidRDefault="001C5775">
      <w:pPr>
        <w:spacing w:after="0" w:line="240" w:lineRule="auto"/>
      </w:pPr>
      <w:r>
        <w:separator/>
      </w:r>
    </w:p>
  </w:footnote>
  <w:footnote w:type="continuationSeparator" w:id="0">
    <w:p w14:paraId="60E796D4" w14:textId="77777777" w:rsidR="001C5775" w:rsidRDefault="001C57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99078" w14:textId="77777777" w:rsidR="00A96C81" w:rsidRDefault="00A96C81">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A96C81" w14:paraId="76AF76BA" w14:textId="77777777">
      <w:trPr>
        <w:trHeight w:val="132"/>
      </w:trPr>
      <w:tc>
        <w:tcPr>
          <w:tcW w:w="2691" w:type="dxa"/>
        </w:tcPr>
        <w:p w14:paraId="50680AE8" w14:textId="77777777" w:rsidR="00A96C81" w:rsidRDefault="00A96C81">
          <w:pPr>
            <w:tabs>
              <w:tab w:val="right" w:pos="8838"/>
            </w:tabs>
            <w:ind w:right="-105"/>
            <w:rPr>
              <w:b/>
              <w:bCs/>
            </w:rPr>
          </w:pPr>
          <w:r>
            <w:rPr>
              <w:b/>
              <w:bCs/>
            </w:rPr>
            <w:t>Recurso de Revisión:</w:t>
          </w:r>
        </w:p>
      </w:tc>
      <w:tc>
        <w:tcPr>
          <w:tcW w:w="3405" w:type="dxa"/>
        </w:tcPr>
        <w:p w14:paraId="427752C7" w14:textId="77777777" w:rsidR="00A96C81" w:rsidRDefault="00A96C81">
          <w:pPr>
            <w:tabs>
              <w:tab w:val="right" w:pos="8838"/>
            </w:tabs>
            <w:ind w:left="-28" w:right="-32"/>
          </w:pPr>
          <w:r>
            <w:t>03846/INFOEM/IP/RR/2020</w:t>
          </w:r>
        </w:p>
      </w:tc>
    </w:tr>
    <w:tr w:rsidR="00A96C81" w14:paraId="4C535BA1" w14:textId="77777777">
      <w:trPr>
        <w:trHeight w:val="261"/>
      </w:trPr>
      <w:tc>
        <w:tcPr>
          <w:tcW w:w="2691" w:type="dxa"/>
        </w:tcPr>
        <w:p w14:paraId="446AC6FD" w14:textId="77777777" w:rsidR="00A96C81" w:rsidRDefault="00A96C81">
          <w:pPr>
            <w:tabs>
              <w:tab w:val="right" w:pos="8838"/>
            </w:tabs>
            <w:ind w:right="-105"/>
            <w:rPr>
              <w:b/>
              <w:bCs/>
            </w:rPr>
          </w:pPr>
          <w:r>
            <w:rPr>
              <w:b/>
              <w:bCs/>
            </w:rPr>
            <w:t>Sujeto Obligado:</w:t>
          </w:r>
        </w:p>
      </w:tc>
      <w:tc>
        <w:tcPr>
          <w:tcW w:w="3405" w:type="dxa"/>
        </w:tcPr>
        <w:p w14:paraId="4F60B6D8" w14:textId="77777777" w:rsidR="00A96C81" w:rsidRDefault="00A96C81">
          <w:pPr>
            <w:tabs>
              <w:tab w:val="right" w:pos="8838"/>
            </w:tabs>
            <w:ind w:right="-32"/>
          </w:pPr>
          <w:r>
            <w:t xml:space="preserve">Ayuntamiento de </w:t>
          </w:r>
          <w:proofErr w:type="spellStart"/>
          <w:r>
            <w:t>Temascalcingo</w:t>
          </w:r>
          <w:proofErr w:type="spellEnd"/>
        </w:p>
      </w:tc>
    </w:tr>
    <w:tr w:rsidR="00A96C81" w14:paraId="3082E18A" w14:textId="77777777">
      <w:trPr>
        <w:trHeight w:val="261"/>
      </w:trPr>
      <w:tc>
        <w:tcPr>
          <w:tcW w:w="2691" w:type="dxa"/>
        </w:tcPr>
        <w:p w14:paraId="34EEFD31" w14:textId="77777777" w:rsidR="00A96C81" w:rsidRDefault="00A96C81">
          <w:pPr>
            <w:tabs>
              <w:tab w:val="right" w:pos="8838"/>
            </w:tabs>
            <w:ind w:right="-105"/>
            <w:rPr>
              <w:b/>
              <w:bCs/>
            </w:rPr>
          </w:pPr>
          <w:r>
            <w:rPr>
              <w:b/>
              <w:bCs/>
            </w:rPr>
            <w:t>Comisionado Ponente:</w:t>
          </w:r>
        </w:p>
      </w:tc>
      <w:tc>
        <w:tcPr>
          <w:tcW w:w="3405" w:type="dxa"/>
        </w:tcPr>
        <w:p w14:paraId="4F740223" w14:textId="77777777" w:rsidR="00A96C81" w:rsidRDefault="00A96C81">
          <w:pPr>
            <w:tabs>
              <w:tab w:val="right" w:pos="8838"/>
            </w:tabs>
            <w:ind w:right="-32"/>
            <w:rPr>
              <w:b/>
              <w:bCs/>
            </w:rPr>
          </w:pPr>
          <w:r>
            <w:t>Luis Gustavo Parra Noriega</w:t>
          </w:r>
        </w:p>
      </w:tc>
    </w:tr>
  </w:tbl>
  <w:p w14:paraId="28134965" w14:textId="77777777" w:rsidR="00A96C81" w:rsidRDefault="001C5775">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MARCA DE AGUA - HOJA RESOLUCIÓN" style="position:absolute;left:0;text-align:left;margin-left:0;margin-top:0;width:663.5pt;height:12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2F0ED" w14:textId="77777777" w:rsidR="00A96C81" w:rsidRDefault="001C5775">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MARCA DE AGUA - HOJA RESOLUCIÓN" style="position:absolute;margin-left:-84.3pt;margin-top:-138.75pt;width:663.5pt;height:12in;z-index:-251659776;mso-position-horizontal:absolute;mso-position-horizontal-relative:margin;mso-position-vertical:absolute;mso-position-vertical-relative:margin">
          <v:imagedata r:id="rId1" o:title="image1"/>
          <w10:wrap anchorx="margin" anchory="margin"/>
        </v:shape>
      </w:pict>
    </w:r>
  </w:p>
  <w:tbl>
    <w:tblPr>
      <w:tblStyle w:val="a0"/>
      <w:tblW w:w="6946"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693"/>
      <w:gridCol w:w="4253"/>
    </w:tblGrid>
    <w:tr w:rsidR="00A96C81" w14:paraId="1C775B14" w14:textId="77777777" w:rsidTr="00AB0CAE">
      <w:trPr>
        <w:trHeight w:val="138"/>
      </w:trPr>
      <w:tc>
        <w:tcPr>
          <w:tcW w:w="2693" w:type="dxa"/>
          <w:vAlign w:val="center"/>
        </w:tcPr>
        <w:p w14:paraId="7441986C" w14:textId="77777777" w:rsidR="00A96C81" w:rsidRDefault="00A96C81">
          <w:pPr>
            <w:tabs>
              <w:tab w:val="right" w:pos="8838"/>
            </w:tabs>
            <w:ind w:left="-108" w:right="-105"/>
            <w:jc w:val="left"/>
            <w:rPr>
              <w:b/>
              <w:bCs/>
            </w:rPr>
          </w:pPr>
        </w:p>
        <w:p w14:paraId="13816FC2" w14:textId="77777777" w:rsidR="00A96C81" w:rsidRDefault="00A96C81">
          <w:pPr>
            <w:tabs>
              <w:tab w:val="right" w:pos="8838"/>
            </w:tabs>
            <w:ind w:left="-108" w:right="-105"/>
            <w:jc w:val="left"/>
            <w:rPr>
              <w:b/>
              <w:bCs/>
            </w:rPr>
          </w:pPr>
          <w:r>
            <w:rPr>
              <w:b/>
              <w:bCs/>
            </w:rPr>
            <w:t>Recurso de Revisión:</w:t>
          </w:r>
        </w:p>
      </w:tc>
      <w:tc>
        <w:tcPr>
          <w:tcW w:w="4253" w:type="dxa"/>
        </w:tcPr>
        <w:p w14:paraId="67A91727" w14:textId="77777777" w:rsidR="00A96C81" w:rsidRDefault="00A96C81">
          <w:pPr>
            <w:tabs>
              <w:tab w:val="right" w:pos="8838"/>
            </w:tabs>
            <w:ind w:right="57"/>
          </w:pPr>
        </w:p>
        <w:p w14:paraId="5CEA1D6A" w14:textId="27F8BB05" w:rsidR="00A96C81" w:rsidRDefault="00A96C81">
          <w:pPr>
            <w:tabs>
              <w:tab w:val="right" w:pos="8838"/>
            </w:tabs>
            <w:ind w:right="57"/>
          </w:pPr>
          <w:r>
            <w:t>06436/INFOEM/IP/RR/2026</w:t>
          </w:r>
        </w:p>
      </w:tc>
    </w:tr>
    <w:tr w:rsidR="00A96C81" w14:paraId="237CF925" w14:textId="77777777" w:rsidTr="00AB0CAE">
      <w:trPr>
        <w:trHeight w:val="273"/>
      </w:trPr>
      <w:tc>
        <w:tcPr>
          <w:tcW w:w="2693" w:type="dxa"/>
        </w:tcPr>
        <w:p w14:paraId="29EDD380" w14:textId="77777777" w:rsidR="00A96C81" w:rsidRDefault="00A96C81">
          <w:pPr>
            <w:tabs>
              <w:tab w:val="right" w:pos="8838"/>
            </w:tabs>
            <w:ind w:left="-108" w:right="-105"/>
            <w:rPr>
              <w:b/>
              <w:bCs/>
            </w:rPr>
          </w:pPr>
          <w:r>
            <w:rPr>
              <w:b/>
              <w:bCs/>
            </w:rPr>
            <w:t>Sujeto Obligado:</w:t>
          </w:r>
        </w:p>
      </w:tc>
      <w:tc>
        <w:tcPr>
          <w:tcW w:w="4253" w:type="dxa"/>
        </w:tcPr>
        <w:p w14:paraId="23D7A90C" w14:textId="2C393B85" w:rsidR="00A96C81" w:rsidRPr="00F55439" w:rsidRDefault="00A96C81" w:rsidP="004C1CA2">
          <w:pPr>
            <w:tabs>
              <w:tab w:val="right" w:pos="8838"/>
            </w:tabs>
            <w:ind w:right="180"/>
          </w:pPr>
          <w:r w:rsidRPr="00AB0CAE">
            <w:t>Organismo Público Descent</w:t>
          </w:r>
          <w:r w:rsidR="00DA3337">
            <w:t>ralizado para la Prestación de l</w:t>
          </w:r>
          <w:r w:rsidRPr="00AB0CAE">
            <w:t>os Servicios de Agua Potable Alcantarillado y Saneamiento de Zinacantepec</w:t>
          </w:r>
        </w:p>
      </w:tc>
    </w:tr>
    <w:tr w:rsidR="00A96C81" w14:paraId="73613867" w14:textId="77777777" w:rsidTr="00AB0CAE">
      <w:trPr>
        <w:trHeight w:val="273"/>
      </w:trPr>
      <w:tc>
        <w:tcPr>
          <w:tcW w:w="2693" w:type="dxa"/>
        </w:tcPr>
        <w:p w14:paraId="0C6EB45F" w14:textId="77777777" w:rsidR="00A96C81" w:rsidRDefault="00A96C81">
          <w:pPr>
            <w:tabs>
              <w:tab w:val="right" w:pos="8838"/>
            </w:tabs>
            <w:ind w:left="-108" w:right="-105"/>
            <w:rPr>
              <w:b/>
              <w:bCs/>
            </w:rPr>
          </w:pPr>
          <w:r>
            <w:rPr>
              <w:b/>
              <w:bCs/>
            </w:rPr>
            <w:t>Comisionado Ponente:</w:t>
          </w:r>
        </w:p>
      </w:tc>
      <w:tc>
        <w:tcPr>
          <w:tcW w:w="4253" w:type="dxa"/>
        </w:tcPr>
        <w:p w14:paraId="0E0A4F45" w14:textId="77777777" w:rsidR="00A96C81" w:rsidRDefault="00A96C81">
          <w:pPr>
            <w:tabs>
              <w:tab w:val="right" w:pos="8838"/>
            </w:tabs>
            <w:ind w:right="-170"/>
          </w:pPr>
          <w:r>
            <w:t>Luis Gustavo Parra Noriega</w:t>
          </w:r>
        </w:p>
        <w:p w14:paraId="3C8FCABB" w14:textId="77777777" w:rsidR="00A96C81" w:rsidRDefault="00A96C81">
          <w:pPr>
            <w:tabs>
              <w:tab w:val="right" w:pos="8838"/>
            </w:tabs>
            <w:ind w:right="-170"/>
            <w:rPr>
              <w:b/>
              <w:bCs/>
            </w:rPr>
          </w:pPr>
        </w:p>
      </w:tc>
    </w:tr>
  </w:tbl>
  <w:p w14:paraId="73BDCAC4" w14:textId="77777777" w:rsidR="00A96C81" w:rsidRDefault="00A96C81">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C9802" w14:textId="77777777" w:rsidR="00A96C81" w:rsidRDefault="001C5775">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MARCA DE AGUA - HOJA RESOLUCIÓN" style="position:absolute;margin-left:-79.65pt;margin-top:-124.7pt;width:663.5pt;height:12in;z-index:-251658752;mso-position-horizontal-relative:margin;mso-position-vertical-relative:margin">
          <v:imagedata r:id="rId1" o:title="image1"/>
          <w10:wrap anchorx="margin" anchory="margin"/>
        </v:shape>
      </w:pict>
    </w:r>
  </w:p>
  <w:tbl>
    <w:tblPr>
      <w:tblStyle w:val="a1"/>
      <w:tblW w:w="6804" w:type="dxa"/>
      <w:tblInd w:w="2694"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A96C81" w14:paraId="21368724" w14:textId="77777777" w:rsidTr="00AB0CAE">
      <w:trPr>
        <w:trHeight w:val="132"/>
      </w:trPr>
      <w:tc>
        <w:tcPr>
          <w:tcW w:w="2551" w:type="dxa"/>
        </w:tcPr>
        <w:p w14:paraId="57E05400" w14:textId="77777777" w:rsidR="00A96C81" w:rsidRDefault="00A96C81">
          <w:pPr>
            <w:tabs>
              <w:tab w:val="right" w:pos="8838"/>
            </w:tabs>
            <w:ind w:right="-105"/>
            <w:rPr>
              <w:b/>
              <w:bCs/>
            </w:rPr>
          </w:pPr>
          <w:r>
            <w:rPr>
              <w:b/>
              <w:bCs/>
            </w:rPr>
            <w:t>Recurso de Revisión:</w:t>
          </w:r>
        </w:p>
      </w:tc>
      <w:tc>
        <w:tcPr>
          <w:tcW w:w="4253" w:type="dxa"/>
        </w:tcPr>
        <w:p w14:paraId="54036495" w14:textId="71E396C3" w:rsidR="00A96C81" w:rsidRDefault="00A96C81">
          <w:r>
            <w:t>06436/INFOEM/IP/RR/2026</w:t>
          </w:r>
        </w:p>
      </w:tc>
    </w:tr>
    <w:tr w:rsidR="00A96C81" w14:paraId="34C12370" w14:textId="77777777" w:rsidTr="00AB0CAE">
      <w:trPr>
        <w:trHeight w:val="132"/>
      </w:trPr>
      <w:tc>
        <w:tcPr>
          <w:tcW w:w="2551" w:type="dxa"/>
        </w:tcPr>
        <w:p w14:paraId="43EB2FD8" w14:textId="77777777" w:rsidR="00A96C81" w:rsidRDefault="00A96C81">
          <w:pPr>
            <w:tabs>
              <w:tab w:val="left" w:pos="1875"/>
            </w:tabs>
            <w:ind w:right="-105"/>
            <w:rPr>
              <w:b/>
              <w:bCs/>
            </w:rPr>
          </w:pPr>
          <w:r>
            <w:rPr>
              <w:b/>
              <w:bCs/>
            </w:rPr>
            <w:t>Recurrente:</w:t>
          </w:r>
          <w:r>
            <w:rPr>
              <w:b/>
              <w:bCs/>
            </w:rPr>
            <w:tab/>
          </w:r>
        </w:p>
      </w:tc>
      <w:tc>
        <w:tcPr>
          <w:tcW w:w="4253" w:type="dxa"/>
        </w:tcPr>
        <w:p w14:paraId="30973B0D" w14:textId="224DA349" w:rsidR="00A96C81" w:rsidRDefault="00A96C81">
          <w:pPr>
            <w:tabs>
              <w:tab w:val="right" w:pos="8838"/>
            </w:tabs>
            <w:ind w:right="-250"/>
          </w:pPr>
        </w:p>
      </w:tc>
    </w:tr>
    <w:tr w:rsidR="00A96C81" w14:paraId="062F0433" w14:textId="77777777" w:rsidTr="00AB0CAE">
      <w:trPr>
        <w:trHeight w:val="261"/>
      </w:trPr>
      <w:tc>
        <w:tcPr>
          <w:tcW w:w="2551" w:type="dxa"/>
        </w:tcPr>
        <w:p w14:paraId="70793EA0" w14:textId="77777777" w:rsidR="00A96C81" w:rsidRDefault="00A96C81">
          <w:pPr>
            <w:tabs>
              <w:tab w:val="right" w:pos="8838"/>
            </w:tabs>
            <w:ind w:right="-105"/>
            <w:rPr>
              <w:b/>
              <w:bCs/>
            </w:rPr>
          </w:pPr>
          <w:r>
            <w:rPr>
              <w:b/>
              <w:bCs/>
            </w:rPr>
            <w:t>Sujeto Obligado:</w:t>
          </w:r>
        </w:p>
      </w:tc>
      <w:tc>
        <w:tcPr>
          <w:tcW w:w="4253" w:type="dxa"/>
        </w:tcPr>
        <w:p w14:paraId="76647024" w14:textId="4BE175D8" w:rsidR="00A96C81" w:rsidRPr="00AB0CAE" w:rsidRDefault="00A96C81" w:rsidP="00B13A54">
          <w:pPr>
            <w:ind w:right="40"/>
          </w:pPr>
          <w:r w:rsidRPr="00AB0CAE">
            <w:t>Organismo Público Descentralizado para la Prestación de Los Servicios de Agua Potable Alcantarillado y Saneamiento de Zinacantepec</w:t>
          </w:r>
        </w:p>
      </w:tc>
    </w:tr>
    <w:tr w:rsidR="00A96C81" w14:paraId="265FE1AB" w14:textId="77777777" w:rsidTr="00AB0CAE">
      <w:trPr>
        <w:trHeight w:val="261"/>
      </w:trPr>
      <w:tc>
        <w:tcPr>
          <w:tcW w:w="2551" w:type="dxa"/>
        </w:tcPr>
        <w:p w14:paraId="54C0DA63" w14:textId="77777777" w:rsidR="00A96C81" w:rsidRDefault="00A96C81">
          <w:pPr>
            <w:tabs>
              <w:tab w:val="right" w:pos="8838"/>
            </w:tabs>
            <w:ind w:right="-105"/>
            <w:rPr>
              <w:b/>
              <w:bCs/>
            </w:rPr>
          </w:pPr>
          <w:r>
            <w:rPr>
              <w:b/>
              <w:bCs/>
            </w:rPr>
            <w:t>Comisionado Ponente:</w:t>
          </w:r>
        </w:p>
      </w:tc>
      <w:tc>
        <w:tcPr>
          <w:tcW w:w="4253" w:type="dxa"/>
        </w:tcPr>
        <w:p w14:paraId="0586FB35" w14:textId="77777777" w:rsidR="00A96C81" w:rsidRDefault="00A96C81">
          <w:pPr>
            <w:tabs>
              <w:tab w:val="right" w:pos="8838"/>
            </w:tabs>
            <w:ind w:right="-32"/>
            <w:rPr>
              <w:b/>
              <w:bCs/>
            </w:rPr>
          </w:pPr>
          <w:r>
            <w:t>Luis Gustavo Parra Noriega</w:t>
          </w:r>
        </w:p>
      </w:tc>
    </w:tr>
  </w:tbl>
  <w:p w14:paraId="4761268D" w14:textId="77777777" w:rsidR="00A96C81" w:rsidRDefault="00A96C81">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142C"/>
    <w:multiLevelType w:val="hybridMultilevel"/>
    <w:tmpl w:val="C5E6C0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BF618EF"/>
    <w:multiLevelType w:val="multilevel"/>
    <w:tmpl w:val="A1000E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220C8"/>
    <w:multiLevelType w:val="hybridMultilevel"/>
    <w:tmpl w:val="C360BDD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2CBB2B0E"/>
    <w:multiLevelType w:val="hybridMultilevel"/>
    <w:tmpl w:val="C5CCC232"/>
    <w:lvl w:ilvl="0" w:tplc="080A000F">
      <w:start w:val="1"/>
      <w:numFmt w:val="decimal"/>
      <w:lvlText w:val="%1."/>
      <w:lvlJc w:val="left"/>
      <w:pPr>
        <w:ind w:left="1440" w:hanging="360"/>
      </w:p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4" w15:restartNumberingAfterBreak="0">
    <w:nsid w:val="3495042F"/>
    <w:multiLevelType w:val="hybridMultilevel"/>
    <w:tmpl w:val="03505E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43527238"/>
    <w:multiLevelType w:val="hybridMultilevel"/>
    <w:tmpl w:val="2D6C141E"/>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4BA25602"/>
    <w:multiLevelType w:val="hybridMultilevel"/>
    <w:tmpl w:val="EDF6A464"/>
    <w:lvl w:ilvl="0" w:tplc="080A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8" w15:restartNumberingAfterBreak="0">
    <w:nsid w:val="4DBF5A17"/>
    <w:multiLevelType w:val="hybridMultilevel"/>
    <w:tmpl w:val="CBD40110"/>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518A5870"/>
    <w:multiLevelType w:val="hybridMultilevel"/>
    <w:tmpl w:val="38D488D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605A0B"/>
    <w:multiLevelType w:val="hybridMultilevel"/>
    <w:tmpl w:val="049C3F8A"/>
    <w:lvl w:ilvl="0" w:tplc="08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7"/>
  </w:num>
  <w:num w:numId="4">
    <w:abstractNumId w:val="4"/>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0112F"/>
    <w:rsid w:val="0002115B"/>
    <w:rsid w:val="0004023B"/>
    <w:rsid w:val="00045FF4"/>
    <w:rsid w:val="00070941"/>
    <w:rsid w:val="00073CCC"/>
    <w:rsid w:val="000767A0"/>
    <w:rsid w:val="000973E2"/>
    <w:rsid w:val="000A3122"/>
    <w:rsid w:val="000B60D0"/>
    <w:rsid w:val="000C42D3"/>
    <w:rsid w:val="000F0272"/>
    <w:rsid w:val="000F1E49"/>
    <w:rsid w:val="001148B5"/>
    <w:rsid w:val="00153AB4"/>
    <w:rsid w:val="00192540"/>
    <w:rsid w:val="001A2C45"/>
    <w:rsid w:val="001B368F"/>
    <w:rsid w:val="001C22E7"/>
    <w:rsid w:val="001C5775"/>
    <w:rsid w:val="001D7EF2"/>
    <w:rsid w:val="001E1BA1"/>
    <w:rsid w:val="001E2D80"/>
    <w:rsid w:val="001F0D46"/>
    <w:rsid w:val="00204FEB"/>
    <w:rsid w:val="0020772C"/>
    <w:rsid w:val="0023092D"/>
    <w:rsid w:val="002518AE"/>
    <w:rsid w:val="0027116A"/>
    <w:rsid w:val="00291949"/>
    <w:rsid w:val="002955DA"/>
    <w:rsid w:val="00296584"/>
    <w:rsid w:val="002A5C7D"/>
    <w:rsid w:val="002A6A9D"/>
    <w:rsid w:val="002B7803"/>
    <w:rsid w:val="002C0727"/>
    <w:rsid w:val="002E44A7"/>
    <w:rsid w:val="002F4772"/>
    <w:rsid w:val="003129C3"/>
    <w:rsid w:val="00323D5F"/>
    <w:rsid w:val="00325B83"/>
    <w:rsid w:val="00335679"/>
    <w:rsid w:val="00340F68"/>
    <w:rsid w:val="00346012"/>
    <w:rsid w:val="00352979"/>
    <w:rsid w:val="00353F2C"/>
    <w:rsid w:val="00374C95"/>
    <w:rsid w:val="0040465E"/>
    <w:rsid w:val="00407851"/>
    <w:rsid w:val="00411BF2"/>
    <w:rsid w:val="00432428"/>
    <w:rsid w:val="00445050"/>
    <w:rsid w:val="004461E4"/>
    <w:rsid w:val="00460637"/>
    <w:rsid w:val="00464D74"/>
    <w:rsid w:val="0049344E"/>
    <w:rsid w:val="004946CD"/>
    <w:rsid w:val="004A7929"/>
    <w:rsid w:val="004B6D8F"/>
    <w:rsid w:val="004C15A4"/>
    <w:rsid w:val="004C1CA2"/>
    <w:rsid w:val="004D39D4"/>
    <w:rsid w:val="00500CD6"/>
    <w:rsid w:val="00516097"/>
    <w:rsid w:val="005202FF"/>
    <w:rsid w:val="00522080"/>
    <w:rsid w:val="0053434A"/>
    <w:rsid w:val="00551E56"/>
    <w:rsid w:val="00567887"/>
    <w:rsid w:val="00572A39"/>
    <w:rsid w:val="00572E0E"/>
    <w:rsid w:val="005777D2"/>
    <w:rsid w:val="00581581"/>
    <w:rsid w:val="00583CE4"/>
    <w:rsid w:val="00595168"/>
    <w:rsid w:val="005B46CB"/>
    <w:rsid w:val="005B47B9"/>
    <w:rsid w:val="005B5FBF"/>
    <w:rsid w:val="005C2A72"/>
    <w:rsid w:val="005E023F"/>
    <w:rsid w:val="005F3E62"/>
    <w:rsid w:val="005F799E"/>
    <w:rsid w:val="00604B30"/>
    <w:rsid w:val="006055F5"/>
    <w:rsid w:val="00605990"/>
    <w:rsid w:val="00606443"/>
    <w:rsid w:val="006348B1"/>
    <w:rsid w:val="006471C1"/>
    <w:rsid w:val="0067050C"/>
    <w:rsid w:val="00672795"/>
    <w:rsid w:val="00680ECF"/>
    <w:rsid w:val="006831A0"/>
    <w:rsid w:val="00683D82"/>
    <w:rsid w:val="0068552C"/>
    <w:rsid w:val="00685E7E"/>
    <w:rsid w:val="006D66CF"/>
    <w:rsid w:val="006E12F4"/>
    <w:rsid w:val="00700209"/>
    <w:rsid w:val="007038AB"/>
    <w:rsid w:val="00720F5B"/>
    <w:rsid w:val="00723586"/>
    <w:rsid w:val="00724896"/>
    <w:rsid w:val="007464FE"/>
    <w:rsid w:val="00746513"/>
    <w:rsid w:val="00747AF4"/>
    <w:rsid w:val="00754BA9"/>
    <w:rsid w:val="00763EF5"/>
    <w:rsid w:val="007712BF"/>
    <w:rsid w:val="007750B7"/>
    <w:rsid w:val="0077552E"/>
    <w:rsid w:val="00782CA6"/>
    <w:rsid w:val="0079385F"/>
    <w:rsid w:val="007B3D90"/>
    <w:rsid w:val="007B4C4D"/>
    <w:rsid w:val="007B6BA7"/>
    <w:rsid w:val="007C4183"/>
    <w:rsid w:val="007C727E"/>
    <w:rsid w:val="007E6A58"/>
    <w:rsid w:val="007F1FC3"/>
    <w:rsid w:val="007F4543"/>
    <w:rsid w:val="007F62DE"/>
    <w:rsid w:val="007F7180"/>
    <w:rsid w:val="00806C4A"/>
    <w:rsid w:val="008152B6"/>
    <w:rsid w:val="008177DB"/>
    <w:rsid w:val="0082052C"/>
    <w:rsid w:val="00821D3C"/>
    <w:rsid w:val="00826F7C"/>
    <w:rsid w:val="008338F9"/>
    <w:rsid w:val="008346FF"/>
    <w:rsid w:val="00840408"/>
    <w:rsid w:val="00850DFD"/>
    <w:rsid w:val="008562B2"/>
    <w:rsid w:val="00875B74"/>
    <w:rsid w:val="00881BA8"/>
    <w:rsid w:val="0089250C"/>
    <w:rsid w:val="008E6583"/>
    <w:rsid w:val="008E78BA"/>
    <w:rsid w:val="008F1FB5"/>
    <w:rsid w:val="008F592E"/>
    <w:rsid w:val="009025FA"/>
    <w:rsid w:val="00965421"/>
    <w:rsid w:val="00966832"/>
    <w:rsid w:val="00975288"/>
    <w:rsid w:val="00983F59"/>
    <w:rsid w:val="009851BD"/>
    <w:rsid w:val="009B07AA"/>
    <w:rsid w:val="009B3F9F"/>
    <w:rsid w:val="009C56BA"/>
    <w:rsid w:val="009D42EF"/>
    <w:rsid w:val="009E4EDD"/>
    <w:rsid w:val="009E6491"/>
    <w:rsid w:val="00A1469A"/>
    <w:rsid w:val="00A40BC1"/>
    <w:rsid w:val="00A542CF"/>
    <w:rsid w:val="00A54604"/>
    <w:rsid w:val="00A60F36"/>
    <w:rsid w:val="00A6492B"/>
    <w:rsid w:val="00A662B6"/>
    <w:rsid w:val="00A96C81"/>
    <w:rsid w:val="00AB0CAE"/>
    <w:rsid w:val="00AC3C4E"/>
    <w:rsid w:val="00AC7399"/>
    <w:rsid w:val="00AD0971"/>
    <w:rsid w:val="00AD2E6E"/>
    <w:rsid w:val="00AF7A31"/>
    <w:rsid w:val="00B02863"/>
    <w:rsid w:val="00B06178"/>
    <w:rsid w:val="00B10663"/>
    <w:rsid w:val="00B13A54"/>
    <w:rsid w:val="00B16851"/>
    <w:rsid w:val="00B50F11"/>
    <w:rsid w:val="00B77FF0"/>
    <w:rsid w:val="00BC0709"/>
    <w:rsid w:val="00BC228D"/>
    <w:rsid w:val="00BD4CEC"/>
    <w:rsid w:val="00BD6161"/>
    <w:rsid w:val="00BF3154"/>
    <w:rsid w:val="00C129D4"/>
    <w:rsid w:val="00C12CDE"/>
    <w:rsid w:val="00C221CE"/>
    <w:rsid w:val="00C27BE0"/>
    <w:rsid w:val="00C36672"/>
    <w:rsid w:val="00C44DC7"/>
    <w:rsid w:val="00C44E89"/>
    <w:rsid w:val="00C6233C"/>
    <w:rsid w:val="00C65093"/>
    <w:rsid w:val="00C654C6"/>
    <w:rsid w:val="00C756D4"/>
    <w:rsid w:val="00C80061"/>
    <w:rsid w:val="00C865B7"/>
    <w:rsid w:val="00C9453C"/>
    <w:rsid w:val="00CA1C0F"/>
    <w:rsid w:val="00CA63F7"/>
    <w:rsid w:val="00CC6FCC"/>
    <w:rsid w:val="00CF34CB"/>
    <w:rsid w:val="00D208E0"/>
    <w:rsid w:val="00D21B72"/>
    <w:rsid w:val="00D363A3"/>
    <w:rsid w:val="00D8317F"/>
    <w:rsid w:val="00D9188E"/>
    <w:rsid w:val="00D97F6F"/>
    <w:rsid w:val="00DA03D0"/>
    <w:rsid w:val="00DA3337"/>
    <w:rsid w:val="00DC4612"/>
    <w:rsid w:val="00DC67D1"/>
    <w:rsid w:val="00DD051A"/>
    <w:rsid w:val="00DD210F"/>
    <w:rsid w:val="00DD3858"/>
    <w:rsid w:val="00DD4FA7"/>
    <w:rsid w:val="00DE395D"/>
    <w:rsid w:val="00DF4A1B"/>
    <w:rsid w:val="00DF65A4"/>
    <w:rsid w:val="00DF78DB"/>
    <w:rsid w:val="00E032C2"/>
    <w:rsid w:val="00E070D3"/>
    <w:rsid w:val="00E220E6"/>
    <w:rsid w:val="00E236A4"/>
    <w:rsid w:val="00E308D6"/>
    <w:rsid w:val="00E35367"/>
    <w:rsid w:val="00E44447"/>
    <w:rsid w:val="00E50724"/>
    <w:rsid w:val="00E543BC"/>
    <w:rsid w:val="00E60D08"/>
    <w:rsid w:val="00E61563"/>
    <w:rsid w:val="00E6382B"/>
    <w:rsid w:val="00E644CE"/>
    <w:rsid w:val="00E805D3"/>
    <w:rsid w:val="00E81DE9"/>
    <w:rsid w:val="00E85E0D"/>
    <w:rsid w:val="00E921E1"/>
    <w:rsid w:val="00EB03E5"/>
    <w:rsid w:val="00ED12C1"/>
    <w:rsid w:val="00ED795B"/>
    <w:rsid w:val="00EF1B4E"/>
    <w:rsid w:val="00F404EE"/>
    <w:rsid w:val="00F53FF6"/>
    <w:rsid w:val="00F55439"/>
    <w:rsid w:val="00F6220E"/>
    <w:rsid w:val="00F66013"/>
    <w:rsid w:val="00FA1583"/>
    <w:rsid w:val="00FB2F68"/>
    <w:rsid w:val="00FE4724"/>
    <w:rsid w:val="00FF1567"/>
    <w:rsid w:val="00FF3715"/>
    <w:rsid w:val="00FF5643"/>
    <w:rsid w:val="00FF7E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724"/>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0767">
      <w:bodyDiv w:val="1"/>
      <w:marLeft w:val="0"/>
      <w:marRight w:val="0"/>
      <w:marTop w:val="0"/>
      <w:marBottom w:val="0"/>
      <w:divBdr>
        <w:top w:val="none" w:sz="0" w:space="0" w:color="auto"/>
        <w:left w:val="none" w:sz="0" w:space="0" w:color="auto"/>
        <w:bottom w:val="none" w:sz="0" w:space="0" w:color="auto"/>
        <w:right w:val="none" w:sz="0" w:space="0" w:color="auto"/>
      </w:divBdr>
    </w:div>
    <w:div w:id="118956794">
      <w:bodyDiv w:val="1"/>
      <w:marLeft w:val="0"/>
      <w:marRight w:val="0"/>
      <w:marTop w:val="0"/>
      <w:marBottom w:val="0"/>
      <w:divBdr>
        <w:top w:val="none" w:sz="0" w:space="0" w:color="auto"/>
        <w:left w:val="none" w:sz="0" w:space="0" w:color="auto"/>
        <w:bottom w:val="none" w:sz="0" w:space="0" w:color="auto"/>
        <w:right w:val="none" w:sz="0" w:space="0" w:color="auto"/>
      </w:divBdr>
    </w:div>
    <w:div w:id="729156329">
      <w:bodyDiv w:val="1"/>
      <w:marLeft w:val="0"/>
      <w:marRight w:val="0"/>
      <w:marTop w:val="0"/>
      <w:marBottom w:val="0"/>
      <w:divBdr>
        <w:top w:val="none" w:sz="0" w:space="0" w:color="auto"/>
        <w:left w:val="none" w:sz="0" w:space="0" w:color="auto"/>
        <w:bottom w:val="none" w:sz="0" w:space="0" w:color="auto"/>
        <w:right w:val="none" w:sz="0" w:space="0" w:color="auto"/>
      </w:divBdr>
    </w:div>
    <w:div w:id="758334169">
      <w:bodyDiv w:val="1"/>
      <w:marLeft w:val="0"/>
      <w:marRight w:val="0"/>
      <w:marTop w:val="0"/>
      <w:marBottom w:val="0"/>
      <w:divBdr>
        <w:top w:val="none" w:sz="0" w:space="0" w:color="auto"/>
        <w:left w:val="none" w:sz="0" w:space="0" w:color="auto"/>
        <w:bottom w:val="none" w:sz="0" w:space="0" w:color="auto"/>
        <w:right w:val="none" w:sz="0" w:space="0" w:color="auto"/>
      </w:divBdr>
    </w:div>
    <w:div w:id="934092421">
      <w:bodyDiv w:val="1"/>
      <w:marLeft w:val="0"/>
      <w:marRight w:val="0"/>
      <w:marTop w:val="0"/>
      <w:marBottom w:val="0"/>
      <w:divBdr>
        <w:top w:val="none" w:sz="0" w:space="0" w:color="auto"/>
        <w:left w:val="none" w:sz="0" w:space="0" w:color="auto"/>
        <w:bottom w:val="none" w:sz="0" w:space="0" w:color="auto"/>
        <w:right w:val="none" w:sz="0" w:space="0" w:color="auto"/>
      </w:divBdr>
    </w:div>
    <w:div w:id="1022703633">
      <w:bodyDiv w:val="1"/>
      <w:marLeft w:val="0"/>
      <w:marRight w:val="0"/>
      <w:marTop w:val="0"/>
      <w:marBottom w:val="0"/>
      <w:divBdr>
        <w:top w:val="none" w:sz="0" w:space="0" w:color="auto"/>
        <w:left w:val="none" w:sz="0" w:space="0" w:color="auto"/>
        <w:bottom w:val="none" w:sz="0" w:space="0" w:color="auto"/>
        <w:right w:val="none" w:sz="0" w:space="0" w:color="auto"/>
      </w:divBdr>
    </w:div>
    <w:div w:id="1192571889">
      <w:bodyDiv w:val="1"/>
      <w:marLeft w:val="0"/>
      <w:marRight w:val="0"/>
      <w:marTop w:val="0"/>
      <w:marBottom w:val="0"/>
      <w:divBdr>
        <w:top w:val="none" w:sz="0" w:space="0" w:color="auto"/>
        <w:left w:val="none" w:sz="0" w:space="0" w:color="auto"/>
        <w:bottom w:val="none" w:sz="0" w:space="0" w:color="auto"/>
        <w:right w:val="none" w:sz="0" w:space="0" w:color="auto"/>
      </w:divBdr>
    </w:div>
    <w:div w:id="15134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EF4A39-65CD-49D7-8937-EAAF36B0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9240</Words>
  <Characters>50823</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cp:lastPrinted>2026-07-10T15:50:00Z</cp:lastPrinted>
  <dcterms:created xsi:type="dcterms:W3CDTF">2026-07-10T15:50:00Z</dcterms:created>
  <dcterms:modified xsi:type="dcterms:W3CDTF">2026-07-10T15:50:00Z</dcterms:modified>
</cp:coreProperties>
</file>