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BB94EB" w14:textId="1742E51E" w:rsidR="00B84DF1" w:rsidRPr="00D610C0" w:rsidRDefault="009D3673" w:rsidP="00052451">
      <w:pPr>
        <w:tabs>
          <w:tab w:val="left" w:pos="3465"/>
        </w:tabs>
        <w:spacing w:line="360" w:lineRule="auto"/>
        <w:ind w:right="49"/>
        <w:jc w:val="both"/>
        <w:rPr>
          <w:rFonts w:ascii="Palatino Linotype" w:eastAsia="Palatino Linotype" w:hAnsi="Palatino Linotype" w:cs="Palatino Linotype"/>
        </w:rPr>
      </w:pPr>
      <w:r w:rsidRPr="00D610C0">
        <w:rPr>
          <w:rFonts w:ascii="Palatino Linotype" w:eastAsia="Palatino Linotype" w:hAnsi="Palatino Linotype" w:cs="Palatino Linotype"/>
        </w:rPr>
        <w:t>R</w:t>
      </w:r>
      <w:bookmarkStart w:id="0" w:name="_GoBack"/>
      <w:bookmarkEnd w:id="0"/>
      <w:r w:rsidRPr="00D610C0">
        <w:rPr>
          <w:rFonts w:ascii="Palatino Linotype" w:eastAsia="Palatino Linotype" w:hAnsi="Palatino Linotype" w:cs="Palatino Linotype"/>
        </w:rPr>
        <w:t>esolución del Pleno del Instituto de Transparencia, Acceso a la Información Pública y Protección de Datos Personales del Estado de México y Municipios, con domicilio en Metepec, Es</w:t>
      </w:r>
      <w:r w:rsidR="0081462E" w:rsidRPr="00D610C0">
        <w:rPr>
          <w:rFonts w:ascii="Palatino Linotype" w:eastAsia="Palatino Linotype" w:hAnsi="Palatino Linotype" w:cs="Palatino Linotype"/>
        </w:rPr>
        <w:t xml:space="preserve">tado de México; de fecha </w:t>
      </w:r>
      <w:r w:rsidR="00363A00" w:rsidRPr="00D610C0">
        <w:rPr>
          <w:rFonts w:ascii="Palatino Linotype" w:eastAsia="Palatino Linotype" w:hAnsi="Palatino Linotype" w:cs="Palatino Linotype"/>
        </w:rPr>
        <w:t>veintiocho</w:t>
      </w:r>
      <w:r w:rsidR="00D610C0">
        <w:rPr>
          <w:rFonts w:ascii="Palatino Linotype" w:eastAsia="Palatino Linotype" w:hAnsi="Palatino Linotype" w:cs="Palatino Linotype"/>
        </w:rPr>
        <w:t xml:space="preserve"> (28)</w:t>
      </w:r>
      <w:r w:rsidR="00363A00" w:rsidRPr="00D610C0">
        <w:rPr>
          <w:rFonts w:ascii="Palatino Linotype" w:eastAsia="Palatino Linotype" w:hAnsi="Palatino Linotype" w:cs="Palatino Linotype"/>
        </w:rPr>
        <w:t xml:space="preserve"> de abril de dos mil veintiséis.</w:t>
      </w:r>
    </w:p>
    <w:p w14:paraId="74BB94EC" w14:textId="77777777" w:rsidR="00B84DF1" w:rsidRPr="00D610C0" w:rsidRDefault="00B84DF1" w:rsidP="00052451">
      <w:pPr>
        <w:tabs>
          <w:tab w:val="left" w:pos="3465"/>
        </w:tabs>
        <w:spacing w:line="360" w:lineRule="auto"/>
        <w:ind w:right="49"/>
        <w:jc w:val="both"/>
        <w:rPr>
          <w:rFonts w:ascii="Palatino Linotype" w:eastAsia="Palatino Linotype" w:hAnsi="Palatino Linotype" w:cs="Palatino Linotype"/>
        </w:rPr>
      </w:pPr>
    </w:p>
    <w:p w14:paraId="74BB94ED" w14:textId="4CBFD901" w:rsidR="00B84DF1" w:rsidRPr="00D610C0" w:rsidRDefault="009D3673" w:rsidP="00052451">
      <w:pPr>
        <w:spacing w:line="360" w:lineRule="auto"/>
        <w:ind w:right="49"/>
        <w:jc w:val="both"/>
        <w:rPr>
          <w:rFonts w:ascii="Palatino Linotype" w:eastAsia="Palatino Linotype" w:hAnsi="Palatino Linotype" w:cs="Palatino Linotype"/>
        </w:rPr>
      </w:pPr>
      <w:r w:rsidRPr="00D610C0">
        <w:rPr>
          <w:rFonts w:ascii="Palatino Linotype" w:eastAsia="Palatino Linotype" w:hAnsi="Palatino Linotype" w:cs="Palatino Linotype"/>
          <w:b/>
        </w:rPr>
        <w:t xml:space="preserve">VISTAS </w:t>
      </w:r>
      <w:r w:rsidRPr="00D610C0">
        <w:rPr>
          <w:rFonts w:ascii="Palatino Linotype" w:eastAsia="Palatino Linotype" w:hAnsi="Palatino Linotype" w:cs="Palatino Linotype"/>
        </w:rPr>
        <w:t xml:space="preserve">las constancias para resolver el Recurso de Revisión </w:t>
      </w:r>
      <w:r w:rsidR="00B652CF" w:rsidRPr="00D610C0">
        <w:rPr>
          <w:rFonts w:ascii="Palatino Linotype" w:eastAsia="Palatino Linotype" w:hAnsi="Palatino Linotype" w:cs="Palatino Linotype"/>
          <w:b/>
        </w:rPr>
        <w:t>10153/INFOEM/IP/RR/2025</w:t>
      </w:r>
      <w:r w:rsidRPr="00D610C0">
        <w:rPr>
          <w:rFonts w:ascii="Palatino Linotype" w:eastAsia="Palatino Linotype" w:hAnsi="Palatino Linotype" w:cs="Palatino Linotype"/>
          <w:b/>
        </w:rPr>
        <w:t>,</w:t>
      </w:r>
      <w:r w:rsidRPr="00D610C0">
        <w:rPr>
          <w:rFonts w:ascii="Palatino Linotype" w:eastAsia="Palatino Linotype" w:hAnsi="Palatino Linotype" w:cs="Palatino Linotype"/>
        </w:rPr>
        <w:t xml:space="preserve"> presentado por </w:t>
      </w:r>
      <w:r w:rsidR="005259D7" w:rsidRPr="00D610C0">
        <w:rPr>
          <w:rFonts w:ascii="Palatino Linotype" w:eastAsia="Palatino Linotype" w:hAnsi="Palatino Linotype" w:cs="Palatino Linotype"/>
        </w:rPr>
        <w:t>una persona que no aportó datos de identificación</w:t>
      </w:r>
      <w:r w:rsidRPr="00D610C0">
        <w:rPr>
          <w:rFonts w:ascii="Palatino Linotype" w:eastAsia="Palatino Linotype" w:hAnsi="Palatino Linotype" w:cs="Palatino Linotype"/>
          <w:b/>
        </w:rPr>
        <w:t>,</w:t>
      </w:r>
      <w:r w:rsidRPr="00D610C0">
        <w:rPr>
          <w:rFonts w:ascii="Palatino Linotype" w:eastAsia="Palatino Linotype" w:hAnsi="Palatino Linotype" w:cs="Palatino Linotype"/>
        </w:rPr>
        <w:t xml:space="preserve"> a quie</w:t>
      </w:r>
      <w:r w:rsidR="0064652D" w:rsidRPr="00D610C0">
        <w:rPr>
          <w:rFonts w:ascii="Palatino Linotype" w:eastAsia="Palatino Linotype" w:hAnsi="Palatino Linotype" w:cs="Palatino Linotype"/>
        </w:rPr>
        <w:t xml:space="preserve">n en lo sucesivo se denominará </w:t>
      </w:r>
      <w:r w:rsidRPr="00D610C0">
        <w:rPr>
          <w:rFonts w:ascii="Palatino Linotype" w:eastAsia="Palatino Linotype" w:hAnsi="Palatino Linotype" w:cs="Palatino Linotype"/>
          <w:b/>
        </w:rPr>
        <w:t>EL RECURRENTE</w:t>
      </w:r>
      <w:r w:rsidRPr="00D610C0">
        <w:rPr>
          <w:rFonts w:ascii="Palatino Linotype" w:eastAsia="Palatino Linotype" w:hAnsi="Palatino Linotype" w:cs="Palatino Linotype"/>
        </w:rPr>
        <w:t>, en contra</w:t>
      </w:r>
      <w:r w:rsidR="00F77D79" w:rsidRPr="00D610C0">
        <w:rPr>
          <w:rFonts w:ascii="Palatino Linotype" w:eastAsia="Palatino Linotype" w:hAnsi="Palatino Linotype" w:cs="Palatino Linotype"/>
        </w:rPr>
        <w:t xml:space="preserve"> de la respuesta otorgada a la S</w:t>
      </w:r>
      <w:r w:rsidRPr="00D610C0">
        <w:rPr>
          <w:rFonts w:ascii="Palatino Linotype" w:eastAsia="Palatino Linotype" w:hAnsi="Palatino Linotype" w:cs="Palatino Linotype"/>
        </w:rPr>
        <w:t xml:space="preserve">olicitud de </w:t>
      </w:r>
      <w:r w:rsidR="00F77D79" w:rsidRPr="00D610C0">
        <w:rPr>
          <w:rFonts w:ascii="Palatino Linotype" w:eastAsia="Palatino Linotype" w:hAnsi="Palatino Linotype" w:cs="Palatino Linotype"/>
        </w:rPr>
        <w:t>I</w:t>
      </w:r>
      <w:r w:rsidRPr="00D610C0">
        <w:rPr>
          <w:rFonts w:ascii="Palatino Linotype" w:eastAsia="Palatino Linotype" w:hAnsi="Palatino Linotype" w:cs="Palatino Linotype"/>
        </w:rPr>
        <w:t xml:space="preserve">nformación con número de folio </w:t>
      </w:r>
      <w:r w:rsidR="00B652CF" w:rsidRPr="00D610C0">
        <w:rPr>
          <w:rFonts w:ascii="Palatino Linotype" w:eastAsia="Palatino Linotype" w:hAnsi="Palatino Linotype" w:cs="Palatino Linotype"/>
          <w:b/>
        </w:rPr>
        <w:t>04302/TOLUCA/IP/2025</w:t>
      </w:r>
      <w:r w:rsidRPr="00D610C0">
        <w:rPr>
          <w:rFonts w:ascii="Palatino Linotype" w:eastAsia="Palatino Linotype" w:hAnsi="Palatino Linotype" w:cs="Palatino Linotype"/>
        </w:rPr>
        <w:t xml:space="preserve">, por parte del </w:t>
      </w:r>
      <w:r w:rsidR="00C9308C" w:rsidRPr="00D610C0">
        <w:rPr>
          <w:rFonts w:ascii="Palatino Linotype" w:eastAsia="Palatino Linotype" w:hAnsi="Palatino Linotype" w:cs="Palatino Linotype"/>
          <w:b/>
        </w:rPr>
        <w:t>Ayuntamiento de Toluca</w:t>
      </w:r>
      <w:r w:rsidRPr="00D610C0">
        <w:rPr>
          <w:rFonts w:ascii="Palatino Linotype" w:eastAsia="Palatino Linotype" w:hAnsi="Palatino Linotype" w:cs="Palatino Linotype"/>
          <w:b/>
        </w:rPr>
        <w:t xml:space="preserve">, </w:t>
      </w:r>
      <w:r w:rsidRPr="00D610C0">
        <w:rPr>
          <w:rFonts w:ascii="Palatino Linotype" w:eastAsia="Palatino Linotype" w:hAnsi="Palatino Linotype" w:cs="Palatino Linotype"/>
        </w:rPr>
        <w:t xml:space="preserve">en adelante </w:t>
      </w:r>
      <w:r w:rsidRPr="00D610C0">
        <w:rPr>
          <w:rFonts w:ascii="Palatino Linotype" w:eastAsia="Palatino Linotype" w:hAnsi="Palatino Linotype" w:cs="Palatino Linotype"/>
          <w:b/>
        </w:rPr>
        <w:t>EL SUJETO OBLIGADO,</w:t>
      </w:r>
      <w:r w:rsidRPr="00D610C0">
        <w:rPr>
          <w:rFonts w:ascii="Palatino Linotype" w:eastAsia="Palatino Linotype" w:hAnsi="Palatino Linotype" w:cs="Palatino Linotype"/>
        </w:rPr>
        <w:t xml:space="preserve"> se emite la presente </w:t>
      </w:r>
      <w:r w:rsidR="0081462E" w:rsidRPr="00D610C0">
        <w:rPr>
          <w:rFonts w:ascii="Palatino Linotype" w:eastAsia="Palatino Linotype" w:hAnsi="Palatino Linotype" w:cs="Palatino Linotype"/>
        </w:rPr>
        <w:t>R</w:t>
      </w:r>
      <w:r w:rsidRPr="00D610C0">
        <w:rPr>
          <w:rFonts w:ascii="Palatino Linotype" w:eastAsia="Palatino Linotype" w:hAnsi="Palatino Linotype" w:cs="Palatino Linotype"/>
        </w:rPr>
        <w:t>esolución con base en los siguientes:</w:t>
      </w:r>
    </w:p>
    <w:p w14:paraId="74BB94EE" w14:textId="77777777" w:rsidR="00B84DF1" w:rsidRPr="00D610C0" w:rsidRDefault="00B84DF1" w:rsidP="00052451">
      <w:pPr>
        <w:spacing w:line="360" w:lineRule="auto"/>
        <w:ind w:right="49"/>
        <w:jc w:val="both"/>
        <w:rPr>
          <w:rFonts w:ascii="Palatino Linotype" w:eastAsia="Palatino Linotype" w:hAnsi="Palatino Linotype" w:cs="Palatino Linotype"/>
        </w:rPr>
      </w:pPr>
    </w:p>
    <w:p w14:paraId="74BB94EF" w14:textId="77777777" w:rsidR="00B84DF1" w:rsidRPr="00D610C0" w:rsidRDefault="009D3673" w:rsidP="00052451">
      <w:pPr>
        <w:pStyle w:val="Ttulo1"/>
        <w:spacing w:before="0" w:line="360" w:lineRule="auto"/>
        <w:ind w:right="49"/>
        <w:jc w:val="center"/>
        <w:rPr>
          <w:rFonts w:ascii="Palatino Linotype" w:eastAsia="Palatino Linotype" w:hAnsi="Palatino Linotype" w:cs="Palatino Linotype"/>
          <w:b/>
          <w:color w:val="000000"/>
          <w:sz w:val="24"/>
          <w:szCs w:val="24"/>
        </w:rPr>
      </w:pPr>
      <w:bookmarkStart w:id="1" w:name="_heading=h.gjdgxs" w:colFirst="0" w:colLast="0"/>
      <w:bookmarkEnd w:id="1"/>
      <w:r w:rsidRPr="00D610C0">
        <w:rPr>
          <w:rFonts w:ascii="Palatino Linotype" w:eastAsia="Palatino Linotype" w:hAnsi="Palatino Linotype" w:cs="Palatino Linotype"/>
          <w:b/>
          <w:color w:val="000000"/>
          <w:sz w:val="24"/>
          <w:szCs w:val="24"/>
        </w:rPr>
        <w:t>A N T E C E D E N T E S</w:t>
      </w:r>
    </w:p>
    <w:p w14:paraId="74BB94F0" w14:textId="77777777" w:rsidR="00B84DF1" w:rsidRPr="00D610C0" w:rsidRDefault="00B84DF1" w:rsidP="00052451">
      <w:pPr>
        <w:pBdr>
          <w:top w:val="nil"/>
          <w:left w:val="nil"/>
          <w:bottom w:val="nil"/>
          <w:right w:val="nil"/>
          <w:between w:val="nil"/>
        </w:pBdr>
        <w:spacing w:line="360" w:lineRule="auto"/>
        <w:ind w:right="49"/>
        <w:jc w:val="both"/>
        <w:rPr>
          <w:rFonts w:ascii="Palatino Linotype" w:eastAsia="Palatino Linotype" w:hAnsi="Palatino Linotype" w:cs="Palatino Linotype"/>
          <w:b/>
          <w:color w:val="000000"/>
          <w:u w:val="single"/>
        </w:rPr>
      </w:pPr>
    </w:p>
    <w:p w14:paraId="74BB94F1" w14:textId="67DE9380" w:rsidR="00B84DF1" w:rsidRPr="00D610C0" w:rsidRDefault="009D3673" w:rsidP="0005245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color w:val="000000"/>
        </w:rPr>
      </w:pPr>
      <w:r w:rsidRPr="00D610C0">
        <w:rPr>
          <w:rFonts w:ascii="Palatino Linotype" w:eastAsia="Palatino Linotype" w:hAnsi="Palatino Linotype" w:cs="Palatino Linotype"/>
          <w:color w:val="000000"/>
        </w:rPr>
        <w:t>El día</w:t>
      </w:r>
      <w:r w:rsidRPr="00D610C0">
        <w:rPr>
          <w:rFonts w:ascii="Palatino Linotype" w:eastAsia="Palatino Linotype" w:hAnsi="Palatino Linotype" w:cs="Palatino Linotype"/>
          <w:b/>
          <w:color w:val="000000"/>
        </w:rPr>
        <w:t xml:space="preserve"> </w:t>
      </w:r>
      <w:r w:rsidR="00BB0811" w:rsidRPr="00D610C0">
        <w:rPr>
          <w:rFonts w:ascii="Palatino Linotype" w:eastAsia="Palatino Linotype" w:hAnsi="Palatino Linotype" w:cs="Palatino Linotype"/>
          <w:b/>
          <w:color w:val="000000"/>
        </w:rPr>
        <w:t>vein</w:t>
      </w:r>
      <w:r w:rsidR="00011140" w:rsidRPr="00D610C0">
        <w:rPr>
          <w:rFonts w:ascii="Palatino Linotype" w:eastAsia="Palatino Linotype" w:hAnsi="Palatino Linotype" w:cs="Palatino Linotype"/>
          <w:b/>
          <w:color w:val="000000"/>
        </w:rPr>
        <w:t>t</w:t>
      </w:r>
      <w:r w:rsidR="002C79FA" w:rsidRPr="00D610C0">
        <w:rPr>
          <w:rFonts w:ascii="Palatino Linotype" w:eastAsia="Palatino Linotype" w:hAnsi="Palatino Linotype" w:cs="Palatino Linotype"/>
          <w:b/>
          <w:color w:val="000000"/>
        </w:rPr>
        <w:t>e</w:t>
      </w:r>
      <w:r w:rsidR="00DA228F" w:rsidRPr="00D610C0">
        <w:rPr>
          <w:rFonts w:ascii="Palatino Linotype" w:eastAsia="Palatino Linotype" w:hAnsi="Palatino Linotype" w:cs="Palatino Linotype"/>
          <w:b/>
          <w:color w:val="000000"/>
        </w:rPr>
        <w:t xml:space="preserve"> de </w:t>
      </w:r>
      <w:r w:rsidR="00BB0811" w:rsidRPr="00D610C0">
        <w:rPr>
          <w:rFonts w:ascii="Palatino Linotype" w:eastAsia="Palatino Linotype" w:hAnsi="Palatino Linotype" w:cs="Palatino Linotype"/>
          <w:b/>
          <w:color w:val="000000"/>
        </w:rPr>
        <w:t>agost</w:t>
      </w:r>
      <w:r w:rsidR="001B0A41" w:rsidRPr="00D610C0">
        <w:rPr>
          <w:rFonts w:ascii="Palatino Linotype" w:eastAsia="Palatino Linotype" w:hAnsi="Palatino Linotype" w:cs="Palatino Linotype"/>
          <w:b/>
          <w:color w:val="000000"/>
        </w:rPr>
        <w:t>o</w:t>
      </w:r>
      <w:r w:rsidRPr="00D610C0">
        <w:rPr>
          <w:rFonts w:ascii="Palatino Linotype" w:eastAsia="Palatino Linotype" w:hAnsi="Palatino Linotype" w:cs="Palatino Linotype"/>
          <w:b/>
          <w:color w:val="000000"/>
        </w:rPr>
        <w:t xml:space="preserve"> dos mil veintic</w:t>
      </w:r>
      <w:r w:rsidR="00AC01CA" w:rsidRPr="00D610C0">
        <w:rPr>
          <w:rFonts w:ascii="Palatino Linotype" w:eastAsia="Palatino Linotype" w:hAnsi="Palatino Linotype" w:cs="Palatino Linotype"/>
          <w:b/>
          <w:color w:val="000000"/>
        </w:rPr>
        <w:t>inco</w:t>
      </w:r>
      <w:r w:rsidRPr="00D610C0">
        <w:rPr>
          <w:rFonts w:ascii="Palatino Linotype" w:eastAsia="Palatino Linotype" w:hAnsi="Palatino Linotype" w:cs="Palatino Linotype"/>
          <w:color w:val="000000"/>
        </w:rPr>
        <w:t>,</w:t>
      </w:r>
      <w:r w:rsidRPr="00D610C0">
        <w:rPr>
          <w:rFonts w:ascii="Palatino Linotype" w:eastAsia="Palatino Linotype" w:hAnsi="Palatino Linotype" w:cs="Palatino Linotype"/>
          <w:b/>
          <w:color w:val="000000"/>
        </w:rPr>
        <w:t xml:space="preserve"> </w:t>
      </w:r>
      <w:r w:rsidRPr="00D610C0">
        <w:rPr>
          <w:rFonts w:ascii="Palatino Linotype" w:eastAsia="Palatino Linotype" w:hAnsi="Palatino Linotype" w:cs="Palatino Linotype"/>
          <w:color w:val="000000"/>
        </w:rPr>
        <w:t xml:space="preserve">se presentó ante el </w:t>
      </w:r>
      <w:r w:rsidR="007473DC" w:rsidRPr="00D610C0">
        <w:rPr>
          <w:rFonts w:ascii="Palatino Linotype" w:eastAsia="Palatino Linotype" w:hAnsi="Palatino Linotype" w:cs="Palatino Linotype"/>
          <w:b/>
          <w:color w:val="000000"/>
        </w:rPr>
        <w:t>SUJETO OBLIGADO</w:t>
      </w:r>
      <w:r w:rsidR="007473DC" w:rsidRPr="00D610C0">
        <w:rPr>
          <w:rFonts w:ascii="Palatino Linotype" w:eastAsia="Palatino Linotype" w:hAnsi="Palatino Linotype" w:cs="Palatino Linotype"/>
          <w:color w:val="000000"/>
        </w:rPr>
        <w:t xml:space="preserve"> </w:t>
      </w:r>
      <w:r w:rsidRPr="00D610C0">
        <w:rPr>
          <w:rFonts w:ascii="Palatino Linotype" w:eastAsia="Palatino Linotype" w:hAnsi="Palatino Linotype" w:cs="Palatino Linotype"/>
          <w:color w:val="000000"/>
        </w:rPr>
        <w:t>vía Sistema de Acceso a la Información Mexiquense, en adelante (SAIMEX), la siguiente solicitud de información pública:</w:t>
      </w:r>
    </w:p>
    <w:p w14:paraId="74BB94F2" w14:textId="77777777" w:rsidR="00B84DF1" w:rsidRPr="00D610C0" w:rsidRDefault="00B84DF1" w:rsidP="00052451">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4BB94F3" w14:textId="5CE79D50" w:rsidR="00B84DF1" w:rsidRPr="00D610C0" w:rsidRDefault="009D3673" w:rsidP="00052451">
      <w:pPr>
        <w:pBdr>
          <w:top w:val="nil"/>
          <w:left w:val="nil"/>
          <w:bottom w:val="nil"/>
          <w:right w:val="nil"/>
          <w:between w:val="nil"/>
        </w:pBdr>
        <w:spacing w:line="360" w:lineRule="auto"/>
        <w:ind w:left="425" w:right="333"/>
        <w:jc w:val="both"/>
        <w:rPr>
          <w:rFonts w:ascii="Palatino Linotype" w:eastAsia="Palatino Linotype" w:hAnsi="Palatino Linotype" w:cs="Palatino Linotype"/>
          <w:i/>
          <w:color w:val="000000"/>
        </w:rPr>
      </w:pPr>
      <w:r w:rsidRPr="00D610C0">
        <w:rPr>
          <w:rFonts w:ascii="Palatino Linotype" w:eastAsia="Palatino Linotype" w:hAnsi="Palatino Linotype" w:cs="Palatino Linotype"/>
          <w:i/>
          <w:color w:val="000000"/>
        </w:rPr>
        <w:t>“</w:t>
      </w:r>
      <w:r w:rsidR="00BB0811" w:rsidRPr="00D610C0">
        <w:rPr>
          <w:rFonts w:ascii="Palatino Linotype" w:eastAsia="Palatino Linotype" w:hAnsi="Palatino Linotype" w:cs="Palatino Linotype"/>
          <w:i/>
          <w:color w:val="000000"/>
        </w:rPr>
        <w:t>Se solicita los cv y plantilla de personal de todos los servidores públicos que están vigente con su gafete y las renuncias del personal que ha salido de enero a la fecha de imcufidet</w:t>
      </w:r>
      <w:r w:rsidRPr="00D610C0">
        <w:rPr>
          <w:rFonts w:ascii="Palatino Linotype" w:eastAsia="Palatino Linotype" w:hAnsi="Palatino Linotype" w:cs="Palatino Linotype"/>
          <w:i/>
          <w:color w:val="000000"/>
        </w:rPr>
        <w:t>”</w:t>
      </w:r>
    </w:p>
    <w:p w14:paraId="74BB94F4" w14:textId="77777777" w:rsidR="00B84DF1" w:rsidRPr="00D610C0" w:rsidRDefault="00B84DF1" w:rsidP="00052451">
      <w:pPr>
        <w:pBdr>
          <w:top w:val="nil"/>
          <w:left w:val="nil"/>
          <w:bottom w:val="nil"/>
          <w:right w:val="nil"/>
          <w:between w:val="nil"/>
        </w:pBdr>
        <w:spacing w:line="360" w:lineRule="auto"/>
        <w:ind w:left="425" w:right="49"/>
        <w:jc w:val="both"/>
        <w:rPr>
          <w:rFonts w:ascii="Palatino Linotype" w:eastAsia="Palatino Linotype" w:hAnsi="Palatino Linotype" w:cs="Palatino Linotype"/>
          <w:color w:val="000000"/>
        </w:rPr>
      </w:pPr>
    </w:p>
    <w:p w14:paraId="74BB94F5" w14:textId="77777777" w:rsidR="00B84DF1" w:rsidRPr="00D610C0" w:rsidRDefault="009D3673" w:rsidP="00052451">
      <w:pPr>
        <w:numPr>
          <w:ilvl w:val="0"/>
          <w:numId w:val="2"/>
        </w:num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r w:rsidRPr="00D610C0">
        <w:rPr>
          <w:rFonts w:ascii="Palatino Linotype" w:eastAsia="Palatino Linotype" w:hAnsi="Palatino Linotype" w:cs="Palatino Linotype"/>
          <w:color w:val="000000"/>
        </w:rPr>
        <w:t xml:space="preserve">Se eligió como modalidad de entrega de la información: </w:t>
      </w:r>
      <w:r w:rsidR="00CB1566" w:rsidRPr="00D610C0">
        <w:rPr>
          <w:rFonts w:ascii="Palatino Linotype" w:eastAsia="Palatino Linotype" w:hAnsi="Palatino Linotype" w:cs="Palatino Linotype"/>
          <w:b/>
          <w:color w:val="000000"/>
        </w:rPr>
        <w:t>a través de SAIMEX</w:t>
      </w:r>
    </w:p>
    <w:p w14:paraId="7C5C6D09" w14:textId="77777777" w:rsidR="00D610C0" w:rsidRPr="00D610C0" w:rsidRDefault="00D610C0" w:rsidP="00D610C0">
      <w:pPr>
        <w:pBdr>
          <w:top w:val="nil"/>
          <w:left w:val="nil"/>
          <w:bottom w:val="nil"/>
          <w:right w:val="nil"/>
          <w:between w:val="nil"/>
        </w:pBdr>
        <w:tabs>
          <w:tab w:val="left" w:pos="0"/>
        </w:tabs>
        <w:spacing w:line="360" w:lineRule="auto"/>
        <w:ind w:left="709" w:right="49"/>
        <w:jc w:val="both"/>
        <w:rPr>
          <w:rFonts w:ascii="Palatino Linotype" w:eastAsia="Palatino Linotype" w:hAnsi="Palatino Linotype" w:cs="Palatino Linotype"/>
          <w:color w:val="000000"/>
        </w:rPr>
      </w:pPr>
    </w:p>
    <w:p w14:paraId="6070C439" w14:textId="77777777" w:rsidR="00FD56D2" w:rsidRPr="00D610C0" w:rsidRDefault="00BB0811" w:rsidP="00FD56D2">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i/>
        </w:rPr>
      </w:pPr>
      <w:r w:rsidRPr="00D610C0">
        <w:rPr>
          <w:rFonts w:ascii="Palatino Linotype" w:eastAsia="Palatino Linotype" w:hAnsi="Palatino Linotype" w:cs="Palatino Linotype"/>
          <w:color w:val="000000"/>
        </w:rPr>
        <w:t>En misma fecha</w:t>
      </w:r>
      <w:r w:rsidR="009D3673" w:rsidRPr="00D610C0">
        <w:rPr>
          <w:rFonts w:ascii="Palatino Linotype" w:eastAsia="Palatino Linotype" w:hAnsi="Palatino Linotype" w:cs="Palatino Linotype"/>
          <w:color w:val="000000"/>
        </w:rPr>
        <w:t xml:space="preserve">, </w:t>
      </w:r>
      <w:r w:rsidR="00CB1566" w:rsidRPr="00D610C0">
        <w:rPr>
          <w:rFonts w:ascii="Palatino Linotype" w:eastAsia="Palatino Linotype" w:hAnsi="Palatino Linotype" w:cs="Palatino Linotype"/>
        </w:rPr>
        <w:t xml:space="preserve">el </w:t>
      </w:r>
      <w:r w:rsidR="0064652D" w:rsidRPr="00D610C0">
        <w:rPr>
          <w:rFonts w:ascii="Palatino Linotype" w:eastAsia="Palatino Linotype" w:hAnsi="Palatino Linotype" w:cs="Palatino Linotype"/>
          <w:b/>
        </w:rPr>
        <w:t>SUJETO OBLIGADO</w:t>
      </w:r>
      <w:r w:rsidR="00CB1566" w:rsidRPr="00D610C0">
        <w:rPr>
          <w:rFonts w:ascii="Palatino Linotype" w:eastAsia="Palatino Linotype" w:hAnsi="Palatino Linotype" w:cs="Palatino Linotype"/>
          <w:b/>
        </w:rPr>
        <w:t xml:space="preserve"> </w:t>
      </w:r>
      <w:r w:rsidR="00CB1566" w:rsidRPr="00D610C0">
        <w:rPr>
          <w:rFonts w:ascii="Palatino Linotype" w:eastAsia="Palatino Linotype" w:hAnsi="Palatino Linotype" w:cs="Palatino Linotype"/>
        </w:rPr>
        <w:t>envió su respuesta a</w:t>
      </w:r>
      <w:r w:rsidR="008D12AF" w:rsidRPr="00D610C0">
        <w:rPr>
          <w:rFonts w:ascii="Palatino Linotype" w:eastAsia="Palatino Linotype" w:hAnsi="Palatino Linotype" w:cs="Palatino Linotype"/>
        </w:rPr>
        <w:t xml:space="preserve"> través de</w:t>
      </w:r>
      <w:r w:rsidR="00301CFC" w:rsidRPr="00D610C0">
        <w:rPr>
          <w:rFonts w:ascii="Palatino Linotype" w:eastAsia="Palatino Linotype" w:hAnsi="Palatino Linotype" w:cs="Palatino Linotype"/>
        </w:rPr>
        <w:t>l</w:t>
      </w:r>
      <w:r w:rsidR="008D12AF" w:rsidRPr="00D610C0">
        <w:rPr>
          <w:rFonts w:ascii="Palatino Linotype" w:eastAsia="Palatino Linotype" w:hAnsi="Palatino Linotype" w:cs="Palatino Linotype"/>
        </w:rPr>
        <w:t xml:space="preserve"> </w:t>
      </w:r>
      <w:r w:rsidR="00301CFC" w:rsidRPr="00D610C0">
        <w:rPr>
          <w:rFonts w:ascii="Palatino Linotype" w:eastAsia="Palatino Linotype" w:hAnsi="Palatino Linotype" w:cs="Palatino Linotype"/>
        </w:rPr>
        <w:t>archivo denominado</w:t>
      </w:r>
      <w:r w:rsidR="00CB1566" w:rsidRPr="00D610C0">
        <w:rPr>
          <w:rFonts w:ascii="Palatino Linotype" w:eastAsia="Palatino Linotype" w:hAnsi="Palatino Linotype" w:cs="Palatino Linotype"/>
        </w:rPr>
        <w:t xml:space="preserve"> </w:t>
      </w:r>
      <w:r w:rsidRPr="00D610C0">
        <w:rPr>
          <w:rFonts w:ascii="Palatino Linotype" w:eastAsia="Palatino Linotype" w:hAnsi="Palatino Linotype" w:cs="Palatino Linotype"/>
          <w:b/>
          <w:i/>
        </w:rPr>
        <w:t>INCOMPETENCIA TOTAL 04302-25.docx</w:t>
      </w:r>
      <w:r w:rsidR="00DA228F" w:rsidRPr="00D610C0">
        <w:rPr>
          <w:rFonts w:ascii="Palatino Linotype" w:eastAsia="Palatino Linotype" w:hAnsi="Palatino Linotype" w:cs="Palatino Linotype"/>
          <w:b/>
          <w:i/>
        </w:rPr>
        <w:t>,</w:t>
      </w:r>
      <w:r w:rsidR="00C9308C" w:rsidRPr="00D610C0">
        <w:rPr>
          <w:rFonts w:ascii="Palatino Linotype" w:eastAsia="Palatino Linotype" w:hAnsi="Palatino Linotype" w:cs="Palatino Linotype"/>
          <w:b/>
          <w:i/>
        </w:rPr>
        <w:t xml:space="preserve"> </w:t>
      </w:r>
      <w:r w:rsidR="00301CFC" w:rsidRPr="00D610C0">
        <w:rPr>
          <w:rFonts w:ascii="Palatino Linotype" w:eastAsia="Palatino Linotype" w:hAnsi="Palatino Linotype" w:cs="Palatino Linotype"/>
        </w:rPr>
        <w:t>que</w:t>
      </w:r>
      <w:r w:rsidR="00301CFC" w:rsidRPr="00D610C0">
        <w:rPr>
          <w:rFonts w:ascii="Palatino Linotype" w:eastAsia="Palatino Linotype" w:hAnsi="Palatino Linotype" w:cs="Palatino Linotype"/>
          <w:b/>
        </w:rPr>
        <w:t xml:space="preserve"> </w:t>
      </w:r>
      <w:r w:rsidR="00301CFC" w:rsidRPr="00D610C0">
        <w:rPr>
          <w:rFonts w:ascii="Palatino Linotype" w:eastAsia="Palatino Linotype" w:hAnsi="Palatino Linotype" w:cs="Palatino Linotype"/>
          <w:color w:val="000000"/>
        </w:rPr>
        <w:t>corresponde</w:t>
      </w:r>
      <w:r w:rsidR="00301CFC" w:rsidRPr="00D610C0">
        <w:rPr>
          <w:rFonts w:ascii="Palatino Linotype" w:eastAsia="Palatino Linotype" w:hAnsi="Palatino Linotype" w:cs="Palatino Linotype"/>
        </w:rPr>
        <w:t xml:space="preserve"> a un </w:t>
      </w:r>
      <w:r w:rsidR="00FD56D2" w:rsidRPr="00D610C0">
        <w:rPr>
          <w:rFonts w:ascii="Palatino Linotype" w:eastAsia="Palatino Linotype" w:hAnsi="Palatino Linotype" w:cs="Palatino Linotype"/>
        </w:rPr>
        <w:t xml:space="preserve">escrito </w:t>
      </w:r>
      <w:r w:rsidR="00FD56D2" w:rsidRPr="00D610C0">
        <w:rPr>
          <w:rFonts w:ascii="Palatino Linotype" w:eastAsia="Palatino Linotype" w:hAnsi="Palatino Linotype" w:cs="Palatino Linotype"/>
        </w:rPr>
        <w:lastRenderedPageBreak/>
        <w:t xml:space="preserve">mediante el cual se informa al solicitante, lo siguiente: </w:t>
      </w:r>
      <w:r w:rsidR="00FD56D2" w:rsidRPr="00D610C0">
        <w:rPr>
          <w:rFonts w:ascii="Palatino Linotype" w:eastAsia="Palatino Linotype" w:hAnsi="Palatino Linotype" w:cs="Palatino Linotype"/>
          <w:i/>
        </w:rPr>
        <w:t xml:space="preserve">“…este </w:t>
      </w:r>
      <w:r w:rsidR="00FD56D2" w:rsidRPr="00D610C0">
        <w:rPr>
          <w:rFonts w:ascii="Palatino Linotype" w:eastAsia="Palatino Linotype" w:hAnsi="Palatino Linotype" w:cs="Palatino Linotype"/>
          <w:i/>
          <w:color w:val="000000"/>
        </w:rPr>
        <w:t>Sujeto</w:t>
      </w:r>
      <w:r w:rsidR="00FD56D2" w:rsidRPr="00D610C0">
        <w:rPr>
          <w:rFonts w:ascii="Palatino Linotype" w:eastAsia="Palatino Linotype" w:hAnsi="Palatino Linotype" w:cs="Palatino Linotype"/>
          <w:i/>
        </w:rPr>
        <w:t xml:space="preserve"> Obligado es incompetente para conocer la petición formulada, en razón de que la información solicitada no es generada, administrada y no se encuentra en posesión del Ayuntamiento de Toluca.</w:t>
      </w:r>
    </w:p>
    <w:p w14:paraId="74BB94F7" w14:textId="7028A26E" w:rsidR="0064652D" w:rsidRPr="00D610C0" w:rsidRDefault="00FD56D2" w:rsidP="00FD56D2">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b/>
        </w:rPr>
      </w:pPr>
      <w:r w:rsidRPr="00D610C0">
        <w:rPr>
          <w:rFonts w:ascii="Palatino Linotype" w:eastAsia="Palatino Linotype" w:hAnsi="Palatino Linotype" w:cs="Palatino Linotype"/>
          <w:i/>
        </w:rPr>
        <w:t>II. En consecuencia, atendiendo a lo dispuesto en el artículo 167 de la Ley de la materia, se hace de su conocimiento que todo lo referente al Instituto Municipal de Cultura Física y Deporte de Toluca (IMCUFIDET), al ser un organismo descentralizado, es ajeno al Ayuntamiento de Toluca. Por lo tanto, se recomienda dirigir su solicitud al Instituto Municipal de Cultura Física y Deporte, ubicado dentro de la sección ‘municipios’ en el Portal SAIMEX. Para más información, consultar la siguiente liga: http://imcufide.toluca.gob.mx/...</w:t>
      </w:r>
      <w:r w:rsidRPr="00D610C0">
        <w:rPr>
          <w:rFonts w:ascii="Palatino Linotype" w:eastAsia="Palatino Linotype" w:hAnsi="Palatino Linotype" w:cs="Palatino Linotype"/>
        </w:rPr>
        <w:t>”</w:t>
      </w:r>
    </w:p>
    <w:p w14:paraId="74BB94F8" w14:textId="77777777" w:rsidR="005259D7" w:rsidRPr="00D610C0" w:rsidRDefault="005259D7" w:rsidP="00052451">
      <w:pPr>
        <w:pBdr>
          <w:top w:val="nil"/>
          <w:left w:val="nil"/>
          <w:bottom w:val="nil"/>
          <w:right w:val="nil"/>
          <w:between w:val="nil"/>
        </w:pBdr>
        <w:tabs>
          <w:tab w:val="left" w:pos="0"/>
        </w:tabs>
        <w:spacing w:line="360" w:lineRule="auto"/>
        <w:ind w:left="502" w:right="49"/>
        <w:jc w:val="both"/>
        <w:rPr>
          <w:rFonts w:ascii="Palatino Linotype" w:eastAsia="Palatino Linotype" w:hAnsi="Palatino Linotype" w:cs="Palatino Linotype"/>
          <w:b/>
        </w:rPr>
      </w:pPr>
    </w:p>
    <w:p w14:paraId="74BB94F9" w14:textId="5D9F5D2C" w:rsidR="00CB1566" w:rsidRPr="00D610C0" w:rsidRDefault="009D3673" w:rsidP="00052451">
      <w:pPr>
        <w:numPr>
          <w:ilvl w:val="0"/>
          <w:numId w:val="1"/>
        </w:numPr>
        <w:pBdr>
          <w:top w:val="nil"/>
          <w:left w:val="nil"/>
          <w:bottom w:val="nil"/>
          <w:right w:val="nil"/>
          <w:between w:val="nil"/>
        </w:pBdr>
        <w:tabs>
          <w:tab w:val="left" w:pos="0"/>
        </w:tabs>
        <w:spacing w:line="360" w:lineRule="auto"/>
        <w:ind w:left="0" w:right="49" w:firstLine="0"/>
        <w:jc w:val="both"/>
        <w:rPr>
          <w:rFonts w:ascii="Palatino Linotype" w:eastAsia="Palatino Linotype" w:hAnsi="Palatino Linotype" w:cs="Palatino Linotype"/>
        </w:rPr>
      </w:pPr>
      <w:r w:rsidRPr="00D610C0">
        <w:rPr>
          <w:rFonts w:ascii="Palatino Linotype" w:eastAsia="Palatino Linotype" w:hAnsi="Palatino Linotype" w:cs="Palatino Linotype"/>
          <w:color w:val="000000"/>
        </w:rPr>
        <w:t>El</w:t>
      </w:r>
      <w:r w:rsidR="00FD56D2" w:rsidRPr="00D610C0">
        <w:rPr>
          <w:rFonts w:ascii="Palatino Linotype" w:eastAsia="Palatino Linotype" w:hAnsi="Palatino Linotype" w:cs="Palatino Linotype"/>
          <w:b/>
          <w:color w:val="000000"/>
        </w:rPr>
        <w:t xml:space="preserve"> veint</w:t>
      </w:r>
      <w:r w:rsidR="00301CFC" w:rsidRPr="00D610C0">
        <w:rPr>
          <w:rFonts w:ascii="Palatino Linotype" w:eastAsia="Palatino Linotype" w:hAnsi="Palatino Linotype" w:cs="Palatino Linotype"/>
          <w:b/>
        </w:rPr>
        <w:t>iocho</w:t>
      </w:r>
      <w:r w:rsidR="00AF7D54" w:rsidRPr="00D610C0">
        <w:rPr>
          <w:rFonts w:ascii="Palatino Linotype" w:eastAsia="Palatino Linotype" w:hAnsi="Palatino Linotype" w:cs="Palatino Linotype"/>
          <w:b/>
        </w:rPr>
        <w:t xml:space="preserve"> de agosto </w:t>
      </w:r>
      <w:r w:rsidR="00CB1566" w:rsidRPr="00D610C0">
        <w:rPr>
          <w:rFonts w:ascii="Palatino Linotype" w:eastAsia="Palatino Linotype" w:hAnsi="Palatino Linotype" w:cs="Palatino Linotype"/>
          <w:b/>
        </w:rPr>
        <w:t xml:space="preserve">de dos mil veinticinco, </w:t>
      </w:r>
      <w:r w:rsidR="00CB1566" w:rsidRPr="00D610C0">
        <w:rPr>
          <w:rFonts w:ascii="Palatino Linotype" w:eastAsia="Palatino Linotype" w:hAnsi="Palatino Linotype" w:cs="Palatino Linotype"/>
        </w:rPr>
        <w:t xml:space="preserve">la parte </w:t>
      </w:r>
      <w:r w:rsidR="00CB1566" w:rsidRPr="00D610C0">
        <w:rPr>
          <w:rFonts w:ascii="Palatino Linotype" w:eastAsia="Palatino Linotype" w:hAnsi="Palatino Linotype" w:cs="Palatino Linotype"/>
          <w:b/>
        </w:rPr>
        <w:t>Recurrente</w:t>
      </w:r>
      <w:r w:rsidR="00CB1566" w:rsidRPr="00D610C0">
        <w:rPr>
          <w:rFonts w:ascii="Palatino Linotype" w:eastAsia="Palatino Linotype" w:hAnsi="Palatino Linotype" w:cs="Palatino Linotype"/>
        </w:rPr>
        <w:t xml:space="preserve"> interpuso el recurso de revisión a través de </w:t>
      </w:r>
      <w:r w:rsidR="00CB1566" w:rsidRPr="00D610C0">
        <w:rPr>
          <w:rFonts w:ascii="Palatino Linotype" w:eastAsia="Palatino Linotype" w:hAnsi="Palatino Linotype" w:cs="Palatino Linotype"/>
          <w:b/>
        </w:rPr>
        <w:t xml:space="preserve">SAIMEX, </w:t>
      </w:r>
      <w:r w:rsidR="00CB1566" w:rsidRPr="00D610C0">
        <w:rPr>
          <w:rFonts w:ascii="Palatino Linotype" w:eastAsia="Palatino Linotype" w:hAnsi="Palatino Linotype" w:cs="Palatino Linotype"/>
        </w:rPr>
        <w:t>en donde se manifestó de la siguiente manera:</w:t>
      </w:r>
    </w:p>
    <w:p w14:paraId="74BB94FA" w14:textId="77777777" w:rsidR="00CB1566" w:rsidRPr="00D610C0" w:rsidRDefault="00CB1566" w:rsidP="00052451">
      <w:pPr>
        <w:pBdr>
          <w:top w:val="nil"/>
          <w:left w:val="nil"/>
          <w:bottom w:val="nil"/>
          <w:right w:val="nil"/>
          <w:between w:val="nil"/>
        </w:pBdr>
        <w:tabs>
          <w:tab w:val="left" w:pos="0"/>
        </w:tabs>
        <w:spacing w:line="360" w:lineRule="auto"/>
        <w:ind w:right="49"/>
        <w:jc w:val="both"/>
        <w:rPr>
          <w:rFonts w:ascii="Palatino Linotype" w:eastAsia="Palatino Linotype" w:hAnsi="Palatino Linotype" w:cs="Palatino Linotype"/>
        </w:rPr>
      </w:pPr>
    </w:p>
    <w:p w14:paraId="74BB94FB" w14:textId="77777777" w:rsidR="00CB1566" w:rsidRPr="00D610C0" w:rsidRDefault="00CB1566" w:rsidP="00052451">
      <w:pPr>
        <w:tabs>
          <w:tab w:val="left" w:pos="2745"/>
        </w:tabs>
        <w:spacing w:line="360" w:lineRule="auto"/>
        <w:ind w:left="709" w:right="616"/>
        <w:jc w:val="both"/>
        <w:rPr>
          <w:rFonts w:ascii="Palatino Linotype" w:eastAsia="Palatino Linotype" w:hAnsi="Palatino Linotype" w:cs="Palatino Linotype"/>
          <w:b/>
        </w:rPr>
      </w:pPr>
      <w:r w:rsidRPr="00D610C0">
        <w:rPr>
          <w:rFonts w:ascii="Palatino Linotype" w:eastAsia="Palatino Linotype" w:hAnsi="Palatino Linotype" w:cs="Palatino Linotype"/>
          <w:b/>
        </w:rPr>
        <w:t xml:space="preserve">Acto impugnado: </w:t>
      </w:r>
    </w:p>
    <w:p w14:paraId="74BB94FC" w14:textId="17B28B96" w:rsidR="00CB1566" w:rsidRPr="00D610C0" w:rsidRDefault="00CB1566" w:rsidP="00052451">
      <w:pPr>
        <w:tabs>
          <w:tab w:val="left" w:pos="2745"/>
        </w:tabs>
        <w:spacing w:line="360" w:lineRule="auto"/>
        <w:ind w:left="709" w:right="616"/>
        <w:jc w:val="both"/>
        <w:rPr>
          <w:rFonts w:ascii="Palatino Linotype" w:eastAsia="Palatino Linotype" w:hAnsi="Palatino Linotype" w:cs="Palatino Linotype"/>
          <w:i/>
        </w:rPr>
      </w:pPr>
      <w:r w:rsidRPr="00D610C0">
        <w:rPr>
          <w:rFonts w:ascii="Palatino Linotype" w:eastAsia="Palatino Linotype" w:hAnsi="Palatino Linotype" w:cs="Palatino Linotype"/>
          <w:i/>
        </w:rPr>
        <w:t>“</w:t>
      </w:r>
      <w:r w:rsidR="00FD56D2" w:rsidRPr="00D610C0">
        <w:rPr>
          <w:rFonts w:ascii="Palatino Linotype" w:eastAsia="Palatino Linotype" w:hAnsi="Palatino Linotype" w:cs="Palatino Linotype"/>
          <w:i/>
        </w:rPr>
        <w:t>SO OPACOS Y NIEGAN LA INFORMACIÓN SOLICITADA SE SOLICITA SE ENTREGUE</w:t>
      </w:r>
      <w:r w:rsidR="009F6E27" w:rsidRPr="00D610C0">
        <w:rPr>
          <w:rFonts w:ascii="Palatino Linotype" w:eastAsia="Palatino Linotype" w:hAnsi="Palatino Linotype" w:cs="Palatino Linotype"/>
          <w:i/>
        </w:rPr>
        <w:t>”</w:t>
      </w:r>
    </w:p>
    <w:p w14:paraId="74BB94FD" w14:textId="77777777" w:rsidR="00CB1566" w:rsidRPr="00D610C0" w:rsidRDefault="00CB1566" w:rsidP="00052451">
      <w:pPr>
        <w:tabs>
          <w:tab w:val="left" w:pos="2745"/>
        </w:tabs>
        <w:spacing w:line="360" w:lineRule="auto"/>
        <w:ind w:left="709" w:right="616"/>
        <w:jc w:val="both"/>
        <w:rPr>
          <w:rFonts w:ascii="Palatino Linotype" w:eastAsia="Palatino Linotype" w:hAnsi="Palatino Linotype" w:cs="Palatino Linotype"/>
          <w:i/>
        </w:rPr>
      </w:pPr>
    </w:p>
    <w:p w14:paraId="74BB94FE" w14:textId="77777777" w:rsidR="00CB1566" w:rsidRPr="00D610C0" w:rsidRDefault="00CB1566" w:rsidP="00052451">
      <w:pPr>
        <w:spacing w:line="360" w:lineRule="auto"/>
        <w:ind w:left="709" w:right="616"/>
        <w:jc w:val="both"/>
        <w:rPr>
          <w:rFonts w:ascii="Palatino Linotype" w:eastAsia="Palatino Linotype" w:hAnsi="Palatino Linotype" w:cs="Palatino Linotype"/>
        </w:rPr>
      </w:pPr>
      <w:bookmarkStart w:id="2" w:name="_heading=h.30j0zll" w:colFirst="0" w:colLast="0"/>
      <w:bookmarkEnd w:id="2"/>
      <w:r w:rsidRPr="00D610C0">
        <w:rPr>
          <w:rFonts w:ascii="Palatino Linotype" w:eastAsia="Palatino Linotype" w:hAnsi="Palatino Linotype" w:cs="Palatino Linotype"/>
          <w:b/>
        </w:rPr>
        <w:t>Razones o motivos de inconformidad</w:t>
      </w:r>
      <w:r w:rsidRPr="00D610C0">
        <w:rPr>
          <w:rFonts w:ascii="Palatino Linotype" w:eastAsia="Palatino Linotype" w:hAnsi="Palatino Linotype" w:cs="Palatino Linotype"/>
        </w:rPr>
        <w:t>:</w:t>
      </w:r>
    </w:p>
    <w:p w14:paraId="74BB94FF" w14:textId="6B13EBDF" w:rsidR="00CB1566" w:rsidRPr="00D610C0" w:rsidRDefault="00DF190E" w:rsidP="00052451">
      <w:pPr>
        <w:tabs>
          <w:tab w:val="left" w:pos="2745"/>
        </w:tabs>
        <w:spacing w:line="360" w:lineRule="auto"/>
        <w:ind w:left="709" w:right="616"/>
        <w:jc w:val="both"/>
        <w:rPr>
          <w:rFonts w:ascii="Palatino Linotype" w:eastAsia="Palatino Linotype" w:hAnsi="Palatino Linotype" w:cs="Palatino Linotype"/>
          <w:b/>
          <w:i/>
        </w:rPr>
      </w:pPr>
      <w:r w:rsidRPr="00D610C0">
        <w:rPr>
          <w:rFonts w:ascii="Palatino Linotype" w:eastAsia="Palatino Linotype" w:hAnsi="Palatino Linotype" w:cs="Palatino Linotype"/>
          <w:i/>
        </w:rPr>
        <w:t>“</w:t>
      </w:r>
      <w:r w:rsidR="00FD56D2" w:rsidRPr="00D610C0">
        <w:rPr>
          <w:rFonts w:ascii="Palatino Linotype" w:eastAsia="Palatino Linotype" w:hAnsi="Palatino Linotype" w:cs="Palatino Linotype"/>
          <w:i/>
        </w:rPr>
        <w:t>SO OPACOS Y NIEGAN LA INFORMACIÓN SOLICITADA SE SOLICITA SE ENTREGUE</w:t>
      </w:r>
      <w:r w:rsidR="009F6E27" w:rsidRPr="00D610C0">
        <w:rPr>
          <w:rFonts w:ascii="Palatino Linotype" w:eastAsia="Palatino Linotype" w:hAnsi="Palatino Linotype" w:cs="Palatino Linotype"/>
          <w:i/>
        </w:rPr>
        <w:t>”</w:t>
      </w:r>
    </w:p>
    <w:p w14:paraId="74BB9500" w14:textId="77777777" w:rsidR="0055750D" w:rsidRPr="00D610C0" w:rsidRDefault="0055750D" w:rsidP="00052451">
      <w:pPr>
        <w:tabs>
          <w:tab w:val="left" w:pos="2745"/>
        </w:tabs>
        <w:spacing w:line="360" w:lineRule="auto"/>
        <w:ind w:left="709" w:right="616"/>
        <w:jc w:val="both"/>
        <w:rPr>
          <w:rFonts w:ascii="Palatino Linotype" w:eastAsia="Palatino Linotype" w:hAnsi="Palatino Linotype" w:cs="Palatino Linotype"/>
          <w:i/>
        </w:rPr>
      </w:pPr>
    </w:p>
    <w:p w14:paraId="74BB9501" w14:textId="6409B0A3" w:rsidR="00B84DF1" w:rsidRPr="00D610C0" w:rsidRDefault="00CB1566" w:rsidP="0005245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610C0">
        <w:rPr>
          <w:rFonts w:ascii="Palatino Linotype" w:eastAsia="Palatino Linotype" w:hAnsi="Palatino Linotype" w:cs="Palatino Linotype"/>
        </w:rPr>
        <w:t>Con fecha</w:t>
      </w:r>
      <w:r w:rsidRPr="00D610C0">
        <w:rPr>
          <w:rFonts w:ascii="Palatino Linotype" w:eastAsia="Palatino Linotype" w:hAnsi="Palatino Linotype" w:cs="Palatino Linotype"/>
          <w:b/>
        </w:rPr>
        <w:t xml:space="preserve"> </w:t>
      </w:r>
      <w:r w:rsidR="00FD56D2" w:rsidRPr="00D610C0">
        <w:rPr>
          <w:rFonts w:ascii="Palatino Linotype" w:eastAsia="Palatino Linotype" w:hAnsi="Palatino Linotype" w:cs="Palatino Linotype"/>
          <w:b/>
        </w:rPr>
        <w:t>dos de septiembre</w:t>
      </w:r>
      <w:r w:rsidR="0090156E" w:rsidRPr="00D610C0">
        <w:rPr>
          <w:rFonts w:ascii="Palatino Linotype" w:eastAsia="Palatino Linotype" w:hAnsi="Palatino Linotype" w:cs="Palatino Linotype"/>
          <w:b/>
        </w:rPr>
        <w:t xml:space="preserve"> </w:t>
      </w:r>
      <w:r w:rsidRPr="00D610C0">
        <w:rPr>
          <w:rFonts w:ascii="Palatino Linotype" w:eastAsia="Palatino Linotype" w:hAnsi="Palatino Linotype" w:cs="Palatino Linotype"/>
          <w:b/>
        </w:rPr>
        <w:t xml:space="preserve">dos mil veinticinco, </w:t>
      </w:r>
      <w:r w:rsidRPr="00D610C0">
        <w:rPr>
          <w:rFonts w:ascii="Palatino Linotype" w:eastAsia="Palatino Linotype" w:hAnsi="Palatino Linotype" w:cs="Palatino Linotype"/>
        </w:rPr>
        <w:t xml:space="preserve">este Instituto de Transparencia, Acceso a la Información Pública y Protección de Datos Personales del Estado de México y Municipios, admitió a trámite el recurso de revisión que ahora se resuelve, dando un plazo </w:t>
      </w:r>
      <w:r w:rsidRPr="00D610C0">
        <w:rPr>
          <w:rFonts w:ascii="Palatino Linotype" w:eastAsia="Palatino Linotype" w:hAnsi="Palatino Linotype" w:cs="Palatino Linotype"/>
        </w:rPr>
        <w:lastRenderedPageBreak/>
        <w:t xml:space="preserve">máximo de siete días hábiles para que las partes manifestaran lo que a su derecho resultara conveniente, ofrecieran pruebas, formularan alegatos y el </w:t>
      </w:r>
      <w:r w:rsidR="00D27CBD" w:rsidRPr="00D610C0">
        <w:rPr>
          <w:rFonts w:ascii="Palatino Linotype" w:eastAsia="Palatino Linotype" w:hAnsi="Palatino Linotype" w:cs="Palatino Linotype"/>
          <w:b/>
        </w:rPr>
        <w:t xml:space="preserve">SUJETO OBLIGADO </w:t>
      </w:r>
      <w:r w:rsidRPr="00D610C0">
        <w:rPr>
          <w:rFonts w:ascii="Palatino Linotype" w:eastAsia="Palatino Linotype" w:hAnsi="Palatino Linotype" w:cs="Palatino Linotype"/>
        </w:rPr>
        <w:t>presentara su informe justificado.</w:t>
      </w:r>
    </w:p>
    <w:p w14:paraId="74BB9502" w14:textId="77777777" w:rsidR="00C273BD" w:rsidRPr="00D610C0" w:rsidRDefault="00C273BD" w:rsidP="00052451">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4BB9503" w14:textId="327775B8" w:rsidR="00C227AA" w:rsidRPr="00D610C0" w:rsidRDefault="00760330" w:rsidP="0005245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color w:val="000000"/>
        </w:rPr>
      </w:pPr>
      <w:r w:rsidRPr="00D610C0">
        <w:rPr>
          <w:rFonts w:ascii="Palatino Linotype" w:eastAsia="Palatino Linotype" w:hAnsi="Palatino Linotype" w:cs="Palatino Linotype"/>
          <w:color w:val="000000"/>
        </w:rPr>
        <w:t>E</w:t>
      </w:r>
      <w:r w:rsidR="00874872" w:rsidRPr="00D610C0">
        <w:rPr>
          <w:rFonts w:ascii="Palatino Linotype" w:eastAsia="Palatino Linotype" w:hAnsi="Palatino Linotype" w:cs="Palatino Linotype"/>
          <w:color w:val="000000"/>
        </w:rPr>
        <w:t>l</w:t>
      </w:r>
      <w:r w:rsidR="00874872" w:rsidRPr="00D610C0">
        <w:rPr>
          <w:rFonts w:ascii="Palatino Linotype" w:eastAsia="Palatino Linotype" w:hAnsi="Palatino Linotype" w:cs="Palatino Linotype"/>
          <w:b/>
          <w:color w:val="000000"/>
        </w:rPr>
        <w:t xml:space="preserve"> SUJETO </w:t>
      </w:r>
      <w:r w:rsidR="00874872" w:rsidRPr="00D610C0">
        <w:rPr>
          <w:rFonts w:ascii="Palatino Linotype" w:eastAsia="Palatino Linotype" w:hAnsi="Palatino Linotype" w:cs="Palatino Linotype"/>
          <w:b/>
        </w:rPr>
        <w:t>OBLIGADO</w:t>
      </w:r>
      <w:r w:rsidR="00874872" w:rsidRPr="00D610C0">
        <w:rPr>
          <w:rFonts w:ascii="Palatino Linotype" w:eastAsia="Palatino Linotype" w:hAnsi="Palatino Linotype" w:cs="Palatino Linotype"/>
          <w:b/>
          <w:color w:val="000000"/>
        </w:rPr>
        <w:t xml:space="preserve"> </w:t>
      </w:r>
      <w:r w:rsidR="00FD56D2" w:rsidRPr="00D610C0">
        <w:rPr>
          <w:rFonts w:ascii="Palatino Linotype" w:eastAsia="Palatino Linotype" w:hAnsi="Palatino Linotype" w:cs="Palatino Linotype"/>
          <w:bCs/>
          <w:color w:val="000000"/>
        </w:rPr>
        <w:t xml:space="preserve">los días </w:t>
      </w:r>
      <w:r w:rsidR="00FD56D2" w:rsidRPr="00D610C0">
        <w:rPr>
          <w:rFonts w:ascii="Palatino Linotype" w:eastAsia="Palatino Linotype" w:hAnsi="Palatino Linotype" w:cs="Palatino Linotype"/>
          <w:b/>
          <w:bCs/>
          <w:color w:val="000000"/>
        </w:rPr>
        <w:t>once y doce</w:t>
      </w:r>
      <w:r w:rsidR="00AD390E" w:rsidRPr="00D610C0">
        <w:rPr>
          <w:rFonts w:ascii="Palatino Linotype" w:eastAsia="Palatino Linotype" w:hAnsi="Palatino Linotype" w:cs="Palatino Linotype"/>
          <w:b/>
          <w:color w:val="000000"/>
        </w:rPr>
        <w:t xml:space="preserve"> de </w:t>
      </w:r>
      <w:r w:rsidR="00FD56D2" w:rsidRPr="00D610C0">
        <w:rPr>
          <w:rFonts w:ascii="Palatino Linotype" w:eastAsia="Palatino Linotype" w:hAnsi="Palatino Linotype" w:cs="Palatino Linotype"/>
          <w:b/>
          <w:color w:val="000000"/>
        </w:rPr>
        <w:t>septiembre</w:t>
      </w:r>
      <w:r w:rsidR="00AD390E" w:rsidRPr="00D610C0">
        <w:rPr>
          <w:rFonts w:ascii="Palatino Linotype" w:eastAsia="Palatino Linotype" w:hAnsi="Palatino Linotype" w:cs="Palatino Linotype"/>
          <w:b/>
          <w:color w:val="000000"/>
        </w:rPr>
        <w:t xml:space="preserve"> de dos mil </w:t>
      </w:r>
      <w:r w:rsidR="00AD390E" w:rsidRPr="00D610C0">
        <w:rPr>
          <w:rFonts w:ascii="Palatino Linotype" w:eastAsia="Palatino Linotype" w:hAnsi="Palatino Linotype" w:cs="Palatino Linotype"/>
          <w:b/>
          <w:bCs/>
          <w:color w:val="000000"/>
        </w:rPr>
        <w:t xml:space="preserve">veinticinco </w:t>
      </w:r>
      <w:r w:rsidR="0055750D" w:rsidRPr="00D610C0">
        <w:rPr>
          <w:rFonts w:ascii="Palatino Linotype" w:eastAsia="Palatino Linotype" w:hAnsi="Palatino Linotype" w:cs="Palatino Linotype"/>
          <w:color w:val="000000"/>
        </w:rPr>
        <w:t xml:space="preserve">rindió </w:t>
      </w:r>
      <w:r w:rsidR="0055750D" w:rsidRPr="00D610C0">
        <w:rPr>
          <w:rFonts w:ascii="Palatino Linotype" w:eastAsia="Palatino Linotype" w:hAnsi="Palatino Linotype" w:cs="Palatino Linotype"/>
        </w:rPr>
        <w:t>informe</w:t>
      </w:r>
      <w:r w:rsidR="00647649" w:rsidRPr="00D610C0">
        <w:rPr>
          <w:rFonts w:ascii="Palatino Linotype" w:eastAsia="Palatino Linotype" w:hAnsi="Palatino Linotype" w:cs="Palatino Linotype"/>
        </w:rPr>
        <w:t xml:space="preserve"> </w:t>
      </w:r>
      <w:r w:rsidR="00FD56D2" w:rsidRPr="00D610C0">
        <w:rPr>
          <w:rFonts w:ascii="Palatino Linotype" w:eastAsia="Palatino Linotype" w:hAnsi="Palatino Linotype" w:cs="Palatino Linotype"/>
        </w:rPr>
        <w:t xml:space="preserve">justificado </w:t>
      </w:r>
      <w:r w:rsidR="00647649" w:rsidRPr="00D610C0">
        <w:rPr>
          <w:rFonts w:ascii="Palatino Linotype" w:eastAsia="Palatino Linotype" w:hAnsi="Palatino Linotype" w:cs="Palatino Linotype"/>
        </w:rPr>
        <w:t xml:space="preserve">a través </w:t>
      </w:r>
      <w:r w:rsidR="00D566A3" w:rsidRPr="00D610C0">
        <w:rPr>
          <w:rFonts w:ascii="Palatino Linotype" w:eastAsia="Palatino Linotype" w:hAnsi="Palatino Linotype" w:cs="Palatino Linotype"/>
        </w:rPr>
        <w:t>de un escrito</w:t>
      </w:r>
      <w:r w:rsidR="00FD56D2" w:rsidRPr="00D610C0">
        <w:rPr>
          <w:rFonts w:ascii="Palatino Linotype" w:eastAsia="Palatino Linotype" w:hAnsi="Palatino Linotype" w:cs="Palatino Linotype"/>
        </w:rPr>
        <w:t>s</w:t>
      </w:r>
      <w:r w:rsidR="00D566A3" w:rsidRPr="00D610C0">
        <w:rPr>
          <w:rFonts w:ascii="Palatino Linotype" w:eastAsia="Palatino Linotype" w:hAnsi="Palatino Linotype" w:cs="Palatino Linotype"/>
        </w:rPr>
        <w:t xml:space="preserve"> signado</w:t>
      </w:r>
      <w:r w:rsidR="00FD56D2" w:rsidRPr="00D610C0">
        <w:rPr>
          <w:rFonts w:ascii="Palatino Linotype" w:eastAsia="Palatino Linotype" w:hAnsi="Palatino Linotype" w:cs="Palatino Linotype"/>
        </w:rPr>
        <w:t>s</w:t>
      </w:r>
      <w:r w:rsidR="00D566A3" w:rsidRPr="00D610C0">
        <w:rPr>
          <w:rFonts w:ascii="Palatino Linotype" w:eastAsia="Palatino Linotype" w:hAnsi="Palatino Linotype" w:cs="Palatino Linotype"/>
        </w:rPr>
        <w:t xml:space="preserve"> por el Titular de la Unidad de Transparencia </w:t>
      </w:r>
      <w:r w:rsidR="00FD56D2" w:rsidRPr="00D610C0">
        <w:rPr>
          <w:rFonts w:ascii="Palatino Linotype" w:eastAsia="Palatino Linotype" w:hAnsi="Palatino Linotype" w:cs="Palatino Linotype"/>
        </w:rPr>
        <w:t>y de manera adicional la servidora pública habilitado de la Secretaria del Ayuntamiento</w:t>
      </w:r>
      <w:r w:rsidR="008B29FF" w:rsidRPr="00D610C0">
        <w:rPr>
          <w:rFonts w:ascii="Palatino Linotype" w:eastAsia="Palatino Linotype" w:hAnsi="Palatino Linotype" w:cs="Palatino Linotype"/>
        </w:rPr>
        <w:t>,</w:t>
      </w:r>
      <w:r w:rsidR="00D566A3" w:rsidRPr="00D610C0">
        <w:rPr>
          <w:rFonts w:ascii="Palatino Linotype" w:eastAsia="Palatino Linotype" w:hAnsi="Palatino Linotype" w:cs="Palatino Linotype"/>
        </w:rPr>
        <w:t xml:space="preserve"> </w:t>
      </w:r>
      <w:r w:rsidR="00FD56D2" w:rsidRPr="00D610C0">
        <w:rPr>
          <w:rFonts w:ascii="Palatino Linotype" w:eastAsia="Palatino Linotype" w:hAnsi="Palatino Linotype" w:cs="Palatino Linotype"/>
        </w:rPr>
        <w:t>confirman la incompetencia total del Ayuntamiento de Toluca para dar atención a la solicitud de información de mérito</w:t>
      </w:r>
      <w:r w:rsidR="00CD2D10" w:rsidRPr="00D610C0">
        <w:rPr>
          <w:rFonts w:ascii="Palatino Linotype" w:eastAsia="Palatino Linotype" w:hAnsi="Palatino Linotype" w:cs="Palatino Linotype"/>
        </w:rPr>
        <w:t>, sin agregar elementos novedosos a la respuesta primigenia</w:t>
      </w:r>
      <w:r w:rsidR="00CB7AF7" w:rsidRPr="00D610C0">
        <w:rPr>
          <w:rFonts w:ascii="Palatino Linotype" w:eastAsia="Palatino Linotype" w:hAnsi="Palatino Linotype" w:cs="Palatino Linotype"/>
        </w:rPr>
        <w:t>.</w:t>
      </w:r>
    </w:p>
    <w:p w14:paraId="74BB9504" w14:textId="77777777" w:rsidR="00CB7AF7" w:rsidRPr="00D610C0" w:rsidRDefault="00CB7AF7" w:rsidP="00052451">
      <w:pPr>
        <w:pStyle w:val="Prrafodelista"/>
        <w:spacing w:line="360" w:lineRule="auto"/>
        <w:rPr>
          <w:rFonts w:ascii="Palatino Linotype" w:eastAsia="Palatino Linotype" w:hAnsi="Palatino Linotype" w:cs="Palatino Linotype"/>
          <w:color w:val="000000"/>
        </w:rPr>
      </w:pPr>
    </w:p>
    <w:p w14:paraId="74BB9505" w14:textId="00CFFADE" w:rsidR="00C227AA" w:rsidRPr="00D610C0" w:rsidRDefault="00C227AA" w:rsidP="0005245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b/>
          <w:color w:val="000000"/>
        </w:rPr>
      </w:pPr>
      <w:r w:rsidRPr="00D610C0">
        <w:rPr>
          <w:rFonts w:ascii="Palatino Linotype" w:eastAsia="Palatino Linotype" w:hAnsi="Palatino Linotype" w:cs="Palatino Linotype"/>
          <w:color w:val="000000"/>
        </w:rPr>
        <w:t xml:space="preserve">Seguidamente, mediante Acuerdo de fecha </w:t>
      </w:r>
      <w:r w:rsidR="00FD56D2" w:rsidRPr="00D610C0">
        <w:rPr>
          <w:rFonts w:ascii="Palatino Linotype" w:eastAsia="Palatino Linotype" w:hAnsi="Palatino Linotype" w:cs="Palatino Linotype"/>
          <w:b/>
          <w:color w:val="000000"/>
        </w:rPr>
        <w:t>veintidós</w:t>
      </w:r>
      <w:r w:rsidR="00301CFC" w:rsidRPr="00D610C0">
        <w:rPr>
          <w:rFonts w:ascii="Palatino Linotype" w:eastAsia="Palatino Linotype" w:hAnsi="Palatino Linotype" w:cs="Palatino Linotype"/>
          <w:b/>
          <w:color w:val="000000"/>
        </w:rPr>
        <w:t xml:space="preserve"> de </w:t>
      </w:r>
      <w:r w:rsidR="00FD56D2" w:rsidRPr="00D610C0">
        <w:rPr>
          <w:rFonts w:ascii="Palatino Linotype" w:eastAsia="Palatino Linotype" w:hAnsi="Palatino Linotype" w:cs="Palatino Linotype"/>
          <w:b/>
          <w:color w:val="000000"/>
        </w:rPr>
        <w:t>abril</w:t>
      </w:r>
      <w:r w:rsidR="00301CFC" w:rsidRPr="00D610C0">
        <w:rPr>
          <w:rFonts w:ascii="Palatino Linotype" w:eastAsia="Palatino Linotype" w:hAnsi="Palatino Linotype" w:cs="Palatino Linotype"/>
          <w:b/>
          <w:color w:val="000000"/>
        </w:rPr>
        <w:t xml:space="preserve"> </w:t>
      </w:r>
      <w:r w:rsidRPr="00D610C0">
        <w:rPr>
          <w:rFonts w:ascii="Palatino Linotype" w:eastAsia="Palatino Linotype" w:hAnsi="Palatino Linotype" w:cs="Palatino Linotype"/>
          <w:b/>
          <w:color w:val="000000"/>
        </w:rPr>
        <w:t>de</w:t>
      </w:r>
      <w:r w:rsidR="00AD390E" w:rsidRPr="00D610C0">
        <w:rPr>
          <w:rFonts w:ascii="Palatino Linotype" w:eastAsia="Palatino Linotype" w:hAnsi="Palatino Linotype" w:cs="Palatino Linotype"/>
          <w:b/>
          <w:color w:val="000000"/>
        </w:rPr>
        <w:t>l año en curso</w:t>
      </w:r>
      <w:r w:rsidRPr="00D610C0">
        <w:rPr>
          <w:rFonts w:ascii="Palatino Linotype" w:eastAsia="Palatino Linotype" w:hAnsi="Palatino Linotype" w:cs="Palatino Linotype"/>
          <w:b/>
          <w:color w:val="000000"/>
        </w:rPr>
        <w:t xml:space="preserve">, </w:t>
      </w:r>
      <w:r w:rsidRPr="00D610C0">
        <w:rPr>
          <w:rFonts w:ascii="Palatino Linotype" w:eastAsia="Palatino Linotype" w:hAnsi="Palatino Linotype" w:cs="Palatino Linotype"/>
          <w:color w:val="000000"/>
        </w:rPr>
        <w:t xml:space="preserve">se amplió el termino para resolver, consecutivamente se decretó el cierre de instrucción mediante Acuerdo de </w:t>
      </w:r>
      <w:r w:rsidR="00CB7AF7" w:rsidRPr="00D610C0">
        <w:rPr>
          <w:rFonts w:ascii="Palatino Linotype" w:eastAsia="Palatino Linotype" w:hAnsi="Palatino Linotype" w:cs="Palatino Linotype"/>
          <w:color w:val="000000"/>
        </w:rPr>
        <w:t xml:space="preserve">día </w:t>
      </w:r>
      <w:r w:rsidR="00CB7AF7" w:rsidRPr="00D610C0">
        <w:rPr>
          <w:rFonts w:ascii="Palatino Linotype" w:eastAsia="Palatino Linotype" w:hAnsi="Palatino Linotype" w:cs="Palatino Linotype"/>
          <w:b/>
          <w:color w:val="000000"/>
        </w:rPr>
        <w:t>veinti</w:t>
      </w:r>
      <w:r w:rsidR="00FD56D2" w:rsidRPr="00D610C0">
        <w:rPr>
          <w:rFonts w:ascii="Palatino Linotype" w:eastAsia="Palatino Linotype" w:hAnsi="Palatino Linotype" w:cs="Palatino Linotype"/>
          <w:b/>
          <w:color w:val="000000"/>
        </w:rPr>
        <w:t>ocho</w:t>
      </w:r>
      <w:r w:rsidR="00957ED8" w:rsidRPr="00D610C0">
        <w:rPr>
          <w:rFonts w:ascii="Palatino Linotype" w:eastAsia="Palatino Linotype" w:hAnsi="Palatino Linotype" w:cs="Palatino Linotype"/>
          <w:b/>
          <w:color w:val="000000"/>
        </w:rPr>
        <w:t xml:space="preserve"> del mismo mes y año</w:t>
      </w:r>
      <w:r w:rsidR="00957ED8" w:rsidRPr="00D610C0">
        <w:rPr>
          <w:rFonts w:ascii="Palatino Linotype" w:eastAsia="Palatino Linotype" w:hAnsi="Palatino Linotype" w:cs="Palatino Linotype"/>
          <w:color w:val="000000"/>
        </w:rPr>
        <w:t xml:space="preserve">, se decretó el </w:t>
      </w:r>
      <w:r w:rsidR="00957ED8" w:rsidRPr="00D610C0">
        <w:rPr>
          <w:rFonts w:ascii="Palatino Linotype" w:eastAsia="Palatino Linotype" w:hAnsi="Palatino Linotype" w:cs="Palatino Linotype"/>
          <w:b/>
          <w:color w:val="000000"/>
        </w:rPr>
        <w:t>cierre de instrucción</w:t>
      </w:r>
      <w:r w:rsidRPr="00D610C0">
        <w:rPr>
          <w:rFonts w:ascii="Palatino Linotype" w:eastAsia="Palatino Linotype" w:hAnsi="Palatino Linotype" w:cs="Palatino Linotype"/>
          <w:color w:val="000000"/>
        </w:rPr>
        <w:t xml:space="preserve">, </w:t>
      </w:r>
      <w:r w:rsidR="00BD31CB" w:rsidRPr="00D610C0">
        <w:rPr>
          <w:rFonts w:ascii="Palatino Linotype" w:eastAsia="Palatino Linotype" w:hAnsi="Palatino Linotype" w:cs="Palatino Linotype"/>
          <w:color w:val="000000"/>
        </w:rPr>
        <w:t>por lo que no habiendo más que hacer constar, y</w:t>
      </w:r>
    </w:p>
    <w:p w14:paraId="74BB9506" w14:textId="77777777" w:rsidR="00647649" w:rsidRPr="00D610C0" w:rsidRDefault="00647649" w:rsidP="00052451">
      <w:pPr>
        <w:pStyle w:val="Prrafodelista"/>
        <w:spacing w:line="360" w:lineRule="auto"/>
        <w:rPr>
          <w:rFonts w:ascii="Palatino Linotype" w:eastAsia="Palatino Linotype" w:hAnsi="Palatino Linotype" w:cs="Palatino Linotype"/>
          <w:b/>
          <w:color w:val="000000"/>
        </w:rPr>
      </w:pPr>
    </w:p>
    <w:p w14:paraId="74BB9507" w14:textId="77777777" w:rsidR="00B84DF1" w:rsidRPr="00D610C0" w:rsidRDefault="00BD31CB" w:rsidP="00052451">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r w:rsidRPr="00D610C0">
        <w:rPr>
          <w:rFonts w:ascii="Palatino Linotype" w:eastAsia="Palatino Linotype" w:hAnsi="Palatino Linotype" w:cs="Palatino Linotype"/>
          <w:b/>
          <w:color w:val="000000"/>
        </w:rPr>
        <w:t>C O N S I D E R A N D O</w:t>
      </w:r>
    </w:p>
    <w:p w14:paraId="74BB9508" w14:textId="77777777" w:rsidR="00BD31CB" w:rsidRPr="00D610C0" w:rsidRDefault="00BD31CB" w:rsidP="00052451">
      <w:pPr>
        <w:pBdr>
          <w:top w:val="nil"/>
          <w:left w:val="nil"/>
          <w:bottom w:val="nil"/>
          <w:right w:val="nil"/>
          <w:between w:val="nil"/>
        </w:pBdr>
        <w:spacing w:line="360" w:lineRule="auto"/>
        <w:ind w:right="49"/>
        <w:jc w:val="center"/>
        <w:rPr>
          <w:rFonts w:ascii="Palatino Linotype" w:eastAsia="Palatino Linotype" w:hAnsi="Palatino Linotype" w:cs="Palatino Linotype"/>
          <w:b/>
          <w:color w:val="000000"/>
        </w:rPr>
      </w:pPr>
    </w:p>
    <w:p w14:paraId="74BB9509" w14:textId="77777777" w:rsidR="00B84DF1" w:rsidRPr="00D610C0" w:rsidRDefault="003B59FA" w:rsidP="00052451">
      <w:pPr>
        <w:pStyle w:val="Ttulo2"/>
        <w:spacing w:before="0" w:line="360" w:lineRule="auto"/>
        <w:ind w:right="49"/>
        <w:rPr>
          <w:rFonts w:ascii="Palatino Linotype" w:eastAsia="Palatino Linotype" w:hAnsi="Palatino Linotype" w:cs="Palatino Linotype"/>
          <w:b/>
          <w:color w:val="000000"/>
          <w:sz w:val="24"/>
          <w:szCs w:val="24"/>
        </w:rPr>
      </w:pPr>
      <w:bookmarkStart w:id="3" w:name="_heading=h.3znysh7" w:colFirst="0" w:colLast="0"/>
      <w:bookmarkEnd w:id="3"/>
      <w:r w:rsidRPr="00D610C0">
        <w:rPr>
          <w:rFonts w:ascii="Palatino Linotype" w:eastAsia="Palatino Linotype" w:hAnsi="Palatino Linotype" w:cs="Palatino Linotype"/>
          <w:b/>
          <w:color w:val="000000"/>
          <w:sz w:val="24"/>
          <w:szCs w:val="24"/>
        </w:rPr>
        <w:t>PRIMERO</w:t>
      </w:r>
      <w:r w:rsidR="009D3673" w:rsidRPr="00D610C0">
        <w:rPr>
          <w:rFonts w:ascii="Palatino Linotype" w:eastAsia="Palatino Linotype" w:hAnsi="Palatino Linotype" w:cs="Palatino Linotype"/>
          <w:b/>
          <w:color w:val="000000"/>
          <w:sz w:val="24"/>
          <w:szCs w:val="24"/>
        </w:rPr>
        <w:t>. Competencia</w:t>
      </w:r>
    </w:p>
    <w:p w14:paraId="74BB950A" w14:textId="77777777" w:rsidR="00B84DF1" w:rsidRPr="00D610C0" w:rsidRDefault="002F0538" w:rsidP="0005245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610C0">
        <w:rPr>
          <w:rFonts w:ascii="Palatino Linotype" w:eastAsia="Palatino Linotype" w:hAnsi="Palatino Linotype" w:cs="Palatino Linotype"/>
          <w:color w:val="000000"/>
        </w:rPr>
        <w:t xml:space="preserve">Este Instituto de Transparencia, Acceso a la Información Pública y Protección de Datos </w:t>
      </w:r>
      <w:r w:rsidRPr="00D610C0">
        <w:rPr>
          <w:rFonts w:ascii="Palatino Linotype" w:eastAsia="Palatino Linotype" w:hAnsi="Palatino Linotype" w:cs="Palatino Linotype"/>
        </w:rPr>
        <w:t>Personales</w:t>
      </w:r>
      <w:r w:rsidRPr="00D610C0">
        <w:rPr>
          <w:rFonts w:ascii="Palatino Linotype" w:eastAsia="Palatino Linotype" w:hAnsi="Palatino Linotype" w:cs="Palatino Linotype"/>
          <w:color w:val="000000"/>
        </w:rPr>
        <w:t xml:space="preserve"> del Estado de México y Municipios es competente para conocer y </w:t>
      </w:r>
      <w:r w:rsidRPr="00D610C0">
        <w:rPr>
          <w:rFonts w:ascii="Palatino Linotype" w:eastAsia="Palatino Linotype" w:hAnsi="Palatino Linotype" w:cs="Palatino Linotype"/>
        </w:rPr>
        <w:t>resolver</w:t>
      </w:r>
      <w:r w:rsidRPr="00D610C0">
        <w:rPr>
          <w:rFonts w:ascii="Palatino Linotype" w:eastAsia="Palatino Linotype" w:hAnsi="Palatino Linotype" w:cs="Palatino Linotype"/>
          <w:color w:val="000000"/>
        </w:rPr>
        <w:t xml:space="preserve"> el presente Recurso de Revisión, conforme a lo dispuesto en los artículos 6, Apartado A de la Constitución Política de los Estados Unidos Mexicanos; 5, párrafos trigésimo noveno, cuadragésimo y cuadragésimo primero, fracciones IV y V, de la </w:t>
      </w:r>
      <w:r w:rsidRPr="00D610C0">
        <w:rPr>
          <w:rFonts w:ascii="Palatino Linotype" w:eastAsia="Palatino Linotype" w:hAnsi="Palatino Linotype" w:cs="Palatino Linotype"/>
          <w:color w:val="000000"/>
        </w:rPr>
        <w:lastRenderedPageBreak/>
        <w:t>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74BB950B" w14:textId="77777777" w:rsidR="00C227AA" w:rsidRPr="00D610C0" w:rsidRDefault="00C227AA" w:rsidP="00052451">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rPr>
      </w:pPr>
    </w:p>
    <w:p w14:paraId="74BB950C" w14:textId="77777777" w:rsidR="00B84DF1" w:rsidRPr="00D610C0" w:rsidRDefault="009D3673" w:rsidP="00052451">
      <w:pPr>
        <w:pStyle w:val="Ttulo2"/>
        <w:spacing w:before="0" w:line="360" w:lineRule="auto"/>
        <w:ind w:right="49"/>
        <w:rPr>
          <w:rFonts w:ascii="Palatino Linotype" w:eastAsia="Palatino Linotype" w:hAnsi="Palatino Linotype" w:cs="Palatino Linotype"/>
          <w:b/>
          <w:color w:val="000000"/>
          <w:sz w:val="24"/>
          <w:szCs w:val="24"/>
        </w:rPr>
      </w:pPr>
      <w:bookmarkStart w:id="4" w:name="_heading=h.2et92p0" w:colFirst="0" w:colLast="0"/>
      <w:bookmarkEnd w:id="4"/>
      <w:r w:rsidRPr="00D610C0">
        <w:rPr>
          <w:rFonts w:ascii="Palatino Linotype" w:eastAsia="Palatino Linotype" w:hAnsi="Palatino Linotype" w:cs="Palatino Linotype"/>
          <w:b/>
          <w:color w:val="000000"/>
          <w:sz w:val="24"/>
          <w:szCs w:val="24"/>
        </w:rPr>
        <w:t>SEGUND</w:t>
      </w:r>
      <w:r w:rsidR="003B59FA" w:rsidRPr="00D610C0">
        <w:rPr>
          <w:rFonts w:ascii="Palatino Linotype" w:eastAsia="Palatino Linotype" w:hAnsi="Palatino Linotype" w:cs="Palatino Linotype"/>
          <w:b/>
          <w:color w:val="000000"/>
          <w:sz w:val="24"/>
          <w:szCs w:val="24"/>
        </w:rPr>
        <w:t>O</w:t>
      </w:r>
      <w:r w:rsidRPr="00D610C0">
        <w:rPr>
          <w:rFonts w:ascii="Palatino Linotype" w:eastAsia="Palatino Linotype" w:hAnsi="Palatino Linotype" w:cs="Palatino Linotype"/>
          <w:b/>
          <w:color w:val="000000"/>
          <w:sz w:val="24"/>
          <w:szCs w:val="24"/>
        </w:rPr>
        <w:t>. Procedencia.</w:t>
      </w:r>
    </w:p>
    <w:p w14:paraId="74BB950D" w14:textId="77777777" w:rsidR="00B84DF1" w:rsidRPr="00D610C0" w:rsidRDefault="009D3673" w:rsidP="0005245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610C0">
        <w:rPr>
          <w:rFonts w:ascii="Palatino Linotype" w:eastAsia="Palatino Linotype" w:hAnsi="Palatino Linotype" w:cs="Palatino Linotype"/>
        </w:rPr>
        <w:t xml:space="preserve">Este Órgano Garante considera que el medio de impugnación reúne los requisitos de </w:t>
      </w:r>
      <w:r w:rsidRPr="00D610C0">
        <w:rPr>
          <w:rFonts w:ascii="Palatino Linotype" w:eastAsia="Palatino Linotype" w:hAnsi="Palatino Linotype" w:cs="Palatino Linotype"/>
          <w:color w:val="000000"/>
        </w:rPr>
        <w:t>procedencia</w:t>
      </w:r>
      <w:r w:rsidRPr="00D610C0">
        <w:rPr>
          <w:rFonts w:ascii="Palatino Linotype" w:eastAsia="Palatino Linotype" w:hAnsi="Palatino Linotype" w:cs="Palatino Linotype"/>
        </w:rPr>
        <w:t xml:space="preserve"> </w:t>
      </w:r>
      <w:r w:rsidRPr="00D610C0">
        <w:rPr>
          <w:rFonts w:ascii="Palatino Linotype" w:eastAsia="Palatino Linotype" w:hAnsi="Palatino Linotype" w:cs="Palatino Linotype"/>
          <w:color w:val="000000"/>
        </w:rPr>
        <w:t>toda vez que: el recurso fue presentado dentro del plazo establecido en el artículo 178 de la Ley de Transparencia y Acceso a la Información Pública del Estado de México y Municipios; asimismo no se tiene conocimiento de que se encuentre en trámite algún medio de defensa presentado por el Recurrente ante otra instancia.</w:t>
      </w:r>
    </w:p>
    <w:p w14:paraId="74BB950E" w14:textId="77777777" w:rsidR="0090156E" w:rsidRPr="00D610C0" w:rsidRDefault="0090156E" w:rsidP="00052451">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4BB950F" w14:textId="42085767" w:rsidR="0090156E" w:rsidRPr="00D610C0" w:rsidRDefault="0090156E" w:rsidP="0005245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610C0">
        <w:rPr>
          <w:rFonts w:ascii="Palatino Linotype" w:eastAsia="Palatino Linotype" w:hAnsi="Palatino Linotype" w:cs="Palatino Linotype"/>
        </w:rPr>
        <w:t>Por otro lado, es de suma importancia señalar que la parte recurrente no proporciona un nombre</w:t>
      </w:r>
      <w:r w:rsidR="00BD31CB" w:rsidRPr="00D610C0">
        <w:rPr>
          <w:rFonts w:ascii="Palatino Linotype" w:eastAsia="Palatino Linotype" w:hAnsi="Palatino Linotype" w:cs="Palatino Linotype"/>
        </w:rPr>
        <w:t xml:space="preserve"> completo</w:t>
      </w:r>
      <w:r w:rsidRPr="00D610C0">
        <w:rPr>
          <w:rFonts w:ascii="Palatino Linotype" w:eastAsia="Palatino Linotype" w:hAnsi="Palatino Linotype" w:cs="Palatino Linotype"/>
        </w:rPr>
        <w:t xml:space="preserve"> como se advierte en el detalle de seguimiento del SAIMEX, no </w:t>
      </w:r>
      <w:r w:rsidR="008F0A6E" w:rsidRPr="00D610C0">
        <w:rPr>
          <w:rFonts w:ascii="Palatino Linotype" w:eastAsia="Palatino Linotype" w:hAnsi="Palatino Linotype" w:cs="Palatino Linotype"/>
        </w:rPr>
        <w:t>obstante,</w:t>
      </w:r>
      <w:r w:rsidRPr="00D610C0">
        <w:rPr>
          <w:rFonts w:ascii="Palatino Linotype" w:eastAsia="Palatino Linotype" w:hAnsi="Palatino Linotype" w:cs="Palatino Linotype"/>
        </w:rPr>
        <w:t xml:space="preserve"> lo anterior, no proporcionar el nombre completo no es motivo para </w:t>
      </w:r>
      <w:r w:rsidRPr="00D610C0">
        <w:rPr>
          <w:rFonts w:ascii="Palatino Linotype" w:eastAsia="Calibri" w:hAnsi="Palatino Linotype" w:cs="Arial"/>
        </w:rPr>
        <w:t>archivar</w:t>
      </w:r>
      <w:r w:rsidRPr="00D610C0">
        <w:rPr>
          <w:rFonts w:ascii="Palatino Linotype" w:eastAsia="Palatino Linotype" w:hAnsi="Palatino Linotype" w:cs="Palatino Linotype"/>
        </w:rPr>
        <w:t xml:space="preserve"> la solicitud de acceso a la información pública como concluida, conforme a lo previsto en el artículo 155, penúltimo párrafo de la Ley de Transparencia y Acceso a la Información Pública del Estado de México y Municipios que establece lo siguiente:</w:t>
      </w:r>
    </w:p>
    <w:p w14:paraId="74BB9510" w14:textId="77777777" w:rsidR="0090156E" w:rsidRPr="00D610C0" w:rsidRDefault="0090156E" w:rsidP="00052451">
      <w:pPr>
        <w:pStyle w:val="Prrafodelista"/>
        <w:spacing w:line="360" w:lineRule="auto"/>
        <w:rPr>
          <w:rFonts w:ascii="Palatino Linotype" w:eastAsia="Palatino Linotype" w:hAnsi="Palatino Linotype" w:cs="Palatino Linotype"/>
        </w:rPr>
      </w:pPr>
    </w:p>
    <w:p w14:paraId="74BB9511" w14:textId="77777777" w:rsidR="0090156E" w:rsidRPr="00D610C0" w:rsidRDefault="0090156E" w:rsidP="00052451">
      <w:pPr>
        <w:spacing w:line="360" w:lineRule="auto"/>
        <w:ind w:left="567" w:right="567"/>
        <w:jc w:val="both"/>
        <w:rPr>
          <w:rFonts w:ascii="Palatino Linotype" w:eastAsia="Palatino Linotype" w:hAnsi="Palatino Linotype" w:cs="Palatino Linotype"/>
          <w:i/>
        </w:rPr>
      </w:pPr>
      <w:r w:rsidRPr="00D610C0">
        <w:rPr>
          <w:rFonts w:ascii="Palatino Linotype" w:eastAsia="Palatino Linotype" w:hAnsi="Palatino Linotype" w:cs="Palatino Linotype"/>
          <w:i/>
        </w:rPr>
        <w:t>"</w:t>
      </w:r>
      <w:r w:rsidRPr="00D610C0">
        <w:rPr>
          <w:rFonts w:ascii="Palatino Linotype" w:eastAsia="Palatino Linotype" w:hAnsi="Palatino Linotype" w:cs="Palatino Linotype"/>
          <w:b/>
          <w:i/>
        </w:rPr>
        <w:t>Las solicitudes anónimas</w:t>
      </w:r>
      <w:r w:rsidRPr="00D610C0">
        <w:rPr>
          <w:rFonts w:ascii="Palatino Linotype" w:eastAsia="Palatino Linotype" w:hAnsi="Palatino Linotype" w:cs="Palatino Linotype"/>
          <w:i/>
        </w:rPr>
        <w:t xml:space="preserve">, con nombre incompleto o seudónimo </w:t>
      </w:r>
      <w:r w:rsidRPr="00D610C0">
        <w:rPr>
          <w:rFonts w:ascii="Palatino Linotype" w:eastAsia="Palatino Linotype" w:hAnsi="Palatino Linotype" w:cs="Palatino Linotype"/>
          <w:b/>
          <w:i/>
        </w:rPr>
        <w:t>serán procedentes para su trámite por parte del sujeto obligado ante quien se presente</w:t>
      </w:r>
      <w:r w:rsidRPr="00D610C0">
        <w:rPr>
          <w:rFonts w:ascii="Palatino Linotype" w:eastAsia="Palatino Linotype" w:hAnsi="Palatino Linotype" w:cs="Palatino Linotype"/>
          <w:i/>
        </w:rPr>
        <w:t>. No podrá requerirse información adicional con motivo del nombre proporcionado por el solicitante."</w:t>
      </w:r>
    </w:p>
    <w:p w14:paraId="74BB9513" w14:textId="77777777" w:rsidR="00B84DF1" w:rsidRPr="00D610C0" w:rsidRDefault="009D3673" w:rsidP="00052451">
      <w:pPr>
        <w:numPr>
          <w:ilvl w:val="0"/>
          <w:numId w:val="1"/>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rPr>
      </w:pPr>
      <w:r w:rsidRPr="00D610C0">
        <w:rPr>
          <w:rFonts w:ascii="Palatino Linotype" w:eastAsia="Palatino Linotype" w:hAnsi="Palatino Linotype" w:cs="Palatino Linotype"/>
        </w:rPr>
        <w:lastRenderedPageBreak/>
        <w:t xml:space="preserve">Finalmente, el escrito contiene las formalidades previstas por el artículo 180 último </w:t>
      </w:r>
      <w:r w:rsidR="00A227E2" w:rsidRPr="00D610C0">
        <w:rPr>
          <w:rFonts w:ascii="Palatino Linotype" w:eastAsia="Palatino Linotype" w:hAnsi="Palatino Linotype" w:cs="Palatino Linotype"/>
        </w:rPr>
        <w:t>párrafo de la citada Ley de la M</w:t>
      </w:r>
      <w:r w:rsidRPr="00D610C0">
        <w:rPr>
          <w:rFonts w:ascii="Palatino Linotype" w:eastAsia="Palatino Linotype" w:hAnsi="Palatino Linotype" w:cs="Palatino Linotype"/>
        </w:rPr>
        <w:t>ateria, por lo que es procedente que este Instituto conozca y resuelva el presente Recurso de Revisión.</w:t>
      </w:r>
    </w:p>
    <w:p w14:paraId="74BB9514" w14:textId="77777777" w:rsidR="00BD31CB" w:rsidRPr="00D610C0" w:rsidRDefault="00BD31CB" w:rsidP="00052451">
      <w:pPr>
        <w:pBdr>
          <w:top w:val="nil"/>
          <w:left w:val="nil"/>
          <w:bottom w:val="nil"/>
          <w:right w:val="nil"/>
          <w:between w:val="nil"/>
        </w:pBdr>
        <w:spacing w:line="360" w:lineRule="auto"/>
        <w:ind w:right="49"/>
        <w:jc w:val="both"/>
        <w:rPr>
          <w:rFonts w:ascii="Palatino Linotype" w:eastAsia="Palatino Linotype" w:hAnsi="Palatino Linotype" w:cs="Palatino Linotype"/>
        </w:rPr>
      </w:pPr>
    </w:p>
    <w:p w14:paraId="74BB9515" w14:textId="77777777" w:rsidR="00313EA6" w:rsidRPr="00D610C0" w:rsidRDefault="00313EA6" w:rsidP="00052451">
      <w:pPr>
        <w:pStyle w:val="Ttulo2"/>
        <w:tabs>
          <w:tab w:val="left" w:pos="284"/>
          <w:tab w:val="left" w:pos="426"/>
        </w:tabs>
        <w:spacing w:before="0" w:line="360" w:lineRule="auto"/>
        <w:rPr>
          <w:rFonts w:ascii="Palatino Linotype" w:hAnsi="Palatino Linotype"/>
          <w:b/>
          <w:bCs/>
          <w:color w:val="000000" w:themeColor="text1"/>
          <w:sz w:val="24"/>
          <w:szCs w:val="24"/>
        </w:rPr>
      </w:pPr>
      <w:bookmarkStart w:id="5" w:name="_heading=h.tyjcwt" w:colFirst="0" w:colLast="0"/>
      <w:bookmarkStart w:id="6" w:name="_Toc500360400"/>
      <w:bookmarkStart w:id="7" w:name="_Toc81233127"/>
      <w:bookmarkStart w:id="8" w:name="_Toc459174366"/>
      <w:bookmarkStart w:id="9" w:name="_Toc459659884"/>
      <w:bookmarkStart w:id="10" w:name="_Toc461687280"/>
      <w:bookmarkStart w:id="11" w:name="_Toc462771051"/>
      <w:bookmarkStart w:id="12" w:name="_Toc464139201"/>
      <w:bookmarkStart w:id="13" w:name="_Toc495427545"/>
      <w:bookmarkStart w:id="14" w:name="_Toc499296549"/>
      <w:bookmarkEnd w:id="5"/>
      <w:r w:rsidRPr="00D610C0">
        <w:rPr>
          <w:rFonts w:ascii="Palatino Linotype" w:hAnsi="Palatino Linotype"/>
          <w:b/>
          <w:bCs/>
          <w:color w:val="000000" w:themeColor="text1"/>
          <w:sz w:val="24"/>
          <w:szCs w:val="24"/>
        </w:rPr>
        <w:t xml:space="preserve">TERCERO. </w:t>
      </w:r>
      <w:bookmarkEnd w:id="6"/>
      <w:bookmarkEnd w:id="7"/>
      <w:r w:rsidRPr="00D610C0">
        <w:rPr>
          <w:rFonts w:ascii="Palatino Linotype" w:hAnsi="Palatino Linotype"/>
          <w:b/>
          <w:bCs/>
          <w:color w:val="000000" w:themeColor="text1"/>
          <w:sz w:val="24"/>
          <w:szCs w:val="24"/>
        </w:rPr>
        <w:t xml:space="preserve">Del planteamiento de la </w:t>
      </w:r>
      <w:r w:rsidRPr="00D610C0">
        <w:rPr>
          <w:rFonts w:ascii="Palatino Linotype" w:hAnsi="Palatino Linotype"/>
          <w:b/>
          <w:bCs/>
          <w:i/>
          <w:color w:val="000000" w:themeColor="text1"/>
          <w:sz w:val="24"/>
          <w:szCs w:val="24"/>
        </w:rPr>
        <w:t>Litis.</w:t>
      </w:r>
    </w:p>
    <w:p w14:paraId="74BB9517" w14:textId="298762FF" w:rsidR="00313EA6" w:rsidRPr="00D610C0" w:rsidRDefault="00313EA6" w:rsidP="00FD56D2">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610C0">
        <w:rPr>
          <w:rFonts w:ascii="Palatino Linotype" w:hAnsi="Palatino Linotype"/>
        </w:rPr>
        <w:t xml:space="preserve">Se solicitó </w:t>
      </w:r>
      <w:r w:rsidRPr="00D610C0">
        <w:rPr>
          <w:rFonts w:ascii="Palatino Linotype" w:eastAsia="Palatino Linotype" w:hAnsi="Palatino Linotype" w:cs="Palatino Linotype"/>
        </w:rPr>
        <w:t>tener</w:t>
      </w:r>
      <w:r w:rsidRPr="00D610C0">
        <w:rPr>
          <w:rFonts w:ascii="Palatino Linotype" w:hAnsi="Palatino Linotype"/>
        </w:rPr>
        <w:t xml:space="preserve"> </w:t>
      </w:r>
      <w:r w:rsidRPr="00D610C0">
        <w:rPr>
          <w:rFonts w:ascii="Palatino Linotype" w:eastAsia="Palatino Linotype" w:hAnsi="Palatino Linotype" w:cs="Palatino Linotype"/>
        </w:rPr>
        <w:t>acceso</w:t>
      </w:r>
      <w:r w:rsidRPr="00D610C0">
        <w:rPr>
          <w:rFonts w:ascii="Palatino Linotype" w:hAnsi="Palatino Linotype"/>
        </w:rPr>
        <w:t xml:space="preserve">, a la información </w:t>
      </w:r>
      <w:r w:rsidR="00FD56D2" w:rsidRPr="00D610C0">
        <w:rPr>
          <w:rFonts w:ascii="Palatino Linotype" w:hAnsi="Palatino Linotype"/>
        </w:rPr>
        <w:t>siguiente información del Instituto Municipal de Cultura Física y Deporte de Toluca (IMCUFIDET)</w:t>
      </w:r>
      <w:r w:rsidRPr="00D610C0">
        <w:rPr>
          <w:rFonts w:ascii="Palatino Linotype" w:hAnsi="Palatino Linotype"/>
        </w:rPr>
        <w:t>:</w:t>
      </w:r>
    </w:p>
    <w:p w14:paraId="0AC1CAEE" w14:textId="1A729C16" w:rsidR="00FD56D2" w:rsidRPr="00D610C0" w:rsidRDefault="003F232D" w:rsidP="00FD56D2">
      <w:pPr>
        <w:pStyle w:val="Prrafodelista"/>
        <w:numPr>
          <w:ilvl w:val="0"/>
          <w:numId w:val="27"/>
        </w:numPr>
        <w:pBdr>
          <w:top w:val="nil"/>
          <w:left w:val="nil"/>
          <w:bottom w:val="nil"/>
          <w:right w:val="nil"/>
          <w:between w:val="nil"/>
        </w:pBdr>
        <w:spacing w:line="360" w:lineRule="auto"/>
        <w:ind w:right="49"/>
        <w:jc w:val="both"/>
        <w:rPr>
          <w:rFonts w:ascii="Palatino Linotype" w:hAnsi="Palatino Linotype"/>
        </w:rPr>
      </w:pPr>
      <w:r w:rsidRPr="00D610C0">
        <w:rPr>
          <w:rFonts w:ascii="Palatino Linotype" w:hAnsi="Palatino Linotype"/>
        </w:rPr>
        <w:t>Curriculum Vitae del</w:t>
      </w:r>
      <w:r w:rsidR="00FD56D2" w:rsidRPr="00D610C0">
        <w:rPr>
          <w:rFonts w:ascii="Palatino Linotype" w:hAnsi="Palatino Linotype"/>
        </w:rPr>
        <w:t xml:space="preserve"> personal adscrito;</w:t>
      </w:r>
    </w:p>
    <w:p w14:paraId="6594D7F1" w14:textId="77777777" w:rsidR="00FD56D2" w:rsidRPr="00D610C0" w:rsidRDefault="00FD56D2" w:rsidP="00FD56D2">
      <w:pPr>
        <w:pStyle w:val="Prrafodelista"/>
        <w:numPr>
          <w:ilvl w:val="0"/>
          <w:numId w:val="27"/>
        </w:numPr>
        <w:pBdr>
          <w:top w:val="nil"/>
          <w:left w:val="nil"/>
          <w:bottom w:val="nil"/>
          <w:right w:val="nil"/>
          <w:between w:val="nil"/>
        </w:pBdr>
        <w:spacing w:line="360" w:lineRule="auto"/>
        <w:ind w:right="49"/>
        <w:jc w:val="both"/>
        <w:rPr>
          <w:rFonts w:ascii="Palatino Linotype" w:hAnsi="Palatino Linotype"/>
        </w:rPr>
      </w:pPr>
      <w:r w:rsidRPr="00D610C0">
        <w:rPr>
          <w:rFonts w:ascii="Palatino Linotype" w:hAnsi="Palatino Linotype"/>
        </w:rPr>
        <w:t>Plantilla de personal y sus gafetes institucionales; y</w:t>
      </w:r>
    </w:p>
    <w:p w14:paraId="74BB951C" w14:textId="50B6BA83" w:rsidR="002038A6" w:rsidRPr="00D610C0" w:rsidRDefault="00FD56D2" w:rsidP="00FD56D2">
      <w:pPr>
        <w:pStyle w:val="Prrafodelista"/>
        <w:numPr>
          <w:ilvl w:val="0"/>
          <w:numId w:val="27"/>
        </w:numPr>
        <w:pBdr>
          <w:top w:val="nil"/>
          <w:left w:val="nil"/>
          <w:bottom w:val="nil"/>
          <w:right w:val="nil"/>
          <w:between w:val="nil"/>
        </w:pBdr>
        <w:spacing w:line="360" w:lineRule="auto"/>
        <w:ind w:right="49"/>
        <w:jc w:val="both"/>
        <w:rPr>
          <w:rFonts w:ascii="Palatino Linotype" w:hAnsi="Palatino Linotype"/>
        </w:rPr>
      </w:pPr>
      <w:r w:rsidRPr="00D610C0">
        <w:rPr>
          <w:rFonts w:ascii="Palatino Linotype" w:hAnsi="Palatino Linotype"/>
        </w:rPr>
        <w:t>Renuncias del personal que ha causado baja, del 01 de enero al 20 de agosto de 2025</w:t>
      </w:r>
    </w:p>
    <w:p w14:paraId="0D1E2077" w14:textId="77777777" w:rsidR="00FD56D2" w:rsidRPr="00D610C0" w:rsidRDefault="00FD56D2" w:rsidP="00FD56D2">
      <w:pPr>
        <w:pBdr>
          <w:top w:val="nil"/>
          <w:left w:val="nil"/>
          <w:bottom w:val="nil"/>
          <w:right w:val="nil"/>
          <w:between w:val="nil"/>
        </w:pBdr>
        <w:spacing w:line="360" w:lineRule="auto"/>
        <w:ind w:right="49"/>
        <w:jc w:val="both"/>
        <w:rPr>
          <w:rFonts w:ascii="Palatino Linotype" w:hAnsi="Palatino Linotype"/>
        </w:rPr>
      </w:pPr>
    </w:p>
    <w:p w14:paraId="74BB951D" w14:textId="250E213C" w:rsidR="00313EA6" w:rsidRPr="00D610C0" w:rsidRDefault="00313EA6" w:rsidP="00052451">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610C0">
        <w:rPr>
          <w:rFonts w:ascii="Palatino Linotype" w:hAnsi="Palatino Linotype"/>
        </w:rPr>
        <w:t xml:space="preserve">Inconforme con la respuesta, el solicitante interpuso recurso de revisión </w:t>
      </w:r>
      <w:r w:rsidR="00945C3B" w:rsidRPr="00D610C0">
        <w:rPr>
          <w:rFonts w:ascii="Palatino Linotype" w:hAnsi="Palatino Linotype"/>
        </w:rPr>
        <w:t xml:space="preserve">de manera general </w:t>
      </w:r>
      <w:r w:rsidR="00F11260" w:rsidRPr="00D610C0">
        <w:rPr>
          <w:rFonts w:ascii="Palatino Linotype" w:hAnsi="Palatino Linotype"/>
        </w:rPr>
        <w:t>en contra de</w:t>
      </w:r>
      <w:r w:rsidR="00945C3B" w:rsidRPr="00D610C0">
        <w:rPr>
          <w:rFonts w:ascii="Palatino Linotype" w:hAnsi="Palatino Linotype"/>
        </w:rPr>
        <w:t xml:space="preserve"> </w:t>
      </w:r>
      <w:r w:rsidR="00F11260" w:rsidRPr="00D610C0">
        <w:rPr>
          <w:rFonts w:ascii="Palatino Linotype" w:hAnsi="Palatino Linotype"/>
        </w:rPr>
        <w:t>l</w:t>
      </w:r>
      <w:r w:rsidR="00945C3B" w:rsidRPr="00D610C0">
        <w:rPr>
          <w:rFonts w:ascii="Palatino Linotype" w:hAnsi="Palatino Linotype"/>
        </w:rPr>
        <w:t>a</w:t>
      </w:r>
      <w:r w:rsidR="00F11260" w:rsidRPr="00D610C0">
        <w:rPr>
          <w:rFonts w:ascii="Palatino Linotype" w:hAnsi="Palatino Linotype"/>
        </w:rPr>
        <w:t xml:space="preserve"> </w:t>
      </w:r>
      <w:r w:rsidR="00FD0558" w:rsidRPr="00D610C0">
        <w:rPr>
          <w:rFonts w:ascii="Palatino Linotype" w:hAnsi="Palatino Linotype"/>
        </w:rPr>
        <w:t xml:space="preserve">negativa a la </w:t>
      </w:r>
      <w:r w:rsidR="00AF1544" w:rsidRPr="00D610C0">
        <w:rPr>
          <w:rFonts w:ascii="Palatino Linotype" w:hAnsi="Palatino Linotype"/>
        </w:rPr>
        <w:t>entrega de la información</w:t>
      </w:r>
      <w:r w:rsidRPr="00D610C0">
        <w:rPr>
          <w:rFonts w:ascii="Palatino Linotype" w:eastAsia="Palatino Linotype" w:hAnsi="Palatino Linotype" w:cs="Palatino Linotype"/>
          <w:color w:val="000000"/>
        </w:rPr>
        <w:t xml:space="preserve">. </w:t>
      </w:r>
      <w:r w:rsidRPr="00D610C0">
        <w:rPr>
          <w:rFonts w:ascii="Palatino Linotype" w:hAnsi="Palatino Linotype"/>
        </w:rPr>
        <w:t>En dichas condiciones, la controversia a resolver en el presente proveído, corresponde a determinar si se actualiza la causal de procedencia previst</w:t>
      </w:r>
      <w:r w:rsidR="007147C0" w:rsidRPr="00D610C0">
        <w:rPr>
          <w:rFonts w:ascii="Palatino Linotype" w:hAnsi="Palatino Linotype"/>
        </w:rPr>
        <w:t xml:space="preserve">a en el artículo 179, fracción </w:t>
      </w:r>
      <w:r w:rsidR="00FD0558" w:rsidRPr="00D610C0">
        <w:rPr>
          <w:rFonts w:ascii="Palatino Linotype" w:hAnsi="Palatino Linotype"/>
        </w:rPr>
        <w:t>I</w:t>
      </w:r>
      <w:r w:rsidRPr="00D610C0">
        <w:rPr>
          <w:rFonts w:ascii="Palatino Linotype" w:hAnsi="Palatino Linotype"/>
        </w:rPr>
        <w:t>, de la Ley de Transparencia y Acceso a la Información Pública del Estado de México y Municipios; fracción que determina la hipótesis relativa a la</w:t>
      </w:r>
      <w:r w:rsidR="00FD0558" w:rsidRPr="00D610C0">
        <w:rPr>
          <w:rFonts w:ascii="Palatino Linotype" w:hAnsi="Palatino Linotype"/>
        </w:rPr>
        <w:t xml:space="preserve"> negativa de la</w:t>
      </w:r>
      <w:r w:rsidRPr="00D610C0">
        <w:rPr>
          <w:rFonts w:ascii="Palatino Linotype" w:hAnsi="Palatino Linotype"/>
        </w:rPr>
        <w:t xml:space="preserve"> </w:t>
      </w:r>
      <w:r w:rsidR="00A907B5" w:rsidRPr="00D610C0">
        <w:rPr>
          <w:rFonts w:ascii="Palatino Linotype" w:hAnsi="Palatino Linotype"/>
        </w:rPr>
        <w:t>entrega de información</w:t>
      </w:r>
      <w:r w:rsidR="00F11260" w:rsidRPr="00D610C0">
        <w:rPr>
          <w:rFonts w:ascii="Palatino Linotype" w:hAnsi="Palatino Linotype"/>
        </w:rPr>
        <w:t>;</w:t>
      </w:r>
      <w:r w:rsidRPr="00D610C0">
        <w:rPr>
          <w:rFonts w:ascii="Palatino Linotype" w:hAnsi="Palatino Linotype"/>
        </w:rPr>
        <w:t xml:space="preserve"> contexto del cual se dolió el Recurrente al momento de interponer su inconformidad. De modo tal que el presente recurso de revisión se abocará en determinar si el Sujeto Obligado con su respuesta ciertamente actualiza la causal de procedencia señalada. </w:t>
      </w:r>
    </w:p>
    <w:p w14:paraId="7503283A" w14:textId="77777777" w:rsidR="006150A9" w:rsidRPr="00D610C0" w:rsidRDefault="006150A9" w:rsidP="00052451">
      <w:pPr>
        <w:pBdr>
          <w:top w:val="nil"/>
          <w:left w:val="nil"/>
          <w:bottom w:val="nil"/>
          <w:right w:val="nil"/>
          <w:between w:val="nil"/>
        </w:pBdr>
        <w:spacing w:line="360" w:lineRule="auto"/>
        <w:ind w:right="49"/>
        <w:jc w:val="both"/>
        <w:rPr>
          <w:rFonts w:ascii="Palatino Linotype" w:hAnsi="Palatino Linotype"/>
        </w:rPr>
      </w:pPr>
    </w:p>
    <w:p w14:paraId="74BB951F" w14:textId="77777777" w:rsidR="00313EA6" w:rsidRPr="00D610C0" w:rsidRDefault="00313EA6" w:rsidP="00052451">
      <w:pPr>
        <w:spacing w:line="360" w:lineRule="auto"/>
        <w:rPr>
          <w:rFonts w:ascii="Palatino Linotype" w:hAnsi="Palatino Linotype"/>
          <w:b/>
          <w:bCs/>
        </w:rPr>
      </w:pPr>
      <w:r w:rsidRPr="00D610C0">
        <w:rPr>
          <w:rFonts w:ascii="Palatino Linotype" w:hAnsi="Palatino Linotype"/>
          <w:b/>
          <w:bCs/>
        </w:rPr>
        <w:t>CUARTO. Del estudio y resolución del asunto.</w:t>
      </w:r>
    </w:p>
    <w:p w14:paraId="74BB9521" w14:textId="77777777" w:rsidR="00313EA6" w:rsidRPr="00D610C0" w:rsidRDefault="00313EA6" w:rsidP="00052451">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610C0">
        <w:rPr>
          <w:rFonts w:ascii="Palatino Linotype" w:hAnsi="Palatino Linotype"/>
        </w:rPr>
        <w:t xml:space="preserve">Determinado lo anterior; revisaremos la atención otorgada por el Sujeto Obligado a la solicitud que dio origen a este recurso, considerando imprescindible establecer lo que </w:t>
      </w:r>
      <w:r w:rsidRPr="00D610C0">
        <w:rPr>
          <w:rFonts w:ascii="Palatino Linotype" w:hAnsi="Palatino Linotype"/>
        </w:rPr>
        <w:lastRenderedPageBreak/>
        <w:t>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14:paraId="74BB9522" w14:textId="77777777" w:rsidR="00313EA6" w:rsidRPr="00D610C0" w:rsidRDefault="00313EA6" w:rsidP="00052451">
      <w:pPr>
        <w:pStyle w:val="Prrafodelista"/>
        <w:spacing w:line="360" w:lineRule="auto"/>
        <w:ind w:left="0"/>
        <w:jc w:val="both"/>
        <w:rPr>
          <w:rFonts w:ascii="Palatino Linotype" w:hAnsi="Palatino Linotype"/>
        </w:rPr>
      </w:pPr>
    </w:p>
    <w:p w14:paraId="74BB9523" w14:textId="77777777" w:rsidR="00313EA6" w:rsidRPr="00D610C0" w:rsidRDefault="00313EA6" w:rsidP="00052451">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610C0">
        <w:rPr>
          <w:rFonts w:ascii="Palatino Linotype" w:hAnsi="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74BB9524" w14:textId="77777777" w:rsidR="00313EA6" w:rsidRPr="00D610C0" w:rsidRDefault="00313EA6" w:rsidP="00052451">
      <w:pPr>
        <w:pStyle w:val="Prrafodelista"/>
        <w:spacing w:line="360" w:lineRule="auto"/>
        <w:rPr>
          <w:rFonts w:ascii="Palatino Linotype" w:hAnsi="Palatino Linotype"/>
        </w:rPr>
      </w:pPr>
    </w:p>
    <w:p w14:paraId="74BB9525" w14:textId="77777777" w:rsidR="00313EA6" w:rsidRPr="00D610C0" w:rsidRDefault="00313EA6" w:rsidP="00052451">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610C0">
        <w:rPr>
          <w:rFonts w:ascii="Palatino Linotype" w:hAnsi="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14:paraId="6EF94174" w14:textId="2C341CD5" w:rsidR="00052451" w:rsidRPr="00D610C0" w:rsidRDefault="00313EA6" w:rsidP="00052451">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bookmarkStart w:id="15" w:name="_Toc455991148"/>
      <w:bookmarkStart w:id="16" w:name="_Toc450120669"/>
      <w:bookmarkStart w:id="17" w:name="_Toc461555896"/>
      <w:bookmarkStart w:id="18" w:name="_Toc462154385"/>
      <w:bookmarkStart w:id="19" w:name="_Toc462660376"/>
      <w:bookmarkStart w:id="20" w:name="_Toc462660687"/>
      <w:bookmarkStart w:id="21" w:name="_Toc462660766"/>
      <w:bookmarkStart w:id="22" w:name="_Toc465264624"/>
      <w:bookmarkStart w:id="23" w:name="_Toc465264870"/>
      <w:bookmarkStart w:id="24" w:name="_Toc465266520"/>
      <w:bookmarkStart w:id="25" w:name="_Toc466302258"/>
      <w:bookmarkStart w:id="26" w:name="_Toc466371866"/>
      <w:bookmarkStart w:id="27" w:name="_Toc466371925"/>
      <w:bookmarkStart w:id="28" w:name="_Toc466377654"/>
      <w:bookmarkStart w:id="29" w:name="_Toc478549736"/>
      <w:bookmarkStart w:id="30" w:name="_Toc478572850"/>
      <w:bookmarkStart w:id="31" w:name="_Toc479238537"/>
      <w:bookmarkEnd w:id="8"/>
      <w:bookmarkEnd w:id="9"/>
      <w:bookmarkEnd w:id="10"/>
      <w:bookmarkEnd w:id="11"/>
      <w:bookmarkEnd w:id="12"/>
      <w:bookmarkEnd w:id="13"/>
      <w:bookmarkEnd w:id="14"/>
      <w:r w:rsidRPr="00D610C0">
        <w:rPr>
          <w:rFonts w:ascii="Palatino Linotype" w:eastAsia="Palatino Linotype" w:hAnsi="Palatino Linotype" w:cs="Palatino Linotype"/>
        </w:rPr>
        <w:lastRenderedPageBreak/>
        <w:t xml:space="preserve">Dicho lo </w:t>
      </w:r>
      <w:r w:rsidRPr="00D610C0">
        <w:rPr>
          <w:rFonts w:ascii="Palatino Linotype" w:hAnsi="Palatino Linotype" w:cs="Arial"/>
        </w:rPr>
        <w:t>anterior</w:t>
      </w:r>
      <w:r w:rsidR="00A907B5" w:rsidRPr="00D610C0">
        <w:rPr>
          <w:rFonts w:ascii="Palatino Linotype" w:eastAsia="Palatino Linotype" w:hAnsi="Palatino Linotype" w:cs="Palatino Linotype"/>
        </w:rPr>
        <w:t xml:space="preserve">, se </w:t>
      </w:r>
      <w:r w:rsidR="00710200" w:rsidRPr="00D610C0">
        <w:rPr>
          <w:rFonts w:ascii="Palatino Linotype" w:eastAsia="Palatino Linotype" w:hAnsi="Palatino Linotype" w:cs="Palatino Linotype"/>
        </w:rPr>
        <w:t>procede al análisis del</w:t>
      </w:r>
      <w:r w:rsidR="00FD0558" w:rsidRPr="00D610C0">
        <w:rPr>
          <w:rFonts w:ascii="Palatino Linotype" w:eastAsia="Palatino Linotype" w:hAnsi="Palatino Linotype" w:cs="Palatino Linotype"/>
        </w:rPr>
        <w:t xml:space="preserve"> asunto de mérito a efecto de determinar la procedencia o improcedencia de la incompetencia invocada por el Ayuntamiento de Toluca</w:t>
      </w:r>
      <w:r w:rsidR="00ED68D6" w:rsidRPr="00D610C0">
        <w:rPr>
          <w:rFonts w:ascii="Palatino Linotype" w:eastAsia="Palatino Linotype" w:hAnsi="Palatino Linotype" w:cs="Palatino Linotype"/>
        </w:rPr>
        <w:t>.</w:t>
      </w:r>
    </w:p>
    <w:p w14:paraId="1A052B50" w14:textId="77777777" w:rsidR="00052451" w:rsidRPr="00D610C0" w:rsidRDefault="00052451" w:rsidP="00052451">
      <w:pPr>
        <w:pStyle w:val="Prrafodelista"/>
        <w:rPr>
          <w:rFonts w:ascii="Palatino Linotype" w:hAnsi="Palatino Linotype"/>
        </w:rPr>
      </w:pPr>
    </w:p>
    <w:p w14:paraId="1156710D" w14:textId="15439B38" w:rsidR="006D35A0" w:rsidRPr="00D610C0" w:rsidRDefault="00052451" w:rsidP="00A26299">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610C0">
        <w:rPr>
          <w:rFonts w:ascii="Palatino Linotype" w:hAnsi="Palatino Linotype"/>
        </w:rPr>
        <w:t>C</w:t>
      </w:r>
      <w:r w:rsidR="00EC25CF" w:rsidRPr="00D610C0">
        <w:rPr>
          <w:rFonts w:ascii="Palatino Linotype" w:hAnsi="Palatino Linotype"/>
        </w:rPr>
        <w:t>omo</w:t>
      </w:r>
      <w:r w:rsidR="00CB5B85" w:rsidRPr="00D610C0">
        <w:rPr>
          <w:rFonts w:ascii="Palatino Linotype" w:hAnsi="Palatino Linotype"/>
        </w:rPr>
        <w:t xml:space="preserve"> quedó asentado en el apartado </w:t>
      </w:r>
      <w:r w:rsidR="00A050D6" w:rsidRPr="00D610C0">
        <w:rPr>
          <w:rFonts w:ascii="Palatino Linotype" w:hAnsi="Palatino Linotype"/>
        </w:rPr>
        <w:t>Antecedentes,</w:t>
      </w:r>
      <w:r w:rsidR="00A024A9" w:rsidRPr="00D610C0">
        <w:rPr>
          <w:rFonts w:ascii="Palatino Linotype" w:hAnsi="Palatino Linotype"/>
        </w:rPr>
        <w:t xml:space="preserve"> la solicitud de información </w:t>
      </w:r>
      <w:r w:rsidR="00ED68D6" w:rsidRPr="00D610C0">
        <w:rPr>
          <w:rFonts w:ascii="Palatino Linotype" w:hAnsi="Palatino Linotype"/>
        </w:rPr>
        <w:t>versa en tener acceso</w:t>
      </w:r>
      <w:r w:rsidR="00A26299" w:rsidRPr="00D610C0">
        <w:rPr>
          <w:rFonts w:ascii="Palatino Linotype" w:hAnsi="Palatino Linotype"/>
        </w:rPr>
        <w:t xml:space="preserve"> a información</w:t>
      </w:r>
      <w:r w:rsidR="00ED68D6" w:rsidRPr="00D610C0">
        <w:rPr>
          <w:rFonts w:ascii="Palatino Linotype" w:hAnsi="Palatino Linotype"/>
        </w:rPr>
        <w:t xml:space="preserve"> del personal adscrito al</w:t>
      </w:r>
      <w:r w:rsidR="00A26299" w:rsidRPr="00D610C0">
        <w:rPr>
          <w:rFonts w:ascii="Palatino Linotype" w:eastAsia="Palatino Linotype" w:hAnsi="Palatino Linotype" w:cs="Palatino Linotype"/>
          <w:i/>
        </w:rPr>
        <w:t xml:space="preserve"> </w:t>
      </w:r>
      <w:r w:rsidR="00A26299" w:rsidRPr="00D610C0">
        <w:rPr>
          <w:rFonts w:ascii="Palatino Linotype" w:eastAsia="Palatino Linotype" w:hAnsi="Palatino Linotype" w:cs="Palatino Linotype"/>
        </w:rPr>
        <w:t xml:space="preserve">Instituto Municipal de Cultura Física y Deporte de Toluca (IMCUFIDET); organismo que </w:t>
      </w:r>
      <w:r w:rsidR="00A26299" w:rsidRPr="00D610C0">
        <w:rPr>
          <w:rFonts w:ascii="Palatino Linotype" w:hAnsi="Palatino Linotype"/>
        </w:rPr>
        <w:t>ciertamente</w:t>
      </w:r>
      <w:r w:rsidR="00A26299" w:rsidRPr="00D610C0">
        <w:rPr>
          <w:rFonts w:ascii="Palatino Linotype" w:eastAsia="Palatino Linotype" w:hAnsi="Palatino Linotype" w:cs="Palatino Linotype"/>
        </w:rPr>
        <w:t xml:space="preserve"> forma parte de la estructura orgánica del Ayuntamiento de Toluca; pero, que sin embargo para el cumplimiento de obligaciones en materia de transparencia y acceso a la información pública</w:t>
      </w:r>
      <w:r w:rsidR="00F77D79" w:rsidRPr="00D610C0">
        <w:rPr>
          <w:rFonts w:ascii="Palatino Linotype" w:eastAsia="Palatino Linotype" w:hAnsi="Palatino Linotype" w:cs="Palatino Linotype"/>
        </w:rPr>
        <w:t>,</w:t>
      </w:r>
      <w:r w:rsidR="00A26299" w:rsidRPr="00D610C0">
        <w:rPr>
          <w:rFonts w:ascii="Palatino Linotype" w:eastAsia="Palatino Linotype" w:hAnsi="Palatino Linotype" w:cs="Palatino Linotype"/>
        </w:rPr>
        <w:t xml:space="preserve"> es diverso del Ayuntamiento, esto de conformidad a los dispuesto por el </w:t>
      </w:r>
      <w:r w:rsidR="009A0727" w:rsidRPr="00D610C0">
        <w:rPr>
          <w:rFonts w:ascii="Palatino Linotype" w:eastAsia="Palatino Linotype" w:hAnsi="Palatino Linotype" w:cs="Palatino Linotype"/>
        </w:rPr>
        <w:t xml:space="preserve">vigente </w:t>
      </w:r>
      <w:r w:rsidR="00A26299" w:rsidRPr="00D610C0">
        <w:rPr>
          <w:rFonts w:ascii="Palatino Linotype" w:eastAsia="Palatino Linotype" w:hAnsi="Palatino Linotype" w:cs="Palatino Linotype"/>
        </w:rPr>
        <w:t>Padrón de Sujetos Obligados en materia de Transparencia y Acceso a la Información Pública del Estado de México y Municipios</w:t>
      </w:r>
      <w:r w:rsidR="009A0727" w:rsidRPr="00D610C0">
        <w:rPr>
          <w:rFonts w:ascii="Palatino Linotype" w:eastAsia="Palatino Linotype" w:hAnsi="Palatino Linotype" w:cs="Palatino Linotype"/>
        </w:rPr>
        <w:t>, como se observa de la siguiente captura de pantalla:</w:t>
      </w:r>
    </w:p>
    <w:p w14:paraId="3307E24B" w14:textId="77777777" w:rsidR="00ED68D6" w:rsidRPr="00D610C0" w:rsidRDefault="00ED68D6" w:rsidP="009A0727">
      <w:pPr>
        <w:rPr>
          <w:rFonts w:ascii="Palatino Linotype" w:hAnsi="Palatino Linotype"/>
        </w:rPr>
      </w:pPr>
    </w:p>
    <w:p w14:paraId="1D54AD0B" w14:textId="69DC3CA3" w:rsidR="009A0727" w:rsidRPr="00D610C0" w:rsidRDefault="009A0727" w:rsidP="009A0727">
      <w:pPr>
        <w:jc w:val="center"/>
        <w:rPr>
          <w:rFonts w:ascii="Palatino Linotype" w:hAnsi="Palatino Linotype"/>
        </w:rPr>
      </w:pPr>
      <w:r w:rsidRPr="00D610C0">
        <w:rPr>
          <w:rFonts w:ascii="Palatino Linotype" w:hAnsi="Palatino Linotype"/>
          <w:noProof/>
          <w:lang w:val="es-MX" w:eastAsia="es-MX"/>
        </w:rPr>
        <w:drawing>
          <wp:inline distT="0" distB="0" distL="0" distR="0" wp14:anchorId="4214B406" wp14:editId="7DFACA90">
            <wp:extent cx="3743274" cy="2438400"/>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2172" cy="2450710"/>
                    </a:xfrm>
                    <a:prstGeom prst="rect">
                      <a:avLst/>
                    </a:prstGeom>
                    <a:noFill/>
                    <a:ln>
                      <a:noFill/>
                    </a:ln>
                  </pic:spPr>
                </pic:pic>
              </a:graphicData>
            </a:graphic>
          </wp:inline>
        </w:drawing>
      </w:r>
    </w:p>
    <w:p w14:paraId="30832AA6" w14:textId="77777777" w:rsidR="00ED68D6" w:rsidRPr="00D610C0" w:rsidRDefault="00ED68D6" w:rsidP="009A0727">
      <w:pPr>
        <w:pBdr>
          <w:top w:val="nil"/>
          <w:left w:val="nil"/>
          <w:bottom w:val="nil"/>
          <w:right w:val="nil"/>
          <w:between w:val="nil"/>
        </w:pBdr>
        <w:spacing w:line="360" w:lineRule="auto"/>
        <w:ind w:right="49"/>
        <w:jc w:val="both"/>
        <w:rPr>
          <w:rFonts w:ascii="Palatino Linotype" w:hAnsi="Palatino Linotype"/>
        </w:rPr>
      </w:pPr>
    </w:p>
    <w:p w14:paraId="28732C2A" w14:textId="77777777" w:rsidR="009A0727" w:rsidRPr="00D610C0" w:rsidRDefault="009A0727" w:rsidP="009A0727">
      <w:pPr>
        <w:pBdr>
          <w:top w:val="nil"/>
          <w:left w:val="nil"/>
          <w:bottom w:val="nil"/>
          <w:right w:val="nil"/>
          <w:between w:val="nil"/>
        </w:pBdr>
        <w:spacing w:line="360" w:lineRule="auto"/>
        <w:ind w:right="49"/>
        <w:jc w:val="both"/>
        <w:rPr>
          <w:rFonts w:ascii="Palatino Linotype" w:hAnsi="Palatino Linotype"/>
        </w:rPr>
      </w:pPr>
    </w:p>
    <w:p w14:paraId="6AB4C604" w14:textId="2D549B46" w:rsidR="009A0727" w:rsidRPr="00D610C0" w:rsidRDefault="006D35A0" w:rsidP="006E66A9">
      <w:pPr>
        <w:numPr>
          <w:ilvl w:val="0"/>
          <w:numId w:val="1"/>
        </w:numPr>
        <w:pBdr>
          <w:top w:val="nil"/>
          <w:left w:val="nil"/>
          <w:bottom w:val="nil"/>
          <w:right w:val="nil"/>
          <w:between w:val="nil"/>
        </w:pBdr>
        <w:spacing w:line="360" w:lineRule="auto"/>
        <w:ind w:left="0" w:right="49" w:firstLine="0"/>
        <w:jc w:val="both"/>
        <w:rPr>
          <w:rFonts w:ascii="Palatino Linotype" w:hAnsi="Palatino Linotype" w:cs="Arial"/>
          <w:b/>
          <w:bCs/>
        </w:rPr>
      </w:pPr>
      <w:r w:rsidRPr="00D610C0">
        <w:rPr>
          <w:rFonts w:ascii="Palatino Linotype" w:hAnsi="Palatino Linotype"/>
        </w:rPr>
        <w:lastRenderedPageBreak/>
        <w:t>De lo an</w:t>
      </w:r>
      <w:r w:rsidR="00AE6BA9" w:rsidRPr="00D610C0">
        <w:rPr>
          <w:rFonts w:ascii="Palatino Linotype" w:hAnsi="Palatino Linotype"/>
        </w:rPr>
        <w:t xml:space="preserve">terior se concluye </w:t>
      </w:r>
      <w:r w:rsidR="009A0727" w:rsidRPr="00D610C0">
        <w:rPr>
          <w:rFonts w:ascii="Palatino Linotype" w:hAnsi="Palatino Linotype"/>
        </w:rPr>
        <w:t xml:space="preserve">que deviene procedente la respuesta inicialmente emitida, al existir una notoria </w:t>
      </w:r>
      <w:r w:rsidR="00E65EB2" w:rsidRPr="00D610C0">
        <w:rPr>
          <w:rFonts w:ascii="Palatino Linotype" w:hAnsi="Palatino Linotype"/>
        </w:rPr>
        <w:t>una</w:t>
      </w:r>
      <w:r w:rsidRPr="00D610C0">
        <w:rPr>
          <w:rFonts w:ascii="Palatino Linotype" w:hAnsi="Palatino Linotype"/>
        </w:rPr>
        <w:t xml:space="preserve"> incompetencia</w:t>
      </w:r>
      <w:r w:rsidR="00AE6BA9" w:rsidRPr="00D610C0">
        <w:rPr>
          <w:rFonts w:ascii="Palatino Linotype" w:hAnsi="Palatino Linotype"/>
        </w:rPr>
        <w:t xml:space="preserve"> del Ayuntamiento de Toluca</w:t>
      </w:r>
      <w:r w:rsidR="009A0727" w:rsidRPr="00D610C0">
        <w:rPr>
          <w:rFonts w:ascii="Palatino Linotype" w:hAnsi="Palatino Linotype"/>
        </w:rPr>
        <w:t>, para atender requerimientos que se encuentren relacionados con el personal adscrito al IMCUFIDET.</w:t>
      </w:r>
    </w:p>
    <w:p w14:paraId="21D5939D" w14:textId="77777777" w:rsidR="009A0727" w:rsidRPr="00D610C0" w:rsidRDefault="009A0727" w:rsidP="009A0727">
      <w:pPr>
        <w:pBdr>
          <w:top w:val="nil"/>
          <w:left w:val="nil"/>
          <w:bottom w:val="nil"/>
          <w:right w:val="nil"/>
          <w:between w:val="nil"/>
        </w:pBdr>
        <w:spacing w:line="360" w:lineRule="auto"/>
        <w:ind w:right="49"/>
        <w:jc w:val="both"/>
        <w:rPr>
          <w:rFonts w:ascii="Palatino Linotype" w:hAnsi="Palatino Linotype" w:cs="Arial"/>
          <w:b/>
          <w:bCs/>
        </w:rPr>
      </w:pPr>
    </w:p>
    <w:p w14:paraId="2E016696" w14:textId="5816B3BF" w:rsidR="00F77D79" w:rsidRPr="00D610C0" w:rsidRDefault="00F77D79" w:rsidP="00F77D79">
      <w:pPr>
        <w:numPr>
          <w:ilvl w:val="0"/>
          <w:numId w:val="1"/>
        </w:numPr>
        <w:spacing w:line="360" w:lineRule="auto"/>
        <w:ind w:left="0" w:right="49" w:firstLine="0"/>
        <w:contextualSpacing/>
        <w:jc w:val="both"/>
        <w:rPr>
          <w:rFonts w:ascii="Palatino Linotype" w:hAnsi="Palatino Linotype"/>
          <w:color w:val="000000" w:themeColor="text1"/>
        </w:rPr>
      </w:pPr>
      <w:r w:rsidRPr="00D610C0">
        <w:rPr>
          <w:rFonts w:ascii="Palatino Linotype" w:hAnsi="Palatino Linotype"/>
        </w:rPr>
        <w:t xml:space="preserve">En esa tesitura, la ley de la materia establece que cuando las Unidades de </w:t>
      </w:r>
      <w:r w:rsidRPr="00D610C0">
        <w:rPr>
          <w:rFonts w:ascii="Palatino Linotype" w:eastAsia="Palatino Linotype" w:hAnsi="Palatino Linotype" w:cs="Palatino Linotype"/>
        </w:rPr>
        <w:t>Transparencia</w:t>
      </w:r>
      <w:r w:rsidRPr="00D610C0">
        <w:rPr>
          <w:rFonts w:ascii="Palatino Linotype" w:hAnsi="Palatino Linotype"/>
        </w:rPr>
        <w:t xml:space="preserve"> determinen </w:t>
      </w:r>
      <w:r w:rsidRPr="00D610C0">
        <w:rPr>
          <w:rFonts w:ascii="Palatino Linotype" w:hAnsi="Palatino Linotype"/>
          <w:b/>
        </w:rPr>
        <w:t>la notoria incompetencia</w:t>
      </w:r>
      <w:r w:rsidRPr="00D610C0">
        <w:rPr>
          <w:rFonts w:ascii="Palatino Linotype" w:hAnsi="Palatino Linotype"/>
        </w:rPr>
        <w:t xml:space="preserve"> por parte de los sujetos obligados deberán comunicar al solicitante la misma dentro de los tres días posteriores a la recepción de la solicitud de conformidad al artículo 167 de la</w:t>
      </w:r>
      <w:r w:rsidRPr="00D610C0">
        <w:rPr>
          <w:rFonts w:ascii="Palatino Linotype" w:hAnsi="Palatino Linotype"/>
          <w:color w:val="000000" w:themeColor="text1"/>
        </w:rPr>
        <w:t xml:space="preserve"> Ley de Transparencia y Acceso a la Información Pública del Estado de México y Municipios, el cual establece al caso concreto lo siguiente:</w:t>
      </w:r>
    </w:p>
    <w:p w14:paraId="06C94197" w14:textId="77777777" w:rsidR="00F77D79" w:rsidRPr="00D610C0" w:rsidRDefault="00F77D79" w:rsidP="00F77D79">
      <w:pPr>
        <w:pStyle w:val="Prrafodelista"/>
        <w:spacing w:line="360" w:lineRule="auto"/>
        <w:rPr>
          <w:rFonts w:ascii="Palatino Linotype" w:hAnsi="Palatino Linotype"/>
          <w:color w:val="000000" w:themeColor="text1"/>
        </w:rPr>
      </w:pPr>
    </w:p>
    <w:p w14:paraId="71E60110" w14:textId="77777777" w:rsidR="00F77D79" w:rsidRPr="00D610C0" w:rsidRDefault="00F77D79" w:rsidP="00F77D79">
      <w:pPr>
        <w:spacing w:line="360" w:lineRule="auto"/>
        <w:ind w:left="567" w:right="618"/>
        <w:contextualSpacing/>
        <w:jc w:val="both"/>
        <w:rPr>
          <w:rFonts w:ascii="Palatino Linotype" w:hAnsi="Palatino Linotype"/>
          <w:i/>
          <w:color w:val="000000" w:themeColor="text1"/>
        </w:rPr>
      </w:pPr>
      <w:r w:rsidRPr="00D610C0">
        <w:rPr>
          <w:rFonts w:ascii="Palatino Linotype" w:hAnsi="Palatino Linotype"/>
          <w:i/>
          <w:color w:val="000000" w:themeColor="text1"/>
        </w:rPr>
        <w:t xml:space="preserve">“Artículo 167. Cuando las unidades de transparencia </w:t>
      </w:r>
      <w:r w:rsidRPr="00D610C0">
        <w:rPr>
          <w:rFonts w:ascii="Palatino Linotype" w:hAnsi="Palatino Linotype"/>
          <w:b/>
          <w:i/>
          <w:color w:val="000000" w:themeColor="text1"/>
        </w:rPr>
        <w:t>determinen la notoria incompetencia por parte de los sujetos obligados</w:t>
      </w:r>
      <w:r w:rsidRPr="00D610C0">
        <w:rPr>
          <w:rFonts w:ascii="Palatino Linotype" w:hAnsi="Palatino Linotype"/>
          <w:i/>
          <w:color w:val="000000" w:themeColor="text1"/>
        </w:rPr>
        <w:t xml:space="preserve">, dentro del ámbito de aplicación, para atender la solicitud de acceso a la información, </w:t>
      </w:r>
      <w:r w:rsidRPr="00D610C0">
        <w:rPr>
          <w:rFonts w:ascii="Palatino Linotype" w:hAnsi="Palatino Linotype"/>
          <w:b/>
          <w:i/>
          <w:color w:val="000000" w:themeColor="text1"/>
        </w:rPr>
        <w:t>deberán comunicarlo al solicitante, dentro de los tres días hábiles posteriores a la recepción de la solicitud</w:t>
      </w:r>
      <w:r w:rsidRPr="00D610C0">
        <w:rPr>
          <w:rFonts w:ascii="Palatino Linotype" w:hAnsi="Palatino Linotype"/>
          <w:i/>
          <w:color w:val="000000" w:themeColor="text1"/>
        </w:rPr>
        <w:t xml:space="preserve"> y, en su caso orientar al solicitante, el o los sujetos obligados competentes.</w:t>
      </w:r>
    </w:p>
    <w:p w14:paraId="1FC3C065" w14:textId="77777777" w:rsidR="00F77D79" w:rsidRPr="00D610C0" w:rsidRDefault="00F77D79" w:rsidP="00F77D79">
      <w:pPr>
        <w:spacing w:line="360" w:lineRule="auto"/>
        <w:ind w:left="567" w:right="618"/>
        <w:contextualSpacing/>
        <w:jc w:val="both"/>
        <w:rPr>
          <w:rFonts w:ascii="Palatino Linotype" w:hAnsi="Palatino Linotype"/>
          <w:i/>
          <w:color w:val="000000" w:themeColor="text1"/>
        </w:rPr>
      </w:pPr>
      <w:r w:rsidRPr="00D610C0">
        <w:rPr>
          <w:rFonts w:ascii="Palatino Linotype" w:hAnsi="Palatino Linotype"/>
          <w:b/>
          <w:i/>
          <w:color w:val="000000" w:themeColor="text1"/>
          <w:u w:val="single"/>
        </w:rPr>
        <w:t>Si los sujetos obligados son competentes para atender parcialmente la solicitud de acceso a la información, deberá dar respuesta respecto de dicha parte</w:t>
      </w:r>
      <w:r w:rsidRPr="00D610C0">
        <w:rPr>
          <w:rFonts w:ascii="Palatino Linotype" w:hAnsi="Palatino Linotype"/>
          <w:i/>
          <w:color w:val="000000" w:themeColor="text1"/>
        </w:rPr>
        <w:t xml:space="preserve">. </w:t>
      </w:r>
    </w:p>
    <w:p w14:paraId="33B8A6A7" w14:textId="77777777" w:rsidR="00F77D79" w:rsidRPr="00D610C0" w:rsidRDefault="00F77D79" w:rsidP="00F77D79">
      <w:pPr>
        <w:spacing w:line="360" w:lineRule="auto"/>
        <w:ind w:left="567" w:right="618"/>
        <w:contextualSpacing/>
        <w:jc w:val="both"/>
        <w:rPr>
          <w:rFonts w:ascii="Palatino Linotype" w:hAnsi="Palatino Linotype"/>
          <w:i/>
          <w:color w:val="000000" w:themeColor="text1"/>
        </w:rPr>
      </w:pPr>
      <w:r w:rsidRPr="00D610C0">
        <w:rPr>
          <w:rFonts w:ascii="Palatino Linotype" w:hAnsi="Palatino Linotype"/>
          <w:i/>
          <w:color w:val="000000" w:themeColor="text1"/>
        </w:rPr>
        <w:t>Respecto de la información sobre la cual es incompetente se procederá conforme lo señala el párrafo anterior.</w:t>
      </w:r>
    </w:p>
    <w:p w14:paraId="4DDE24D7" w14:textId="77777777" w:rsidR="00F77D79" w:rsidRPr="00D610C0" w:rsidRDefault="00F77D79" w:rsidP="00F77D79">
      <w:pPr>
        <w:spacing w:line="360" w:lineRule="auto"/>
        <w:ind w:left="567" w:right="618"/>
        <w:contextualSpacing/>
        <w:jc w:val="both"/>
        <w:rPr>
          <w:rFonts w:ascii="Palatino Linotype" w:hAnsi="Palatino Linotype"/>
          <w:i/>
          <w:color w:val="000000" w:themeColor="text1"/>
        </w:rPr>
      </w:pPr>
      <w:r w:rsidRPr="00D610C0">
        <w:rPr>
          <w:rFonts w:ascii="Palatino Linotype" w:hAnsi="Palatino Linotype"/>
          <w:i/>
          <w:color w:val="000000" w:themeColor="text1"/>
        </w:rPr>
        <w:lastRenderedPageBreak/>
        <w:t>Si transcurrido el plazo señalado en el primer párrafo de este artículo, el sujeto obligado no declina la competencia en los términos establecidos, podrá canalizar la solicitud ante el sujeto obligado competente.”</w:t>
      </w:r>
    </w:p>
    <w:p w14:paraId="5E383394" w14:textId="77777777" w:rsidR="00F77D79" w:rsidRPr="00D610C0" w:rsidRDefault="00F77D79" w:rsidP="00F77D79">
      <w:pPr>
        <w:spacing w:line="360" w:lineRule="auto"/>
        <w:ind w:left="567" w:right="618"/>
        <w:contextualSpacing/>
        <w:jc w:val="both"/>
        <w:rPr>
          <w:rFonts w:ascii="Palatino Linotype" w:hAnsi="Palatino Linotype"/>
          <w:color w:val="000000" w:themeColor="text1"/>
        </w:rPr>
      </w:pPr>
      <w:r w:rsidRPr="00D610C0">
        <w:rPr>
          <w:rFonts w:ascii="Palatino Linotype" w:hAnsi="Palatino Linotype"/>
          <w:color w:val="000000" w:themeColor="text1"/>
        </w:rPr>
        <w:t>Énfasis añadido</w:t>
      </w:r>
    </w:p>
    <w:p w14:paraId="2D1FAF0D" w14:textId="77777777" w:rsidR="00F77D79" w:rsidRPr="00D610C0" w:rsidRDefault="00F77D79" w:rsidP="00F77D79">
      <w:pPr>
        <w:spacing w:line="360" w:lineRule="auto"/>
        <w:contextualSpacing/>
        <w:jc w:val="both"/>
        <w:rPr>
          <w:rFonts w:ascii="Palatino Linotype" w:hAnsi="Palatino Linotype"/>
          <w:color w:val="000000" w:themeColor="text1"/>
        </w:rPr>
      </w:pPr>
    </w:p>
    <w:p w14:paraId="338B49FC" w14:textId="77777777" w:rsidR="00F77D79" w:rsidRPr="00D610C0" w:rsidRDefault="00F77D79" w:rsidP="00F77D79">
      <w:pPr>
        <w:numPr>
          <w:ilvl w:val="0"/>
          <w:numId w:val="1"/>
        </w:numPr>
        <w:spacing w:line="360" w:lineRule="auto"/>
        <w:ind w:left="0" w:right="49" w:firstLine="0"/>
        <w:contextualSpacing/>
        <w:jc w:val="both"/>
        <w:rPr>
          <w:rFonts w:ascii="Palatino Linotype" w:hAnsi="Palatino Linotype"/>
          <w:color w:val="000000" w:themeColor="text1"/>
        </w:rPr>
      </w:pPr>
      <w:r w:rsidRPr="00D610C0">
        <w:rPr>
          <w:rFonts w:ascii="Palatino Linotype" w:hAnsi="Palatino Linotype"/>
          <w:color w:val="000000" w:themeColor="text1"/>
        </w:rPr>
        <w:t xml:space="preserve">De dicho precepto legal se desprende que cuando se advierta en la solicitud de información </w:t>
      </w:r>
      <w:r w:rsidRPr="00D610C0">
        <w:rPr>
          <w:rFonts w:ascii="Palatino Linotype" w:eastAsia="Palatino Linotype" w:hAnsi="Palatino Linotype" w:cs="Palatino Linotype"/>
        </w:rPr>
        <w:t>una</w:t>
      </w:r>
      <w:r w:rsidRPr="00D610C0">
        <w:rPr>
          <w:rFonts w:ascii="Palatino Linotype" w:hAnsi="Palatino Linotype"/>
          <w:color w:val="000000" w:themeColor="text1"/>
        </w:rPr>
        <w:t xml:space="preserve"> notoria incompetencia total o parcial, como lo es el caso que nos ocupa, este deberá de comunicarlo al solicitante dentro de un  plazo de tres días hábiles posteriores a la interposición de la solicitud de información.</w:t>
      </w:r>
    </w:p>
    <w:p w14:paraId="01A20E3C" w14:textId="77777777" w:rsidR="00F77D79" w:rsidRPr="00D610C0" w:rsidRDefault="00F77D79" w:rsidP="00F77D79">
      <w:pPr>
        <w:spacing w:line="360" w:lineRule="auto"/>
        <w:contextualSpacing/>
        <w:jc w:val="both"/>
        <w:rPr>
          <w:rFonts w:ascii="Palatino Linotype" w:hAnsi="Palatino Linotype"/>
          <w:color w:val="000000" w:themeColor="text1"/>
        </w:rPr>
      </w:pPr>
    </w:p>
    <w:p w14:paraId="08645F05" w14:textId="51A0543F" w:rsidR="00F77D79" w:rsidRPr="00D610C0" w:rsidRDefault="00F77D79" w:rsidP="002D70A5">
      <w:pPr>
        <w:numPr>
          <w:ilvl w:val="0"/>
          <w:numId w:val="1"/>
        </w:numPr>
        <w:spacing w:line="360" w:lineRule="auto"/>
        <w:ind w:left="0" w:right="49" w:firstLine="0"/>
        <w:contextualSpacing/>
        <w:jc w:val="both"/>
        <w:rPr>
          <w:rFonts w:ascii="Palatino Linotype" w:hAnsi="Palatino Linotype"/>
          <w:color w:val="000000" w:themeColor="text1"/>
        </w:rPr>
      </w:pPr>
      <w:r w:rsidRPr="00D610C0">
        <w:rPr>
          <w:rFonts w:ascii="Palatino Linotype" w:hAnsi="Palatino Linotype"/>
          <w:color w:val="000000" w:themeColor="text1"/>
        </w:rPr>
        <w:t xml:space="preserve">Atendiendo a lo anterior, de las constancias que obran en el expediente electrónico en que se actúa, se advierte que la declinación de incompetencia, </w:t>
      </w:r>
      <w:r w:rsidRPr="00D610C0">
        <w:rPr>
          <w:rFonts w:ascii="Palatino Linotype" w:hAnsi="Palatino Linotype"/>
          <w:color w:val="000000" w:themeColor="text1"/>
          <w:u w:val="single"/>
        </w:rPr>
        <w:t>no excedió el término de tres días hábiles otorgado</w:t>
      </w:r>
      <w:r w:rsidRPr="00D610C0">
        <w:rPr>
          <w:rFonts w:ascii="Palatino Linotype" w:hAnsi="Palatino Linotype"/>
          <w:color w:val="000000" w:themeColor="text1"/>
        </w:rPr>
        <w:t>, declarando la incompetencia de manera oportuna.</w:t>
      </w:r>
    </w:p>
    <w:p w14:paraId="34359C83" w14:textId="77777777" w:rsidR="00F77D79" w:rsidRPr="00D610C0" w:rsidRDefault="00F77D79" w:rsidP="00F77D79">
      <w:pPr>
        <w:spacing w:line="360" w:lineRule="auto"/>
        <w:ind w:right="49"/>
        <w:contextualSpacing/>
        <w:jc w:val="both"/>
        <w:rPr>
          <w:rFonts w:ascii="Palatino Linotype" w:hAnsi="Palatino Linotype"/>
          <w:color w:val="000000" w:themeColor="text1"/>
        </w:rPr>
      </w:pPr>
    </w:p>
    <w:p w14:paraId="0D9E0475" w14:textId="77777777" w:rsidR="00F77D79" w:rsidRPr="00D610C0" w:rsidRDefault="00F77D79" w:rsidP="00F77D79">
      <w:pPr>
        <w:numPr>
          <w:ilvl w:val="0"/>
          <w:numId w:val="1"/>
        </w:numPr>
        <w:spacing w:line="360" w:lineRule="auto"/>
        <w:ind w:left="0" w:right="49" w:firstLine="0"/>
        <w:contextualSpacing/>
        <w:jc w:val="both"/>
        <w:rPr>
          <w:rFonts w:ascii="Palatino Linotype" w:hAnsi="Palatino Linotype"/>
        </w:rPr>
      </w:pPr>
      <w:r w:rsidRPr="00D610C0">
        <w:rPr>
          <w:rFonts w:ascii="Palatino Linotype" w:hAnsi="Palatino Linotype"/>
        </w:rPr>
        <w:t xml:space="preserve">En ese </w:t>
      </w:r>
      <w:r w:rsidRPr="00D610C0">
        <w:rPr>
          <w:rFonts w:ascii="Palatino Linotype" w:hAnsi="Palatino Linotype"/>
          <w:color w:val="000000" w:themeColor="text1"/>
        </w:rPr>
        <w:t>sentido</w:t>
      </w:r>
      <w:r w:rsidRPr="00D610C0">
        <w:rPr>
          <w:rFonts w:ascii="Palatino Linotype" w:hAnsi="Palatino Linotype"/>
        </w:rPr>
        <w:t xml:space="preserve"> es dable señalar que </w:t>
      </w:r>
      <w:r w:rsidRPr="00D610C0">
        <w:rPr>
          <w:rFonts w:ascii="Palatino Linotype" w:hAnsi="Palatino Linotype"/>
          <w:b/>
        </w:rPr>
        <w:t>la incompetencia</w:t>
      </w:r>
      <w:r w:rsidRPr="00D610C0">
        <w:rPr>
          <w:rFonts w:ascii="Palatino Linotype" w:hAnsi="Palatino Linotype"/>
        </w:rPr>
        <w:t xml:space="preserve">, radica en la incapacidad de una autoridad para conocer de un tema o asunto; en el mismo sentido, conviene traer a cuenta tesis aislada número III.2o.P.11 K, publicada en el Semanario Judicial de la Federación y su Gaceta, Novena Época, Tomo XV, Mayo de 2002, Pág. 1243, ya que precisa lo siguiente: </w:t>
      </w:r>
    </w:p>
    <w:p w14:paraId="021DB47B" w14:textId="77777777" w:rsidR="00F77D79" w:rsidRPr="00D610C0" w:rsidRDefault="00F77D79" w:rsidP="00F77D79">
      <w:pPr>
        <w:spacing w:line="360" w:lineRule="auto"/>
        <w:rPr>
          <w:rFonts w:ascii="Palatino Linotype" w:hAnsi="Palatino Linotype"/>
        </w:rPr>
      </w:pPr>
    </w:p>
    <w:p w14:paraId="48A17A18" w14:textId="77777777" w:rsidR="00F77D79" w:rsidRPr="00D610C0" w:rsidRDefault="00F77D79" w:rsidP="00F77D79">
      <w:pPr>
        <w:spacing w:line="360" w:lineRule="auto"/>
        <w:ind w:left="567" w:right="567"/>
        <w:jc w:val="both"/>
        <w:rPr>
          <w:rFonts w:ascii="Palatino Linotype" w:hAnsi="Palatino Linotype"/>
          <w:i/>
        </w:rPr>
      </w:pPr>
      <w:r w:rsidRPr="00D610C0">
        <w:rPr>
          <w:rFonts w:ascii="Palatino Linotype" w:hAnsi="Palatino Linotype"/>
          <w:b/>
          <w:bCs/>
          <w:i/>
        </w:rPr>
        <w:t xml:space="preserve">“LEGITIMACIÓN DE FUNCIONARIOS PÚBLICOS. LOS TRIBUNALES DE AMPARO, POR ESTAR VINCULADOS CON EL CONCEPTO DE COMPETENCIA A QUE SE REFIERE EL ARTÍCULO 16 CONSTITUCIONAL, NO PUEDEN CONOCER DE AQUÉLLA. </w:t>
      </w:r>
      <w:r w:rsidRPr="00D610C0">
        <w:rPr>
          <w:rFonts w:ascii="Palatino Linotype" w:hAnsi="Palatino Linotype"/>
          <w:i/>
        </w:rPr>
        <w:t>El artículo </w:t>
      </w:r>
      <w:r w:rsidRPr="00D610C0">
        <w:rPr>
          <w:rStyle w:val="Hipervnculo"/>
          <w:rFonts w:ascii="Palatino Linotype" w:hAnsi="Palatino Linotype"/>
          <w:i/>
        </w:rPr>
        <w:t xml:space="preserve">16 </w:t>
      </w:r>
      <w:r w:rsidRPr="00D610C0">
        <w:rPr>
          <w:rStyle w:val="Hipervnculo"/>
          <w:rFonts w:ascii="Palatino Linotype" w:hAnsi="Palatino Linotype"/>
          <w:i/>
        </w:rPr>
        <w:lastRenderedPageBreak/>
        <w:t>constitucional</w:t>
      </w:r>
      <w:r w:rsidRPr="00D610C0">
        <w:rPr>
          <w:rFonts w:ascii="Palatino Linotype" w:hAnsi="Palatino Linotype"/>
          <w:i/>
        </w:rPr>
        <w:t> se refiere a la competencia que tienen las autoridades para conocer de determinadas conductas en particular, caso que corresponde a la esfera de atribuciones de las autoridades cuya competencia constituye el análisis del Poder Judicial de la Federación, mas no la forma en que una autoridad fue elegida o integrada, circunstancia que le compete estudiar a la autoridad individual o colegiada que otorgó el nombramiento o, en todo caso, el régimen establecido para ello, porque el precitado artículo constitucional no se refiere a la legitimación de un funcionario, ni a la manera como se incorpora a la función pública, sino a los límites fijados para la actuación del órgano frente a los particulares, ya que consagra una garantía individual y no un control interno de la organización administrativa.”</w:t>
      </w:r>
    </w:p>
    <w:p w14:paraId="75D5D963" w14:textId="77777777" w:rsidR="00F77D79" w:rsidRPr="00D610C0" w:rsidRDefault="00F77D79" w:rsidP="00F77D79">
      <w:pPr>
        <w:spacing w:line="360" w:lineRule="auto"/>
        <w:rPr>
          <w:rFonts w:ascii="Palatino Linotype" w:hAnsi="Palatino Linotype"/>
        </w:rPr>
      </w:pPr>
    </w:p>
    <w:p w14:paraId="2801A6AC" w14:textId="77777777" w:rsidR="00F77D79" w:rsidRPr="00D610C0" w:rsidRDefault="00F77D79" w:rsidP="00F77D79">
      <w:pPr>
        <w:numPr>
          <w:ilvl w:val="0"/>
          <w:numId w:val="1"/>
        </w:numPr>
        <w:spacing w:line="360" w:lineRule="auto"/>
        <w:ind w:left="0" w:right="49" w:firstLine="0"/>
        <w:contextualSpacing/>
        <w:jc w:val="both"/>
        <w:rPr>
          <w:rFonts w:ascii="Palatino Linotype" w:hAnsi="Palatino Linotype"/>
        </w:rPr>
      </w:pPr>
      <w:r w:rsidRPr="00D610C0">
        <w:rPr>
          <w:rFonts w:ascii="Palatino Linotype" w:hAnsi="Palatino Linotype"/>
        </w:rPr>
        <w:t xml:space="preserve">De la misma manera, resulta necesario traer a colación, el </w:t>
      </w:r>
      <w:r w:rsidRPr="00D610C0">
        <w:rPr>
          <w:rFonts w:ascii="Palatino Linotype" w:hAnsi="Palatino Linotype"/>
          <w:lang w:val="es-ES"/>
        </w:rPr>
        <w:t xml:space="preserve">Criterio 13/17, </w:t>
      </w:r>
      <w:r w:rsidRPr="00D610C0">
        <w:rPr>
          <w:rFonts w:ascii="Palatino Linotype" w:hAnsi="Palatino Linotype"/>
        </w:rPr>
        <w:t xml:space="preserve">emitido por el </w:t>
      </w:r>
      <w:r w:rsidRPr="00D610C0">
        <w:rPr>
          <w:rFonts w:ascii="Palatino Linotype" w:hAnsi="Palatino Linotype"/>
          <w:color w:val="000000" w:themeColor="text1"/>
        </w:rPr>
        <w:t>Instituto</w:t>
      </w:r>
      <w:r w:rsidRPr="00D610C0">
        <w:rPr>
          <w:rFonts w:ascii="Palatino Linotype" w:hAnsi="Palatino Linotype"/>
        </w:rPr>
        <w:t xml:space="preserve"> Nacional de Transparencia, Acceso a la Información y Protección de Datos Personales, que dispone lo siguiente: </w:t>
      </w:r>
    </w:p>
    <w:p w14:paraId="6263EA20" w14:textId="77777777" w:rsidR="00F77D79" w:rsidRPr="00D610C0" w:rsidRDefault="00F77D79" w:rsidP="00F77D79">
      <w:pPr>
        <w:spacing w:line="360" w:lineRule="auto"/>
        <w:rPr>
          <w:rFonts w:ascii="Palatino Linotype" w:hAnsi="Palatino Linotype"/>
        </w:rPr>
      </w:pPr>
    </w:p>
    <w:p w14:paraId="2E19BF11" w14:textId="77777777" w:rsidR="00F77D79" w:rsidRPr="00D610C0" w:rsidRDefault="00F77D79" w:rsidP="00F77D79">
      <w:pPr>
        <w:spacing w:line="360" w:lineRule="auto"/>
        <w:ind w:left="567" w:right="567"/>
        <w:rPr>
          <w:rFonts w:ascii="Palatino Linotype" w:hAnsi="Palatino Linotype"/>
          <w:i/>
        </w:rPr>
      </w:pPr>
      <w:r w:rsidRPr="00D610C0">
        <w:rPr>
          <w:rFonts w:ascii="Palatino Linotype" w:hAnsi="Palatino Linotype"/>
          <w:i/>
        </w:rPr>
        <w:t>“</w:t>
      </w:r>
      <w:r w:rsidRPr="00D610C0">
        <w:rPr>
          <w:rFonts w:ascii="Palatino Linotype" w:hAnsi="Palatino Linotype"/>
          <w:b/>
          <w:bCs/>
          <w:i/>
        </w:rPr>
        <w:t xml:space="preserve">Incompetencia. </w:t>
      </w:r>
      <w:r w:rsidRPr="00D610C0">
        <w:rPr>
          <w:rFonts w:ascii="Palatino Linotype" w:hAnsi="Palatino Linotype"/>
          <w:i/>
        </w:rPr>
        <w:t>La incompetencia implica la ausencia de atribuciones del sujeto obligado para poseer la información solicitada; es decir, se trata de una cuestión de derecho, en tanto que no existan facultades para contar con lo requerido; por lo que la incompetencia es una cualidad atribuida al sujeto obligado que la declara.”</w:t>
      </w:r>
    </w:p>
    <w:p w14:paraId="2CC3C92B" w14:textId="77777777" w:rsidR="00F77D79" w:rsidRPr="00D610C0" w:rsidRDefault="00F77D79" w:rsidP="00F77D79">
      <w:pPr>
        <w:spacing w:line="360" w:lineRule="auto"/>
        <w:rPr>
          <w:rFonts w:ascii="Palatino Linotype" w:hAnsi="Palatino Linotype"/>
        </w:rPr>
      </w:pPr>
    </w:p>
    <w:p w14:paraId="6E092FDD" w14:textId="77777777" w:rsidR="00F77D79" w:rsidRPr="00D610C0" w:rsidRDefault="00F77D79" w:rsidP="00F77D79">
      <w:pPr>
        <w:numPr>
          <w:ilvl w:val="0"/>
          <w:numId w:val="1"/>
        </w:numPr>
        <w:spacing w:line="360" w:lineRule="auto"/>
        <w:ind w:left="0" w:right="49" w:firstLine="0"/>
        <w:contextualSpacing/>
        <w:jc w:val="both"/>
        <w:rPr>
          <w:rFonts w:ascii="Palatino Linotype" w:hAnsi="Palatino Linotype"/>
        </w:rPr>
      </w:pPr>
      <w:r w:rsidRPr="00D610C0">
        <w:rPr>
          <w:rFonts w:ascii="Palatino Linotype" w:hAnsi="Palatino Linotype"/>
        </w:rPr>
        <w:t xml:space="preserve">En tal virtud, la </w:t>
      </w:r>
      <w:r w:rsidRPr="00D610C0">
        <w:rPr>
          <w:rFonts w:ascii="Palatino Linotype" w:hAnsi="Palatino Linotype"/>
          <w:b/>
        </w:rPr>
        <w:t xml:space="preserve">incompetencia </w:t>
      </w:r>
      <w:r w:rsidRPr="00D610C0">
        <w:rPr>
          <w:rFonts w:ascii="Palatino Linotype" w:hAnsi="Palatino Linotype"/>
        </w:rPr>
        <w:t xml:space="preserve">implica que, de conformidad con las atribuciones conferidas al Sujeto Obligado, no habría razón por la cual éste deba contar con la información solicitada, en cuyo caso, tendría que orientar al particular para que acuda a la instancia competente, situación que en el presente asunto se materializa, por tanto se </w:t>
      </w:r>
      <w:r w:rsidRPr="00D610C0">
        <w:rPr>
          <w:rFonts w:ascii="Palatino Linotype" w:hAnsi="Palatino Linotype"/>
        </w:rPr>
        <w:lastRenderedPageBreak/>
        <w:t>determina que lo procedente es CONFIRMAR la respuesta inicial y dejar a salvo los derechos del solicitante para interponer nuevas solicitudes de información ante el Sujeto Obligado que se le ha instruido o antes los que considere procedentes.</w:t>
      </w:r>
    </w:p>
    <w:p w14:paraId="54ADE39A" w14:textId="77777777" w:rsidR="00F77D79" w:rsidRPr="00D610C0" w:rsidRDefault="00F77D79" w:rsidP="00F77D79">
      <w:pPr>
        <w:pStyle w:val="Prrafodelista"/>
        <w:rPr>
          <w:rFonts w:ascii="Palatino Linotype" w:hAnsi="Palatino Linotype"/>
        </w:rPr>
      </w:pPr>
    </w:p>
    <w:p w14:paraId="23B8A251" w14:textId="216D9FBB" w:rsidR="00D50D54" w:rsidRPr="00D610C0" w:rsidRDefault="005A7FEE" w:rsidP="00F77D79">
      <w:pPr>
        <w:numPr>
          <w:ilvl w:val="0"/>
          <w:numId w:val="1"/>
        </w:numPr>
        <w:spacing w:line="360" w:lineRule="auto"/>
        <w:ind w:left="0" w:right="49" w:firstLine="0"/>
        <w:contextualSpacing/>
        <w:jc w:val="both"/>
        <w:rPr>
          <w:rFonts w:ascii="Palatino Linotype" w:eastAsia="Palatino Linotype" w:hAnsi="Palatino Linotype" w:cs="Palatino Linotype"/>
          <w:color w:val="000000"/>
        </w:rPr>
      </w:pPr>
      <w:r w:rsidRPr="00D610C0">
        <w:rPr>
          <w:rFonts w:ascii="Palatino Linotype" w:hAnsi="Palatino Linotype"/>
        </w:rPr>
        <w:t>Finalmente,</w:t>
      </w:r>
      <w:r w:rsidR="00D50D54" w:rsidRPr="00D610C0">
        <w:rPr>
          <w:rFonts w:ascii="Palatino Linotype" w:hAnsi="Palatino Linotype"/>
        </w:rPr>
        <w:t xml:space="preserve"> se informa a la parte </w:t>
      </w:r>
      <w:r w:rsidR="00D50D54" w:rsidRPr="00D610C0">
        <w:rPr>
          <w:rFonts w:ascii="Palatino Linotype" w:hAnsi="Palatino Linotype"/>
          <w:b/>
        </w:rPr>
        <w:t>RECURRENTE</w:t>
      </w:r>
      <w:r w:rsidR="00D50D54" w:rsidRPr="00D610C0">
        <w:rPr>
          <w:rFonts w:ascii="Palatino Linotype" w:hAnsi="Palatino Linotype"/>
        </w:rPr>
        <w:t xml:space="preserve"> que </w:t>
      </w:r>
      <w:r w:rsidR="00D50D54" w:rsidRPr="00D610C0">
        <w:rPr>
          <w:rFonts w:ascii="Palatino Linotype" w:hAnsi="Palatino Linotype"/>
          <w:u w:val="single"/>
        </w:rPr>
        <w:t>se dejan a salvo sus derechos</w:t>
      </w:r>
      <w:r w:rsidR="00D50D54" w:rsidRPr="00D610C0">
        <w:rPr>
          <w:rFonts w:ascii="Palatino Linotype" w:hAnsi="Palatino Linotype"/>
        </w:rPr>
        <w:t xml:space="preserve"> para interponer nuevas solicitudes de información que a sus intereses convenga ante el </w:t>
      </w:r>
      <w:r w:rsidR="00F77D79" w:rsidRPr="00D610C0">
        <w:rPr>
          <w:rFonts w:ascii="Palatino Linotype" w:hAnsi="Palatino Linotype"/>
        </w:rPr>
        <w:t>Instituto Municipal de Cultura Física y Deporte de Toluca (IMCUFIDET)</w:t>
      </w:r>
      <w:r w:rsidR="00052451" w:rsidRPr="00D610C0">
        <w:rPr>
          <w:rFonts w:ascii="Palatino Linotype" w:hAnsi="Palatino Linotype"/>
        </w:rPr>
        <w:t xml:space="preserve"> o los sujetos obligados que</w:t>
      </w:r>
      <w:r w:rsidR="00F77D79" w:rsidRPr="00D610C0">
        <w:rPr>
          <w:rFonts w:ascii="Palatino Linotype" w:hAnsi="Palatino Linotype"/>
        </w:rPr>
        <w:t xml:space="preserve"> a sus intereses convenga.</w:t>
      </w:r>
    </w:p>
    <w:p w14:paraId="39259787" w14:textId="77777777" w:rsidR="004A645A" w:rsidRPr="00D610C0" w:rsidRDefault="004A645A" w:rsidP="00052451">
      <w:pPr>
        <w:spacing w:line="360" w:lineRule="auto"/>
        <w:ind w:right="49"/>
        <w:jc w:val="both"/>
        <w:rPr>
          <w:rFonts w:ascii="Palatino Linotype" w:hAnsi="Palatino Linotype"/>
        </w:rPr>
      </w:pPr>
      <w:bookmarkStart w:id="32" w:name="_Toc466371865"/>
      <w:bookmarkStart w:id="33" w:name="_Toc466377653"/>
      <w:bookmarkStart w:id="34" w:name="_Toc495427547"/>
      <w:bookmarkStart w:id="35" w:name="_Toc497905366"/>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p w14:paraId="74BB95E5" w14:textId="268AE2A5" w:rsidR="00CC4F68" w:rsidRPr="00D610C0" w:rsidRDefault="00CC4F68" w:rsidP="00052451">
      <w:pPr>
        <w:numPr>
          <w:ilvl w:val="0"/>
          <w:numId w:val="1"/>
        </w:numPr>
        <w:pBdr>
          <w:top w:val="nil"/>
          <w:left w:val="nil"/>
          <w:bottom w:val="nil"/>
          <w:right w:val="nil"/>
          <w:between w:val="nil"/>
        </w:pBdr>
        <w:spacing w:line="360" w:lineRule="auto"/>
        <w:ind w:left="0" w:right="49" w:firstLine="0"/>
        <w:jc w:val="both"/>
        <w:rPr>
          <w:rFonts w:ascii="Palatino Linotype" w:hAnsi="Palatino Linotype"/>
        </w:rPr>
      </w:pPr>
      <w:r w:rsidRPr="00D610C0">
        <w:rPr>
          <w:rFonts w:ascii="Palatino Linotype" w:hAnsi="Palatino Linotype"/>
        </w:rPr>
        <w:t xml:space="preserve">Con la </w:t>
      </w:r>
      <w:r w:rsidRPr="00D610C0">
        <w:rPr>
          <w:rFonts w:ascii="Palatino Linotype" w:eastAsia="Palatino Linotype" w:hAnsi="Palatino Linotype" w:cs="Palatino Linotype"/>
        </w:rPr>
        <w:t>determinación</w:t>
      </w:r>
      <w:r w:rsidRPr="00D610C0">
        <w:rPr>
          <w:rFonts w:ascii="Palatino Linotype" w:hAnsi="Palatino Linotype"/>
        </w:rPr>
        <w:t xml:space="preserve"> anterior, se tendrá por colmado el derecho de acceso a la información del ahora </w:t>
      </w:r>
      <w:r w:rsidRPr="00D610C0">
        <w:rPr>
          <w:rFonts w:ascii="Palatino Linotype" w:hAnsi="Palatino Linotype"/>
          <w:b/>
        </w:rPr>
        <w:t>RECURRENTE</w:t>
      </w:r>
      <w:r w:rsidRPr="00D610C0">
        <w:rPr>
          <w:rFonts w:ascii="Palatino Linotype" w:hAnsi="Palatino Linotype"/>
        </w:rPr>
        <w:t xml:space="preserve">; toda vez </w:t>
      </w:r>
      <w:r w:rsidRPr="00D610C0">
        <w:rPr>
          <w:rFonts w:ascii="Palatino Linotype" w:eastAsia="Times New Roman" w:hAnsi="Palatino Linotype" w:cs="Arial"/>
          <w:color w:val="000000"/>
        </w:rPr>
        <w:t xml:space="preserve">que </w:t>
      </w:r>
      <w:r w:rsidRPr="00D610C0">
        <w:rPr>
          <w:rFonts w:ascii="Palatino Linotype" w:hAnsi="Palatino Linotype"/>
          <w:color w:val="000000"/>
        </w:rPr>
        <w:t xml:space="preserve">el Derecho que tutela este Órgano </w:t>
      </w:r>
      <w:r w:rsidRPr="00D610C0">
        <w:rPr>
          <w:rFonts w:ascii="Palatino Linotype" w:hAnsi="Palatino Linotype" w:cs="Arial"/>
          <w:color w:val="000000" w:themeColor="text1"/>
        </w:rPr>
        <w:t>Garante</w:t>
      </w:r>
      <w:r w:rsidRPr="00D610C0">
        <w:rPr>
          <w:rFonts w:ascii="Palatino Linotype" w:hAnsi="Palatino Linotype"/>
          <w:color w:val="000000"/>
        </w:rPr>
        <w:t xml:space="preserve"> </w:t>
      </w:r>
      <w:r w:rsidRPr="00D610C0">
        <w:rPr>
          <w:rFonts w:ascii="Palatino Linotype" w:hAnsi="Palatino Linotype" w:cs="Arial"/>
          <w:color w:val="000000" w:themeColor="text1"/>
        </w:rPr>
        <w:t>corresponde</w:t>
      </w:r>
      <w:r w:rsidRPr="00D610C0">
        <w:rPr>
          <w:rFonts w:ascii="Palatino Linotype" w:hAnsi="Palatino Linotype"/>
          <w:color w:val="000000"/>
        </w:rPr>
        <w:t xml:space="preserve"> a la </w:t>
      </w:r>
      <w:r w:rsidRPr="00D610C0">
        <w:rPr>
          <w:rFonts w:ascii="Palatino Linotype" w:eastAsia="Times New Roman" w:hAnsi="Palatino Linotype" w:cs="Arial"/>
          <w:color w:val="000000" w:themeColor="text1"/>
        </w:rPr>
        <w:t xml:space="preserve"> </w:t>
      </w:r>
      <w:r w:rsidRPr="00D610C0">
        <w:rPr>
          <w:rFonts w:ascii="Palatino Linotype" w:eastAsia="MS Mincho" w:hAnsi="Palatino Linotype" w:cs="Times New Roman"/>
          <w:i/>
        </w:rPr>
        <w:t>igualdad de oportunidades para recibir, buscar e impartir información</w:t>
      </w:r>
      <w:r w:rsidRPr="00D610C0">
        <w:rPr>
          <w:rStyle w:val="Refdenotaalpie"/>
          <w:rFonts w:ascii="Palatino Linotype" w:eastAsia="MS Mincho" w:hAnsi="Palatino Linotype"/>
          <w:i/>
        </w:rPr>
        <w:footnoteReference w:id="1"/>
      </w:r>
      <w:r w:rsidRPr="00D610C0">
        <w:rPr>
          <w:rFonts w:ascii="Palatino Linotype" w:eastAsia="MS Mincho" w:hAnsi="Palatino Linotype" w:cs="Times New Roman"/>
          <w:i/>
        </w:rPr>
        <w:t xml:space="preserve">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w:t>
      </w:r>
      <w:r w:rsidRPr="00D610C0">
        <w:rPr>
          <w:rStyle w:val="Refdenotaalpie"/>
          <w:rFonts w:ascii="Palatino Linotype" w:eastAsia="MS Mincho" w:hAnsi="Palatino Linotype"/>
        </w:rPr>
        <w:footnoteReference w:id="2"/>
      </w:r>
      <w:r w:rsidRPr="00D610C0">
        <w:rPr>
          <w:rFonts w:ascii="Palatino Linotype" w:eastAsia="MS Mincho" w:hAnsi="Palatino Linotype" w:cs="Times New Roman"/>
          <w:i/>
        </w:rPr>
        <w:t xml:space="preserve"> </w:t>
      </w:r>
      <w:r w:rsidRPr="00D610C0">
        <w:rPr>
          <w:rFonts w:ascii="Palatino Linotype" w:eastAsia="MS Mincho" w:hAnsi="Palatino Linotype" w:cs="Times New Roman"/>
        </w:rPr>
        <w:t xml:space="preserve">que se constituye como una herramienta fundamental para </w:t>
      </w:r>
      <w:r w:rsidRPr="00D610C0">
        <w:rPr>
          <w:rFonts w:ascii="Palatino Linotype" w:eastAsia="MS Mincho" w:hAnsi="Palatino Linotype" w:cs="Times New Roman"/>
          <w:i/>
        </w:rPr>
        <w:t>ejercer control democrático de las gestiones estatales, de forma tal que puedan cuestionar, indagar y considerar si se está dando un adecuado cumplimiento de las funciones públicas,</w:t>
      </w:r>
      <w:r w:rsidRPr="00D610C0">
        <w:rPr>
          <w:rStyle w:val="Refdenotaalpie"/>
          <w:rFonts w:ascii="Palatino Linotype" w:eastAsia="MS Mincho" w:hAnsi="Palatino Linotype"/>
          <w:i/>
        </w:rPr>
        <w:footnoteReference w:id="3"/>
      </w:r>
      <w:r w:rsidRPr="00D610C0">
        <w:rPr>
          <w:rFonts w:ascii="Palatino Linotype" w:eastAsia="MS Mincho" w:hAnsi="Palatino Linotype" w:cs="Times New Roman"/>
        </w:rPr>
        <w:t>fomentando</w:t>
      </w:r>
      <w:r w:rsidRPr="00D610C0">
        <w:rPr>
          <w:rFonts w:ascii="Palatino Linotype" w:eastAsia="MS Mincho" w:hAnsi="Palatino Linotype" w:cs="Times New Roman"/>
          <w:i/>
        </w:rPr>
        <w:t xml:space="preserve"> la transparencia de las actividades estatales y</w:t>
      </w:r>
      <w:r w:rsidRPr="00D610C0">
        <w:rPr>
          <w:rFonts w:ascii="Palatino Linotype" w:eastAsia="MS Mincho" w:hAnsi="Palatino Linotype" w:cs="Times New Roman"/>
        </w:rPr>
        <w:t xml:space="preserve"> promoviendo</w:t>
      </w:r>
      <w:r w:rsidRPr="00D610C0">
        <w:rPr>
          <w:rFonts w:ascii="Palatino Linotype" w:eastAsia="MS Mincho" w:hAnsi="Palatino Linotype" w:cs="Times New Roman"/>
          <w:i/>
        </w:rPr>
        <w:t xml:space="preserve"> la responsabilidad de los funcionarios sobre su gestión pública</w:t>
      </w:r>
      <w:r w:rsidRPr="00D610C0">
        <w:rPr>
          <w:rStyle w:val="Refdenotaalpie"/>
          <w:rFonts w:ascii="Palatino Linotype" w:eastAsia="MS Mincho" w:hAnsi="Palatino Linotype"/>
          <w:i/>
        </w:rPr>
        <w:footnoteReference w:id="4"/>
      </w:r>
      <w:r w:rsidRPr="00D610C0">
        <w:rPr>
          <w:rFonts w:ascii="Palatino Linotype" w:eastAsia="MS Mincho" w:hAnsi="Palatino Linotype" w:cs="Times New Roman"/>
          <w:i/>
        </w:rPr>
        <w:t xml:space="preserve"> </w:t>
      </w:r>
      <w:r w:rsidRPr="00D610C0">
        <w:rPr>
          <w:rFonts w:ascii="Palatino Linotype" w:eastAsia="MS Mincho" w:hAnsi="Palatino Linotype" w:cs="Times New Roman"/>
        </w:rPr>
        <w:t>que permite</w:t>
      </w:r>
      <w:r w:rsidRPr="00D610C0">
        <w:rPr>
          <w:rFonts w:ascii="Palatino Linotype" w:eastAsia="MS Mincho" w:hAnsi="Palatino Linotype" w:cs="Times New Roman"/>
          <w:i/>
        </w:rPr>
        <w:t xml:space="preserve"> saber qué están haciendo </w:t>
      </w:r>
      <w:r w:rsidRPr="00D610C0">
        <w:rPr>
          <w:rFonts w:ascii="Palatino Linotype" w:eastAsia="MS Mincho" w:hAnsi="Palatino Linotype" w:cs="Times New Roman"/>
          <w:i/>
        </w:rPr>
        <w:lastRenderedPageBreak/>
        <w:t>los gobiernos por sus pueblos, sin lo cual la verdad languidecería y la participación en el gobierno permanecería fragmentada.</w:t>
      </w:r>
      <w:r w:rsidRPr="00D610C0">
        <w:rPr>
          <w:rStyle w:val="Refdenotaalpie"/>
          <w:rFonts w:ascii="Palatino Linotype" w:eastAsia="MS Mincho" w:hAnsi="Palatino Linotype"/>
          <w:i/>
        </w:rPr>
        <w:footnoteReference w:id="5"/>
      </w:r>
      <w:r w:rsidRPr="00D610C0">
        <w:rPr>
          <w:rFonts w:ascii="Palatino Linotype" w:eastAsia="MS Mincho" w:hAnsi="Palatino Linotype" w:cs="Times New Roman"/>
        </w:rPr>
        <w:t xml:space="preserve"> ” </w:t>
      </w:r>
    </w:p>
    <w:p w14:paraId="06801EEC" w14:textId="77777777" w:rsidR="00D4605C" w:rsidRPr="00D610C0" w:rsidRDefault="00D4605C" w:rsidP="00052451">
      <w:pPr>
        <w:pBdr>
          <w:top w:val="nil"/>
          <w:left w:val="nil"/>
          <w:bottom w:val="nil"/>
          <w:right w:val="nil"/>
          <w:between w:val="nil"/>
        </w:pBdr>
        <w:spacing w:line="360" w:lineRule="auto"/>
        <w:ind w:right="49"/>
        <w:jc w:val="both"/>
        <w:rPr>
          <w:rFonts w:ascii="Palatino Linotype" w:hAnsi="Palatino Linotype"/>
        </w:rPr>
      </w:pPr>
    </w:p>
    <w:p w14:paraId="74BB95E7" w14:textId="77777777" w:rsidR="00CC4F68" w:rsidRPr="00D610C0" w:rsidRDefault="00CC4F68" w:rsidP="00052451">
      <w:pPr>
        <w:numPr>
          <w:ilvl w:val="0"/>
          <w:numId w:val="1"/>
        </w:numPr>
        <w:spacing w:line="360" w:lineRule="auto"/>
        <w:ind w:left="0" w:right="49" w:firstLine="0"/>
        <w:jc w:val="both"/>
        <w:rPr>
          <w:rFonts w:ascii="Palatino Linotype" w:hAnsi="Palatino Linotype"/>
          <w:lang w:val="es-ES"/>
        </w:rPr>
      </w:pPr>
      <w:r w:rsidRPr="00D610C0">
        <w:rPr>
          <w:rFonts w:ascii="Palatino Linotype" w:hAnsi="Palatino Linotype"/>
          <w:lang w:val="es-ES"/>
        </w:rPr>
        <w:t xml:space="preserve">Es así </w:t>
      </w:r>
      <w:r w:rsidRPr="00D610C0">
        <w:rPr>
          <w:rFonts w:ascii="Palatino Linotype" w:hAnsi="Palatino Linotype"/>
        </w:rPr>
        <w:t>que</w:t>
      </w:r>
      <w:r w:rsidRPr="00D610C0">
        <w:rPr>
          <w:rFonts w:ascii="Palatino Linotype" w:hAnsi="Palatino Linotype"/>
          <w:lang w:val="es-ES"/>
        </w:rPr>
        <w:t xml:space="preserve">, todos los actos de autoridad que realicen los Sujetos Obligados </w:t>
      </w:r>
      <w:r w:rsidRPr="00D610C0">
        <w:rPr>
          <w:rFonts w:ascii="Palatino Linotype" w:hAnsi="Palatino Linotype"/>
          <w:b/>
          <w:lang w:val="es-ES"/>
        </w:rPr>
        <w:t>deben estar documentados</w:t>
      </w:r>
      <w:r w:rsidRPr="00D610C0">
        <w:rPr>
          <w:rFonts w:ascii="Palatino Linotype" w:hAnsi="Palatino Linotype"/>
          <w:lang w:val="es-ES"/>
        </w:rPr>
        <w:t xml:space="preserve"> y, bajo el más alto estándar de transparencia deberán poner toda la información que se encuentre en su posesión, a disposición de los particulares que la soliciten.</w:t>
      </w:r>
    </w:p>
    <w:p w14:paraId="74BB95E8" w14:textId="77777777" w:rsidR="00CC4F68" w:rsidRPr="00D610C0" w:rsidRDefault="00CC4F68" w:rsidP="00052451">
      <w:pPr>
        <w:pStyle w:val="Prrafodelista"/>
        <w:spacing w:line="360" w:lineRule="auto"/>
        <w:ind w:left="0"/>
        <w:jc w:val="both"/>
        <w:rPr>
          <w:rFonts w:ascii="Palatino Linotype" w:hAnsi="Palatino Linotype"/>
          <w:lang w:val="es-ES"/>
        </w:rPr>
      </w:pPr>
    </w:p>
    <w:p w14:paraId="74BB95E9" w14:textId="77777777" w:rsidR="00CC4F68" w:rsidRPr="00D610C0" w:rsidRDefault="00CC4F68" w:rsidP="00052451">
      <w:pPr>
        <w:numPr>
          <w:ilvl w:val="0"/>
          <w:numId w:val="1"/>
        </w:numPr>
        <w:spacing w:line="360" w:lineRule="auto"/>
        <w:ind w:left="0" w:right="49" w:firstLine="0"/>
        <w:jc w:val="both"/>
        <w:rPr>
          <w:rFonts w:ascii="Palatino Linotype" w:hAnsi="Palatino Linotype"/>
          <w:lang w:val="es-ES"/>
        </w:rPr>
      </w:pPr>
      <w:r w:rsidRPr="00D610C0">
        <w:rPr>
          <w:rFonts w:ascii="Palatino Linotype" w:eastAsia="Times New Roman" w:hAnsi="Palatino Linotype" w:cs="Arial"/>
          <w:color w:val="000000"/>
        </w:rPr>
        <w:t xml:space="preserve">Además, </w:t>
      </w:r>
      <w:r w:rsidRPr="00D610C0">
        <w:rPr>
          <w:rFonts w:ascii="Palatino Linotype" w:hAnsi="Palatino Linotype"/>
          <w:lang w:val="es-ES"/>
        </w:rPr>
        <w:t>debemos</w:t>
      </w:r>
      <w:r w:rsidRPr="00D610C0">
        <w:rPr>
          <w:rFonts w:ascii="Palatino Linotype" w:eastAsia="Times New Roman" w:hAnsi="Palatino Linotype" w:cs="Arial"/>
          <w:color w:val="000000"/>
        </w:rPr>
        <w:t xml:space="preserve"> tomar en cuenta los artículos 4 y 12 (antes transcrito</w:t>
      </w:r>
      <w:r w:rsidR="00FC2AD8" w:rsidRPr="00D610C0">
        <w:rPr>
          <w:rFonts w:ascii="Palatino Linotype" w:eastAsia="Times New Roman" w:hAnsi="Palatino Linotype" w:cs="Arial"/>
          <w:color w:val="000000"/>
        </w:rPr>
        <w:t>s</w:t>
      </w:r>
      <w:r w:rsidRPr="00D610C0">
        <w:rPr>
          <w:rFonts w:ascii="Palatino Linotype" w:eastAsia="Times New Roman" w:hAnsi="Palatino Linotype" w:cs="Arial"/>
          <w:color w:val="000000"/>
        </w:rPr>
        <w:t xml:space="preserve">), de la Ley de Transparencia y Acceso a la Información Pública del Estado de México y </w:t>
      </w:r>
      <w:r w:rsidRPr="00D610C0">
        <w:rPr>
          <w:rFonts w:ascii="Palatino Linotype" w:hAnsi="Palatino Linotype"/>
          <w:lang w:val="es-ES"/>
        </w:rPr>
        <w:t>Municipios</w:t>
      </w:r>
      <w:r w:rsidR="00FC2AD8" w:rsidRPr="00D610C0">
        <w:rPr>
          <w:rFonts w:ascii="Palatino Linotype" w:eastAsia="Times New Roman" w:hAnsi="Palatino Linotype" w:cs="Arial"/>
          <w:color w:val="000000"/>
        </w:rPr>
        <w:t xml:space="preserve">. </w:t>
      </w:r>
      <w:r w:rsidRPr="00D610C0">
        <w:rPr>
          <w:rFonts w:ascii="Palatino Linotype" w:hAnsi="Palatino Linotype"/>
          <w:lang w:val="es-ES"/>
        </w:rPr>
        <w:t xml:space="preserve">Es así que, por un lado se tiene la obligación de documentar todos los actos que se lleven a cabo en el ejercicio de sus funciones, atribuciones y competencias, mientras que por otro, se ven impuestos por la obligación de hacer pública toda aquella </w:t>
      </w:r>
      <w:r w:rsidRPr="00D610C0">
        <w:rPr>
          <w:rFonts w:ascii="Palatino Linotype" w:eastAsia="Times New Roman" w:hAnsi="Palatino Linotype" w:cs="Arial"/>
          <w:color w:val="000000"/>
        </w:rPr>
        <w:t>información</w:t>
      </w:r>
      <w:r w:rsidRPr="00D610C0">
        <w:rPr>
          <w:rFonts w:ascii="Palatino Linotype" w:hAnsi="Palatino Linotype"/>
          <w:lang w:val="es-ES"/>
        </w:rPr>
        <w:t xml:space="preserve"> que se encuentre en su posesión en estricto apego a los principios de eficacia</w:t>
      </w:r>
      <w:r w:rsidRPr="00D610C0">
        <w:rPr>
          <w:rStyle w:val="Refdenotaalpie"/>
          <w:rFonts w:ascii="Palatino Linotype" w:hAnsi="Palatino Linotype"/>
          <w:lang w:val="es-ES"/>
        </w:rPr>
        <w:footnoteReference w:id="6"/>
      </w:r>
      <w:r w:rsidRPr="00D610C0">
        <w:rPr>
          <w:rFonts w:ascii="Palatino Linotype" w:hAnsi="Palatino Linotype"/>
          <w:lang w:val="es-ES"/>
        </w:rPr>
        <w:t xml:space="preserve"> y máxima publicidad, sobre éste último se debe poner mayor énfasis, puesto que establece que toda la información en posesión de los Sujetos Obligados será pública, completa, oportuna y accesible, lo que permite que la ciudadanía tenga un amplio acceso sobre lo que es el actuar de las autoridades.</w:t>
      </w:r>
    </w:p>
    <w:p w14:paraId="74BB95EA" w14:textId="77777777" w:rsidR="00CC4F68" w:rsidRPr="00D610C0" w:rsidRDefault="00CC4F68" w:rsidP="00052451">
      <w:pPr>
        <w:spacing w:line="360" w:lineRule="auto"/>
        <w:contextualSpacing/>
        <w:jc w:val="both"/>
        <w:rPr>
          <w:rFonts w:ascii="Palatino Linotype" w:hAnsi="Palatino Linotype"/>
          <w:lang w:val="es-ES"/>
        </w:rPr>
      </w:pPr>
    </w:p>
    <w:p w14:paraId="45D7CF38" w14:textId="77777777" w:rsidR="00D610C0" w:rsidRPr="00D610C0" w:rsidRDefault="00246311" w:rsidP="00052451">
      <w:pPr>
        <w:numPr>
          <w:ilvl w:val="0"/>
          <w:numId w:val="1"/>
        </w:numPr>
        <w:spacing w:line="360" w:lineRule="auto"/>
        <w:ind w:left="0" w:right="49" w:firstLine="0"/>
        <w:jc w:val="both"/>
        <w:rPr>
          <w:rFonts w:ascii="Palatino Linotype" w:hAnsi="Palatino Linotype" w:cs="Arial"/>
        </w:rPr>
      </w:pPr>
      <w:r w:rsidRPr="00D610C0">
        <w:rPr>
          <w:rFonts w:ascii="Palatino Linotype" w:eastAsia="Arial Unicode MS" w:hAnsi="Palatino Linotype" w:cs="Arial"/>
        </w:rPr>
        <w:lastRenderedPageBreak/>
        <w:t>Por</w:t>
      </w:r>
      <w:r w:rsidRPr="00D610C0">
        <w:rPr>
          <w:rFonts w:ascii="Palatino Linotype" w:eastAsia="MS Mincho" w:hAnsi="Palatino Linotype"/>
          <w:color w:val="000000"/>
        </w:rPr>
        <w:t xml:space="preserve"> lo </w:t>
      </w:r>
      <w:r w:rsidRPr="00D610C0">
        <w:rPr>
          <w:rFonts w:ascii="Palatino Linotype" w:eastAsia="Arial Unicode MS" w:hAnsi="Palatino Linotype" w:cs="Arial"/>
        </w:rPr>
        <w:t>anteriormente</w:t>
      </w:r>
      <w:r w:rsidRPr="00D610C0">
        <w:rPr>
          <w:rFonts w:ascii="Palatino Linotype" w:eastAsia="MS Mincho" w:hAnsi="Palatino Linotype"/>
          <w:color w:val="000000"/>
        </w:rPr>
        <w:t xml:space="preserve"> expuesto y fundado, este Órgano Garante emite los siguientes:</w:t>
      </w:r>
    </w:p>
    <w:p w14:paraId="35100C07" w14:textId="77777777" w:rsidR="00D610C0" w:rsidRDefault="00D610C0" w:rsidP="00D610C0">
      <w:pPr>
        <w:pStyle w:val="Prrafodelista"/>
        <w:rPr>
          <w:rFonts w:ascii="Palatino Linotype" w:eastAsia="MS Mincho" w:hAnsi="Palatino Linotype"/>
          <w:color w:val="000000"/>
        </w:rPr>
      </w:pPr>
    </w:p>
    <w:p w14:paraId="74BB964C" w14:textId="03357682" w:rsidR="00246311" w:rsidRPr="00D610C0" w:rsidRDefault="00246311" w:rsidP="00D610C0">
      <w:pPr>
        <w:spacing w:line="360" w:lineRule="auto"/>
        <w:ind w:right="49"/>
        <w:jc w:val="both"/>
        <w:rPr>
          <w:rFonts w:ascii="Palatino Linotype" w:hAnsi="Palatino Linotype" w:cs="Arial"/>
        </w:rPr>
      </w:pPr>
      <w:r w:rsidRPr="00D610C0">
        <w:rPr>
          <w:rFonts w:ascii="Palatino Linotype" w:eastAsia="MS Mincho" w:hAnsi="Palatino Linotype"/>
          <w:color w:val="000000"/>
        </w:rPr>
        <w:t xml:space="preserve"> </w:t>
      </w:r>
    </w:p>
    <w:p w14:paraId="74BB964D" w14:textId="77777777" w:rsidR="00313EA6" w:rsidRPr="00D610C0" w:rsidRDefault="00313EA6" w:rsidP="00052451">
      <w:pPr>
        <w:pStyle w:val="Ttulo1"/>
        <w:spacing w:before="0" w:line="360" w:lineRule="auto"/>
        <w:jc w:val="center"/>
        <w:rPr>
          <w:rFonts w:ascii="Palatino Linotype" w:hAnsi="Palatino Linotype"/>
          <w:b/>
          <w:color w:val="000000" w:themeColor="text1"/>
          <w:sz w:val="24"/>
          <w:szCs w:val="24"/>
        </w:rPr>
      </w:pPr>
      <w:bookmarkStart w:id="36" w:name="_Toc81233128"/>
      <w:r w:rsidRPr="00D610C0">
        <w:rPr>
          <w:rFonts w:ascii="Palatino Linotype" w:hAnsi="Palatino Linotype"/>
          <w:b/>
          <w:color w:val="000000" w:themeColor="text1"/>
          <w:sz w:val="24"/>
          <w:szCs w:val="24"/>
        </w:rPr>
        <w:t>R E S O L U T I V O S</w:t>
      </w:r>
      <w:bookmarkEnd w:id="32"/>
      <w:bookmarkEnd w:id="33"/>
      <w:bookmarkEnd w:id="34"/>
      <w:bookmarkEnd w:id="35"/>
      <w:bookmarkEnd w:id="36"/>
    </w:p>
    <w:p w14:paraId="74BB964E" w14:textId="77777777" w:rsidR="00313EA6" w:rsidRPr="00D610C0" w:rsidRDefault="00313EA6" w:rsidP="00052451">
      <w:pPr>
        <w:spacing w:line="360" w:lineRule="auto"/>
        <w:rPr>
          <w:rFonts w:ascii="Palatino Linotype" w:hAnsi="Palatino Linotype"/>
        </w:rPr>
      </w:pPr>
    </w:p>
    <w:p w14:paraId="3F003C9F" w14:textId="421390CE" w:rsidR="00AE3157" w:rsidRPr="00D610C0" w:rsidRDefault="00AE3157" w:rsidP="00052451">
      <w:pPr>
        <w:spacing w:line="360" w:lineRule="auto"/>
        <w:jc w:val="both"/>
        <w:rPr>
          <w:rFonts w:ascii="Palatino Linotype" w:hAnsi="Palatino Linotype" w:cs="Arial"/>
          <w:bCs/>
        </w:rPr>
      </w:pPr>
      <w:r w:rsidRPr="00D610C0">
        <w:rPr>
          <w:rFonts w:ascii="Palatino Linotype" w:hAnsi="Palatino Linotype" w:cs="Arial"/>
          <w:b/>
          <w:bCs/>
        </w:rPr>
        <w:t>PRIMERO</w:t>
      </w:r>
      <w:r w:rsidRPr="00D610C0">
        <w:rPr>
          <w:rFonts w:ascii="Palatino Linotype" w:hAnsi="Palatino Linotype" w:cs="Arial"/>
        </w:rPr>
        <w:t xml:space="preserve">. Resultan infundadas las </w:t>
      </w:r>
      <w:r w:rsidRPr="00D610C0">
        <w:rPr>
          <w:rFonts w:ascii="Palatino Linotype" w:hAnsi="Palatino Linotype" w:cs="Arial"/>
          <w:lang w:val="es-ES"/>
        </w:rPr>
        <w:t xml:space="preserve">razones o motivos de </w:t>
      </w:r>
      <w:r w:rsidRPr="00D610C0">
        <w:rPr>
          <w:rFonts w:ascii="Palatino Linotype" w:eastAsia="Palatino Linotype" w:hAnsi="Palatino Linotype" w:cs="Palatino Linotype"/>
        </w:rPr>
        <w:t>inconformidad</w:t>
      </w:r>
      <w:r w:rsidRPr="00D610C0">
        <w:rPr>
          <w:rFonts w:ascii="Palatino Linotype" w:hAnsi="Palatino Linotype" w:cs="Arial"/>
          <w:lang w:val="es-ES"/>
        </w:rPr>
        <w:t xml:space="preserve"> hechos valer en el Recurso de Revisión </w:t>
      </w:r>
      <w:r w:rsidR="00F77D79" w:rsidRPr="00D610C0">
        <w:rPr>
          <w:rFonts w:ascii="Palatino Linotype" w:eastAsia="Palatino Linotype" w:hAnsi="Palatino Linotype" w:cs="Palatino Linotype"/>
          <w:b/>
          <w:color w:val="000000"/>
        </w:rPr>
        <w:t>10153/INFOEM/IP/RR/2025</w:t>
      </w:r>
      <w:r w:rsidRPr="00D610C0">
        <w:rPr>
          <w:rFonts w:ascii="Palatino Linotype" w:hAnsi="Palatino Linotype" w:cs="Arial"/>
          <w:bCs/>
        </w:rPr>
        <w:t xml:space="preserve">, en términos del Considerando </w:t>
      </w:r>
      <w:r w:rsidRPr="00D610C0">
        <w:rPr>
          <w:rFonts w:ascii="Palatino Linotype" w:hAnsi="Palatino Linotype" w:cs="Arial"/>
          <w:b/>
          <w:bCs/>
        </w:rPr>
        <w:t>CUARTO</w:t>
      </w:r>
      <w:r w:rsidRPr="00D610C0">
        <w:rPr>
          <w:rFonts w:ascii="Palatino Linotype" w:hAnsi="Palatino Linotype" w:cs="Arial"/>
          <w:bCs/>
        </w:rPr>
        <w:t xml:space="preserve"> de la presente Resolución.</w:t>
      </w:r>
    </w:p>
    <w:p w14:paraId="5DA68371" w14:textId="77777777" w:rsidR="00F77D79" w:rsidRPr="00D610C0" w:rsidRDefault="00F77D79" w:rsidP="00052451">
      <w:pPr>
        <w:spacing w:line="360" w:lineRule="auto"/>
        <w:jc w:val="both"/>
        <w:rPr>
          <w:rFonts w:ascii="Palatino Linotype" w:hAnsi="Palatino Linotype" w:cs="Arial"/>
          <w:bCs/>
        </w:rPr>
      </w:pPr>
    </w:p>
    <w:p w14:paraId="5057FDDA" w14:textId="22E60E2A" w:rsidR="00AE3157" w:rsidRPr="00D610C0" w:rsidRDefault="00AE3157" w:rsidP="00052451">
      <w:pPr>
        <w:spacing w:line="360" w:lineRule="auto"/>
        <w:jc w:val="both"/>
        <w:rPr>
          <w:rFonts w:ascii="Palatino Linotype" w:eastAsia="Calibri" w:hAnsi="Palatino Linotype" w:cs="Consolas"/>
          <w:color w:val="000000"/>
          <w:lang w:val="es-MX" w:eastAsia="es-MX"/>
        </w:rPr>
      </w:pPr>
      <w:r w:rsidRPr="00D610C0">
        <w:rPr>
          <w:rFonts w:ascii="Palatino Linotype" w:hAnsi="Palatino Linotype" w:cs="Arial"/>
          <w:b/>
        </w:rPr>
        <w:t>SEGUNDO</w:t>
      </w:r>
      <w:r w:rsidRPr="00D610C0">
        <w:rPr>
          <w:rFonts w:ascii="Palatino Linotype" w:hAnsi="Palatino Linotype" w:cs="Arial"/>
        </w:rPr>
        <w:t xml:space="preserve">. </w:t>
      </w:r>
      <w:r w:rsidRPr="00D610C0">
        <w:rPr>
          <w:rFonts w:ascii="Palatino Linotype" w:hAnsi="Palatino Linotype" w:cs="Arial"/>
          <w:lang w:val="es-ES"/>
        </w:rPr>
        <w:t xml:space="preserve">Se </w:t>
      </w:r>
      <w:r w:rsidRPr="00D610C0">
        <w:rPr>
          <w:rFonts w:ascii="Palatino Linotype" w:hAnsi="Palatino Linotype" w:cs="Arial"/>
          <w:b/>
          <w:lang w:val="es-ES"/>
        </w:rPr>
        <w:t>CONFIRMA</w:t>
      </w:r>
      <w:r w:rsidRPr="00D610C0">
        <w:rPr>
          <w:rFonts w:ascii="Palatino Linotype" w:hAnsi="Palatino Linotype" w:cs="Arial"/>
          <w:lang w:val="es-ES"/>
        </w:rPr>
        <w:t xml:space="preserve"> la respuesta </w:t>
      </w:r>
      <w:r w:rsidRPr="00D610C0">
        <w:rPr>
          <w:rFonts w:ascii="Palatino Linotype" w:hAnsi="Palatino Linotype" w:cs="Arial"/>
          <w:bCs/>
        </w:rPr>
        <w:t>emitida</w:t>
      </w:r>
      <w:r w:rsidRPr="00D610C0">
        <w:rPr>
          <w:rFonts w:ascii="Palatino Linotype" w:hAnsi="Palatino Linotype" w:cs="Arial"/>
          <w:lang w:val="es-ES"/>
        </w:rPr>
        <w:t xml:space="preserve"> por el </w:t>
      </w:r>
      <w:r w:rsidRPr="00D610C0">
        <w:rPr>
          <w:rFonts w:ascii="Palatino Linotype" w:eastAsia="Palatino Linotype" w:hAnsi="Palatino Linotype" w:cs="Palatino Linotype"/>
          <w:color w:val="000000"/>
        </w:rPr>
        <w:t>Ayuntamiento de Toluca</w:t>
      </w:r>
      <w:r w:rsidRPr="00D610C0">
        <w:rPr>
          <w:rFonts w:ascii="Palatino Linotype" w:hAnsi="Palatino Linotype" w:cs="Arial"/>
          <w:b/>
          <w:lang w:val="es-ES"/>
        </w:rPr>
        <w:t xml:space="preserve">, </w:t>
      </w:r>
      <w:r w:rsidRPr="00D610C0">
        <w:rPr>
          <w:rFonts w:ascii="Palatino Linotype" w:hAnsi="Palatino Linotype" w:cs="Arial"/>
          <w:lang w:val="es-ES"/>
        </w:rPr>
        <w:t xml:space="preserve">en la Solicitud de Acceso a la </w:t>
      </w:r>
      <w:r w:rsidR="00D4605C" w:rsidRPr="00D610C0">
        <w:rPr>
          <w:rFonts w:ascii="Palatino Linotype" w:hAnsi="Palatino Linotype" w:cs="Arial"/>
          <w:lang w:val="es-ES"/>
        </w:rPr>
        <w:t>Información Pública</w:t>
      </w:r>
      <w:r w:rsidRPr="00D610C0">
        <w:rPr>
          <w:rFonts w:ascii="Palatino Linotype" w:hAnsi="Palatino Linotype" w:cs="Arial"/>
          <w:b/>
          <w:bCs/>
        </w:rPr>
        <w:t> </w:t>
      </w:r>
      <w:r w:rsidR="00B652CF" w:rsidRPr="00D610C0">
        <w:rPr>
          <w:rFonts w:ascii="Palatino Linotype" w:eastAsia="Calibri" w:hAnsi="Palatino Linotype" w:cs="Consolas"/>
          <w:b/>
          <w:color w:val="000000"/>
          <w:lang w:val="es-MX" w:eastAsia="es-MX"/>
        </w:rPr>
        <w:t>04302/TOLUCA/IP/2025</w:t>
      </w:r>
      <w:r w:rsidRPr="00D610C0">
        <w:rPr>
          <w:rFonts w:ascii="Palatino Linotype" w:eastAsia="Calibri" w:hAnsi="Palatino Linotype" w:cs="Consolas"/>
          <w:color w:val="000000"/>
          <w:lang w:val="es-MX" w:eastAsia="es-MX"/>
        </w:rPr>
        <w:t>.</w:t>
      </w:r>
    </w:p>
    <w:p w14:paraId="5AB26185" w14:textId="77777777" w:rsidR="00AE3157" w:rsidRPr="00D610C0" w:rsidRDefault="00AE3157" w:rsidP="00052451">
      <w:pPr>
        <w:spacing w:line="360" w:lineRule="auto"/>
        <w:jc w:val="both"/>
        <w:rPr>
          <w:rFonts w:ascii="Palatino Linotype" w:hAnsi="Palatino Linotype" w:cs="Arial"/>
          <w:b/>
          <w:bCs/>
        </w:rPr>
      </w:pPr>
    </w:p>
    <w:p w14:paraId="0854168B" w14:textId="77777777" w:rsidR="00AE3157" w:rsidRPr="00D610C0" w:rsidRDefault="00AE3157" w:rsidP="00052451">
      <w:pPr>
        <w:spacing w:line="360" w:lineRule="auto"/>
        <w:jc w:val="both"/>
        <w:rPr>
          <w:rFonts w:ascii="Palatino Linotype" w:eastAsia="Palatino Linotype" w:hAnsi="Palatino Linotype" w:cs="Palatino Linotype"/>
        </w:rPr>
      </w:pPr>
      <w:r w:rsidRPr="00D610C0">
        <w:rPr>
          <w:rFonts w:ascii="Palatino Linotype" w:eastAsia="Palatino Linotype" w:hAnsi="Palatino Linotype" w:cs="Palatino Linotype"/>
          <w:b/>
        </w:rPr>
        <w:t>TERCERO.</w:t>
      </w:r>
      <w:r w:rsidRPr="00D610C0">
        <w:rPr>
          <w:rFonts w:ascii="Palatino Linotype" w:eastAsia="Palatino Linotype" w:hAnsi="Palatino Linotype" w:cs="Palatino Linotype"/>
        </w:rPr>
        <w:t xml:space="preserve"> Notifíquese al Titular de la Unidad de Transparencia del</w:t>
      </w:r>
      <w:r w:rsidRPr="00D610C0">
        <w:rPr>
          <w:rFonts w:ascii="Palatino Linotype" w:eastAsia="Palatino Linotype" w:hAnsi="Palatino Linotype" w:cs="Palatino Linotype"/>
          <w:b/>
        </w:rPr>
        <w:t xml:space="preserve"> SUJETO OBLIGADO</w:t>
      </w:r>
      <w:r w:rsidRPr="00D610C0">
        <w:rPr>
          <w:rFonts w:ascii="Palatino Linotype" w:eastAsia="Palatino Linotype" w:hAnsi="Palatino Linotype" w:cs="Palatino Linotype"/>
        </w:rPr>
        <w:t xml:space="preserve"> vía </w:t>
      </w:r>
      <w:r w:rsidRPr="00D610C0">
        <w:rPr>
          <w:rFonts w:ascii="Palatino Linotype" w:eastAsia="Palatino Linotype" w:hAnsi="Palatino Linotype" w:cs="Palatino Linotype"/>
          <w:b/>
        </w:rPr>
        <w:t>SAIMEX</w:t>
      </w:r>
      <w:r w:rsidRPr="00D610C0">
        <w:rPr>
          <w:rFonts w:ascii="Palatino Linotype" w:eastAsia="Palatino Linotype" w:hAnsi="Palatino Linotype" w:cs="Palatino Linotype"/>
        </w:rPr>
        <w:t>, para su conocimiento.</w:t>
      </w:r>
    </w:p>
    <w:p w14:paraId="1CF18334" w14:textId="77777777" w:rsidR="00AE3157" w:rsidRPr="00D610C0" w:rsidRDefault="00AE3157" w:rsidP="00052451">
      <w:pPr>
        <w:shd w:val="clear" w:color="auto" w:fill="FFFFFF"/>
        <w:spacing w:line="360" w:lineRule="auto"/>
        <w:jc w:val="both"/>
        <w:rPr>
          <w:rFonts w:ascii="Palatino Linotype" w:eastAsia="Palatino Linotype" w:hAnsi="Palatino Linotype" w:cs="Palatino Linotype"/>
        </w:rPr>
      </w:pPr>
    </w:p>
    <w:p w14:paraId="784317E9" w14:textId="11F38E11" w:rsidR="00AE3157" w:rsidRPr="00D610C0" w:rsidRDefault="00AE3157" w:rsidP="00052451">
      <w:pPr>
        <w:shd w:val="clear" w:color="auto" w:fill="FFFFFF"/>
        <w:spacing w:line="360" w:lineRule="auto"/>
        <w:jc w:val="both"/>
        <w:rPr>
          <w:rFonts w:ascii="Palatino Linotype" w:eastAsia="Palatino Linotype" w:hAnsi="Palatino Linotype" w:cs="Palatino Linotype"/>
        </w:rPr>
      </w:pPr>
      <w:r w:rsidRPr="00D610C0">
        <w:rPr>
          <w:rFonts w:ascii="Palatino Linotype" w:eastAsia="Palatino Linotype" w:hAnsi="Palatino Linotype" w:cs="Palatino Linotype"/>
          <w:b/>
        </w:rPr>
        <w:t>CUARTO.</w:t>
      </w:r>
      <w:r w:rsidR="00363A00" w:rsidRPr="00D610C0">
        <w:rPr>
          <w:rFonts w:ascii="Palatino Linotype" w:eastAsia="Palatino Linotype" w:hAnsi="Palatino Linotype" w:cs="Palatino Linotype"/>
        </w:rPr>
        <w:t xml:space="preserve"> Notifíquese al</w:t>
      </w:r>
      <w:r w:rsidRPr="00D610C0">
        <w:rPr>
          <w:rFonts w:ascii="Palatino Linotype" w:eastAsia="Palatino Linotype" w:hAnsi="Palatino Linotype" w:cs="Palatino Linotype"/>
          <w:b/>
        </w:rPr>
        <w:t xml:space="preserve"> RECURRENTE</w:t>
      </w:r>
      <w:r w:rsidRPr="00D610C0">
        <w:rPr>
          <w:rFonts w:ascii="Palatino Linotype" w:eastAsia="Palatino Linotype" w:hAnsi="Palatino Linotype" w:cs="Palatino Linotype"/>
        </w:rPr>
        <w:t xml:space="preserve"> la presente Resolución vía </w:t>
      </w:r>
      <w:r w:rsidRPr="00D610C0">
        <w:rPr>
          <w:rFonts w:ascii="Palatino Linotype" w:eastAsia="Palatino Linotype" w:hAnsi="Palatino Linotype" w:cs="Palatino Linotype"/>
          <w:b/>
        </w:rPr>
        <w:t>SAIMEX</w:t>
      </w:r>
      <w:r w:rsidRPr="00D610C0">
        <w:rPr>
          <w:rFonts w:ascii="Palatino Linotype" w:eastAsia="Palatino Linotype" w:hAnsi="Palatino Linotype" w:cs="Palatino Linotype"/>
        </w:rPr>
        <w:t>.</w:t>
      </w:r>
    </w:p>
    <w:p w14:paraId="6BEFFF65" w14:textId="77777777" w:rsidR="00D50D54" w:rsidRPr="00D610C0" w:rsidRDefault="00D50D54" w:rsidP="00052451">
      <w:pPr>
        <w:shd w:val="clear" w:color="auto" w:fill="FFFFFF"/>
        <w:spacing w:line="360" w:lineRule="auto"/>
        <w:jc w:val="both"/>
        <w:rPr>
          <w:rFonts w:ascii="Palatino Linotype" w:eastAsia="Palatino Linotype" w:hAnsi="Palatino Linotype" w:cs="Palatino Linotype"/>
        </w:rPr>
      </w:pPr>
    </w:p>
    <w:p w14:paraId="35C2C9F6" w14:textId="133BD9E2" w:rsidR="00AE3157" w:rsidRPr="00D610C0" w:rsidRDefault="00AE3157" w:rsidP="00052451">
      <w:pPr>
        <w:shd w:val="clear" w:color="auto" w:fill="FFFFFF"/>
        <w:spacing w:line="360" w:lineRule="auto"/>
        <w:jc w:val="both"/>
        <w:rPr>
          <w:rFonts w:ascii="Palatino Linotype" w:eastAsia="Palatino Linotype" w:hAnsi="Palatino Linotype" w:cs="Palatino Linotype"/>
        </w:rPr>
      </w:pPr>
      <w:r w:rsidRPr="00D610C0">
        <w:rPr>
          <w:rFonts w:ascii="Palatino Linotype" w:eastAsia="Palatino Linotype" w:hAnsi="Palatino Linotype" w:cs="Palatino Linotype"/>
          <w:b/>
        </w:rPr>
        <w:t xml:space="preserve">QUINTO. </w:t>
      </w:r>
      <w:r w:rsidR="00363A00" w:rsidRPr="00D610C0">
        <w:rPr>
          <w:rFonts w:ascii="Palatino Linotype" w:eastAsia="Times New Roman" w:hAnsi="Palatino Linotype" w:cs="Times New Roman"/>
        </w:rPr>
        <w:t>Se hace del conocimiento del</w:t>
      </w:r>
      <w:r w:rsidRPr="00D610C0">
        <w:rPr>
          <w:rFonts w:ascii="Palatino Linotype" w:eastAsia="Times New Roman" w:hAnsi="Palatino Linotype" w:cs="Times New Roman"/>
          <w:b/>
        </w:rPr>
        <w:t xml:space="preserve"> RECURRENTE</w:t>
      </w:r>
      <w:r w:rsidRPr="00D610C0">
        <w:rPr>
          <w:rFonts w:ascii="Palatino Linotype" w:eastAsia="Times New Roman" w:hAnsi="Palatino Linotype" w:cs="Times New Roman"/>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D610C0">
        <w:rPr>
          <w:rFonts w:ascii="Palatino Linotype" w:eastAsia="Times New Roman" w:hAnsi="Palatino Linotype" w:cs="Times New Roman"/>
          <w:bCs/>
        </w:rPr>
        <w:t>vía juicio de amparo</w:t>
      </w:r>
      <w:r w:rsidRPr="00D610C0">
        <w:rPr>
          <w:rFonts w:ascii="Palatino Linotype" w:eastAsia="Times New Roman" w:hAnsi="Palatino Linotype" w:cs="Times New Roman"/>
        </w:rPr>
        <w:t> en los términos de las leyes aplicables.</w:t>
      </w:r>
    </w:p>
    <w:p w14:paraId="1165E702" w14:textId="77777777" w:rsidR="00363A00" w:rsidRPr="00D610C0" w:rsidRDefault="00363A00" w:rsidP="00363A00">
      <w:pPr>
        <w:spacing w:before="240" w:after="240" w:line="360" w:lineRule="auto"/>
        <w:ind w:firstLine="1"/>
        <w:jc w:val="both"/>
        <w:rPr>
          <w:rFonts w:ascii="Palatino Linotype" w:hAnsi="Palatino Linotype"/>
        </w:rPr>
      </w:pPr>
      <w:bookmarkStart w:id="37" w:name="_Hlk99014733"/>
      <w:r w:rsidRPr="00D610C0">
        <w:rPr>
          <w:rFonts w:ascii="Palatino Linotype" w:hAnsi="Palatino Linotype" w:cs="Palatino Linotype"/>
        </w:rPr>
        <w:t xml:space="preserve">ASÍ LO RESUELVE, POR UNANIMIDAD DE VOTOS, EL PLENO DEL INSTITUTO DE TRANSPARENCIA, ACCESO A LA INFORMACIÓN PÚBLICA Y PROTECCIÓN DE </w:t>
      </w:r>
      <w:r w:rsidRPr="00D610C0">
        <w:rPr>
          <w:rFonts w:ascii="Palatino Linotype" w:hAnsi="Palatino Linotype" w:cs="Palatino Linotype"/>
        </w:rPr>
        <w:lastRenderedPageBreak/>
        <w:t xml:space="preserve">DATOS PERSONALES DEL ESTADO DE MÉXICO Y MUNICIPIOS, CONFORMADO POR LOS COMISIONADOS JOSÉ MARTÍNEZ VILCHIS, MARÍA DEL ROSARIO MEJÍA AYALA, SHARON CRISTINA MORALES MARTÍNEZ, LUIS GUSTAVO PARRA NORIEGA Y GUADALUPE RAMÍREZ PEÑA; EN LA DÉCIMA QUINTA SESIÓN ORDINARIA, CELEBRADA EL VEINTIOCHO (28) DE ABRIL DE DOS MIL VEINTISÉIS, ANTE EL SECRETARIO TÉCNICO DEL PLENO </w:t>
      </w:r>
      <w:r w:rsidRPr="00D610C0">
        <w:rPr>
          <w:rFonts w:ascii="Palatino Linotype" w:hAnsi="Palatino Linotype" w:cs="Palatino Linotype"/>
          <w:color w:val="000000" w:themeColor="text1"/>
        </w:rPr>
        <w:t>ALEXIS TAPIA RAMÍREZ.</w:t>
      </w:r>
    </w:p>
    <w:bookmarkEnd w:id="37"/>
    <w:p w14:paraId="74BB9668" w14:textId="77777777" w:rsidR="00B84DF1" w:rsidRPr="00D610C0" w:rsidRDefault="00B84DF1" w:rsidP="00052451">
      <w:pPr>
        <w:spacing w:line="360" w:lineRule="auto"/>
        <w:ind w:right="49"/>
        <w:rPr>
          <w:rFonts w:ascii="Palatino Linotype" w:eastAsia="Palatino Linotype" w:hAnsi="Palatino Linotype" w:cs="Palatino Linotype"/>
        </w:rPr>
      </w:pPr>
    </w:p>
    <w:p w14:paraId="74BB9669" w14:textId="77777777" w:rsidR="00B84DF1" w:rsidRPr="00D610C0" w:rsidRDefault="00B84DF1" w:rsidP="00052451">
      <w:pPr>
        <w:spacing w:line="360" w:lineRule="auto"/>
        <w:ind w:right="49"/>
        <w:rPr>
          <w:rFonts w:ascii="Palatino Linotype" w:eastAsia="Palatino Linotype" w:hAnsi="Palatino Linotype" w:cs="Palatino Linotype"/>
        </w:rPr>
      </w:pPr>
    </w:p>
    <w:p w14:paraId="74BB966A" w14:textId="77777777" w:rsidR="00B84DF1" w:rsidRPr="00D610C0" w:rsidRDefault="00B84DF1" w:rsidP="00052451">
      <w:pPr>
        <w:spacing w:line="360" w:lineRule="auto"/>
        <w:ind w:right="49"/>
        <w:rPr>
          <w:rFonts w:ascii="Palatino Linotype" w:eastAsia="Palatino Linotype" w:hAnsi="Palatino Linotype" w:cs="Palatino Linotype"/>
        </w:rPr>
      </w:pPr>
    </w:p>
    <w:p w14:paraId="74BB966B" w14:textId="77777777" w:rsidR="00B84DF1" w:rsidRPr="00D610C0" w:rsidRDefault="00B84DF1" w:rsidP="00052451">
      <w:pPr>
        <w:spacing w:line="360" w:lineRule="auto"/>
        <w:ind w:right="49"/>
        <w:rPr>
          <w:rFonts w:ascii="Palatino Linotype" w:eastAsia="Palatino Linotype" w:hAnsi="Palatino Linotype" w:cs="Palatino Linotype"/>
        </w:rPr>
      </w:pPr>
    </w:p>
    <w:p w14:paraId="74BB966C" w14:textId="77777777" w:rsidR="00B84DF1" w:rsidRPr="00D610C0" w:rsidRDefault="00B84DF1" w:rsidP="00052451">
      <w:pPr>
        <w:spacing w:line="360" w:lineRule="auto"/>
        <w:ind w:right="49"/>
        <w:rPr>
          <w:rFonts w:ascii="Palatino Linotype" w:eastAsia="Palatino Linotype" w:hAnsi="Palatino Linotype" w:cs="Palatino Linotype"/>
        </w:rPr>
      </w:pPr>
    </w:p>
    <w:p w14:paraId="74BB966D" w14:textId="77777777" w:rsidR="00B84DF1" w:rsidRPr="00D610C0" w:rsidRDefault="00B84DF1" w:rsidP="00052451">
      <w:pPr>
        <w:spacing w:line="360" w:lineRule="auto"/>
        <w:ind w:right="49"/>
        <w:rPr>
          <w:rFonts w:ascii="Palatino Linotype" w:eastAsia="Palatino Linotype" w:hAnsi="Palatino Linotype" w:cs="Palatino Linotype"/>
        </w:rPr>
      </w:pPr>
    </w:p>
    <w:p w14:paraId="74BB966E" w14:textId="77777777" w:rsidR="00B84DF1" w:rsidRPr="00D610C0" w:rsidRDefault="00B84DF1" w:rsidP="00052451">
      <w:pPr>
        <w:spacing w:line="360" w:lineRule="auto"/>
        <w:ind w:right="49"/>
        <w:rPr>
          <w:rFonts w:ascii="Palatino Linotype" w:eastAsia="Palatino Linotype" w:hAnsi="Palatino Linotype" w:cs="Palatino Linotype"/>
        </w:rPr>
      </w:pPr>
    </w:p>
    <w:p w14:paraId="74BB966F" w14:textId="77777777" w:rsidR="00B84DF1" w:rsidRPr="00D610C0" w:rsidRDefault="009D3673" w:rsidP="00052451">
      <w:pPr>
        <w:tabs>
          <w:tab w:val="left" w:pos="3374"/>
        </w:tabs>
        <w:spacing w:line="360" w:lineRule="auto"/>
        <w:ind w:right="49"/>
        <w:rPr>
          <w:rFonts w:ascii="Palatino Linotype" w:eastAsia="Palatino Linotype" w:hAnsi="Palatino Linotype" w:cs="Palatino Linotype"/>
        </w:rPr>
      </w:pPr>
      <w:r w:rsidRPr="00D610C0">
        <w:rPr>
          <w:rFonts w:ascii="Palatino Linotype" w:eastAsia="Palatino Linotype" w:hAnsi="Palatino Linotype" w:cs="Palatino Linotype"/>
        </w:rPr>
        <w:tab/>
      </w:r>
    </w:p>
    <w:p w14:paraId="74BB9670" w14:textId="77777777" w:rsidR="00B84DF1" w:rsidRPr="00D610C0" w:rsidRDefault="00B84DF1" w:rsidP="00052451">
      <w:pPr>
        <w:tabs>
          <w:tab w:val="left" w:pos="3374"/>
        </w:tabs>
        <w:spacing w:line="360" w:lineRule="auto"/>
        <w:ind w:right="49"/>
        <w:rPr>
          <w:rFonts w:ascii="Palatino Linotype" w:eastAsia="Palatino Linotype" w:hAnsi="Palatino Linotype" w:cs="Palatino Linotype"/>
        </w:rPr>
      </w:pPr>
    </w:p>
    <w:p w14:paraId="74BB9671" w14:textId="77777777" w:rsidR="00B84DF1" w:rsidRDefault="00B84DF1" w:rsidP="00052451">
      <w:pPr>
        <w:tabs>
          <w:tab w:val="left" w:pos="3374"/>
        </w:tabs>
        <w:spacing w:line="360" w:lineRule="auto"/>
        <w:ind w:right="49"/>
        <w:rPr>
          <w:rFonts w:ascii="Palatino Linotype" w:eastAsia="Palatino Linotype" w:hAnsi="Palatino Linotype" w:cs="Palatino Linotype"/>
        </w:rPr>
      </w:pPr>
    </w:p>
    <w:p w14:paraId="43AA483B" w14:textId="77777777" w:rsidR="00D610C0" w:rsidRDefault="00D610C0" w:rsidP="00052451">
      <w:pPr>
        <w:tabs>
          <w:tab w:val="left" w:pos="3374"/>
        </w:tabs>
        <w:spacing w:line="360" w:lineRule="auto"/>
        <w:ind w:right="49"/>
        <w:rPr>
          <w:rFonts w:ascii="Palatino Linotype" w:eastAsia="Palatino Linotype" w:hAnsi="Palatino Linotype" w:cs="Palatino Linotype"/>
        </w:rPr>
      </w:pPr>
    </w:p>
    <w:p w14:paraId="3AD483EA" w14:textId="77777777" w:rsidR="00D610C0" w:rsidRDefault="00D610C0" w:rsidP="00052451">
      <w:pPr>
        <w:tabs>
          <w:tab w:val="left" w:pos="3374"/>
        </w:tabs>
        <w:spacing w:line="360" w:lineRule="auto"/>
        <w:ind w:right="49"/>
        <w:rPr>
          <w:rFonts w:ascii="Palatino Linotype" w:eastAsia="Palatino Linotype" w:hAnsi="Palatino Linotype" w:cs="Palatino Linotype"/>
        </w:rPr>
      </w:pPr>
    </w:p>
    <w:p w14:paraId="05D57B7B" w14:textId="77777777" w:rsidR="00D610C0" w:rsidRDefault="00D610C0" w:rsidP="00052451">
      <w:pPr>
        <w:tabs>
          <w:tab w:val="left" w:pos="3374"/>
        </w:tabs>
        <w:spacing w:line="360" w:lineRule="auto"/>
        <w:ind w:right="49"/>
        <w:rPr>
          <w:rFonts w:ascii="Palatino Linotype" w:eastAsia="Palatino Linotype" w:hAnsi="Palatino Linotype" w:cs="Palatino Linotype"/>
        </w:rPr>
      </w:pPr>
    </w:p>
    <w:p w14:paraId="69EEDE7F" w14:textId="77777777" w:rsidR="00D610C0" w:rsidRDefault="00D610C0" w:rsidP="00052451">
      <w:pPr>
        <w:tabs>
          <w:tab w:val="left" w:pos="3374"/>
        </w:tabs>
        <w:spacing w:line="360" w:lineRule="auto"/>
        <w:ind w:right="49"/>
        <w:rPr>
          <w:rFonts w:ascii="Palatino Linotype" w:eastAsia="Palatino Linotype" w:hAnsi="Palatino Linotype" w:cs="Palatino Linotype"/>
        </w:rPr>
      </w:pPr>
    </w:p>
    <w:p w14:paraId="0BDA8C8D" w14:textId="77777777" w:rsidR="00D610C0" w:rsidRDefault="00D610C0" w:rsidP="00052451">
      <w:pPr>
        <w:tabs>
          <w:tab w:val="left" w:pos="3374"/>
        </w:tabs>
        <w:spacing w:line="360" w:lineRule="auto"/>
        <w:ind w:right="49"/>
        <w:rPr>
          <w:rFonts w:ascii="Palatino Linotype" w:eastAsia="Palatino Linotype" w:hAnsi="Palatino Linotype" w:cs="Palatino Linotype"/>
        </w:rPr>
      </w:pPr>
    </w:p>
    <w:p w14:paraId="5A4EAB9A" w14:textId="77777777" w:rsidR="00D610C0" w:rsidRDefault="00D610C0" w:rsidP="00052451">
      <w:pPr>
        <w:tabs>
          <w:tab w:val="left" w:pos="3374"/>
        </w:tabs>
        <w:spacing w:line="360" w:lineRule="auto"/>
        <w:ind w:right="49"/>
        <w:rPr>
          <w:rFonts w:ascii="Palatino Linotype" w:eastAsia="Palatino Linotype" w:hAnsi="Palatino Linotype" w:cs="Palatino Linotype"/>
        </w:rPr>
      </w:pPr>
    </w:p>
    <w:p w14:paraId="171A1D7F" w14:textId="77777777" w:rsidR="00D610C0" w:rsidRDefault="00D610C0" w:rsidP="00052451">
      <w:pPr>
        <w:tabs>
          <w:tab w:val="left" w:pos="3374"/>
        </w:tabs>
        <w:spacing w:line="360" w:lineRule="auto"/>
        <w:ind w:right="49"/>
        <w:rPr>
          <w:rFonts w:ascii="Palatino Linotype" w:eastAsia="Palatino Linotype" w:hAnsi="Palatino Linotype" w:cs="Palatino Linotype"/>
        </w:rPr>
      </w:pPr>
    </w:p>
    <w:p w14:paraId="5FEA4FDA" w14:textId="77777777" w:rsidR="00D610C0" w:rsidRDefault="00D610C0" w:rsidP="00052451">
      <w:pPr>
        <w:tabs>
          <w:tab w:val="left" w:pos="3374"/>
        </w:tabs>
        <w:spacing w:line="360" w:lineRule="auto"/>
        <w:ind w:right="49"/>
        <w:rPr>
          <w:rFonts w:ascii="Palatino Linotype" w:eastAsia="Palatino Linotype" w:hAnsi="Palatino Linotype" w:cs="Palatino Linotype"/>
        </w:rPr>
      </w:pPr>
    </w:p>
    <w:p w14:paraId="3B06394F" w14:textId="77777777" w:rsidR="00D610C0" w:rsidRDefault="00D610C0" w:rsidP="00052451">
      <w:pPr>
        <w:tabs>
          <w:tab w:val="left" w:pos="3374"/>
        </w:tabs>
        <w:spacing w:line="360" w:lineRule="auto"/>
        <w:ind w:right="49"/>
        <w:rPr>
          <w:rFonts w:ascii="Palatino Linotype" w:eastAsia="Palatino Linotype" w:hAnsi="Palatino Linotype" w:cs="Palatino Linotype"/>
        </w:rPr>
      </w:pPr>
    </w:p>
    <w:p w14:paraId="78D160BD" w14:textId="77777777" w:rsidR="00D610C0" w:rsidRPr="00D610C0" w:rsidRDefault="00D610C0" w:rsidP="00052451">
      <w:pPr>
        <w:tabs>
          <w:tab w:val="left" w:pos="3374"/>
        </w:tabs>
        <w:spacing w:line="360" w:lineRule="auto"/>
        <w:ind w:right="49"/>
        <w:rPr>
          <w:rFonts w:ascii="Palatino Linotype" w:eastAsia="Palatino Linotype" w:hAnsi="Palatino Linotype" w:cs="Palatino Linotype"/>
        </w:rPr>
      </w:pPr>
    </w:p>
    <w:p w14:paraId="74BB9672" w14:textId="77777777" w:rsidR="00B84DF1" w:rsidRPr="00D610C0" w:rsidRDefault="00B84DF1" w:rsidP="00052451">
      <w:pPr>
        <w:tabs>
          <w:tab w:val="left" w:pos="3374"/>
        </w:tabs>
        <w:spacing w:line="360" w:lineRule="auto"/>
        <w:ind w:right="49"/>
        <w:rPr>
          <w:rFonts w:ascii="Palatino Linotype" w:eastAsia="Palatino Linotype" w:hAnsi="Palatino Linotype" w:cs="Palatino Linotype"/>
        </w:rPr>
      </w:pPr>
    </w:p>
    <w:p w14:paraId="74BB9673" w14:textId="77777777" w:rsidR="00B84DF1" w:rsidRPr="00D610C0" w:rsidRDefault="00B84DF1" w:rsidP="00052451">
      <w:pPr>
        <w:tabs>
          <w:tab w:val="left" w:pos="3374"/>
        </w:tabs>
        <w:spacing w:line="360" w:lineRule="auto"/>
        <w:ind w:right="49"/>
        <w:rPr>
          <w:rFonts w:ascii="Palatino Linotype" w:eastAsia="Palatino Linotype" w:hAnsi="Palatino Linotype" w:cs="Palatino Linotype"/>
        </w:rPr>
      </w:pPr>
    </w:p>
    <w:p w14:paraId="74BB9674" w14:textId="77777777" w:rsidR="00B84DF1" w:rsidRPr="00D610C0" w:rsidRDefault="00B84DF1" w:rsidP="00052451">
      <w:pPr>
        <w:tabs>
          <w:tab w:val="left" w:pos="3374"/>
        </w:tabs>
        <w:spacing w:line="360" w:lineRule="auto"/>
        <w:ind w:right="49"/>
        <w:rPr>
          <w:rFonts w:ascii="Palatino Linotype" w:eastAsia="Palatino Linotype" w:hAnsi="Palatino Linotype" w:cs="Palatino Linotype"/>
        </w:rPr>
      </w:pPr>
    </w:p>
    <w:p w14:paraId="74BB9675" w14:textId="77777777" w:rsidR="00B84DF1" w:rsidRPr="00D610C0" w:rsidRDefault="00B84DF1" w:rsidP="00052451">
      <w:pPr>
        <w:tabs>
          <w:tab w:val="left" w:pos="3374"/>
        </w:tabs>
        <w:spacing w:line="360" w:lineRule="auto"/>
        <w:ind w:right="49"/>
        <w:rPr>
          <w:rFonts w:ascii="Palatino Linotype" w:eastAsia="Palatino Linotype" w:hAnsi="Palatino Linotype" w:cs="Palatino Linotype"/>
        </w:rPr>
      </w:pPr>
    </w:p>
    <w:p w14:paraId="74BB9676" w14:textId="77777777" w:rsidR="00B84DF1" w:rsidRPr="00D610C0" w:rsidRDefault="00B84DF1" w:rsidP="00052451">
      <w:pPr>
        <w:tabs>
          <w:tab w:val="left" w:pos="3374"/>
        </w:tabs>
        <w:spacing w:line="360" w:lineRule="auto"/>
        <w:ind w:right="49"/>
        <w:rPr>
          <w:rFonts w:ascii="Palatino Linotype" w:eastAsia="Palatino Linotype" w:hAnsi="Palatino Linotype" w:cs="Palatino Linotype"/>
        </w:rPr>
      </w:pPr>
    </w:p>
    <w:p w14:paraId="74BB9677" w14:textId="77777777" w:rsidR="00B84DF1" w:rsidRPr="00D610C0" w:rsidRDefault="00B84DF1" w:rsidP="00052451">
      <w:pPr>
        <w:tabs>
          <w:tab w:val="left" w:pos="3374"/>
        </w:tabs>
        <w:spacing w:line="360" w:lineRule="auto"/>
        <w:ind w:right="49"/>
        <w:rPr>
          <w:rFonts w:ascii="Palatino Linotype" w:eastAsia="Palatino Linotype" w:hAnsi="Palatino Linotype" w:cs="Palatino Linotype"/>
        </w:rPr>
      </w:pPr>
    </w:p>
    <w:p w14:paraId="74BB9678" w14:textId="77777777" w:rsidR="00B84DF1" w:rsidRPr="00D610C0" w:rsidRDefault="00B84DF1" w:rsidP="00052451">
      <w:pPr>
        <w:spacing w:line="360" w:lineRule="auto"/>
        <w:ind w:right="49"/>
        <w:rPr>
          <w:rFonts w:ascii="Palatino Linotype" w:eastAsia="Palatino Linotype" w:hAnsi="Palatino Linotype" w:cs="Palatino Linotype"/>
        </w:rPr>
      </w:pPr>
    </w:p>
    <w:sectPr w:rsidR="00B84DF1" w:rsidRPr="00D610C0" w:rsidSect="00D610C0">
      <w:headerReference w:type="even" r:id="rId10"/>
      <w:headerReference w:type="default" r:id="rId11"/>
      <w:footerReference w:type="default" r:id="rId12"/>
      <w:headerReference w:type="first" r:id="rId13"/>
      <w:footerReference w:type="first" r:id="rId14"/>
      <w:pgSz w:w="12240" w:h="15840"/>
      <w:pgMar w:top="2268" w:right="1041" w:bottom="1985"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DA1A2F" w14:textId="77777777" w:rsidR="009B1B89" w:rsidRDefault="009B1B89">
      <w:r>
        <w:separator/>
      </w:r>
    </w:p>
  </w:endnote>
  <w:endnote w:type="continuationSeparator" w:id="0">
    <w:p w14:paraId="3E53C77A" w14:textId="77777777" w:rsidR="009B1B89" w:rsidRDefault="009B1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altName w:val="Palatino"/>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8D" w14:textId="77777777" w:rsidR="00A26299" w:rsidRPr="00D610C0" w:rsidRDefault="00A2629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610C0">
      <w:rPr>
        <w:rFonts w:ascii="Palatino Linotype" w:eastAsia="Palatino Linotype" w:hAnsi="Palatino Linotype" w:cs="Palatino Linotype"/>
        <w:color w:val="000000"/>
        <w:sz w:val="22"/>
        <w:szCs w:val="20"/>
      </w:rPr>
      <w:t xml:space="preserve">Página </w:t>
    </w:r>
    <w:r w:rsidRPr="00D610C0">
      <w:rPr>
        <w:rFonts w:ascii="Palatino Linotype" w:eastAsia="Palatino Linotype" w:hAnsi="Palatino Linotype" w:cs="Palatino Linotype"/>
        <w:color w:val="000000"/>
        <w:sz w:val="22"/>
        <w:szCs w:val="20"/>
      </w:rPr>
      <w:fldChar w:fldCharType="begin"/>
    </w:r>
    <w:r w:rsidRPr="00D610C0">
      <w:rPr>
        <w:rFonts w:ascii="Palatino Linotype" w:eastAsia="Palatino Linotype" w:hAnsi="Palatino Linotype" w:cs="Palatino Linotype"/>
        <w:color w:val="000000"/>
        <w:sz w:val="22"/>
        <w:szCs w:val="20"/>
      </w:rPr>
      <w:instrText>PAGE</w:instrText>
    </w:r>
    <w:r w:rsidRPr="00D610C0">
      <w:rPr>
        <w:rFonts w:ascii="Palatino Linotype" w:eastAsia="Palatino Linotype" w:hAnsi="Palatino Linotype" w:cs="Palatino Linotype"/>
        <w:color w:val="000000"/>
        <w:sz w:val="22"/>
        <w:szCs w:val="20"/>
      </w:rPr>
      <w:fldChar w:fldCharType="separate"/>
    </w:r>
    <w:r w:rsidR="00D610C0">
      <w:rPr>
        <w:rFonts w:ascii="Palatino Linotype" w:eastAsia="Palatino Linotype" w:hAnsi="Palatino Linotype" w:cs="Palatino Linotype"/>
        <w:noProof/>
        <w:color w:val="000000"/>
        <w:sz w:val="22"/>
        <w:szCs w:val="20"/>
      </w:rPr>
      <w:t>15</w:t>
    </w:r>
    <w:r w:rsidRPr="00D610C0">
      <w:rPr>
        <w:rFonts w:ascii="Palatino Linotype" w:eastAsia="Palatino Linotype" w:hAnsi="Palatino Linotype" w:cs="Palatino Linotype"/>
        <w:color w:val="000000"/>
        <w:sz w:val="22"/>
        <w:szCs w:val="20"/>
      </w:rPr>
      <w:fldChar w:fldCharType="end"/>
    </w:r>
    <w:r w:rsidRPr="00D610C0">
      <w:rPr>
        <w:rFonts w:ascii="Palatino Linotype" w:eastAsia="Palatino Linotype" w:hAnsi="Palatino Linotype" w:cs="Palatino Linotype"/>
        <w:color w:val="000000"/>
        <w:sz w:val="22"/>
        <w:szCs w:val="20"/>
      </w:rPr>
      <w:t xml:space="preserve"> de </w:t>
    </w:r>
    <w:r w:rsidRPr="00D610C0">
      <w:rPr>
        <w:rFonts w:ascii="Palatino Linotype" w:eastAsia="Palatino Linotype" w:hAnsi="Palatino Linotype" w:cs="Palatino Linotype"/>
        <w:color w:val="000000"/>
        <w:sz w:val="22"/>
        <w:szCs w:val="20"/>
      </w:rPr>
      <w:fldChar w:fldCharType="begin"/>
    </w:r>
    <w:r w:rsidRPr="00D610C0">
      <w:rPr>
        <w:rFonts w:ascii="Palatino Linotype" w:eastAsia="Palatino Linotype" w:hAnsi="Palatino Linotype" w:cs="Palatino Linotype"/>
        <w:color w:val="000000"/>
        <w:sz w:val="22"/>
        <w:szCs w:val="20"/>
      </w:rPr>
      <w:instrText>NUMPAGES</w:instrText>
    </w:r>
    <w:r w:rsidRPr="00D610C0">
      <w:rPr>
        <w:rFonts w:ascii="Palatino Linotype" w:eastAsia="Palatino Linotype" w:hAnsi="Palatino Linotype" w:cs="Palatino Linotype"/>
        <w:color w:val="000000"/>
        <w:sz w:val="22"/>
        <w:szCs w:val="20"/>
      </w:rPr>
      <w:fldChar w:fldCharType="separate"/>
    </w:r>
    <w:r w:rsidR="00D610C0">
      <w:rPr>
        <w:rFonts w:ascii="Palatino Linotype" w:eastAsia="Palatino Linotype" w:hAnsi="Palatino Linotype" w:cs="Palatino Linotype"/>
        <w:noProof/>
        <w:color w:val="000000"/>
        <w:sz w:val="22"/>
        <w:szCs w:val="20"/>
      </w:rPr>
      <w:t>15</w:t>
    </w:r>
    <w:r w:rsidRPr="00D610C0">
      <w:rPr>
        <w:rFonts w:ascii="Palatino Linotype" w:eastAsia="Palatino Linotype" w:hAnsi="Palatino Linotype" w:cs="Palatino Linotype"/>
        <w:color w:val="000000"/>
        <w:sz w:val="22"/>
        <w:szCs w:val="20"/>
      </w:rPr>
      <w:fldChar w:fldCharType="end"/>
    </w:r>
  </w:p>
  <w:p w14:paraId="74BB968E" w14:textId="77777777" w:rsidR="00A26299" w:rsidRDefault="00A26299">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9D" w14:textId="77777777" w:rsidR="00A26299" w:rsidRPr="00D610C0" w:rsidRDefault="00A26299">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0"/>
      </w:rPr>
    </w:pPr>
    <w:r w:rsidRPr="00D610C0">
      <w:rPr>
        <w:rFonts w:ascii="Palatino Linotype" w:eastAsia="Palatino Linotype" w:hAnsi="Palatino Linotype" w:cs="Palatino Linotype"/>
        <w:color w:val="000000"/>
        <w:sz w:val="22"/>
        <w:szCs w:val="20"/>
      </w:rPr>
      <w:t xml:space="preserve">Página </w:t>
    </w:r>
    <w:r w:rsidRPr="00D610C0">
      <w:rPr>
        <w:rFonts w:ascii="Palatino Linotype" w:eastAsia="Palatino Linotype" w:hAnsi="Palatino Linotype" w:cs="Palatino Linotype"/>
        <w:color w:val="000000"/>
        <w:sz w:val="22"/>
        <w:szCs w:val="20"/>
      </w:rPr>
      <w:fldChar w:fldCharType="begin"/>
    </w:r>
    <w:r w:rsidRPr="00D610C0">
      <w:rPr>
        <w:rFonts w:ascii="Palatino Linotype" w:eastAsia="Palatino Linotype" w:hAnsi="Palatino Linotype" w:cs="Palatino Linotype"/>
        <w:color w:val="000000"/>
        <w:sz w:val="22"/>
        <w:szCs w:val="20"/>
      </w:rPr>
      <w:instrText>PAGE</w:instrText>
    </w:r>
    <w:r w:rsidRPr="00D610C0">
      <w:rPr>
        <w:rFonts w:ascii="Palatino Linotype" w:eastAsia="Palatino Linotype" w:hAnsi="Palatino Linotype" w:cs="Palatino Linotype"/>
        <w:color w:val="000000"/>
        <w:sz w:val="22"/>
        <w:szCs w:val="20"/>
      </w:rPr>
      <w:fldChar w:fldCharType="separate"/>
    </w:r>
    <w:r w:rsidR="00D610C0">
      <w:rPr>
        <w:rFonts w:ascii="Palatino Linotype" w:eastAsia="Palatino Linotype" w:hAnsi="Palatino Linotype" w:cs="Palatino Linotype"/>
        <w:noProof/>
        <w:color w:val="000000"/>
        <w:sz w:val="22"/>
        <w:szCs w:val="20"/>
      </w:rPr>
      <w:t>1</w:t>
    </w:r>
    <w:r w:rsidRPr="00D610C0">
      <w:rPr>
        <w:rFonts w:ascii="Palatino Linotype" w:eastAsia="Palatino Linotype" w:hAnsi="Palatino Linotype" w:cs="Palatino Linotype"/>
        <w:color w:val="000000"/>
        <w:sz w:val="22"/>
        <w:szCs w:val="20"/>
      </w:rPr>
      <w:fldChar w:fldCharType="end"/>
    </w:r>
    <w:r w:rsidRPr="00D610C0">
      <w:rPr>
        <w:rFonts w:ascii="Palatino Linotype" w:eastAsia="Palatino Linotype" w:hAnsi="Palatino Linotype" w:cs="Palatino Linotype"/>
        <w:color w:val="000000"/>
        <w:sz w:val="22"/>
        <w:szCs w:val="20"/>
      </w:rPr>
      <w:t xml:space="preserve"> de </w:t>
    </w:r>
    <w:r w:rsidRPr="00D610C0">
      <w:rPr>
        <w:rFonts w:ascii="Palatino Linotype" w:eastAsia="Palatino Linotype" w:hAnsi="Palatino Linotype" w:cs="Palatino Linotype"/>
        <w:color w:val="000000"/>
        <w:sz w:val="22"/>
        <w:szCs w:val="20"/>
      </w:rPr>
      <w:fldChar w:fldCharType="begin"/>
    </w:r>
    <w:r w:rsidRPr="00D610C0">
      <w:rPr>
        <w:rFonts w:ascii="Palatino Linotype" w:eastAsia="Palatino Linotype" w:hAnsi="Palatino Linotype" w:cs="Palatino Linotype"/>
        <w:color w:val="000000"/>
        <w:sz w:val="22"/>
        <w:szCs w:val="20"/>
      </w:rPr>
      <w:instrText>NUMPAGES</w:instrText>
    </w:r>
    <w:r w:rsidRPr="00D610C0">
      <w:rPr>
        <w:rFonts w:ascii="Palatino Linotype" w:eastAsia="Palatino Linotype" w:hAnsi="Palatino Linotype" w:cs="Palatino Linotype"/>
        <w:color w:val="000000"/>
        <w:sz w:val="22"/>
        <w:szCs w:val="20"/>
      </w:rPr>
      <w:fldChar w:fldCharType="separate"/>
    </w:r>
    <w:r w:rsidR="00D610C0">
      <w:rPr>
        <w:rFonts w:ascii="Palatino Linotype" w:eastAsia="Palatino Linotype" w:hAnsi="Palatino Linotype" w:cs="Palatino Linotype"/>
        <w:noProof/>
        <w:color w:val="000000"/>
        <w:sz w:val="22"/>
        <w:szCs w:val="20"/>
      </w:rPr>
      <w:t>15</w:t>
    </w:r>
    <w:r w:rsidRPr="00D610C0">
      <w:rPr>
        <w:rFonts w:ascii="Palatino Linotype" w:eastAsia="Palatino Linotype" w:hAnsi="Palatino Linotype" w:cs="Palatino Linotype"/>
        <w:color w:val="000000"/>
        <w:sz w:val="22"/>
        <w:szCs w:val="20"/>
      </w:rPr>
      <w:fldChar w:fldCharType="end"/>
    </w:r>
  </w:p>
  <w:p w14:paraId="74BB969E" w14:textId="77777777" w:rsidR="00A26299" w:rsidRDefault="00A26299">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54628A" w14:textId="77777777" w:rsidR="009B1B89" w:rsidRDefault="009B1B89">
      <w:r>
        <w:separator/>
      </w:r>
    </w:p>
  </w:footnote>
  <w:footnote w:type="continuationSeparator" w:id="0">
    <w:p w14:paraId="4C877E5E" w14:textId="77777777" w:rsidR="009B1B89" w:rsidRDefault="009B1B89">
      <w:r>
        <w:continuationSeparator/>
      </w:r>
    </w:p>
  </w:footnote>
  <w:footnote w:id="1">
    <w:p w14:paraId="74BB96A2" w14:textId="77777777" w:rsidR="00A26299" w:rsidRDefault="00A26299" w:rsidP="00CC4F68">
      <w:pPr>
        <w:pStyle w:val="Textonotapie"/>
      </w:pPr>
      <w:r>
        <w:rPr>
          <w:rStyle w:val="Refdenotaalpie"/>
        </w:rPr>
        <w:footnoteRef/>
      </w:r>
      <w:r>
        <w:t xml:space="preserve"> Convención Americana sobre Derechos Humanos. Artículo 13.</w:t>
      </w:r>
    </w:p>
  </w:footnote>
  <w:footnote w:id="2">
    <w:p w14:paraId="74BB96A3" w14:textId="77777777" w:rsidR="00A26299" w:rsidRDefault="00A26299" w:rsidP="00CC4F68">
      <w:pPr>
        <w:pStyle w:val="Textonotapie"/>
      </w:pPr>
      <w:r>
        <w:rPr>
          <w:rStyle w:val="Refdenotaalpie"/>
        </w:rPr>
        <w:footnoteRef/>
      </w:r>
      <w:r>
        <w:t xml:space="preserve"> Constitución Política de los Estados Unidos Mexicanos. Artículo sexto, sección A, Fracción I.</w:t>
      </w:r>
    </w:p>
  </w:footnote>
  <w:footnote w:id="3">
    <w:p w14:paraId="74BB96A4" w14:textId="77777777" w:rsidR="00A26299" w:rsidRPr="00F411B8" w:rsidRDefault="00A26299" w:rsidP="00CC4F68">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Corte Interamericana de Derechos Humanos. Caso Claude Reyes y otros vs Chile. Sentencia de 19 de septiembre de 2006. Serie C. No. 151. Párr. 86.</w:t>
      </w:r>
    </w:p>
  </w:footnote>
  <w:footnote w:id="4">
    <w:p w14:paraId="74BB96A5" w14:textId="77777777" w:rsidR="00A26299" w:rsidRPr="00F411B8" w:rsidRDefault="00A26299" w:rsidP="00CC4F68">
      <w:pPr>
        <w:pStyle w:val="Textonotapie"/>
        <w:rPr>
          <w:rFonts w:ascii="Palatino Linotype" w:hAnsi="Palatino Linotype"/>
          <w:sz w:val="18"/>
        </w:rPr>
      </w:pPr>
      <w:r w:rsidRPr="00F411B8">
        <w:rPr>
          <w:rStyle w:val="Refdenotaalpie"/>
          <w:rFonts w:ascii="Palatino Linotype" w:hAnsi="Palatino Linotype"/>
        </w:rPr>
        <w:footnoteRef/>
      </w:r>
      <w:r w:rsidRPr="00F411B8">
        <w:rPr>
          <w:rFonts w:ascii="Palatino Linotype" w:hAnsi="Palatino Linotype"/>
          <w:sz w:val="18"/>
        </w:rPr>
        <w:t xml:space="preserve"> Ibídem. Párr. 87.</w:t>
      </w:r>
    </w:p>
  </w:footnote>
  <w:footnote w:id="5">
    <w:p w14:paraId="74BB96A6" w14:textId="77777777" w:rsidR="00A26299" w:rsidRDefault="00A26299" w:rsidP="00CC4F68">
      <w:pPr>
        <w:pStyle w:val="Textonotapie"/>
      </w:pPr>
      <w:r w:rsidRPr="00F411B8">
        <w:rPr>
          <w:rStyle w:val="Refdenotaalpie"/>
          <w:rFonts w:ascii="Palatino Linotype" w:hAnsi="Palatino Linotype"/>
        </w:rPr>
        <w:footnoteRef/>
      </w:r>
      <w:r w:rsidRPr="00F411B8">
        <w:rPr>
          <w:rFonts w:ascii="Palatino Linotype" w:hAnsi="Palatino Linotype"/>
          <w:sz w:val="18"/>
        </w:rPr>
        <w:t xml:space="preserve"> Declaración conjunta del Relator Especial de las Naciones Unidas (ONU) para la Libertad de Opinión y de Expresión, el Representante para la Libertad de los Medios de Comunicación de la Organización para la Seguridad y la Cooperación en Europa (OSCE) y el Relator Especial de la Organización de los Estados Americanos (OEA) para la Libertad de Expresión (2004), disponible en </w:t>
      </w:r>
      <w:hyperlink r:id="rId1" w:history="1">
        <w:r w:rsidRPr="00F411B8">
          <w:rPr>
            <w:rStyle w:val="Hipervnculo"/>
            <w:rFonts w:ascii="Palatino Linotype" w:hAnsi="Palatino Linotype"/>
            <w:sz w:val="18"/>
          </w:rPr>
          <w:t>http://www.oas.org/es/cidh/expresion/documentos_basicos/declaraciones.asp</w:t>
        </w:r>
      </w:hyperlink>
      <w:r w:rsidRPr="00F411B8">
        <w:rPr>
          <w:rFonts w:ascii="Palatino Linotype" w:hAnsi="Palatino Linotype"/>
          <w:sz w:val="18"/>
        </w:rPr>
        <w:t>.</w:t>
      </w:r>
    </w:p>
  </w:footnote>
  <w:footnote w:id="6">
    <w:p w14:paraId="74BB96A7" w14:textId="77777777" w:rsidR="00A26299" w:rsidRDefault="00A26299" w:rsidP="00CC4F68">
      <w:pPr>
        <w:pStyle w:val="Textonotapie"/>
      </w:pPr>
      <w:r>
        <w:rPr>
          <w:rStyle w:val="Refdenotaalpie"/>
        </w:rPr>
        <w:footnoteRef/>
      </w:r>
      <w:r>
        <w:t xml:space="preserve"> Ley de Transparencia y Acceso a la Información Pública del Estado de México y Municipios. Artículo 9. …</w:t>
      </w:r>
    </w:p>
    <w:p w14:paraId="74BB96A8" w14:textId="77777777" w:rsidR="00A26299" w:rsidRDefault="00A26299" w:rsidP="00CC4F68">
      <w:pPr>
        <w:pStyle w:val="Textonotapie"/>
      </w:pPr>
      <w:r>
        <w:t>II. Eficacia: Obligación del Instituto para tutelar, de manera efectiva, el derecho de acceso a la información;</w:t>
      </w:r>
    </w:p>
    <w:p w14:paraId="74BB96A9" w14:textId="77777777" w:rsidR="00A26299" w:rsidRDefault="00A26299" w:rsidP="00CC4F68">
      <w:pPr>
        <w:pStyle w:val="Textonotapie"/>
      </w:pP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BB9681" w14:textId="77777777" w:rsidR="00A26299" w:rsidRDefault="009B1B89">
    <w:pPr>
      <w:pBdr>
        <w:top w:val="nil"/>
        <w:left w:val="nil"/>
        <w:bottom w:val="nil"/>
        <w:right w:val="nil"/>
        <w:between w:val="nil"/>
      </w:pBdr>
      <w:tabs>
        <w:tab w:val="center" w:pos="4419"/>
        <w:tab w:val="right" w:pos="8838"/>
      </w:tabs>
      <w:rPr>
        <w:color w:val="000000"/>
      </w:rPr>
    </w:pPr>
    <w:r>
      <w:rPr>
        <w:color w:val="000000"/>
      </w:rPr>
      <w:pict w14:anchorId="74BB9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6519" w:type="dxa"/>
      <w:tblInd w:w="2694" w:type="dxa"/>
      <w:tblLayout w:type="fixed"/>
      <w:tblLook w:val="0400" w:firstRow="0" w:lastRow="0" w:firstColumn="0" w:lastColumn="0" w:noHBand="0" w:noVBand="1"/>
    </w:tblPr>
    <w:tblGrid>
      <w:gridCol w:w="2976"/>
      <w:gridCol w:w="3543"/>
    </w:tblGrid>
    <w:tr w:rsidR="00A26299" w14:paraId="74BB9685" w14:textId="77777777">
      <w:trPr>
        <w:trHeight w:val="227"/>
      </w:trPr>
      <w:tc>
        <w:tcPr>
          <w:tcW w:w="2976" w:type="dxa"/>
          <w:vAlign w:val="center"/>
        </w:tcPr>
        <w:p w14:paraId="74BB9683" w14:textId="77777777" w:rsidR="00A26299" w:rsidRPr="00D610C0" w:rsidRDefault="00A26299">
          <w:pPr>
            <w:ind w:right="34"/>
            <w:jc w:val="right"/>
            <w:rPr>
              <w:rFonts w:ascii="Palatino Linotype" w:eastAsia="Palatino Linotype" w:hAnsi="Palatino Linotype" w:cs="Palatino Linotype"/>
              <w:b/>
              <w:szCs w:val="22"/>
            </w:rPr>
          </w:pPr>
          <w:r w:rsidRPr="00D610C0">
            <w:rPr>
              <w:rFonts w:ascii="Palatino Linotype" w:eastAsia="Palatino Linotype" w:hAnsi="Palatino Linotype" w:cs="Palatino Linotype"/>
              <w:b/>
              <w:szCs w:val="22"/>
            </w:rPr>
            <w:t>Recurso de Revisión:</w:t>
          </w:r>
        </w:p>
      </w:tc>
      <w:tc>
        <w:tcPr>
          <w:tcW w:w="3543" w:type="dxa"/>
          <w:vAlign w:val="center"/>
        </w:tcPr>
        <w:p w14:paraId="74BB9684" w14:textId="46FDAAD5" w:rsidR="00A26299" w:rsidRPr="00D610C0" w:rsidRDefault="009A0727" w:rsidP="006F21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610C0">
            <w:rPr>
              <w:rFonts w:ascii="Palatino Linotype" w:eastAsia="Palatino Linotype" w:hAnsi="Palatino Linotype" w:cs="Palatino Linotype"/>
              <w:color w:val="000000"/>
              <w:szCs w:val="22"/>
            </w:rPr>
            <w:t>10153</w:t>
          </w:r>
          <w:r w:rsidR="00A26299" w:rsidRPr="00D610C0">
            <w:rPr>
              <w:rFonts w:ascii="Palatino Linotype" w:eastAsia="Palatino Linotype" w:hAnsi="Palatino Linotype" w:cs="Palatino Linotype"/>
              <w:color w:val="000000"/>
              <w:szCs w:val="22"/>
            </w:rPr>
            <w:t>/INFOEM/IP/RR/2025</w:t>
          </w:r>
        </w:p>
      </w:tc>
    </w:tr>
    <w:tr w:rsidR="00A26299" w14:paraId="74BB9688" w14:textId="77777777">
      <w:trPr>
        <w:trHeight w:val="242"/>
      </w:trPr>
      <w:tc>
        <w:tcPr>
          <w:tcW w:w="2976" w:type="dxa"/>
          <w:vAlign w:val="center"/>
        </w:tcPr>
        <w:p w14:paraId="74BB9686" w14:textId="77777777" w:rsidR="00A26299" w:rsidRPr="00D610C0" w:rsidRDefault="00A26299">
          <w:pPr>
            <w:ind w:right="34"/>
            <w:jc w:val="right"/>
            <w:rPr>
              <w:rFonts w:ascii="Palatino Linotype" w:eastAsia="Palatino Linotype" w:hAnsi="Palatino Linotype" w:cs="Palatino Linotype"/>
              <w:b/>
              <w:szCs w:val="22"/>
            </w:rPr>
          </w:pPr>
          <w:r w:rsidRPr="00D610C0">
            <w:rPr>
              <w:rFonts w:ascii="Palatino Linotype" w:eastAsia="Palatino Linotype" w:hAnsi="Palatino Linotype" w:cs="Palatino Linotype"/>
              <w:b/>
              <w:szCs w:val="22"/>
            </w:rPr>
            <w:t>Sujeto Obligado:</w:t>
          </w:r>
        </w:p>
      </w:tc>
      <w:tc>
        <w:tcPr>
          <w:tcW w:w="3543" w:type="dxa"/>
          <w:vAlign w:val="center"/>
        </w:tcPr>
        <w:p w14:paraId="74BB9687" w14:textId="77777777" w:rsidR="00A26299" w:rsidRPr="00D610C0" w:rsidRDefault="00A26299" w:rsidP="00ED0A54">
          <w:pPr>
            <w:pBdr>
              <w:top w:val="nil"/>
              <w:left w:val="nil"/>
              <w:bottom w:val="nil"/>
              <w:right w:val="nil"/>
              <w:between w:val="nil"/>
            </w:pBdr>
            <w:tabs>
              <w:tab w:val="center" w:pos="4419"/>
              <w:tab w:val="right" w:pos="8838"/>
            </w:tabs>
            <w:jc w:val="both"/>
            <w:rPr>
              <w:rFonts w:ascii="Palatino Linotype" w:eastAsia="Palatino Linotype" w:hAnsi="Palatino Linotype" w:cs="Palatino Linotype"/>
              <w:color w:val="000000"/>
              <w:szCs w:val="22"/>
              <w:highlight w:val="green"/>
            </w:rPr>
          </w:pPr>
          <w:r w:rsidRPr="00D610C0">
            <w:rPr>
              <w:rFonts w:ascii="Palatino Linotype" w:eastAsia="Palatino Linotype" w:hAnsi="Palatino Linotype" w:cs="Palatino Linotype"/>
              <w:color w:val="000000"/>
              <w:szCs w:val="22"/>
            </w:rPr>
            <w:t>Ayuntamiento de Toluca</w:t>
          </w:r>
        </w:p>
      </w:tc>
    </w:tr>
    <w:tr w:rsidR="00A26299" w14:paraId="74BB968B" w14:textId="77777777">
      <w:trPr>
        <w:trHeight w:val="342"/>
      </w:trPr>
      <w:tc>
        <w:tcPr>
          <w:tcW w:w="2976" w:type="dxa"/>
          <w:vAlign w:val="center"/>
        </w:tcPr>
        <w:p w14:paraId="74BB9689" w14:textId="77777777" w:rsidR="00A26299" w:rsidRPr="00D610C0" w:rsidRDefault="00A26299">
          <w:pPr>
            <w:ind w:right="34"/>
            <w:jc w:val="right"/>
            <w:rPr>
              <w:rFonts w:ascii="Palatino Linotype" w:eastAsia="Palatino Linotype" w:hAnsi="Palatino Linotype" w:cs="Palatino Linotype"/>
              <w:b/>
              <w:szCs w:val="22"/>
            </w:rPr>
          </w:pPr>
          <w:r w:rsidRPr="00D610C0">
            <w:rPr>
              <w:rFonts w:ascii="Palatino Linotype" w:eastAsia="Palatino Linotype" w:hAnsi="Palatino Linotype" w:cs="Palatino Linotype"/>
              <w:b/>
              <w:szCs w:val="22"/>
            </w:rPr>
            <w:t>Comisionada Ponente:</w:t>
          </w:r>
        </w:p>
      </w:tc>
      <w:tc>
        <w:tcPr>
          <w:tcW w:w="3543" w:type="dxa"/>
          <w:vAlign w:val="center"/>
        </w:tcPr>
        <w:p w14:paraId="74BB968A" w14:textId="77777777" w:rsidR="00A26299" w:rsidRPr="00D610C0" w:rsidRDefault="00A262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D610C0">
            <w:rPr>
              <w:rFonts w:ascii="Palatino Linotype" w:eastAsia="Palatino Linotype" w:hAnsi="Palatino Linotype" w:cs="Palatino Linotype"/>
              <w:color w:val="000000"/>
              <w:szCs w:val="22"/>
            </w:rPr>
            <w:t>María del Rosario Mejía Ayala</w:t>
          </w:r>
        </w:p>
      </w:tc>
    </w:tr>
  </w:tbl>
  <w:p w14:paraId="74BB968C" w14:textId="77777777" w:rsidR="00A26299" w:rsidRDefault="009B1B89">
    <w:pPr>
      <w:pBdr>
        <w:top w:val="nil"/>
        <w:left w:val="nil"/>
        <w:bottom w:val="nil"/>
        <w:right w:val="nil"/>
        <w:between w:val="nil"/>
      </w:pBdr>
      <w:tabs>
        <w:tab w:val="center" w:pos="4419"/>
        <w:tab w:val="right" w:pos="8838"/>
        <w:tab w:val="left" w:pos="6005"/>
      </w:tabs>
      <w:rPr>
        <w:color w:val="000000"/>
        <w:sz w:val="14"/>
        <w:szCs w:val="14"/>
      </w:rPr>
    </w:pPr>
    <w:r>
      <w:rPr>
        <w:color w:val="000000"/>
        <w:sz w:val="14"/>
        <w:szCs w:val="14"/>
      </w:rPr>
      <w:pict w14:anchorId="74BB96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82.3pt;margin-top:-110.1pt;width:609.4pt;height:793.75pt;z-index:-251659776;mso-position-horizontal:absolute;mso-position-horizontal-relative:margin;mso-position-vertical:absolute;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3"/>
      <w:tblW w:w="6660" w:type="dxa"/>
      <w:tblInd w:w="3119" w:type="dxa"/>
      <w:tblLayout w:type="fixed"/>
      <w:tblLook w:val="0400" w:firstRow="0" w:lastRow="0" w:firstColumn="0" w:lastColumn="0" w:noHBand="0" w:noVBand="1"/>
    </w:tblPr>
    <w:tblGrid>
      <w:gridCol w:w="2977"/>
      <w:gridCol w:w="3683"/>
    </w:tblGrid>
    <w:tr w:rsidR="00A26299" w14:paraId="74BB9692" w14:textId="77777777" w:rsidTr="00D610C0">
      <w:trPr>
        <w:trHeight w:val="227"/>
      </w:trPr>
      <w:tc>
        <w:tcPr>
          <w:tcW w:w="2977" w:type="dxa"/>
          <w:vAlign w:val="center"/>
        </w:tcPr>
        <w:p w14:paraId="74BB9690" w14:textId="77777777" w:rsidR="00A26299" w:rsidRPr="00D610C0" w:rsidRDefault="00A26299">
          <w:pPr>
            <w:jc w:val="right"/>
            <w:rPr>
              <w:rFonts w:ascii="Palatino Linotype" w:eastAsia="Palatino Linotype" w:hAnsi="Palatino Linotype" w:cs="Palatino Linotype"/>
              <w:b/>
              <w:szCs w:val="22"/>
            </w:rPr>
          </w:pPr>
          <w:r w:rsidRPr="00D610C0">
            <w:rPr>
              <w:rFonts w:ascii="Palatino Linotype" w:eastAsia="Palatino Linotype" w:hAnsi="Palatino Linotype" w:cs="Palatino Linotype"/>
              <w:b/>
              <w:szCs w:val="22"/>
            </w:rPr>
            <w:t>Recurso de Revisión:</w:t>
          </w:r>
        </w:p>
      </w:tc>
      <w:tc>
        <w:tcPr>
          <w:tcW w:w="3683" w:type="dxa"/>
          <w:vAlign w:val="center"/>
        </w:tcPr>
        <w:p w14:paraId="74BB9691" w14:textId="249036B8" w:rsidR="00A26299" w:rsidRPr="00D610C0" w:rsidRDefault="009A0727" w:rsidP="006F2132">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610C0">
            <w:rPr>
              <w:rFonts w:ascii="Palatino Linotype" w:eastAsia="Palatino Linotype" w:hAnsi="Palatino Linotype" w:cs="Palatino Linotype"/>
              <w:color w:val="000000"/>
              <w:szCs w:val="22"/>
            </w:rPr>
            <w:t>1015</w:t>
          </w:r>
          <w:r w:rsidR="00A26299" w:rsidRPr="00D610C0">
            <w:rPr>
              <w:rFonts w:ascii="Palatino Linotype" w:eastAsia="Palatino Linotype" w:hAnsi="Palatino Linotype" w:cs="Palatino Linotype"/>
              <w:color w:val="000000"/>
              <w:szCs w:val="22"/>
            </w:rPr>
            <w:t>3/INFOEM/IP/RR/2025</w:t>
          </w:r>
        </w:p>
      </w:tc>
    </w:tr>
    <w:tr w:rsidR="00A26299" w14:paraId="74BB9695" w14:textId="77777777" w:rsidTr="00D610C0">
      <w:trPr>
        <w:trHeight w:val="242"/>
      </w:trPr>
      <w:tc>
        <w:tcPr>
          <w:tcW w:w="2977" w:type="dxa"/>
          <w:vAlign w:val="center"/>
        </w:tcPr>
        <w:p w14:paraId="74BB9693" w14:textId="77777777" w:rsidR="00A26299" w:rsidRPr="00D610C0" w:rsidRDefault="00A26299">
          <w:pPr>
            <w:jc w:val="right"/>
            <w:rPr>
              <w:rFonts w:ascii="Palatino Linotype" w:eastAsia="Palatino Linotype" w:hAnsi="Palatino Linotype" w:cs="Palatino Linotype"/>
              <w:b/>
              <w:szCs w:val="22"/>
            </w:rPr>
          </w:pPr>
          <w:r w:rsidRPr="00D610C0">
            <w:rPr>
              <w:rFonts w:ascii="Palatino Linotype" w:eastAsia="Palatino Linotype" w:hAnsi="Palatino Linotype" w:cs="Palatino Linotype"/>
              <w:b/>
              <w:szCs w:val="22"/>
            </w:rPr>
            <w:t>Recurrente:</w:t>
          </w:r>
        </w:p>
      </w:tc>
      <w:tc>
        <w:tcPr>
          <w:tcW w:w="3683" w:type="dxa"/>
        </w:tcPr>
        <w:p w14:paraId="74BB9694" w14:textId="77777777" w:rsidR="00A26299" w:rsidRPr="00D610C0" w:rsidRDefault="00A26299" w:rsidP="0085701A">
          <w:pPr>
            <w:pBdr>
              <w:top w:val="nil"/>
              <w:left w:val="nil"/>
              <w:bottom w:val="nil"/>
              <w:right w:val="nil"/>
              <w:between w:val="nil"/>
            </w:pBdr>
            <w:tabs>
              <w:tab w:val="center" w:pos="4419"/>
              <w:tab w:val="right" w:pos="8838"/>
              <w:tab w:val="left" w:pos="521"/>
            </w:tabs>
            <w:ind w:firstLine="720"/>
            <w:rPr>
              <w:rFonts w:ascii="Palatino Linotype" w:eastAsia="Palatino Linotype" w:hAnsi="Palatino Linotype" w:cs="Palatino Linotype"/>
              <w:color w:val="000000"/>
              <w:szCs w:val="22"/>
              <w:highlight w:val="green"/>
            </w:rPr>
          </w:pPr>
        </w:p>
      </w:tc>
    </w:tr>
    <w:tr w:rsidR="00A26299" w14:paraId="74BB9698" w14:textId="77777777" w:rsidTr="00D610C0">
      <w:trPr>
        <w:trHeight w:val="342"/>
      </w:trPr>
      <w:tc>
        <w:tcPr>
          <w:tcW w:w="2977" w:type="dxa"/>
          <w:vAlign w:val="center"/>
        </w:tcPr>
        <w:p w14:paraId="74BB9696" w14:textId="77777777" w:rsidR="00A26299" w:rsidRPr="00D610C0" w:rsidRDefault="00A26299">
          <w:pPr>
            <w:jc w:val="right"/>
            <w:rPr>
              <w:rFonts w:ascii="Palatino Linotype" w:eastAsia="Palatino Linotype" w:hAnsi="Palatino Linotype" w:cs="Palatino Linotype"/>
              <w:b/>
              <w:szCs w:val="22"/>
            </w:rPr>
          </w:pPr>
          <w:r w:rsidRPr="00D610C0">
            <w:rPr>
              <w:rFonts w:ascii="Palatino Linotype" w:eastAsia="Palatino Linotype" w:hAnsi="Palatino Linotype" w:cs="Palatino Linotype"/>
              <w:b/>
              <w:szCs w:val="22"/>
            </w:rPr>
            <w:t>Sujeto Obligado:</w:t>
          </w:r>
        </w:p>
      </w:tc>
      <w:tc>
        <w:tcPr>
          <w:tcW w:w="3683" w:type="dxa"/>
          <w:vAlign w:val="center"/>
        </w:tcPr>
        <w:p w14:paraId="74BB9697" w14:textId="77777777" w:rsidR="00A26299" w:rsidRPr="00D610C0" w:rsidRDefault="00A26299" w:rsidP="00E17E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highlight w:val="green"/>
            </w:rPr>
          </w:pPr>
          <w:r w:rsidRPr="00D610C0">
            <w:rPr>
              <w:rFonts w:ascii="Palatino Linotype" w:eastAsia="Palatino Linotype" w:hAnsi="Palatino Linotype" w:cs="Palatino Linotype"/>
              <w:color w:val="000000"/>
              <w:szCs w:val="22"/>
            </w:rPr>
            <w:t>Ayuntamiento de Toluca</w:t>
          </w:r>
        </w:p>
      </w:tc>
    </w:tr>
    <w:tr w:rsidR="00A26299" w14:paraId="74BB969B" w14:textId="77777777" w:rsidTr="00D610C0">
      <w:trPr>
        <w:trHeight w:val="342"/>
      </w:trPr>
      <w:tc>
        <w:tcPr>
          <w:tcW w:w="2977" w:type="dxa"/>
          <w:vAlign w:val="center"/>
        </w:tcPr>
        <w:p w14:paraId="74BB9699" w14:textId="77777777" w:rsidR="00A26299" w:rsidRPr="00D610C0" w:rsidRDefault="00A26299">
          <w:pPr>
            <w:jc w:val="right"/>
            <w:rPr>
              <w:rFonts w:ascii="Palatino Linotype" w:eastAsia="Palatino Linotype" w:hAnsi="Palatino Linotype" w:cs="Palatino Linotype"/>
              <w:b/>
              <w:szCs w:val="22"/>
            </w:rPr>
          </w:pPr>
          <w:r w:rsidRPr="00D610C0">
            <w:rPr>
              <w:rFonts w:ascii="Palatino Linotype" w:eastAsia="Palatino Linotype" w:hAnsi="Palatino Linotype" w:cs="Palatino Linotype"/>
              <w:b/>
              <w:szCs w:val="22"/>
            </w:rPr>
            <w:t>Comisionada Ponente:</w:t>
          </w:r>
        </w:p>
      </w:tc>
      <w:tc>
        <w:tcPr>
          <w:tcW w:w="3683" w:type="dxa"/>
          <w:vAlign w:val="center"/>
        </w:tcPr>
        <w:p w14:paraId="74BB969A" w14:textId="77777777" w:rsidR="00A26299" w:rsidRPr="00D610C0" w:rsidRDefault="00A26299">
          <w:pPr>
            <w:pBdr>
              <w:top w:val="nil"/>
              <w:left w:val="nil"/>
              <w:bottom w:val="nil"/>
              <w:right w:val="nil"/>
              <w:between w:val="nil"/>
            </w:pBdr>
            <w:tabs>
              <w:tab w:val="center" w:pos="4419"/>
              <w:tab w:val="right" w:pos="8838"/>
            </w:tabs>
            <w:rPr>
              <w:rFonts w:ascii="Palatino Linotype" w:eastAsia="Palatino Linotype" w:hAnsi="Palatino Linotype" w:cs="Palatino Linotype"/>
              <w:color w:val="000000"/>
              <w:szCs w:val="22"/>
            </w:rPr>
          </w:pPr>
          <w:r w:rsidRPr="00D610C0">
            <w:rPr>
              <w:rFonts w:ascii="Palatino Linotype" w:eastAsia="Palatino Linotype" w:hAnsi="Palatino Linotype" w:cs="Palatino Linotype"/>
              <w:color w:val="000000"/>
              <w:szCs w:val="22"/>
            </w:rPr>
            <w:t>María del Rosario Mejía Ayala</w:t>
          </w:r>
        </w:p>
      </w:tc>
    </w:tr>
  </w:tbl>
  <w:p w14:paraId="74BB969C" w14:textId="77777777" w:rsidR="00A26299" w:rsidRDefault="009B1B89">
    <w:pPr>
      <w:pBdr>
        <w:top w:val="nil"/>
        <w:left w:val="nil"/>
        <w:bottom w:val="nil"/>
        <w:right w:val="nil"/>
        <w:between w:val="nil"/>
      </w:pBdr>
      <w:tabs>
        <w:tab w:val="center" w:pos="4419"/>
        <w:tab w:val="right" w:pos="8838"/>
      </w:tabs>
      <w:rPr>
        <w:color w:val="000000"/>
        <w:sz w:val="16"/>
        <w:szCs w:val="16"/>
      </w:rPr>
    </w:pPr>
    <w:r>
      <w:rPr>
        <w:color w:val="000000"/>
        <w:sz w:val="16"/>
        <w:szCs w:val="16"/>
      </w:rPr>
      <w:pict w14:anchorId="74BB96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84.55pt;margin-top:-132.2pt;width:609.4pt;height:793.75pt;z-index:-251658752;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7816848E"/>
    <w:lvl w:ilvl="0">
      <w:start w:val="1"/>
      <w:numFmt w:val="bullet"/>
      <w:pStyle w:val="Listaconvietas2"/>
      <w:lvlText w:val=""/>
      <w:lvlJc w:val="left"/>
      <w:pPr>
        <w:tabs>
          <w:tab w:val="num" w:pos="643"/>
        </w:tabs>
        <w:ind w:left="643" w:hanging="360"/>
      </w:pPr>
      <w:rPr>
        <w:rFonts w:ascii="Symbol" w:hAnsi="Symbol" w:hint="default"/>
      </w:rPr>
    </w:lvl>
  </w:abstractNum>
  <w:abstractNum w:abstractNumId="1" w15:restartNumberingAfterBreak="0">
    <w:nsid w:val="00172FDB"/>
    <w:multiLevelType w:val="hybridMultilevel"/>
    <w:tmpl w:val="8174C1C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 w15:restartNumberingAfterBreak="0">
    <w:nsid w:val="03C7269A"/>
    <w:multiLevelType w:val="multilevel"/>
    <w:tmpl w:val="375AF130"/>
    <w:lvl w:ilvl="0">
      <w:start w:val="1"/>
      <w:numFmt w:val="upperRoman"/>
      <w:lvlText w:val="%1."/>
      <w:lvlJc w:val="left"/>
      <w:pPr>
        <w:ind w:left="1571" w:hanging="72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 w15:restartNumberingAfterBreak="0">
    <w:nsid w:val="07741FD1"/>
    <w:multiLevelType w:val="hybridMultilevel"/>
    <w:tmpl w:val="9940AF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7945C10"/>
    <w:multiLevelType w:val="multilevel"/>
    <w:tmpl w:val="2A2071F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5" w15:restartNumberingAfterBreak="0">
    <w:nsid w:val="0F7A6FD8"/>
    <w:multiLevelType w:val="hybridMultilevel"/>
    <w:tmpl w:val="E1B8CB52"/>
    <w:lvl w:ilvl="0" w:tplc="02467E04">
      <w:start w:val="50"/>
      <w:numFmt w:val="upperRoman"/>
      <w:lvlText w:val="%1."/>
      <w:lvlJc w:val="left"/>
      <w:pPr>
        <w:ind w:left="1080" w:hanging="72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18AE7D88"/>
    <w:multiLevelType w:val="multilevel"/>
    <w:tmpl w:val="414439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FBA60E1"/>
    <w:multiLevelType w:val="hybridMultilevel"/>
    <w:tmpl w:val="3114294E"/>
    <w:lvl w:ilvl="0" w:tplc="087AAEF6">
      <w:numFmt w:val="bullet"/>
      <w:lvlText w:val="-"/>
      <w:lvlJc w:val="left"/>
      <w:pPr>
        <w:ind w:left="720" w:hanging="360"/>
      </w:pPr>
      <w:rPr>
        <w:rFonts w:ascii="Palatino Linotype" w:eastAsia="Times New Roman" w:hAnsi="Palatino Linotype" w:cs="Tahoma"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77F69E5"/>
    <w:multiLevelType w:val="hybridMultilevel"/>
    <w:tmpl w:val="81366408"/>
    <w:lvl w:ilvl="0" w:tplc="080A0017">
      <w:start w:val="1"/>
      <w:numFmt w:val="lowerLetter"/>
      <w:lvlText w:val="%1)"/>
      <w:lvlJc w:val="left"/>
      <w:pPr>
        <w:ind w:left="1146" w:hanging="360"/>
      </w:p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9" w15:restartNumberingAfterBreak="0">
    <w:nsid w:val="27C327A4"/>
    <w:multiLevelType w:val="hybridMultilevel"/>
    <w:tmpl w:val="12BC300E"/>
    <w:lvl w:ilvl="0" w:tplc="080A0001">
      <w:start w:val="1"/>
      <w:numFmt w:val="bullet"/>
      <w:lvlText w:val=""/>
      <w:lvlJc w:val="left"/>
      <w:pPr>
        <w:ind w:left="1605" w:hanging="360"/>
      </w:pPr>
      <w:rPr>
        <w:rFonts w:ascii="Symbol" w:hAnsi="Symbol" w:hint="default"/>
      </w:rPr>
    </w:lvl>
    <w:lvl w:ilvl="1" w:tplc="080A0003" w:tentative="1">
      <w:start w:val="1"/>
      <w:numFmt w:val="bullet"/>
      <w:lvlText w:val="o"/>
      <w:lvlJc w:val="left"/>
      <w:pPr>
        <w:ind w:left="2325" w:hanging="360"/>
      </w:pPr>
      <w:rPr>
        <w:rFonts w:ascii="Courier New" w:hAnsi="Courier New" w:cs="Courier New" w:hint="default"/>
      </w:rPr>
    </w:lvl>
    <w:lvl w:ilvl="2" w:tplc="080A0005" w:tentative="1">
      <w:start w:val="1"/>
      <w:numFmt w:val="bullet"/>
      <w:lvlText w:val=""/>
      <w:lvlJc w:val="left"/>
      <w:pPr>
        <w:ind w:left="3045" w:hanging="360"/>
      </w:pPr>
      <w:rPr>
        <w:rFonts w:ascii="Wingdings" w:hAnsi="Wingdings" w:hint="default"/>
      </w:rPr>
    </w:lvl>
    <w:lvl w:ilvl="3" w:tplc="080A0001" w:tentative="1">
      <w:start w:val="1"/>
      <w:numFmt w:val="bullet"/>
      <w:lvlText w:val=""/>
      <w:lvlJc w:val="left"/>
      <w:pPr>
        <w:ind w:left="3765" w:hanging="360"/>
      </w:pPr>
      <w:rPr>
        <w:rFonts w:ascii="Symbol" w:hAnsi="Symbol" w:hint="default"/>
      </w:rPr>
    </w:lvl>
    <w:lvl w:ilvl="4" w:tplc="080A0003" w:tentative="1">
      <w:start w:val="1"/>
      <w:numFmt w:val="bullet"/>
      <w:lvlText w:val="o"/>
      <w:lvlJc w:val="left"/>
      <w:pPr>
        <w:ind w:left="4485" w:hanging="360"/>
      </w:pPr>
      <w:rPr>
        <w:rFonts w:ascii="Courier New" w:hAnsi="Courier New" w:cs="Courier New" w:hint="default"/>
      </w:rPr>
    </w:lvl>
    <w:lvl w:ilvl="5" w:tplc="080A0005" w:tentative="1">
      <w:start w:val="1"/>
      <w:numFmt w:val="bullet"/>
      <w:lvlText w:val=""/>
      <w:lvlJc w:val="left"/>
      <w:pPr>
        <w:ind w:left="5205" w:hanging="360"/>
      </w:pPr>
      <w:rPr>
        <w:rFonts w:ascii="Wingdings" w:hAnsi="Wingdings" w:hint="default"/>
      </w:rPr>
    </w:lvl>
    <w:lvl w:ilvl="6" w:tplc="080A0001" w:tentative="1">
      <w:start w:val="1"/>
      <w:numFmt w:val="bullet"/>
      <w:lvlText w:val=""/>
      <w:lvlJc w:val="left"/>
      <w:pPr>
        <w:ind w:left="5925" w:hanging="360"/>
      </w:pPr>
      <w:rPr>
        <w:rFonts w:ascii="Symbol" w:hAnsi="Symbol" w:hint="default"/>
      </w:rPr>
    </w:lvl>
    <w:lvl w:ilvl="7" w:tplc="080A0003" w:tentative="1">
      <w:start w:val="1"/>
      <w:numFmt w:val="bullet"/>
      <w:lvlText w:val="o"/>
      <w:lvlJc w:val="left"/>
      <w:pPr>
        <w:ind w:left="6645" w:hanging="360"/>
      </w:pPr>
      <w:rPr>
        <w:rFonts w:ascii="Courier New" w:hAnsi="Courier New" w:cs="Courier New" w:hint="default"/>
      </w:rPr>
    </w:lvl>
    <w:lvl w:ilvl="8" w:tplc="080A0005" w:tentative="1">
      <w:start w:val="1"/>
      <w:numFmt w:val="bullet"/>
      <w:lvlText w:val=""/>
      <w:lvlJc w:val="left"/>
      <w:pPr>
        <w:ind w:left="7365" w:hanging="360"/>
      </w:pPr>
      <w:rPr>
        <w:rFonts w:ascii="Wingdings" w:hAnsi="Wingdings" w:hint="default"/>
      </w:rPr>
    </w:lvl>
  </w:abstractNum>
  <w:abstractNum w:abstractNumId="10" w15:restartNumberingAfterBreak="0">
    <w:nsid w:val="2A0C5B26"/>
    <w:multiLevelType w:val="hybridMultilevel"/>
    <w:tmpl w:val="E4D8EEA8"/>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1" w15:restartNumberingAfterBreak="0">
    <w:nsid w:val="2BFA4E07"/>
    <w:multiLevelType w:val="multilevel"/>
    <w:tmpl w:val="3DF6786E"/>
    <w:lvl w:ilvl="0">
      <w:start w:val="1"/>
      <w:numFmt w:val="bullet"/>
      <w:lvlText w:val="●"/>
      <w:lvlJc w:val="left"/>
      <w:pPr>
        <w:ind w:left="1069" w:hanging="360"/>
      </w:pPr>
      <w:rPr>
        <w:rFonts w:ascii="Noto Sans Symbols" w:eastAsia="Noto Sans Symbols" w:hAnsi="Noto Sans Symbols" w:cs="Noto Sans Symbols"/>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12" w15:restartNumberingAfterBreak="0">
    <w:nsid w:val="2C8078EB"/>
    <w:multiLevelType w:val="multilevel"/>
    <w:tmpl w:val="5C581CF8"/>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4317490"/>
    <w:multiLevelType w:val="hybridMultilevel"/>
    <w:tmpl w:val="FD30DC42"/>
    <w:lvl w:ilvl="0" w:tplc="92BE0B36">
      <w:start w:val="1"/>
      <w:numFmt w:val="decimal"/>
      <w:lvlText w:val="%1."/>
      <w:lvlJc w:val="left"/>
      <w:pPr>
        <w:ind w:left="4613" w:hanging="360"/>
      </w:pPr>
      <w:rPr>
        <w:rFonts w:ascii="Palatino Linotype" w:hAnsi="Palatino Linotype" w:hint="default"/>
        <w:b/>
        <w:i w:val="0"/>
        <w:color w:val="auto"/>
        <w:sz w:val="24"/>
      </w:rPr>
    </w:lvl>
    <w:lvl w:ilvl="1" w:tplc="689ED1C2">
      <w:start w:val="1"/>
      <w:numFmt w:val="upperRoman"/>
      <w:lvlText w:val="%2."/>
      <w:lvlJc w:val="left"/>
      <w:pPr>
        <w:ind w:left="1800" w:hanging="720"/>
      </w:pPr>
      <w:rPr>
        <w:rFonts w:ascii="Palatino Linotype" w:hAnsi="Palatino Linotype" w:hint="default"/>
        <w:b/>
        <w:color w:val="auto"/>
      </w:rPr>
    </w:lvl>
    <w:lvl w:ilvl="2" w:tplc="080A001B">
      <w:start w:val="1"/>
      <w:numFmt w:val="lowerRoman"/>
      <w:lvlText w:val="%3."/>
      <w:lvlJc w:val="right"/>
      <w:pPr>
        <w:ind w:left="2160" w:hanging="180"/>
      </w:pPr>
    </w:lvl>
    <w:lvl w:ilvl="3" w:tplc="080A0017">
      <w:start w:val="1"/>
      <w:numFmt w:val="lowerLetter"/>
      <w:lvlText w:val="%4)"/>
      <w:lvlJc w:val="left"/>
      <w:pPr>
        <w:ind w:left="2880"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6E5203E"/>
    <w:multiLevelType w:val="multilevel"/>
    <w:tmpl w:val="6136B0C8"/>
    <w:lvl w:ilvl="0">
      <w:start w:val="1"/>
      <w:numFmt w:val="decimal"/>
      <w:lvlText w:val="%1."/>
      <w:lvlJc w:val="left"/>
      <w:pPr>
        <w:ind w:left="720" w:hanging="360"/>
      </w:pPr>
      <w:rPr>
        <w:b/>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BB713E5"/>
    <w:multiLevelType w:val="multilevel"/>
    <w:tmpl w:val="F384DA80"/>
    <w:lvl w:ilvl="0">
      <w:start w:val="1"/>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A740275"/>
    <w:multiLevelType w:val="multilevel"/>
    <w:tmpl w:val="EB3E357E"/>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7" w15:restartNumberingAfterBreak="0">
    <w:nsid w:val="513C3332"/>
    <w:multiLevelType w:val="hybridMultilevel"/>
    <w:tmpl w:val="8E8885D2"/>
    <w:lvl w:ilvl="0" w:tplc="080A0001">
      <w:start w:val="1"/>
      <w:numFmt w:val="bullet"/>
      <w:lvlText w:val=""/>
      <w:lvlJc w:val="left"/>
      <w:pPr>
        <w:ind w:left="1364" w:hanging="360"/>
      </w:pPr>
      <w:rPr>
        <w:rFonts w:ascii="Symbol" w:hAnsi="Symbol" w:hint="default"/>
      </w:rPr>
    </w:lvl>
    <w:lvl w:ilvl="1" w:tplc="080A0003" w:tentative="1">
      <w:start w:val="1"/>
      <w:numFmt w:val="bullet"/>
      <w:lvlText w:val="o"/>
      <w:lvlJc w:val="left"/>
      <w:pPr>
        <w:ind w:left="2084" w:hanging="360"/>
      </w:pPr>
      <w:rPr>
        <w:rFonts w:ascii="Courier New" w:hAnsi="Courier New" w:cs="Courier New" w:hint="default"/>
      </w:rPr>
    </w:lvl>
    <w:lvl w:ilvl="2" w:tplc="080A0005" w:tentative="1">
      <w:start w:val="1"/>
      <w:numFmt w:val="bullet"/>
      <w:lvlText w:val=""/>
      <w:lvlJc w:val="left"/>
      <w:pPr>
        <w:ind w:left="2804" w:hanging="360"/>
      </w:pPr>
      <w:rPr>
        <w:rFonts w:ascii="Wingdings" w:hAnsi="Wingdings" w:hint="default"/>
      </w:rPr>
    </w:lvl>
    <w:lvl w:ilvl="3" w:tplc="080A0001" w:tentative="1">
      <w:start w:val="1"/>
      <w:numFmt w:val="bullet"/>
      <w:lvlText w:val=""/>
      <w:lvlJc w:val="left"/>
      <w:pPr>
        <w:ind w:left="3524" w:hanging="360"/>
      </w:pPr>
      <w:rPr>
        <w:rFonts w:ascii="Symbol" w:hAnsi="Symbol" w:hint="default"/>
      </w:rPr>
    </w:lvl>
    <w:lvl w:ilvl="4" w:tplc="080A0003" w:tentative="1">
      <w:start w:val="1"/>
      <w:numFmt w:val="bullet"/>
      <w:lvlText w:val="o"/>
      <w:lvlJc w:val="left"/>
      <w:pPr>
        <w:ind w:left="4244" w:hanging="360"/>
      </w:pPr>
      <w:rPr>
        <w:rFonts w:ascii="Courier New" w:hAnsi="Courier New" w:cs="Courier New" w:hint="default"/>
      </w:rPr>
    </w:lvl>
    <w:lvl w:ilvl="5" w:tplc="080A0005" w:tentative="1">
      <w:start w:val="1"/>
      <w:numFmt w:val="bullet"/>
      <w:lvlText w:val=""/>
      <w:lvlJc w:val="left"/>
      <w:pPr>
        <w:ind w:left="4964" w:hanging="360"/>
      </w:pPr>
      <w:rPr>
        <w:rFonts w:ascii="Wingdings" w:hAnsi="Wingdings" w:hint="default"/>
      </w:rPr>
    </w:lvl>
    <w:lvl w:ilvl="6" w:tplc="080A0001" w:tentative="1">
      <w:start w:val="1"/>
      <w:numFmt w:val="bullet"/>
      <w:lvlText w:val=""/>
      <w:lvlJc w:val="left"/>
      <w:pPr>
        <w:ind w:left="5684" w:hanging="360"/>
      </w:pPr>
      <w:rPr>
        <w:rFonts w:ascii="Symbol" w:hAnsi="Symbol" w:hint="default"/>
      </w:rPr>
    </w:lvl>
    <w:lvl w:ilvl="7" w:tplc="080A0003" w:tentative="1">
      <w:start w:val="1"/>
      <w:numFmt w:val="bullet"/>
      <w:lvlText w:val="o"/>
      <w:lvlJc w:val="left"/>
      <w:pPr>
        <w:ind w:left="6404" w:hanging="360"/>
      </w:pPr>
      <w:rPr>
        <w:rFonts w:ascii="Courier New" w:hAnsi="Courier New" w:cs="Courier New" w:hint="default"/>
      </w:rPr>
    </w:lvl>
    <w:lvl w:ilvl="8" w:tplc="080A0005" w:tentative="1">
      <w:start w:val="1"/>
      <w:numFmt w:val="bullet"/>
      <w:lvlText w:val=""/>
      <w:lvlJc w:val="left"/>
      <w:pPr>
        <w:ind w:left="7124" w:hanging="360"/>
      </w:pPr>
      <w:rPr>
        <w:rFonts w:ascii="Wingdings" w:hAnsi="Wingdings" w:hint="default"/>
      </w:rPr>
    </w:lvl>
  </w:abstractNum>
  <w:abstractNum w:abstractNumId="18" w15:restartNumberingAfterBreak="0">
    <w:nsid w:val="57CF6745"/>
    <w:multiLevelType w:val="hybridMultilevel"/>
    <w:tmpl w:val="23446B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58C96DD5"/>
    <w:multiLevelType w:val="multilevel"/>
    <w:tmpl w:val="89249512"/>
    <w:lvl w:ilvl="0">
      <w:start w:val="1"/>
      <w:numFmt w:val="lowerLetter"/>
      <w:lvlText w:val="%1)"/>
      <w:lvlJc w:val="left"/>
      <w:pPr>
        <w:ind w:left="709" w:hanging="42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5A177B67"/>
    <w:multiLevelType w:val="multilevel"/>
    <w:tmpl w:val="D236FA1A"/>
    <w:lvl w:ilvl="0">
      <w:start w:val="1"/>
      <w:numFmt w:val="decimal"/>
      <w:lvlText w:val="%1."/>
      <w:lvlJc w:val="left"/>
      <w:pPr>
        <w:ind w:left="644"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D623615"/>
    <w:multiLevelType w:val="multilevel"/>
    <w:tmpl w:val="FAC618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69290B62"/>
    <w:multiLevelType w:val="multilevel"/>
    <w:tmpl w:val="BF4083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18B2BC2"/>
    <w:multiLevelType w:val="hybridMultilevel"/>
    <w:tmpl w:val="E15404F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48C7221"/>
    <w:multiLevelType w:val="hybridMultilevel"/>
    <w:tmpl w:val="65D2B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770136A0"/>
    <w:multiLevelType w:val="hybridMultilevel"/>
    <w:tmpl w:val="08C83F2C"/>
    <w:lvl w:ilvl="0" w:tplc="FB129446">
      <w:start w:val="1"/>
      <w:numFmt w:val="decimal"/>
      <w:lvlText w:val="%1."/>
      <w:lvlJc w:val="left"/>
      <w:pPr>
        <w:tabs>
          <w:tab w:val="num" w:pos="567"/>
        </w:tabs>
        <w:ind w:left="1134" w:firstLine="0"/>
      </w:pPr>
      <w:rPr>
        <w:rFonts w:ascii="Palatino Linotype" w:hAnsi="Palatino Linotype" w:hint="default"/>
        <w:b/>
        <w:i w:val="0"/>
      </w:rPr>
    </w:lvl>
    <w:lvl w:ilvl="1" w:tplc="080A0019">
      <w:start w:val="1"/>
      <w:numFmt w:val="lowerLetter"/>
      <w:lvlText w:val="%2."/>
      <w:lvlJc w:val="left"/>
      <w:pPr>
        <w:ind w:left="1440" w:hanging="360"/>
      </w:pPr>
    </w:lvl>
    <w:lvl w:ilvl="2" w:tplc="41A230E4">
      <w:start w:val="1"/>
      <w:numFmt w:val="upperRoman"/>
      <w:lvlText w:val="%3."/>
      <w:lvlJc w:val="left"/>
      <w:pPr>
        <w:ind w:left="2700" w:hanging="720"/>
      </w:pPr>
      <w:rPr>
        <w:rFonts w:hint="default"/>
      </w:rPr>
    </w:lvl>
    <w:lvl w:ilvl="3" w:tplc="E882483A">
      <w:start w:val="1"/>
      <w:numFmt w:val="lowerLetter"/>
      <w:lvlText w:val="%4)"/>
      <w:lvlJc w:val="left"/>
      <w:pPr>
        <w:ind w:left="2895" w:hanging="375"/>
      </w:pPr>
      <w:rPr>
        <w:rFonts w:eastAsia="Times New Roman" w:cs="Times New Roman" w:hint="default"/>
        <w:color w:val="auto"/>
        <w:sz w:val="24"/>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11"/>
  </w:num>
  <w:num w:numId="3">
    <w:abstractNumId w:val="13"/>
  </w:num>
  <w:num w:numId="4">
    <w:abstractNumId w:val="0"/>
  </w:num>
  <w:num w:numId="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7"/>
  </w:num>
  <w:num w:numId="8">
    <w:abstractNumId w:val="22"/>
  </w:num>
  <w:num w:numId="9">
    <w:abstractNumId w:val="4"/>
  </w:num>
  <w:num w:numId="10">
    <w:abstractNumId w:val="16"/>
  </w:num>
  <w:num w:numId="11">
    <w:abstractNumId w:val="5"/>
    <w:lvlOverride w:ilvl="0">
      <w:startOverride w:val="5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
  </w:num>
  <w:num w:numId="14">
    <w:abstractNumId w:val="9"/>
  </w:num>
  <w:num w:numId="15">
    <w:abstractNumId w:val="5"/>
  </w:num>
  <w:num w:numId="16">
    <w:abstractNumId w:val="3"/>
  </w:num>
  <w:num w:numId="17">
    <w:abstractNumId w:val="17"/>
  </w:num>
  <w:num w:numId="18">
    <w:abstractNumId w:val="19"/>
  </w:num>
  <w:num w:numId="19">
    <w:abstractNumId w:val="12"/>
  </w:num>
  <w:num w:numId="20">
    <w:abstractNumId w:val="15"/>
  </w:num>
  <w:num w:numId="21">
    <w:abstractNumId w:val="14"/>
  </w:num>
  <w:num w:numId="22">
    <w:abstractNumId w:val="21"/>
  </w:num>
  <w:num w:numId="23">
    <w:abstractNumId w:val="8"/>
  </w:num>
  <w:num w:numId="24">
    <w:abstractNumId w:val="25"/>
  </w:num>
  <w:num w:numId="25">
    <w:abstractNumId w:val="24"/>
  </w:num>
  <w:num w:numId="26">
    <w:abstractNumId w:val="1"/>
  </w:num>
  <w:num w:numId="27">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DF1"/>
    <w:rsid w:val="000050E4"/>
    <w:rsid w:val="00005D7A"/>
    <w:rsid w:val="0000677B"/>
    <w:rsid w:val="00011140"/>
    <w:rsid w:val="00015928"/>
    <w:rsid w:val="00015CA6"/>
    <w:rsid w:val="00024E4D"/>
    <w:rsid w:val="00025289"/>
    <w:rsid w:val="00025910"/>
    <w:rsid w:val="00025B15"/>
    <w:rsid w:val="00025D9C"/>
    <w:rsid w:val="00027CA2"/>
    <w:rsid w:val="00031DF2"/>
    <w:rsid w:val="00032428"/>
    <w:rsid w:val="000345AA"/>
    <w:rsid w:val="00034F10"/>
    <w:rsid w:val="000378F8"/>
    <w:rsid w:val="00041443"/>
    <w:rsid w:val="000444BD"/>
    <w:rsid w:val="000457CB"/>
    <w:rsid w:val="00051BBE"/>
    <w:rsid w:val="00052451"/>
    <w:rsid w:val="00053809"/>
    <w:rsid w:val="00060D61"/>
    <w:rsid w:val="00062602"/>
    <w:rsid w:val="00071823"/>
    <w:rsid w:val="00072481"/>
    <w:rsid w:val="000877E9"/>
    <w:rsid w:val="00093894"/>
    <w:rsid w:val="000944B0"/>
    <w:rsid w:val="000A6833"/>
    <w:rsid w:val="000B137A"/>
    <w:rsid w:val="000B22FD"/>
    <w:rsid w:val="000B263D"/>
    <w:rsid w:val="000B554D"/>
    <w:rsid w:val="000B6F6F"/>
    <w:rsid w:val="000C3AFC"/>
    <w:rsid w:val="000C7A68"/>
    <w:rsid w:val="000E1050"/>
    <w:rsid w:val="000E5750"/>
    <w:rsid w:val="000E5A09"/>
    <w:rsid w:val="000E7F59"/>
    <w:rsid w:val="000F1926"/>
    <w:rsid w:val="000F1E77"/>
    <w:rsid w:val="000F5DBD"/>
    <w:rsid w:val="00100E76"/>
    <w:rsid w:val="001024BE"/>
    <w:rsid w:val="001139B2"/>
    <w:rsid w:val="00116347"/>
    <w:rsid w:val="00120600"/>
    <w:rsid w:val="001268E9"/>
    <w:rsid w:val="00133EDE"/>
    <w:rsid w:val="00134848"/>
    <w:rsid w:val="00137E3A"/>
    <w:rsid w:val="00154829"/>
    <w:rsid w:val="00154E6D"/>
    <w:rsid w:val="0016552D"/>
    <w:rsid w:val="0016745C"/>
    <w:rsid w:val="001737E1"/>
    <w:rsid w:val="00192822"/>
    <w:rsid w:val="00194544"/>
    <w:rsid w:val="001964B7"/>
    <w:rsid w:val="001A73E0"/>
    <w:rsid w:val="001B0A41"/>
    <w:rsid w:val="001C3453"/>
    <w:rsid w:val="001D3C89"/>
    <w:rsid w:val="001E06BF"/>
    <w:rsid w:val="001E532F"/>
    <w:rsid w:val="001F15B1"/>
    <w:rsid w:val="001F7A7D"/>
    <w:rsid w:val="002038A6"/>
    <w:rsid w:val="0021003A"/>
    <w:rsid w:val="00210A46"/>
    <w:rsid w:val="00210E60"/>
    <w:rsid w:val="00212FD8"/>
    <w:rsid w:val="002231CB"/>
    <w:rsid w:val="00230B51"/>
    <w:rsid w:val="0023158B"/>
    <w:rsid w:val="0023236D"/>
    <w:rsid w:val="0023609E"/>
    <w:rsid w:val="00237382"/>
    <w:rsid w:val="00237886"/>
    <w:rsid w:val="0024512C"/>
    <w:rsid w:val="00246311"/>
    <w:rsid w:val="00256C47"/>
    <w:rsid w:val="00260274"/>
    <w:rsid w:val="0026144F"/>
    <w:rsid w:val="00261EEB"/>
    <w:rsid w:val="00262A81"/>
    <w:rsid w:val="0026445F"/>
    <w:rsid w:val="0026452F"/>
    <w:rsid w:val="00267DE2"/>
    <w:rsid w:val="002879B8"/>
    <w:rsid w:val="00290EC0"/>
    <w:rsid w:val="0029404D"/>
    <w:rsid w:val="002A0AA9"/>
    <w:rsid w:val="002A2CF9"/>
    <w:rsid w:val="002B1760"/>
    <w:rsid w:val="002B461C"/>
    <w:rsid w:val="002B5B1C"/>
    <w:rsid w:val="002B6B27"/>
    <w:rsid w:val="002C2106"/>
    <w:rsid w:val="002C4537"/>
    <w:rsid w:val="002C79FA"/>
    <w:rsid w:val="002D3FE5"/>
    <w:rsid w:val="002D50F0"/>
    <w:rsid w:val="002E0DF4"/>
    <w:rsid w:val="002E427F"/>
    <w:rsid w:val="002E5220"/>
    <w:rsid w:val="002E52CE"/>
    <w:rsid w:val="002E6A5A"/>
    <w:rsid w:val="002F0538"/>
    <w:rsid w:val="002F724F"/>
    <w:rsid w:val="002F736B"/>
    <w:rsid w:val="00301CFC"/>
    <w:rsid w:val="003038A1"/>
    <w:rsid w:val="003063EE"/>
    <w:rsid w:val="00313EA6"/>
    <w:rsid w:val="00320F2D"/>
    <w:rsid w:val="00320FD6"/>
    <w:rsid w:val="0032619C"/>
    <w:rsid w:val="003338B1"/>
    <w:rsid w:val="003438E1"/>
    <w:rsid w:val="0034676E"/>
    <w:rsid w:val="00362F09"/>
    <w:rsid w:val="00363A00"/>
    <w:rsid w:val="00364C59"/>
    <w:rsid w:val="003748BA"/>
    <w:rsid w:val="0037706C"/>
    <w:rsid w:val="00377FA7"/>
    <w:rsid w:val="00380A2B"/>
    <w:rsid w:val="00380BD1"/>
    <w:rsid w:val="003A10C2"/>
    <w:rsid w:val="003A72EF"/>
    <w:rsid w:val="003B2E79"/>
    <w:rsid w:val="003B318B"/>
    <w:rsid w:val="003B54B3"/>
    <w:rsid w:val="003B59FA"/>
    <w:rsid w:val="003B6629"/>
    <w:rsid w:val="003C7FE5"/>
    <w:rsid w:val="003D2130"/>
    <w:rsid w:val="003D408C"/>
    <w:rsid w:val="003D7E7B"/>
    <w:rsid w:val="003E15C4"/>
    <w:rsid w:val="003E42B6"/>
    <w:rsid w:val="003F232D"/>
    <w:rsid w:val="003F4114"/>
    <w:rsid w:val="004204F5"/>
    <w:rsid w:val="004239DE"/>
    <w:rsid w:val="00425628"/>
    <w:rsid w:val="00425B7C"/>
    <w:rsid w:val="00430300"/>
    <w:rsid w:val="00435EA5"/>
    <w:rsid w:val="00447084"/>
    <w:rsid w:val="00454DEC"/>
    <w:rsid w:val="00455E51"/>
    <w:rsid w:val="00456AC6"/>
    <w:rsid w:val="00463581"/>
    <w:rsid w:val="004656BC"/>
    <w:rsid w:val="00470DE5"/>
    <w:rsid w:val="00472A9C"/>
    <w:rsid w:val="00476706"/>
    <w:rsid w:val="00477BA9"/>
    <w:rsid w:val="00481DE3"/>
    <w:rsid w:val="00494D30"/>
    <w:rsid w:val="00495E69"/>
    <w:rsid w:val="00497CCD"/>
    <w:rsid w:val="004A0C6B"/>
    <w:rsid w:val="004A2ACD"/>
    <w:rsid w:val="004A645A"/>
    <w:rsid w:val="004B459A"/>
    <w:rsid w:val="004B5F96"/>
    <w:rsid w:val="004D00F2"/>
    <w:rsid w:val="004D4188"/>
    <w:rsid w:val="004D47CA"/>
    <w:rsid w:val="004E4B9F"/>
    <w:rsid w:val="00510ADC"/>
    <w:rsid w:val="00512987"/>
    <w:rsid w:val="00514236"/>
    <w:rsid w:val="005259D7"/>
    <w:rsid w:val="005310F6"/>
    <w:rsid w:val="005311B9"/>
    <w:rsid w:val="00541578"/>
    <w:rsid w:val="005432FF"/>
    <w:rsid w:val="00544092"/>
    <w:rsid w:val="005531B6"/>
    <w:rsid w:val="00555782"/>
    <w:rsid w:val="0055750D"/>
    <w:rsid w:val="00561B00"/>
    <w:rsid w:val="00564C26"/>
    <w:rsid w:val="00565B79"/>
    <w:rsid w:val="0057241F"/>
    <w:rsid w:val="005803D4"/>
    <w:rsid w:val="0058459B"/>
    <w:rsid w:val="00584827"/>
    <w:rsid w:val="0058571F"/>
    <w:rsid w:val="005911E7"/>
    <w:rsid w:val="00592464"/>
    <w:rsid w:val="005A0D41"/>
    <w:rsid w:val="005A7FEE"/>
    <w:rsid w:val="005B254F"/>
    <w:rsid w:val="005B2DCD"/>
    <w:rsid w:val="005D442D"/>
    <w:rsid w:val="005D6289"/>
    <w:rsid w:val="005E066A"/>
    <w:rsid w:val="005E3D80"/>
    <w:rsid w:val="005E72B9"/>
    <w:rsid w:val="005F6CFC"/>
    <w:rsid w:val="006027C3"/>
    <w:rsid w:val="006071C7"/>
    <w:rsid w:val="006103CF"/>
    <w:rsid w:val="0061376B"/>
    <w:rsid w:val="006150A9"/>
    <w:rsid w:val="006261B6"/>
    <w:rsid w:val="00640EAF"/>
    <w:rsid w:val="0064199D"/>
    <w:rsid w:val="00644E0D"/>
    <w:rsid w:val="0064652D"/>
    <w:rsid w:val="00647649"/>
    <w:rsid w:val="00651421"/>
    <w:rsid w:val="006535A3"/>
    <w:rsid w:val="00654047"/>
    <w:rsid w:val="00655B77"/>
    <w:rsid w:val="0066627C"/>
    <w:rsid w:val="00671E11"/>
    <w:rsid w:val="00681C04"/>
    <w:rsid w:val="00695A2D"/>
    <w:rsid w:val="006A6CD3"/>
    <w:rsid w:val="006B7977"/>
    <w:rsid w:val="006C4668"/>
    <w:rsid w:val="006C4EFA"/>
    <w:rsid w:val="006D35A0"/>
    <w:rsid w:val="006E36A4"/>
    <w:rsid w:val="006E370A"/>
    <w:rsid w:val="006E6C2D"/>
    <w:rsid w:val="006E7948"/>
    <w:rsid w:val="006E79B6"/>
    <w:rsid w:val="006F2132"/>
    <w:rsid w:val="00700690"/>
    <w:rsid w:val="00704604"/>
    <w:rsid w:val="00707C69"/>
    <w:rsid w:val="007101C4"/>
    <w:rsid w:val="00710200"/>
    <w:rsid w:val="007112DF"/>
    <w:rsid w:val="007137AB"/>
    <w:rsid w:val="007147C0"/>
    <w:rsid w:val="00714C89"/>
    <w:rsid w:val="0071541F"/>
    <w:rsid w:val="00725BBA"/>
    <w:rsid w:val="0073035D"/>
    <w:rsid w:val="0073213D"/>
    <w:rsid w:val="007402C1"/>
    <w:rsid w:val="007473DC"/>
    <w:rsid w:val="00755DB8"/>
    <w:rsid w:val="00760330"/>
    <w:rsid w:val="007645A1"/>
    <w:rsid w:val="007646A4"/>
    <w:rsid w:val="00772817"/>
    <w:rsid w:val="00774F50"/>
    <w:rsid w:val="00775BB4"/>
    <w:rsid w:val="00784FE2"/>
    <w:rsid w:val="00792763"/>
    <w:rsid w:val="007939B9"/>
    <w:rsid w:val="007A0565"/>
    <w:rsid w:val="007A3BB4"/>
    <w:rsid w:val="007A402E"/>
    <w:rsid w:val="007B0D11"/>
    <w:rsid w:val="007B1CDF"/>
    <w:rsid w:val="007B4433"/>
    <w:rsid w:val="007C75D1"/>
    <w:rsid w:val="007D1050"/>
    <w:rsid w:val="007D2368"/>
    <w:rsid w:val="007D36FB"/>
    <w:rsid w:val="007D4A48"/>
    <w:rsid w:val="007E1DBF"/>
    <w:rsid w:val="007E6134"/>
    <w:rsid w:val="007E7E43"/>
    <w:rsid w:val="007F745B"/>
    <w:rsid w:val="007F7F26"/>
    <w:rsid w:val="00802630"/>
    <w:rsid w:val="00803C6A"/>
    <w:rsid w:val="0080476B"/>
    <w:rsid w:val="00805083"/>
    <w:rsid w:val="00805D93"/>
    <w:rsid w:val="0081462E"/>
    <w:rsid w:val="00817DBE"/>
    <w:rsid w:val="00825F36"/>
    <w:rsid w:val="00826A75"/>
    <w:rsid w:val="008311D3"/>
    <w:rsid w:val="0083179B"/>
    <w:rsid w:val="00831F7B"/>
    <w:rsid w:val="008330D2"/>
    <w:rsid w:val="00834AB8"/>
    <w:rsid w:val="008364B7"/>
    <w:rsid w:val="00844968"/>
    <w:rsid w:val="00846D28"/>
    <w:rsid w:val="00847D05"/>
    <w:rsid w:val="00850FB6"/>
    <w:rsid w:val="00853ED0"/>
    <w:rsid w:val="00854B9E"/>
    <w:rsid w:val="0085701A"/>
    <w:rsid w:val="0086180F"/>
    <w:rsid w:val="0086672C"/>
    <w:rsid w:val="0086751B"/>
    <w:rsid w:val="008704F4"/>
    <w:rsid w:val="00874872"/>
    <w:rsid w:val="00874B71"/>
    <w:rsid w:val="00885F80"/>
    <w:rsid w:val="00886BE8"/>
    <w:rsid w:val="008940A5"/>
    <w:rsid w:val="008A34D5"/>
    <w:rsid w:val="008A398B"/>
    <w:rsid w:val="008A4B76"/>
    <w:rsid w:val="008A7A7D"/>
    <w:rsid w:val="008B29FF"/>
    <w:rsid w:val="008C09C9"/>
    <w:rsid w:val="008C24B5"/>
    <w:rsid w:val="008D12AF"/>
    <w:rsid w:val="008D2164"/>
    <w:rsid w:val="008E0E5C"/>
    <w:rsid w:val="008F0A6E"/>
    <w:rsid w:val="008F56FA"/>
    <w:rsid w:val="008F60E4"/>
    <w:rsid w:val="008F7459"/>
    <w:rsid w:val="00900624"/>
    <w:rsid w:val="0090156E"/>
    <w:rsid w:val="00924256"/>
    <w:rsid w:val="00940964"/>
    <w:rsid w:val="00945C3B"/>
    <w:rsid w:val="009503BA"/>
    <w:rsid w:val="00952E57"/>
    <w:rsid w:val="00957ED8"/>
    <w:rsid w:val="00957F6D"/>
    <w:rsid w:val="00961CA6"/>
    <w:rsid w:val="00964D79"/>
    <w:rsid w:val="00972164"/>
    <w:rsid w:val="00973327"/>
    <w:rsid w:val="009819FC"/>
    <w:rsid w:val="00995DFD"/>
    <w:rsid w:val="009A0727"/>
    <w:rsid w:val="009A6070"/>
    <w:rsid w:val="009B1B89"/>
    <w:rsid w:val="009B731E"/>
    <w:rsid w:val="009C08D3"/>
    <w:rsid w:val="009C0F20"/>
    <w:rsid w:val="009C323E"/>
    <w:rsid w:val="009D0F55"/>
    <w:rsid w:val="009D3334"/>
    <w:rsid w:val="009D3673"/>
    <w:rsid w:val="009D61B6"/>
    <w:rsid w:val="009E40D2"/>
    <w:rsid w:val="009E4804"/>
    <w:rsid w:val="009F12B3"/>
    <w:rsid w:val="009F1EF1"/>
    <w:rsid w:val="009F6E27"/>
    <w:rsid w:val="009F74E7"/>
    <w:rsid w:val="009F7C6A"/>
    <w:rsid w:val="00A024A9"/>
    <w:rsid w:val="00A03A8E"/>
    <w:rsid w:val="00A050D6"/>
    <w:rsid w:val="00A07D00"/>
    <w:rsid w:val="00A11503"/>
    <w:rsid w:val="00A1164D"/>
    <w:rsid w:val="00A227E2"/>
    <w:rsid w:val="00A26299"/>
    <w:rsid w:val="00A30A7C"/>
    <w:rsid w:val="00A31ACC"/>
    <w:rsid w:val="00A31D65"/>
    <w:rsid w:val="00A34C8C"/>
    <w:rsid w:val="00A36640"/>
    <w:rsid w:val="00A36A65"/>
    <w:rsid w:val="00A422F5"/>
    <w:rsid w:val="00A43841"/>
    <w:rsid w:val="00A502B5"/>
    <w:rsid w:val="00A55B05"/>
    <w:rsid w:val="00A62C54"/>
    <w:rsid w:val="00A634F0"/>
    <w:rsid w:val="00A651C0"/>
    <w:rsid w:val="00A722F3"/>
    <w:rsid w:val="00A73911"/>
    <w:rsid w:val="00A77DDE"/>
    <w:rsid w:val="00A8220F"/>
    <w:rsid w:val="00A82C20"/>
    <w:rsid w:val="00A8486F"/>
    <w:rsid w:val="00A907B5"/>
    <w:rsid w:val="00AA1AC3"/>
    <w:rsid w:val="00AA53A0"/>
    <w:rsid w:val="00AB01EC"/>
    <w:rsid w:val="00AB2331"/>
    <w:rsid w:val="00AB3913"/>
    <w:rsid w:val="00AB750E"/>
    <w:rsid w:val="00AC01CA"/>
    <w:rsid w:val="00AC268E"/>
    <w:rsid w:val="00AC7696"/>
    <w:rsid w:val="00AD2D90"/>
    <w:rsid w:val="00AD30C0"/>
    <w:rsid w:val="00AD390E"/>
    <w:rsid w:val="00AD5DF5"/>
    <w:rsid w:val="00AD753F"/>
    <w:rsid w:val="00AE3157"/>
    <w:rsid w:val="00AE3D3C"/>
    <w:rsid w:val="00AE4F31"/>
    <w:rsid w:val="00AE6BA9"/>
    <w:rsid w:val="00AF1544"/>
    <w:rsid w:val="00AF2B1A"/>
    <w:rsid w:val="00AF6023"/>
    <w:rsid w:val="00AF7D54"/>
    <w:rsid w:val="00B011F9"/>
    <w:rsid w:val="00B01467"/>
    <w:rsid w:val="00B01BC8"/>
    <w:rsid w:val="00B02063"/>
    <w:rsid w:val="00B040C3"/>
    <w:rsid w:val="00B05FE8"/>
    <w:rsid w:val="00B11C54"/>
    <w:rsid w:val="00B21ADF"/>
    <w:rsid w:val="00B240D1"/>
    <w:rsid w:val="00B32844"/>
    <w:rsid w:val="00B33052"/>
    <w:rsid w:val="00B3387E"/>
    <w:rsid w:val="00B36DB4"/>
    <w:rsid w:val="00B41162"/>
    <w:rsid w:val="00B4299D"/>
    <w:rsid w:val="00B44995"/>
    <w:rsid w:val="00B524EC"/>
    <w:rsid w:val="00B5309F"/>
    <w:rsid w:val="00B60BC1"/>
    <w:rsid w:val="00B62425"/>
    <w:rsid w:val="00B64111"/>
    <w:rsid w:val="00B65101"/>
    <w:rsid w:val="00B652CF"/>
    <w:rsid w:val="00B72BCD"/>
    <w:rsid w:val="00B77AB7"/>
    <w:rsid w:val="00B8281F"/>
    <w:rsid w:val="00B84DF1"/>
    <w:rsid w:val="00B91685"/>
    <w:rsid w:val="00B9677A"/>
    <w:rsid w:val="00B96BA1"/>
    <w:rsid w:val="00BA3D27"/>
    <w:rsid w:val="00BB0811"/>
    <w:rsid w:val="00BB4401"/>
    <w:rsid w:val="00BD31CB"/>
    <w:rsid w:val="00BD36BD"/>
    <w:rsid w:val="00BD3DE0"/>
    <w:rsid w:val="00BD486C"/>
    <w:rsid w:val="00BD5B3D"/>
    <w:rsid w:val="00BD7237"/>
    <w:rsid w:val="00BE3E9E"/>
    <w:rsid w:val="00BE415E"/>
    <w:rsid w:val="00BE5C3A"/>
    <w:rsid w:val="00BE5F4D"/>
    <w:rsid w:val="00BF18BC"/>
    <w:rsid w:val="00C01AA3"/>
    <w:rsid w:val="00C1203A"/>
    <w:rsid w:val="00C227AA"/>
    <w:rsid w:val="00C273BD"/>
    <w:rsid w:val="00C33B64"/>
    <w:rsid w:val="00C449F2"/>
    <w:rsid w:val="00C45F15"/>
    <w:rsid w:val="00C73A98"/>
    <w:rsid w:val="00C8193A"/>
    <w:rsid w:val="00C9308C"/>
    <w:rsid w:val="00C94939"/>
    <w:rsid w:val="00C95858"/>
    <w:rsid w:val="00C96BAA"/>
    <w:rsid w:val="00CA7D5D"/>
    <w:rsid w:val="00CB0A99"/>
    <w:rsid w:val="00CB1255"/>
    <w:rsid w:val="00CB1566"/>
    <w:rsid w:val="00CB4A28"/>
    <w:rsid w:val="00CB5B85"/>
    <w:rsid w:val="00CB7AF7"/>
    <w:rsid w:val="00CB7C27"/>
    <w:rsid w:val="00CC0117"/>
    <w:rsid w:val="00CC20BA"/>
    <w:rsid w:val="00CC4F68"/>
    <w:rsid w:val="00CC616B"/>
    <w:rsid w:val="00CC78CD"/>
    <w:rsid w:val="00CD27D3"/>
    <w:rsid w:val="00CD2D10"/>
    <w:rsid w:val="00CD2FB8"/>
    <w:rsid w:val="00CD2FD3"/>
    <w:rsid w:val="00CE34F2"/>
    <w:rsid w:val="00CE38F5"/>
    <w:rsid w:val="00CE39CB"/>
    <w:rsid w:val="00CF5DF5"/>
    <w:rsid w:val="00CF698F"/>
    <w:rsid w:val="00CF798E"/>
    <w:rsid w:val="00D03874"/>
    <w:rsid w:val="00D03A0D"/>
    <w:rsid w:val="00D04F1F"/>
    <w:rsid w:val="00D11877"/>
    <w:rsid w:val="00D21FF3"/>
    <w:rsid w:val="00D22942"/>
    <w:rsid w:val="00D24753"/>
    <w:rsid w:val="00D27CBD"/>
    <w:rsid w:val="00D35085"/>
    <w:rsid w:val="00D41150"/>
    <w:rsid w:val="00D4180E"/>
    <w:rsid w:val="00D4605C"/>
    <w:rsid w:val="00D50D54"/>
    <w:rsid w:val="00D52722"/>
    <w:rsid w:val="00D53F8F"/>
    <w:rsid w:val="00D566A3"/>
    <w:rsid w:val="00D610C0"/>
    <w:rsid w:val="00D61455"/>
    <w:rsid w:val="00D64A10"/>
    <w:rsid w:val="00D73B32"/>
    <w:rsid w:val="00D77568"/>
    <w:rsid w:val="00D82D8C"/>
    <w:rsid w:val="00D94FB5"/>
    <w:rsid w:val="00D94FED"/>
    <w:rsid w:val="00D9592B"/>
    <w:rsid w:val="00DA1281"/>
    <w:rsid w:val="00DA228F"/>
    <w:rsid w:val="00DB20B2"/>
    <w:rsid w:val="00DB6813"/>
    <w:rsid w:val="00DC2BB2"/>
    <w:rsid w:val="00DC2F62"/>
    <w:rsid w:val="00DC7C5B"/>
    <w:rsid w:val="00DD370B"/>
    <w:rsid w:val="00DD577B"/>
    <w:rsid w:val="00DE2308"/>
    <w:rsid w:val="00DE31C5"/>
    <w:rsid w:val="00DE39A8"/>
    <w:rsid w:val="00DF190E"/>
    <w:rsid w:val="00DF2FE0"/>
    <w:rsid w:val="00DF36EF"/>
    <w:rsid w:val="00DF550E"/>
    <w:rsid w:val="00DF55AB"/>
    <w:rsid w:val="00DF7FFC"/>
    <w:rsid w:val="00E01178"/>
    <w:rsid w:val="00E06F66"/>
    <w:rsid w:val="00E17E99"/>
    <w:rsid w:val="00E213B1"/>
    <w:rsid w:val="00E30F92"/>
    <w:rsid w:val="00E46D33"/>
    <w:rsid w:val="00E502AE"/>
    <w:rsid w:val="00E65EB2"/>
    <w:rsid w:val="00E76B90"/>
    <w:rsid w:val="00E81E4D"/>
    <w:rsid w:val="00E845E2"/>
    <w:rsid w:val="00E84F96"/>
    <w:rsid w:val="00E8516D"/>
    <w:rsid w:val="00E87C17"/>
    <w:rsid w:val="00E96581"/>
    <w:rsid w:val="00EB208E"/>
    <w:rsid w:val="00EC0C48"/>
    <w:rsid w:val="00EC25CF"/>
    <w:rsid w:val="00EC2856"/>
    <w:rsid w:val="00ED0A54"/>
    <w:rsid w:val="00ED20BB"/>
    <w:rsid w:val="00ED3B54"/>
    <w:rsid w:val="00ED68D6"/>
    <w:rsid w:val="00EE43F4"/>
    <w:rsid w:val="00EE524B"/>
    <w:rsid w:val="00EE541F"/>
    <w:rsid w:val="00EE5A08"/>
    <w:rsid w:val="00EF0D2B"/>
    <w:rsid w:val="00EF7EF9"/>
    <w:rsid w:val="00F0736F"/>
    <w:rsid w:val="00F11260"/>
    <w:rsid w:val="00F120D2"/>
    <w:rsid w:val="00F12AAD"/>
    <w:rsid w:val="00F1493E"/>
    <w:rsid w:val="00F15452"/>
    <w:rsid w:val="00F167E6"/>
    <w:rsid w:val="00F22E98"/>
    <w:rsid w:val="00F25A70"/>
    <w:rsid w:val="00F321D3"/>
    <w:rsid w:val="00F33652"/>
    <w:rsid w:val="00F413BE"/>
    <w:rsid w:val="00F427A0"/>
    <w:rsid w:val="00F435AD"/>
    <w:rsid w:val="00F43912"/>
    <w:rsid w:val="00F45573"/>
    <w:rsid w:val="00F6082D"/>
    <w:rsid w:val="00F62D4D"/>
    <w:rsid w:val="00F7112C"/>
    <w:rsid w:val="00F746EA"/>
    <w:rsid w:val="00F77D79"/>
    <w:rsid w:val="00F80241"/>
    <w:rsid w:val="00F816BF"/>
    <w:rsid w:val="00F81CC9"/>
    <w:rsid w:val="00F8679D"/>
    <w:rsid w:val="00F867E2"/>
    <w:rsid w:val="00F913C0"/>
    <w:rsid w:val="00F916D5"/>
    <w:rsid w:val="00F97F2C"/>
    <w:rsid w:val="00FA1827"/>
    <w:rsid w:val="00FB0349"/>
    <w:rsid w:val="00FC2AD8"/>
    <w:rsid w:val="00FC4FFC"/>
    <w:rsid w:val="00FC52A5"/>
    <w:rsid w:val="00FD0558"/>
    <w:rsid w:val="00FD54ED"/>
    <w:rsid w:val="00FD56D2"/>
    <w:rsid w:val="00FE2C00"/>
    <w:rsid w:val="00FF1879"/>
    <w:rsid w:val="00FF7AB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4BB94EB"/>
  <w15:docId w15:val="{6883B1D0-BBD8-44E9-8C8E-DA36B95FA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616"/>
    <w:rPr>
      <w:rFonts w:eastAsiaTheme="minorEastAsia"/>
      <w:lang w:eastAsia="es-ES"/>
    </w:rPr>
  </w:style>
  <w:style w:type="paragraph" w:styleId="Ttulo1">
    <w:name w:val="heading 1"/>
    <w:basedOn w:val="Normal"/>
    <w:next w:val="Normal"/>
    <w:link w:val="Ttulo1Car"/>
    <w:uiPriority w:val="9"/>
    <w:qFormat/>
    <w:rsid w:val="009426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94261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9"/>
    <w:rsid w:val="00942616"/>
    <w:rPr>
      <w:rFonts w:asciiTheme="majorHAnsi" w:eastAsiaTheme="majorEastAsia" w:hAnsiTheme="majorHAnsi" w:cstheme="majorBidi"/>
      <w:color w:val="2F5496" w:themeColor="accent1" w:themeShade="BF"/>
      <w:sz w:val="32"/>
      <w:szCs w:val="32"/>
      <w:lang w:val="es-ES_tradnl" w:eastAsia="es-ES"/>
    </w:rPr>
  </w:style>
  <w:style w:type="character" w:customStyle="1" w:styleId="Ttulo2Car">
    <w:name w:val="Título 2 Car"/>
    <w:basedOn w:val="Fuentedeprrafopredeter"/>
    <w:link w:val="Ttulo2"/>
    <w:uiPriority w:val="9"/>
    <w:rsid w:val="00942616"/>
    <w:rPr>
      <w:rFonts w:asciiTheme="majorHAnsi" w:eastAsiaTheme="majorEastAsia" w:hAnsiTheme="majorHAnsi" w:cstheme="majorBidi"/>
      <w:color w:val="2F5496" w:themeColor="accent1" w:themeShade="BF"/>
      <w:sz w:val="26"/>
      <w:szCs w:val="26"/>
      <w:lang w:val="es-ES_tradnl" w:eastAsia="es-ES"/>
    </w:rPr>
  </w:style>
  <w:style w:type="paragraph" w:styleId="Encabezado">
    <w:name w:val="header"/>
    <w:basedOn w:val="Normal"/>
    <w:link w:val="EncabezadoCar"/>
    <w:uiPriority w:val="99"/>
    <w:unhideWhenUsed/>
    <w:rsid w:val="00942616"/>
    <w:pPr>
      <w:tabs>
        <w:tab w:val="center" w:pos="4419"/>
        <w:tab w:val="right" w:pos="8838"/>
      </w:tabs>
    </w:pPr>
  </w:style>
  <w:style w:type="character" w:customStyle="1" w:styleId="EncabezadoCar">
    <w:name w:val="Encabezado Car"/>
    <w:basedOn w:val="Fuentedeprrafopredeter"/>
    <w:link w:val="Encabezado"/>
    <w:uiPriority w:val="99"/>
    <w:rsid w:val="00942616"/>
    <w:rPr>
      <w:rFonts w:eastAsiaTheme="minorEastAsia"/>
      <w:sz w:val="24"/>
      <w:szCs w:val="24"/>
      <w:lang w:val="es-ES_tradnl" w:eastAsia="es-ES"/>
    </w:rPr>
  </w:style>
  <w:style w:type="paragraph" w:styleId="Piedepgina">
    <w:name w:val="footer"/>
    <w:basedOn w:val="Normal"/>
    <w:link w:val="PiedepginaCar"/>
    <w:uiPriority w:val="99"/>
    <w:unhideWhenUsed/>
    <w:rsid w:val="00942616"/>
    <w:pPr>
      <w:tabs>
        <w:tab w:val="center" w:pos="4419"/>
        <w:tab w:val="right" w:pos="8838"/>
      </w:tabs>
    </w:pPr>
  </w:style>
  <w:style w:type="character" w:customStyle="1" w:styleId="PiedepginaCar">
    <w:name w:val="Pie de página Car"/>
    <w:basedOn w:val="Fuentedeprrafopredeter"/>
    <w:link w:val="Piedepgina"/>
    <w:uiPriority w:val="99"/>
    <w:rsid w:val="00942616"/>
    <w:rPr>
      <w:rFonts w:eastAsiaTheme="minorEastAsia"/>
      <w:sz w:val="24"/>
      <w:szCs w:val="24"/>
      <w:lang w:val="es-ES_tradnl" w:eastAsia="es-E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locked/>
    <w:rsid w:val="00942616"/>
    <w:rPr>
      <w:sz w:val="20"/>
      <w:szCs w:val="20"/>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42616"/>
    <w:rPr>
      <w:rFonts w:eastAsiaTheme="minorHAnsi"/>
      <w:sz w:val="20"/>
      <w:szCs w:val="20"/>
      <w:lang w:val="es-MX" w:eastAsia="en-US"/>
    </w:rPr>
  </w:style>
  <w:style w:type="character" w:customStyle="1" w:styleId="TextonotapieCar1">
    <w:name w:val="Texto nota pie Car1"/>
    <w:basedOn w:val="Fuentedeprrafopredeter"/>
    <w:uiPriority w:val="99"/>
    <w:semiHidden/>
    <w:rsid w:val="00942616"/>
    <w:rPr>
      <w:rFonts w:eastAsiaTheme="minorEastAsia"/>
      <w:sz w:val="20"/>
      <w:szCs w:val="20"/>
      <w:lang w:val="es-ES_tradnl"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42616"/>
    <w:rPr>
      <w:vertAlign w:val="superscript"/>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42616"/>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42616"/>
    <w:rPr>
      <w:rFonts w:eastAsiaTheme="minorEastAsia"/>
      <w:sz w:val="24"/>
      <w:szCs w:val="24"/>
      <w:lang w:val="es-ES_tradnl" w:eastAsia="es-ES"/>
    </w:rPr>
  </w:style>
  <w:style w:type="table" w:styleId="Tablanormal1">
    <w:name w:val="Plain Table 1"/>
    <w:basedOn w:val="Tablanormal"/>
    <w:uiPriority w:val="41"/>
    <w:rsid w:val="0094261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Hipervnculo">
    <w:name w:val="Hyperlink"/>
    <w:aliases w:val="Hipervínculo1,Hipervínculo11,Hipervínculo12,Hipervínculo13,Hipervínculo14,Hipervínculo15"/>
    <w:basedOn w:val="Fuentedeprrafopredeter"/>
    <w:uiPriority w:val="99"/>
    <w:unhideWhenUsed/>
    <w:qFormat/>
    <w:rsid w:val="004D1B9C"/>
    <w:rPr>
      <w:color w:val="0563C1" w:themeColor="hyperlink"/>
      <w:u w:val="single"/>
    </w:rPr>
  </w:style>
  <w:style w:type="table" w:styleId="Tablaconcuadrcula">
    <w:name w:val="Table Grid"/>
    <w:basedOn w:val="Tablanormal"/>
    <w:uiPriority w:val="39"/>
    <w:rsid w:val="0028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undamentos">
    <w:name w:val="Fundamentos"/>
    <w:basedOn w:val="Normal"/>
    <w:next w:val="Normal"/>
    <w:qFormat/>
    <w:rsid w:val="00D70F20"/>
    <w:pPr>
      <w:pBdr>
        <w:top w:val="nil"/>
        <w:left w:val="nil"/>
        <w:bottom w:val="nil"/>
        <w:right w:val="nil"/>
        <w:between w:val="nil"/>
      </w:pBdr>
      <w:ind w:left="567" w:right="567"/>
      <w:contextualSpacing/>
      <w:jc w:val="both"/>
    </w:pPr>
    <w:rPr>
      <w:rFonts w:ascii="Palatino Linotype" w:eastAsia="Palatino Linotype" w:hAnsi="Palatino Linotype" w:cs="Palatino Linotype"/>
      <w:i/>
      <w:color w:val="000000"/>
      <w:sz w:val="22"/>
      <w:lang w:eastAsia="es-MX"/>
    </w:rPr>
  </w:style>
  <w:style w:type="paragraph" w:styleId="Sinespaciado">
    <w:name w:val="No Spacing"/>
    <w:aliases w:val="Francesa,INAI"/>
    <w:link w:val="SinespaciadoCar"/>
    <w:uiPriority w:val="1"/>
    <w:qFormat/>
    <w:rsid w:val="00071265"/>
  </w:style>
  <w:style w:type="character" w:customStyle="1" w:styleId="SinespaciadoCar">
    <w:name w:val="Sin espaciado Car"/>
    <w:aliases w:val="Francesa Car,INAI Car"/>
    <w:link w:val="Sinespaciado"/>
    <w:uiPriority w:val="1"/>
    <w:qFormat/>
    <w:locked/>
    <w:rsid w:val="00071265"/>
  </w:style>
  <w:style w:type="paragraph" w:customStyle="1" w:styleId="Default">
    <w:name w:val="Default"/>
    <w:qFormat/>
    <w:rsid w:val="001C69FE"/>
    <w:pPr>
      <w:autoSpaceDE w:val="0"/>
      <w:autoSpaceDN w:val="0"/>
      <w:adjustRightInd w:val="0"/>
    </w:pPr>
    <w:rPr>
      <w:rFonts w:ascii="Arial" w:hAnsi="Arial" w:cs="Arial"/>
      <w:color w:val="000000"/>
    </w:rPr>
  </w:style>
  <w:style w:type="table" w:customStyle="1" w:styleId="Tablanormal12">
    <w:name w:val="Tabla normal 12"/>
    <w:basedOn w:val="Tablanormal"/>
    <w:next w:val="Tablanormal1"/>
    <w:uiPriority w:val="41"/>
    <w:rsid w:val="00C36848"/>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xtoennegrita">
    <w:name w:val="Strong"/>
    <w:uiPriority w:val="22"/>
    <w:qFormat/>
    <w:rsid w:val="003F5071"/>
    <w:rPr>
      <w:b/>
      <w:bC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70" w:type="dxa"/>
        <w:right w:w="70" w:type="dxa"/>
      </w:tblCellMar>
    </w:tblPr>
  </w:style>
  <w:style w:type="table" w:customStyle="1" w:styleId="a1">
    <w:basedOn w:val="TableNormal0"/>
    <w:tblPr>
      <w:tblStyleRowBandSize w:val="1"/>
      <w:tblStyleColBandSize w:val="1"/>
      <w:tblCellMar>
        <w:left w:w="70" w:type="dxa"/>
        <w:right w:w="70" w:type="dxa"/>
      </w:tblCellMar>
    </w:tblPr>
  </w:style>
  <w:style w:type="paragraph" w:customStyle="1" w:styleId="Citas">
    <w:name w:val="Citas"/>
    <w:basedOn w:val="Normal"/>
    <w:qFormat/>
    <w:rsid w:val="00E803AA"/>
    <w:pPr>
      <w:spacing w:before="240" w:after="160" w:line="360" w:lineRule="auto"/>
      <w:ind w:left="851" w:right="851"/>
      <w:jc w:val="both"/>
    </w:pPr>
    <w:rPr>
      <w:rFonts w:ascii="Palatino Linotype" w:eastAsiaTheme="minorHAnsi" w:hAnsi="Palatino Linotype" w:cs="Arial"/>
      <w:i/>
      <w:sz w:val="22"/>
      <w:szCs w:val="22"/>
      <w:lang w:val="es-MX" w:eastAsia="en-US"/>
    </w:rPr>
  </w:style>
  <w:style w:type="paragraph" w:customStyle="1" w:styleId="CitasINFOEM">
    <w:name w:val="Citas INFOEM"/>
    <w:basedOn w:val="Normal"/>
    <w:qFormat/>
    <w:rsid w:val="00F37A04"/>
    <w:pPr>
      <w:spacing w:before="240" w:after="160" w:line="360" w:lineRule="auto"/>
      <w:ind w:left="851" w:right="851"/>
      <w:jc w:val="both"/>
    </w:pPr>
    <w:rPr>
      <w:rFonts w:ascii="Palatino Linotype" w:eastAsia="Times New Roman" w:hAnsi="Palatino Linotype" w:cs="Times New Roman"/>
      <w:i/>
      <w:sz w:val="22"/>
      <w:lang w:val="es-MX" w:eastAsia="en-US"/>
    </w:rPr>
  </w:style>
  <w:style w:type="paragraph" w:styleId="NormalWeb">
    <w:name w:val="Normal (Web)"/>
    <w:basedOn w:val="Normal"/>
    <w:uiPriority w:val="99"/>
    <w:rsid w:val="00151F2D"/>
    <w:pPr>
      <w:spacing w:before="100" w:beforeAutospacing="1" w:after="100" w:afterAutospacing="1"/>
    </w:pPr>
    <w:rPr>
      <w:rFonts w:ascii="Times New Roman" w:eastAsia="Times New Roman" w:hAnsi="Times New Roman" w:cs="Times New Roman"/>
      <w:lang w:val="es-MX" w:eastAsia="es-MX"/>
    </w:rPr>
  </w:style>
  <w:style w:type="table" w:customStyle="1" w:styleId="a2">
    <w:basedOn w:val="TableNormal0"/>
    <w:tblPr>
      <w:tblStyleRowBandSize w:val="1"/>
      <w:tblStyleColBandSize w:val="1"/>
      <w:tblCellMar>
        <w:left w:w="70" w:type="dxa"/>
        <w:right w:w="70" w:type="dxa"/>
      </w:tblCellMar>
    </w:tblPr>
  </w:style>
  <w:style w:type="table" w:customStyle="1" w:styleId="a3">
    <w:basedOn w:val="TableNormal0"/>
    <w:tblPr>
      <w:tblStyleRowBandSize w:val="1"/>
      <w:tblStyleColBandSize w:val="1"/>
      <w:tblCellMar>
        <w:left w:w="70" w:type="dxa"/>
        <w:right w:w="70" w:type="dxa"/>
      </w:tblCellMar>
    </w:tblPr>
  </w:style>
  <w:style w:type="paragraph" w:styleId="Listaconvietas2">
    <w:name w:val="List Bullet 2"/>
    <w:basedOn w:val="Normal"/>
    <w:uiPriority w:val="99"/>
    <w:unhideWhenUsed/>
    <w:qFormat/>
    <w:rsid w:val="007137AB"/>
    <w:pPr>
      <w:numPr>
        <w:numId w:val="4"/>
      </w:numPr>
      <w:contextualSpacing/>
    </w:pPr>
    <w:rPr>
      <w:rFonts w:ascii="Times New Roman" w:eastAsia="Times New Roman" w:hAnsi="Times New Roman" w:cs="Times New Roman"/>
      <w:sz w:val="20"/>
      <w:szCs w:val="20"/>
      <w:lang w:val="es-MX"/>
    </w:rPr>
  </w:style>
  <w:style w:type="paragraph" w:customStyle="1" w:styleId="paragraph">
    <w:name w:val="paragraph"/>
    <w:basedOn w:val="Normal"/>
    <w:rsid w:val="008330D2"/>
    <w:pPr>
      <w:spacing w:before="100" w:beforeAutospacing="1" w:after="100" w:afterAutospacing="1"/>
    </w:pPr>
    <w:rPr>
      <w:rFonts w:ascii="Times New Roman" w:eastAsia="Times New Roman" w:hAnsi="Times New Roman" w:cs="Times New Roman"/>
      <w:lang w:val="es-MX" w:eastAsia="es-MX"/>
    </w:rPr>
  </w:style>
  <w:style w:type="paragraph" w:customStyle="1" w:styleId="rtejustify">
    <w:name w:val="rtejustify"/>
    <w:basedOn w:val="Normal"/>
    <w:rsid w:val="00924256"/>
    <w:pPr>
      <w:spacing w:before="100" w:beforeAutospacing="1" w:after="100" w:afterAutospacing="1"/>
    </w:pPr>
    <w:rPr>
      <w:rFonts w:ascii="Times New Roman" w:eastAsia="Times New Roman" w:hAnsi="Times New Roman" w:cs="Times New Roman"/>
      <w:lang w:val="es-MX" w:eastAsia="es-MX"/>
    </w:rPr>
  </w:style>
  <w:style w:type="paragraph" w:customStyle="1" w:styleId="m5907675151158779931gmail-msolistparagraph">
    <w:name w:val="m_5907675151158779931gmail-msolistparagraph"/>
    <w:basedOn w:val="Normal"/>
    <w:rsid w:val="003038A1"/>
    <w:pPr>
      <w:spacing w:before="100" w:beforeAutospacing="1" w:after="100" w:afterAutospacing="1"/>
    </w:pPr>
    <w:rPr>
      <w:rFonts w:ascii="Times New Roman" w:eastAsia="Times New Roman" w:hAnsi="Times New Roman"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63838465">
      <w:bodyDiv w:val="1"/>
      <w:marLeft w:val="0"/>
      <w:marRight w:val="0"/>
      <w:marTop w:val="0"/>
      <w:marBottom w:val="0"/>
      <w:divBdr>
        <w:top w:val="none" w:sz="0" w:space="0" w:color="auto"/>
        <w:left w:val="none" w:sz="0" w:space="0" w:color="auto"/>
        <w:bottom w:val="none" w:sz="0" w:space="0" w:color="auto"/>
        <w:right w:val="none" w:sz="0" w:space="0" w:color="auto"/>
      </w:divBdr>
    </w:div>
    <w:div w:id="1081372056">
      <w:bodyDiv w:val="1"/>
      <w:marLeft w:val="0"/>
      <w:marRight w:val="0"/>
      <w:marTop w:val="0"/>
      <w:marBottom w:val="0"/>
      <w:divBdr>
        <w:top w:val="none" w:sz="0" w:space="0" w:color="auto"/>
        <w:left w:val="none" w:sz="0" w:space="0" w:color="auto"/>
        <w:bottom w:val="none" w:sz="0" w:space="0" w:color="auto"/>
        <w:right w:val="none" w:sz="0" w:space="0" w:color="auto"/>
      </w:divBdr>
    </w:div>
    <w:div w:id="19166201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www.oas.org/es/cidh/expresion/documentos_basicos/declaraciones.a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K8DCR661JXnLG5bgLMe5znzAKQ==">CgMxLjAyCGguZ2pkZ3hzMgloLjMwajB6bGwyCWguMWZvYjl0ZTIOaC5jNGEwNjRzOHA3czkyCWguM3pueXNoNzIJaC4yZXQ5MnAwMghoLnR5amN3dDIJaC4zZHk2dmttMgloLjRkMzRvZzgyCWguMXQzaDVzZjIJaC4zNW5rdW4yOAByITF5b2VuQ3NQcW1KQ1RmVTY4UFVNaFA3b2lsOTZDWlk4bQ==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3E199A4-5061-44C4-AEAE-F571E310C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2886</Words>
  <Characters>15875</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18724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Paola Belen Sanchez Estrada</dc:creator>
  <cp:lastModifiedBy>Cuenta Microsoft</cp:lastModifiedBy>
  <cp:revision>7</cp:revision>
  <cp:lastPrinted>2026-04-29T18:03:00Z</cp:lastPrinted>
  <dcterms:created xsi:type="dcterms:W3CDTF">2026-04-22T20:27:00Z</dcterms:created>
  <dcterms:modified xsi:type="dcterms:W3CDTF">2026-05-06T23:39:00Z</dcterms:modified>
</cp:coreProperties>
</file>