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22EE992F" w:rsidR="007D645B" w:rsidRPr="00572E80"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572E8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B0768" w:rsidRPr="00572E80">
        <w:rPr>
          <w:rFonts w:ascii="Palatino Linotype" w:hAnsi="Palatino Linotype" w:cs="Arial"/>
          <w:color w:val="000000"/>
          <w:lang w:val="es-MX" w:eastAsia="es-MX"/>
        </w:rPr>
        <w:t>veinticinco de marzo</w:t>
      </w:r>
      <w:r w:rsidR="007237B8" w:rsidRPr="00572E80">
        <w:rPr>
          <w:rFonts w:ascii="Palatino Linotype" w:hAnsi="Palatino Linotype" w:cs="Arial"/>
          <w:color w:val="000000"/>
          <w:lang w:val="es-MX" w:eastAsia="es-MX"/>
        </w:rPr>
        <w:t xml:space="preserve"> </w:t>
      </w:r>
      <w:r w:rsidR="00AB029E" w:rsidRPr="00572E80">
        <w:rPr>
          <w:rFonts w:ascii="Palatino Linotype" w:hAnsi="Palatino Linotype" w:cs="Arial"/>
          <w:color w:val="000000"/>
          <w:lang w:val="es-MX" w:eastAsia="es-MX"/>
        </w:rPr>
        <w:t xml:space="preserve">de </w:t>
      </w:r>
      <w:r w:rsidR="007237B8" w:rsidRPr="00572E80">
        <w:rPr>
          <w:rFonts w:ascii="Palatino Linotype" w:hAnsi="Palatino Linotype" w:cs="Arial"/>
          <w:color w:val="000000"/>
          <w:lang w:val="es-MX" w:eastAsia="es-MX"/>
        </w:rPr>
        <w:t xml:space="preserve">dos mil </w:t>
      </w:r>
      <w:r w:rsidR="00AB0768" w:rsidRPr="00572E80">
        <w:rPr>
          <w:rFonts w:ascii="Palatino Linotype" w:hAnsi="Palatino Linotype" w:cs="Arial"/>
          <w:color w:val="000000"/>
          <w:lang w:val="es-MX" w:eastAsia="es-MX"/>
        </w:rPr>
        <w:t>veintiséis</w:t>
      </w:r>
      <w:r w:rsidR="0029071C" w:rsidRPr="00572E80">
        <w:rPr>
          <w:rFonts w:ascii="Palatino Linotype" w:hAnsi="Palatino Linotype" w:cs="Arial"/>
          <w:color w:val="000000"/>
          <w:lang w:val="es-MX" w:eastAsia="es-MX"/>
        </w:rPr>
        <w:t>.</w:t>
      </w:r>
    </w:p>
    <w:p w14:paraId="1729F101" w14:textId="77777777" w:rsidR="00271572" w:rsidRPr="00572E80"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5BB93CE5" w:rsidR="007D645B" w:rsidRPr="00572E80" w:rsidRDefault="0029071C" w:rsidP="00903BEF">
      <w:pPr>
        <w:tabs>
          <w:tab w:val="left" w:pos="1701"/>
        </w:tabs>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b/>
          <w:lang w:val="es-MX" w:eastAsia="en-US"/>
        </w:rPr>
        <w:t>VISTO</w:t>
      </w:r>
      <w:r w:rsidRPr="00572E80">
        <w:rPr>
          <w:rFonts w:ascii="Palatino Linotype" w:eastAsiaTheme="minorHAnsi" w:hAnsi="Palatino Linotype" w:cs="Arial"/>
          <w:lang w:val="es-MX" w:eastAsia="en-US"/>
        </w:rPr>
        <w:t xml:space="preserve"> el expediente electrónico formado con motivo del recurso de revisión número </w:t>
      </w:r>
      <w:r w:rsidR="002517A4" w:rsidRPr="00572E80">
        <w:rPr>
          <w:rFonts w:ascii="Palatino Linotype" w:eastAsiaTheme="minorHAnsi" w:hAnsi="Palatino Linotype" w:cs="Arial"/>
          <w:b/>
          <w:lang w:val="es-MX" w:eastAsia="en-US"/>
        </w:rPr>
        <w:t>10995</w:t>
      </w:r>
      <w:r w:rsidR="00951242" w:rsidRPr="00572E80">
        <w:rPr>
          <w:rFonts w:ascii="Palatino Linotype" w:eastAsiaTheme="minorHAnsi" w:hAnsi="Palatino Linotype" w:cs="Arial"/>
          <w:b/>
          <w:lang w:val="es-MX" w:eastAsia="en-US"/>
        </w:rPr>
        <w:t>/</w:t>
      </w:r>
      <w:r w:rsidRPr="00572E80">
        <w:rPr>
          <w:rFonts w:ascii="Palatino Linotype" w:eastAsiaTheme="minorHAnsi" w:hAnsi="Palatino Linotype" w:cs="Arial"/>
          <w:b/>
          <w:bCs/>
          <w:lang w:val="es-MX" w:eastAsia="es-MX"/>
        </w:rPr>
        <w:t>INFOEM/IP/RR/202</w:t>
      </w:r>
      <w:r w:rsidR="00B14416" w:rsidRPr="00572E80">
        <w:rPr>
          <w:rFonts w:ascii="Palatino Linotype" w:eastAsiaTheme="minorHAnsi" w:hAnsi="Palatino Linotype" w:cs="Arial"/>
          <w:b/>
          <w:bCs/>
          <w:lang w:val="es-MX" w:eastAsia="es-MX"/>
        </w:rPr>
        <w:t>5</w:t>
      </w:r>
      <w:r w:rsidRPr="00572E80">
        <w:rPr>
          <w:rFonts w:ascii="Palatino Linotype" w:eastAsiaTheme="minorHAnsi" w:hAnsi="Palatino Linotype" w:cs="Arial"/>
          <w:lang w:val="es-MX" w:eastAsia="en-US"/>
        </w:rPr>
        <w:t xml:space="preserve">, </w:t>
      </w:r>
      <w:r w:rsidR="00266841" w:rsidRPr="00572E80">
        <w:rPr>
          <w:rFonts w:ascii="Palatino Linotype" w:hAnsi="Palatino Linotype" w:cs="Arial"/>
        </w:rPr>
        <w:t>interpuesto</w:t>
      </w:r>
      <w:r w:rsidR="005327BF" w:rsidRPr="00572E80">
        <w:rPr>
          <w:rFonts w:ascii="Palatino Linotype" w:hAnsi="Palatino Linotype" w:cs="Arial"/>
        </w:rPr>
        <w:t xml:space="preserve"> </w:t>
      </w:r>
      <w:r w:rsidR="00B14416" w:rsidRPr="00572E80">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572E80">
        <w:rPr>
          <w:rFonts w:ascii="Palatino Linotype" w:hAnsi="Palatino Linotype" w:cs="Arial"/>
        </w:rPr>
        <w:t>,</w:t>
      </w:r>
      <w:r w:rsidR="005F1F89" w:rsidRPr="00572E80">
        <w:rPr>
          <w:rFonts w:ascii="Palatino Linotype" w:hAnsi="Palatino Linotype" w:cs="Arial"/>
          <w:b/>
        </w:rPr>
        <w:t xml:space="preserve"> </w:t>
      </w:r>
      <w:r w:rsidR="005F1F89" w:rsidRPr="00572E80">
        <w:rPr>
          <w:rFonts w:ascii="Palatino Linotype" w:hAnsi="Palatino Linotype" w:cs="Arial"/>
        </w:rPr>
        <w:t>en lo sucesivo</w:t>
      </w:r>
      <w:r w:rsidR="0027342B" w:rsidRPr="00572E80">
        <w:rPr>
          <w:rFonts w:ascii="Palatino Linotype" w:hAnsi="Palatino Linotype" w:cs="Arial"/>
        </w:rPr>
        <w:t xml:space="preserve"> la parte </w:t>
      </w:r>
      <w:r w:rsidR="005F1F89" w:rsidRPr="00572E80">
        <w:rPr>
          <w:rFonts w:ascii="Palatino Linotype" w:hAnsi="Palatino Linotype" w:cs="Arial"/>
          <w:b/>
        </w:rPr>
        <w:t>Recurrente</w:t>
      </w:r>
      <w:r w:rsidRPr="00572E80">
        <w:rPr>
          <w:rFonts w:ascii="Palatino Linotype" w:eastAsiaTheme="minorHAnsi" w:hAnsi="Palatino Linotype" w:cs="Arial"/>
          <w:lang w:val="es-MX" w:eastAsia="en-US"/>
        </w:rPr>
        <w:t>, en contra de la respuesta de</w:t>
      </w:r>
      <w:r w:rsidR="00B20C2B" w:rsidRPr="00572E80">
        <w:rPr>
          <w:rFonts w:ascii="Palatino Linotype" w:eastAsiaTheme="minorHAnsi" w:hAnsi="Palatino Linotype" w:cs="Arial"/>
          <w:lang w:val="es-MX" w:eastAsia="en-US"/>
        </w:rPr>
        <w:t>l</w:t>
      </w:r>
      <w:r w:rsidRPr="00572E80">
        <w:rPr>
          <w:rFonts w:ascii="Palatino Linotype" w:eastAsiaTheme="minorHAnsi" w:hAnsi="Palatino Linotype" w:cs="Arial"/>
          <w:lang w:val="es-MX" w:eastAsia="en-US"/>
        </w:rPr>
        <w:t xml:space="preserve"> </w:t>
      </w:r>
      <w:r w:rsidR="00344236" w:rsidRPr="00572E80">
        <w:rPr>
          <w:rFonts w:ascii="Palatino Linotype" w:eastAsiaTheme="minorHAnsi" w:hAnsi="Palatino Linotype" w:cs="Arial"/>
          <w:b/>
          <w:lang w:val="es-MX" w:eastAsia="en-US"/>
        </w:rPr>
        <w:t xml:space="preserve">Ayuntamiento de </w:t>
      </w:r>
      <w:r w:rsidR="00B14416" w:rsidRPr="00572E80">
        <w:rPr>
          <w:rFonts w:ascii="Palatino Linotype" w:eastAsiaTheme="minorHAnsi" w:hAnsi="Palatino Linotype" w:cs="Arial"/>
          <w:b/>
          <w:lang w:val="es-MX" w:eastAsia="en-US"/>
        </w:rPr>
        <w:t>Toluca</w:t>
      </w:r>
      <w:r w:rsidRPr="00572E80">
        <w:rPr>
          <w:rFonts w:ascii="Palatino Linotype" w:eastAsiaTheme="minorHAnsi" w:hAnsi="Palatino Linotype" w:cs="Arial"/>
          <w:lang w:val="es-MX" w:eastAsia="en-US"/>
        </w:rPr>
        <w:t>,</w:t>
      </w:r>
      <w:r w:rsidRPr="00572E80">
        <w:rPr>
          <w:rFonts w:ascii="Palatino Linotype" w:eastAsiaTheme="minorHAnsi" w:hAnsi="Palatino Linotype" w:cs="Arial"/>
          <w:b/>
          <w:lang w:val="es-MX" w:eastAsia="en-US"/>
        </w:rPr>
        <w:t xml:space="preserve"> </w:t>
      </w:r>
      <w:r w:rsidRPr="00572E80">
        <w:rPr>
          <w:rFonts w:ascii="Palatino Linotype" w:eastAsiaTheme="minorHAnsi" w:hAnsi="Palatino Linotype" w:cs="Arial"/>
          <w:lang w:val="es-MX" w:eastAsia="en-US"/>
        </w:rPr>
        <w:t>en lo subsecuente</w:t>
      </w:r>
      <w:r w:rsidRPr="00572E80">
        <w:rPr>
          <w:rFonts w:ascii="Palatino Linotype" w:eastAsiaTheme="minorHAnsi" w:hAnsi="Palatino Linotype" w:cs="Arial"/>
          <w:b/>
          <w:lang w:val="es-MX" w:eastAsia="en-US"/>
        </w:rPr>
        <w:t xml:space="preserve"> El Sujeto Obligado, </w:t>
      </w:r>
      <w:r w:rsidRPr="00572E80">
        <w:rPr>
          <w:rFonts w:ascii="Palatino Linotype" w:eastAsiaTheme="minorHAnsi" w:hAnsi="Palatino Linotype" w:cs="Arial"/>
          <w:lang w:val="es-MX" w:eastAsia="en-US"/>
        </w:rPr>
        <w:t>se procede a dictar la presente resolución.</w:t>
      </w:r>
    </w:p>
    <w:p w14:paraId="6D2F4B6B" w14:textId="77777777" w:rsidR="00903BEF" w:rsidRPr="00572E80"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Pr="00572E80" w:rsidRDefault="0029071C" w:rsidP="00903BEF">
      <w:pPr>
        <w:spacing w:line="360" w:lineRule="auto"/>
        <w:jc w:val="center"/>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A N T E C E D E N T E S</w:t>
      </w:r>
    </w:p>
    <w:p w14:paraId="5DE5820F" w14:textId="77777777" w:rsidR="00903BEF" w:rsidRPr="00572E80" w:rsidRDefault="00903BEF" w:rsidP="00903BEF">
      <w:pPr>
        <w:pStyle w:val="Sinespaciado"/>
        <w:rPr>
          <w:rFonts w:eastAsiaTheme="minorHAnsi"/>
          <w:lang w:eastAsia="en-US"/>
        </w:rPr>
      </w:pPr>
    </w:p>
    <w:p w14:paraId="1AD87C73" w14:textId="77777777" w:rsidR="0029071C" w:rsidRPr="00572E80" w:rsidRDefault="0029071C" w:rsidP="0029071C">
      <w:pPr>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PRIMERO. De la solicitud de información.</w:t>
      </w:r>
    </w:p>
    <w:p w14:paraId="3AAB1B97" w14:textId="3DA54DA7" w:rsidR="00271572" w:rsidRPr="00572E80" w:rsidRDefault="0029071C" w:rsidP="00903BEF">
      <w:pPr>
        <w:spacing w:line="360" w:lineRule="auto"/>
        <w:jc w:val="both"/>
        <w:rPr>
          <w:rFonts w:ascii="Palatino Linotype" w:eastAsiaTheme="minorHAnsi" w:hAnsi="Palatino Linotype" w:cs="Arial"/>
          <w:szCs w:val="22"/>
          <w:lang w:val="es-MX" w:eastAsia="en-US"/>
        </w:rPr>
      </w:pPr>
      <w:r w:rsidRPr="00572E80">
        <w:rPr>
          <w:rFonts w:ascii="Palatino Linotype" w:eastAsiaTheme="minorHAnsi" w:hAnsi="Palatino Linotype" w:cs="Arial"/>
          <w:szCs w:val="22"/>
          <w:lang w:val="es-MX" w:eastAsia="en-US"/>
        </w:rPr>
        <w:t xml:space="preserve">En fecha </w:t>
      </w:r>
      <w:r w:rsidR="002517A4" w:rsidRPr="00572E80">
        <w:rPr>
          <w:rFonts w:ascii="Palatino Linotype" w:eastAsiaTheme="minorHAnsi" w:hAnsi="Palatino Linotype" w:cs="Arial"/>
          <w:szCs w:val="22"/>
          <w:lang w:val="es-MX" w:eastAsia="en-US"/>
        </w:rPr>
        <w:t>dos de septiembre</w:t>
      </w:r>
      <w:r w:rsidR="00B14416" w:rsidRPr="00572E80">
        <w:rPr>
          <w:rFonts w:ascii="Palatino Linotype" w:eastAsiaTheme="minorHAnsi" w:hAnsi="Palatino Linotype" w:cs="Arial"/>
          <w:szCs w:val="22"/>
          <w:lang w:val="es-MX" w:eastAsia="en-US"/>
        </w:rPr>
        <w:t xml:space="preserve"> de dos mil veinticinco</w:t>
      </w:r>
      <w:r w:rsidRPr="00572E80">
        <w:rPr>
          <w:rFonts w:ascii="Palatino Linotype" w:eastAsiaTheme="minorHAnsi" w:hAnsi="Palatino Linotype" w:cs="Arial"/>
          <w:szCs w:val="22"/>
          <w:lang w:val="es-MX" w:eastAsia="en-US"/>
        </w:rPr>
        <w:t xml:space="preserve">, </w:t>
      </w:r>
      <w:r w:rsidR="0027342B" w:rsidRPr="00572E80">
        <w:rPr>
          <w:rFonts w:ascii="Palatino Linotype" w:eastAsiaTheme="minorHAnsi" w:hAnsi="Palatino Linotype" w:cs="Arial"/>
          <w:szCs w:val="22"/>
          <w:lang w:val="es-MX" w:eastAsia="en-US"/>
        </w:rPr>
        <w:t xml:space="preserve">la parte </w:t>
      </w:r>
      <w:r w:rsidRPr="00572E80">
        <w:rPr>
          <w:rFonts w:ascii="Palatino Linotype" w:eastAsiaTheme="minorHAnsi" w:hAnsi="Palatino Linotype" w:cs="Arial"/>
          <w:b/>
          <w:szCs w:val="22"/>
          <w:lang w:val="es-MX" w:eastAsia="en-US"/>
        </w:rPr>
        <w:t>Recurrente</w:t>
      </w:r>
      <w:r w:rsidRPr="00572E80">
        <w:rPr>
          <w:rFonts w:ascii="Palatino Linotype" w:eastAsiaTheme="minorHAnsi" w:hAnsi="Palatino Linotype" w:cs="Arial"/>
          <w:szCs w:val="22"/>
          <w:lang w:val="es-MX" w:eastAsia="en-US"/>
        </w:rPr>
        <w:t xml:space="preserve">, presentó a través del Sistema de Acceso a la Información Mexiquense </w:t>
      </w:r>
      <w:r w:rsidRPr="00572E80">
        <w:rPr>
          <w:rFonts w:ascii="Palatino Linotype" w:eastAsiaTheme="minorHAnsi" w:hAnsi="Palatino Linotype" w:cs="Arial"/>
          <w:b/>
          <w:szCs w:val="22"/>
          <w:lang w:val="es-MX" w:eastAsia="en-US"/>
        </w:rPr>
        <w:t>(SAIMEX),</w:t>
      </w:r>
      <w:r w:rsidRPr="00572E80">
        <w:rPr>
          <w:rFonts w:ascii="Palatino Linotype" w:eastAsiaTheme="minorHAnsi" w:hAnsi="Palatino Linotype" w:cs="Arial"/>
          <w:szCs w:val="22"/>
          <w:lang w:val="es-MX" w:eastAsia="en-US"/>
        </w:rPr>
        <w:t xml:space="preserve"> ante el </w:t>
      </w:r>
      <w:r w:rsidRPr="00572E80">
        <w:rPr>
          <w:rFonts w:ascii="Palatino Linotype" w:eastAsiaTheme="minorHAnsi" w:hAnsi="Palatino Linotype" w:cs="Arial"/>
          <w:b/>
          <w:szCs w:val="22"/>
          <w:lang w:val="es-MX" w:eastAsia="en-US"/>
        </w:rPr>
        <w:t>Sujeto Obligado</w:t>
      </w:r>
      <w:r w:rsidRPr="00572E80">
        <w:rPr>
          <w:rFonts w:ascii="Palatino Linotype" w:eastAsiaTheme="minorHAnsi" w:hAnsi="Palatino Linotype" w:cs="Arial"/>
          <w:szCs w:val="22"/>
          <w:lang w:val="es-MX" w:eastAsia="en-US"/>
        </w:rPr>
        <w:t>, la solicitud de acceso a la información pública, a la que se le</w:t>
      </w:r>
      <w:r w:rsidR="00C753C2" w:rsidRPr="00572E80">
        <w:rPr>
          <w:rFonts w:ascii="Palatino Linotype" w:eastAsiaTheme="minorHAnsi" w:hAnsi="Palatino Linotype" w:cs="Arial"/>
          <w:szCs w:val="22"/>
          <w:lang w:val="es-MX" w:eastAsia="en-US"/>
        </w:rPr>
        <w:t xml:space="preserve"> asignó el número de expediente </w:t>
      </w:r>
      <w:r w:rsidR="002517A4" w:rsidRPr="00572E80">
        <w:rPr>
          <w:rFonts w:ascii="Palatino Linotype" w:eastAsiaTheme="minorHAnsi" w:hAnsi="Palatino Linotype" w:cs="Arial"/>
          <w:b/>
          <w:szCs w:val="22"/>
          <w:lang w:val="es-MX" w:eastAsia="en-US"/>
        </w:rPr>
        <w:t>04414/TOLUCA/IP/2025</w:t>
      </w:r>
      <w:r w:rsidRPr="00572E80">
        <w:rPr>
          <w:rFonts w:ascii="Palatino Linotype" w:eastAsiaTheme="minorHAnsi" w:hAnsi="Palatino Linotype" w:cs="Arial"/>
          <w:szCs w:val="22"/>
          <w:lang w:val="es-MX" w:eastAsia="en-US"/>
        </w:rPr>
        <w:t>, mediante la cual solicitó lo siguiente:</w:t>
      </w:r>
    </w:p>
    <w:p w14:paraId="72B4CFD2" w14:textId="77777777" w:rsidR="00903BEF" w:rsidRPr="00572E80" w:rsidRDefault="00903BEF" w:rsidP="00903BEF">
      <w:pPr>
        <w:spacing w:line="360" w:lineRule="auto"/>
        <w:jc w:val="both"/>
        <w:rPr>
          <w:rFonts w:ascii="Palatino Linotype" w:eastAsiaTheme="minorHAnsi" w:hAnsi="Palatino Linotype" w:cs="Arial"/>
          <w:szCs w:val="22"/>
          <w:lang w:val="es-MX" w:eastAsia="en-US"/>
        </w:rPr>
      </w:pPr>
    </w:p>
    <w:p w14:paraId="3A941F80" w14:textId="5D7DC808" w:rsidR="0027342B" w:rsidRPr="00572E80" w:rsidRDefault="0029071C" w:rsidP="002517A4">
      <w:pPr>
        <w:ind w:left="284" w:right="332"/>
        <w:jc w:val="both"/>
        <w:rPr>
          <w:rFonts w:ascii="Palatino Linotype" w:hAnsi="Palatino Linotype"/>
          <w:i/>
          <w:sz w:val="22"/>
          <w:szCs w:val="20"/>
          <w:lang w:val="es-ES_tradnl"/>
        </w:rPr>
      </w:pPr>
      <w:r w:rsidRPr="00572E80">
        <w:rPr>
          <w:rFonts w:ascii="Palatino Linotype" w:hAnsi="Palatino Linotype"/>
          <w:i/>
          <w:sz w:val="22"/>
          <w:szCs w:val="20"/>
          <w:lang w:val="es-MX"/>
        </w:rPr>
        <w:t>“</w:t>
      </w:r>
      <w:r w:rsidR="002517A4" w:rsidRPr="00572E80">
        <w:rPr>
          <w:rFonts w:ascii="Palatino Linotype" w:hAnsi="Palatino Linotype"/>
          <w:i/>
          <w:sz w:val="22"/>
          <w:szCs w:val="20"/>
          <w:lang w:val="es-MX" w:eastAsia="es-MX"/>
        </w:rPr>
        <w:t xml:space="preserve">Quiero que me entreguen la expresión documental con la que se acredite la fecha de ingreso al ayuntamiento de Toluca de los C.C. Roberto Daniel </w:t>
      </w:r>
      <w:proofErr w:type="spellStart"/>
      <w:r w:rsidR="002517A4" w:rsidRPr="00572E80">
        <w:rPr>
          <w:rFonts w:ascii="Palatino Linotype" w:hAnsi="Palatino Linotype"/>
          <w:i/>
          <w:sz w:val="22"/>
          <w:szCs w:val="20"/>
          <w:lang w:val="es-MX" w:eastAsia="es-MX"/>
        </w:rPr>
        <w:t>Sanchez</w:t>
      </w:r>
      <w:proofErr w:type="spellEnd"/>
      <w:r w:rsidR="002517A4" w:rsidRPr="00572E80">
        <w:rPr>
          <w:rFonts w:ascii="Palatino Linotype" w:hAnsi="Palatino Linotype"/>
          <w:i/>
          <w:sz w:val="22"/>
          <w:szCs w:val="20"/>
          <w:lang w:val="es-MX" w:eastAsia="es-MX"/>
        </w:rPr>
        <w:t xml:space="preserve"> Arias y Andrea Alejandra </w:t>
      </w:r>
      <w:proofErr w:type="spellStart"/>
      <w:r w:rsidR="002517A4" w:rsidRPr="00572E80">
        <w:rPr>
          <w:rFonts w:ascii="Palatino Linotype" w:hAnsi="Palatino Linotype"/>
          <w:i/>
          <w:sz w:val="22"/>
          <w:szCs w:val="20"/>
          <w:lang w:val="es-MX" w:eastAsia="es-MX"/>
        </w:rPr>
        <w:t>Sanchez</w:t>
      </w:r>
      <w:proofErr w:type="spellEnd"/>
      <w:r w:rsidR="002517A4" w:rsidRPr="00572E80">
        <w:rPr>
          <w:rFonts w:ascii="Palatino Linotype" w:hAnsi="Palatino Linotype"/>
          <w:i/>
          <w:sz w:val="22"/>
          <w:szCs w:val="20"/>
          <w:lang w:val="es-MX" w:eastAsia="es-MX"/>
        </w:rPr>
        <w:t xml:space="preserve"> </w:t>
      </w:r>
      <w:bookmarkStart w:id="0" w:name="_GoBack"/>
      <w:bookmarkEnd w:id="0"/>
      <w:r w:rsidR="002517A4" w:rsidRPr="00572E80">
        <w:rPr>
          <w:rFonts w:ascii="Palatino Linotype" w:hAnsi="Palatino Linotype"/>
          <w:i/>
          <w:sz w:val="22"/>
          <w:szCs w:val="20"/>
          <w:lang w:val="es-MX" w:eastAsia="es-MX"/>
        </w:rPr>
        <w:t xml:space="preserve">Valdez, </w:t>
      </w:r>
      <w:proofErr w:type="spellStart"/>
      <w:r w:rsidR="002517A4" w:rsidRPr="00572E80">
        <w:rPr>
          <w:rFonts w:ascii="Palatino Linotype" w:hAnsi="Palatino Linotype"/>
          <w:i/>
          <w:sz w:val="22"/>
          <w:szCs w:val="20"/>
          <w:lang w:val="es-MX" w:eastAsia="es-MX"/>
        </w:rPr>
        <w:t>asi</w:t>
      </w:r>
      <w:proofErr w:type="spellEnd"/>
      <w:r w:rsidR="002517A4" w:rsidRPr="00572E80">
        <w:rPr>
          <w:rFonts w:ascii="Palatino Linotype" w:hAnsi="Palatino Linotype"/>
          <w:i/>
          <w:sz w:val="22"/>
          <w:szCs w:val="20"/>
          <w:lang w:val="es-MX" w:eastAsia="es-MX"/>
        </w:rPr>
        <w:t xml:space="preserve"> como su lugar de adscripción en el ayuntamiento, así mismo quiero la expresión documental en versión publica de su manifestación de bienes durante todos los años que han prestado sus servicios para el ayuntamiento, en especial su </w:t>
      </w:r>
      <w:proofErr w:type="spellStart"/>
      <w:r w:rsidR="002517A4" w:rsidRPr="00572E80">
        <w:rPr>
          <w:rFonts w:ascii="Palatino Linotype" w:hAnsi="Palatino Linotype"/>
          <w:i/>
          <w:sz w:val="22"/>
          <w:szCs w:val="20"/>
          <w:lang w:val="es-MX" w:eastAsia="es-MX"/>
        </w:rPr>
        <w:t>manifestacion</w:t>
      </w:r>
      <w:proofErr w:type="spellEnd"/>
      <w:r w:rsidR="002517A4" w:rsidRPr="00572E80">
        <w:rPr>
          <w:rFonts w:ascii="Palatino Linotype" w:hAnsi="Palatino Linotype"/>
          <w:i/>
          <w:sz w:val="22"/>
          <w:szCs w:val="20"/>
          <w:lang w:val="es-MX" w:eastAsia="es-MX"/>
        </w:rPr>
        <w:t xml:space="preserve"> de no conflicto de intereses de cada año en que hayan prestado su servicios para este sujeto obligado, de igual forma pido la expresión documental correspondiente a las políticas, acciones, medidas, lineamientos, protocolos o cualquier acción que hayan implementado la contraloría interna del ayuntamiento y/o la dirección general de administración y/o la presidencia municipal para evitar, prevenir y </w:t>
      </w:r>
      <w:r w:rsidR="002517A4" w:rsidRPr="00572E80">
        <w:rPr>
          <w:rFonts w:ascii="Palatino Linotype" w:hAnsi="Palatino Linotype"/>
          <w:i/>
          <w:sz w:val="22"/>
          <w:szCs w:val="20"/>
          <w:lang w:val="es-MX" w:eastAsia="es-MX"/>
        </w:rPr>
        <w:lastRenderedPageBreak/>
        <w:t>sancionar a que dentro del ayuntamiento labores familiares directos, como en el caso en concreto padre e hija</w:t>
      </w:r>
      <w:r w:rsidRPr="00572E80">
        <w:rPr>
          <w:rFonts w:ascii="Palatino Linotype" w:hAnsi="Palatino Linotype"/>
          <w:i/>
          <w:sz w:val="22"/>
          <w:szCs w:val="20"/>
          <w:lang w:val="es-MX"/>
        </w:rPr>
        <w:t>”</w:t>
      </w:r>
      <w:r w:rsidRPr="00572E80">
        <w:rPr>
          <w:rFonts w:ascii="Palatino Linotype" w:hAnsi="Palatino Linotype"/>
          <w:i/>
          <w:sz w:val="22"/>
          <w:szCs w:val="20"/>
          <w:lang w:val="es-ES_tradnl"/>
        </w:rPr>
        <w:t xml:space="preserve"> (Sic).</w:t>
      </w:r>
    </w:p>
    <w:p w14:paraId="6780CB3E" w14:textId="77777777" w:rsidR="00271572" w:rsidRPr="00572E80" w:rsidRDefault="00271572" w:rsidP="00271572">
      <w:pPr>
        <w:ind w:left="284" w:right="332"/>
        <w:jc w:val="both"/>
        <w:rPr>
          <w:rFonts w:ascii="Palatino Linotype" w:hAnsi="Palatino Linotype"/>
          <w:i/>
          <w:sz w:val="22"/>
          <w:szCs w:val="20"/>
          <w:lang w:val="es-ES_tradnl"/>
        </w:rPr>
      </w:pPr>
    </w:p>
    <w:p w14:paraId="41A4F7E6" w14:textId="77777777" w:rsidR="00271572" w:rsidRPr="00572E80" w:rsidRDefault="00271572" w:rsidP="00271572">
      <w:pPr>
        <w:pStyle w:val="Sinespaciado"/>
      </w:pPr>
    </w:p>
    <w:p w14:paraId="43AD7BFC" w14:textId="470417E3" w:rsidR="007D645B" w:rsidRPr="00572E80"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572E80">
        <w:rPr>
          <w:rFonts w:ascii="Palatino Linotype" w:hAnsi="Palatino Linotype"/>
          <w:b/>
          <w:lang w:val="es-ES_tradnl"/>
        </w:rPr>
        <w:t>MODALIDAD DE ENTREGA:</w:t>
      </w:r>
      <w:r w:rsidRPr="00572E80">
        <w:rPr>
          <w:rFonts w:ascii="Palatino Linotype" w:hAnsi="Palatino Linotype"/>
          <w:lang w:val="es-ES_tradnl"/>
        </w:rPr>
        <w:t xml:space="preserve"> </w:t>
      </w:r>
      <w:r w:rsidRPr="00572E80">
        <w:rPr>
          <w:rFonts w:ascii="Palatino Linotype" w:eastAsiaTheme="minorHAnsi" w:hAnsi="Palatino Linotype" w:cstheme="minorBidi"/>
          <w:color w:val="000000"/>
          <w:lang w:val="es-MX" w:eastAsia="en-US"/>
        </w:rPr>
        <w:t xml:space="preserve">A través del </w:t>
      </w:r>
      <w:r w:rsidRPr="00572E80">
        <w:rPr>
          <w:rFonts w:ascii="Palatino Linotype" w:eastAsiaTheme="minorHAnsi" w:hAnsi="Palatino Linotype" w:cstheme="minorBidi"/>
          <w:b/>
          <w:color w:val="000000"/>
          <w:lang w:val="es-MX" w:eastAsia="en-US"/>
        </w:rPr>
        <w:t>SAIMEX</w:t>
      </w:r>
      <w:r w:rsidRPr="00572E80">
        <w:rPr>
          <w:rFonts w:ascii="Palatino Linotype" w:eastAsiaTheme="minorHAnsi" w:hAnsi="Palatino Linotype" w:cstheme="minorBidi"/>
          <w:color w:val="000000"/>
          <w:lang w:val="es-MX" w:eastAsia="en-US"/>
        </w:rPr>
        <w:t>.</w:t>
      </w:r>
    </w:p>
    <w:p w14:paraId="7FB63AC6" w14:textId="77777777" w:rsidR="00903BEF" w:rsidRPr="00572E80" w:rsidRDefault="00903BEF" w:rsidP="00B14416">
      <w:pPr>
        <w:pStyle w:val="Sinespaciado"/>
        <w:rPr>
          <w:rFonts w:eastAsiaTheme="minorHAnsi"/>
          <w:sz w:val="28"/>
          <w:szCs w:val="28"/>
          <w:lang w:eastAsia="en-US"/>
        </w:rPr>
      </w:pPr>
    </w:p>
    <w:p w14:paraId="717A4484" w14:textId="4F23FAB8" w:rsidR="007D645B" w:rsidRPr="00572E80" w:rsidRDefault="00B14416" w:rsidP="007D645B">
      <w:pPr>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SEGUND</w:t>
      </w:r>
      <w:r w:rsidR="007D645B" w:rsidRPr="00572E80">
        <w:rPr>
          <w:rFonts w:ascii="Palatino Linotype" w:eastAsiaTheme="minorHAnsi" w:hAnsi="Palatino Linotype" w:cs="Arial"/>
          <w:b/>
          <w:sz w:val="28"/>
          <w:lang w:val="es-MX" w:eastAsia="en-US"/>
        </w:rPr>
        <w:t xml:space="preserve">O. De la respuesta del Sujeto Obligado. </w:t>
      </w:r>
    </w:p>
    <w:p w14:paraId="7AA37136" w14:textId="42F710FD" w:rsidR="007D645B" w:rsidRPr="00572E80" w:rsidRDefault="007D645B" w:rsidP="007D645B">
      <w:pPr>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De las constancias que obran en el sistema </w:t>
      </w:r>
      <w:r w:rsidRPr="00572E80">
        <w:rPr>
          <w:rFonts w:ascii="Palatino Linotype" w:eastAsiaTheme="minorHAnsi" w:hAnsi="Palatino Linotype" w:cs="Arial"/>
          <w:b/>
          <w:bCs/>
          <w:lang w:val="es-MX" w:eastAsia="en-US"/>
        </w:rPr>
        <w:t>SAIMEX</w:t>
      </w:r>
      <w:r w:rsidRPr="00572E80">
        <w:rPr>
          <w:rFonts w:ascii="Palatino Linotype" w:eastAsiaTheme="minorHAnsi" w:hAnsi="Palatino Linotype" w:cs="Arial"/>
          <w:lang w:val="es-MX" w:eastAsia="en-US"/>
        </w:rPr>
        <w:t xml:space="preserve">, se advierte que en fecha </w:t>
      </w:r>
      <w:r w:rsidR="002517A4" w:rsidRPr="00572E80">
        <w:rPr>
          <w:rFonts w:ascii="Palatino Linotype" w:eastAsiaTheme="minorHAnsi" w:hAnsi="Palatino Linotype" w:cs="Arial"/>
          <w:lang w:val="es-MX" w:eastAsia="en-US"/>
        </w:rPr>
        <w:t>veinticuatro de septiembre</w:t>
      </w:r>
      <w:r w:rsidR="00903BEF" w:rsidRPr="00572E80">
        <w:rPr>
          <w:rFonts w:ascii="Palatino Linotype" w:eastAsiaTheme="minorHAnsi" w:hAnsi="Palatino Linotype" w:cs="Arial"/>
          <w:lang w:val="es-MX" w:eastAsia="en-US"/>
        </w:rPr>
        <w:t xml:space="preserve"> </w:t>
      </w:r>
      <w:r w:rsidR="00B14416" w:rsidRPr="00572E80">
        <w:rPr>
          <w:rFonts w:ascii="Palatino Linotype" w:eastAsiaTheme="minorHAnsi" w:hAnsi="Palatino Linotype" w:cs="Arial"/>
          <w:lang w:val="es-MX" w:eastAsia="en-US"/>
        </w:rPr>
        <w:t>de dos mil veinticinco</w:t>
      </w:r>
      <w:r w:rsidRPr="00572E80">
        <w:rPr>
          <w:rFonts w:ascii="Palatino Linotype" w:eastAsiaTheme="minorHAnsi" w:hAnsi="Palatino Linotype" w:cs="Arial"/>
          <w:lang w:val="es-MX" w:eastAsia="en-US"/>
        </w:rPr>
        <w:t>,</w:t>
      </w:r>
      <w:r w:rsidR="00B14416" w:rsidRPr="00572E80">
        <w:rPr>
          <w:rFonts w:ascii="Palatino Linotype" w:eastAsiaTheme="minorHAnsi" w:hAnsi="Palatino Linotype" w:cs="Arial"/>
          <w:lang w:val="es-MX" w:eastAsia="en-US"/>
        </w:rPr>
        <w:t xml:space="preserve"> el </w:t>
      </w:r>
      <w:r w:rsidRPr="00572E80">
        <w:rPr>
          <w:rFonts w:ascii="Palatino Linotype" w:eastAsiaTheme="minorHAnsi" w:hAnsi="Palatino Linotype" w:cs="Arial"/>
          <w:b/>
          <w:lang w:val="es-MX" w:eastAsia="en-US"/>
        </w:rPr>
        <w:t>Sujeto Obligado</w:t>
      </w:r>
      <w:r w:rsidRPr="00572E80">
        <w:rPr>
          <w:rFonts w:ascii="Palatino Linotype" w:eastAsiaTheme="minorHAnsi" w:hAnsi="Palatino Linotype" w:cs="Arial"/>
          <w:lang w:val="es-MX" w:eastAsia="en-US"/>
        </w:rPr>
        <w:t xml:space="preserve"> emitió la respuesta en los siguientes términos:</w:t>
      </w:r>
    </w:p>
    <w:p w14:paraId="6B3B2F28" w14:textId="77777777" w:rsidR="007D645B" w:rsidRPr="00572E80" w:rsidRDefault="007D645B" w:rsidP="007D645B">
      <w:pPr>
        <w:rPr>
          <w:lang w:val="es-MX"/>
        </w:rPr>
      </w:pPr>
    </w:p>
    <w:p w14:paraId="27DB20F8" w14:textId="77777777" w:rsidR="002517A4" w:rsidRPr="00572E80" w:rsidRDefault="007D645B" w:rsidP="002517A4">
      <w:pPr>
        <w:spacing w:line="276" w:lineRule="auto"/>
        <w:ind w:left="567" w:right="567"/>
        <w:jc w:val="both"/>
        <w:rPr>
          <w:rFonts w:ascii="Palatino Linotype" w:hAnsi="Palatino Linotype"/>
          <w:i/>
          <w:sz w:val="22"/>
          <w:szCs w:val="22"/>
          <w:lang w:val="es-MX" w:eastAsia="es-MX"/>
        </w:rPr>
      </w:pPr>
      <w:r w:rsidRPr="00572E80">
        <w:rPr>
          <w:rFonts w:ascii="Palatino Linotype" w:hAnsi="Palatino Linotype"/>
          <w:i/>
          <w:sz w:val="22"/>
          <w:szCs w:val="22"/>
          <w:lang w:val="es-MX" w:eastAsia="es-MX"/>
        </w:rPr>
        <w:t>“</w:t>
      </w:r>
      <w:r w:rsidR="002517A4" w:rsidRPr="00572E8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EE4727" w14:textId="77777777" w:rsidR="002517A4" w:rsidRPr="00572E80" w:rsidRDefault="002517A4" w:rsidP="002517A4">
      <w:pPr>
        <w:spacing w:line="276" w:lineRule="auto"/>
        <w:ind w:left="567" w:right="567"/>
        <w:jc w:val="both"/>
        <w:rPr>
          <w:rFonts w:ascii="Palatino Linotype" w:hAnsi="Palatino Linotype"/>
          <w:i/>
          <w:sz w:val="22"/>
          <w:szCs w:val="22"/>
          <w:lang w:val="es-MX" w:eastAsia="es-MX"/>
        </w:rPr>
      </w:pPr>
    </w:p>
    <w:p w14:paraId="1C8C8AFC" w14:textId="0260356D" w:rsidR="002517A4" w:rsidRPr="00572E80" w:rsidRDefault="002517A4" w:rsidP="002517A4">
      <w:pPr>
        <w:spacing w:line="276" w:lineRule="auto"/>
        <w:ind w:left="567" w:right="567"/>
        <w:jc w:val="both"/>
        <w:rPr>
          <w:rFonts w:ascii="Palatino Linotype" w:hAnsi="Palatino Linotype"/>
          <w:i/>
          <w:sz w:val="22"/>
          <w:szCs w:val="22"/>
          <w:lang w:val="es-MX" w:eastAsia="es-MX"/>
        </w:rPr>
      </w:pPr>
      <w:r w:rsidRPr="00572E80">
        <w:rPr>
          <w:rFonts w:ascii="Palatino Linotype" w:hAnsi="Palatino Linotype"/>
          <w:i/>
          <w:sz w:val="22"/>
          <w:szCs w:val="22"/>
          <w:lang w:val="es-MX" w:eastAsia="es-MX"/>
        </w:rPr>
        <w:t xml:space="preserve">En atención a la solicitud con folio </w:t>
      </w:r>
      <w:r w:rsidRPr="00572E80">
        <w:rPr>
          <w:rFonts w:ascii="Palatino Linotype" w:hAnsi="Palatino Linotype"/>
          <w:b/>
          <w:bCs/>
          <w:i/>
          <w:sz w:val="22"/>
          <w:szCs w:val="22"/>
          <w:lang w:val="es-MX" w:eastAsia="es-MX"/>
        </w:rPr>
        <w:t>04414/TOLUCA/IP/2025</w:t>
      </w:r>
      <w:r w:rsidRPr="00572E80">
        <w:rPr>
          <w:rFonts w:ascii="Palatino Linotype" w:hAnsi="Palatino Linotype"/>
          <w:i/>
          <w:sz w:val="22"/>
          <w:szCs w:val="22"/>
          <w:lang w:val="es-MX" w:eastAsia="es-MX"/>
        </w:rPr>
        <w:t>, me permito adjuntar al presente la respuesta correspondiente, Sin más por el momento, reciba un saludo.</w:t>
      </w:r>
    </w:p>
    <w:p w14:paraId="434327F2" w14:textId="77777777" w:rsidR="002517A4" w:rsidRPr="00572E80" w:rsidRDefault="002517A4" w:rsidP="002517A4">
      <w:pPr>
        <w:spacing w:line="276" w:lineRule="auto"/>
        <w:ind w:left="567" w:right="567"/>
        <w:jc w:val="both"/>
        <w:rPr>
          <w:rFonts w:ascii="Palatino Linotype" w:hAnsi="Palatino Linotype"/>
          <w:i/>
          <w:sz w:val="22"/>
          <w:szCs w:val="22"/>
          <w:lang w:val="es-MX" w:eastAsia="es-MX"/>
        </w:rPr>
      </w:pPr>
    </w:p>
    <w:p w14:paraId="56BCA48F" w14:textId="4CB7D3BF" w:rsidR="002517A4" w:rsidRPr="00572E80" w:rsidRDefault="002517A4" w:rsidP="002517A4">
      <w:pPr>
        <w:spacing w:line="276" w:lineRule="auto"/>
        <w:ind w:left="567" w:right="567"/>
        <w:jc w:val="both"/>
        <w:rPr>
          <w:rFonts w:ascii="Palatino Linotype" w:hAnsi="Palatino Linotype"/>
          <w:i/>
          <w:sz w:val="22"/>
          <w:szCs w:val="22"/>
          <w:lang w:val="es-MX" w:eastAsia="es-MX"/>
        </w:rPr>
      </w:pPr>
      <w:r w:rsidRPr="00572E80">
        <w:rPr>
          <w:rFonts w:ascii="Palatino Linotype" w:hAnsi="Palatino Linotype"/>
          <w:i/>
          <w:sz w:val="22"/>
          <w:szCs w:val="22"/>
          <w:lang w:val="es-MX" w:eastAsia="es-MX"/>
        </w:rPr>
        <w:t>ATENTAMENTE</w:t>
      </w:r>
    </w:p>
    <w:p w14:paraId="53D4F058" w14:textId="1E01F8F0" w:rsidR="007D645B" w:rsidRPr="00572E80" w:rsidRDefault="002517A4" w:rsidP="002517A4">
      <w:pPr>
        <w:spacing w:line="276" w:lineRule="auto"/>
        <w:ind w:left="567" w:right="567"/>
        <w:jc w:val="both"/>
        <w:rPr>
          <w:rFonts w:ascii="Palatino Linotype" w:hAnsi="Palatino Linotype"/>
          <w:i/>
          <w:sz w:val="22"/>
          <w:szCs w:val="22"/>
          <w:lang w:val="es-MX" w:eastAsia="es-MX"/>
        </w:rPr>
      </w:pPr>
      <w:r w:rsidRPr="00572E80">
        <w:rPr>
          <w:rFonts w:ascii="Palatino Linotype" w:hAnsi="Palatino Linotype"/>
          <w:i/>
          <w:sz w:val="22"/>
          <w:szCs w:val="22"/>
          <w:lang w:val="es-MX" w:eastAsia="es-MX"/>
        </w:rPr>
        <w:t xml:space="preserve">Dr. </w:t>
      </w:r>
      <w:proofErr w:type="spellStart"/>
      <w:r w:rsidRPr="00572E80">
        <w:rPr>
          <w:rFonts w:ascii="Palatino Linotype" w:hAnsi="Palatino Linotype"/>
          <w:i/>
          <w:sz w:val="22"/>
          <w:szCs w:val="22"/>
          <w:lang w:val="es-MX" w:eastAsia="es-MX"/>
        </w:rPr>
        <w:t>Nahum</w:t>
      </w:r>
      <w:proofErr w:type="spellEnd"/>
      <w:r w:rsidRPr="00572E80">
        <w:rPr>
          <w:rFonts w:ascii="Palatino Linotype" w:hAnsi="Palatino Linotype"/>
          <w:i/>
          <w:sz w:val="22"/>
          <w:szCs w:val="22"/>
          <w:lang w:val="es-MX" w:eastAsia="es-MX"/>
        </w:rPr>
        <w:t xml:space="preserve"> Miguel Mendoza Morales</w:t>
      </w:r>
      <w:r w:rsidR="007D645B" w:rsidRPr="00572E80">
        <w:rPr>
          <w:rFonts w:ascii="Palatino Linotype" w:hAnsi="Palatino Linotype"/>
          <w:i/>
          <w:sz w:val="22"/>
          <w:szCs w:val="22"/>
          <w:lang w:val="es-MX" w:eastAsia="es-MX"/>
        </w:rPr>
        <w:t>” (Sic).</w:t>
      </w:r>
    </w:p>
    <w:p w14:paraId="2B153B28" w14:textId="77777777" w:rsidR="007D645B" w:rsidRPr="00572E80" w:rsidRDefault="007D645B" w:rsidP="007D645B">
      <w:pPr>
        <w:ind w:right="567"/>
        <w:jc w:val="both"/>
        <w:rPr>
          <w:rFonts w:ascii="Palatino Linotype" w:hAnsi="Palatino Linotype"/>
          <w:i/>
          <w:sz w:val="14"/>
          <w:szCs w:val="22"/>
          <w:lang w:val="es-MX" w:eastAsia="es-MX"/>
        </w:rPr>
      </w:pPr>
    </w:p>
    <w:p w14:paraId="688B498B" w14:textId="77777777" w:rsidR="007D645B" w:rsidRPr="00572E80" w:rsidRDefault="007D645B" w:rsidP="007D645B">
      <w:pPr>
        <w:pStyle w:val="Sinespaciado"/>
        <w:rPr>
          <w:lang w:eastAsia="es-MX"/>
        </w:rPr>
      </w:pPr>
    </w:p>
    <w:p w14:paraId="57BBB84B" w14:textId="4398217D" w:rsidR="007D645B" w:rsidRPr="00572E80" w:rsidRDefault="007D645B" w:rsidP="007D645B">
      <w:pPr>
        <w:spacing w:line="360" w:lineRule="auto"/>
        <w:jc w:val="both"/>
        <w:rPr>
          <w:rFonts w:ascii="Palatino Linotype" w:hAnsi="Palatino Linotype"/>
          <w:i/>
          <w:sz w:val="22"/>
          <w:szCs w:val="22"/>
          <w:lang w:val="es-MX" w:eastAsia="es-MX"/>
        </w:rPr>
      </w:pPr>
      <w:r w:rsidRPr="00572E80">
        <w:rPr>
          <w:rFonts w:ascii="Palatino Linotype" w:eastAsiaTheme="minorHAnsi" w:hAnsi="Palatino Linotype" w:cs="Arial"/>
          <w:lang w:val="es-MX" w:eastAsia="en-US"/>
        </w:rPr>
        <w:t xml:space="preserve">El </w:t>
      </w:r>
      <w:r w:rsidRPr="00572E80">
        <w:rPr>
          <w:rFonts w:ascii="Palatino Linotype" w:eastAsiaTheme="minorHAnsi" w:hAnsi="Palatino Linotype" w:cs="Arial"/>
          <w:b/>
          <w:lang w:val="es-MX" w:eastAsia="en-US"/>
        </w:rPr>
        <w:t>Sujeto Obligado</w:t>
      </w:r>
      <w:r w:rsidRPr="00572E80">
        <w:rPr>
          <w:rFonts w:ascii="Palatino Linotype" w:eastAsiaTheme="minorHAnsi" w:hAnsi="Palatino Linotype" w:cs="Arial"/>
          <w:lang w:val="es-MX" w:eastAsia="en-US"/>
        </w:rPr>
        <w:t xml:space="preserve"> adjuntó a su respuesta, </w:t>
      </w:r>
      <w:r w:rsidR="00AB029E" w:rsidRPr="00572E80">
        <w:rPr>
          <w:rFonts w:ascii="Palatino Linotype" w:eastAsiaTheme="minorHAnsi" w:hAnsi="Palatino Linotype" w:cs="Arial"/>
          <w:lang w:val="es-MX" w:eastAsia="en-US"/>
        </w:rPr>
        <w:t>los</w:t>
      </w:r>
      <w:r w:rsidR="003C3071" w:rsidRPr="00572E80">
        <w:rPr>
          <w:rFonts w:ascii="Palatino Linotype" w:eastAsiaTheme="minorHAnsi" w:hAnsi="Palatino Linotype" w:cs="Arial"/>
          <w:lang w:val="es-MX" w:eastAsia="en-US"/>
        </w:rPr>
        <w:t xml:space="preserve"> </w:t>
      </w:r>
      <w:r w:rsidRPr="00572E80">
        <w:rPr>
          <w:rFonts w:ascii="Palatino Linotype" w:eastAsiaTheme="minorHAnsi" w:hAnsi="Palatino Linotype" w:cs="Arial"/>
          <w:lang w:val="es-MX" w:eastAsia="en-US"/>
        </w:rPr>
        <w:t>archivo</w:t>
      </w:r>
      <w:r w:rsidR="00AB029E" w:rsidRPr="00572E80">
        <w:rPr>
          <w:rFonts w:ascii="Palatino Linotype" w:eastAsiaTheme="minorHAnsi" w:hAnsi="Palatino Linotype" w:cs="Arial"/>
          <w:lang w:val="es-MX" w:eastAsia="en-US"/>
        </w:rPr>
        <w:t>s</w:t>
      </w:r>
      <w:r w:rsidRPr="00572E80">
        <w:rPr>
          <w:rFonts w:ascii="Palatino Linotype" w:eastAsiaTheme="minorHAnsi" w:hAnsi="Palatino Linotype" w:cs="Arial"/>
          <w:lang w:val="es-MX" w:eastAsia="en-US"/>
        </w:rPr>
        <w:t xml:space="preserve"> electrónico</w:t>
      </w:r>
      <w:r w:rsidR="00AB029E" w:rsidRPr="00572E80">
        <w:rPr>
          <w:rFonts w:ascii="Palatino Linotype" w:eastAsiaTheme="minorHAnsi" w:hAnsi="Palatino Linotype" w:cs="Arial"/>
          <w:lang w:val="es-MX" w:eastAsia="en-US"/>
        </w:rPr>
        <w:t>s</w:t>
      </w:r>
      <w:r w:rsidRPr="00572E80">
        <w:rPr>
          <w:rFonts w:ascii="Palatino Linotype" w:eastAsiaTheme="minorHAnsi" w:hAnsi="Palatino Linotype" w:cs="Arial"/>
          <w:lang w:val="es-MX" w:eastAsia="en-US"/>
        </w:rPr>
        <w:t xml:space="preserve"> denominado</w:t>
      </w:r>
      <w:r w:rsidR="00AB029E" w:rsidRPr="00572E80">
        <w:rPr>
          <w:rFonts w:ascii="Palatino Linotype" w:eastAsiaTheme="minorHAnsi" w:hAnsi="Palatino Linotype" w:cs="Arial"/>
          <w:lang w:val="es-MX" w:eastAsia="en-US"/>
        </w:rPr>
        <w:t>s</w:t>
      </w:r>
      <w:r w:rsidRPr="00572E80">
        <w:rPr>
          <w:rFonts w:ascii="Palatino Linotype" w:eastAsiaTheme="minorHAnsi" w:hAnsi="Palatino Linotype" w:cs="Arial"/>
          <w:lang w:val="es-MX" w:eastAsia="en-US"/>
        </w:rPr>
        <w:t xml:space="preserve"> </w:t>
      </w:r>
      <w:r w:rsidRPr="00572E80">
        <w:rPr>
          <w:rFonts w:ascii="Palatino Linotype" w:eastAsiaTheme="minorHAnsi" w:hAnsi="Palatino Linotype" w:cs="Arial"/>
          <w:i/>
          <w:lang w:val="es-MX" w:eastAsia="en-US"/>
        </w:rPr>
        <w:t>“</w:t>
      </w:r>
      <w:r w:rsidR="002517A4" w:rsidRPr="00572E80">
        <w:rPr>
          <w:rFonts w:ascii="Palatino Linotype" w:eastAsiaTheme="minorHAnsi" w:hAnsi="Palatino Linotype" w:cs="Arial"/>
          <w:i/>
          <w:lang w:val="es-MX" w:eastAsia="en-US"/>
        </w:rPr>
        <w:t>NOTIF. CIUDADANO S. 4414.pdf</w:t>
      </w:r>
      <w:r w:rsidRPr="00572E80">
        <w:rPr>
          <w:rFonts w:ascii="Palatino Linotype" w:eastAsiaTheme="minorHAnsi" w:hAnsi="Palatino Linotype" w:cs="Arial"/>
          <w:i/>
          <w:lang w:val="es-MX" w:eastAsia="en-US"/>
        </w:rPr>
        <w:t>”</w:t>
      </w:r>
      <w:r w:rsidR="002517A4" w:rsidRPr="00572E80">
        <w:rPr>
          <w:rFonts w:ascii="Palatino Linotype" w:eastAsiaTheme="minorHAnsi" w:hAnsi="Palatino Linotype" w:cs="Arial"/>
          <w:i/>
          <w:lang w:val="es-MX" w:eastAsia="en-US"/>
        </w:rPr>
        <w:t>, “Respuesta 04414.pdf”, “ROBERTO_redacted.pdf”, “ANDREA_redacted.pdf”</w:t>
      </w:r>
      <w:r w:rsidR="00AB029E" w:rsidRPr="00572E80">
        <w:rPr>
          <w:rFonts w:ascii="Palatino Linotype" w:eastAsiaTheme="minorHAnsi" w:hAnsi="Palatino Linotype" w:cs="Arial"/>
          <w:i/>
          <w:lang w:val="es-MX" w:eastAsia="en-US"/>
        </w:rPr>
        <w:t xml:space="preserve"> </w:t>
      </w:r>
      <w:r w:rsidR="00AB029E" w:rsidRPr="00572E80">
        <w:rPr>
          <w:rFonts w:ascii="Palatino Linotype" w:eastAsiaTheme="minorHAnsi" w:hAnsi="Palatino Linotype" w:cs="Arial"/>
          <w:iCs/>
          <w:lang w:val="es-MX" w:eastAsia="en-US"/>
        </w:rPr>
        <w:t>y</w:t>
      </w:r>
      <w:r w:rsidR="00AB029E" w:rsidRPr="00572E80">
        <w:rPr>
          <w:rFonts w:ascii="Palatino Linotype" w:eastAsiaTheme="minorHAnsi" w:hAnsi="Palatino Linotype" w:cs="Arial"/>
          <w:i/>
          <w:lang w:val="es-MX" w:eastAsia="en-US"/>
        </w:rPr>
        <w:t xml:space="preserve"> “</w:t>
      </w:r>
      <w:r w:rsidR="002517A4" w:rsidRPr="00572E80">
        <w:rPr>
          <w:rFonts w:ascii="Palatino Linotype" w:eastAsiaTheme="minorHAnsi" w:hAnsi="Palatino Linotype" w:cs="Arial"/>
          <w:i/>
          <w:lang w:val="es-MX" w:eastAsia="en-US"/>
        </w:rPr>
        <w:t>2025-OFI-3411-SMX-4414.pdf</w:t>
      </w:r>
      <w:r w:rsidR="00AB029E" w:rsidRPr="00572E80">
        <w:rPr>
          <w:rFonts w:ascii="Palatino Linotype" w:eastAsiaTheme="minorHAnsi" w:hAnsi="Palatino Linotype" w:cs="Arial"/>
          <w:i/>
          <w:lang w:val="es-MX" w:eastAsia="en-US"/>
        </w:rPr>
        <w:t>”</w:t>
      </w:r>
      <w:r w:rsidRPr="00572E80">
        <w:rPr>
          <w:rFonts w:ascii="Palatino Linotype" w:eastAsiaTheme="minorHAnsi" w:hAnsi="Palatino Linotype" w:cs="Arial"/>
          <w:i/>
          <w:lang w:val="es-MX" w:eastAsia="en-US"/>
        </w:rPr>
        <w:t>;</w:t>
      </w:r>
      <w:r w:rsidRPr="00572E80">
        <w:rPr>
          <w:rFonts w:ascii="Palatino Linotype" w:eastAsiaTheme="minorHAnsi" w:hAnsi="Palatino Linotype" w:cs="Arial"/>
          <w:lang w:val="es-MX" w:eastAsia="en-US"/>
        </w:rPr>
        <w:t xml:space="preserve"> cuyo contenido no se inserta por ser del conocimiento de las partes, sin embargo, será</w:t>
      </w:r>
      <w:r w:rsidR="00AB029E" w:rsidRPr="00572E80">
        <w:rPr>
          <w:rFonts w:ascii="Palatino Linotype" w:eastAsiaTheme="minorHAnsi" w:hAnsi="Palatino Linotype" w:cs="Arial"/>
          <w:lang w:val="es-MX" w:eastAsia="en-US"/>
        </w:rPr>
        <w:t>n</w:t>
      </w:r>
      <w:r w:rsidRPr="00572E80">
        <w:rPr>
          <w:rFonts w:ascii="Palatino Linotype" w:eastAsiaTheme="minorHAnsi" w:hAnsi="Palatino Linotype" w:cs="Arial"/>
          <w:lang w:val="es-MX" w:eastAsia="en-US"/>
        </w:rPr>
        <w:t xml:space="preserve"> motivo de estudio en el Considerado respectivo. </w:t>
      </w:r>
    </w:p>
    <w:p w14:paraId="1D2F2BF7" w14:textId="77777777" w:rsidR="0057280C" w:rsidRPr="00572E80"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572E80" w:rsidRDefault="00B14416" w:rsidP="007D645B">
      <w:pPr>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TERCER</w:t>
      </w:r>
      <w:r w:rsidR="007D645B" w:rsidRPr="00572E80">
        <w:rPr>
          <w:rFonts w:ascii="Palatino Linotype" w:eastAsiaTheme="minorHAnsi" w:hAnsi="Palatino Linotype" w:cs="Arial"/>
          <w:b/>
          <w:sz w:val="28"/>
          <w:lang w:val="es-MX" w:eastAsia="en-US"/>
        </w:rPr>
        <w:t>O. Del recurso de revisión.</w:t>
      </w:r>
    </w:p>
    <w:p w14:paraId="475931F5" w14:textId="6F3917E9" w:rsidR="007D645B" w:rsidRPr="00572E80" w:rsidRDefault="007D645B" w:rsidP="007D645B">
      <w:pPr>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Inconforme con la respuesta por parte del </w:t>
      </w:r>
      <w:r w:rsidRPr="00572E80">
        <w:rPr>
          <w:rFonts w:ascii="Palatino Linotype" w:eastAsiaTheme="minorHAnsi" w:hAnsi="Palatino Linotype" w:cs="Arial"/>
          <w:b/>
          <w:lang w:val="es-MX" w:eastAsia="en-US"/>
        </w:rPr>
        <w:t>Sujeto Obligado</w:t>
      </w:r>
      <w:r w:rsidRPr="00572E80">
        <w:rPr>
          <w:rFonts w:ascii="Palatino Linotype" w:eastAsiaTheme="minorHAnsi" w:hAnsi="Palatino Linotype" w:cs="Arial"/>
          <w:lang w:val="es-MX" w:eastAsia="en-US"/>
        </w:rPr>
        <w:t xml:space="preserve">, </w:t>
      </w:r>
      <w:r w:rsidR="00344236" w:rsidRPr="00572E80">
        <w:rPr>
          <w:rFonts w:ascii="Palatino Linotype" w:eastAsiaTheme="minorHAnsi" w:hAnsi="Palatino Linotype" w:cs="Arial"/>
          <w:lang w:val="es-MX" w:eastAsia="en-US"/>
        </w:rPr>
        <w:t>el</w:t>
      </w:r>
      <w:r w:rsidRPr="00572E80">
        <w:rPr>
          <w:rFonts w:ascii="Palatino Linotype" w:eastAsiaTheme="minorHAnsi" w:hAnsi="Palatino Linotype" w:cs="Arial"/>
          <w:lang w:val="es-MX" w:eastAsia="en-US"/>
        </w:rPr>
        <w:t xml:space="preserve"> ahora </w:t>
      </w:r>
      <w:r w:rsidRPr="00572E80">
        <w:rPr>
          <w:rFonts w:ascii="Palatino Linotype" w:eastAsiaTheme="minorHAnsi" w:hAnsi="Palatino Linotype" w:cs="Arial"/>
          <w:b/>
          <w:lang w:val="es-MX" w:eastAsia="en-US"/>
        </w:rPr>
        <w:t>Recurrente</w:t>
      </w:r>
      <w:r w:rsidRPr="00572E80">
        <w:rPr>
          <w:rFonts w:ascii="Palatino Linotype" w:eastAsiaTheme="minorHAnsi" w:hAnsi="Palatino Linotype" w:cs="Arial"/>
          <w:lang w:val="es-MX" w:eastAsia="en-US"/>
        </w:rPr>
        <w:t xml:space="preserve"> interpuso el presente recurso de revisión en fecha </w:t>
      </w:r>
      <w:r w:rsidR="002517A4" w:rsidRPr="00572E80">
        <w:rPr>
          <w:rFonts w:ascii="Palatino Linotype" w:eastAsiaTheme="minorHAnsi" w:hAnsi="Palatino Linotype" w:cs="Arial"/>
          <w:lang w:val="es-MX" w:eastAsia="en-US"/>
        </w:rPr>
        <w:t>veinticuatro de septiembre</w:t>
      </w:r>
      <w:r w:rsidRPr="00572E80">
        <w:rPr>
          <w:rFonts w:ascii="Palatino Linotype" w:eastAsiaTheme="minorHAnsi" w:hAnsi="Palatino Linotype" w:cs="Arial"/>
          <w:lang w:val="es-MX" w:eastAsia="en-US"/>
        </w:rPr>
        <w:t xml:space="preserve"> de do</w:t>
      </w:r>
      <w:r w:rsidR="00B14416" w:rsidRPr="00572E80">
        <w:rPr>
          <w:rFonts w:ascii="Palatino Linotype" w:eastAsiaTheme="minorHAnsi" w:hAnsi="Palatino Linotype" w:cs="Arial"/>
          <w:lang w:val="es-MX" w:eastAsia="en-US"/>
        </w:rPr>
        <w:t xml:space="preserve">s </w:t>
      </w:r>
      <w:r w:rsidR="00B14416" w:rsidRPr="00572E80">
        <w:rPr>
          <w:rFonts w:ascii="Palatino Linotype" w:eastAsiaTheme="minorHAnsi" w:hAnsi="Palatino Linotype" w:cs="Arial"/>
          <w:lang w:val="es-MX" w:eastAsia="en-US"/>
        </w:rPr>
        <w:lastRenderedPageBreak/>
        <w:t>mil veinticinco</w:t>
      </w:r>
      <w:r w:rsidRPr="00572E80">
        <w:rPr>
          <w:rFonts w:ascii="Palatino Linotype" w:eastAsiaTheme="minorHAnsi" w:hAnsi="Palatino Linotype" w:cs="Arial"/>
          <w:lang w:val="es-MX" w:eastAsia="en-US"/>
        </w:rPr>
        <w:t>, el cual fue registrado</w:t>
      </w:r>
      <w:r w:rsidRPr="00572E80">
        <w:rPr>
          <w:rFonts w:ascii="Palatino Linotype" w:eastAsiaTheme="minorHAnsi" w:hAnsi="Palatino Linotype" w:cs="Arial"/>
          <w:b/>
          <w:lang w:val="es-MX" w:eastAsia="en-US"/>
        </w:rPr>
        <w:t xml:space="preserve"> </w:t>
      </w:r>
      <w:r w:rsidRPr="00572E80">
        <w:rPr>
          <w:rFonts w:ascii="Palatino Linotype" w:eastAsiaTheme="minorHAnsi" w:hAnsi="Palatino Linotype" w:cs="Arial"/>
          <w:lang w:val="es-MX" w:eastAsia="en-US"/>
        </w:rPr>
        <w:t xml:space="preserve">en el sistema electrónico con el expediente número </w:t>
      </w:r>
      <w:r w:rsidR="002517A4" w:rsidRPr="00572E80">
        <w:rPr>
          <w:rFonts w:ascii="Palatino Linotype" w:eastAsiaTheme="minorHAnsi" w:hAnsi="Palatino Linotype" w:cs="Arial"/>
          <w:b/>
          <w:bCs/>
          <w:lang w:val="es-MX" w:eastAsia="es-MX"/>
        </w:rPr>
        <w:t>10995</w:t>
      </w:r>
      <w:r w:rsidRPr="00572E80">
        <w:rPr>
          <w:rFonts w:ascii="Palatino Linotype" w:eastAsiaTheme="minorHAnsi" w:hAnsi="Palatino Linotype" w:cs="Arial"/>
          <w:b/>
          <w:bCs/>
          <w:lang w:val="es-MX" w:eastAsia="es-MX"/>
        </w:rPr>
        <w:t>/INFOEM/IP/RR/202</w:t>
      </w:r>
      <w:r w:rsidR="00B14416" w:rsidRPr="00572E80">
        <w:rPr>
          <w:rFonts w:ascii="Palatino Linotype" w:eastAsiaTheme="minorHAnsi" w:hAnsi="Palatino Linotype" w:cs="Arial"/>
          <w:b/>
          <w:bCs/>
          <w:lang w:val="es-MX" w:eastAsia="es-MX"/>
        </w:rPr>
        <w:t>5</w:t>
      </w:r>
      <w:r w:rsidRPr="00572E80">
        <w:rPr>
          <w:rFonts w:ascii="Palatino Linotype" w:eastAsiaTheme="minorHAnsi" w:hAnsi="Palatino Linotype" w:cs="Arial"/>
          <w:lang w:val="es-MX" w:eastAsia="en-US"/>
        </w:rPr>
        <w:t>, en el cual aduce, las siguientes manifestaciones:</w:t>
      </w:r>
    </w:p>
    <w:p w14:paraId="451EF501" w14:textId="77777777" w:rsidR="007D645B" w:rsidRPr="00572E80" w:rsidRDefault="007D645B" w:rsidP="007D645B">
      <w:pPr>
        <w:rPr>
          <w:lang w:val="es-MX"/>
        </w:rPr>
      </w:pPr>
    </w:p>
    <w:p w14:paraId="4567D74F" w14:textId="5A3A243E" w:rsidR="007D645B" w:rsidRPr="00572E80" w:rsidRDefault="007D645B" w:rsidP="00B14416">
      <w:pPr>
        <w:numPr>
          <w:ilvl w:val="0"/>
          <w:numId w:val="1"/>
        </w:numPr>
        <w:spacing w:line="259" w:lineRule="auto"/>
        <w:jc w:val="both"/>
        <w:rPr>
          <w:rFonts w:ascii="Palatino Linotype" w:hAnsi="Palatino Linotype" w:cs="Arial"/>
          <w:b/>
          <w:sz w:val="26"/>
          <w:szCs w:val="26"/>
        </w:rPr>
      </w:pPr>
      <w:r w:rsidRPr="00572E80">
        <w:rPr>
          <w:rFonts w:ascii="Palatino Linotype" w:hAnsi="Palatino Linotype" w:cs="Arial"/>
          <w:b/>
          <w:sz w:val="26"/>
          <w:szCs w:val="26"/>
        </w:rPr>
        <w:t>Acto Impugnado:</w:t>
      </w:r>
      <w:r w:rsidR="0057280C" w:rsidRPr="00572E80">
        <w:rPr>
          <w:rFonts w:ascii="Palatino Linotype" w:hAnsi="Palatino Linotype" w:cs="Arial"/>
          <w:b/>
          <w:sz w:val="26"/>
          <w:szCs w:val="26"/>
        </w:rPr>
        <w:t xml:space="preserve"> </w:t>
      </w:r>
      <w:r w:rsidRPr="00572E80">
        <w:rPr>
          <w:rFonts w:ascii="Palatino Linotype" w:eastAsiaTheme="minorHAnsi" w:hAnsi="Palatino Linotype" w:cstheme="minorBidi"/>
          <w:i/>
          <w:color w:val="000000"/>
          <w:sz w:val="22"/>
          <w:szCs w:val="22"/>
          <w:lang w:val="es-MX" w:eastAsia="en-US"/>
        </w:rPr>
        <w:t>“</w:t>
      </w:r>
      <w:r w:rsidR="002517A4" w:rsidRPr="00572E80">
        <w:rPr>
          <w:rFonts w:ascii="Palatino Linotype" w:eastAsiaTheme="minorHAnsi" w:hAnsi="Palatino Linotype" w:cstheme="minorBidi"/>
          <w:i/>
          <w:color w:val="000000"/>
          <w:sz w:val="22"/>
          <w:szCs w:val="22"/>
          <w:lang w:val="es-MX" w:eastAsia="en-US"/>
        </w:rPr>
        <w:t>La respuesta no cumple con lo establecido en la ley de transparencia, administración y órgano interno mandan información errónea y dolosa para proteger a esos corruptos que se señalan en la solicitud, mandan liga que no abre, y no mandan la información solicitada</w:t>
      </w:r>
      <w:r w:rsidRPr="00572E80">
        <w:rPr>
          <w:rFonts w:ascii="Palatino Linotype" w:eastAsiaTheme="minorHAnsi" w:hAnsi="Palatino Linotype" w:cstheme="minorBidi"/>
          <w:i/>
          <w:color w:val="000000"/>
          <w:sz w:val="22"/>
          <w:szCs w:val="22"/>
          <w:lang w:val="es-MX" w:eastAsia="en-US"/>
        </w:rPr>
        <w:t>” (Sic).</w:t>
      </w:r>
    </w:p>
    <w:p w14:paraId="3BBBBFDA" w14:textId="77777777" w:rsidR="007D645B" w:rsidRPr="00572E80" w:rsidRDefault="007D645B" w:rsidP="007D645B">
      <w:pPr>
        <w:spacing w:line="276" w:lineRule="auto"/>
        <w:ind w:left="284"/>
        <w:jc w:val="both"/>
        <w:rPr>
          <w:rFonts w:ascii="Palatino Linotype" w:hAnsi="Palatino Linotype"/>
          <w:i/>
          <w:sz w:val="22"/>
          <w:szCs w:val="22"/>
          <w:lang w:val="es-MX" w:eastAsia="es-MX"/>
        </w:rPr>
      </w:pPr>
    </w:p>
    <w:p w14:paraId="3C99B748" w14:textId="129765EB" w:rsidR="007D645B" w:rsidRPr="00572E80" w:rsidRDefault="007D645B" w:rsidP="00B14416">
      <w:pPr>
        <w:pStyle w:val="Prrafodelista"/>
        <w:numPr>
          <w:ilvl w:val="0"/>
          <w:numId w:val="1"/>
        </w:numPr>
        <w:jc w:val="both"/>
        <w:rPr>
          <w:rFonts w:ascii="Palatino Linotype" w:hAnsi="Palatino Linotype"/>
          <w:i/>
          <w:sz w:val="26"/>
          <w:szCs w:val="26"/>
          <w:lang w:val="es-MX" w:eastAsia="es-MX"/>
        </w:rPr>
      </w:pPr>
      <w:r w:rsidRPr="00572E80">
        <w:rPr>
          <w:rFonts w:ascii="Palatino Linotype" w:hAnsi="Palatino Linotype" w:cs="Arial"/>
          <w:b/>
          <w:sz w:val="26"/>
          <w:szCs w:val="26"/>
        </w:rPr>
        <w:t>Razones o Motivos de Inconformidad</w:t>
      </w:r>
      <w:r w:rsidRPr="00572E80">
        <w:rPr>
          <w:rFonts w:ascii="Palatino Linotype" w:hAnsi="Palatino Linotype" w:cs="Arial"/>
          <w:sz w:val="26"/>
          <w:szCs w:val="26"/>
        </w:rPr>
        <w:t xml:space="preserve">: </w:t>
      </w:r>
      <w:r w:rsidRPr="00572E80">
        <w:rPr>
          <w:rFonts w:ascii="Palatino Linotype" w:eastAsiaTheme="minorHAnsi" w:hAnsi="Palatino Linotype" w:cs="Arial"/>
          <w:i/>
          <w:sz w:val="22"/>
          <w:szCs w:val="22"/>
          <w:lang w:val="es-MX" w:eastAsia="en-US"/>
        </w:rPr>
        <w:t>“</w:t>
      </w:r>
      <w:r w:rsidR="002517A4" w:rsidRPr="00572E80">
        <w:rPr>
          <w:rFonts w:ascii="Palatino Linotype" w:eastAsiaTheme="minorHAnsi" w:hAnsi="Palatino Linotype" w:cstheme="minorBidi"/>
          <w:i/>
          <w:color w:val="000000"/>
          <w:sz w:val="22"/>
          <w:szCs w:val="22"/>
          <w:lang w:val="es-MX" w:eastAsia="en-US"/>
        </w:rPr>
        <w:t>Viola mis derechos humanos la entrega de la información solicitada de manera incorrecta e ilegal</w:t>
      </w:r>
      <w:r w:rsidRPr="00572E80">
        <w:rPr>
          <w:rFonts w:ascii="Palatino Linotype" w:eastAsiaTheme="minorHAnsi" w:hAnsi="Palatino Linotype" w:cstheme="minorBidi"/>
          <w:i/>
          <w:color w:val="000000"/>
          <w:sz w:val="22"/>
          <w:szCs w:val="22"/>
          <w:lang w:val="es-MX" w:eastAsia="en-US"/>
        </w:rPr>
        <w:t>” (Sic)</w:t>
      </w:r>
    </w:p>
    <w:p w14:paraId="5301B1FF" w14:textId="77777777" w:rsidR="00144019" w:rsidRPr="00572E80" w:rsidRDefault="00144019" w:rsidP="007D645B">
      <w:pPr>
        <w:spacing w:line="360" w:lineRule="auto"/>
        <w:jc w:val="both"/>
        <w:rPr>
          <w:rFonts w:ascii="Palatino Linotype" w:eastAsiaTheme="minorHAnsi" w:hAnsi="Palatino Linotype" w:cs="Arial"/>
          <w:b/>
          <w:sz w:val="28"/>
          <w:lang w:val="es-MX" w:eastAsia="en-US"/>
        </w:rPr>
      </w:pPr>
    </w:p>
    <w:p w14:paraId="0FC6C2CD" w14:textId="1B31727C" w:rsidR="007D645B" w:rsidRPr="00572E80" w:rsidRDefault="00B14416" w:rsidP="007D645B">
      <w:pPr>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CUAR</w:t>
      </w:r>
      <w:r w:rsidR="007D645B" w:rsidRPr="00572E80">
        <w:rPr>
          <w:rFonts w:ascii="Palatino Linotype" w:eastAsiaTheme="minorHAnsi" w:hAnsi="Palatino Linotype" w:cs="Arial"/>
          <w:b/>
          <w:sz w:val="28"/>
          <w:lang w:val="es-MX" w:eastAsia="en-US"/>
        </w:rPr>
        <w:t>TO. Del turno del recurso de revisión.</w:t>
      </w:r>
    </w:p>
    <w:p w14:paraId="572BF66E" w14:textId="38FF77CD" w:rsidR="007D645B" w:rsidRPr="00572E80" w:rsidRDefault="007D645B" w:rsidP="007D645B">
      <w:pPr>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Medio de impugnación que le fue turnado al Comisionado Presidente </w:t>
      </w:r>
      <w:r w:rsidRPr="00572E80">
        <w:rPr>
          <w:rFonts w:ascii="Palatino Linotype" w:eastAsiaTheme="minorHAnsi" w:hAnsi="Palatino Linotype" w:cs="Arial"/>
          <w:b/>
          <w:lang w:val="es-MX" w:eastAsia="en-US"/>
        </w:rPr>
        <w:t>José Martínez Vilchis</w:t>
      </w:r>
      <w:r w:rsidRPr="00572E8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517A4" w:rsidRPr="00572E80">
        <w:rPr>
          <w:rFonts w:ascii="Palatino Linotype" w:eastAsiaTheme="minorHAnsi" w:hAnsi="Palatino Linotype" w:cs="Arial"/>
          <w:lang w:val="es-MX" w:eastAsia="en-US"/>
        </w:rPr>
        <w:t>treinta de septiembre</w:t>
      </w:r>
      <w:r w:rsidR="0057280C" w:rsidRPr="00572E80">
        <w:rPr>
          <w:rFonts w:ascii="Palatino Linotype" w:eastAsiaTheme="minorHAnsi" w:hAnsi="Palatino Linotype" w:cs="Arial"/>
          <w:lang w:val="es-MX" w:eastAsia="en-US"/>
        </w:rPr>
        <w:t xml:space="preserve"> de dos mil veintic</w:t>
      </w:r>
      <w:r w:rsidR="00B14416" w:rsidRPr="00572E80">
        <w:rPr>
          <w:rFonts w:ascii="Palatino Linotype" w:eastAsiaTheme="minorHAnsi" w:hAnsi="Palatino Linotype" w:cs="Arial"/>
          <w:lang w:val="es-MX" w:eastAsia="en-US"/>
        </w:rPr>
        <w:t>inco</w:t>
      </w:r>
      <w:r w:rsidRPr="00572E8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572E80"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572E80" w:rsidRDefault="00B14416" w:rsidP="007D645B">
      <w:pPr>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QUIN</w:t>
      </w:r>
      <w:r w:rsidR="007D645B" w:rsidRPr="00572E80">
        <w:rPr>
          <w:rFonts w:ascii="Palatino Linotype" w:eastAsiaTheme="minorHAnsi" w:hAnsi="Palatino Linotype" w:cs="Arial"/>
          <w:b/>
          <w:sz w:val="28"/>
          <w:lang w:val="es-MX" w:eastAsia="en-US"/>
        </w:rPr>
        <w:t>TO. De la etapa de manifestaciones y/o alegatos.</w:t>
      </w:r>
    </w:p>
    <w:p w14:paraId="114E3931" w14:textId="5E4844DF" w:rsidR="00B14416" w:rsidRPr="00572E80" w:rsidRDefault="007D645B" w:rsidP="00B14416">
      <w:pPr>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Una vez transcurrido el término legal referido se destaca que,</w:t>
      </w:r>
      <w:r w:rsidR="00B14416" w:rsidRPr="00572E80">
        <w:rPr>
          <w:rFonts w:ascii="Palatino Linotype" w:eastAsiaTheme="minorHAnsi" w:hAnsi="Palatino Linotype" w:cs="Arial"/>
          <w:lang w:val="es-MX" w:eastAsia="en-US"/>
        </w:rPr>
        <w:t xml:space="preserve"> en fecha </w:t>
      </w:r>
      <w:r w:rsidR="002517A4" w:rsidRPr="00572E80">
        <w:rPr>
          <w:rFonts w:ascii="Palatino Linotype" w:eastAsiaTheme="minorHAnsi" w:hAnsi="Palatino Linotype" w:cs="Arial"/>
          <w:lang w:val="es-MX" w:eastAsia="en-US"/>
        </w:rPr>
        <w:t>nueve</w:t>
      </w:r>
      <w:r w:rsidR="00903BEF" w:rsidRPr="00572E80">
        <w:rPr>
          <w:rFonts w:ascii="Palatino Linotype" w:eastAsiaTheme="minorHAnsi" w:hAnsi="Palatino Linotype" w:cs="Arial"/>
          <w:lang w:val="es-MX" w:eastAsia="en-US"/>
        </w:rPr>
        <w:t xml:space="preserve"> de </w:t>
      </w:r>
      <w:r w:rsidR="002517A4" w:rsidRPr="00572E80">
        <w:rPr>
          <w:rFonts w:ascii="Palatino Linotype" w:eastAsiaTheme="minorHAnsi" w:hAnsi="Palatino Linotype" w:cs="Arial"/>
          <w:lang w:val="es-MX" w:eastAsia="en-US"/>
        </w:rPr>
        <w:t>octubre</w:t>
      </w:r>
      <w:r w:rsidR="00B14416" w:rsidRPr="00572E80">
        <w:rPr>
          <w:rFonts w:ascii="Palatino Linotype" w:eastAsiaTheme="minorHAnsi" w:hAnsi="Palatino Linotype" w:cs="Arial"/>
          <w:lang w:val="es-MX" w:eastAsia="en-US"/>
        </w:rPr>
        <w:t xml:space="preserve"> de dos mil veinticinco, el </w:t>
      </w:r>
      <w:r w:rsidR="00B14416" w:rsidRPr="00572E80">
        <w:rPr>
          <w:rFonts w:ascii="Palatino Linotype" w:eastAsiaTheme="minorHAnsi" w:hAnsi="Palatino Linotype" w:cs="Arial"/>
          <w:b/>
          <w:lang w:val="es-MX" w:eastAsia="en-US"/>
        </w:rPr>
        <w:t>Sujeto Obligado</w:t>
      </w:r>
      <w:r w:rsidR="00B14416" w:rsidRPr="00572E80">
        <w:rPr>
          <w:rFonts w:ascii="Palatino Linotype" w:eastAsiaTheme="minorHAnsi" w:hAnsi="Palatino Linotype" w:cs="Arial"/>
          <w:lang w:val="es-MX" w:eastAsia="en-US"/>
        </w:rPr>
        <w:t xml:space="preserve"> remitió su informe justificado mediante </w:t>
      </w:r>
      <w:r w:rsidR="00903BEF" w:rsidRPr="00572E80">
        <w:rPr>
          <w:rFonts w:ascii="Palatino Linotype" w:eastAsiaTheme="minorHAnsi" w:hAnsi="Palatino Linotype" w:cs="Arial"/>
          <w:lang w:val="es-MX" w:eastAsia="en-US"/>
        </w:rPr>
        <w:t xml:space="preserve">los </w:t>
      </w:r>
      <w:r w:rsidR="00B14416" w:rsidRPr="00572E80">
        <w:rPr>
          <w:rFonts w:ascii="Palatino Linotype" w:eastAsiaTheme="minorHAnsi" w:hAnsi="Palatino Linotype" w:cs="Arial"/>
          <w:lang w:val="es-MX" w:eastAsia="en-US"/>
        </w:rPr>
        <w:t>archivo</w:t>
      </w:r>
      <w:r w:rsidR="00903BEF" w:rsidRPr="00572E80">
        <w:rPr>
          <w:rFonts w:ascii="Palatino Linotype" w:eastAsiaTheme="minorHAnsi" w:hAnsi="Palatino Linotype" w:cs="Arial"/>
          <w:lang w:val="es-MX" w:eastAsia="en-US"/>
        </w:rPr>
        <w:t>s</w:t>
      </w:r>
      <w:r w:rsidR="00B14416" w:rsidRPr="00572E80">
        <w:rPr>
          <w:rFonts w:ascii="Palatino Linotype" w:eastAsiaTheme="minorHAnsi" w:hAnsi="Palatino Linotype" w:cs="Arial"/>
          <w:lang w:val="es-MX" w:eastAsia="en-US"/>
        </w:rPr>
        <w:t xml:space="preserve"> electrónico</w:t>
      </w:r>
      <w:r w:rsidR="00903BEF" w:rsidRPr="00572E80">
        <w:rPr>
          <w:rFonts w:ascii="Palatino Linotype" w:eastAsiaTheme="minorHAnsi" w:hAnsi="Palatino Linotype" w:cs="Arial"/>
          <w:lang w:val="es-MX" w:eastAsia="en-US"/>
        </w:rPr>
        <w:t>s</w:t>
      </w:r>
      <w:r w:rsidR="00B14416" w:rsidRPr="00572E80">
        <w:rPr>
          <w:rFonts w:ascii="Palatino Linotype" w:eastAsiaTheme="minorHAnsi" w:hAnsi="Palatino Linotype" w:cs="Arial"/>
          <w:lang w:val="es-MX" w:eastAsia="en-US"/>
        </w:rPr>
        <w:t xml:space="preserve"> denominado</w:t>
      </w:r>
      <w:r w:rsidR="00903BEF" w:rsidRPr="00572E80">
        <w:rPr>
          <w:rFonts w:ascii="Palatino Linotype" w:eastAsiaTheme="minorHAnsi" w:hAnsi="Palatino Linotype" w:cs="Arial"/>
          <w:lang w:val="es-MX" w:eastAsia="en-US"/>
        </w:rPr>
        <w:t>s</w:t>
      </w:r>
      <w:r w:rsidR="00B14416" w:rsidRPr="00572E80">
        <w:rPr>
          <w:rFonts w:ascii="Palatino Linotype" w:eastAsiaTheme="minorHAnsi" w:hAnsi="Palatino Linotype" w:cs="Arial"/>
          <w:lang w:val="es-MX" w:eastAsia="en-US"/>
        </w:rPr>
        <w:t xml:space="preserve"> </w:t>
      </w:r>
      <w:r w:rsidR="00B14416" w:rsidRPr="00572E80">
        <w:rPr>
          <w:rFonts w:ascii="Palatino Linotype" w:eastAsiaTheme="minorHAnsi" w:hAnsi="Palatino Linotype" w:cs="Arial"/>
          <w:i/>
          <w:iCs/>
          <w:lang w:val="es-MX" w:eastAsia="en-US"/>
        </w:rPr>
        <w:t>“</w:t>
      </w:r>
      <w:r w:rsidR="002517A4" w:rsidRPr="00572E80">
        <w:rPr>
          <w:rFonts w:ascii="Palatino Linotype" w:eastAsiaTheme="minorHAnsi" w:hAnsi="Palatino Linotype" w:cs="Arial"/>
          <w:i/>
          <w:iCs/>
          <w:lang w:val="es-MX" w:eastAsia="en-US"/>
        </w:rPr>
        <w:t>Ratificación 10995.pdf</w:t>
      </w:r>
      <w:r w:rsidR="00B14416" w:rsidRPr="00572E80">
        <w:rPr>
          <w:rFonts w:ascii="Palatino Linotype" w:eastAsiaTheme="minorHAnsi" w:hAnsi="Palatino Linotype" w:cs="Arial"/>
          <w:i/>
          <w:iCs/>
          <w:lang w:val="es-MX" w:eastAsia="en-US"/>
        </w:rPr>
        <w:t>”</w:t>
      </w:r>
      <w:r w:rsidR="00903BEF" w:rsidRPr="00572E80">
        <w:rPr>
          <w:rFonts w:ascii="Palatino Linotype" w:eastAsiaTheme="minorHAnsi" w:hAnsi="Palatino Linotype" w:cs="Arial"/>
          <w:i/>
          <w:iCs/>
          <w:lang w:val="es-MX" w:eastAsia="en-US"/>
        </w:rPr>
        <w:t xml:space="preserve"> </w:t>
      </w:r>
      <w:r w:rsidR="00903BEF" w:rsidRPr="00572E80">
        <w:rPr>
          <w:rFonts w:ascii="Palatino Linotype" w:eastAsiaTheme="minorHAnsi" w:hAnsi="Palatino Linotype" w:cs="Arial"/>
          <w:lang w:val="es-MX" w:eastAsia="en-US"/>
        </w:rPr>
        <w:t>y</w:t>
      </w:r>
      <w:r w:rsidR="00903BEF" w:rsidRPr="00572E80">
        <w:rPr>
          <w:rFonts w:ascii="Palatino Linotype" w:eastAsiaTheme="minorHAnsi" w:hAnsi="Palatino Linotype" w:cs="Arial"/>
          <w:i/>
          <w:iCs/>
          <w:lang w:val="es-MX" w:eastAsia="en-US"/>
        </w:rPr>
        <w:t xml:space="preserve"> “</w:t>
      </w:r>
      <w:r w:rsidR="002517A4" w:rsidRPr="00572E80">
        <w:rPr>
          <w:rFonts w:ascii="Palatino Linotype" w:eastAsiaTheme="minorHAnsi" w:hAnsi="Palatino Linotype" w:cs="Arial"/>
          <w:i/>
          <w:iCs/>
          <w:lang w:val="es-MX" w:eastAsia="en-US"/>
        </w:rPr>
        <w:t>ANEXOS 10995-2025.pdf</w:t>
      </w:r>
      <w:r w:rsidR="00903BEF" w:rsidRPr="00572E80">
        <w:rPr>
          <w:rFonts w:ascii="Palatino Linotype" w:eastAsiaTheme="minorHAnsi" w:hAnsi="Palatino Linotype" w:cs="Arial"/>
          <w:i/>
          <w:iCs/>
          <w:lang w:val="es-MX" w:eastAsia="en-US"/>
        </w:rPr>
        <w:t>”</w:t>
      </w:r>
      <w:r w:rsidR="00B14416" w:rsidRPr="00572E80">
        <w:rPr>
          <w:rFonts w:ascii="Palatino Linotype" w:eastAsiaTheme="minorHAnsi" w:hAnsi="Palatino Linotype" w:cs="Arial"/>
          <w:lang w:val="es-MX" w:eastAsia="en-US"/>
        </w:rPr>
        <w:t>; mismo</w:t>
      </w:r>
      <w:r w:rsidR="00903BEF" w:rsidRPr="00572E80">
        <w:rPr>
          <w:rFonts w:ascii="Palatino Linotype" w:eastAsiaTheme="minorHAnsi" w:hAnsi="Palatino Linotype" w:cs="Arial"/>
          <w:lang w:val="es-MX" w:eastAsia="en-US"/>
        </w:rPr>
        <w:t>s</w:t>
      </w:r>
      <w:r w:rsidR="00B14416" w:rsidRPr="00572E80">
        <w:rPr>
          <w:rFonts w:ascii="Palatino Linotype" w:eastAsiaTheme="minorHAnsi" w:hAnsi="Palatino Linotype" w:cs="Arial"/>
          <w:lang w:val="es-MX" w:eastAsia="en-US"/>
        </w:rPr>
        <w:t xml:space="preserve"> que se pus</w:t>
      </w:r>
      <w:r w:rsidR="00903BEF" w:rsidRPr="00572E80">
        <w:rPr>
          <w:rFonts w:ascii="Palatino Linotype" w:eastAsiaTheme="minorHAnsi" w:hAnsi="Palatino Linotype" w:cs="Arial"/>
          <w:lang w:val="es-MX" w:eastAsia="en-US"/>
        </w:rPr>
        <w:t>ieron</w:t>
      </w:r>
      <w:r w:rsidR="00B14416" w:rsidRPr="00572E80">
        <w:rPr>
          <w:rFonts w:ascii="Palatino Linotype" w:eastAsiaTheme="minorHAnsi" w:hAnsi="Palatino Linotype" w:cs="Arial"/>
          <w:lang w:val="es-MX" w:eastAsia="en-US"/>
        </w:rPr>
        <w:t xml:space="preserve"> a la vista del particular, mediante Acuerdo de fecha </w:t>
      </w:r>
      <w:r w:rsidR="002517A4" w:rsidRPr="00572E80">
        <w:rPr>
          <w:rFonts w:ascii="Palatino Linotype" w:eastAsiaTheme="minorHAnsi" w:hAnsi="Palatino Linotype" w:cs="Arial"/>
          <w:lang w:val="es-MX" w:eastAsia="en-US"/>
        </w:rPr>
        <w:t>trece</w:t>
      </w:r>
      <w:r w:rsidR="00B14416" w:rsidRPr="00572E80">
        <w:rPr>
          <w:rFonts w:ascii="Palatino Linotype" w:eastAsiaTheme="minorHAnsi" w:hAnsi="Palatino Linotype" w:cs="Arial"/>
          <w:lang w:val="es-MX" w:eastAsia="en-US"/>
        </w:rPr>
        <w:t xml:space="preserve"> </w:t>
      </w:r>
      <w:r w:rsidR="00F306AC" w:rsidRPr="00572E80">
        <w:rPr>
          <w:rFonts w:ascii="Palatino Linotype" w:eastAsiaTheme="minorHAnsi" w:hAnsi="Palatino Linotype" w:cs="Arial"/>
          <w:lang w:val="es-MX" w:eastAsia="en-US"/>
        </w:rPr>
        <w:t>de</w:t>
      </w:r>
      <w:r w:rsidR="00A22F90" w:rsidRPr="00572E80">
        <w:rPr>
          <w:rFonts w:ascii="Palatino Linotype" w:eastAsiaTheme="minorHAnsi" w:hAnsi="Palatino Linotype" w:cs="Arial"/>
          <w:lang w:val="es-MX" w:eastAsia="en-US"/>
        </w:rPr>
        <w:t>l mismo mes y año</w:t>
      </w:r>
      <w:r w:rsidR="00B14416" w:rsidRPr="00572E80">
        <w:rPr>
          <w:rFonts w:ascii="Palatino Linotype" w:eastAsiaTheme="minorHAnsi" w:hAnsi="Palatino Linotype" w:cs="Arial"/>
          <w:lang w:val="es-MX" w:eastAsia="en-US"/>
        </w:rPr>
        <w:t xml:space="preserve">; asimismo, se aprecia que la parte </w:t>
      </w:r>
      <w:r w:rsidR="00B14416" w:rsidRPr="00572E80">
        <w:rPr>
          <w:rFonts w:ascii="Palatino Linotype" w:eastAsiaTheme="minorHAnsi" w:hAnsi="Palatino Linotype" w:cs="Arial"/>
          <w:b/>
          <w:lang w:val="es-MX" w:eastAsia="en-US"/>
        </w:rPr>
        <w:t>Recurrente</w:t>
      </w:r>
      <w:r w:rsidR="00B14416" w:rsidRPr="00572E80">
        <w:rPr>
          <w:rFonts w:ascii="Palatino Linotype" w:eastAsiaTheme="minorHAnsi" w:hAnsi="Palatino Linotype" w:cs="Arial"/>
          <w:lang w:val="es-MX" w:eastAsia="en-US"/>
        </w:rPr>
        <w:t xml:space="preserve"> no realizó alegatos, ni ofreció pruebas o manifestaciones</w:t>
      </w:r>
      <w:r w:rsidR="00903BEF" w:rsidRPr="00572E80">
        <w:rPr>
          <w:rFonts w:ascii="Palatino Linotype" w:eastAsiaTheme="minorHAnsi" w:hAnsi="Palatino Linotype" w:cs="Arial"/>
          <w:lang w:val="es-MX" w:eastAsia="en-US"/>
        </w:rPr>
        <w:t>, de conformidad con lo siguiente:</w:t>
      </w:r>
    </w:p>
    <w:p w14:paraId="4D3C4757" w14:textId="29136168" w:rsidR="0057280C" w:rsidRPr="00572E80" w:rsidRDefault="002517A4" w:rsidP="00714A67">
      <w:pPr>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noProof/>
          <w:lang w:val="es-MX" w:eastAsia="es-MX"/>
        </w:rPr>
        <w:lastRenderedPageBreak/>
        <w:drawing>
          <wp:inline distT="0" distB="0" distL="0" distR="0" wp14:anchorId="678C91A5" wp14:editId="51B60BAE">
            <wp:extent cx="5791835" cy="2001520"/>
            <wp:effectExtent l="152400" t="152400" r="361315" b="360680"/>
            <wp:docPr id="7411230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3059" name=""/>
                    <pic:cNvPicPr/>
                  </pic:nvPicPr>
                  <pic:blipFill>
                    <a:blip r:embed="rId8"/>
                    <a:stretch>
                      <a:fillRect/>
                    </a:stretch>
                  </pic:blipFill>
                  <pic:spPr>
                    <a:xfrm>
                      <a:off x="0" y="0"/>
                      <a:ext cx="5791835" cy="20015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572E80"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SEXT</w:t>
      </w:r>
      <w:r w:rsidR="007D645B" w:rsidRPr="00572E80">
        <w:rPr>
          <w:rFonts w:ascii="Palatino Linotype" w:eastAsiaTheme="minorHAnsi" w:hAnsi="Palatino Linotype" w:cs="Arial"/>
          <w:b/>
          <w:sz w:val="28"/>
          <w:lang w:val="es-MX" w:eastAsia="en-US"/>
        </w:rPr>
        <w:t>O. Del cierre de instrucción.</w:t>
      </w:r>
      <w:r w:rsidR="007D645B" w:rsidRPr="00572E80">
        <w:rPr>
          <w:rFonts w:ascii="Palatino Linotype" w:eastAsiaTheme="minorHAnsi" w:hAnsi="Palatino Linotype" w:cs="Arial"/>
          <w:b/>
          <w:sz w:val="28"/>
          <w:lang w:val="es-MX" w:eastAsia="en-US"/>
        </w:rPr>
        <w:tab/>
      </w:r>
    </w:p>
    <w:p w14:paraId="6F345B59" w14:textId="78E2030A" w:rsidR="00903BEF" w:rsidRPr="00572E80" w:rsidRDefault="007D645B" w:rsidP="007D645B">
      <w:pPr>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Así, una vez transcurrido el término legal, permitió decretarse el cierre de instrucción en fecha </w:t>
      </w:r>
      <w:r w:rsidR="002517A4" w:rsidRPr="00572E80">
        <w:rPr>
          <w:rFonts w:ascii="Palatino Linotype" w:eastAsiaTheme="minorHAnsi" w:hAnsi="Palatino Linotype" w:cs="Arial"/>
          <w:lang w:val="es-MX" w:eastAsia="en-US"/>
        </w:rPr>
        <w:t>diecisiete de octubre</w:t>
      </w:r>
      <w:r w:rsidRPr="00572E80">
        <w:rPr>
          <w:rFonts w:ascii="Palatino Linotype" w:eastAsiaTheme="minorHAnsi" w:hAnsi="Palatino Linotype" w:cs="Arial"/>
          <w:lang w:val="es-MX" w:eastAsia="en-US"/>
        </w:rPr>
        <w:t xml:space="preserve"> de</w:t>
      </w:r>
      <w:r w:rsidR="002517A4" w:rsidRPr="00572E80">
        <w:rPr>
          <w:rFonts w:ascii="Palatino Linotype" w:eastAsiaTheme="minorHAnsi" w:hAnsi="Palatino Linotype" w:cs="Arial"/>
          <w:lang w:val="es-MX" w:eastAsia="en-US"/>
        </w:rPr>
        <w:t xml:space="preserve"> dos mil veinticinco</w:t>
      </w:r>
      <w:r w:rsidRPr="00572E80">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Pr="00572E80" w:rsidRDefault="00903BEF" w:rsidP="007D645B">
      <w:pPr>
        <w:spacing w:line="360" w:lineRule="auto"/>
        <w:jc w:val="both"/>
        <w:rPr>
          <w:rFonts w:ascii="Palatino Linotype" w:eastAsiaTheme="minorHAnsi" w:hAnsi="Palatino Linotype" w:cs="Arial"/>
          <w:lang w:val="es-MX" w:eastAsia="en-US"/>
        </w:rPr>
      </w:pPr>
    </w:p>
    <w:p w14:paraId="732EAF30" w14:textId="77777777" w:rsidR="00903BEF" w:rsidRPr="00572E80" w:rsidRDefault="00903BEF" w:rsidP="00903BEF">
      <w:pPr>
        <w:spacing w:line="360" w:lineRule="auto"/>
        <w:jc w:val="both"/>
        <w:rPr>
          <w:rFonts w:ascii="Palatino Linotype" w:hAnsi="Palatino Linotype" w:cs="Arial"/>
          <w:b/>
        </w:rPr>
      </w:pPr>
      <w:r w:rsidRPr="00572E80">
        <w:rPr>
          <w:rFonts w:ascii="Palatino Linotype" w:hAnsi="Palatino Linotype" w:cs="Arial"/>
          <w:b/>
          <w:sz w:val="28"/>
        </w:rPr>
        <w:t>SÉPTIMO</w:t>
      </w:r>
      <w:r w:rsidRPr="00572E80">
        <w:rPr>
          <w:rFonts w:ascii="Palatino Linotype" w:hAnsi="Palatino Linotype" w:cs="Arial"/>
          <w:b/>
        </w:rPr>
        <w:t xml:space="preserve">. </w:t>
      </w:r>
      <w:r w:rsidRPr="00572E80">
        <w:rPr>
          <w:rFonts w:ascii="Palatino Linotype" w:hAnsi="Palatino Linotype" w:cs="Arial"/>
          <w:b/>
          <w:sz w:val="28"/>
          <w:szCs w:val="28"/>
        </w:rPr>
        <w:t>De la ampliación de plazo para resolver.</w:t>
      </w:r>
    </w:p>
    <w:p w14:paraId="6103BFFE" w14:textId="73339B54" w:rsidR="00903BEF" w:rsidRPr="00572E80" w:rsidRDefault="00903BEF" w:rsidP="00903BEF">
      <w:pPr>
        <w:spacing w:line="360" w:lineRule="auto"/>
        <w:jc w:val="both"/>
        <w:rPr>
          <w:rFonts w:ascii="Palatino Linotype" w:hAnsi="Palatino Linotype"/>
          <w:lang w:val="es-MX"/>
        </w:rPr>
      </w:pPr>
      <w:r w:rsidRPr="00572E80">
        <w:rPr>
          <w:rFonts w:ascii="Palatino Linotype" w:hAnsi="Palatino Linotype" w:cs="Arial"/>
          <w:lang w:val="es-MX"/>
        </w:rPr>
        <w:t>E</w:t>
      </w:r>
      <w:r w:rsidRPr="00572E80">
        <w:rPr>
          <w:rFonts w:ascii="Palatino Linotype" w:hAnsi="Palatino Linotype"/>
          <w:lang w:val="es-MX"/>
        </w:rPr>
        <w:t xml:space="preserve">n fecha </w:t>
      </w:r>
      <w:r w:rsidR="002517A4" w:rsidRPr="00572E80">
        <w:rPr>
          <w:rFonts w:ascii="Palatino Linotype" w:hAnsi="Palatino Linotype"/>
          <w:lang w:val="es-MX"/>
        </w:rPr>
        <w:t>doce de noviembre</w:t>
      </w:r>
      <w:r w:rsidRPr="00572E80">
        <w:rPr>
          <w:rFonts w:ascii="Palatino Linotype" w:hAnsi="Palatino Linotype"/>
          <w:lang w:val="es-MX"/>
        </w:rPr>
        <w:t xml:space="preserve"> </w:t>
      </w:r>
      <w:r w:rsidR="002517A4" w:rsidRPr="00572E80">
        <w:rPr>
          <w:rFonts w:ascii="Palatino Linotype" w:hAnsi="Palatino Linotype"/>
          <w:lang w:val="es-MX"/>
        </w:rPr>
        <w:t>de dos mil veinticinco</w:t>
      </w:r>
      <w:r w:rsidRPr="00572E80">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3253EDA4" w14:textId="77777777" w:rsidR="00144019" w:rsidRPr="00572E80" w:rsidRDefault="00144019" w:rsidP="00903BEF">
      <w:pPr>
        <w:spacing w:line="360" w:lineRule="auto"/>
        <w:jc w:val="both"/>
        <w:rPr>
          <w:rFonts w:ascii="Palatino Linotype" w:hAnsi="Palatino Linotype"/>
          <w:lang w:val="es-MX"/>
        </w:rPr>
      </w:pPr>
    </w:p>
    <w:p w14:paraId="4A06B423"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572E80">
        <w:rPr>
          <w:rFonts w:ascii="Palatino Linotype" w:eastAsiaTheme="minorHAnsi" w:hAnsi="Palatino Linotype" w:cstheme="minorBidi"/>
          <w:bCs/>
          <w:szCs w:val="22"/>
          <w:lang w:val="es-MX" w:eastAsia="en-US"/>
        </w:rPr>
        <w:t>el plazo para emitir resolución</w:t>
      </w:r>
      <w:r w:rsidRPr="00572E80">
        <w:rPr>
          <w:rFonts w:ascii="Palatino Linotype" w:eastAsiaTheme="minorHAnsi" w:hAnsi="Palatino Linotype" w:cstheme="minorBidi"/>
          <w:szCs w:val="22"/>
          <w:lang w:val="es-MX" w:eastAsia="en-US"/>
        </w:rPr>
        <w:t xml:space="preserve"> se encuentra justificado en los elementos para medir su razonabilidad de </w:t>
      </w:r>
      <w:r w:rsidRPr="00572E80">
        <w:rPr>
          <w:rFonts w:ascii="Palatino Linotype" w:eastAsiaTheme="minorHAnsi" w:hAnsi="Palatino Linotype" w:cstheme="minorBidi"/>
          <w:szCs w:val="22"/>
          <w:lang w:val="es-MX" w:eastAsia="en-US"/>
        </w:rPr>
        <w:lastRenderedPageBreak/>
        <w:t>asuntos conforme a los parámetros establecidos por diversos órganos jurisdiccionales federales, aplicables también en procedimientos análogos, como el que nos ocupa.</w:t>
      </w:r>
    </w:p>
    <w:p w14:paraId="7E3976EE"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p>
    <w:p w14:paraId="7D948EF4"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D28A4"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p>
    <w:p w14:paraId="104CFB1D"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4A51B6"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p>
    <w:p w14:paraId="622DAC93"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D426E2E" w14:textId="77777777" w:rsidR="00144019" w:rsidRPr="00572E80" w:rsidRDefault="00144019" w:rsidP="00144019">
      <w:pPr>
        <w:rPr>
          <w:rFonts w:ascii="Palatino Linotype" w:eastAsiaTheme="minorHAnsi" w:hAnsi="Palatino Linotype" w:cstheme="minorBidi"/>
          <w:sz w:val="22"/>
          <w:szCs w:val="22"/>
          <w:lang w:val="es-MX" w:eastAsia="en-US"/>
        </w:rPr>
      </w:pPr>
    </w:p>
    <w:p w14:paraId="488987F8"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5F3203D8"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b)     Actividad Procesal del interesado: Acciones u omisiones del interesado.</w:t>
      </w:r>
    </w:p>
    <w:p w14:paraId="1CCA4BA4"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17C481B6"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68B0E042" w14:textId="77777777" w:rsidR="00144019" w:rsidRPr="00572E80" w:rsidRDefault="00144019" w:rsidP="00144019">
      <w:pPr>
        <w:spacing w:line="360" w:lineRule="auto"/>
        <w:jc w:val="both"/>
        <w:rPr>
          <w:rFonts w:ascii="Palatino Linotype" w:eastAsiaTheme="minorHAnsi" w:hAnsi="Palatino Linotype" w:cstheme="minorBidi"/>
          <w:sz w:val="22"/>
          <w:szCs w:val="22"/>
          <w:lang w:val="es-MX" w:eastAsia="en-US"/>
        </w:rPr>
      </w:pPr>
    </w:p>
    <w:p w14:paraId="64982635"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FE9E1D"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p>
    <w:p w14:paraId="320496BA"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Argumento que encuentra sustento en la jurisprudencia P</w:t>
      </w:r>
      <w:proofErr w:type="gramStart"/>
      <w:r w:rsidRPr="00572E80">
        <w:rPr>
          <w:rFonts w:ascii="Palatino Linotype" w:eastAsiaTheme="minorHAnsi" w:hAnsi="Palatino Linotype" w:cstheme="minorBidi"/>
          <w:szCs w:val="22"/>
          <w:lang w:val="es-MX" w:eastAsia="en-US"/>
        </w:rPr>
        <w:t>./</w:t>
      </w:r>
      <w:proofErr w:type="gramEnd"/>
      <w:r w:rsidRPr="00572E80">
        <w:rPr>
          <w:rFonts w:ascii="Palatino Linotype" w:eastAsiaTheme="minorHAnsi" w:hAnsi="Palatino Linotype" w:cstheme="minorBidi"/>
          <w:szCs w:val="22"/>
          <w:lang w:val="es-MX" w:eastAsia="en-US"/>
        </w:rPr>
        <w:t xml:space="preserve">J. 32/92 emitida por el Pleno de la Suprema Corte de Justicia de la Nación de rubro </w:t>
      </w:r>
      <w:r w:rsidRPr="00572E80">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572E80">
        <w:rPr>
          <w:rFonts w:ascii="Palatino Linotype" w:eastAsiaTheme="minorHAnsi" w:hAnsi="Palatino Linotype" w:cstheme="minorBidi"/>
          <w:szCs w:val="22"/>
          <w:lang w:val="es-MX" w:eastAsia="en-US"/>
        </w:rPr>
        <w:t>, visible en la Gaceta del Seminario Judicial de la Federación con el registro digital 205635.</w:t>
      </w:r>
    </w:p>
    <w:p w14:paraId="75172F64"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p>
    <w:p w14:paraId="1581F6A8"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E05117"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p>
    <w:p w14:paraId="7993B2D3" w14:textId="77777777" w:rsidR="00144019" w:rsidRPr="00572E80" w:rsidRDefault="00144019" w:rsidP="00144019">
      <w:pPr>
        <w:spacing w:line="360" w:lineRule="auto"/>
        <w:jc w:val="both"/>
        <w:rPr>
          <w:rFonts w:ascii="Palatino Linotype" w:eastAsiaTheme="minorHAnsi" w:hAnsi="Palatino Linotype" w:cstheme="minorBidi"/>
          <w:szCs w:val="22"/>
          <w:lang w:val="es-MX" w:eastAsia="en-US"/>
        </w:rPr>
      </w:pPr>
      <w:r w:rsidRPr="00572E80">
        <w:rPr>
          <w:rFonts w:ascii="Palatino Linotype" w:eastAsiaTheme="minorHAnsi" w:hAnsi="Palatino Linotype" w:cstheme="minorBidi"/>
          <w:szCs w:val="22"/>
          <w:lang w:val="es-MX" w:eastAsia="en-US"/>
        </w:rPr>
        <w:lastRenderedPageBreak/>
        <w:t>Al respecto, también son de considerar los criterios sostenidos por el Cuarto Tribunal Colegiado en Materia Administrativa del Primer Circuito, cuyos rubros y datos de identificación son los siguientes:</w:t>
      </w:r>
    </w:p>
    <w:p w14:paraId="32402FD4" w14:textId="77777777" w:rsidR="00144019" w:rsidRPr="00572E80" w:rsidRDefault="00144019" w:rsidP="00144019">
      <w:pPr>
        <w:spacing w:line="360" w:lineRule="auto"/>
        <w:jc w:val="both"/>
        <w:rPr>
          <w:rFonts w:ascii="Palatino Linotype" w:eastAsiaTheme="minorHAnsi" w:hAnsi="Palatino Linotype" w:cstheme="minorBidi"/>
          <w:b/>
          <w:i/>
          <w:sz w:val="22"/>
          <w:szCs w:val="22"/>
          <w:lang w:val="es-MX" w:eastAsia="en-US"/>
        </w:rPr>
      </w:pPr>
    </w:p>
    <w:p w14:paraId="6377B680" w14:textId="77777777" w:rsidR="00144019" w:rsidRPr="00572E80" w:rsidRDefault="00144019" w:rsidP="00144019">
      <w:pPr>
        <w:spacing w:line="360" w:lineRule="auto"/>
        <w:jc w:val="both"/>
        <w:rPr>
          <w:rFonts w:ascii="Palatino Linotype" w:eastAsiaTheme="minorHAnsi" w:hAnsi="Palatino Linotype" w:cstheme="minorBidi"/>
          <w:sz w:val="22"/>
          <w:szCs w:val="22"/>
          <w:lang w:val="es-MX" w:eastAsia="en-US"/>
        </w:rPr>
      </w:pPr>
      <w:r w:rsidRPr="00572E80">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572E80">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02A12837" w14:textId="77777777" w:rsidR="00144019" w:rsidRPr="00572E80" w:rsidRDefault="00144019" w:rsidP="00144019">
      <w:pPr>
        <w:spacing w:line="360" w:lineRule="auto"/>
        <w:jc w:val="both"/>
        <w:rPr>
          <w:rFonts w:ascii="Palatino Linotype" w:eastAsiaTheme="minorHAnsi" w:hAnsi="Palatino Linotype" w:cstheme="minorBidi"/>
          <w:b/>
          <w:i/>
          <w:sz w:val="22"/>
          <w:szCs w:val="22"/>
          <w:lang w:val="es-MX" w:eastAsia="en-US"/>
        </w:rPr>
      </w:pPr>
    </w:p>
    <w:p w14:paraId="7B90860A" w14:textId="77777777" w:rsidR="00144019" w:rsidRPr="00572E80" w:rsidRDefault="00144019" w:rsidP="00144019">
      <w:pPr>
        <w:spacing w:line="360" w:lineRule="auto"/>
        <w:jc w:val="both"/>
        <w:rPr>
          <w:rFonts w:ascii="Palatino Linotype" w:eastAsiaTheme="minorHAnsi" w:hAnsi="Palatino Linotype" w:cstheme="minorBidi"/>
          <w:sz w:val="22"/>
          <w:szCs w:val="22"/>
          <w:lang w:val="es-MX" w:eastAsia="en-US"/>
        </w:rPr>
      </w:pPr>
      <w:r w:rsidRPr="00572E80">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572E80">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72733973" w14:textId="77777777" w:rsidR="00144019" w:rsidRPr="00572E80" w:rsidRDefault="00144019" w:rsidP="00144019">
      <w:pPr>
        <w:spacing w:line="360" w:lineRule="auto"/>
        <w:jc w:val="both"/>
        <w:rPr>
          <w:rFonts w:ascii="Palatino Linotype" w:eastAsiaTheme="minorHAnsi" w:hAnsi="Palatino Linotype" w:cstheme="minorBidi"/>
          <w:sz w:val="22"/>
          <w:szCs w:val="22"/>
          <w:lang w:val="es-MX" w:eastAsia="en-US"/>
        </w:rPr>
      </w:pPr>
    </w:p>
    <w:p w14:paraId="496FDF72" w14:textId="77777777" w:rsidR="00144019" w:rsidRPr="00572E80" w:rsidRDefault="00144019" w:rsidP="00144019">
      <w:pPr>
        <w:spacing w:line="360" w:lineRule="auto"/>
        <w:jc w:val="both"/>
        <w:rPr>
          <w:rFonts w:ascii="Palatino Linotype" w:eastAsiaTheme="minorHAnsi" w:hAnsi="Palatino Linotype" w:cstheme="minorBidi"/>
          <w:bCs/>
          <w:szCs w:val="22"/>
          <w:lang w:val="es-MX" w:eastAsia="en-US"/>
        </w:rPr>
      </w:pPr>
      <w:r w:rsidRPr="00572E80">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0A547B1F" w14:textId="77777777" w:rsidR="005327BF" w:rsidRPr="00572E80" w:rsidRDefault="005327BF" w:rsidP="00B96A17">
      <w:pPr>
        <w:spacing w:line="360" w:lineRule="auto"/>
        <w:jc w:val="both"/>
        <w:rPr>
          <w:rFonts w:ascii="Palatino Linotype" w:hAnsi="Palatino Linotype"/>
          <w:lang w:val="es-MX"/>
        </w:rPr>
      </w:pPr>
    </w:p>
    <w:p w14:paraId="2FDBFDAE" w14:textId="77777777" w:rsidR="00E74701" w:rsidRPr="00572E80" w:rsidRDefault="00E74701" w:rsidP="00D57F74">
      <w:pPr>
        <w:spacing w:line="360" w:lineRule="auto"/>
        <w:jc w:val="center"/>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C O N S I D E R A N</w:t>
      </w:r>
      <w:r w:rsidR="00D57F74" w:rsidRPr="00572E80">
        <w:rPr>
          <w:rFonts w:ascii="Palatino Linotype" w:eastAsiaTheme="minorHAnsi" w:hAnsi="Palatino Linotype" w:cs="Arial"/>
          <w:b/>
          <w:sz w:val="28"/>
          <w:lang w:val="es-MX" w:eastAsia="en-US"/>
        </w:rPr>
        <w:t xml:space="preserve"> D O </w:t>
      </w:r>
    </w:p>
    <w:p w14:paraId="259FBCF3" w14:textId="77777777" w:rsidR="00D57F74" w:rsidRPr="00572E80"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572E80" w:rsidRDefault="0029071C" w:rsidP="0029071C">
      <w:pPr>
        <w:spacing w:line="360" w:lineRule="auto"/>
        <w:jc w:val="both"/>
        <w:rPr>
          <w:rFonts w:ascii="Palatino Linotype" w:eastAsiaTheme="minorHAnsi" w:hAnsi="Palatino Linotype" w:cs="Arial"/>
          <w:sz w:val="28"/>
          <w:lang w:val="es-MX" w:eastAsia="en-US"/>
        </w:rPr>
      </w:pPr>
      <w:r w:rsidRPr="00572E80">
        <w:rPr>
          <w:rFonts w:ascii="Palatino Linotype" w:eastAsiaTheme="minorHAnsi" w:hAnsi="Palatino Linotype" w:cs="Arial"/>
          <w:b/>
          <w:sz w:val="28"/>
          <w:lang w:val="es-MX" w:eastAsia="en-US"/>
        </w:rPr>
        <w:t>PRIMERO. De la competencia</w:t>
      </w:r>
      <w:r w:rsidRPr="00572E80">
        <w:rPr>
          <w:rFonts w:ascii="Palatino Linotype" w:eastAsiaTheme="minorHAnsi" w:hAnsi="Palatino Linotype" w:cs="Arial"/>
          <w:sz w:val="28"/>
          <w:lang w:val="es-MX" w:eastAsia="en-US"/>
        </w:rPr>
        <w:t>.</w:t>
      </w:r>
    </w:p>
    <w:p w14:paraId="044BDE97" w14:textId="77777777" w:rsidR="00144019" w:rsidRPr="00572E80" w:rsidRDefault="00144019" w:rsidP="0029071C">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572E80">
        <w:rPr>
          <w:rFonts w:ascii="Palatino Linotype" w:eastAsiaTheme="minorHAnsi" w:hAnsi="Palatino Linotype" w:cs="Arial"/>
          <w:lang w:val="es-MX" w:eastAsia="en-US"/>
        </w:rPr>
        <w:lastRenderedPageBreak/>
        <w:t>Municipios; y 9, fracciones I y XXIII y 11 del Reglamento Interior del Instituto de Transparencia, Acceso a la Información Pública y Protección de Datos Personales del Estado de México y Municipios.</w:t>
      </w:r>
    </w:p>
    <w:p w14:paraId="3C20268F" w14:textId="77777777" w:rsidR="00144019" w:rsidRPr="00572E80" w:rsidRDefault="00144019" w:rsidP="0029071C">
      <w:pPr>
        <w:autoSpaceDE w:val="0"/>
        <w:autoSpaceDN w:val="0"/>
        <w:adjustRightInd w:val="0"/>
        <w:spacing w:line="360" w:lineRule="auto"/>
        <w:jc w:val="both"/>
        <w:rPr>
          <w:rFonts w:ascii="Palatino Linotype" w:eastAsiaTheme="minorHAnsi" w:hAnsi="Palatino Linotype" w:cs="Arial"/>
          <w:lang w:val="es-MX" w:eastAsia="en-US"/>
        </w:rPr>
      </w:pPr>
    </w:p>
    <w:p w14:paraId="7A9D3570" w14:textId="6DA70964" w:rsidR="0029071C" w:rsidRPr="00572E8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572E8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572E80">
        <w:rPr>
          <w:rFonts w:ascii="Palatino Linotype" w:eastAsiaTheme="minorHAnsi" w:hAnsi="Palatino Linotype" w:cs="Arial"/>
          <w:lang w:val="es-MX" w:eastAsia="en-US"/>
        </w:rPr>
        <w:t xml:space="preserve"> fracción V, </w:t>
      </w:r>
      <w:r w:rsidRPr="00572E80">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572E80"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572E80"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572E80"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572E80"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572E80"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26F0CCB" w14:textId="77777777" w:rsidR="002517A4" w:rsidRPr="00572E80" w:rsidRDefault="002517A4" w:rsidP="00CA15F8">
      <w:pPr>
        <w:autoSpaceDE w:val="0"/>
        <w:autoSpaceDN w:val="0"/>
        <w:adjustRightInd w:val="0"/>
        <w:spacing w:line="360" w:lineRule="auto"/>
        <w:jc w:val="both"/>
        <w:rPr>
          <w:rFonts w:ascii="Palatino Linotype" w:eastAsiaTheme="minorHAnsi" w:hAnsi="Palatino Linotype" w:cs="Arial"/>
          <w:lang w:val="es-MX" w:eastAsia="en-US"/>
        </w:rPr>
      </w:pPr>
    </w:p>
    <w:p w14:paraId="341F3006" w14:textId="77777777" w:rsidR="002517A4" w:rsidRPr="00572E80" w:rsidRDefault="002517A4"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572E80" w:rsidRDefault="00B14416" w:rsidP="00B14416">
      <w:pPr>
        <w:autoSpaceDE w:val="0"/>
        <w:autoSpaceDN w:val="0"/>
        <w:adjustRightInd w:val="0"/>
        <w:spacing w:line="360" w:lineRule="auto"/>
        <w:jc w:val="both"/>
        <w:rPr>
          <w:rFonts w:ascii="Palatino Linotype" w:hAnsi="Palatino Linotype" w:cs="Arial"/>
          <w:b/>
        </w:rPr>
      </w:pPr>
      <w:r w:rsidRPr="00572E80">
        <w:rPr>
          <w:rFonts w:ascii="Palatino Linotype" w:hAnsi="Palatino Linotype" w:cs="Arial"/>
          <w:b/>
          <w:sz w:val="28"/>
        </w:rPr>
        <w:lastRenderedPageBreak/>
        <w:t>TERCERO. Cuestiones de previo y especial pronunciamiento</w:t>
      </w:r>
      <w:r w:rsidRPr="00572E80">
        <w:rPr>
          <w:rFonts w:ascii="Palatino Linotype" w:hAnsi="Palatino Linotype" w:cs="Arial"/>
          <w:b/>
        </w:rPr>
        <w:t>.</w:t>
      </w:r>
    </w:p>
    <w:p w14:paraId="74545F1F" w14:textId="77777777" w:rsidR="00B14416" w:rsidRPr="00572E80" w:rsidRDefault="00B14416" w:rsidP="00B14416">
      <w:pPr>
        <w:spacing w:line="360" w:lineRule="auto"/>
        <w:jc w:val="both"/>
        <w:rPr>
          <w:rFonts w:ascii="Palatino Linotype" w:hAnsi="Palatino Linotype"/>
        </w:rPr>
      </w:pPr>
      <w:r w:rsidRPr="00572E8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72E80">
        <w:rPr>
          <w:rFonts w:ascii="Palatino Linotype" w:hAnsi="Palatino Linotype"/>
          <w:b/>
        </w:rPr>
        <w:t>Recurrente,</w:t>
      </w:r>
      <w:r w:rsidRPr="00572E8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72E80">
        <w:rPr>
          <w:rFonts w:ascii="Palatino Linotype" w:hAnsi="Palatino Linotype" w:cs="Arial"/>
        </w:rPr>
        <w:t>, del cual no se colige que corresponda al nombre de una persona.</w:t>
      </w:r>
    </w:p>
    <w:p w14:paraId="63D211FC"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cs="Arial"/>
        </w:rPr>
      </w:pPr>
      <w:r w:rsidRPr="00572E80">
        <w:rPr>
          <w:rFonts w:ascii="Palatino Linotype" w:hAnsi="Palatino Linotype" w:cs="Arial"/>
        </w:rPr>
        <w:t xml:space="preserve">Esta Ponencia considera importante abordar el análisis de los requisitos de </w:t>
      </w:r>
      <w:proofErr w:type="spellStart"/>
      <w:r w:rsidRPr="00572E80">
        <w:rPr>
          <w:rFonts w:ascii="Palatino Linotype" w:hAnsi="Palatino Linotype" w:cs="Arial"/>
        </w:rPr>
        <w:t>procedibilidad</w:t>
      </w:r>
      <w:proofErr w:type="spellEnd"/>
      <w:r w:rsidRPr="00572E80">
        <w:rPr>
          <w:rFonts w:ascii="Palatino Linotype" w:hAnsi="Palatino Linotype" w:cs="Arial"/>
        </w:rPr>
        <w:t xml:space="preserve"> de los recursos de revisión, así el artículo 180 de la </w:t>
      </w:r>
      <w:r w:rsidRPr="00572E80">
        <w:rPr>
          <w:rFonts w:ascii="Palatino Linotype" w:hAnsi="Palatino Linotype" w:cs="Arial"/>
          <w:lang w:eastAsia="es-MX"/>
        </w:rPr>
        <w:t xml:space="preserve">Ley de Transparencia y Acceso a la Información Pública del Estado de México y Municipios, que </w:t>
      </w:r>
      <w:r w:rsidRPr="00572E80">
        <w:rPr>
          <w:rFonts w:ascii="Palatino Linotype" w:hAnsi="Palatino Linotype" w:cs="Arial"/>
        </w:rPr>
        <w:t>establece lo siguiente:</w:t>
      </w:r>
    </w:p>
    <w:p w14:paraId="26FDF5FB" w14:textId="77777777" w:rsidR="00B14416" w:rsidRPr="00572E80" w:rsidRDefault="00B14416" w:rsidP="00B14416">
      <w:pPr>
        <w:rPr>
          <w:lang w:val="es-MX"/>
        </w:rPr>
      </w:pPr>
    </w:p>
    <w:p w14:paraId="77D26AFB" w14:textId="77777777" w:rsidR="00B14416" w:rsidRPr="00572E80" w:rsidRDefault="00B14416" w:rsidP="00B14416">
      <w:pPr>
        <w:ind w:left="851" w:right="851"/>
        <w:jc w:val="both"/>
        <w:rPr>
          <w:rFonts w:ascii="Palatino Linotype" w:hAnsi="Palatino Linotype"/>
          <w:b/>
          <w:i/>
          <w:sz w:val="22"/>
        </w:rPr>
      </w:pPr>
      <w:r w:rsidRPr="00572E80">
        <w:rPr>
          <w:rFonts w:ascii="Palatino Linotype" w:hAnsi="Palatino Linotype"/>
          <w:i/>
          <w:sz w:val="22"/>
        </w:rPr>
        <w:t>“</w:t>
      </w:r>
      <w:r w:rsidRPr="00572E80">
        <w:rPr>
          <w:rFonts w:ascii="Palatino Linotype" w:hAnsi="Palatino Linotype"/>
          <w:b/>
          <w:i/>
          <w:sz w:val="22"/>
        </w:rPr>
        <w:t xml:space="preserve">Artículo 180. </w:t>
      </w:r>
      <w:r w:rsidRPr="00572E80">
        <w:rPr>
          <w:rFonts w:ascii="Palatino Linotype" w:hAnsi="Palatino Linotype"/>
          <w:i/>
          <w:sz w:val="22"/>
        </w:rPr>
        <w:t xml:space="preserve">El </w:t>
      </w:r>
      <w:r w:rsidRPr="00572E80">
        <w:rPr>
          <w:rFonts w:ascii="Palatino Linotype" w:hAnsi="Palatino Linotype" w:cs="Arial"/>
          <w:i/>
          <w:sz w:val="22"/>
        </w:rPr>
        <w:t>recurso</w:t>
      </w:r>
      <w:r w:rsidRPr="00572E80">
        <w:rPr>
          <w:rFonts w:ascii="Palatino Linotype" w:hAnsi="Palatino Linotype"/>
          <w:i/>
          <w:sz w:val="22"/>
        </w:rPr>
        <w:t xml:space="preserve"> </w:t>
      </w:r>
      <w:r w:rsidRPr="00572E80">
        <w:rPr>
          <w:rFonts w:ascii="Palatino Linotype" w:hAnsi="Palatino Linotype" w:cs="Arial"/>
          <w:i/>
          <w:sz w:val="22"/>
          <w:lang w:eastAsia="es-MX"/>
        </w:rPr>
        <w:t>de</w:t>
      </w:r>
      <w:r w:rsidRPr="00572E80">
        <w:rPr>
          <w:rFonts w:ascii="Palatino Linotype" w:hAnsi="Palatino Linotype"/>
          <w:i/>
          <w:sz w:val="22"/>
        </w:rPr>
        <w:t xml:space="preserve"> revisión contendrá:</w:t>
      </w:r>
      <w:r w:rsidRPr="00572E80">
        <w:rPr>
          <w:rFonts w:ascii="Palatino Linotype" w:hAnsi="Palatino Linotype"/>
          <w:b/>
          <w:i/>
          <w:sz w:val="22"/>
        </w:rPr>
        <w:t xml:space="preserve"> </w:t>
      </w:r>
    </w:p>
    <w:p w14:paraId="5E5F265A" w14:textId="77777777" w:rsidR="00B14416" w:rsidRPr="00572E80" w:rsidRDefault="00B14416" w:rsidP="00B14416">
      <w:pPr>
        <w:ind w:left="851" w:right="851"/>
        <w:jc w:val="both"/>
        <w:rPr>
          <w:rFonts w:ascii="Palatino Linotype" w:hAnsi="Palatino Linotype"/>
          <w:b/>
          <w:i/>
          <w:sz w:val="22"/>
        </w:rPr>
      </w:pPr>
      <w:r w:rsidRPr="00572E80">
        <w:rPr>
          <w:rFonts w:ascii="Palatino Linotype" w:hAnsi="Palatino Linotype"/>
          <w:b/>
          <w:i/>
          <w:sz w:val="22"/>
        </w:rPr>
        <w:t xml:space="preserve">I. </w:t>
      </w:r>
      <w:r w:rsidRPr="00572E80">
        <w:rPr>
          <w:rFonts w:ascii="Palatino Linotype" w:hAnsi="Palatino Linotype"/>
          <w:i/>
          <w:sz w:val="22"/>
        </w:rPr>
        <w:t xml:space="preserve">El sujeto obligado ante </w:t>
      </w:r>
      <w:r w:rsidRPr="00572E80">
        <w:rPr>
          <w:rFonts w:ascii="Palatino Linotype" w:hAnsi="Palatino Linotype" w:cs="Arial"/>
          <w:i/>
          <w:sz w:val="22"/>
        </w:rPr>
        <w:t>la</w:t>
      </w:r>
      <w:r w:rsidRPr="00572E80">
        <w:rPr>
          <w:rFonts w:ascii="Palatino Linotype" w:hAnsi="Palatino Linotype"/>
          <w:i/>
          <w:sz w:val="22"/>
        </w:rPr>
        <w:t xml:space="preserve"> cual </w:t>
      </w:r>
      <w:r w:rsidRPr="00572E80">
        <w:rPr>
          <w:rFonts w:ascii="Palatino Linotype" w:hAnsi="Palatino Linotype" w:cs="Arial"/>
          <w:i/>
          <w:sz w:val="22"/>
          <w:lang w:eastAsia="es-MX"/>
        </w:rPr>
        <w:t>se</w:t>
      </w:r>
      <w:r w:rsidRPr="00572E80">
        <w:rPr>
          <w:rFonts w:ascii="Palatino Linotype" w:hAnsi="Palatino Linotype"/>
          <w:i/>
          <w:sz w:val="22"/>
        </w:rPr>
        <w:t xml:space="preserve"> presentó la solicitud;</w:t>
      </w:r>
      <w:r w:rsidRPr="00572E80">
        <w:rPr>
          <w:rFonts w:ascii="Palatino Linotype" w:hAnsi="Palatino Linotype"/>
          <w:b/>
          <w:i/>
          <w:sz w:val="22"/>
        </w:rPr>
        <w:t xml:space="preserve"> </w:t>
      </w:r>
    </w:p>
    <w:p w14:paraId="034F3E9D" w14:textId="77777777" w:rsidR="00B14416" w:rsidRPr="00572E80" w:rsidRDefault="00B14416" w:rsidP="00B14416">
      <w:pPr>
        <w:ind w:left="851" w:right="851"/>
        <w:jc w:val="both"/>
        <w:rPr>
          <w:rFonts w:ascii="Palatino Linotype" w:hAnsi="Palatino Linotype"/>
          <w:b/>
          <w:i/>
          <w:sz w:val="22"/>
        </w:rPr>
      </w:pPr>
      <w:r w:rsidRPr="00572E80">
        <w:rPr>
          <w:rFonts w:ascii="Palatino Linotype" w:hAnsi="Palatino Linotype"/>
          <w:b/>
          <w:i/>
          <w:sz w:val="22"/>
        </w:rPr>
        <w:t xml:space="preserve">II. </w:t>
      </w:r>
      <w:r w:rsidRPr="00572E80">
        <w:rPr>
          <w:rFonts w:ascii="Palatino Linotype" w:hAnsi="Palatino Linotype"/>
          <w:b/>
          <w:i/>
          <w:sz w:val="22"/>
          <w:u w:val="single"/>
        </w:rPr>
        <w:t xml:space="preserve">El nombre del solicitante </w:t>
      </w:r>
      <w:r w:rsidRPr="00572E80">
        <w:rPr>
          <w:rFonts w:ascii="Palatino Linotype" w:hAnsi="Palatino Linotype" w:cs="Arial"/>
          <w:b/>
          <w:i/>
          <w:sz w:val="22"/>
          <w:u w:val="single"/>
          <w:lang w:eastAsia="es-MX"/>
        </w:rPr>
        <w:t>que</w:t>
      </w:r>
      <w:r w:rsidRPr="00572E80">
        <w:rPr>
          <w:rFonts w:ascii="Palatino Linotype" w:hAnsi="Palatino Linotype"/>
          <w:b/>
          <w:i/>
          <w:sz w:val="22"/>
          <w:u w:val="single"/>
        </w:rPr>
        <w:t xml:space="preserve"> recurre</w:t>
      </w:r>
      <w:r w:rsidRPr="00572E80">
        <w:rPr>
          <w:rFonts w:ascii="Palatino Linotype" w:hAnsi="Palatino Linotype"/>
          <w:b/>
          <w:i/>
          <w:sz w:val="22"/>
        </w:rPr>
        <w:t xml:space="preserve"> </w:t>
      </w:r>
      <w:r w:rsidRPr="00572E80">
        <w:rPr>
          <w:rFonts w:ascii="Palatino Linotype" w:hAnsi="Palatino Linotype"/>
          <w:i/>
          <w:sz w:val="22"/>
        </w:rPr>
        <w:t>o de su representante y, en su caso, del tercero interesado, así como la dirección o medio que señale para recibir notificaciones;</w:t>
      </w:r>
      <w:r w:rsidRPr="00572E80">
        <w:rPr>
          <w:rFonts w:ascii="Palatino Linotype" w:hAnsi="Palatino Linotype"/>
          <w:b/>
          <w:i/>
          <w:sz w:val="22"/>
        </w:rPr>
        <w:t xml:space="preserve"> </w:t>
      </w:r>
    </w:p>
    <w:p w14:paraId="1221C070"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rPr>
      </w:pPr>
      <w:r w:rsidRPr="00572E80">
        <w:rPr>
          <w:rFonts w:ascii="Palatino Linotype" w:hAnsi="Palatino Linotype"/>
        </w:rPr>
        <w:t xml:space="preserve">En principio, de una interpretación del artículo transcrito se observan los requisitos que </w:t>
      </w:r>
      <w:r w:rsidRPr="00572E80">
        <w:rPr>
          <w:rFonts w:ascii="Palatino Linotype" w:hAnsi="Palatino Linotype" w:cs="Arial"/>
        </w:rPr>
        <w:t>deberán</w:t>
      </w:r>
      <w:r w:rsidRPr="00572E80">
        <w:rPr>
          <w:rFonts w:ascii="Palatino Linotype" w:hAnsi="Palatino Linotype"/>
        </w:rPr>
        <w:t xml:space="preserve"> contener los recursos de revisión; sobre el particular, de la revisión del expediente electrónico del </w:t>
      </w:r>
      <w:r w:rsidRPr="00572E80">
        <w:rPr>
          <w:rFonts w:ascii="Palatino Linotype" w:hAnsi="Palatino Linotype"/>
          <w:b/>
        </w:rPr>
        <w:t>SAIMEX</w:t>
      </w:r>
      <w:r w:rsidRPr="00572E80">
        <w:rPr>
          <w:rFonts w:ascii="Palatino Linotype" w:hAnsi="Palatino Linotype"/>
        </w:rPr>
        <w:t xml:space="preserve"> se desprende que el solicitante y ahora </w:t>
      </w:r>
      <w:r w:rsidRPr="00572E80">
        <w:rPr>
          <w:rFonts w:ascii="Palatino Linotype" w:hAnsi="Palatino Linotype"/>
          <w:b/>
        </w:rPr>
        <w:t>Recurrente</w:t>
      </w:r>
      <w:r w:rsidRPr="00572E80">
        <w:rPr>
          <w:rFonts w:ascii="Palatino Linotype" w:hAnsi="Palatino Linotype"/>
        </w:rPr>
        <w:t xml:space="preserve">, en ejercicio de su derecho de acceso a la información pública, no proporcionó un nombre para que </w:t>
      </w:r>
      <w:r w:rsidRPr="00572E80">
        <w:rPr>
          <w:rFonts w:ascii="Palatino Linotype" w:hAnsi="Palatino Linotype" w:cs="Arial"/>
        </w:rPr>
        <w:t>sea</w:t>
      </w:r>
      <w:r w:rsidRPr="00572E80">
        <w:rPr>
          <w:rFonts w:ascii="Palatino Linotype" w:hAnsi="Palatino Linotype"/>
        </w:rPr>
        <w:t xml:space="preserve"> identificado; por lo que no tiene certeza sobre su identidad, lo </w:t>
      </w:r>
      <w:r w:rsidRPr="00572E80">
        <w:rPr>
          <w:rFonts w:ascii="Palatino Linotype" w:hAnsi="Palatino Linotype"/>
        </w:rPr>
        <w:lastRenderedPageBreak/>
        <w:t>que en estricto sentido, no se colmarían los requisitos establecidos en el citado artículo 180, de la Ley de Transparencia.</w:t>
      </w:r>
    </w:p>
    <w:p w14:paraId="3FEC17D8"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cs="Arial"/>
        </w:rPr>
      </w:pPr>
      <w:r w:rsidRPr="00572E80">
        <w:rPr>
          <w:rFonts w:ascii="Palatino Linotype" w:hAnsi="Palatino Linotype"/>
        </w:rPr>
        <w:t xml:space="preserve">No obstante lo anterior, debe destacarse que el artículo 15, de </w:t>
      </w:r>
      <w:r w:rsidRPr="00572E80">
        <w:rPr>
          <w:rFonts w:ascii="Palatino Linotype" w:hAnsi="Palatino Linotype" w:cs="Arial"/>
          <w:lang w:eastAsia="es-MX"/>
        </w:rPr>
        <w:t xml:space="preserve">Ley de Transparencia y Acceso a la </w:t>
      </w:r>
      <w:r w:rsidRPr="00572E80">
        <w:rPr>
          <w:rFonts w:ascii="Palatino Linotype" w:hAnsi="Palatino Linotype" w:cs="Arial"/>
        </w:rPr>
        <w:t>Información</w:t>
      </w:r>
      <w:r w:rsidRPr="00572E80">
        <w:rPr>
          <w:rFonts w:ascii="Palatino Linotype" w:hAnsi="Palatino Linotype" w:cs="Arial"/>
          <w:lang w:eastAsia="es-MX"/>
        </w:rPr>
        <w:t xml:space="preserve"> Pública del Estado de México y Municipios </w:t>
      </w:r>
      <w:r w:rsidRPr="00572E80">
        <w:rPr>
          <w:rFonts w:ascii="Palatino Linotype" w:hAnsi="Palatino Linotype" w:cs="Arial"/>
          <w:iCs/>
        </w:rPr>
        <w:t xml:space="preserve">prevé que, </w:t>
      </w:r>
      <w:r w:rsidRPr="00572E80">
        <w:rPr>
          <w:rFonts w:ascii="Palatino Linotype" w:hAnsi="Palatino Linotype"/>
        </w:rPr>
        <w:t xml:space="preserve">toda persona tendrá acceso a la información </w:t>
      </w:r>
      <w:r w:rsidRPr="00572E80">
        <w:rPr>
          <w:rFonts w:ascii="Palatino Linotype" w:hAnsi="Palatino Linotype" w:cs="Arial"/>
        </w:rPr>
        <w:t xml:space="preserve">sin necesidad de acreditar interés alguno o justificar su utilización, de lo que se infiere que para el </w:t>
      </w:r>
      <w:r w:rsidRPr="00572E80">
        <w:rPr>
          <w:rFonts w:ascii="Palatino Linotype" w:hAnsi="Palatino Linotype"/>
        </w:rPr>
        <w:t>ejercicio</w:t>
      </w:r>
      <w:r w:rsidRPr="00572E80">
        <w:rPr>
          <w:rFonts w:ascii="Palatino Linotype" w:hAnsi="Palatino Linotype" w:cs="Arial"/>
        </w:rPr>
        <w:t xml:space="preserve"> del derecho de acceso a la información pública, el nombre no es un requisito </w:t>
      </w:r>
      <w:r w:rsidRPr="00572E80">
        <w:rPr>
          <w:rFonts w:ascii="Palatino Linotype" w:hAnsi="Palatino Linotype" w:cs="Arial"/>
          <w:i/>
        </w:rPr>
        <w:t>sine qua non</w:t>
      </w:r>
      <w:r w:rsidRPr="00572E8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572E80"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572E80"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72E80">
        <w:rPr>
          <w:rFonts w:ascii="Palatino Linotype" w:hAnsi="Palatino Linotype" w:cs="Arial"/>
        </w:rPr>
        <w:t>derecho</w:t>
      </w:r>
      <w:r w:rsidRPr="00572E8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572E80"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572E80"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72E80">
        <w:rPr>
          <w:rFonts w:ascii="Palatino Linotype" w:eastAsiaTheme="minorHAnsi" w:hAnsi="Palatino Linotype" w:cs="Arial"/>
          <w:b/>
          <w:sz w:val="28"/>
          <w:lang w:val="es-MX" w:eastAsia="en-US"/>
        </w:rPr>
        <w:t>CUART</w:t>
      </w:r>
      <w:r w:rsidR="0029071C" w:rsidRPr="00572E80">
        <w:rPr>
          <w:rFonts w:ascii="Palatino Linotype" w:eastAsiaTheme="minorHAnsi" w:hAnsi="Palatino Linotype" w:cs="Arial"/>
          <w:b/>
          <w:sz w:val="28"/>
          <w:lang w:val="es-MX" w:eastAsia="en-US"/>
        </w:rPr>
        <w:t xml:space="preserve">O. Del estudio de las causas de improcedencia. </w:t>
      </w:r>
    </w:p>
    <w:p w14:paraId="2F8D1936" w14:textId="3873FEB6" w:rsidR="004B5F63" w:rsidRPr="00572E8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572E80">
        <w:rPr>
          <w:rFonts w:ascii="Palatino Linotype" w:eastAsiaTheme="minorHAnsi" w:hAnsi="Palatino Linotype" w:cs="Arial"/>
          <w:lang w:val="es-MX" w:eastAsia="en-US"/>
        </w:rPr>
        <w:t>Resolutor</w:t>
      </w:r>
      <w:proofErr w:type="spellEnd"/>
      <w:r w:rsidRPr="00572E80">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w:t>
      </w:r>
      <w:r w:rsidRPr="00572E80">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72E80">
        <w:rPr>
          <w:rStyle w:val="Refdenotaalpie"/>
          <w:rFonts w:ascii="Palatino Linotype" w:eastAsiaTheme="minorHAnsi" w:hAnsi="Palatino Linotype" w:cs="Arial"/>
          <w:lang w:val="es-MX" w:eastAsia="en-US"/>
        </w:rPr>
        <w:footnoteReference w:id="1"/>
      </w:r>
      <w:r w:rsidRPr="00572E80">
        <w:rPr>
          <w:rFonts w:ascii="Palatino Linotype" w:eastAsiaTheme="minorHAnsi" w:hAnsi="Palatino Linotype" w:cs="Arial"/>
          <w:lang w:val="es-MX" w:eastAsia="en-US"/>
        </w:rPr>
        <w:t>.</w:t>
      </w:r>
    </w:p>
    <w:p w14:paraId="3B1D3123" w14:textId="77777777" w:rsidR="002517A4" w:rsidRPr="00572E80" w:rsidRDefault="002517A4"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572E8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572E80" w:rsidRDefault="0029071C" w:rsidP="0029071C">
      <w:pPr>
        <w:rPr>
          <w:lang w:val="es-MX"/>
        </w:rPr>
      </w:pPr>
    </w:p>
    <w:p w14:paraId="6A3C738B"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w:t>
      </w:r>
      <w:r w:rsidRPr="00572E80">
        <w:rPr>
          <w:rFonts w:ascii="Palatino Linotype" w:hAnsi="Palatino Linotype" w:cs="Arial"/>
          <w:b/>
          <w:i/>
          <w:sz w:val="22"/>
          <w:szCs w:val="22"/>
        </w:rPr>
        <w:t>Artículo 191.</w:t>
      </w:r>
      <w:r w:rsidRPr="00572E80">
        <w:rPr>
          <w:rFonts w:ascii="Palatino Linotype" w:hAnsi="Palatino Linotype" w:cs="Arial"/>
          <w:i/>
          <w:sz w:val="22"/>
          <w:szCs w:val="22"/>
        </w:rPr>
        <w:t xml:space="preserve"> El recurso será desechado por improcedente cuando:  </w:t>
      </w:r>
    </w:p>
    <w:p w14:paraId="2C29909C"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 xml:space="preserve">III. No actualice alguno de los supuestos previstos en la presente Ley;  </w:t>
      </w:r>
    </w:p>
    <w:p w14:paraId="050BC017"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IV. No se haya desahogado la prevención en los términos establecidos en la presente Ley;</w:t>
      </w:r>
    </w:p>
    <w:p w14:paraId="2ED4EE39"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 xml:space="preserve">V. Se impugne la veracidad de la información proporcionada;  </w:t>
      </w:r>
    </w:p>
    <w:p w14:paraId="39C3DF91"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t xml:space="preserve">VI. Se trate de una consulta, o trámite en específico; y  </w:t>
      </w:r>
    </w:p>
    <w:p w14:paraId="2A6495DE" w14:textId="77777777" w:rsidR="0029071C" w:rsidRPr="00572E80" w:rsidRDefault="0029071C" w:rsidP="0029071C">
      <w:pPr>
        <w:autoSpaceDE w:val="0"/>
        <w:autoSpaceDN w:val="0"/>
        <w:adjustRightInd w:val="0"/>
        <w:ind w:left="708" w:right="850"/>
        <w:jc w:val="both"/>
        <w:rPr>
          <w:rFonts w:ascii="Palatino Linotype" w:hAnsi="Palatino Linotype" w:cs="Arial"/>
          <w:i/>
          <w:sz w:val="22"/>
          <w:szCs w:val="22"/>
        </w:rPr>
      </w:pPr>
      <w:r w:rsidRPr="00572E80">
        <w:rPr>
          <w:rFonts w:ascii="Palatino Linotype" w:hAnsi="Palatino Linotype" w:cs="Arial"/>
          <w:i/>
          <w:sz w:val="22"/>
          <w:szCs w:val="22"/>
        </w:rPr>
        <w:lastRenderedPageBreak/>
        <w:t>VII. El recurrente amplíe su solicitud en el recurso de revisión, únicamente respecto de los nuevos contenidos.”</w:t>
      </w:r>
    </w:p>
    <w:p w14:paraId="6FD63778" w14:textId="77777777" w:rsidR="0029071C" w:rsidRPr="00572E80"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572E8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572E80" w:rsidRDefault="00EA46CC" w:rsidP="00903BEF">
      <w:pPr>
        <w:pStyle w:val="Sinespaciado"/>
      </w:pPr>
    </w:p>
    <w:p w14:paraId="361A7B38" w14:textId="77777777" w:rsidR="0029071C" w:rsidRPr="00572E80" w:rsidRDefault="0029071C" w:rsidP="0029071C">
      <w:pPr>
        <w:autoSpaceDE w:val="0"/>
        <w:autoSpaceDN w:val="0"/>
        <w:adjustRightInd w:val="0"/>
        <w:spacing w:line="360" w:lineRule="auto"/>
        <w:jc w:val="both"/>
        <w:rPr>
          <w:rFonts w:ascii="Palatino Linotype" w:hAnsi="Palatino Linotype" w:cs="Arial"/>
        </w:rPr>
      </w:pPr>
      <w:r w:rsidRPr="00572E80">
        <w:rPr>
          <w:rFonts w:ascii="Palatino Linotype" w:hAnsi="Palatino Linotype" w:cs="Arial"/>
        </w:rPr>
        <w:t xml:space="preserve">Así las cosas, al no existir causas de improcedencia invocadas por las partes ni advertidas de oficio por este </w:t>
      </w:r>
      <w:proofErr w:type="spellStart"/>
      <w:r w:rsidRPr="00572E80">
        <w:rPr>
          <w:rFonts w:ascii="Palatino Linotype" w:hAnsi="Palatino Linotype" w:cs="Arial"/>
        </w:rPr>
        <w:t>Resolutor</w:t>
      </w:r>
      <w:proofErr w:type="spellEnd"/>
      <w:r w:rsidRPr="00572E80">
        <w:rPr>
          <w:rFonts w:ascii="Palatino Linotype" w:hAnsi="Palatino Linotype" w:cs="Arial"/>
        </w:rPr>
        <w:t xml:space="preserve">, se </w:t>
      </w:r>
      <w:proofErr w:type="gramStart"/>
      <w:r w:rsidRPr="00572E80">
        <w:rPr>
          <w:rFonts w:ascii="Palatino Linotype" w:hAnsi="Palatino Linotype" w:cs="Arial"/>
        </w:rPr>
        <w:t>procede</w:t>
      </w:r>
      <w:proofErr w:type="gramEnd"/>
      <w:r w:rsidRPr="00572E80">
        <w:rPr>
          <w:rFonts w:ascii="Palatino Linotype" w:hAnsi="Palatino Linotype" w:cs="Arial"/>
        </w:rPr>
        <w:t xml:space="preserve"> al análisis del fondo de los asuntos en los siguientes términos.</w:t>
      </w:r>
    </w:p>
    <w:p w14:paraId="640E6426" w14:textId="77777777" w:rsidR="00144019" w:rsidRPr="00572E80" w:rsidRDefault="00144019" w:rsidP="0029071C">
      <w:pPr>
        <w:autoSpaceDE w:val="0"/>
        <w:autoSpaceDN w:val="0"/>
        <w:adjustRightInd w:val="0"/>
        <w:spacing w:line="360" w:lineRule="auto"/>
        <w:jc w:val="both"/>
        <w:rPr>
          <w:rFonts w:ascii="Palatino Linotype" w:hAnsi="Palatino Linotype" w:cs="Arial"/>
        </w:rPr>
      </w:pPr>
    </w:p>
    <w:p w14:paraId="61D8E0F0" w14:textId="489E8911" w:rsidR="0029071C" w:rsidRPr="00572E80" w:rsidRDefault="00B14416" w:rsidP="0029071C">
      <w:pPr>
        <w:autoSpaceDE w:val="0"/>
        <w:autoSpaceDN w:val="0"/>
        <w:adjustRightInd w:val="0"/>
        <w:spacing w:line="360" w:lineRule="auto"/>
        <w:jc w:val="both"/>
        <w:rPr>
          <w:rFonts w:ascii="Palatino Linotype" w:hAnsi="Palatino Linotype" w:cs="Arial"/>
          <w:sz w:val="28"/>
        </w:rPr>
      </w:pPr>
      <w:r w:rsidRPr="00572E80">
        <w:rPr>
          <w:rFonts w:ascii="Palatino Linotype" w:hAnsi="Palatino Linotype" w:cs="Arial"/>
          <w:b/>
          <w:sz w:val="28"/>
        </w:rPr>
        <w:t>QUIN</w:t>
      </w:r>
      <w:r w:rsidR="00266841" w:rsidRPr="00572E80">
        <w:rPr>
          <w:rFonts w:ascii="Palatino Linotype" w:hAnsi="Palatino Linotype" w:cs="Arial"/>
          <w:b/>
          <w:sz w:val="28"/>
        </w:rPr>
        <w:t>T</w:t>
      </w:r>
      <w:r w:rsidR="0029071C" w:rsidRPr="00572E80">
        <w:rPr>
          <w:rFonts w:ascii="Palatino Linotype" w:hAnsi="Palatino Linotype" w:cs="Arial"/>
          <w:b/>
          <w:sz w:val="28"/>
        </w:rPr>
        <w:t>O. Del estudio y resolución del asunto.</w:t>
      </w:r>
      <w:r w:rsidR="0029071C" w:rsidRPr="00572E80">
        <w:rPr>
          <w:rFonts w:ascii="Palatino Linotype" w:hAnsi="Palatino Linotype" w:cs="Arial"/>
          <w:sz w:val="28"/>
        </w:rPr>
        <w:t xml:space="preserve"> </w:t>
      </w:r>
    </w:p>
    <w:p w14:paraId="5073F1CB" w14:textId="69F2E507" w:rsidR="0029071C" w:rsidRPr="00572E80" w:rsidRDefault="0029071C" w:rsidP="002517A4">
      <w:pPr>
        <w:autoSpaceDE w:val="0"/>
        <w:autoSpaceDN w:val="0"/>
        <w:adjustRightInd w:val="0"/>
        <w:spacing w:line="360" w:lineRule="auto"/>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009BA21" w14:textId="77777777" w:rsidR="002517A4" w:rsidRPr="00572E80" w:rsidRDefault="002517A4" w:rsidP="002517A4">
      <w:pPr>
        <w:autoSpaceDE w:val="0"/>
        <w:autoSpaceDN w:val="0"/>
        <w:adjustRightInd w:val="0"/>
        <w:spacing w:line="360" w:lineRule="auto"/>
        <w:jc w:val="both"/>
        <w:rPr>
          <w:rFonts w:ascii="Palatino Linotype" w:eastAsiaTheme="minorHAnsi" w:hAnsi="Palatino Linotype" w:cs="Arial"/>
          <w:lang w:val="es-MX" w:eastAsia="en-US"/>
        </w:rPr>
      </w:pPr>
    </w:p>
    <w:p w14:paraId="22357606" w14:textId="3D00B544" w:rsidR="00DB55A6" w:rsidRPr="00572E80" w:rsidRDefault="0029071C" w:rsidP="00903BEF">
      <w:pPr>
        <w:spacing w:line="360" w:lineRule="auto"/>
        <w:ind w:right="141"/>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72E80">
        <w:rPr>
          <w:rFonts w:ascii="Palatino Linotype" w:eastAsiaTheme="minorHAnsi" w:hAnsi="Palatino Linotype" w:cstheme="minorBidi"/>
          <w:b/>
          <w:lang w:val="es-MX" w:eastAsia="es-MX"/>
        </w:rPr>
        <w:t xml:space="preserve"> </w:t>
      </w:r>
      <w:r w:rsidRPr="00572E80">
        <w:rPr>
          <w:rFonts w:ascii="Palatino Linotype" w:eastAsiaTheme="minorHAnsi" w:hAnsi="Palatino Linotype" w:cstheme="minorBidi"/>
          <w:lang w:val="es-MX" w:eastAsia="es-MX"/>
        </w:rPr>
        <w:lastRenderedPageBreak/>
        <w:t>parte</w:t>
      </w:r>
      <w:r w:rsidR="001D2DE0" w:rsidRPr="00572E80">
        <w:rPr>
          <w:rFonts w:ascii="Palatino Linotype" w:eastAsiaTheme="minorHAnsi" w:hAnsi="Palatino Linotype" w:cstheme="minorBidi"/>
          <w:b/>
          <w:lang w:val="es-MX" w:eastAsia="es-MX"/>
        </w:rPr>
        <w:t xml:space="preserve"> </w:t>
      </w:r>
      <w:r w:rsidRPr="00572E80">
        <w:rPr>
          <w:rFonts w:ascii="Palatino Linotype" w:eastAsiaTheme="minorHAnsi" w:hAnsi="Palatino Linotype" w:cstheme="minorBidi"/>
          <w:b/>
          <w:lang w:val="es-MX" w:eastAsia="es-MX"/>
        </w:rPr>
        <w:t>Recurrente</w:t>
      </w:r>
      <w:r w:rsidRPr="00572E80">
        <w:rPr>
          <w:rFonts w:ascii="Palatino Linotype" w:eastAsiaTheme="minorHAnsi" w:hAnsi="Palatino Linotype" w:cstheme="minorBidi"/>
          <w:lang w:val="es-MX" w:eastAsia="es-MX"/>
        </w:rPr>
        <w:t xml:space="preserve">, para ello analizaremos lo solicitado </w:t>
      </w:r>
      <w:r w:rsidR="00574FDC" w:rsidRPr="00572E80">
        <w:rPr>
          <w:rFonts w:ascii="Palatino Linotype" w:eastAsiaTheme="minorHAnsi" w:hAnsi="Palatino Linotype" w:cstheme="minorBidi"/>
          <w:lang w:val="es-MX" w:eastAsia="es-MX"/>
        </w:rPr>
        <w:t>y la información proporcionada.</w:t>
      </w:r>
    </w:p>
    <w:p w14:paraId="5242BB27" w14:textId="77777777" w:rsidR="00903BEF" w:rsidRPr="00572E80" w:rsidRDefault="00903BEF" w:rsidP="00903BEF">
      <w:pPr>
        <w:spacing w:line="360" w:lineRule="auto"/>
        <w:ind w:right="141"/>
        <w:jc w:val="both"/>
        <w:rPr>
          <w:rFonts w:ascii="Palatino Linotype" w:eastAsiaTheme="minorHAnsi" w:hAnsi="Palatino Linotype" w:cstheme="minorBidi"/>
          <w:lang w:val="es-MX" w:eastAsia="es-MX"/>
        </w:rPr>
      </w:pPr>
    </w:p>
    <w:p w14:paraId="12E5E9BD" w14:textId="77777777" w:rsidR="00227FAE" w:rsidRPr="00572E80" w:rsidRDefault="0029071C" w:rsidP="00803913">
      <w:pPr>
        <w:spacing w:line="360" w:lineRule="auto"/>
        <w:ind w:right="141"/>
        <w:jc w:val="both"/>
        <w:rPr>
          <w:rFonts w:ascii="Palatino Linotype" w:eastAsiaTheme="minorHAnsi" w:hAnsi="Palatino Linotype" w:cstheme="minorBidi"/>
          <w:b/>
          <w:szCs w:val="22"/>
          <w:lang w:val="es-MX" w:eastAsia="es-MX"/>
        </w:rPr>
      </w:pPr>
      <w:r w:rsidRPr="00572E80">
        <w:rPr>
          <w:rFonts w:ascii="Palatino Linotype" w:eastAsiaTheme="minorHAnsi" w:hAnsi="Palatino Linotype" w:cstheme="minorBidi"/>
          <w:b/>
          <w:szCs w:val="22"/>
          <w:lang w:val="es-MX" w:eastAsia="es-MX"/>
        </w:rPr>
        <w:t>REQUERIMIENTOS SOLICITADOS:</w:t>
      </w:r>
      <w:r w:rsidR="00A26BD8" w:rsidRPr="00572E80">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bookmarkEnd w:id="1"/>
    <w:bookmarkEnd w:id="2"/>
    <w:bookmarkEnd w:id="3"/>
    <w:p w14:paraId="194E9546" w14:textId="6D9CC81C" w:rsidR="002517A4" w:rsidRPr="00572E80" w:rsidRDefault="002517A4" w:rsidP="002517A4">
      <w:pPr>
        <w:pStyle w:val="Prrafodelista"/>
        <w:numPr>
          <w:ilvl w:val="0"/>
          <w:numId w:val="29"/>
        </w:num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 xml:space="preserve">La expresión documental con la que se acredite la fecha de ingreso al Ayuntamiento de Toluca de los C.C. Roberto Daniel </w:t>
      </w:r>
      <w:r w:rsidR="00827C31" w:rsidRPr="00572E80">
        <w:rPr>
          <w:rFonts w:ascii="Palatino Linotype" w:eastAsiaTheme="minorHAnsi" w:hAnsi="Palatino Linotype" w:cstheme="minorBidi"/>
          <w:lang w:val="es-MX" w:eastAsia="es-MX"/>
        </w:rPr>
        <w:t>Sánchez</w:t>
      </w:r>
      <w:r w:rsidRPr="00572E80">
        <w:rPr>
          <w:rFonts w:ascii="Palatino Linotype" w:eastAsiaTheme="minorHAnsi" w:hAnsi="Palatino Linotype" w:cstheme="minorBidi"/>
          <w:lang w:val="es-MX" w:eastAsia="es-MX"/>
        </w:rPr>
        <w:t xml:space="preserve"> Arias y Andrea Alejandra </w:t>
      </w:r>
      <w:r w:rsidR="00827C31" w:rsidRPr="00572E80">
        <w:rPr>
          <w:rFonts w:ascii="Palatino Linotype" w:eastAsiaTheme="minorHAnsi" w:hAnsi="Palatino Linotype" w:cstheme="minorBidi"/>
          <w:lang w:val="es-MX" w:eastAsia="es-MX"/>
        </w:rPr>
        <w:t>Sánchez</w:t>
      </w:r>
      <w:r w:rsidRPr="00572E80">
        <w:rPr>
          <w:rFonts w:ascii="Palatino Linotype" w:eastAsiaTheme="minorHAnsi" w:hAnsi="Palatino Linotype" w:cstheme="minorBidi"/>
          <w:lang w:val="es-MX" w:eastAsia="es-MX"/>
        </w:rPr>
        <w:t xml:space="preserve"> Valdez.</w:t>
      </w:r>
    </w:p>
    <w:p w14:paraId="07B9EC8B" w14:textId="7D92A53C" w:rsidR="002517A4" w:rsidRPr="00572E80" w:rsidRDefault="00827C31" w:rsidP="00827C31">
      <w:pPr>
        <w:pStyle w:val="Prrafodelista"/>
        <w:numPr>
          <w:ilvl w:val="0"/>
          <w:numId w:val="29"/>
        </w:num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L</w:t>
      </w:r>
      <w:r w:rsidR="002517A4" w:rsidRPr="00572E80">
        <w:rPr>
          <w:rFonts w:ascii="Palatino Linotype" w:eastAsiaTheme="minorHAnsi" w:hAnsi="Palatino Linotype" w:cstheme="minorBidi"/>
          <w:lang w:val="es-MX" w:eastAsia="es-MX"/>
        </w:rPr>
        <w:t>ugar de adscripción en el Ayuntamiento</w:t>
      </w:r>
      <w:r w:rsidRPr="00572E80">
        <w:rPr>
          <w:rFonts w:ascii="Palatino Linotype" w:eastAsiaTheme="minorHAnsi" w:hAnsi="Palatino Linotype" w:cstheme="minorBidi"/>
          <w:lang w:val="es-MX" w:eastAsia="es-MX"/>
        </w:rPr>
        <w:t xml:space="preserve"> de los C.C. Roberto Daniel Sánchez Arias y Andrea Alejandra Sánchez Valdez.</w:t>
      </w:r>
    </w:p>
    <w:p w14:paraId="3934F7D6" w14:textId="2F8E4CF6" w:rsidR="00827C31" w:rsidRPr="00572E80" w:rsidRDefault="007272F0" w:rsidP="00827C31">
      <w:pPr>
        <w:pStyle w:val="Prrafodelista"/>
        <w:numPr>
          <w:ilvl w:val="0"/>
          <w:numId w:val="29"/>
        </w:num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La versión pú</w:t>
      </w:r>
      <w:r w:rsidR="002517A4" w:rsidRPr="00572E80">
        <w:rPr>
          <w:rFonts w:ascii="Palatino Linotype" w:eastAsiaTheme="minorHAnsi" w:hAnsi="Palatino Linotype" w:cstheme="minorBidi"/>
          <w:lang w:val="es-MX" w:eastAsia="es-MX"/>
        </w:rPr>
        <w:t xml:space="preserve">blica de </w:t>
      </w:r>
      <w:r w:rsidR="00827C31" w:rsidRPr="00572E80">
        <w:rPr>
          <w:rFonts w:ascii="Palatino Linotype" w:eastAsiaTheme="minorHAnsi" w:hAnsi="Palatino Linotype" w:cstheme="minorBidi"/>
          <w:lang w:val="es-MX" w:eastAsia="es-MX"/>
        </w:rPr>
        <w:t>la</w:t>
      </w:r>
      <w:r w:rsidR="002517A4" w:rsidRPr="00572E80">
        <w:rPr>
          <w:rFonts w:ascii="Palatino Linotype" w:eastAsiaTheme="minorHAnsi" w:hAnsi="Palatino Linotype" w:cstheme="minorBidi"/>
          <w:lang w:val="es-MX" w:eastAsia="es-MX"/>
        </w:rPr>
        <w:t xml:space="preserve"> manifestación de bienes durante todos los años que han prestado sus servicios para el Ayuntamiento</w:t>
      </w:r>
      <w:r w:rsidR="00827C31" w:rsidRPr="00572E80">
        <w:rPr>
          <w:rFonts w:ascii="Palatino Linotype" w:eastAsiaTheme="minorHAnsi" w:hAnsi="Palatino Linotype" w:cstheme="minorBidi"/>
          <w:lang w:val="es-MX" w:eastAsia="es-MX"/>
        </w:rPr>
        <w:t xml:space="preserve"> de los C.C. Roberto Daniel Sánchez Arias y Andrea Alejandra Sánchez Valdez.</w:t>
      </w:r>
    </w:p>
    <w:p w14:paraId="7C5DA9F7" w14:textId="032A4996" w:rsidR="002517A4" w:rsidRPr="00572E80" w:rsidRDefault="00827C31" w:rsidP="00827C31">
      <w:pPr>
        <w:pStyle w:val="Prrafodelista"/>
        <w:numPr>
          <w:ilvl w:val="0"/>
          <w:numId w:val="29"/>
        </w:num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 xml:space="preserve">La </w:t>
      </w:r>
      <w:r w:rsidR="002517A4" w:rsidRPr="00572E80">
        <w:rPr>
          <w:rFonts w:ascii="Palatino Linotype" w:eastAsiaTheme="minorHAnsi" w:hAnsi="Palatino Linotype" w:cstheme="minorBidi"/>
          <w:lang w:val="es-MX" w:eastAsia="es-MX"/>
        </w:rPr>
        <w:t>manifestación de no conflicto de intereses de cada año en que hayan prestado sus servicios para este sujeto obligado</w:t>
      </w:r>
      <w:r w:rsidRPr="00572E80">
        <w:rPr>
          <w:rFonts w:ascii="Palatino Linotype" w:eastAsiaTheme="minorHAnsi" w:hAnsi="Palatino Linotype" w:cstheme="minorBidi"/>
          <w:lang w:val="es-MX" w:eastAsia="es-MX"/>
        </w:rPr>
        <w:t xml:space="preserve"> de los C.C. Roberto Daniel Sánchez Arias y Andrea Alejandra Sánchez Valdez.</w:t>
      </w:r>
    </w:p>
    <w:p w14:paraId="009B40F7" w14:textId="3F2F7D0D" w:rsidR="00144019" w:rsidRPr="00572E80" w:rsidRDefault="002517A4" w:rsidP="002517A4">
      <w:pPr>
        <w:pStyle w:val="Prrafodelista"/>
        <w:numPr>
          <w:ilvl w:val="0"/>
          <w:numId w:val="29"/>
        </w:num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La expresión documental correspondiente a las políticas, acciones, medidas, lineamientos, protocolos o cualquier acción que hayan implementado la Contraloría Interna del Ayuntamiento y/o la Dirección General de Administración y/o la Presidencia Municipal para evitar, prevenir y sancionar a que dentro del ayuntamiento labores familiares directos, como en el caso en concreto padre e hija.</w:t>
      </w:r>
    </w:p>
    <w:p w14:paraId="0D462A8D" w14:textId="77777777" w:rsidR="002517A4" w:rsidRPr="00572E80" w:rsidRDefault="002517A4" w:rsidP="002517A4">
      <w:pPr>
        <w:pStyle w:val="Prrafodelista"/>
        <w:spacing w:line="360" w:lineRule="auto"/>
        <w:ind w:left="720" w:right="49"/>
        <w:jc w:val="both"/>
        <w:rPr>
          <w:rFonts w:ascii="Palatino Linotype" w:eastAsiaTheme="minorHAnsi" w:hAnsi="Palatino Linotype" w:cstheme="minorBidi"/>
          <w:lang w:val="es-MX" w:eastAsia="es-MX"/>
        </w:rPr>
      </w:pPr>
    </w:p>
    <w:p w14:paraId="54BAFAAA" w14:textId="37273D3A" w:rsidR="00827C31" w:rsidRPr="00572E80" w:rsidRDefault="00827C31" w:rsidP="00827C31">
      <w:p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 xml:space="preserve">Atento a la solicitud de información el </w:t>
      </w:r>
      <w:r w:rsidRPr="00572E80">
        <w:rPr>
          <w:rFonts w:ascii="Palatino Linotype" w:eastAsiaTheme="minorHAnsi" w:hAnsi="Palatino Linotype" w:cstheme="minorBidi"/>
          <w:b/>
          <w:lang w:val="es-MX" w:eastAsia="es-MX"/>
        </w:rPr>
        <w:t>Sujeto Obligado</w:t>
      </w:r>
      <w:r w:rsidRPr="00572E80">
        <w:rPr>
          <w:rFonts w:ascii="Palatino Linotype" w:eastAsiaTheme="minorHAnsi" w:hAnsi="Palatino Linotype" w:cstheme="minorBidi"/>
          <w:lang w:val="es-MX" w:eastAsia="es-MX"/>
        </w:rPr>
        <w:t>, e</w:t>
      </w:r>
      <w:bookmarkStart w:id="4" w:name="_Hlk191987492"/>
      <w:bookmarkStart w:id="5" w:name="_Hlk193218354"/>
      <w:bookmarkStart w:id="6" w:name="_Hlk194490141"/>
      <w:r w:rsidR="00CF596B" w:rsidRPr="00572E80">
        <w:rPr>
          <w:rFonts w:ascii="Palatino Linotype" w:eastAsiaTheme="minorHAnsi" w:hAnsi="Palatino Linotype" w:cstheme="minorBidi"/>
          <w:lang w:val="es-MX" w:eastAsia="es-MX"/>
        </w:rPr>
        <w:t xml:space="preserve">mitió su respuesta a través de los Servidores Públicos Habilitados de la </w:t>
      </w:r>
      <w:r w:rsidR="00CF596B" w:rsidRPr="00572E80">
        <w:rPr>
          <w:rFonts w:ascii="Palatino Linotype" w:eastAsiaTheme="minorHAnsi" w:hAnsi="Palatino Linotype" w:cstheme="minorBidi"/>
          <w:b/>
          <w:lang w:val="es-MX" w:eastAsia="es-MX"/>
        </w:rPr>
        <w:t>Dirección de Recursos Humanos</w:t>
      </w:r>
      <w:r w:rsidR="00CF596B" w:rsidRPr="00572E80">
        <w:rPr>
          <w:rFonts w:ascii="Palatino Linotype" w:eastAsiaTheme="minorHAnsi" w:hAnsi="Palatino Linotype" w:cstheme="minorBidi"/>
          <w:lang w:val="es-MX" w:eastAsia="es-MX"/>
        </w:rPr>
        <w:t xml:space="preserve">, del </w:t>
      </w:r>
      <w:r w:rsidR="00CF596B" w:rsidRPr="00572E80">
        <w:rPr>
          <w:rFonts w:ascii="Palatino Linotype" w:eastAsiaTheme="minorHAnsi" w:hAnsi="Palatino Linotype" w:cstheme="minorBidi"/>
          <w:b/>
          <w:lang w:val="es-MX" w:eastAsia="es-MX"/>
        </w:rPr>
        <w:lastRenderedPageBreak/>
        <w:t>Órgano Interno de Control</w:t>
      </w:r>
      <w:r w:rsidR="00CF596B" w:rsidRPr="00572E80">
        <w:rPr>
          <w:rFonts w:ascii="Palatino Linotype" w:eastAsiaTheme="minorHAnsi" w:hAnsi="Palatino Linotype" w:cstheme="minorBidi"/>
          <w:lang w:val="es-MX" w:eastAsia="es-MX"/>
        </w:rPr>
        <w:t xml:space="preserve"> y de la </w:t>
      </w:r>
      <w:r w:rsidR="00CF596B" w:rsidRPr="00572E80">
        <w:rPr>
          <w:rFonts w:ascii="Palatino Linotype" w:eastAsiaTheme="minorHAnsi" w:hAnsi="Palatino Linotype" w:cstheme="minorBidi"/>
          <w:b/>
          <w:lang w:val="es-MX" w:eastAsia="es-MX"/>
        </w:rPr>
        <w:t>Secretaría Particular de Presidencia</w:t>
      </w:r>
      <w:r w:rsidR="00CF596B" w:rsidRPr="00572E80">
        <w:rPr>
          <w:rFonts w:ascii="Palatino Linotype" w:eastAsiaTheme="minorHAnsi" w:hAnsi="Palatino Linotype" w:cstheme="minorBidi"/>
          <w:lang w:val="es-MX" w:eastAsia="es-MX"/>
        </w:rPr>
        <w:t>, en las que informaron</w:t>
      </w:r>
      <w:r w:rsidRPr="00572E80">
        <w:rPr>
          <w:rFonts w:ascii="Palatino Linotype" w:eastAsiaTheme="minorHAnsi" w:hAnsi="Palatino Linotype" w:cstheme="minorBidi"/>
          <w:lang w:val="es-MX" w:eastAsia="es-MX"/>
        </w:rPr>
        <w:t xml:space="preserve"> lo siguiente:</w:t>
      </w:r>
    </w:p>
    <w:p w14:paraId="242F2620" w14:textId="77777777" w:rsidR="00827C31" w:rsidRPr="00572E80" w:rsidRDefault="00827C31" w:rsidP="00827C31">
      <w:pPr>
        <w:pStyle w:val="Sinespaciado"/>
        <w:rPr>
          <w:rFonts w:eastAsiaTheme="minorHAnsi"/>
          <w:lang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827C31" w:rsidRPr="00572E80" w14:paraId="28F87331" w14:textId="77777777" w:rsidTr="00CF596B">
        <w:trPr>
          <w:tblHeader/>
        </w:trPr>
        <w:tc>
          <w:tcPr>
            <w:tcW w:w="1980" w:type="dxa"/>
            <w:shd w:val="clear" w:color="auto" w:fill="D9D9D9" w:themeFill="background1" w:themeFillShade="D9"/>
            <w:vAlign w:val="center"/>
          </w:tcPr>
          <w:p w14:paraId="3FD64F59" w14:textId="77777777" w:rsidR="00827C31" w:rsidRPr="00572E80" w:rsidRDefault="00827C31" w:rsidP="00CF596B">
            <w:pPr>
              <w:ind w:right="49"/>
              <w:jc w:val="center"/>
              <w:rPr>
                <w:rFonts w:ascii="Palatino Linotype" w:hAnsi="Palatino Linotype" w:cs="Arial"/>
                <w:b/>
                <w:sz w:val="22"/>
              </w:rPr>
            </w:pPr>
            <w:bookmarkStart w:id="7" w:name="_Hlk195202232"/>
            <w:r w:rsidRPr="00572E80">
              <w:rPr>
                <w:rFonts w:ascii="Palatino Linotype" w:hAnsi="Palatino Linotype"/>
                <w:b/>
                <w:sz w:val="22"/>
              </w:rPr>
              <w:t>Solicitud de información</w:t>
            </w:r>
          </w:p>
        </w:tc>
        <w:tc>
          <w:tcPr>
            <w:tcW w:w="5361" w:type="dxa"/>
            <w:shd w:val="clear" w:color="auto" w:fill="D9D9D9" w:themeFill="background1" w:themeFillShade="D9"/>
            <w:vAlign w:val="center"/>
          </w:tcPr>
          <w:p w14:paraId="1BAEEC3D" w14:textId="77777777" w:rsidR="00827C31" w:rsidRPr="00572E80" w:rsidRDefault="00827C31" w:rsidP="00CF596B">
            <w:pPr>
              <w:ind w:right="49"/>
              <w:jc w:val="center"/>
              <w:rPr>
                <w:rFonts w:ascii="Palatino Linotype" w:hAnsi="Palatino Linotype" w:cs="Arial"/>
                <w:b/>
                <w:sz w:val="22"/>
              </w:rPr>
            </w:pPr>
            <w:r w:rsidRPr="00572E80">
              <w:rPr>
                <w:rFonts w:ascii="Palatino Linotype" w:hAnsi="Palatino Linotype"/>
                <w:b/>
                <w:sz w:val="22"/>
              </w:rPr>
              <w:t>Respuesta</w:t>
            </w:r>
          </w:p>
        </w:tc>
        <w:tc>
          <w:tcPr>
            <w:tcW w:w="1868" w:type="dxa"/>
            <w:shd w:val="clear" w:color="auto" w:fill="D9D9D9" w:themeFill="background1" w:themeFillShade="D9"/>
            <w:vAlign w:val="center"/>
          </w:tcPr>
          <w:p w14:paraId="20A9B103" w14:textId="77777777" w:rsidR="00827C31" w:rsidRPr="00572E80" w:rsidRDefault="00827C31" w:rsidP="00CF596B">
            <w:pPr>
              <w:ind w:right="49"/>
              <w:jc w:val="center"/>
              <w:rPr>
                <w:rFonts w:ascii="Palatino Linotype" w:hAnsi="Palatino Linotype" w:cs="Arial"/>
                <w:b/>
                <w:sz w:val="22"/>
              </w:rPr>
            </w:pPr>
            <w:r w:rsidRPr="00572E80">
              <w:rPr>
                <w:rFonts w:ascii="Palatino Linotype" w:hAnsi="Palatino Linotype"/>
                <w:b/>
                <w:sz w:val="22"/>
              </w:rPr>
              <w:t>Cumplimiento</w:t>
            </w:r>
          </w:p>
        </w:tc>
      </w:tr>
      <w:tr w:rsidR="00827C31" w:rsidRPr="00572E80" w14:paraId="3B25CA3B" w14:textId="77777777" w:rsidTr="00CF596B">
        <w:tc>
          <w:tcPr>
            <w:tcW w:w="1980" w:type="dxa"/>
            <w:vAlign w:val="center"/>
          </w:tcPr>
          <w:p w14:paraId="5E67F3FE" w14:textId="1BB00087" w:rsidR="00827C31" w:rsidRPr="00572E80" w:rsidRDefault="00827C31" w:rsidP="00827C31">
            <w:pPr>
              <w:ind w:right="49"/>
              <w:jc w:val="both"/>
              <w:rPr>
                <w:rFonts w:ascii="Palatino Linotype" w:hAnsi="Palatino Linotype" w:cs="Arial"/>
                <w:sz w:val="16"/>
                <w:szCs w:val="18"/>
              </w:rPr>
            </w:pPr>
            <w:bookmarkStart w:id="8" w:name="_Hlk147247852"/>
            <w:r w:rsidRPr="00572E80">
              <w:rPr>
                <w:rFonts w:ascii="Palatino Linotype" w:hAnsi="Palatino Linotype" w:cs="Arial"/>
                <w:sz w:val="16"/>
                <w:szCs w:val="18"/>
              </w:rPr>
              <w:t>1. La expresión documental con la que se acredite la fecha de ingreso al Ayuntamiento de Toluca de los C.C. Roberto Daniel Sánchez Arias y Andrea Alejandra Sánchez Valdez.</w:t>
            </w:r>
          </w:p>
        </w:tc>
        <w:tc>
          <w:tcPr>
            <w:tcW w:w="5361" w:type="dxa"/>
            <w:vAlign w:val="center"/>
          </w:tcPr>
          <w:p w14:paraId="55084544" w14:textId="1C1F9850" w:rsidR="00827C31" w:rsidRPr="00572E80" w:rsidRDefault="005320B9" w:rsidP="00CF596B">
            <w:pPr>
              <w:spacing w:line="276" w:lineRule="auto"/>
              <w:ind w:right="49"/>
              <w:jc w:val="both"/>
              <w:rPr>
                <w:rFonts w:ascii="Palatino Linotype" w:hAnsi="Palatino Linotype"/>
                <w:sz w:val="20"/>
                <w:szCs w:val="20"/>
              </w:rPr>
            </w:pPr>
            <w:r w:rsidRPr="00572E80">
              <w:rPr>
                <w:rFonts w:ascii="Palatino Linotype" w:hAnsi="Palatino Linotype"/>
                <w:sz w:val="20"/>
                <w:szCs w:val="20"/>
              </w:rPr>
              <w:t xml:space="preserve">Con Nota Informativa número </w:t>
            </w:r>
            <w:r w:rsidRPr="00572E80">
              <w:rPr>
                <w:rFonts w:ascii="Palatino Linotype" w:hAnsi="Palatino Linotype"/>
                <w:b/>
                <w:bCs/>
                <w:sz w:val="20"/>
                <w:szCs w:val="20"/>
              </w:rPr>
              <w:t>980/2025</w:t>
            </w:r>
            <w:r w:rsidRPr="00572E80">
              <w:rPr>
                <w:rFonts w:ascii="Palatino Linotype" w:hAnsi="Palatino Linotype"/>
                <w:sz w:val="20"/>
                <w:szCs w:val="20"/>
              </w:rPr>
              <w:t xml:space="preserve">, la </w:t>
            </w:r>
            <w:r w:rsidRPr="00572E80">
              <w:rPr>
                <w:rFonts w:ascii="Palatino Linotype" w:hAnsi="Palatino Linotype"/>
                <w:b/>
                <w:bCs/>
                <w:sz w:val="20"/>
                <w:szCs w:val="20"/>
              </w:rPr>
              <w:t>Directora de Recursos Humanos</w:t>
            </w:r>
            <w:r w:rsidRPr="00572E80">
              <w:rPr>
                <w:rFonts w:ascii="Palatino Linotype" w:hAnsi="Palatino Linotype"/>
                <w:sz w:val="20"/>
                <w:szCs w:val="20"/>
              </w:rPr>
              <w:t xml:space="preserve"> hizo del conocimiento que la información podría ser consultada en la página de internet remitida en formato cerrado.  </w:t>
            </w:r>
          </w:p>
        </w:tc>
        <w:tc>
          <w:tcPr>
            <w:tcW w:w="1868" w:type="dxa"/>
            <w:vAlign w:val="center"/>
          </w:tcPr>
          <w:p w14:paraId="3956346B" w14:textId="45A90F15" w:rsidR="00827C31" w:rsidRPr="00572E80" w:rsidRDefault="00FB5BF6" w:rsidP="00CF596B">
            <w:pPr>
              <w:ind w:right="49"/>
              <w:jc w:val="center"/>
              <w:rPr>
                <w:rFonts w:ascii="Palatino Linotype" w:hAnsi="Palatino Linotype" w:cs="Arial"/>
                <w:b/>
              </w:rPr>
            </w:pPr>
            <w:r w:rsidRPr="00572E80">
              <w:rPr>
                <w:rFonts w:ascii="Palatino Linotype" w:hAnsi="Palatino Linotype" w:cs="Arial"/>
                <w:b/>
              </w:rPr>
              <w:t>No</w:t>
            </w:r>
          </w:p>
        </w:tc>
      </w:tr>
      <w:tr w:rsidR="00827C31" w:rsidRPr="00572E80" w14:paraId="6DBCDC3F" w14:textId="77777777" w:rsidTr="00CF596B">
        <w:tc>
          <w:tcPr>
            <w:tcW w:w="1980" w:type="dxa"/>
            <w:vAlign w:val="center"/>
          </w:tcPr>
          <w:p w14:paraId="38E960A2" w14:textId="03B90648" w:rsidR="00827C31" w:rsidRPr="00572E80" w:rsidRDefault="00827C31" w:rsidP="00CF596B">
            <w:pPr>
              <w:ind w:right="49"/>
              <w:jc w:val="both"/>
              <w:rPr>
                <w:rFonts w:ascii="Palatino Linotype" w:hAnsi="Palatino Linotype" w:cs="Arial"/>
                <w:sz w:val="16"/>
                <w:szCs w:val="18"/>
              </w:rPr>
            </w:pPr>
            <w:r w:rsidRPr="00572E80">
              <w:rPr>
                <w:rFonts w:ascii="Palatino Linotype" w:hAnsi="Palatino Linotype" w:cs="Arial"/>
                <w:sz w:val="16"/>
                <w:szCs w:val="18"/>
              </w:rPr>
              <w:t>2. Lugar de adscripción en el Ayuntamiento de los C.C. Roberto Daniel Sánchez Arias y Andrea Alejandra Sánchez Valdez.</w:t>
            </w:r>
          </w:p>
        </w:tc>
        <w:tc>
          <w:tcPr>
            <w:tcW w:w="5361" w:type="dxa"/>
            <w:vAlign w:val="center"/>
          </w:tcPr>
          <w:p w14:paraId="6C2D06AF" w14:textId="08564DC3" w:rsidR="00827C31" w:rsidRPr="00572E80" w:rsidRDefault="005320B9" w:rsidP="00CF596B">
            <w:pPr>
              <w:spacing w:line="276" w:lineRule="auto"/>
              <w:ind w:right="49"/>
              <w:jc w:val="both"/>
              <w:rPr>
                <w:rFonts w:ascii="Palatino Linotype" w:hAnsi="Palatino Linotype"/>
                <w:sz w:val="20"/>
                <w:szCs w:val="20"/>
              </w:rPr>
            </w:pPr>
            <w:r w:rsidRPr="00572E80">
              <w:rPr>
                <w:rFonts w:ascii="Palatino Linotype" w:hAnsi="Palatino Linotype"/>
                <w:sz w:val="20"/>
                <w:szCs w:val="20"/>
              </w:rPr>
              <w:t xml:space="preserve">Mediante el oficio número </w:t>
            </w:r>
            <w:r w:rsidRPr="00572E80">
              <w:rPr>
                <w:rFonts w:ascii="Palatino Linotype" w:hAnsi="Palatino Linotype"/>
                <w:b/>
                <w:bCs/>
                <w:sz w:val="20"/>
                <w:szCs w:val="20"/>
              </w:rPr>
              <w:t>20301000/3411/2025</w:t>
            </w:r>
            <w:r w:rsidRPr="00572E80">
              <w:rPr>
                <w:rFonts w:ascii="Palatino Linotype" w:hAnsi="Palatino Linotype"/>
                <w:sz w:val="20"/>
                <w:szCs w:val="20"/>
              </w:rPr>
              <w:t xml:space="preserve">, el </w:t>
            </w:r>
            <w:r w:rsidRPr="00572E80">
              <w:rPr>
                <w:rFonts w:ascii="Palatino Linotype" w:hAnsi="Palatino Linotype"/>
                <w:b/>
                <w:bCs/>
                <w:sz w:val="20"/>
                <w:szCs w:val="20"/>
              </w:rPr>
              <w:t>Titular del Órgano Interno de Control</w:t>
            </w:r>
            <w:r w:rsidRPr="00572E80">
              <w:rPr>
                <w:rFonts w:ascii="Palatino Linotype" w:hAnsi="Palatino Linotype"/>
                <w:sz w:val="20"/>
                <w:szCs w:val="20"/>
              </w:rPr>
              <w:t xml:space="preserve">, indicó que remitía la Carta de Manifestación de No Conflicto de Intereses de los servidores públicos referidos en la solicitud de información, en donde consta que dichas personas </w:t>
            </w:r>
            <w:r w:rsidRPr="00572E80">
              <w:rPr>
                <w:rFonts w:ascii="Palatino Linotype" w:hAnsi="Palatino Linotype"/>
                <w:b/>
                <w:bCs/>
                <w:sz w:val="20"/>
                <w:szCs w:val="20"/>
                <w:u w:val="single"/>
              </w:rPr>
              <w:t>se encuentran adscritas a la Unidad de Transparencia</w:t>
            </w:r>
            <w:r w:rsidRPr="00572E80">
              <w:rPr>
                <w:rFonts w:ascii="Palatino Linotype" w:hAnsi="Palatino Linotype"/>
                <w:sz w:val="20"/>
                <w:szCs w:val="20"/>
              </w:rPr>
              <w:t xml:space="preserve"> de la Administración 2025-2027 del H. Ayuntamiento de Toluca.</w:t>
            </w:r>
          </w:p>
        </w:tc>
        <w:tc>
          <w:tcPr>
            <w:tcW w:w="1868" w:type="dxa"/>
            <w:vAlign w:val="center"/>
          </w:tcPr>
          <w:p w14:paraId="16664DA1" w14:textId="42C0679F" w:rsidR="00827C31" w:rsidRPr="00572E80" w:rsidRDefault="00DA7F61" w:rsidP="00CF596B">
            <w:pPr>
              <w:ind w:right="49"/>
              <w:jc w:val="center"/>
              <w:rPr>
                <w:rFonts w:ascii="Palatino Linotype" w:hAnsi="Palatino Linotype" w:cs="Arial"/>
                <w:b/>
                <w:bCs/>
                <w:iCs/>
              </w:rPr>
            </w:pPr>
            <w:r w:rsidRPr="00572E80">
              <w:rPr>
                <w:rFonts w:ascii="Palatino Linotype" w:hAnsi="Palatino Linotype" w:cs="Arial"/>
                <w:b/>
                <w:bCs/>
                <w:iCs/>
              </w:rPr>
              <w:t>Sí</w:t>
            </w:r>
          </w:p>
        </w:tc>
      </w:tr>
      <w:tr w:rsidR="00827C31" w:rsidRPr="00572E80" w14:paraId="5C5C3023" w14:textId="77777777" w:rsidTr="00CF596B">
        <w:tc>
          <w:tcPr>
            <w:tcW w:w="1980" w:type="dxa"/>
            <w:vAlign w:val="center"/>
          </w:tcPr>
          <w:p w14:paraId="01C937A8" w14:textId="3A2DA136" w:rsidR="00827C31" w:rsidRPr="00572E80" w:rsidRDefault="00827C31" w:rsidP="00CF596B">
            <w:pPr>
              <w:ind w:right="49"/>
              <w:jc w:val="both"/>
              <w:rPr>
                <w:rFonts w:ascii="Palatino Linotype" w:hAnsi="Palatino Linotype" w:cs="Arial"/>
                <w:sz w:val="16"/>
                <w:szCs w:val="18"/>
              </w:rPr>
            </w:pPr>
            <w:bookmarkStart w:id="9" w:name="_Hlk198642885"/>
            <w:r w:rsidRPr="00572E80">
              <w:rPr>
                <w:rFonts w:ascii="Palatino Linotype" w:hAnsi="Palatino Linotype" w:cs="Arial"/>
                <w:sz w:val="16"/>
                <w:szCs w:val="18"/>
              </w:rPr>
              <w:t xml:space="preserve">3. </w:t>
            </w:r>
            <w:r w:rsidR="007272F0" w:rsidRPr="00572E80">
              <w:rPr>
                <w:rFonts w:ascii="Palatino Linotype" w:hAnsi="Palatino Linotype" w:cs="Arial"/>
                <w:sz w:val="16"/>
                <w:szCs w:val="18"/>
              </w:rPr>
              <w:t>La versión pú</w:t>
            </w:r>
            <w:r w:rsidRPr="00572E80">
              <w:rPr>
                <w:rFonts w:ascii="Palatino Linotype" w:hAnsi="Palatino Linotype" w:cs="Arial"/>
                <w:sz w:val="16"/>
                <w:szCs w:val="18"/>
              </w:rPr>
              <w:t>blica de la manifestación de bienes durante todos los años que han prestado sus servicios para el Ayuntamiento de los C.C. Roberto Daniel Sánchez Arias y Andrea Alejandra Sánchez Valdez.</w:t>
            </w:r>
          </w:p>
        </w:tc>
        <w:tc>
          <w:tcPr>
            <w:tcW w:w="5361" w:type="dxa"/>
            <w:vAlign w:val="center"/>
          </w:tcPr>
          <w:p w14:paraId="1F68DD89" w14:textId="3B68C409" w:rsidR="00827C31" w:rsidRPr="00572E80" w:rsidRDefault="005320B9" w:rsidP="00CF596B">
            <w:pPr>
              <w:spacing w:line="276" w:lineRule="auto"/>
              <w:ind w:right="49"/>
              <w:jc w:val="both"/>
              <w:rPr>
                <w:rFonts w:ascii="Palatino Linotype" w:hAnsi="Palatino Linotype"/>
                <w:sz w:val="20"/>
                <w:szCs w:val="20"/>
              </w:rPr>
            </w:pPr>
            <w:r w:rsidRPr="00572E80">
              <w:rPr>
                <w:rFonts w:ascii="Palatino Linotype" w:hAnsi="Palatino Linotype"/>
                <w:sz w:val="20"/>
                <w:szCs w:val="20"/>
              </w:rPr>
              <w:t>L</w:t>
            </w:r>
            <w:r w:rsidR="00634AD4" w:rsidRPr="00572E80">
              <w:rPr>
                <w:rFonts w:ascii="Palatino Linotype" w:hAnsi="Palatino Linotype"/>
                <w:sz w:val="20"/>
                <w:szCs w:val="20"/>
              </w:rPr>
              <w:t xml:space="preserve">a </w:t>
            </w:r>
            <w:r w:rsidR="00634AD4" w:rsidRPr="00572E80">
              <w:rPr>
                <w:rFonts w:ascii="Palatino Linotype" w:hAnsi="Palatino Linotype"/>
                <w:b/>
                <w:bCs/>
                <w:sz w:val="20"/>
                <w:szCs w:val="20"/>
              </w:rPr>
              <w:t>Directora de Recursos Humanos</w:t>
            </w:r>
            <w:r w:rsidR="00634AD4" w:rsidRPr="00572E80">
              <w:rPr>
                <w:rFonts w:ascii="Palatino Linotype" w:hAnsi="Palatino Linotype"/>
                <w:sz w:val="20"/>
                <w:szCs w:val="20"/>
              </w:rPr>
              <w:t xml:space="preserve"> informó que, </w:t>
            </w:r>
            <w:r w:rsidR="00634AD4" w:rsidRPr="00572E80">
              <w:rPr>
                <w:rFonts w:ascii="Palatino Linotype" w:hAnsi="Palatino Linotype"/>
                <w:sz w:val="20"/>
                <w:szCs w:val="20"/>
                <w:u w:val="single"/>
              </w:rPr>
              <w:t>la Secretaría de la Contraloría del Gobierno del Estado de México es la dependencia encargada de la vigilancia y control de la declaración patrimonial de intereses</w:t>
            </w:r>
            <w:r w:rsidR="00634AD4" w:rsidRPr="00572E80">
              <w:rPr>
                <w:rFonts w:ascii="Palatino Linotype" w:hAnsi="Palatino Linotype"/>
                <w:sz w:val="20"/>
                <w:szCs w:val="20"/>
              </w:rPr>
              <w:t xml:space="preserve"> y constancia de presentación de la declaración fiscal de los servidores públicos, lo anterior con fundamento en el artículo 38 bis de la Ley Orgánica de la Administración Pública del Estado de México. </w:t>
            </w:r>
          </w:p>
        </w:tc>
        <w:tc>
          <w:tcPr>
            <w:tcW w:w="1868" w:type="dxa"/>
            <w:vAlign w:val="center"/>
          </w:tcPr>
          <w:p w14:paraId="150783E9" w14:textId="5B7FF46F" w:rsidR="00827C31" w:rsidRPr="00572E80" w:rsidRDefault="00FB5BF6" w:rsidP="00CF596B">
            <w:pPr>
              <w:ind w:right="49"/>
              <w:jc w:val="center"/>
              <w:rPr>
                <w:rFonts w:ascii="Palatino Linotype" w:hAnsi="Palatino Linotype" w:cs="Arial"/>
                <w:b/>
              </w:rPr>
            </w:pPr>
            <w:r w:rsidRPr="00572E80">
              <w:rPr>
                <w:rFonts w:ascii="Palatino Linotype" w:hAnsi="Palatino Linotype" w:cs="Arial"/>
                <w:b/>
              </w:rPr>
              <w:t>Sí</w:t>
            </w:r>
          </w:p>
        </w:tc>
      </w:tr>
      <w:tr w:rsidR="00827C31" w:rsidRPr="00572E80" w14:paraId="4C6FFF06" w14:textId="77777777" w:rsidTr="00CF596B">
        <w:tc>
          <w:tcPr>
            <w:tcW w:w="1980" w:type="dxa"/>
            <w:vAlign w:val="center"/>
          </w:tcPr>
          <w:p w14:paraId="57AF9088" w14:textId="61C7CAD1" w:rsidR="00827C31" w:rsidRPr="00572E80" w:rsidRDefault="00827C31" w:rsidP="00CF596B">
            <w:pPr>
              <w:ind w:right="49"/>
              <w:jc w:val="both"/>
              <w:rPr>
                <w:rFonts w:ascii="Palatino Linotype" w:hAnsi="Palatino Linotype" w:cs="Arial"/>
                <w:sz w:val="16"/>
                <w:szCs w:val="18"/>
              </w:rPr>
            </w:pPr>
            <w:r w:rsidRPr="00572E80">
              <w:rPr>
                <w:rFonts w:ascii="Palatino Linotype" w:hAnsi="Palatino Linotype" w:cs="Arial"/>
                <w:sz w:val="16"/>
                <w:szCs w:val="18"/>
              </w:rPr>
              <w:t>4. La manifestación de no conflicto de intereses de cada año en que hayan prestado sus servicios para este sujeto obligado de los C.C. Roberto Daniel Sánchez Arias y Andrea Alejandra Sánchez Valdez.</w:t>
            </w:r>
          </w:p>
        </w:tc>
        <w:tc>
          <w:tcPr>
            <w:tcW w:w="5361" w:type="dxa"/>
            <w:vAlign w:val="center"/>
          </w:tcPr>
          <w:p w14:paraId="0548A373" w14:textId="0334A688" w:rsidR="00827C31" w:rsidRPr="00572E80" w:rsidRDefault="005320B9" w:rsidP="00CF596B">
            <w:pPr>
              <w:spacing w:line="276" w:lineRule="auto"/>
              <w:ind w:right="49"/>
              <w:jc w:val="both"/>
              <w:rPr>
                <w:rFonts w:ascii="Palatino Linotype" w:hAnsi="Palatino Linotype"/>
                <w:sz w:val="20"/>
                <w:szCs w:val="20"/>
              </w:rPr>
            </w:pPr>
            <w:r w:rsidRPr="00572E80">
              <w:rPr>
                <w:rFonts w:ascii="Palatino Linotype" w:hAnsi="Palatino Linotype"/>
                <w:sz w:val="20"/>
                <w:szCs w:val="20"/>
              </w:rPr>
              <w:t xml:space="preserve">El </w:t>
            </w:r>
            <w:r w:rsidRPr="00572E80">
              <w:rPr>
                <w:rFonts w:ascii="Palatino Linotype" w:hAnsi="Palatino Linotype"/>
                <w:b/>
                <w:bCs/>
                <w:sz w:val="20"/>
                <w:szCs w:val="20"/>
              </w:rPr>
              <w:t>Titular del Órgano Interno de Control</w:t>
            </w:r>
            <w:r w:rsidRPr="00572E80">
              <w:rPr>
                <w:rFonts w:ascii="Palatino Linotype" w:hAnsi="Palatino Linotype"/>
                <w:sz w:val="20"/>
                <w:szCs w:val="20"/>
              </w:rPr>
              <w:t>, r</w:t>
            </w:r>
            <w:r w:rsidR="00DA7F61" w:rsidRPr="00572E80">
              <w:rPr>
                <w:rFonts w:ascii="Palatino Linotype" w:hAnsi="Palatino Linotype"/>
                <w:sz w:val="20"/>
                <w:szCs w:val="20"/>
              </w:rPr>
              <w:t xml:space="preserve">emitió la versión pública de la </w:t>
            </w:r>
            <w:r w:rsidR="00DA7F61" w:rsidRPr="00572E80">
              <w:rPr>
                <w:rFonts w:ascii="Palatino Linotype" w:hAnsi="Palatino Linotype"/>
                <w:b/>
                <w:bCs/>
                <w:sz w:val="20"/>
                <w:szCs w:val="20"/>
              </w:rPr>
              <w:t>Carta de Manifestación de No Conflicto de Intereses</w:t>
            </w:r>
            <w:r w:rsidR="00DA7F61" w:rsidRPr="00572E80">
              <w:rPr>
                <w:rFonts w:ascii="Palatino Linotype" w:hAnsi="Palatino Linotype"/>
                <w:sz w:val="20"/>
                <w:szCs w:val="20"/>
              </w:rPr>
              <w:t xml:space="preserve"> de los servidores públicos referidos en la solicitud de información. </w:t>
            </w:r>
          </w:p>
        </w:tc>
        <w:tc>
          <w:tcPr>
            <w:tcW w:w="1868" w:type="dxa"/>
            <w:vAlign w:val="center"/>
          </w:tcPr>
          <w:p w14:paraId="26DF3766" w14:textId="7696824E" w:rsidR="00827C31" w:rsidRPr="00572E80" w:rsidRDefault="00FB5BF6" w:rsidP="00CF596B">
            <w:pPr>
              <w:ind w:right="49"/>
              <w:jc w:val="center"/>
              <w:rPr>
                <w:rFonts w:ascii="Palatino Linotype" w:hAnsi="Palatino Linotype" w:cs="Arial"/>
                <w:b/>
              </w:rPr>
            </w:pPr>
            <w:r w:rsidRPr="00572E80">
              <w:rPr>
                <w:rFonts w:ascii="Palatino Linotype" w:hAnsi="Palatino Linotype" w:cs="Arial"/>
                <w:b/>
              </w:rPr>
              <w:t>Parcialmente</w:t>
            </w:r>
          </w:p>
          <w:p w14:paraId="6752E951" w14:textId="77777777" w:rsidR="00FB5BF6" w:rsidRPr="00572E80" w:rsidRDefault="00FB5BF6" w:rsidP="00FB5BF6">
            <w:pPr>
              <w:pStyle w:val="Sinespaciado"/>
            </w:pPr>
          </w:p>
          <w:p w14:paraId="4EB337C9" w14:textId="3BF8E06F" w:rsidR="00FB5BF6" w:rsidRPr="00572E80" w:rsidRDefault="00FB5BF6" w:rsidP="00FB5BF6">
            <w:pPr>
              <w:ind w:right="49"/>
              <w:jc w:val="both"/>
              <w:rPr>
                <w:rFonts w:ascii="Palatino Linotype" w:hAnsi="Palatino Linotype" w:cs="Arial"/>
                <w:bCs/>
                <w:i/>
                <w:iCs/>
                <w:sz w:val="16"/>
                <w:szCs w:val="16"/>
              </w:rPr>
            </w:pPr>
            <w:r w:rsidRPr="00572E80">
              <w:rPr>
                <w:rFonts w:ascii="Palatino Linotype" w:hAnsi="Palatino Linotype" w:cs="Arial"/>
                <w:bCs/>
                <w:i/>
                <w:iCs/>
                <w:sz w:val="16"/>
                <w:szCs w:val="16"/>
              </w:rPr>
              <w:t>(Faltó el Acuerdo del Comité de Transparencia mediante el cual, calificó la información).</w:t>
            </w:r>
          </w:p>
        </w:tc>
      </w:tr>
      <w:tr w:rsidR="00827C31" w:rsidRPr="00572E80" w14:paraId="77FB031A" w14:textId="77777777" w:rsidTr="00CF596B">
        <w:tc>
          <w:tcPr>
            <w:tcW w:w="1980" w:type="dxa"/>
            <w:vAlign w:val="center"/>
          </w:tcPr>
          <w:p w14:paraId="7F975D52" w14:textId="7EBD1AC5" w:rsidR="00827C31" w:rsidRPr="00572E80" w:rsidRDefault="00827C31" w:rsidP="00CF596B">
            <w:pPr>
              <w:ind w:right="49"/>
              <w:jc w:val="both"/>
              <w:rPr>
                <w:rFonts w:ascii="Palatino Linotype" w:hAnsi="Palatino Linotype" w:cs="Arial"/>
                <w:sz w:val="16"/>
                <w:szCs w:val="18"/>
              </w:rPr>
            </w:pPr>
            <w:r w:rsidRPr="00572E80">
              <w:rPr>
                <w:rFonts w:ascii="Palatino Linotype" w:hAnsi="Palatino Linotype" w:cs="Arial"/>
                <w:sz w:val="16"/>
                <w:szCs w:val="18"/>
              </w:rPr>
              <w:t xml:space="preserve">5. La expresión documental correspondiente a las políticas, acciones, </w:t>
            </w:r>
            <w:r w:rsidRPr="00572E80">
              <w:rPr>
                <w:rFonts w:ascii="Palatino Linotype" w:hAnsi="Palatino Linotype" w:cs="Arial"/>
                <w:sz w:val="16"/>
                <w:szCs w:val="18"/>
              </w:rPr>
              <w:lastRenderedPageBreak/>
              <w:t>medidas, lineamientos, protocolos o cualquier acción que hayan implementado la Contraloría Interna del Ayuntamiento y/o la Dirección General de Administración y/o la Presidencia Municipal para evitar, prevenir y sancionar a que dentro del ayuntamiento labores familiares directos, como en el caso en concreto padre e hija.</w:t>
            </w:r>
          </w:p>
        </w:tc>
        <w:tc>
          <w:tcPr>
            <w:tcW w:w="5361" w:type="dxa"/>
            <w:vAlign w:val="center"/>
          </w:tcPr>
          <w:p w14:paraId="24C8A54B" w14:textId="23875A5D" w:rsidR="00FB5BF6" w:rsidRPr="00572E80" w:rsidRDefault="005320B9" w:rsidP="00FB5BF6">
            <w:pPr>
              <w:ind w:right="49"/>
              <w:jc w:val="both"/>
              <w:rPr>
                <w:rFonts w:ascii="Palatino Linotype" w:hAnsi="Palatino Linotype" w:cs="Arial"/>
                <w:sz w:val="20"/>
                <w:szCs w:val="20"/>
              </w:rPr>
            </w:pPr>
            <w:r w:rsidRPr="00572E80">
              <w:rPr>
                <w:rFonts w:ascii="Palatino Linotype" w:hAnsi="Palatino Linotype" w:cs="Arial"/>
                <w:sz w:val="20"/>
                <w:szCs w:val="20"/>
              </w:rPr>
              <w:lastRenderedPageBreak/>
              <w:t>Con</w:t>
            </w:r>
            <w:r w:rsidR="00FB5BF6" w:rsidRPr="00572E80">
              <w:rPr>
                <w:rFonts w:ascii="Palatino Linotype" w:hAnsi="Palatino Linotype" w:cs="Arial"/>
                <w:sz w:val="20"/>
                <w:szCs w:val="20"/>
              </w:rPr>
              <w:t xml:space="preserve"> oficio número </w:t>
            </w:r>
            <w:r w:rsidR="00FB5BF6" w:rsidRPr="00572E80">
              <w:rPr>
                <w:rFonts w:ascii="Palatino Linotype" w:hAnsi="Palatino Linotype" w:cs="Arial"/>
                <w:b/>
                <w:bCs/>
                <w:sz w:val="20"/>
                <w:szCs w:val="20"/>
              </w:rPr>
              <w:t>2000100000/3211/2025</w:t>
            </w:r>
            <w:r w:rsidR="00FB5BF6" w:rsidRPr="00572E80">
              <w:rPr>
                <w:rFonts w:ascii="Palatino Linotype" w:hAnsi="Palatino Linotype" w:cs="Arial"/>
                <w:sz w:val="20"/>
                <w:szCs w:val="20"/>
              </w:rPr>
              <w:t xml:space="preserve">, el </w:t>
            </w:r>
            <w:r w:rsidR="00FB5BF6" w:rsidRPr="00572E80">
              <w:rPr>
                <w:rFonts w:ascii="Palatino Linotype" w:hAnsi="Palatino Linotype" w:cs="Arial"/>
                <w:b/>
                <w:bCs/>
                <w:sz w:val="20"/>
                <w:szCs w:val="20"/>
              </w:rPr>
              <w:t>Secretario Particular de Presidencia</w:t>
            </w:r>
            <w:r w:rsidR="00FB5BF6" w:rsidRPr="00572E80">
              <w:rPr>
                <w:rFonts w:ascii="Palatino Linotype" w:hAnsi="Palatino Linotype" w:cs="Arial"/>
                <w:sz w:val="20"/>
                <w:szCs w:val="20"/>
              </w:rPr>
              <w:t>, informó que, p</w:t>
            </w:r>
            <w:r w:rsidR="00FB5BF6" w:rsidRPr="00572E80">
              <w:rPr>
                <w:rFonts w:ascii="Palatino Linotype" w:hAnsi="Palatino Linotype"/>
                <w:sz w:val="20"/>
                <w:szCs w:val="20"/>
              </w:rPr>
              <w:t xml:space="preserve">or cuanto hace a acciones implementadas en prevención del nepotismo, </w:t>
            </w:r>
            <w:r w:rsidR="00FB5BF6" w:rsidRPr="00572E80">
              <w:rPr>
                <w:rFonts w:ascii="Palatino Linotype" w:hAnsi="Palatino Linotype"/>
                <w:sz w:val="20"/>
                <w:szCs w:val="20"/>
              </w:rPr>
              <w:lastRenderedPageBreak/>
              <w:t xml:space="preserve">esta administración da cumplimiento inequívoco a lo establecido en la Ley de Responsabilidades Administrativas del Estado de México y Municipios.  </w:t>
            </w:r>
          </w:p>
          <w:p w14:paraId="4E9FE310" w14:textId="10DCA59B" w:rsidR="00FB5BF6" w:rsidRPr="00572E80" w:rsidRDefault="00FB5BF6" w:rsidP="00FB5BF6">
            <w:pPr>
              <w:ind w:right="49"/>
              <w:jc w:val="both"/>
              <w:rPr>
                <w:rFonts w:ascii="Palatino Linotype" w:hAnsi="Palatino Linotype"/>
                <w:sz w:val="20"/>
                <w:szCs w:val="20"/>
              </w:rPr>
            </w:pPr>
            <w:r w:rsidRPr="00572E80">
              <w:rPr>
                <w:rFonts w:ascii="Palatino Linotype" w:hAnsi="Palatino Linotype"/>
                <w:b/>
                <w:bCs/>
                <w:sz w:val="20"/>
                <w:szCs w:val="20"/>
              </w:rPr>
              <w:t>Artículo 6.</w:t>
            </w:r>
            <w:r w:rsidRPr="00572E80">
              <w:rPr>
                <w:rFonts w:ascii="Palatino Linotype" w:hAnsi="Palatino Linotype"/>
                <w:sz w:val="20"/>
                <w:szCs w:val="20"/>
              </w:rPr>
              <w:t xml:space="preserve"> Todos los entes públicos están obligados a crear y mantener condiciones estructurales y normativas que permitan el adecuado funcionamiento de la Administración Pública Estatal o municipal y la actuación ética y responsable de sus servidores públicos.  </w:t>
            </w:r>
          </w:p>
          <w:p w14:paraId="0CECFA3E" w14:textId="77777777" w:rsidR="00FB5BF6" w:rsidRPr="00572E80" w:rsidRDefault="00FB5BF6" w:rsidP="00FB5BF6">
            <w:pPr>
              <w:ind w:right="49"/>
              <w:jc w:val="both"/>
              <w:rPr>
                <w:rFonts w:ascii="Palatino Linotype" w:hAnsi="Palatino Linotype"/>
                <w:sz w:val="20"/>
                <w:szCs w:val="20"/>
              </w:rPr>
            </w:pPr>
          </w:p>
          <w:p w14:paraId="28DD9560" w14:textId="77777777" w:rsidR="00FB5BF6" w:rsidRPr="00572E80" w:rsidRDefault="00FB5BF6" w:rsidP="00FB5BF6">
            <w:pPr>
              <w:ind w:right="49"/>
              <w:jc w:val="both"/>
              <w:rPr>
                <w:rFonts w:ascii="Palatino Linotype" w:hAnsi="Palatino Linotype"/>
                <w:sz w:val="20"/>
                <w:szCs w:val="20"/>
              </w:rPr>
            </w:pPr>
            <w:r w:rsidRPr="00572E80">
              <w:rPr>
                <w:rFonts w:ascii="Palatino Linotype" w:hAnsi="Palatino Linotype"/>
                <w:b/>
                <w:bCs/>
                <w:sz w:val="20"/>
                <w:szCs w:val="20"/>
              </w:rPr>
              <w:t>Artículo 7.</w:t>
            </w:r>
            <w:r w:rsidRPr="00572E80">
              <w:rPr>
                <w:rFonts w:ascii="Palatino Linotype" w:hAnsi="Palatino Linotype"/>
                <w:sz w:val="20"/>
                <w:szCs w:val="20"/>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22347DBE" w14:textId="77777777" w:rsidR="00FB5BF6" w:rsidRPr="00572E80" w:rsidRDefault="00FB5BF6" w:rsidP="00FB5BF6">
            <w:pPr>
              <w:ind w:right="49"/>
              <w:jc w:val="both"/>
              <w:rPr>
                <w:rFonts w:ascii="Palatino Linotype" w:hAnsi="Palatino Linotype"/>
                <w:sz w:val="20"/>
                <w:szCs w:val="20"/>
              </w:rPr>
            </w:pPr>
          </w:p>
          <w:p w14:paraId="287DAED6" w14:textId="55FE9204" w:rsidR="00FB5BF6" w:rsidRPr="00572E80" w:rsidRDefault="00FB5BF6" w:rsidP="00FB5BF6">
            <w:pPr>
              <w:ind w:right="49"/>
              <w:jc w:val="both"/>
              <w:rPr>
                <w:rFonts w:ascii="Palatino Linotype" w:hAnsi="Palatino Linotype"/>
                <w:sz w:val="20"/>
                <w:szCs w:val="20"/>
              </w:rPr>
            </w:pPr>
            <w:r w:rsidRPr="00572E80">
              <w:rPr>
                <w:rFonts w:ascii="Palatino Linotype" w:hAnsi="Palatino Linotype"/>
                <w:b/>
                <w:bCs/>
                <w:sz w:val="20"/>
                <w:szCs w:val="20"/>
              </w:rPr>
              <w:t>I.</w:t>
            </w:r>
            <w:r w:rsidRPr="00572E80">
              <w:rPr>
                <w:rFonts w:ascii="Palatino Linotype" w:hAnsi="Palatino Linotype"/>
                <w:sz w:val="20"/>
                <w:szCs w:val="20"/>
              </w:rPr>
              <w:t xml:space="preserve"> Actuar conforme a lo que las leyes, reglamentos y demás disposiciones jurídicas les atribuyen a su empleo, cargo o comisión, por lo que deben conocer y cumplir las disposiciones que regulan el ejercicio de sus funciones, facultades y atribuciones. </w:t>
            </w:r>
          </w:p>
          <w:p w14:paraId="7926C71A" w14:textId="77777777" w:rsidR="00FB5BF6" w:rsidRPr="00572E80" w:rsidRDefault="00FB5BF6" w:rsidP="00FB5BF6">
            <w:pPr>
              <w:ind w:right="49"/>
              <w:jc w:val="both"/>
              <w:rPr>
                <w:rFonts w:ascii="Palatino Linotype" w:hAnsi="Palatino Linotype"/>
                <w:sz w:val="20"/>
                <w:szCs w:val="20"/>
              </w:rPr>
            </w:pPr>
          </w:p>
          <w:p w14:paraId="6CE41251" w14:textId="3E133568" w:rsidR="00FB5BF6" w:rsidRPr="00572E80" w:rsidRDefault="00FB5BF6" w:rsidP="00FB5BF6">
            <w:pPr>
              <w:ind w:right="49"/>
              <w:jc w:val="both"/>
              <w:rPr>
                <w:rFonts w:ascii="Palatino Linotype" w:hAnsi="Palatino Linotype"/>
                <w:sz w:val="20"/>
                <w:szCs w:val="20"/>
              </w:rPr>
            </w:pPr>
            <w:r w:rsidRPr="00572E80">
              <w:rPr>
                <w:rFonts w:ascii="Palatino Linotype" w:hAnsi="Palatino Linotype"/>
                <w:b/>
                <w:bCs/>
                <w:sz w:val="20"/>
                <w:szCs w:val="20"/>
              </w:rPr>
              <w:t>II.</w:t>
            </w:r>
            <w:r w:rsidRPr="00572E80">
              <w:rPr>
                <w:rFonts w:ascii="Palatino Linotype" w:hAnsi="Palatino Linotype"/>
                <w:sz w:val="20"/>
                <w:szCs w:val="20"/>
              </w:rPr>
              <w:t xml:space="preserve">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tc>
        <w:tc>
          <w:tcPr>
            <w:tcW w:w="1868" w:type="dxa"/>
            <w:vAlign w:val="center"/>
          </w:tcPr>
          <w:p w14:paraId="049F8D43" w14:textId="12585F90" w:rsidR="00827C31" w:rsidRPr="00572E80" w:rsidRDefault="00FB5BF6" w:rsidP="00CF596B">
            <w:pPr>
              <w:ind w:right="49"/>
              <w:jc w:val="center"/>
              <w:rPr>
                <w:rFonts w:ascii="Palatino Linotype" w:hAnsi="Palatino Linotype" w:cs="Arial"/>
                <w:b/>
              </w:rPr>
            </w:pPr>
            <w:r w:rsidRPr="00572E80">
              <w:rPr>
                <w:rFonts w:ascii="Palatino Linotype" w:hAnsi="Palatino Linotype" w:cs="Arial"/>
                <w:b/>
              </w:rPr>
              <w:lastRenderedPageBreak/>
              <w:t>Sí</w:t>
            </w:r>
          </w:p>
        </w:tc>
      </w:tr>
      <w:bookmarkEnd w:id="4"/>
      <w:bookmarkEnd w:id="5"/>
      <w:bookmarkEnd w:id="6"/>
      <w:bookmarkEnd w:id="7"/>
      <w:bookmarkEnd w:id="8"/>
      <w:bookmarkEnd w:id="9"/>
    </w:tbl>
    <w:p w14:paraId="5D3DA30A" w14:textId="77777777" w:rsidR="00683574" w:rsidRPr="00572E80" w:rsidRDefault="00683574" w:rsidP="00572099">
      <w:pPr>
        <w:spacing w:line="360" w:lineRule="auto"/>
        <w:ind w:right="141"/>
        <w:jc w:val="both"/>
        <w:rPr>
          <w:rFonts w:ascii="Palatino Linotype" w:eastAsiaTheme="minorHAnsi" w:hAnsi="Palatino Linotype" w:cs="Arial"/>
          <w:bCs/>
          <w:lang w:eastAsia="en-US"/>
        </w:rPr>
      </w:pPr>
    </w:p>
    <w:p w14:paraId="74FAC6BF" w14:textId="77777777" w:rsidR="005320B9" w:rsidRPr="00572E80" w:rsidRDefault="005320B9" w:rsidP="005320B9">
      <w:pPr>
        <w:autoSpaceDE w:val="0"/>
        <w:autoSpaceDN w:val="0"/>
        <w:adjustRightInd w:val="0"/>
        <w:spacing w:line="360" w:lineRule="auto"/>
        <w:jc w:val="both"/>
        <w:rPr>
          <w:rFonts w:ascii="Palatino Linotype" w:eastAsiaTheme="minorHAnsi" w:hAnsi="Palatino Linotype" w:cs="Arial"/>
          <w:bCs/>
          <w:szCs w:val="22"/>
          <w:lang w:val="es-MX" w:eastAsia="en-US"/>
        </w:rPr>
      </w:pPr>
      <w:r w:rsidRPr="00572E80">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572E80">
        <w:rPr>
          <w:rFonts w:ascii="Palatino Linotype" w:eastAsiaTheme="minorHAnsi" w:hAnsi="Palatino Linotype" w:cs="Arial"/>
          <w:b/>
          <w:bCs/>
          <w:szCs w:val="22"/>
          <w:lang w:val="es-MX" w:eastAsia="en-US"/>
        </w:rPr>
        <w:t>Sujeto Obligado</w:t>
      </w:r>
      <w:r w:rsidRPr="00572E80">
        <w:rPr>
          <w:rFonts w:ascii="Palatino Linotype" w:eastAsiaTheme="minorHAnsi" w:hAnsi="Palatino Linotype" w:cs="Arial"/>
          <w:bCs/>
          <w:szCs w:val="22"/>
          <w:lang w:val="es-MX" w:eastAsia="en-US"/>
        </w:rPr>
        <w:t xml:space="preserve"> pues no existe precepto legal alguno en la Ley de la materia que lo faculte para ello. </w:t>
      </w:r>
    </w:p>
    <w:p w14:paraId="5903770B" w14:textId="77777777" w:rsidR="005320B9" w:rsidRPr="00572E80" w:rsidRDefault="005320B9" w:rsidP="00344D8A">
      <w:pPr>
        <w:spacing w:line="360" w:lineRule="auto"/>
        <w:ind w:right="141"/>
        <w:jc w:val="both"/>
        <w:rPr>
          <w:rFonts w:ascii="Palatino Linotype" w:eastAsiaTheme="minorHAnsi" w:hAnsi="Palatino Linotype" w:cs="Arial"/>
          <w:bCs/>
          <w:lang w:val="es-MX" w:eastAsia="en-US"/>
        </w:rPr>
      </w:pPr>
    </w:p>
    <w:p w14:paraId="4194A689" w14:textId="17F19F66" w:rsidR="00572099" w:rsidRPr="00572E80" w:rsidRDefault="00E11B18" w:rsidP="00344D8A">
      <w:pPr>
        <w:spacing w:line="360" w:lineRule="auto"/>
        <w:ind w:right="141"/>
        <w:jc w:val="both"/>
        <w:rPr>
          <w:rFonts w:ascii="Palatino Linotype" w:eastAsiaTheme="minorHAnsi" w:hAnsi="Palatino Linotype" w:cs="Arial"/>
          <w:bCs/>
          <w:i/>
          <w:lang w:val="es-MX" w:eastAsia="en-US"/>
        </w:rPr>
      </w:pPr>
      <w:r w:rsidRPr="00572E80">
        <w:rPr>
          <w:rFonts w:ascii="Palatino Linotype" w:eastAsiaTheme="minorHAnsi" w:hAnsi="Palatino Linotype" w:cs="Arial"/>
          <w:bCs/>
          <w:lang w:val="es-MX" w:eastAsia="en-US"/>
        </w:rPr>
        <w:lastRenderedPageBreak/>
        <w:t>Es así que derivado de la respuesta emitida por</w:t>
      </w:r>
      <w:r w:rsidR="006B1080" w:rsidRPr="00572E80">
        <w:rPr>
          <w:rFonts w:ascii="Palatino Linotype" w:eastAsiaTheme="minorHAnsi" w:hAnsi="Palatino Linotype" w:cs="Arial"/>
          <w:bCs/>
          <w:lang w:val="es-MX" w:eastAsia="en-US"/>
        </w:rPr>
        <w:t xml:space="preserve"> el </w:t>
      </w:r>
      <w:r w:rsidRPr="00572E80">
        <w:rPr>
          <w:rFonts w:ascii="Palatino Linotype" w:eastAsiaTheme="minorHAnsi" w:hAnsi="Palatino Linotype" w:cs="Arial"/>
          <w:b/>
          <w:bCs/>
          <w:lang w:val="es-MX" w:eastAsia="en-US"/>
        </w:rPr>
        <w:t>Sujeto Obligado</w:t>
      </w:r>
      <w:r w:rsidRPr="00572E80">
        <w:rPr>
          <w:rFonts w:ascii="Palatino Linotype" w:eastAsiaTheme="minorHAnsi" w:hAnsi="Palatino Linotype" w:cs="Arial"/>
          <w:bCs/>
          <w:lang w:val="es-MX" w:eastAsia="en-US"/>
        </w:rPr>
        <w:t>,</w:t>
      </w:r>
      <w:r w:rsidR="0073033B" w:rsidRPr="00572E80">
        <w:rPr>
          <w:rFonts w:ascii="Palatino Linotype" w:eastAsiaTheme="minorHAnsi" w:hAnsi="Palatino Linotype" w:cs="Arial"/>
          <w:bCs/>
          <w:lang w:val="es-MX" w:eastAsia="en-US"/>
        </w:rPr>
        <w:t xml:space="preserve"> la parte</w:t>
      </w:r>
      <w:r w:rsidR="00344D8A" w:rsidRPr="00572E80">
        <w:rPr>
          <w:rFonts w:ascii="Palatino Linotype" w:eastAsiaTheme="minorHAnsi" w:hAnsi="Palatino Linotype" w:cs="Arial"/>
          <w:bCs/>
          <w:lang w:val="es-MX" w:eastAsia="en-US"/>
        </w:rPr>
        <w:t xml:space="preserve"> </w:t>
      </w:r>
      <w:r w:rsidRPr="00572E80">
        <w:rPr>
          <w:rFonts w:ascii="Palatino Linotype" w:eastAsiaTheme="minorHAnsi" w:hAnsi="Palatino Linotype" w:cs="Arial"/>
          <w:b/>
          <w:bCs/>
          <w:lang w:val="es-MX" w:eastAsia="en-US"/>
        </w:rPr>
        <w:t>Recurrente</w:t>
      </w:r>
      <w:r w:rsidRPr="00572E80">
        <w:rPr>
          <w:rFonts w:ascii="Palatino Linotype" w:eastAsiaTheme="minorHAnsi" w:hAnsi="Palatino Linotype" w:cs="Arial"/>
          <w:bCs/>
          <w:lang w:val="es-MX" w:eastAsia="en-US"/>
        </w:rPr>
        <w:t>, interpuso el presente recurso de revisión, señalando sustancialmente como su</w:t>
      </w:r>
      <w:r w:rsidR="006A2694" w:rsidRPr="00572E80">
        <w:rPr>
          <w:rFonts w:ascii="Palatino Linotype" w:eastAsiaTheme="minorHAnsi" w:hAnsi="Palatino Linotype" w:cs="Arial"/>
          <w:bCs/>
          <w:lang w:val="es-MX" w:eastAsia="en-US"/>
        </w:rPr>
        <w:t xml:space="preserve"> </w:t>
      </w:r>
      <w:r w:rsidR="005320B9" w:rsidRPr="00572E80">
        <w:rPr>
          <w:rFonts w:ascii="Palatino Linotype" w:eastAsiaTheme="minorHAnsi" w:hAnsi="Palatino Linotype" w:cs="Arial"/>
          <w:bCs/>
          <w:lang w:val="es-MX" w:eastAsia="en-US"/>
        </w:rPr>
        <w:t>acto impugnado</w:t>
      </w:r>
      <w:r w:rsidRPr="00572E80">
        <w:rPr>
          <w:rFonts w:ascii="Palatino Linotype" w:eastAsiaTheme="minorHAnsi" w:hAnsi="Palatino Linotype" w:cs="Arial"/>
          <w:bCs/>
          <w:lang w:val="es-MX" w:eastAsia="en-US"/>
        </w:rPr>
        <w:t>, lo siguiente:</w:t>
      </w:r>
      <w:r w:rsidR="00E9680B" w:rsidRPr="00572E80">
        <w:rPr>
          <w:rFonts w:ascii="Palatino Linotype" w:eastAsiaTheme="minorHAnsi" w:hAnsi="Palatino Linotype" w:cs="Arial"/>
          <w:bCs/>
          <w:lang w:val="es-MX" w:eastAsia="en-US"/>
        </w:rPr>
        <w:t xml:space="preserve"> </w:t>
      </w:r>
      <w:r w:rsidRPr="00572E80">
        <w:rPr>
          <w:rFonts w:ascii="Palatino Linotype" w:eastAsiaTheme="minorHAnsi" w:hAnsi="Palatino Linotype" w:cs="Arial"/>
          <w:bCs/>
          <w:i/>
          <w:lang w:val="es-MX" w:eastAsia="en-US"/>
        </w:rPr>
        <w:t>“</w:t>
      </w:r>
      <w:r w:rsidR="005320B9" w:rsidRPr="00572E80">
        <w:rPr>
          <w:rFonts w:ascii="Palatino Linotype" w:eastAsiaTheme="minorHAnsi" w:hAnsi="Palatino Linotype" w:cs="Arial"/>
          <w:i/>
          <w:lang w:val="es-MX" w:eastAsia="en-US"/>
        </w:rPr>
        <w:t>La respuesta no cumple con lo establecido en la ley de transparencia, administración y órgano interno mandan información errónea y dolosa para proteger a esos corruptos que se señalan en la solicitud, mandan liga que no abre, y no mandan la información solicitada</w:t>
      </w:r>
      <w:r w:rsidRPr="00572E80">
        <w:rPr>
          <w:rFonts w:ascii="Palatino Linotype" w:eastAsiaTheme="minorHAnsi" w:hAnsi="Palatino Linotype" w:cs="Arial"/>
          <w:bCs/>
          <w:i/>
          <w:lang w:val="es-MX" w:eastAsia="en-US"/>
        </w:rPr>
        <w:t>” (Sic).</w:t>
      </w:r>
    </w:p>
    <w:p w14:paraId="128451AB" w14:textId="77777777" w:rsidR="006B1080" w:rsidRPr="00572E80" w:rsidRDefault="006B1080" w:rsidP="008A12CF">
      <w:pPr>
        <w:tabs>
          <w:tab w:val="left" w:pos="709"/>
        </w:tabs>
        <w:spacing w:line="360" w:lineRule="auto"/>
        <w:contextualSpacing/>
        <w:jc w:val="both"/>
        <w:rPr>
          <w:rFonts w:ascii="Palatino Linotype" w:hAnsi="Palatino Linotype" w:cs="Arial"/>
          <w:lang w:val="es-MX"/>
        </w:rPr>
      </w:pPr>
    </w:p>
    <w:p w14:paraId="29BC1B60" w14:textId="70C3C735" w:rsidR="0017779C" w:rsidRPr="00572E80" w:rsidRDefault="00056A58" w:rsidP="005320B9">
      <w:pPr>
        <w:tabs>
          <w:tab w:val="left" w:pos="709"/>
        </w:tabs>
        <w:spacing w:line="360" w:lineRule="auto"/>
        <w:contextualSpacing/>
        <w:jc w:val="both"/>
        <w:rPr>
          <w:rFonts w:ascii="Palatino Linotype" w:hAnsi="Palatino Linotype" w:cs="Arial"/>
          <w:lang w:val="es-ES_tradnl"/>
        </w:rPr>
      </w:pPr>
      <w:r w:rsidRPr="00572E80">
        <w:rPr>
          <w:rFonts w:ascii="Palatino Linotype" w:hAnsi="Palatino Linotype" w:cs="Arial"/>
          <w:lang w:val="es-ES_tradnl"/>
        </w:rPr>
        <w:t xml:space="preserve">Por lo que, en la etapa de manifestaciones, el </w:t>
      </w:r>
      <w:r w:rsidRPr="00572E80">
        <w:rPr>
          <w:rFonts w:ascii="Palatino Linotype" w:hAnsi="Palatino Linotype" w:cs="Arial"/>
          <w:b/>
          <w:lang w:val="es-ES_tradnl"/>
        </w:rPr>
        <w:t>Sujeto Obligado</w:t>
      </w:r>
      <w:bookmarkStart w:id="10" w:name="_Hlk191987931"/>
      <w:r w:rsidR="00344D8A" w:rsidRPr="00572E80">
        <w:rPr>
          <w:rFonts w:ascii="Palatino Linotype" w:hAnsi="Palatino Linotype" w:cs="Arial"/>
          <w:lang w:val="es-ES_tradnl"/>
        </w:rPr>
        <w:t xml:space="preserve">, </w:t>
      </w:r>
      <w:r w:rsidR="00670AC6" w:rsidRPr="00572E80">
        <w:rPr>
          <w:rFonts w:ascii="Palatino Linotype" w:hAnsi="Palatino Linotype" w:cs="Arial"/>
          <w:lang w:val="es-ES_tradnl"/>
        </w:rPr>
        <w:t>ratificó</w:t>
      </w:r>
      <w:r w:rsidR="00344D8A" w:rsidRPr="00572E80">
        <w:rPr>
          <w:rFonts w:ascii="Palatino Linotype" w:hAnsi="Palatino Linotype" w:cs="Arial"/>
          <w:lang w:val="es-ES_tradnl"/>
        </w:rPr>
        <w:t xml:space="preserve"> </w:t>
      </w:r>
      <w:r w:rsidR="005320B9" w:rsidRPr="00572E80">
        <w:rPr>
          <w:rFonts w:ascii="Palatino Linotype" w:hAnsi="Palatino Linotype" w:cs="Arial"/>
          <w:lang w:val="es-ES_tradnl"/>
        </w:rPr>
        <w:t>las</w:t>
      </w:r>
      <w:r w:rsidR="00344D8A" w:rsidRPr="00572E80">
        <w:rPr>
          <w:rFonts w:ascii="Palatino Linotype" w:hAnsi="Palatino Linotype" w:cs="Arial"/>
          <w:lang w:val="es-ES_tradnl"/>
        </w:rPr>
        <w:t xml:space="preserve"> respuesta</w:t>
      </w:r>
      <w:r w:rsidR="005320B9" w:rsidRPr="00572E80">
        <w:rPr>
          <w:rFonts w:ascii="Palatino Linotype" w:hAnsi="Palatino Linotype" w:cs="Arial"/>
          <w:lang w:val="es-ES_tradnl"/>
        </w:rPr>
        <w:t xml:space="preserve">s emitidas por parte de los Servidores Públicos Habilitados de la Dirección General de Administración; Órgano Interno de Control y de la Secretaría Particular de Presidencia. </w:t>
      </w:r>
    </w:p>
    <w:bookmarkEnd w:id="10"/>
    <w:p w14:paraId="2CA5D280" w14:textId="77777777" w:rsidR="00056A58" w:rsidRPr="00572E80"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572E80" w:rsidRDefault="00E9680B" w:rsidP="008A12CF">
      <w:pPr>
        <w:tabs>
          <w:tab w:val="left" w:pos="709"/>
        </w:tabs>
        <w:spacing w:line="360" w:lineRule="auto"/>
        <w:contextualSpacing/>
        <w:jc w:val="both"/>
        <w:rPr>
          <w:rFonts w:ascii="Palatino Linotype" w:hAnsi="Palatino Linotype" w:cs="Arial"/>
        </w:rPr>
      </w:pPr>
      <w:r w:rsidRPr="00572E80">
        <w:rPr>
          <w:rFonts w:ascii="Palatino Linotype" w:hAnsi="Palatino Linotype" w:cs="Arial"/>
          <w:lang w:val="es-ES_tradnl"/>
        </w:rPr>
        <w:t>Ante ello</w:t>
      </w:r>
      <w:r w:rsidR="008A12CF" w:rsidRPr="00572E80">
        <w:rPr>
          <w:rFonts w:ascii="Palatino Linotype" w:hAnsi="Palatino Linotype" w:cs="Arial"/>
          <w:lang w:val="es-ES_tradnl"/>
        </w:rPr>
        <w:t xml:space="preserve">, es de </w:t>
      </w:r>
      <w:r w:rsidR="008A12CF" w:rsidRPr="00572E80">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572E80" w:rsidRDefault="00791193" w:rsidP="00791193">
      <w:pPr>
        <w:pStyle w:val="Sinespaciado"/>
      </w:pPr>
    </w:p>
    <w:p w14:paraId="42FB5373" w14:textId="77777777" w:rsidR="008A12CF" w:rsidRPr="00572E80" w:rsidRDefault="008A12CF" w:rsidP="00351E9D">
      <w:pPr>
        <w:ind w:left="567" w:right="616"/>
        <w:jc w:val="both"/>
        <w:rPr>
          <w:rFonts w:ascii="Palatino Linotype" w:hAnsi="Palatino Linotype" w:cs="Arial"/>
          <w:i/>
          <w:sz w:val="22"/>
        </w:rPr>
      </w:pPr>
      <w:r w:rsidRPr="00572E80">
        <w:rPr>
          <w:rFonts w:ascii="Palatino Linotype" w:hAnsi="Palatino Linotype" w:cs="Arial"/>
          <w:i/>
          <w:sz w:val="22"/>
        </w:rPr>
        <w:t>“</w:t>
      </w:r>
      <w:r w:rsidRPr="00572E80">
        <w:rPr>
          <w:rFonts w:ascii="Palatino Linotype" w:hAnsi="Palatino Linotype" w:cs="Arial"/>
          <w:b/>
          <w:i/>
          <w:sz w:val="22"/>
        </w:rPr>
        <w:t xml:space="preserve">Artículo 4. </w:t>
      </w:r>
      <w:r w:rsidRPr="00572E80">
        <w:rPr>
          <w:rFonts w:ascii="Palatino Linotype" w:hAnsi="Palatino Linotype" w:cs="Arial"/>
          <w:i/>
          <w:sz w:val="22"/>
        </w:rPr>
        <w:t xml:space="preserve">… </w:t>
      </w:r>
    </w:p>
    <w:p w14:paraId="3EBD2FA7" w14:textId="77777777" w:rsidR="008A12CF" w:rsidRPr="00572E80" w:rsidRDefault="008A12CF" w:rsidP="00351E9D">
      <w:pPr>
        <w:ind w:left="567" w:right="616"/>
        <w:jc w:val="both"/>
        <w:rPr>
          <w:rFonts w:ascii="Palatino Linotype" w:hAnsi="Palatino Linotype" w:cs="Arial"/>
          <w:i/>
          <w:sz w:val="22"/>
        </w:rPr>
      </w:pPr>
      <w:r w:rsidRPr="00572E8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72E80">
        <w:rPr>
          <w:rFonts w:ascii="Palatino Linotype" w:hAnsi="Palatino Linotype" w:cs="Arial"/>
          <w:i/>
          <w:sz w:val="22"/>
        </w:rPr>
        <w:t>evistas por esta Ley.</w:t>
      </w:r>
      <w:r w:rsidRPr="00572E80">
        <w:rPr>
          <w:rFonts w:ascii="Palatino Linotype" w:hAnsi="Palatino Linotype" w:cs="Arial"/>
          <w:i/>
          <w:sz w:val="22"/>
        </w:rPr>
        <w:t>”</w:t>
      </w:r>
    </w:p>
    <w:p w14:paraId="7ADA0171" w14:textId="77777777" w:rsidR="00E9680B" w:rsidRPr="00572E80" w:rsidRDefault="00E9680B" w:rsidP="008A12CF">
      <w:pPr>
        <w:tabs>
          <w:tab w:val="left" w:pos="709"/>
        </w:tabs>
        <w:spacing w:line="360" w:lineRule="auto"/>
        <w:contextualSpacing/>
        <w:jc w:val="both"/>
        <w:rPr>
          <w:rFonts w:ascii="Palatino Linotype" w:hAnsi="Palatino Linotype" w:cs="Arial"/>
          <w:lang w:val="es-ES_tradnl"/>
        </w:rPr>
      </w:pPr>
    </w:p>
    <w:p w14:paraId="3FEE417A" w14:textId="1CF4B48C" w:rsidR="00F306AC" w:rsidRPr="00572E80" w:rsidRDefault="008A12CF" w:rsidP="008A12CF">
      <w:pPr>
        <w:tabs>
          <w:tab w:val="left" w:pos="709"/>
        </w:tabs>
        <w:spacing w:line="360" w:lineRule="auto"/>
        <w:contextualSpacing/>
        <w:jc w:val="both"/>
        <w:rPr>
          <w:rFonts w:ascii="Palatino Linotype" w:hAnsi="Palatino Linotype" w:cs="Arial"/>
          <w:lang w:val="es-ES_tradnl"/>
        </w:rPr>
      </w:pPr>
      <w:r w:rsidRPr="00572E8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59E477" w14:textId="77D99F47" w:rsidR="008A12CF" w:rsidRPr="00572E80" w:rsidRDefault="008A12CF" w:rsidP="00376422">
      <w:pPr>
        <w:tabs>
          <w:tab w:val="left" w:pos="709"/>
        </w:tabs>
        <w:spacing w:line="360" w:lineRule="auto"/>
        <w:contextualSpacing/>
        <w:jc w:val="both"/>
        <w:rPr>
          <w:rFonts w:ascii="Palatino Linotype" w:hAnsi="Palatino Linotype" w:cs="Arial"/>
        </w:rPr>
      </w:pPr>
      <w:r w:rsidRPr="00572E80">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572E80">
        <w:rPr>
          <w:rFonts w:ascii="Palatino Linotype" w:hAnsi="Palatino Linotype" w:cs="Arial"/>
        </w:rPr>
        <w:t xml:space="preserve">como se señala a continuación: </w:t>
      </w:r>
    </w:p>
    <w:p w14:paraId="72C06A84" w14:textId="77777777" w:rsidR="00376422" w:rsidRPr="00572E80"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572E80" w:rsidRDefault="008A12CF" w:rsidP="00E9680B">
      <w:pPr>
        <w:ind w:left="567" w:right="616"/>
        <w:jc w:val="both"/>
        <w:rPr>
          <w:rFonts w:ascii="Palatino Linotype" w:hAnsi="Palatino Linotype" w:cs="Arial"/>
          <w:i/>
          <w:sz w:val="22"/>
        </w:rPr>
      </w:pPr>
      <w:r w:rsidRPr="00572E80">
        <w:rPr>
          <w:rFonts w:ascii="Palatino Linotype" w:hAnsi="Palatino Linotype" w:cs="Arial"/>
          <w:i/>
          <w:sz w:val="22"/>
        </w:rPr>
        <w:t>“</w:t>
      </w:r>
      <w:r w:rsidRPr="00572E80">
        <w:rPr>
          <w:rFonts w:ascii="Palatino Linotype" w:hAnsi="Palatino Linotype" w:cs="Arial"/>
          <w:b/>
          <w:i/>
          <w:sz w:val="22"/>
        </w:rPr>
        <w:t>Artículo 12.</w:t>
      </w:r>
      <w:r w:rsidRPr="00572E8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572E80" w:rsidRDefault="008A12CF" w:rsidP="00E9680B">
      <w:pPr>
        <w:ind w:left="567" w:right="616"/>
        <w:jc w:val="both"/>
        <w:rPr>
          <w:rFonts w:ascii="Palatino Linotype" w:hAnsi="Palatino Linotype" w:cs="Arial"/>
          <w:i/>
          <w:sz w:val="22"/>
        </w:rPr>
      </w:pPr>
    </w:p>
    <w:p w14:paraId="4C59E8C4" w14:textId="77777777" w:rsidR="00CC0B81" w:rsidRPr="00572E80" w:rsidRDefault="008A12CF" w:rsidP="00581DC8">
      <w:pPr>
        <w:ind w:left="567" w:right="616"/>
        <w:jc w:val="both"/>
        <w:rPr>
          <w:rFonts w:ascii="Palatino Linotype" w:hAnsi="Palatino Linotype" w:cs="Arial"/>
          <w:i/>
          <w:sz w:val="22"/>
        </w:rPr>
      </w:pPr>
      <w:r w:rsidRPr="00572E8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572E80"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572E80" w:rsidRDefault="008A12CF" w:rsidP="008A12CF">
      <w:pPr>
        <w:tabs>
          <w:tab w:val="left" w:pos="709"/>
        </w:tabs>
        <w:spacing w:line="360" w:lineRule="auto"/>
        <w:contextualSpacing/>
        <w:jc w:val="both"/>
        <w:rPr>
          <w:rFonts w:ascii="Palatino Linotype" w:hAnsi="Palatino Linotype" w:cs="Arial"/>
        </w:rPr>
      </w:pPr>
      <w:r w:rsidRPr="00572E8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572E80">
        <w:rPr>
          <w:rFonts w:ascii="Palatino Linotype" w:hAnsi="Palatino Linotype" w:cs="Arial"/>
        </w:rPr>
        <w:t>cceso a la información pública.</w:t>
      </w:r>
    </w:p>
    <w:p w14:paraId="3425E3C4" w14:textId="77777777" w:rsidR="00376422" w:rsidRPr="00572E80"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572E80" w:rsidRDefault="008A12CF" w:rsidP="008A12CF">
      <w:pPr>
        <w:tabs>
          <w:tab w:val="left" w:pos="709"/>
        </w:tabs>
        <w:spacing w:line="360" w:lineRule="auto"/>
        <w:contextualSpacing/>
        <w:jc w:val="both"/>
        <w:rPr>
          <w:rFonts w:ascii="Palatino Linotype" w:hAnsi="Palatino Linotype" w:cs="Arial"/>
        </w:rPr>
      </w:pPr>
      <w:r w:rsidRPr="00572E8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72E80">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572E80">
        <w:rPr>
          <w:rFonts w:ascii="Palatino Linotype" w:hAnsi="Palatino Linotype" w:cs="Arial"/>
          <w:b/>
          <w:u w:val="single"/>
        </w:rPr>
        <w:lastRenderedPageBreak/>
        <w:t>de las facultades, funciones y competencias</w:t>
      </w:r>
      <w:r w:rsidRPr="00572E8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572E80" w:rsidRDefault="008A12CF" w:rsidP="008A12CF">
      <w:pPr>
        <w:pStyle w:val="Sinespaciado"/>
      </w:pPr>
    </w:p>
    <w:p w14:paraId="7C973409" w14:textId="77777777" w:rsidR="008A12CF" w:rsidRPr="00572E80" w:rsidRDefault="008A12CF" w:rsidP="00351E9D">
      <w:pPr>
        <w:ind w:left="567" w:right="616"/>
        <w:jc w:val="both"/>
        <w:rPr>
          <w:rFonts w:ascii="Palatino Linotype" w:hAnsi="Palatino Linotype" w:cs="Arial"/>
          <w:i/>
          <w:sz w:val="22"/>
        </w:rPr>
      </w:pPr>
      <w:r w:rsidRPr="00572E80">
        <w:rPr>
          <w:rFonts w:ascii="Palatino Linotype" w:hAnsi="Palatino Linotype" w:cs="Arial"/>
          <w:i/>
          <w:sz w:val="22"/>
        </w:rPr>
        <w:t>“</w:t>
      </w:r>
      <w:r w:rsidRPr="00572E80">
        <w:rPr>
          <w:rFonts w:ascii="Palatino Linotype" w:hAnsi="Palatino Linotype" w:cs="Arial"/>
          <w:b/>
          <w:i/>
          <w:sz w:val="22"/>
        </w:rPr>
        <w:t xml:space="preserve">Artículo 3. </w:t>
      </w:r>
      <w:r w:rsidRPr="00572E80">
        <w:rPr>
          <w:rFonts w:ascii="Palatino Linotype" w:hAnsi="Palatino Linotype" w:cs="Arial"/>
          <w:i/>
          <w:sz w:val="22"/>
        </w:rPr>
        <w:t>Para los efectos de la presente Ley se entenderá por:</w:t>
      </w:r>
    </w:p>
    <w:p w14:paraId="4FB43049" w14:textId="77777777" w:rsidR="008A12CF" w:rsidRPr="00572E80" w:rsidRDefault="008A12CF" w:rsidP="00351E9D">
      <w:pPr>
        <w:ind w:left="567" w:right="616"/>
        <w:jc w:val="both"/>
        <w:rPr>
          <w:rFonts w:ascii="Palatino Linotype" w:hAnsi="Palatino Linotype" w:cs="Arial"/>
          <w:i/>
          <w:sz w:val="22"/>
        </w:rPr>
      </w:pPr>
      <w:r w:rsidRPr="00572E80">
        <w:rPr>
          <w:rFonts w:ascii="Palatino Linotype" w:hAnsi="Palatino Linotype" w:cs="Arial"/>
          <w:i/>
          <w:sz w:val="22"/>
        </w:rPr>
        <w:t>(…)</w:t>
      </w:r>
    </w:p>
    <w:p w14:paraId="4EAD3377" w14:textId="77777777" w:rsidR="008A12CF" w:rsidRPr="00572E80" w:rsidRDefault="008A12CF" w:rsidP="00351E9D">
      <w:pPr>
        <w:ind w:left="567" w:right="616"/>
        <w:jc w:val="both"/>
        <w:rPr>
          <w:rFonts w:ascii="Palatino Linotype" w:hAnsi="Palatino Linotype" w:cs="Arial"/>
          <w:i/>
          <w:sz w:val="22"/>
        </w:rPr>
      </w:pPr>
      <w:r w:rsidRPr="00572E80">
        <w:rPr>
          <w:rFonts w:ascii="Palatino Linotype" w:hAnsi="Palatino Linotype" w:cs="Arial"/>
          <w:b/>
          <w:i/>
          <w:sz w:val="22"/>
        </w:rPr>
        <w:t>XI. Documento:</w:t>
      </w:r>
      <w:r w:rsidRPr="00572E8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72E80">
        <w:rPr>
          <w:rFonts w:ascii="Palatino Linotype" w:hAnsi="Palatino Linotype" w:cs="Arial"/>
          <w:b/>
          <w:i/>
          <w:sz w:val="22"/>
          <w:u w:val="single"/>
        </w:rPr>
        <w:t>registro que documente el ejercicio de las facultades, funciones y competencias de los sujetos obligados</w:t>
      </w:r>
      <w:r w:rsidRPr="00572E80">
        <w:rPr>
          <w:rFonts w:ascii="Palatino Linotype" w:hAnsi="Palatino Linotype" w:cs="Arial"/>
          <w:i/>
          <w:sz w:val="22"/>
          <w:u w:val="single"/>
        </w:rPr>
        <w:t>,</w:t>
      </w:r>
      <w:r w:rsidRPr="00572E80">
        <w:rPr>
          <w:rFonts w:ascii="Palatino Linotype" w:hAnsi="Palatino Linotype" w:cs="Arial"/>
          <w:i/>
          <w:sz w:val="22"/>
        </w:rPr>
        <w:t xml:space="preserve"> sus servidores públicos e integrantes, </w:t>
      </w:r>
      <w:r w:rsidRPr="00572E80">
        <w:rPr>
          <w:rFonts w:ascii="Palatino Linotype" w:hAnsi="Palatino Linotype" w:cs="Arial"/>
          <w:b/>
          <w:i/>
          <w:sz w:val="22"/>
          <w:u w:val="single"/>
        </w:rPr>
        <w:t>sin importar su fuente o fecha de elaboración.</w:t>
      </w:r>
      <w:r w:rsidRPr="00572E80">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572E80" w:rsidRDefault="008A12CF" w:rsidP="00351E9D">
      <w:pPr>
        <w:ind w:left="567" w:right="616"/>
        <w:jc w:val="both"/>
        <w:rPr>
          <w:rFonts w:ascii="Palatino Linotype" w:hAnsi="Palatino Linotype" w:cs="Arial"/>
          <w:i/>
          <w:sz w:val="22"/>
        </w:rPr>
      </w:pPr>
      <w:r w:rsidRPr="00572E80">
        <w:rPr>
          <w:rFonts w:ascii="Palatino Linotype" w:hAnsi="Palatino Linotype" w:cs="Arial"/>
          <w:i/>
          <w:sz w:val="22"/>
        </w:rPr>
        <w:t>(…)”</w:t>
      </w:r>
    </w:p>
    <w:p w14:paraId="35433D2B" w14:textId="77777777" w:rsidR="008A12CF" w:rsidRPr="00572E80" w:rsidRDefault="008A12CF" w:rsidP="008A12CF">
      <w:pPr>
        <w:rPr>
          <w:sz w:val="14"/>
        </w:rPr>
      </w:pPr>
    </w:p>
    <w:p w14:paraId="6F8E6CBD" w14:textId="77777777" w:rsidR="008A12CF" w:rsidRPr="00572E80" w:rsidRDefault="008A12CF" w:rsidP="008A12CF"/>
    <w:p w14:paraId="45EE91DC" w14:textId="77777777" w:rsidR="008A12CF" w:rsidRPr="00572E80" w:rsidRDefault="008A12CF" w:rsidP="008A12CF">
      <w:pPr>
        <w:spacing w:before="240" w:after="240" w:line="360" w:lineRule="auto"/>
        <w:ind w:right="49"/>
        <w:contextualSpacing/>
        <w:jc w:val="both"/>
        <w:rPr>
          <w:rFonts w:ascii="Palatino Linotype" w:hAnsi="Palatino Linotype" w:cs="Arial"/>
          <w:lang w:eastAsia="es-MX"/>
        </w:rPr>
      </w:pPr>
      <w:r w:rsidRPr="00572E80">
        <w:rPr>
          <w:rFonts w:ascii="Palatino Linotype" w:hAnsi="Palatino Linotype" w:cs="Arial"/>
        </w:rPr>
        <w:t xml:space="preserve">Además, </w:t>
      </w:r>
      <w:r w:rsidRPr="00572E8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572E80"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572E80" w:rsidRDefault="008A12CF" w:rsidP="008A12CF">
      <w:pPr>
        <w:spacing w:before="240" w:after="240" w:line="360" w:lineRule="auto"/>
        <w:ind w:right="49"/>
        <w:contextualSpacing/>
        <w:jc w:val="both"/>
        <w:rPr>
          <w:rFonts w:ascii="Palatino Linotype" w:eastAsia="MS Mincho" w:hAnsi="Palatino Linotype" w:cs="Tahoma"/>
        </w:rPr>
      </w:pPr>
      <w:r w:rsidRPr="00572E80">
        <w:rPr>
          <w:rFonts w:ascii="Palatino Linotype" w:hAnsi="Palatino Linotype" w:cs="Arial"/>
          <w:lang w:eastAsia="es-MX"/>
        </w:rPr>
        <w:t xml:space="preserve">De la misma forma, </w:t>
      </w:r>
      <w:r w:rsidRPr="00572E80">
        <w:rPr>
          <w:rFonts w:ascii="Palatino Linotype" w:eastAsia="MS Mincho" w:hAnsi="Palatino Linotype"/>
        </w:rPr>
        <w:t>de acuerdo al contenido del artículo 160,</w:t>
      </w:r>
      <w:r w:rsidRPr="00572E80">
        <w:rPr>
          <w:rFonts w:ascii="Palatino Linotype" w:hAnsi="Palatino Linotype" w:cs="Arial"/>
        </w:rPr>
        <w:t xml:space="preserve"> de la Ley </w:t>
      </w:r>
      <w:r w:rsidRPr="00572E80">
        <w:rPr>
          <w:rFonts w:ascii="Palatino Linotype" w:eastAsia="MS Mincho" w:hAnsi="Palatino Linotype" w:cs="Tahoma"/>
        </w:rPr>
        <w:t>General de Transparencia y Acceso a la Información Pública que a la letra dispone:</w:t>
      </w:r>
    </w:p>
    <w:p w14:paraId="21CCA012" w14:textId="77777777" w:rsidR="008A12CF" w:rsidRPr="00572E80" w:rsidRDefault="008A12CF" w:rsidP="008A12CF"/>
    <w:p w14:paraId="422592D4" w14:textId="77777777" w:rsidR="008A12CF" w:rsidRPr="00572E80" w:rsidRDefault="008A12CF" w:rsidP="00351E9D">
      <w:pPr>
        <w:ind w:left="567" w:right="616"/>
        <w:contextualSpacing/>
        <w:jc w:val="both"/>
        <w:rPr>
          <w:rFonts w:ascii="Palatino Linotype" w:hAnsi="Palatino Linotype" w:cs="Arial"/>
          <w:i/>
          <w:sz w:val="22"/>
          <w:lang w:eastAsia="gl-ES"/>
        </w:rPr>
      </w:pPr>
      <w:r w:rsidRPr="00572E80">
        <w:rPr>
          <w:rFonts w:ascii="Palatino Linotype" w:hAnsi="Palatino Linotype" w:cs="Arial"/>
          <w:b/>
          <w:i/>
          <w:sz w:val="22"/>
          <w:lang w:eastAsia="gl-ES"/>
        </w:rPr>
        <w:t>Artículo 160</w:t>
      </w:r>
      <w:r w:rsidRPr="00572E8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572E80" w:rsidRDefault="008A12CF" w:rsidP="00351E9D">
      <w:pPr>
        <w:ind w:right="616"/>
        <w:contextualSpacing/>
        <w:jc w:val="both"/>
        <w:rPr>
          <w:rFonts w:ascii="Palatino Linotype" w:hAnsi="Palatino Linotype" w:cs="Arial"/>
          <w:i/>
          <w:lang w:eastAsia="gl-ES"/>
        </w:rPr>
      </w:pPr>
    </w:p>
    <w:p w14:paraId="34F9B181" w14:textId="77777777" w:rsidR="008A12CF" w:rsidRPr="00572E80" w:rsidRDefault="008A12CF" w:rsidP="00FC1FC5">
      <w:pPr>
        <w:spacing w:line="360" w:lineRule="auto"/>
        <w:jc w:val="both"/>
        <w:rPr>
          <w:rFonts w:ascii="Palatino Linotype" w:hAnsi="Palatino Linotype" w:cs="Arial"/>
          <w:color w:val="222222"/>
          <w:szCs w:val="19"/>
          <w:lang w:eastAsia="es-MX"/>
        </w:rPr>
      </w:pPr>
      <w:r w:rsidRPr="00572E80">
        <w:rPr>
          <w:rFonts w:ascii="Palatino Linotype" w:hAnsi="Palatino Linotype"/>
          <w:color w:val="000000"/>
        </w:rPr>
        <w:t xml:space="preserve">Sirve como apoyo </w:t>
      </w:r>
      <w:r w:rsidRPr="00572E8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572E80" w:rsidRDefault="008A12CF" w:rsidP="008A12CF">
      <w:pPr>
        <w:pStyle w:val="Sinespaciado"/>
        <w:rPr>
          <w:lang w:eastAsia="es-MX"/>
        </w:rPr>
      </w:pPr>
    </w:p>
    <w:p w14:paraId="3B377C22" w14:textId="77777777" w:rsidR="008A12CF" w:rsidRPr="00572E80"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572E8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72E8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572E80" w:rsidRDefault="008A12CF" w:rsidP="008A12CF">
      <w:pPr>
        <w:pStyle w:val="Sinespaciado"/>
      </w:pPr>
    </w:p>
    <w:p w14:paraId="11F242E0" w14:textId="77777777" w:rsidR="008A12CF" w:rsidRPr="00572E80" w:rsidRDefault="008A12CF" w:rsidP="008A12CF">
      <w:pPr>
        <w:pStyle w:val="Sinespaciado"/>
      </w:pPr>
    </w:p>
    <w:p w14:paraId="15FC42C0" w14:textId="7C8FB0EE" w:rsidR="008A12CF" w:rsidRPr="00572E80" w:rsidRDefault="008A12CF" w:rsidP="008A12CF">
      <w:pPr>
        <w:spacing w:line="360" w:lineRule="auto"/>
        <w:contextualSpacing/>
        <w:jc w:val="both"/>
        <w:rPr>
          <w:rFonts w:ascii="Palatino Linotype" w:hAnsi="Palatino Linotype" w:cs="Arial"/>
        </w:rPr>
      </w:pPr>
      <w:r w:rsidRPr="00572E80">
        <w:rPr>
          <w:rFonts w:ascii="Palatino Linotype" w:hAnsi="Palatino Linotype" w:cs="Arial"/>
          <w:bCs/>
        </w:rPr>
        <w:t xml:space="preserve">Además, </w:t>
      </w:r>
      <w:r w:rsidRPr="00572E80">
        <w:rPr>
          <w:rFonts w:ascii="Palatino Linotype" w:hAnsi="Palatino Linotype" w:cs="Arial"/>
        </w:rPr>
        <w:t xml:space="preserve">a Ley de Transparencia y Acceso a la Información Pública del Estado de México y Municipios, prevé en su artículo 23, fracción </w:t>
      </w:r>
      <w:r w:rsidR="004C6BB5" w:rsidRPr="00572E80">
        <w:rPr>
          <w:rFonts w:ascii="Palatino Linotype" w:hAnsi="Palatino Linotype" w:cs="Arial"/>
        </w:rPr>
        <w:t>IV</w:t>
      </w:r>
      <w:r w:rsidRPr="00572E80">
        <w:rPr>
          <w:rFonts w:ascii="Palatino Linotype" w:hAnsi="Palatino Linotype" w:cs="Arial"/>
        </w:rPr>
        <w:t>, que son Sujetos Obligados a Transparentar y permitir el acceso a su información y proteger los datos que obren en su poder:</w:t>
      </w:r>
    </w:p>
    <w:p w14:paraId="09997C25" w14:textId="77777777" w:rsidR="00581DC8" w:rsidRPr="00572E80" w:rsidRDefault="00581DC8" w:rsidP="00581DC8">
      <w:pPr>
        <w:pStyle w:val="Sinespaciado"/>
      </w:pPr>
    </w:p>
    <w:p w14:paraId="2E250855" w14:textId="77777777" w:rsidR="004C6BB5" w:rsidRPr="00572E80" w:rsidRDefault="00581DC8" w:rsidP="004C6BB5">
      <w:pPr>
        <w:ind w:left="567" w:right="616"/>
        <w:contextualSpacing/>
        <w:jc w:val="both"/>
        <w:rPr>
          <w:rFonts w:ascii="Palatino Linotype" w:hAnsi="Palatino Linotype" w:cs="Arial"/>
          <w:i/>
          <w:sz w:val="22"/>
        </w:rPr>
      </w:pPr>
      <w:r w:rsidRPr="00572E80">
        <w:rPr>
          <w:rFonts w:ascii="Palatino Linotype" w:hAnsi="Palatino Linotype" w:cs="Arial"/>
          <w:b/>
          <w:i/>
          <w:sz w:val="22"/>
        </w:rPr>
        <w:t>Artículo 23.</w:t>
      </w:r>
      <w:r w:rsidRPr="00572E80">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572E80" w:rsidRDefault="004C6BB5" w:rsidP="004C6BB5">
      <w:pPr>
        <w:ind w:left="567" w:right="616"/>
        <w:contextualSpacing/>
        <w:jc w:val="both"/>
        <w:rPr>
          <w:rFonts w:ascii="Palatino Linotype" w:hAnsi="Palatino Linotype" w:cs="Arial"/>
          <w:b/>
          <w:i/>
          <w:sz w:val="22"/>
        </w:rPr>
      </w:pPr>
    </w:p>
    <w:p w14:paraId="3CFBD3F6" w14:textId="5DBD6D8F" w:rsidR="00031EFF" w:rsidRPr="00572E80" w:rsidRDefault="004C6BB5" w:rsidP="004C6BB5">
      <w:pPr>
        <w:ind w:left="567" w:right="616"/>
        <w:contextualSpacing/>
        <w:jc w:val="both"/>
        <w:rPr>
          <w:rFonts w:ascii="Palatino Linotype" w:hAnsi="Palatino Linotype" w:cs="Arial"/>
          <w:bCs/>
          <w:i/>
          <w:sz w:val="22"/>
        </w:rPr>
      </w:pPr>
      <w:r w:rsidRPr="00572E80">
        <w:rPr>
          <w:rFonts w:ascii="Palatino Linotype" w:hAnsi="Palatino Linotype" w:cs="Arial"/>
          <w:b/>
          <w:i/>
          <w:sz w:val="22"/>
        </w:rPr>
        <w:t xml:space="preserve">IV. </w:t>
      </w:r>
      <w:r w:rsidRPr="00572E80">
        <w:rPr>
          <w:rFonts w:ascii="Palatino Linotype" w:hAnsi="Palatino Linotype" w:cs="Arial"/>
          <w:bCs/>
          <w:i/>
          <w:sz w:val="22"/>
        </w:rPr>
        <w:t>Los ayuntamientos y las dependencias, organismos, órganos y entidades de la administración municipal;</w:t>
      </w:r>
    </w:p>
    <w:p w14:paraId="5444B6C2" w14:textId="77777777" w:rsidR="004C6BB5" w:rsidRPr="00572E80" w:rsidRDefault="004C6BB5" w:rsidP="00F30C1D">
      <w:pPr>
        <w:spacing w:line="360" w:lineRule="auto"/>
        <w:jc w:val="both"/>
        <w:rPr>
          <w:rFonts w:ascii="Palatino Linotype" w:hAnsi="Palatino Linotype" w:cs="Arial"/>
        </w:rPr>
      </w:pPr>
    </w:p>
    <w:p w14:paraId="23FF5392" w14:textId="03F3F990" w:rsidR="00087797" w:rsidRPr="00572E80" w:rsidRDefault="008A12CF" w:rsidP="00F30C1D">
      <w:pPr>
        <w:spacing w:line="360" w:lineRule="auto"/>
        <w:jc w:val="both"/>
        <w:rPr>
          <w:rFonts w:ascii="Palatino Linotype" w:hAnsi="Palatino Linotype" w:cs="Arial"/>
        </w:rPr>
      </w:pPr>
      <w:r w:rsidRPr="00572E80">
        <w:rPr>
          <w:rFonts w:ascii="Palatino Linotype" w:hAnsi="Palatino Linotype" w:cs="Arial"/>
        </w:rPr>
        <w:t>Por lo que, de la respuesta emitida por parte</w:t>
      </w:r>
      <w:r w:rsidR="004C6BB5" w:rsidRPr="00572E80">
        <w:rPr>
          <w:rFonts w:ascii="Palatino Linotype" w:hAnsi="Palatino Linotype" w:cs="Arial"/>
        </w:rPr>
        <w:t xml:space="preserve"> </w:t>
      </w:r>
      <w:r w:rsidRPr="00572E80">
        <w:rPr>
          <w:rFonts w:ascii="Palatino Linotype" w:hAnsi="Palatino Linotype" w:cs="Arial"/>
        </w:rPr>
        <w:t xml:space="preserve">del </w:t>
      </w:r>
      <w:r w:rsidRPr="00572E80">
        <w:rPr>
          <w:rFonts w:ascii="Palatino Linotype" w:hAnsi="Palatino Linotype" w:cs="Arial"/>
          <w:b/>
        </w:rPr>
        <w:t>Sujeto Obligado</w:t>
      </w:r>
      <w:r w:rsidRPr="00572E80">
        <w:rPr>
          <w:rFonts w:ascii="Palatino Linotype" w:hAnsi="Palatino Linotype" w:cs="Arial"/>
        </w:rPr>
        <w:t xml:space="preserve"> generó, se enuncia cada una de la</w:t>
      </w:r>
      <w:r w:rsidR="004C6BB5" w:rsidRPr="00572E80">
        <w:rPr>
          <w:rFonts w:ascii="Palatino Linotype" w:hAnsi="Palatino Linotype" w:cs="Arial"/>
        </w:rPr>
        <w:t>s</w:t>
      </w:r>
      <w:r w:rsidRPr="00572E80">
        <w:rPr>
          <w:rFonts w:ascii="Palatino Linotype" w:hAnsi="Palatino Linotype" w:cs="Arial"/>
        </w:rPr>
        <w:t xml:space="preserve"> respuesta</w:t>
      </w:r>
      <w:r w:rsidR="004C6BB5" w:rsidRPr="00572E80">
        <w:rPr>
          <w:rFonts w:ascii="Palatino Linotype" w:hAnsi="Palatino Linotype" w:cs="Arial"/>
        </w:rPr>
        <w:t>s</w:t>
      </w:r>
      <w:r w:rsidRPr="00572E80">
        <w:rPr>
          <w:rFonts w:ascii="Palatino Linotype" w:hAnsi="Palatino Linotype" w:cs="Arial"/>
        </w:rPr>
        <w:t xml:space="preserve"> proporcionada</w:t>
      </w:r>
      <w:r w:rsidR="004C6BB5" w:rsidRPr="00572E80">
        <w:rPr>
          <w:rFonts w:ascii="Palatino Linotype" w:hAnsi="Palatino Linotype" w:cs="Arial"/>
        </w:rPr>
        <w:t>s</w:t>
      </w:r>
      <w:r w:rsidRPr="00572E80">
        <w:rPr>
          <w:rFonts w:ascii="Palatino Linotype" w:hAnsi="Palatino Linotype" w:cs="Arial"/>
        </w:rPr>
        <w:t xml:space="preserve">, con la finalidad de saber si se da </w:t>
      </w:r>
      <w:r w:rsidRPr="00572E80">
        <w:rPr>
          <w:rFonts w:ascii="Palatino Linotype" w:hAnsi="Palatino Linotype" w:cs="Arial"/>
        </w:rPr>
        <w:lastRenderedPageBreak/>
        <w:t>cumplimiento a todos los requerimientos y si lo motivos de inconformidad resultan procedentes, de conformidad con lo siguiente:</w:t>
      </w:r>
    </w:p>
    <w:p w14:paraId="1535BB4B" w14:textId="77777777" w:rsidR="00F30C1D" w:rsidRPr="00572E80" w:rsidRDefault="00F30C1D" w:rsidP="00F30C1D">
      <w:pPr>
        <w:spacing w:line="360" w:lineRule="auto"/>
        <w:jc w:val="both"/>
        <w:rPr>
          <w:rFonts w:ascii="Palatino Linotype" w:hAnsi="Palatino Linotype" w:cs="Arial"/>
        </w:rPr>
      </w:pPr>
    </w:p>
    <w:p w14:paraId="495EE903" w14:textId="5A4306C8" w:rsidR="00FC079F" w:rsidRPr="00572E80" w:rsidRDefault="00F30C1D" w:rsidP="00F30C1D">
      <w:pPr>
        <w:spacing w:line="360" w:lineRule="auto"/>
        <w:jc w:val="both"/>
        <w:rPr>
          <w:rFonts w:ascii="Palatino Linotype" w:eastAsiaTheme="minorHAnsi" w:hAnsi="Palatino Linotype" w:cs="Arial"/>
          <w:szCs w:val="22"/>
          <w:lang w:val="es-MX" w:eastAsia="en-US"/>
        </w:rPr>
      </w:pPr>
      <w:r w:rsidRPr="00572E8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72E80">
        <w:rPr>
          <w:rFonts w:ascii="Palatino Linotype" w:eastAsiaTheme="minorHAnsi" w:hAnsi="Palatino Linotype" w:cs="Arial"/>
          <w:b/>
          <w:szCs w:val="22"/>
          <w:lang w:val="es-MX" w:eastAsia="en-US"/>
        </w:rPr>
        <w:t>SAIMEX</w:t>
      </w:r>
      <w:r w:rsidRPr="00572E80">
        <w:rPr>
          <w:rFonts w:ascii="Palatino Linotype" w:eastAsiaTheme="minorHAnsi" w:hAnsi="Palatino Linotype" w:cs="Arial"/>
          <w:szCs w:val="22"/>
          <w:lang w:val="es-MX" w:eastAsia="en-US"/>
        </w:rPr>
        <w:t>, a efecto de determinar si con la información remitida por</w:t>
      </w:r>
      <w:r w:rsidR="0075607A" w:rsidRPr="00572E80">
        <w:rPr>
          <w:rFonts w:ascii="Palatino Linotype" w:eastAsiaTheme="minorHAnsi" w:hAnsi="Palatino Linotype" w:cs="Arial"/>
          <w:szCs w:val="22"/>
          <w:lang w:val="es-MX" w:eastAsia="en-US"/>
        </w:rPr>
        <w:t xml:space="preserve"> el </w:t>
      </w:r>
      <w:r w:rsidRPr="00572E80">
        <w:rPr>
          <w:rFonts w:ascii="Palatino Linotype" w:eastAsiaTheme="minorHAnsi" w:hAnsi="Palatino Linotype" w:cs="Arial"/>
          <w:b/>
          <w:szCs w:val="22"/>
          <w:lang w:val="es-MX" w:eastAsia="en-US"/>
        </w:rPr>
        <w:t>Sujeto Obligado</w:t>
      </w:r>
      <w:r w:rsidRPr="00572E80">
        <w:rPr>
          <w:rFonts w:ascii="Palatino Linotype" w:eastAsiaTheme="minorHAnsi" w:hAnsi="Palatino Linotype" w:cs="Arial"/>
          <w:szCs w:val="22"/>
          <w:lang w:val="es-MX" w:eastAsia="en-US"/>
        </w:rPr>
        <w:t xml:space="preserve"> a través de su respuesta</w:t>
      </w:r>
      <w:r w:rsidR="0017779C" w:rsidRPr="00572E80">
        <w:rPr>
          <w:rFonts w:ascii="Palatino Linotype" w:eastAsiaTheme="minorHAnsi" w:hAnsi="Palatino Linotype" w:cs="Arial"/>
          <w:szCs w:val="22"/>
          <w:lang w:val="es-MX" w:eastAsia="en-US"/>
        </w:rPr>
        <w:t xml:space="preserve"> e informe justificado, </w:t>
      </w:r>
      <w:r w:rsidRPr="00572E80">
        <w:rPr>
          <w:rFonts w:ascii="Palatino Linotype" w:eastAsiaTheme="minorHAnsi" w:hAnsi="Palatino Linotype" w:cs="Arial"/>
          <w:szCs w:val="22"/>
          <w:lang w:val="es-MX" w:eastAsia="en-US"/>
        </w:rPr>
        <w:t>colma lo requerido en dicha solicitud.</w:t>
      </w:r>
    </w:p>
    <w:p w14:paraId="31074477" w14:textId="798AF1EC" w:rsidR="001D09E1" w:rsidRPr="00572E80"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572E80" w:rsidRDefault="001D09E1" w:rsidP="00CE6A53">
      <w:pPr>
        <w:spacing w:line="360" w:lineRule="auto"/>
        <w:ind w:right="49"/>
        <w:jc w:val="both"/>
        <w:rPr>
          <w:rFonts w:ascii="Palatino Linotype" w:eastAsiaTheme="minorHAnsi" w:hAnsi="Palatino Linotype" w:cs="Arial"/>
          <w:bCs/>
          <w:lang w:val="es-MX" w:eastAsia="en-US"/>
        </w:rPr>
      </w:pPr>
      <w:r w:rsidRPr="00572E80">
        <w:rPr>
          <w:rFonts w:ascii="Palatino Linotype" w:eastAsiaTheme="minorHAnsi" w:hAnsi="Palatino Linotype" w:cs="Arial"/>
          <w:bCs/>
          <w:lang w:val="es-MX" w:eastAsia="en-US"/>
        </w:rPr>
        <w:t xml:space="preserve">Atento a ello, </w:t>
      </w:r>
      <w:r w:rsidR="002273B6" w:rsidRPr="00572E80">
        <w:rPr>
          <w:rFonts w:ascii="Palatino Linotype" w:eastAsiaTheme="minorHAnsi" w:hAnsi="Palatino Linotype" w:cs="Arial"/>
          <w:bCs/>
          <w:lang w:val="es-MX" w:eastAsia="en-US"/>
        </w:rPr>
        <w:t>primeramente,</w:t>
      </w:r>
      <w:r w:rsidRPr="00572E80">
        <w:rPr>
          <w:rFonts w:ascii="Palatino Linotype" w:eastAsiaTheme="minorHAnsi" w:hAnsi="Palatino Linotype" w:cs="Arial"/>
          <w:bCs/>
          <w:lang w:val="es-MX" w:eastAsia="en-US"/>
        </w:rPr>
        <w:t xml:space="preserve"> es importante señalar que </w:t>
      </w:r>
      <w:r w:rsidR="0017779C" w:rsidRPr="00572E80">
        <w:rPr>
          <w:rFonts w:ascii="Palatino Linotype" w:eastAsiaTheme="minorHAnsi" w:hAnsi="Palatino Linotype" w:cs="Arial"/>
          <w:bCs/>
          <w:lang w:val="es-MX" w:eastAsia="en-US"/>
        </w:rPr>
        <w:t xml:space="preserve">el ahora </w:t>
      </w:r>
      <w:r w:rsidR="0017779C" w:rsidRPr="00572E80">
        <w:rPr>
          <w:rFonts w:ascii="Palatino Linotype" w:eastAsiaTheme="minorHAnsi" w:hAnsi="Palatino Linotype" w:cs="Arial"/>
          <w:b/>
          <w:lang w:val="es-MX" w:eastAsia="en-US"/>
        </w:rPr>
        <w:t>Recurrente</w:t>
      </w:r>
      <w:r w:rsidR="0017779C" w:rsidRPr="00572E80">
        <w:rPr>
          <w:rFonts w:ascii="Palatino Linotype" w:eastAsiaTheme="minorHAnsi" w:hAnsi="Palatino Linotype" w:cs="Arial"/>
          <w:bCs/>
          <w:lang w:val="es-MX" w:eastAsia="en-US"/>
        </w:rPr>
        <w:t xml:space="preserve"> se adolece de lo siguiente:</w:t>
      </w:r>
    </w:p>
    <w:p w14:paraId="5E86A77C" w14:textId="77777777" w:rsidR="0017779C" w:rsidRPr="00572E80" w:rsidRDefault="0017779C" w:rsidP="00CE6A53">
      <w:pPr>
        <w:spacing w:line="360" w:lineRule="auto"/>
        <w:ind w:right="49"/>
        <w:jc w:val="both"/>
        <w:rPr>
          <w:rFonts w:ascii="Palatino Linotype" w:eastAsiaTheme="minorHAnsi" w:hAnsi="Palatino Linotype" w:cs="Arial"/>
          <w:bCs/>
          <w:lang w:val="es-MX" w:eastAsia="en-US"/>
        </w:rPr>
      </w:pPr>
    </w:p>
    <w:p w14:paraId="76A3333F" w14:textId="7CF539EA" w:rsidR="00344D8A" w:rsidRPr="00572E80" w:rsidRDefault="00670AC6" w:rsidP="00CF596B">
      <w:pPr>
        <w:pStyle w:val="Prrafodelista"/>
        <w:numPr>
          <w:ilvl w:val="0"/>
          <w:numId w:val="25"/>
        </w:numPr>
        <w:spacing w:line="360" w:lineRule="auto"/>
        <w:ind w:right="49"/>
        <w:jc w:val="both"/>
        <w:rPr>
          <w:rFonts w:ascii="Palatino Linotype" w:eastAsiaTheme="minorHAnsi" w:hAnsi="Palatino Linotype" w:cs="Arial"/>
          <w:bCs/>
          <w:i/>
          <w:iCs/>
          <w:lang w:val="es-MX" w:eastAsia="en-US"/>
        </w:rPr>
      </w:pPr>
      <w:r w:rsidRPr="00572E80">
        <w:rPr>
          <w:rFonts w:ascii="Palatino Linotype" w:eastAsiaTheme="minorHAnsi" w:hAnsi="Palatino Linotype" w:cs="Arial"/>
          <w:bCs/>
          <w:i/>
          <w:iCs/>
          <w:lang w:val="es-MX" w:eastAsia="en-US"/>
        </w:rPr>
        <w:t>“</w:t>
      </w:r>
      <w:r w:rsidR="00CF596B" w:rsidRPr="00572E80">
        <w:rPr>
          <w:rFonts w:ascii="Palatino Linotype" w:eastAsiaTheme="minorHAnsi" w:hAnsi="Palatino Linotype" w:cs="Arial"/>
          <w:bCs/>
          <w:i/>
          <w:iCs/>
          <w:lang w:val="es-MX" w:eastAsia="en-US"/>
        </w:rPr>
        <w:t>La respuesta no cumple con lo establecido en la ley de transparencia, administración y órgano interno mandan información errónea y dolosa para proteger a esos corruptos que se señalan en la solicitud, mandan liga que no abre, y no mandan la información solicitada</w:t>
      </w:r>
      <w:r w:rsidRPr="00572E80">
        <w:rPr>
          <w:rFonts w:ascii="Palatino Linotype" w:eastAsiaTheme="minorHAnsi" w:hAnsi="Palatino Linotype" w:cs="Arial"/>
          <w:bCs/>
          <w:i/>
          <w:iCs/>
          <w:lang w:val="es-MX" w:eastAsia="en-US"/>
        </w:rPr>
        <w:t>” (Sic)</w:t>
      </w:r>
    </w:p>
    <w:p w14:paraId="0D617D5C" w14:textId="77777777" w:rsidR="00670AC6" w:rsidRPr="00572E80"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193BC4AC" w14:textId="5D40632A" w:rsidR="00CF596B" w:rsidRPr="00572E80" w:rsidRDefault="00737A9B" w:rsidP="00690BFF">
      <w:pPr>
        <w:spacing w:line="360" w:lineRule="auto"/>
        <w:ind w:right="49"/>
        <w:jc w:val="both"/>
        <w:rPr>
          <w:rFonts w:ascii="Palatino Linotype" w:eastAsiaTheme="minorHAnsi" w:hAnsi="Palatino Linotype" w:cs="Arial"/>
          <w:bCs/>
          <w:lang w:val="es-MX" w:eastAsia="en-US"/>
        </w:rPr>
      </w:pPr>
      <w:r w:rsidRPr="00572E80">
        <w:rPr>
          <w:rFonts w:ascii="Palatino Linotype" w:eastAsiaTheme="minorHAnsi" w:hAnsi="Palatino Linotype" w:cstheme="minorBidi"/>
          <w:lang w:val="es-MX" w:eastAsia="es-MX"/>
        </w:rPr>
        <w:t xml:space="preserve">Así que, retomando </w:t>
      </w:r>
      <w:r w:rsidR="00CF596B" w:rsidRPr="00572E80">
        <w:rPr>
          <w:rFonts w:ascii="Palatino Linotype" w:eastAsiaTheme="minorHAnsi" w:hAnsi="Palatino Linotype" w:cstheme="minorBidi"/>
          <w:lang w:val="es-MX" w:eastAsia="es-MX"/>
        </w:rPr>
        <w:t xml:space="preserve">lo solicitado por el particular y </w:t>
      </w:r>
      <w:r w:rsidRPr="00572E80">
        <w:rPr>
          <w:rFonts w:ascii="Palatino Linotype" w:eastAsiaTheme="minorHAnsi" w:hAnsi="Palatino Linotype" w:cstheme="minorBidi"/>
          <w:lang w:val="es-MX" w:eastAsia="es-MX"/>
        </w:rPr>
        <w:t xml:space="preserve">la respuesta emitida por parte del </w:t>
      </w:r>
      <w:r w:rsidRPr="00572E80">
        <w:rPr>
          <w:rFonts w:ascii="Palatino Linotype" w:eastAsiaTheme="minorHAnsi" w:hAnsi="Palatino Linotype" w:cstheme="minorBidi"/>
          <w:b/>
          <w:bCs/>
          <w:lang w:val="es-MX" w:eastAsia="es-MX"/>
        </w:rPr>
        <w:t>Sujeto Obligado</w:t>
      </w:r>
      <w:r w:rsidRPr="00572E80">
        <w:rPr>
          <w:rFonts w:ascii="Palatino Linotype" w:eastAsiaTheme="minorHAnsi" w:hAnsi="Palatino Linotype" w:cstheme="minorBidi"/>
          <w:lang w:val="es-MX" w:eastAsia="es-MX"/>
        </w:rPr>
        <w:t>,</w:t>
      </w:r>
      <w:r w:rsidRPr="00572E80">
        <w:rPr>
          <w:rFonts w:ascii="Palatino Linotype" w:eastAsiaTheme="minorHAnsi" w:hAnsi="Palatino Linotype" w:cs="Arial"/>
          <w:bCs/>
          <w:lang w:val="es-MX" w:eastAsia="en-US"/>
        </w:rPr>
        <w:t xml:space="preserve"> </w:t>
      </w:r>
      <w:r w:rsidR="00CF596B" w:rsidRPr="00572E80">
        <w:rPr>
          <w:rFonts w:ascii="Palatino Linotype" w:eastAsiaTheme="minorHAnsi" w:hAnsi="Palatino Linotype" w:cs="Arial"/>
          <w:bCs/>
          <w:lang w:val="es-MX" w:eastAsia="en-US"/>
        </w:rPr>
        <w:t xml:space="preserve">tenemos en primer lugar que, lo referente a la expresión documental con la que se acredite </w:t>
      </w:r>
      <w:r w:rsidR="00CF596B" w:rsidRPr="00572E80">
        <w:rPr>
          <w:rFonts w:ascii="Palatino Linotype" w:eastAsiaTheme="minorHAnsi" w:hAnsi="Palatino Linotype" w:cs="Arial"/>
          <w:b/>
          <w:bCs/>
          <w:u w:val="single"/>
          <w:lang w:val="es-MX" w:eastAsia="en-US"/>
        </w:rPr>
        <w:t>la fecha de ingreso al Ayuntamiento de Toluca de los C.C. Roberto Daniel Sánchez Arias y Andrea Alejandra Sánchez Valdez</w:t>
      </w:r>
      <w:r w:rsidR="00CF596B" w:rsidRPr="00572E80">
        <w:rPr>
          <w:rFonts w:ascii="Palatino Linotype" w:eastAsiaTheme="minorHAnsi" w:hAnsi="Palatino Linotype" w:cs="Arial"/>
          <w:bCs/>
          <w:lang w:val="es-MX" w:eastAsia="en-US"/>
        </w:rPr>
        <w:t>.</w:t>
      </w:r>
    </w:p>
    <w:p w14:paraId="0A2939EC" w14:textId="77777777" w:rsidR="00CF596B" w:rsidRPr="00572E80" w:rsidRDefault="00CF596B" w:rsidP="00690BFF">
      <w:pPr>
        <w:spacing w:line="360" w:lineRule="auto"/>
        <w:ind w:right="49"/>
        <w:jc w:val="both"/>
        <w:rPr>
          <w:rFonts w:ascii="Palatino Linotype" w:eastAsiaTheme="minorHAnsi" w:hAnsi="Palatino Linotype" w:cs="Arial"/>
          <w:bCs/>
          <w:lang w:val="es-MX" w:eastAsia="en-US"/>
        </w:rPr>
      </w:pPr>
    </w:p>
    <w:p w14:paraId="6A9FC948" w14:textId="2C373DFA" w:rsidR="00CF596B" w:rsidRPr="00572E80" w:rsidRDefault="00CF596B" w:rsidP="00690BFF">
      <w:pPr>
        <w:spacing w:line="360" w:lineRule="auto"/>
        <w:ind w:right="49"/>
        <w:jc w:val="both"/>
        <w:rPr>
          <w:rFonts w:ascii="Palatino Linotype" w:eastAsiaTheme="minorHAnsi" w:hAnsi="Palatino Linotype" w:cs="Arial"/>
          <w:bCs/>
          <w:lang w:val="es-MX" w:eastAsia="en-US"/>
        </w:rPr>
      </w:pPr>
      <w:r w:rsidRPr="00572E80">
        <w:rPr>
          <w:rFonts w:ascii="Palatino Linotype" w:eastAsiaTheme="minorHAnsi" w:hAnsi="Palatino Linotype" w:cs="Arial"/>
          <w:bCs/>
          <w:lang w:val="es-MX" w:eastAsia="en-US"/>
        </w:rPr>
        <w:t xml:space="preserve">Por lo que, la </w:t>
      </w:r>
      <w:r w:rsidRPr="00572E80">
        <w:rPr>
          <w:rFonts w:ascii="Palatino Linotype" w:eastAsiaTheme="minorHAnsi" w:hAnsi="Palatino Linotype" w:cs="Arial"/>
          <w:b/>
          <w:bCs/>
          <w:lang w:val="es-MX" w:eastAsia="en-US"/>
        </w:rPr>
        <w:t>Directora de Recursos Humanos</w:t>
      </w:r>
      <w:r w:rsidRPr="00572E80">
        <w:rPr>
          <w:rFonts w:ascii="Palatino Linotype" w:eastAsiaTheme="minorHAnsi" w:hAnsi="Palatino Linotype" w:cs="Arial"/>
          <w:bCs/>
          <w:lang w:val="es-MX" w:eastAsia="en-US"/>
        </w:rPr>
        <w:t xml:space="preserve"> hizo del conocimiento que la información podría ser consultada en la página de internet remitida en formato cerrado, de conformidad con la siguiente captura de pantalla:</w:t>
      </w:r>
    </w:p>
    <w:p w14:paraId="73664D29" w14:textId="77777777" w:rsidR="00CF596B" w:rsidRPr="00572E80" w:rsidRDefault="00CF596B" w:rsidP="00690BFF">
      <w:pPr>
        <w:spacing w:line="360" w:lineRule="auto"/>
        <w:ind w:right="49"/>
        <w:jc w:val="both"/>
        <w:rPr>
          <w:rFonts w:ascii="Palatino Linotype" w:eastAsiaTheme="minorHAnsi" w:hAnsi="Palatino Linotype" w:cs="Arial"/>
          <w:bCs/>
          <w:lang w:val="es-MX" w:eastAsia="en-US"/>
        </w:rPr>
      </w:pPr>
    </w:p>
    <w:p w14:paraId="18FA808C" w14:textId="4390F25F" w:rsidR="001E3A82" w:rsidRPr="00572E80" w:rsidRDefault="00CF596B" w:rsidP="00AE681E">
      <w:pPr>
        <w:spacing w:line="360" w:lineRule="auto"/>
        <w:ind w:right="49"/>
        <w:jc w:val="both"/>
        <w:rPr>
          <w:rFonts w:ascii="Palatino Linotype" w:eastAsiaTheme="minorHAnsi" w:hAnsi="Palatino Linotype" w:cs="Arial"/>
          <w:bCs/>
          <w:lang w:val="es-MX" w:eastAsia="en-US"/>
        </w:rPr>
      </w:pPr>
      <w:r w:rsidRPr="00572E80">
        <w:rPr>
          <w:rFonts w:ascii="Palatino Linotype" w:eastAsiaTheme="minorHAnsi" w:hAnsi="Palatino Linotype" w:cs="Arial"/>
          <w:bCs/>
          <w:noProof/>
          <w:lang w:val="es-MX" w:eastAsia="es-MX"/>
        </w:rPr>
        <w:lastRenderedPageBreak/>
        <w:drawing>
          <wp:inline distT="0" distB="0" distL="0" distR="0" wp14:anchorId="15966DAF" wp14:editId="38F67CF5">
            <wp:extent cx="5791835" cy="742315"/>
            <wp:effectExtent l="152400" t="152400" r="361315"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42315"/>
                    </a:xfrm>
                    <a:prstGeom prst="rect">
                      <a:avLst/>
                    </a:prstGeom>
                    <a:ln>
                      <a:noFill/>
                    </a:ln>
                    <a:effectLst>
                      <a:outerShdw blurRad="292100" dist="139700" dir="2700000" algn="tl" rotWithShape="0">
                        <a:srgbClr val="333333">
                          <a:alpha val="65000"/>
                        </a:srgbClr>
                      </a:outerShdw>
                    </a:effectLst>
                  </pic:spPr>
                </pic:pic>
              </a:graphicData>
            </a:graphic>
          </wp:inline>
        </w:drawing>
      </w:r>
    </w:p>
    <w:p w14:paraId="01B9C1CB" w14:textId="77777777" w:rsidR="001E3A82" w:rsidRPr="00572E80" w:rsidRDefault="001E3A82" w:rsidP="001E3A82">
      <w:pPr>
        <w:spacing w:line="360" w:lineRule="auto"/>
        <w:ind w:right="49"/>
        <w:jc w:val="both"/>
        <w:rPr>
          <w:rFonts w:ascii="Palatino Linotype" w:eastAsiaTheme="minorHAnsi" w:hAnsi="Palatino Linotype" w:cstheme="minorBidi"/>
          <w:lang w:val="es-MX" w:eastAsia="es-MX"/>
        </w:rPr>
      </w:pPr>
      <w:r w:rsidRPr="00572E80">
        <w:rPr>
          <w:rFonts w:ascii="Palatino Linotype" w:eastAsiaTheme="minorHAnsi" w:hAnsi="Palatino Linotype" w:cstheme="minorBidi"/>
          <w:lang w:val="es-MX" w:eastAsia="es-MX"/>
        </w:rPr>
        <w:t xml:space="preserve">Visto lo anterior, es necesario precisar que, para tener acceso a la liga proporcionada por parte del </w:t>
      </w:r>
      <w:r w:rsidRPr="00572E80">
        <w:rPr>
          <w:rFonts w:ascii="Palatino Linotype" w:eastAsiaTheme="minorHAnsi" w:hAnsi="Palatino Linotype" w:cstheme="minorBidi"/>
          <w:b/>
          <w:lang w:val="es-MX" w:eastAsia="es-MX"/>
        </w:rPr>
        <w:t>Sujeto Obligado</w:t>
      </w:r>
      <w:r w:rsidRPr="00572E80">
        <w:rPr>
          <w:rFonts w:ascii="Palatino Linotype" w:eastAsiaTheme="minorHAnsi" w:hAnsi="Palatino Linotype" w:cstheme="minorBidi"/>
          <w:lang w:val="es-MX" w:eastAsia="es-MX"/>
        </w:rPr>
        <w:t xml:space="preserve">, es necesario capturar la dirección electrónica carácter por carácter, ya que el documento digitalizado a través del cual se proporcionó el link no permite editar, modificar o procesar su contenido, asimismo, es imprescindible mencionar que dicha liga electrónica está compuesta por diversos caracteres, así como por mayúsculas y minúsculas, por lo que no es posible distinguir dichos caracteres. </w:t>
      </w:r>
    </w:p>
    <w:p w14:paraId="4E4C334E" w14:textId="77777777" w:rsidR="001E3A82" w:rsidRPr="00572E80" w:rsidRDefault="001E3A82" w:rsidP="001E3A82">
      <w:pPr>
        <w:spacing w:line="360" w:lineRule="auto"/>
        <w:ind w:right="49"/>
        <w:jc w:val="both"/>
        <w:rPr>
          <w:rFonts w:ascii="Palatino Linotype" w:eastAsiaTheme="minorHAnsi" w:hAnsi="Palatino Linotype" w:cstheme="minorBidi"/>
          <w:lang w:val="es-MX" w:eastAsia="es-MX"/>
        </w:rPr>
      </w:pPr>
    </w:p>
    <w:p w14:paraId="5C5917C5" w14:textId="77777777" w:rsidR="001E3A82" w:rsidRPr="00572E80" w:rsidRDefault="001E3A82" w:rsidP="001E3A82">
      <w:pPr>
        <w:spacing w:line="360" w:lineRule="auto"/>
        <w:jc w:val="both"/>
        <w:rPr>
          <w:rFonts w:ascii="Palatino Linotype" w:hAnsi="Palatino Linotype"/>
          <w:lang w:eastAsia="es-MX"/>
        </w:rPr>
      </w:pPr>
      <w:r w:rsidRPr="00572E80">
        <w:rPr>
          <w:rFonts w:ascii="Palatino Linotype" w:hAnsi="Palatino Linotype"/>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60F1C8A4" w14:textId="77777777" w:rsidR="001E3A82" w:rsidRPr="00572E80" w:rsidRDefault="001E3A82" w:rsidP="001E3A82">
      <w:pPr>
        <w:spacing w:line="360" w:lineRule="auto"/>
        <w:jc w:val="both"/>
        <w:rPr>
          <w:rFonts w:ascii="Palatino Linotype" w:hAnsi="Palatino Linotype"/>
          <w:lang w:eastAsia="es-MX"/>
        </w:rPr>
      </w:pPr>
    </w:p>
    <w:p w14:paraId="36AB20E2" w14:textId="77777777" w:rsidR="001E3A82" w:rsidRPr="00572E80" w:rsidRDefault="001E3A82" w:rsidP="001E3A82">
      <w:pPr>
        <w:spacing w:line="360" w:lineRule="auto"/>
        <w:jc w:val="both"/>
        <w:rPr>
          <w:rFonts w:ascii="Palatino Linotype" w:hAnsi="Palatino Linotype" w:cs="Tahoma"/>
          <w:b/>
          <w:bCs/>
          <w:i/>
        </w:rPr>
      </w:pPr>
      <w:r w:rsidRPr="00572E80">
        <w:rPr>
          <w:rFonts w:ascii="Palatino Linotype" w:eastAsia="Calibri" w:hAnsi="Palatino Linotype" w:cs="Tahoma"/>
          <w:bCs/>
        </w:rPr>
        <w:t xml:space="preserve">Derivado de lo anterior, se considera necesario precisar que datos abiertos, conforme a la </w:t>
      </w:r>
      <w:r w:rsidRPr="00572E80">
        <w:rPr>
          <w:rFonts w:ascii="Palatino Linotype" w:hAnsi="Palatino Linotype" w:cs="Tahoma"/>
          <w:bCs/>
        </w:rPr>
        <w:t>Carta Internacional de Datos Abiertos</w:t>
      </w:r>
      <w:r w:rsidRPr="00572E80">
        <w:rPr>
          <w:rFonts w:ascii="Palatino Linotype" w:hAnsi="Palatino Linotype" w:cs="Tahoma"/>
          <w:bCs/>
          <w:vertAlign w:val="superscript"/>
        </w:rPr>
        <w:footnoteReference w:id="2"/>
      </w:r>
      <w:r w:rsidRPr="00572E80">
        <w:rPr>
          <w:rFonts w:ascii="Palatino Linotype" w:eastAsia="Calibri" w:hAnsi="Palatino Linotype" w:cs="Tahoma"/>
          <w:bCs/>
        </w:rPr>
        <w:t xml:space="preserve"> </w:t>
      </w:r>
      <w:r w:rsidRPr="00572E80">
        <w:rPr>
          <w:rFonts w:ascii="Palatino Linotype" w:hAnsi="Palatino Linotype" w:cs="Tahoma"/>
          <w:bCs/>
          <w:i/>
        </w:rPr>
        <w:t xml:space="preserve">son datos digitales que son puestos a disposición con las características técnicas y jurídicas necesarias para que </w:t>
      </w:r>
      <w:r w:rsidRPr="00572E80">
        <w:rPr>
          <w:rFonts w:ascii="Palatino Linotype" w:hAnsi="Palatino Linotype" w:cs="Tahoma"/>
          <w:b/>
          <w:bCs/>
          <w:i/>
        </w:rPr>
        <w:t xml:space="preserve">puedan ser </w:t>
      </w:r>
      <w:r w:rsidRPr="00572E80">
        <w:rPr>
          <w:rFonts w:ascii="Palatino Linotype" w:hAnsi="Palatino Linotype" w:cs="Tahoma"/>
          <w:b/>
          <w:bCs/>
          <w:i/>
          <w:u w:val="single"/>
        </w:rPr>
        <w:t>usados, reutilizados y redistribuidos</w:t>
      </w:r>
      <w:r w:rsidRPr="00572E80">
        <w:rPr>
          <w:rFonts w:ascii="Palatino Linotype" w:hAnsi="Palatino Linotype" w:cs="Tahoma"/>
          <w:b/>
          <w:bCs/>
          <w:i/>
        </w:rPr>
        <w:t xml:space="preserve"> libremente por cualquier persona, en cualquier momento y en cualquier lugar.</w:t>
      </w:r>
    </w:p>
    <w:p w14:paraId="5E1947C1" w14:textId="77777777" w:rsidR="001E3A82" w:rsidRPr="00572E80" w:rsidRDefault="001E3A82" w:rsidP="001E3A82">
      <w:pPr>
        <w:spacing w:line="360" w:lineRule="auto"/>
        <w:jc w:val="both"/>
        <w:rPr>
          <w:rFonts w:ascii="Palatino Linotype" w:hAnsi="Palatino Linotype" w:cs="Tahoma"/>
          <w:b/>
          <w:bCs/>
          <w:i/>
        </w:rPr>
      </w:pPr>
    </w:p>
    <w:p w14:paraId="0AE2A629" w14:textId="77777777" w:rsidR="001E3A82" w:rsidRPr="00572E80" w:rsidRDefault="001E3A82" w:rsidP="001E3A82">
      <w:pPr>
        <w:spacing w:line="360" w:lineRule="auto"/>
        <w:jc w:val="both"/>
        <w:rPr>
          <w:rFonts w:ascii="Palatino Linotype" w:hAnsi="Palatino Linotype"/>
          <w:lang w:eastAsia="es-MX"/>
        </w:rPr>
      </w:pPr>
      <w:r w:rsidRPr="00572E80">
        <w:rPr>
          <w:rFonts w:ascii="Palatino Linotype" w:hAnsi="Palatino Linotype"/>
          <w:lang w:eastAsia="es-MX"/>
        </w:rPr>
        <w:t xml:space="preserve">En ese contexto, el artículo 3°, fracción VI y X, de la Ley General de Transparencia y Acceso a la Información Pública, con relación, al diverso 3°, fracciones VIII y XVI de la </w:t>
      </w:r>
      <w:r w:rsidRPr="00572E80">
        <w:rPr>
          <w:rFonts w:ascii="Palatino Linotype" w:hAnsi="Palatino Linotype"/>
          <w:lang w:eastAsia="es-MX"/>
        </w:rPr>
        <w:lastRenderedPageBreak/>
        <w:t>Ley de Transparencia y Acceso a la Información Pública del Estado de México y Municipios, precisan lo siguiente:</w:t>
      </w:r>
    </w:p>
    <w:p w14:paraId="340D2DB7" w14:textId="77777777" w:rsidR="001E3A82" w:rsidRPr="00572E80" w:rsidRDefault="001E3A82" w:rsidP="001E3A82">
      <w:pPr>
        <w:spacing w:line="360" w:lineRule="auto"/>
        <w:jc w:val="both"/>
        <w:rPr>
          <w:rFonts w:ascii="Palatino Linotype" w:hAnsi="Palatino Linotype"/>
          <w:sz w:val="22"/>
          <w:szCs w:val="22"/>
          <w:lang w:eastAsia="es-MX"/>
        </w:rPr>
      </w:pPr>
    </w:p>
    <w:p w14:paraId="789F8F82" w14:textId="77777777" w:rsidR="001E3A82" w:rsidRPr="00572E80" w:rsidRDefault="001E3A82" w:rsidP="001E3A82">
      <w:pPr>
        <w:pStyle w:val="Prrafodelista"/>
        <w:numPr>
          <w:ilvl w:val="0"/>
          <w:numId w:val="20"/>
        </w:numPr>
        <w:ind w:left="567" w:right="616" w:firstLine="0"/>
        <w:jc w:val="both"/>
        <w:rPr>
          <w:rFonts w:ascii="Palatino Linotype" w:hAnsi="Palatino Linotype"/>
          <w:i/>
          <w:sz w:val="22"/>
          <w:szCs w:val="22"/>
          <w:lang w:eastAsia="es-MX"/>
        </w:rPr>
      </w:pPr>
      <w:r w:rsidRPr="00572E80">
        <w:rPr>
          <w:rFonts w:ascii="Palatino Linotype" w:hAnsi="Palatino Linotype"/>
          <w:b/>
          <w:bCs/>
          <w:i/>
          <w:sz w:val="22"/>
          <w:szCs w:val="22"/>
          <w:lang w:eastAsia="es-MX"/>
        </w:rPr>
        <w:t xml:space="preserve">Dato abierto: </w:t>
      </w:r>
      <w:r w:rsidRPr="00572E80">
        <w:rPr>
          <w:rFonts w:ascii="Palatino Linotype" w:hAnsi="Palatino Linotype"/>
          <w:i/>
          <w:sz w:val="22"/>
          <w:szCs w:val="22"/>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C5159C0" w14:textId="77777777" w:rsidR="001E3A82" w:rsidRPr="00572E80" w:rsidRDefault="001E3A82" w:rsidP="001E3A82">
      <w:pPr>
        <w:pStyle w:val="Prrafodelista"/>
        <w:ind w:left="567" w:right="616"/>
        <w:jc w:val="both"/>
        <w:rPr>
          <w:rFonts w:ascii="Palatino Linotype" w:hAnsi="Palatino Linotype"/>
          <w:i/>
          <w:sz w:val="22"/>
          <w:szCs w:val="22"/>
          <w:lang w:eastAsia="es-MX"/>
        </w:rPr>
      </w:pPr>
    </w:p>
    <w:p w14:paraId="77ECE766" w14:textId="77777777" w:rsidR="001E3A82" w:rsidRPr="00572E80" w:rsidRDefault="001E3A82" w:rsidP="001E3A82">
      <w:pPr>
        <w:pStyle w:val="Prrafodelista"/>
        <w:numPr>
          <w:ilvl w:val="0"/>
          <w:numId w:val="20"/>
        </w:numPr>
        <w:ind w:left="567" w:right="616" w:firstLine="0"/>
        <w:jc w:val="both"/>
        <w:rPr>
          <w:rFonts w:ascii="Palatino Linotype" w:hAnsi="Palatino Linotype"/>
          <w:i/>
          <w:sz w:val="22"/>
          <w:szCs w:val="22"/>
          <w:lang w:eastAsia="es-MX"/>
        </w:rPr>
      </w:pPr>
      <w:r w:rsidRPr="00572E80">
        <w:rPr>
          <w:rFonts w:ascii="Palatino Linotype" w:hAnsi="Palatino Linotype"/>
          <w:b/>
          <w:bCs/>
          <w:i/>
          <w:sz w:val="22"/>
          <w:szCs w:val="22"/>
          <w:lang w:eastAsia="es-MX"/>
        </w:rPr>
        <w:t xml:space="preserve">Formato accesible: </w:t>
      </w:r>
      <w:r w:rsidRPr="00572E80">
        <w:rPr>
          <w:rFonts w:ascii="Palatino Linotype" w:hAnsi="Palatino Linotype"/>
          <w:i/>
          <w:sz w:val="22"/>
          <w:szCs w:val="22"/>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6762D4A" w14:textId="77777777" w:rsidR="001E3A82" w:rsidRPr="00572E80" w:rsidRDefault="001E3A82" w:rsidP="001E3A82">
      <w:pPr>
        <w:spacing w:line="360" w:lineRule="auto"/>
        <w:ind w:left="720"/>
        <w:jc w:val="both"/>
        <w:rPr>
          <w:rFonts w:ascii="Palatino Linotype" w:hAnsi="Palatino Linotype"/>
          <w:i/>
          <w:lang w:eastAsia="es-MX"/>
        </w:rPr>
      </w:pPr>
    </w:p>
    <w:p w14:paraId="0EB445D4" w14:textId="77777777" w:rsidR="001E3A82" w:rsidRPr="00572E80" w:rsidRDefault="001E3A82" w:rsidP="001E3A82">
      <w:pPr>
        <w:spacing w:line="360" w:lineRule="auto"/>
        <w:jc w:val="both"/>
        <w:rPr>
          <w:rFonts w:ascii="Palatino Linotype" w:hAnsi="Palatino Linotype" w:cs="Tahoma"/>
          <w:bCs/>
        </w:rPr>
      </w:pPr>
      <w:r w:rsidRPr="00572E80">
        <w:rPr>
          <w:rFonts w:ascii="Palatino Linotype" w:hAnsi="Palatino Linotype" w:cs="Tahoma"/>
          <w:bCs/>
        </w:rPr>
        <w:t xml:space="preserve">En este sentido, los datos abiertos cumplen con la finalidad de poder ser utilizados, </w:t>
      </w:r>
      <w:r w:rsidRPr="00572E80">
        <w:rPr>
          <w:rFonts w:ascii="Palatino Linotype" w:hAnsi="Palatino Linotype" w:cs="Tahoma"/>
          <w:b/>
          <w:bCs/>
          <w:u w:val="single"/>
        </w:rPr>
        <w:t>reutilizados</w:t>
      </w:r>
      <w:r w:rsidRPr="00572E80">
        <w:rPr>
          <w:rFonts w:ascii="Palatino Linotype" w:hAnsi="Palatino Linotype" w:cs="Tahoma"/>
          <w:b/>
          <w:bCs/>
        </w:rPr>
        <w:t xml:space="preserve"> </w:t>
      </w:r>
      <w:r w:rsidRPr="00572E80">
        <w:rPr>
          <w:rFonts w:ascii="Palatino Linotype" w:hAnsi="Palatino Linotype" w:cs="Tahoma"/>
          <w:bCs/>
        </w:rPr>
        <w:t xml:space="preserve">y redistribuidos; y que el formato de datos abiertos, </w:t>
      </w:r>
      <w:r w:rsidRPr="00572E80">
        <w:rPr>
          <w:rFonts w:ascii="Palatino Linotype" w:hAnsi="Palatino Linotype" w:cs="Tahoma"/>
          <w:b/>
          <w:bCs/>
        </w:rPr>
        <w:t>debe permitir la aplicación y reproducción</w:t>
      </w:r>
      <w:r w:rsidRPr="00572E80">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572E80">
        <w:rPr>
          <w:rFonts w:ascii="Palatino Linotype" w:hAnsi="Palatino Linotype" w:cs="Tahoma"/>
          <w:bCs/>
        </w:rPr>
        <w:t>pdf</w:t>
      </w:r>
      <w:proofErr w:type="spellEnd"/>
      <w:r w:rsidRPr="00572E80">
        <w:rPr>
          <w:rFonts w:ascii="Palatino Linotype" w:hAnsi="Palatino Linotype" w:cs="Tahoma"/>
          <w:bCs/>
        </w:rPr>
        <w:t>, no permite seleccionar texto, copiarlo y pegarlo; por tanto, tampoco permite que la información pueda ser utilizada, reutilizada o redistribuida.</w:t>
      </w:r>
    </w:p>
    <w:p w14:paraId="34E7969B" w14:textId="77777777" w:rsidR="001E3A82" w:rsidRPr="00572E80" w:rsidRDefault="001E3A82" w:rsidP="001E3A82">
      <w:pPr>
        <w:spacing w:line="360" w:lineRule="auto"/>
        <w:ind w:right="49"/>
        <w:jc w:val="both"/>
        <w:rPr>
          <w:rFonts w:ascii="Palatino Linotype" w:eastAsiaTheme="minorHAnsi" w:hAnsi="Palatino Linotype" w:cstheme="minorBidi"/>
          <w:lang w:val="es-MX" w:eastAsia="es-MX"/>
        </w:rPr>
      </w:pPr>
    </w:p>
    <w:p w14:paraId="3D45E9AC" w14:textId="2B8C6C23" w:rsidR="001E3A82" w:rsidRPr="00572E80" w:rsidRDefault="001E3A82" w:rsidP="00AE681E">
      <w:pPr>
        <w:spacing w:line="360" w:lineRule="auto"/>
        <w:jc w:val="both"/>
        <w:rPr>
          <w:rFonts w:ascii="Palatino Linotype" w:eastAsiaTheme="minorHAnsi" w:hAnsi="Palatino Linotype" w:cs="Arial"/>
          <w:szCs w:val="22"/>
          <w:lang w:val="es-MX" w:eastAsia="en-US"/>
        </w:rPr>
      </w:pPr>
      <w:r w:rsidRPr="00572E80">
        <w:rPr>
          <w:rFonts w:ascii="Palatino Linotype" w:eastAsiaTheme="minorHAnsi" w:hAnsi="Palatino Linotype" w:cs="Arial"/>
          <w:lang w:val="es-MX" w:eastAsia="en-US"/>
        </w:rPr>
        <w:t>Por lo que, dicha orientación al particular resulta insuficiente, al no cumplir con los lineamientos que exige el numeral 161, de la ley de la materia, lo anterior en razón de que al ingresar al link remitido por</w:t>
      </w:r>
      <w:r w:rsidR="00AE681E" w:rsidRPr="00572E80">
        <w:rPr>
          <w:rFonts w:ascii="Palatino Linotype" w:eastAsiaTheme="minorHAnsi" w:hAnsi="Palatino Linotype" w:cs="Arial"/>
          <w:lang w:val="es-MX" w:eastAsia="en-US"/>
        </w:rPr>
        <w:t xml:space="preserve"> el </w:t>
      </w:r>
      <w:r w:rsidRPr="00572E80">
        <w:rPr>
          <w:rFonts w:ascii="Palatino Linotype" w:eastAsiaTheme="minorHAnsi" w:hAnsi="Palatino Linotype" w:cs="Arial"/>
          <w:b/>
          <w:lang w:val="es-MX" w:eastAsia="en-US"/>
        </w:rPr>
        <w:t>Sujeto Obligado</w:t>
      </w:r>
      <w:r w:rsidRPr="00572E80">
        <w:rPr>
          <w:rFonts w:ascii="Palatino Linotype" w:eastAsiaTheme="minorHAnsi" w:hAnsi="Palatino Linotype" w:cs="Arial"/>
          <w:lang w:val="es-MX" w:eastAsia="en-US"/>
        </w:rPr>
        <w:t>,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w:t>
      </w:r>
      <w:r w:rsidR="00AE681E" w:rsidRPr="00572E80">
        <w:rPr>
          <w:rFonts w:ascii="Palatino Linotype" w:eastAsiaTheme="minorHAnsi" w:hAnsi="Palatino Linotype" w:cs="Arial"/>
          <w:lang w:val="es-MX" w:eastAsia="en-US"/>
        </w:rPr>
        <w:t xml:space="preserve"> el </w:t>
      </w:r>
      <w:r w:rsidRPr="00572E80">
        <w:rPr>
          <w:rFonts w:ascii="Palatino Linotype" w:eastAsiaTheme="minorHAnsi" w:hAnsi="Palatino Linotype" w:cs="Arial"/>
          <w:b/>
          <w:lang w:val="es-MX" w:eastAsia="en-US"/>
        </w:rPr>
        <w:t>Recurrente</w:t>
      </w:r>
      <w:r w:rsidRPr="00572E80">
        <w:rPr>
          <w:rFonts w:ascii="Palatino Linotype" w:eastAsiaTheme="minorHAnsi" w:hAnsi="Palatino Linotype" w:cs="Arial"/>
          <w:lang w:val="es-MX" w:eastAsia="en-US"/>
        </w:rPr>
        <w:t xml:space="preserve"> obtendrá la información; p</w:t>
      </w:r>
      <w:r w:rsidRPr="00572E80">
        <w:rPr>
          <w:rFonts w:ascii="Palatino Linotype" w:hAnsi="Palatino Linotype" w:cs="Arial"/>
        </w:rPr>
        <w:t>ara efecto de fundar y motivar la precedente aseveración, se parte de la premisa normativa siguiente:</w:t>
      </w:r>
    </w:p>
    <w:p w14:paraId="3E222E8C" w14:textId="77777777" w:rsidR="001E3A82" w:rsidRPr="00572E80" w:rsidRDefault="001E3A82" w:rsidP="001E3A82">
      <w:pPr>
        <w:spacing w:after="160" w:line="360" w:lineRule="auto"/>
        <w:ind w:right="51"/>
        <w:jc w:val="both"/>
        <w:rPr>
          <w:rFonts w:ascii="Palatino Linotype" w:hAnsi="Palatino Linotype" w:cs="Arial"/>
        </w:rPr>
      </w:pPr>
      <w:r w:rsidRPr="00572E80">
        <w:rPr>
          <w:rFonts w:ascii="Palatino Linotype" w:hAnsi="Palatino Linotype" w:cs="Arial"/>
        </w:rPr>
        <w:lastRenderedPageBreak/>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40607A24" w14:textId="77777777" w:rsidR="001E3A82" w:rsidRPr="00572E80" w:rsidRDefault="001E3A82" w:rsidP="001E3A82">
      <w:pPr>
        <w:spacing w:after="160" w:line="360" w:lineRule="auto"/>
        <w:ind w:right="51"/>
        <w:jc w:val="both"/>
        <w:rPr>
          <w:rFonts w:ascii="Palatino Linotype" w:hAnsi="Palatino Linotype" w:cs="Arial"/>
          <w:sz w:val="2"/>
        </w:rPr>
      </w:pPr>
    </w:p>
    <w:p w14:paraId="503A8348" w14:textId="77777777" w:rsidR="001E3A82" w:rsidRPr="00572E80" w:rsidRDefault="001E3A82" w:rsidP="001E3A82">
      <w:pPr>
        <w:spacing w:after="160"/>
        <w:ind w:left="567" w:right="616"/>
        <w:jc w:val="both"/>
        <w:rPr>
          <w:rFonts w:ascii="Palatino Linotype" w:eastAsiaTheme="minorHAnsi" w:hAnsi="Palatino Linotype" w:cstheme="minorBidi"/>
          <w:i/>
          <w:sz w:val="22"/>
          <w:szCs w:val="22"/>
          <w:lang w:val="es-MX" w:eastAsia="en-US"/>
        </w:rPr>
      </w:pPr>
      <w:r w:rsidRPr="00572E80">
        <w:rPr>
          <w:rFonts w:ascii="Palatino Linotype" w:eastAsiaTheme="minorHAnsi" w:hAnsi="Palatino Linotype" w:cstheme="minorBidi"/>
          <w:b/>
          <w:i/>
          <w:sz w:val="22"/>
          <w:szCs w:val="22"/>
          <w:lang w:val="es-MX" w:eastAsia="en-US"/>
        </w:rPr>
        <w:t>Artículo 11.</w:t>
      </w:r>
      <w:r w:rsidRPr="00572E80">
        <w:rPr>
          <w:rFonts w:ascii="Palatino Linotype" w:eastAsiaTheme="minorHAnsi" w:hAnsi="Palatino Linotype" w:cstheme="minorBidi"/>
          <w:i/>
          <w:sz w:val="22"/>
          <w:szCs w:val="22"/>
          <w:lang w:val="es-MX" w:eastAsia="en-US"/>
        </w:rPr>
        <w:t xml:space="preserve"> En la generación, publicación y</w:t>
      </w:r>
      <w:r w:rsidRPr="00572E80">
        <w:rPr>
          <w:rFonts w:ascii="Palatino Linotype" w:eastAsiaTheme="minorHAnsi" w:hAnsi="Palatino Linotype" w:cstheme="minorBidi"/>
          <w:b/>
          <w:i/>
          <w:sz w:val="22"/>
          <w:szCs w:val="22"/>
          <w:lang w:val="es-MX" w:eastAsia="en-US"/>
        </w:rPr>
        <w:t xml:space="preserve"> </w:t>
      </w:r>
      <w:r w:rsidRPr="00572E80">
        <w:rPr>
          <w:rFonts w:ascii="Palatino Linotype" w:eastAsiaTheme="minorHAnsi" w:hAnsi="Palatino Linotype" w:cstheme="minorBidi"/>
          <w:b/>
          <w:i/>
          <w:sz w:val="22"/>
          <w:szCs w:val="22"/>
          <w:u w:val="single"/>
          <w:lang w:val="es-MX" w:eastAsia="en-US"/>
        </w:rPr>
        <w:t>entrega de información se deberá</w:t>
      </w:r>
      <w:r w:rsidRPr="00572E80">
        <w:rPr>
          <w:rFonts w:ascii="Palatino Linotype" w:eastAsiaTheme="minorHAnsi" w:hAnsi="Palatino Linotype" w:cstheme="minorBidi"/>
          <w:i/>
          <w:sz w:val="22"/>
          <w:szCs w:val="22"/>
          <w:lang w:val="es-MX" w:eastAsia="en-US"/>
        </w:rPr>
        <w:t xml:space="preserve"> </w:t>
      </w:r>
      <w:r w:rsidRPr="00572E80">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572E80">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6FCB3094" w14:textId="77777777" w:rsidR="001E3A82" w:rsidRPr="00572E80" w:rsidRDefault="001E3A82" w:rsidP="001E3A82">
      <w:pPr>
        <w:spacing w:after="160"/>
        <w:ind w:left="567" w:right="616"/>
        <w:jc w:val="both"/>
        <w:rPr>
          <w:rFonts w:ascii="Palatino Linotype" w:eastAsiaTheme="minorHAnsi" w:hAnsi="Palatino Linotype" w:cstheme="minorBidi"/>
          <w:b/>
          <w:i/>
          <w:sz w:val="22"/>
          <w:szCs w:val="22"/>
          <w:lang w:val="es-MX" w:eastAsia="en-US"/>
        </w:rPr>
      </w:pPr>
      <w:r w:rsidRPr="00572E80">
        <w:rPr>
          <w:rFonts w:ascii="Palatino Linotype" w:eastAsiaTheme="minorHAnsi" w:hAnsi="Palatino Linotype" w:cstheme="minorBidi"/>
          <w:b/>
          <w:i/>
          <w:sz w:val="22"/>
          <w:szCs w:val="22"/>
          <w:lang w:val="es-MX" w:eastAsia="en-US"/>
        </w:rPr>
        <w:t>[…]</w:t>
      </w:r>
    </w:p>
    <w:p w14:paraId="61138C48" w14:textId="77777777" w:rsidR="001E3A82" w:rsidRPr="00572E80" w:rsidRDefault="001E3A82" w:rsidP="001E3A82">
      <w:pPr>
        <w:spacing w:after="160"/>
        <w:ind w:left="567" w:right="616"/>
        <w:jc w:val="both"/>
        <w:rPr>
          <w:rFonts w:ascii="Palatino Linotype" w:eastAsiaTheme="minorHAnsi" w:hAnsi="Palatino Linotype" w:cstheme="minorBidi"/>
          <w:b/>
          <w:i/>
          <w:sz w:val="22"/>
          <w:szCs w:val="22"/>
          <w:u w:val="single"/>
          <w:lang w:val="es-MX" w:eastAsia="en-US"/>
        </w:rPr>
      </w:pPr>
      <w:r w:rsidRPr="00572E80">
        <w:rPr>
          <w:rFonts w:ascii="Palatino Linotype" w:eastAsiaTheme="minorHAnsi" w:hAnsi="Palatino Linotype" w:cstheme="minorBidi"/>
          <w:b/>
          <w:i/>
          <w:sz w:val="22"/>
          <w:szCs w:val="22"/>
          <w:lang w:val="es-MX" w:eastAsia="en-US"/>
        </w:rPr>
        <w:t>Artículo 161.</w:t>
      </w:r>
      <w:r w:rsidRPr="00572E80">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572E80">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572E80">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45F9A35D" w14:textId="77777777" w:rsidR="001E3A82" w:rsidRPr="00572E80" w:rsidRDefault="001E3A82" w:rsidP="001E3A82">
      <w:pPr>
        <w:spacing w:after="160" w:line="360" w:lineRule="auto"/>
        <w:ind w:right="51"/>
        <w:jc w:val="both"/>
        <w:rPr>
          <w:rFonts w:ascii="Palatino Linotype" w:hAnsi="Palatino Linotype" w:cs="Arial"/>
          <w:sz w:val="8"/>
        </w:rPr>
      </w:pPr>
    </w:p>
    <w:p w14:paraId="14FCEE45" w14:textId="77777777" w:rsidR="001E3A82" w:rsidRPr="00572E80" w:rsidRDefault="001E3A82" w:rsidP="001E3A82">
      <w:pPr>
        <w:spacing w:after="160" w:line="360" w:lineRule="auto"/>
        <w:ind w:right="51"/>
        <w:jc w:val="both"/>
        <w:rPr>
          <w:rFonts w:ascii="Palatino Linotype" w:hAnsi="Palatino Linotype" w:cs="Arial"/>
        </w:rPr>
      </w:pPr>
      <w:r w:rsidRPr="00572E80">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572E80">
        <w:rPr>
          <w:rFonts w:ascii="Palatino Linotype" w:hAnsi="Palatino Linotype" w:cs="Arial"/>
          <w:b/>
          <w:u w:val="single"/>
        </w:rPr>
        <w:t>haciéndole saber al solicitante como podrá consultar, reproducir o adquirir la información, en un plazo no mayor a cinco días hábiles</w:t>
      </w:r>
      <w:r w:rsidRPr="00572E80">
        <w:rPr>
          <w:rFonts w:ascii="Palatino Linotype" w:hAnsi="Palatino Linotype" w:cs="Arial"/>
        </w:rPr>
        <w:t>, comprendiendo:</w:t>
      </w:r>
    </w:p>
    <w:p w14:paraId="464D8B7B" w14:textId="77777777" w:rsidR="001E3A82" w:rsidRPr="00572E80" w:rsidRDefault="001E3A82" w:rsidP="001E3A82">
      <w:pPr>
        <w:numPr>
          <w:ilvl w:val="0"/>
          <w:numId w:val="4"/>
        </w:numPr>
        <w:spacing w:after="160" w:line="360" w:lineRule="auto"/>
        <w:ind w:right="51"/>
        <w:jc w:val="both"/>
        <w:rPr>
          <w:rFonts w:ascii="Palatino Linotype" w:hAnsi="Palatino Linotype" w:cs="Arial"/>
        </w:rPr>
      </w:pPr>
      <w:r w:rsidRPr="00572E80">
        <w:rPr>
          <w:rFonts w:ascii="Palatino Linotype" w:hAnsi="Palatino Linotype" w:cs="Arial"/>
        </w:rPr>
        <w:t>La fuente</w:t>
      </w:r>
    </w:p>
    <w:p w14:paraId="27ECD34A" w14:textId="77777777" w:rsidR="001E3A82" w:rsidRPr="00572E80" w:rsidRDefault="001E3A82" w:rsidP="001E3A82">
      <w:pPr>
        <w:numPr>
          <w:ilvl w:val="0"/>
          <w:numId w:val="4"/>
        </w:numPr>
        <w:spacing w:after="160" w:line="360" w:lineRule="auto"/>
        <w:ind w:right="51"/>
        <w:jc w:val="both"/>
        <w:rPr>
          <w:rFonts w:ascii="Palatino Linotype" w:hAnsi="Palatino Linotype" w:cs="Arial"/>
        </w:rPr>
      </w:pPr>
      <w:r w:rsidRPr="00572E80">
        <w:rPr>
          <w:rFonts w:ascii="Palatino Linotype" w:hAnsi="Palatino Linotype" w:cs="Arial"/>
        </w:rPr>
        <w:lastRenderedPageBreak/>
        <w:t>El lugar y</w:t>
      </w:r>
    </w:p>
    <w:p w14:paraId="43727D0C" w14:textId="77777777" w:rsidR="001E3A82" w:rsidRPr="00572E80" w:rsidRDefault="001E3A82" w:rsidP="001E3A82">
      <w:pPr>
        <w:numPr>
          <w:ilvl w:val="0"/>
          <w:numId w:val="4"/>
        </w:numPr>
        <w:spacing w:after="160" w:line="360" w:lineRule="auto"/>
        <w:ind w:right="51"/>
        <w:jc w:val="both"/>
        <w:rPr>
          <w:rFonts w:ascii="Palatino Linotype" w:hAnsi="Palatino Linotype" w:cs="Arial"/>
        </w:rPr>
      </w:pPr>
      <w:r w:rsidRPr="00572E80">
        <w:rPr>
          <w:rFonts w:ascii="Palatino Linotype" w:hAnsi="Palatino Linotype" w:cs="Arial"/>
        </w:rPr>
        <w:t xml:space="preserve">La forma </w:t>
      </w:r>
    </w:p>
    <w:p w14:paraId="1A3413EC" w14:textId="77777777" w:rsidR="001E3A82" w:rsidRPr="00572E80" w:rsidRDefault="001E3A82" w:rsidP="001E3A82">
      <w:pPr>
        <w:spacing w:after="160" w:line="360" w:lineRule="auto"/>
        <w:ind w:right="51"/>
        <w:jc w:val="both"/>
        <w:rPr>
          <w:rFonts w:ascii="Palatino Linotype" w:hAnsi="Palatino Linotype" w:cs="Arial"/>
        </w:rPr>
      </w:pPr>
      <w:r w:rsidRPr="00572E80">
        <w:rPr>
          <w:rFonts w:ascii="Palatino Linotype" w:hAnsi="Palatino Linotype" w:cs="Arial"/>
        </w:rPr>
        <w:t xml:space="preserve">Asimismo, se establece que la fuente de la información </w:t>
      </w:r>
      <w:r w:rsidRPr="00572E80">
        <w:rPr>
          <w:rFonts w:ascii="Palatino Linotype" w:hAnsi="Palatino Linotype" w:cs="Arial"/>
          <w:b/>
        </w:rPr>
        <w:t>deberá ser</w:t>
      </w:r>
      <w:r w:rsidRPr="00572E80">
        <w:rPr>
          <w:rFonts w:ascii="Palatino Linotype" w:hAnsi="Palatino Linotype" w:cs="Arial"/>
        </w:rPr>
        <w:t>:</w:t>
      </w:r>
    </w:p>
    <w:p w14:paraId="5AED010D" w14:textId="77777777" w:rsidR="001E3A82" w:rsidRPr="00572E80" w:rsidRDefault="001E3A82" w:rsidP="001E3A82">
      <w:pPr>
        <w:numPr>
          <w:ilvl w:val="0"/>
          <w:numId w:val="5"/>
        </w:numPr>
        <w:spacing w:after="160" w:line="360" w:lineRule="auto"/>
        <w:ind w:right="51"/>
        <w:jc w:val="both"/>
        <w:rPr>
          <w:rFonts w:ascii="Palatino Linotype" w:hAnsi="Palatino Linotype" w:cs="Arial"/>
        </w:rPr>
      </w:pPr>
      <w:r w:rsidRPr="00572E80">
        <w:rPr>
          <w:rFonts w:ascii="Palatino Linotype" w:hAnsi="Palatino Linotype" w:cs="Arial"/>
        </w:rPr>
        <w:t>Precisa</w:t>
      </w:r>
    </w:p>
    <w:p w14:paraId="514E3207" w14:textId="77777777" w:rsidR="001E3A82" w:rsidRPr="00572E80" w:rsidRDefault="001E3A82" w:rsidP="001E3A82">
      <w:pPr>
        <w:numPr>
          <w:ilvl w:val="0"/>
          <w:numId w:val="5"/>
        </w:numPr>
        <w:spacing w:after="160" w:line="360" w:lineRule="auto"/>
        <w:ind w:right="51"/>
        <w:jc w:val="both"/>
        <w:rPr>
          <w:rFonts w:ascii="Palatino Linotype" w:hAnsi="Palatino Linotype" w:cs="Arial"/>
        </w:rPr>
      </w:pPr>
      <w:r w:rsidRPr="00572E80">
        <w:rPr>
          <w:rFonts w:ascii="Palatino Linotype" w:hAnsi="Palatino Linotype" w:cs="Arial"/>
        </w:rPr>
        <w:t>Concreta</w:t>
      </w:r>
    </w:p>
    <w:p w14:paraId="3FE21C5F" w14:textId="77777777" w:rsidR="001E3A82" w:rsidRPr="00572E80" w:rsidRDefault="001E3A82" w:rsidP="001E3A82">
      <w:pPr>
        <w:numPr>
          <w:ilvl w:val="0"/>
          <w:numId w:val="5"/>
        </w:numPr>
        <w:spacing w:after="160" w:line="360" w:lineRule="auto"/>
        <w:ind w:right="51"/>
        <w:jc w:val="both"/>
        <w:rPr>
          <w:rFonts w:ascii="Palatino Linotype" w:hAnsi="Palatino Linotype" w:cs="Arial"/>
          <w:u w:val="single"/>
        </w:rPr>
      </w:pPr>
      <w:r w:rsidRPr="00572E80">
        <w:rPr>
          <w:rFonts w:ascii="Palatino Linotype" w:hAnsi="Palatino Linotype" w:cs="Arial"/>
          <w:u w:val="single"/>
        </w:rPr>
        <w:t>Y NO debe implicar que el solicitante realice una búsqueda en toda la información que se encuentre disponible.</w:t>
      </w:r>
    </w:p>
    <w:p w14:paraId="60673C94" w14:textId="77777777" w:rsidR="001E3A82" w:rsidRPr="00572E80" w:rsidRDefault="001E3A82" w:rsidP="001E3A82">
      <w:pPr>
        <w:spacing w:line="360" w:lineRule="auto"/>
        <w:ind w:left="720" w:right="51"/>
        <w:jc w:val="both"/>
        <w:rPr>
          <w:rFonts w:ascii="Palatino Linotype" w:hAnsi="Palatino Linotype" w:cs="Arial"/>
          <w:b/>
          <w:sz w:val="18"/>
          <w:u w:val="single"/>
        </w:rPr>
      </w:pPr>
    </w:p>
    <w:p w14:paraId="738BF253" w14:textId="2D17F105" w:rsidR="001E3A82" w:rsidRPr="00572E80" w:rsidRDefault="001E3A82" w:rsidP="001E3A82">
      <w:pPr>
        <w:spacing w:line="360" w:lineRule="auto"/>
        <w:ind w:right="51"/>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Imperativos legales que establecen el procedimiento que debe seguir</w:t>
      </w:r>
      <w:r w:rsidR="00AE681E" w:rsidRPr="00572E80">
        <w:rPr>
          <w:rFonts w:ascii="Palatino Linotype" w:eastAsiaTheme="minorHAnsi" w:hAnsi="Palatino Linotype" w:cs="Arial"/>
          <w:lang w:val="es-MX" w:eastAsia="en-US"/>
        </w:rPr>
        <w:t xml:space="preserve"> el </w:t>
      </w:r>
      <w:r w:rsidRPr="00572E80">
        <w:rPr>
          <w:rFonts w:ascii="Palatino Linotype" w:eastAsiaTheme="minorHAnsi" w:hAnsi="Palatino Linotype" w:cs="Arial"/>
          <w:b/>
          <w:lang w:val="es-MX" w:eastAsia="en-US"/>
        </w:rPr>
        <w:t xml:space="preserve">Sujeto Obligado </w:t>
      </w:r>
      <w:r w:rsidRPr="00572E80">
        <w:rPr>
          <w:rFonts w:ascii="Palatino Linotype" w:eastAsiaTheme="minorHAnsi" w:hAnsi="Palatino Linotype" w:cs="Arial"/>
          <w:lang w:val="es-MX" w:eastAsia="en-US"/>
        </w:rPr>
        <w:t>para que pueda tomarse como válida su orientación sobre la forma en que puede consultar la información requerida, y que en la especie no acontece, ello porque contrario a lo que establece</w:t>
      </w:r>
      <w:r w:rsidR="00AE681E" w:rsidRPr="00572E80">
        <w:rPr>
          <w:rFonts w:ascii="Palatino Linotype" w:eastAsiaTheme="minorHAnsi" w:hAnsi="Palatino Linotype" w:cs="Arial"/>
          <w:lang w:val="es-MX" w:eastAsia="en-US"/>
        </w:rPr>
        <w:t xml:space="preserve"> el </w:t>
      </w:r>
      <w:r w:rsidRPr="00572E80">
        <w:rPr>
          <w:rFonts w:ascii="Palatino Linotype" w:eastAsiaTheme="minorHAnsi" w:hAnsi="Palatino Linotype" w:cs="Arial"/>
          <w:b/>
          <w:lang w:val="es-MX" w:eastAsia="en-US"/>
        </w:rPr>
        <w:t>Sujeto Obligado</w:t>
      </w:r>
      <w:r w:rsidRPr="00572E80">
        <w:rPr>
          <w:rFonts w:ascii="Palatino Linotype" w:eastAsiaTheme="minorHAnsi" w:hAnsi="Palatino Linotype" w:cs="Arial"/>
          <w:lang w:val="es-MX" w:eastAsia="en-US"/>
        </w:rPr>
        <w:t xml:space="preserve">, la fuente donde a su decir se encuentra la información, </w:t>
      </w:r>
      <w:r w:rsidRPr="00572E80">
        <w:rPr>
          <w:rFonts w:ascii="Palatino Linotype" w:eastAsiaTheme="minorHAnsi" w:hAnsi="Palatino Linotype" w:cs="Arial"/>
          <w:b/>
          <w:u w:val="single"/>
          <w:lang w:val="es-MX" w:eastAsia="en-US"/>
        </w:rPr>
        <w:t>no es precisa</w:t>
      </w:r>
      <w:r w:rsidRPr="00572E80">
        <w:rPr>
          <w:rFonts w:ascii="Palatino Linotype" w:eastAsiaTheme="minorHAnsi" w:hAnsi="Palatino Linotype" w:cs="Arial"/>
          <w:lang w:val="es-MX" w:eastAsia="en-US"/>
        </w:rPr>
        <w:t xml:space="preserve"> por no señalarse el lugar específico donde se encuentra la información solicitada; </w:t>
      </w:r>
      <w:r w:rsidRPr="00572E80">
        <w:rPr>
          <w:rFonts w:ascii="Palatino Linotype" w:eastAsiaTheme="minorHAnsi" w:hAnsi="Palatino Linotype" w:cs="Arial"/>
          <w:b/>
          <w:u w:val="single"/>
          <w:lang w:val="es-MX" w:eastAsia="en-US"/>
        </w:rPr>
        <w:t>no es concreta</w:t>
      </w:r>
      <w:r w:rsidRPr="00572E80">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572E80">
        <w:rPr>
          <w:rFonts w:ascii="Palatino Linotype" w:eastAsiaTheme="minorHAnsi" w:hAnsi="Palatino Linotype" w:cs="Arial"/>
          <w:b/>
          <w:lang w:val="es-MX" w:eastAsia="en-US"/>
        </w:rPr>
        <w:t>SÍ implica que el solicitante realice una búsqueda en toda la información que se encuentra disponible</w:t>
      </w:r>
      <w:r w:rsidRPr="00572E80">
        <w:rPr>
          <w:rFonts w:ascii="Palatino Linotype" w:eastAsiaTheme="minorHAnsi" w:hAnsi="Palatino Linotype" w:cs="Arial"/>
          <w:lang w:val="es-MX" w:eastAsia="en-US"/>
        </w:rPr>
        <w:t>, lo que a todas luces transgrede el numeral citado.</w:t>
      </w:r>
    </w:p>
    <w:p w14:paraId="2243D2B2" w14:textId="77777777" w:rsidR="001E3A82" w:rsidRPr="00572E80" w:rsidRDefault="001E3A82" w:rsidP="001E3A82">
      <w:pPr>
        <w:spacing w:line="360" w:lineRule="auto"/>
        <w:ind w:right="51"/>
        <w:jc w:val="both"/>
        <w:rPr>
          <w:rFonts w:ascii="Palatino Linotype" w:eastAsiaTheme="minorHAnsi" w:hAnsi="Palatino Linotype" w:cs="Arial"/>
          <w:lang w:val="es-MX" w:eastAsia="en-US"/>
        </w:rPr>
      </w:pPr>
    </w:p>
    <w:p w14:paraId="2675C6C0" w14:textId="71CAC13F" w:rsidR="001E3A82" w:rsidRPr="00572E80" w:rsidRDefault="001E3A82" w:rsidP="001E3A82">
      <w:pPr>
        <w:pStyle w:val="Prrafodelista"/>
        <w:autoSpaceDE w:val="0"/>
        <w:autoSpaceDN w:val="0"/>
        <w:adjustRightInd w:val="0"/>
        <w:spacing w:line="360" w:lineRule="auto"/>
        <w:ind w:left="0"/>
        <w:jc w:val="both"/>
        <w:rPr>
          <w:rFonts w:ascii="Palatino Linotype" w:hAnsi="Palatino Linotype" w:cs="Arial"/>
        </w:rPr>
      </w:pPr>
      <w:r w:rsidRPr="00572E80">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572E80">
        <w:rPr>
          <w:rFonts w:ascii="Palatino Linotype" w:hAnsi="Palatino Linotype" w:cs="Arial"/>
          <w:b/>
          <w:color w:val="000000" w:themeColor="text1"/>
        </w:rPr>
        <w:t>Sujeto Obligado</w:t>
      </w:r>
      <w:r w:rsidRPr="00572E80">
        <w:rPr>
          <w:rFonts w:ascii="Palatino Linotype" w:hAnsi="Palatino Linotype" w:cs="Arial"/>
          <w:color w:val="000000" w:themeColor="text1"/>
        </w:rPr>
        <w:t xml:space="preserve"> fue de </w:t>
      </w:r>
      <w:r w:rsidR="009B165C" w:rsidRPr="00572E80">
        <w:rPr>
          <w:rFonts w:ascii="Palatino Linotype" w:hAnsi="Palatino Linotype" w:cs="Arial"/>
          <w:b/>
          <w:i/>
          <w:color w:val="000000" w:themeColor="text1"/>
        </w:rPr>
        <w:t>quince</w:t>
      </w:r>
      <w:r w:rsidRPr="00572E80">
        <w:rPr>
          <w:rFonts w:ascii="Palatino Linotype" w:hAnsi="Palatino Linotype" w:cs="Arial"/>
          <w:b/>
          <w:i/>
          <w:color w:val="000000" w:themeColor="text1"/>
        </w:rPr>
        <w:t xml:space="preserve"> días hábiles</w:t>
      </w:r>
      <w:r w:rsidRPr="00572E80">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572E80">
        <w:rPr>
          <w:rFonts w:ascii="Palatino Linotype" w:hAnsi="Palatino Linotype" w:cs="Arial"/>
          <w:b/>
          <w:color w:val="000000" w:themeColor="text1"/>
        </w:rPr>
        <w:t>Sujeto Obligado</w:t>
      </w:r>
      <w:r w:rsidRPr="00572E80">
        <w:rPr>
          <w:rFonts w:ascii="Palatino Linotype" w:hAnsi="Palatino Linotype" w:cs="Arial"/>
          <w:color w:val="000000" w:themeColor="text1"/>
        </w:rPr>
        <w:t xml:space="preserve"> </w:t>
      </w:r>
      <w:r w:rsidRPr="00572E80">
        <w:rPr>
          <w:rFonts w:ascii="Palatino Linotype" w:hAnsi="Palatino Linotype" w:cs="Arial"/>
          <w:b/>
          <w:i/>
          <w:color w:val="000000" w:themeColor="text1"/>
          <w:u w:val="single"/>
        </w:rPr>
        <w:t>deberá hacerlo saber al solicitante en un plazo no mayor a cinco días hábiles</w:t>
      </w:r>
      <w:r w:rsidRPr="00572E80">
        <w:rPr>
          <w:rFonts w:ascii="Palatino Linotype" w:hAnsi="Palatino Linotype" w:cs="Arial"/>
          <w:color w:val="000000" w:themeColor="text1"/>
        </w:rPr>
        <w:t xml:space="preserve">; bajo esa premisa, la </w:t>
      </w:r>
      <w:r w:rsidRPr="00572E80">
        <w:rPr>
          <w:rFonts w:ascii="Palatino Linotype" w:hAnsi="Palatino Linotype" w:cs="Arial"/>
          <w:color w:val="000000" w:themeColor="text1"/>
        </w:rPr>
        <w:lastRenderedPageBreak/>
        <w:t xml:space="preserve">respuesta del </w:t>
      </w:r>
      <w:r w:rsidRPr="00572E80">
        <w:rPr>
          <w:rFonts w:ascii="Palatino Linotype" w:hAnsi="Palatino Linotype" w:cs="Arial"/>
          <w:b/>
          <w:color w:val="000000" w:themeColor="text1"/>
        </w:rPr>
        <w:t>Sujeto Obligado</w:t>
      </w:r>
      <w:r w:rsidRPr="00572E80">
        <w:rPr>
          <w:rFonts w:ascii="Palatino Linotype" w:hAnsi="Palatino Linotype" w:cs="Arial"/>
          <w:color w:val="000000" w:themeColor="text1"/>
        </w:rPr>
        <w:t xml:space="preserve"> </w:t>
      </w:r>
      <w:r w:rsidRPr="00572E80">
        <w:rPr>
          <w:rFonts w:ascii="Palatino Linotype" w:hAnsi="Palatino Linotype" w:cs="Arial"/>
        </w:rPr>
        <w:t xml:space="preserve">vulneró el referido dispositivo de la Ley de Transparencia, toda vez que no se pronunció dentro de los </w:t>
      </w:r>
      <w:r w:rsidRPr="00572E80">
        <w:rPr>
          <w:rFonts w:ascii="Palatino Linotype" w:hAnsi="Palatino Linotype" w:cs="Arial"/>
          <w:b/>
          <w:u w:val="single"/>
        </w:rPr>
        <w:t>cinco días hábiles posteriores al ingreso de la solicitud</w:t>
      </w:r>
      <w:r w:rsidRPr="00572E80">
        <w:rPr>
          <w:rFonts w:ascii="Palatino Linotype" w:hAnsi="Palatino Linotype" w:cs="Arial"/>
        </w:rPr>
        <w:t xml:space="preserve">, por lo que se le sugiere al </w:t>
      </w:r>
      <w:r w:rsidRPr="00572E80">
        <w:rPr>
          <w:rFonts w:ascii="Palatino Linotype" w:hAnsi="Palatino Linotype" w:cs="Arial"/>
          <w:b/>
        </w:rPr>
        <w:t>Sujeto Obligado</w:t>
      </w:r>
      <w:r w:rsidRPr="00572E80">
        <w:rPr>
          <w:rFonts w:ascii="Palatino Linotype" w:hAnsi="Palatino Linotype" w:cs="Arial"/>
        </w:rPr>
        <w:t xml:space="preserve"> atender las solicitudes de información con la mayor diligencia posible, orientando debidamente al solicitante dentro del</w:t>
      </w:r>
      <w:r w:rsidR="00AE681E" w:rsidRPr="00572E80">
        <w:rPr>
          <w:rFonts w:ascii="Palatino Linotype" w:hAnsi="Palatino Linotype" w:cs="Arial"/>
        </w:rPr>
        <w:t xml:space="preserve"> plazo legalmente establecido.</w:t>
      </w:r>
    </w:p>
    <w:p w14:paraId="0A6477FD" w14:textId="77777777" w:rsidR="00AE681E" w:rsidRPr="00572E80" w:rsidRDefault="00AE681E" w:rsidP="001E3A82">
      <w:pPr>
        <w:pStyle w:val="Prrafodelista"/>
        <w:autoSpaceDE w:val="0"/>
        <w:autoSpaceDN w:val="0"/>
        <w:adjustRightInd w:val="0"/>
        <w:spacing w:line="360" w:lineRule="auto"/>
        <w:ind w:left="0"/>
        <w:jc w:val="both"/>
        <w:rPr>
          <w:rFonts w:ascii="Palatino Linotype" w:hAnsi="Palatino Linotype" w:cs="Arial"/>
        </w:rPr>
      </w:pPr>
    </w:p>
    <w:p w14:paraId="6706A994" w14:textId="6B9D5E7A" w:rsidR="00AE681E" w:rsidRPr="00572E80" w:rsidRDefault="00AE681E" w:rsidP="00AE681E">
      <w:pPr>
        <w:tabs>
          <w:tab w:val="left" w:pos="4962"/>
        </w:tabs>
        <w:spacing w:line="360" w:lineRule="auto"/>
        <w:contextualSpacing/>
        <w:jc w:val="both"/>
        <w:rPr>
          <w:rFonts w:ascii="Palatino Linotype" w:hAnsi="Palatino Linotype" w:cs="Tahoma"/>
          <w:szCs w:val="22"/>
          <w:lang w:val="es-MX"/>
        </w:rPr>
      </w:pPr>
      <w:r w:rsidRPr="00572E80">
        <w:rPr>
          <w:rFonts w:ascii="Palatino Linotype" w:hAnsi="Palatino Linotype" w:cs="Arial"/>
        </w:rPr>
        <w:t>Así que, de la naturaleza de la información solicitada, es decir, el documento en donde conste la fecha de ingreso de los servidores públicos referidos, de manera enunciativa más no limitativa, tenemos que, el documento que pudiera colmar con lo solicitado, sería</w:t>
      </w:r>
      <w:r w:rsidR="00707C8D" w:rsidRPr="00572E80">
        <w:rPr>
          <w:rFonts w:ascii="Palatino Linotype" w:hAnsi="Palatino Linotype" w:cs="Arial"/>
        </w:rPr>
        <w:t xml:space="preserve">n los </w:t>
      </w:r>
      <w:r w:rsidR="00707C8D" w:rsidRPr="00572E80">
        <w:rPr>
          <w:rFonts w:ascii="Palatino Linotype" w:hAnsi="Palatino Linotype" w:cs="Arial"/>
          <w:b/>
        </w:rPr>
        <w:t>nombramientos</w:t>
      </w:r>
      <w:r w:rsidR="00707C8D" w:rsidRPr="00572E80">
        <w:rPr>
          <w:rFonts w:ascii="Palatino Linotype" w:hAnsi="Palatino Linotype" w:cs="Arial"/>
        </w:rPr>
        <w:t xml:space="preserve">, </w:t>
      </w:r>
      <w:r w:rsidR="00707C8D" w:rsidRPr="00572E80">
        <w:rPr>
          <w:rFonts w:ascii="Palatino Linotype" w:hAnsi="Palatino Linotype" w:cs="Arial"/>
          <w:b/>
        </w:rPr>
        <w:t>contratos</w:t>
      </w:r>
      <w:r w:rsidR="00707C8D" w:rsidRPr="00572E80">
        <w:rPr>
          <w:rFonts w:ascii="Palatino Linotype" w:hAnsi="Palatino Linotype" w:cs="Arial"/>
        </w:rPr>
        <w:t xml:space="preserve"> o</w:t>
      </w:r>
      <w:r w:rsidRPr="00572E80">
        <w:rPr>
          <w:rFonts w:ascii="Palatino Linotype" w:hAnsi="Palatino Linotype" w:cs="Arial"/>
        </w:rPr>
        <w:t xml:space="preserve"> el </w:t>
      </w:r>
      <w:r w:rsidRPr="00572E80">
        <w:rPr>
          <w:rFonts w:ascii="Palatino Linotype" w:hAnsi="Palatino Linotype" w:cs="Tahoma"/>
          <w:b/>
          <w:szCs w:val="22"/>
          <w:lang w:val="es-MX"/>
        </w:rPr>
        <w:t>Formato Único de Movimientos de Personal</w:t>
      </w:r>
      <w:r w:rsidRPr="00572E80">
        <w:rPr>
          <w:rFonts w:ascii="Palatino Linotype" w:hAnsi="Palatino Linotype" w:cs="Tahoma"/>
          <w:szCs w:val="22"/>
          <w:lang w:val="es-MX"/>
        </w:rPr>
        <w:t>, el cual, es el documento que establece la relación del trabajo entre una institución pública y sus servidores públicos, de conformidad con la Ley del Trabajo de los Servidores Públicos del Estado y Municipios, que indica lo siguiente:</w:t>
      </w:r>
    </w:p>
    <w:p w14:paraId="11DFDF44" w14:textId="77777777" w:rsidR="00AE681E" w:rsidRPr="00572E80" w:rsidRDefault="00AE681E" w:rsidP="00AE681E">
      <w:pPr>
        <w:pStyle w:val="Sinespaciado"/>
      </w:pPr>
    </w:p>
    <w:p w14:paraId="05A48E54" w14:textId="77777777" w:rsidR="00AE681E" w:rsidRPr="00572E80" w:rsidRDefault="00AE681E" w:rsidP="00AE681E">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b/>
          <w:bCs/>
          <w:i/>
          <w:iCs/>
          <w:sz w:val="22"/>
          <w:szCs w:val="22"/>
          <w:lang w:eastAsia="es-MX"/>
        </w:rPr>
        <w:t>ARTÍCULO 5.-</w:t>
      </w:r>
      <w:r w:rsidRPr="00572E80">
        <w:rPr>
          <w:rFonts w:ascii="Palatino Linotype" w:eastAsia="Calibri" w:hAnsi="Palatino Linotype"/>
          <w:i/>
          <w:iCs/>
          <w:sz w:val="22"/>
          <w:szCs w:val="22"/>
          <w:lang w:eastAsia="es-MX"/>
        </w:rPr>
        <w:t xml:space="preserve"> La relación de trabajo entre las instituciones públicas y sus servidores públicos se entiende establecida mediante </w:t>
      </w:r>
      <w:r w:rsidRPr="00572E80">
        <w:rPr>
          <w:rFonts w:ascii="Palatino Linotype" w:eastAsia="Calibri" w:hAnsi="Palatino Linotype"/>
          <w:b/>
          <w:i/>
          <w:iCs/>
          <w:sz w:val="22"/>
          <w:szCs w:val="22"/>
          <w:u w:val="single"/>
          <w:lang w:eastAsia="es-MX"/>
        </w:rPr>
        <w:t>nombramiento, formato único de movimiento de personal, contrato</w:t>
      </w:r>
      <w:r w:rsidRPr="00572E80">
        <w:rPr>
          <w:rFonts w:ascii="Palatino Linotype" w:eastAsia="Calibri" w:hAnsi="Palatino Linotype"/>
          <w:i/>
          <w:iCs/>
          <w:sz w:val="22"/>
          <w:szCs w:val="22"/>
          <w:lang w:eastAsia="es-MX"/>
        </w:rPr>
        <w:t xml:space="preserve"> o por cualquier otro acto que tenga como consecuencia la prestación personal subordinada del servicio y la percepción de un sueldo.</w:t>
      </w:r>
    </w:p>
    <w:p w14:paraId="14F4E4CA" w14:textId="77777777" w:rsidR="00AE681E" w:rsidRPr="00572E80" w:rsidRDefault="00AE681E" w:rsidP="00AE681E">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p>
    <w:p w14:paraId="11F9DCAC" w14:textId="77777777" w:rsidR="00AE681E" w:rsidRPr="00572E80" w:rsidRDefault="00AE681E" w:rsidP="00AE681E">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Para los efectos de esta ley, las instituciones públicas estarán representadas por sus titulares.</w:t>
      </w:r>
    </w:p>
    <w:p w14:paraId="39936A4F" w14:textId="77777777" w:rsidR="00AE681E" w:rsidRPr="00572E80" w:rsidRDefault="00AE681E" w:rsidP="00AE681E">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p>
    <w:p w14:paraId="67621889"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b/>
          <w:bCs/>
          <w:i/>
          <w:iCs/>
          <w:sz w:val="22"/>
          <w:szCs w:val="22"/>
          <w:lang w:eastAsia="es-MX"/>
        </w:rPr>
        <w:t>ARTÍCULO 45.-</w:t>
      </w:r>
      <w:r w:rsidRPr="00572E80">
        <w:rPr>
          <w:rFonts w:ascii="Palatino Linotype" w:eastAsia="Calibri" w:hAnsi="Palatino Linotype"/>
          <w:i/>
          <w:iCs/>
          <w:sz w:val="22"/>
          <w:szCs w:val="22"/>
          <w:lang w:eastAsia="es-MX"/>
        </w:rPr>
        <w:t xml:space="preserve"> Los servidores públicos prestarán sus servicios mediante </w:t>
      </w:r>
      <w:r w:rsidRPr="00572E80">
        <w:rPr>
          <w:rFonts w:ascii="Palatino Linotype" w:eastAsia="Calibri" w:hAnsi="Palatino Linotype"/>
          <w:b/>
          <w:i/>
          <w:iCs/>
          <w:sz w:val="22"/>
          <w:szCs w:val="22"/>
          <w:u w:val="single"/>
          <w:lang w:eastAsia="es-MX"/>
        </w:rPr>
        <w:t>nombramiento, contrato o formato único de Movimientos de Personal</w:t>
      </w:r>
      <w:r w:rsidRPr="00572E80">
        <w:rPr>
          <w:rFonts w:ascii="Palatino Linotype" w:eastAsia="Calibri" w:hAnsi="Palatino Linotype"/>
          <w:i/>
          <w:iCs/>
          <w:sz w:val="22"/>
          <w:szCs w:val="22"/>
          <w:lang w:eastAsia="es-MX"/>
        </w:rPr>
        <w:t xml:space="preserve"> expedidos por quien estuviere facultado legalmente para extenderlo.</w:t>
      </w:r>
    </w:p>
    <w:p w14:paraId="395436AE"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p>
    <w:p w14:paraId="6EC2952A"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b/>
          <w:bCs/>
          <w:i/>
          <w:iCs/>
          <w:sz w:val="22"/>
          <w:szCs w:val="22"/>
          <w:lang w:eastAsia="es-MX"/>
        </w:rPr>
        <w:t>ARTÍCULO 49.-</w:t>
      </w:r>
      <w:r w:rsidRPr="00572E80">
        <w:rPr>
          <w:rFonts w:ascii="Palatino Linotype" w:eastAsia="Calibri" w:hAnsi="Palatino Linotype"/>
          <w:i/>
          <w:iCs/>
          <w:sz w:val="22"/>
          <w:szCs w:val="22"/>
          <w:lang w:eastAsia="es-MX"/>
        </w:rPr>
        <w:t xml:space="preserve"> </w:t>
      </w:r>
      <w:r w:rsidRPr="00572E80">
        <w:rPr>
          <w:rFonts w:ascii="Palatino Linotype" w:eastAsia="Calibri" w:hAnsi="Palatino Linotype"/>
          <w:b/>
          <w:i/>
          <w:iCs/>
          <w:sz w:val="22"/>
          <w:szCs w:val="22"/>
          <w:u w:val="single"/>
          <w:lang w:eastAsia="es-MX"/>
        </w:rPr>
        <w:t>Los nombramientos, contratos o formato único de Movimientos de Personal</w:t>
      </w:r>
      <w:r w:rsidRPr="00572E80">
        <w:rPr>
          <w:rFonts w:ascii="Palatino Linotype" w:eastAsia="Calibri" w:hAnsi="Palatino Linotype"/>
          <w:i/>
          <w:iCs/>
          <w:sz w:val="22"/>
          <w:szCs w:val="22"/>
          <w:lang w:eastAsia="es-MX"/>
        </w:rPr>
        <w:t xml:space="preserve"> de los servidores públicos deberán contener:</w:t>
      </w:r>
    </w:p>
    <w:p w14:paraId="39E151F0"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p>
    <w:p w14:paraId="14112A66"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I. Nombre completo del servidor público;</w:t>
      </w:r>
    </w:p>
    <w:p w14:paraId="71944618"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b/>
          <w:i/>
          <w:iCs/>
          <w:sz w:val="22"/>
          <w:szCs w:val="22"/>
          <w:lang w:eastAsia="es-MX"/>
        </w:rPr>
        <w:t>II.</w:t>
      </w:r>
      <w:r w:rsidRPr="00572E80">
        <w:rPr>
          <w:rFonts w:ascii="Palatino Linotype" w:eastAsia="Calibri" w:hAnsi="Palatino Linotype"/>
          <w:i/>
          <w:iCs/>
          <w:sz w:val="22"/>
          <w:szCs w:val="22"/>
          <w:lang w:eastAsia="es-MX"/>
        </w:rPr>
        <w:t xml:space="preserve"> Cargo para el que es designado, </w:t>
      </w:r>
      <w:r w:rsidRPr="00572E80">
        <w:rPr>
          <w:rFonts w:ascii="Palatino Linotype" w:eastAsia="Calibri" w:hAnsi="Palatino Linotype"/>
          <w:b/>
          <w:i/>
          <w:iCs/>
          <w:sz w:val="22"/>
          <w:szCs w:val="22"/>
          <w:u w:val="single"/>
          <w:lang w:eastAsia="es-MX"/>
        </w:rPr>
        <w:t>fecha de inicio de sus servicios y lugar de adscripción</w:t>
      </w:r>
      <w:r w:rsidRPr="00572E80">
        <w:rPr>
          <w:rFonts w:ascii="Palatino Linotype" w:eastAsia="Calibri" w:hAnsi="Palatino Linotype"/>
          <w:i/>
          <w:iCs/>
          <w:sz w:val="22"/>
          <w:szCs w:val="22"/>
          <w:lang w:eastAsia="es-MX"/>
        </w:rPr>
        <w:t>;</w:t>
      </w:r>
    </w:p>
    <w:p w14:paraId="60520C04"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 xml:space="preserve">III. </w:t>
      </w:r>
      <w:r w:rsidRPr="00572E80">
        <w:rPr>
          <w:rFonts w:ascii="Palatino Linotype" w:eastAsia="Calibri" w:hAnsi="Palatino Linotype"/>
          <w:i/>
          <w:iCs/>
          <w:sz w:val="22"/>
          <w:szCs w:val="22"/>
          <w:u w:val="single"/>
          <w:lang w:eastAsia="es-MX"/>
        </w:rPr>
        <w:t xml:space="preserve">Carácter del nombramiento, ya sea de servidores públicos generales o de confianza, así </w:t>
      </w:r>
      <w:r w:rsidRPr="00572E80">
        <w:rPr>
          <w:rFonts w:ascii="Palatino Linotype" w:eastAsia="Calibri" w:hAnsi="Palatino Linotype"/>
          <w:i/>
          <w:iCs/>
          <w:sz w:val="22"/>
          <w:szCs w:val="22"/>
          <w:u w:val="single"/>
          <w:lang w:eastAsia="es-MX"/>
        </w:rPr>
        <w:lastRenderedPageBreak/>
        <w:t>como la temporalidad del mismo</w:t>
      </w:r>
      <w:r w:rsidRPr="00572E80">
        <w:rPr>
          <w:rFonts w:ascii="Palatino Linotype" w:eastAsia="Calibri" w:hAnsi="Palatino Linotype"/>
          <w:i/>
          <w:iCs/>
          <w:sz w:val="22"/>
          <w:szCs w:val="22"/>
          <w:lang w:eastAsia="es-MX"/>
        </w:rPr>
        <w:t>;</w:t>
      </w:r>
    </w:p>
    <w:p w14:paraId="46A3D4B0"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IV. Remuneración correspondiente al puesto;</w:t>
      </w:r>
    </w:p>
    <w:p w14:paraId="1623389C"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V. Jornada de trabajo;</w:t>
      </w:r>
    </w:p>
    <w:p w14:paraId="603F75E3"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VI. Derogada;</w:t>
      </w:r>
    </w:p>
    <w:p w14:paraId="7D9A6EA9"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i/>
          <w:iCs/>
          <w:sz w:val="22"/>
          <w:szCs w:val="22"/>
          <w:lang w:eastAsia="es-MX"/>
        </w:rPr>
        <w:t>VII. Firma del servidor público autorizado para emitir el nombramiento, contrato o formato único de Movimientos de Personal, así como el fundamento legal de esa atribución.</w:t>
      </w:r>
    </w:p>
    <w:p w14:paraId="28944A7F"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p>
    <w:p w14:paraId="5BFAC2C7" w14:textId="77777777" w:rsidR="00AE681E" w:rsidRPr="00572E80" w:rsidRDefault="00AE681E" w:rsidP="00AE681E">
      <w:pPr>
        <w:widowControl w:val="0"/>
        <w:autoSpaceDE w:val="0"/>
        <w:autoSpaceDN w:val="0"/>
        <w:adjustRightInd w:val="0"/>
        <w:ind w:left="567" w:right="616"/>
        <w:jc w:val="both"/>
        <w:rPr>
          <w:rFonts w:ascii="Palatino Linotype" w:eastAsia="Calibri" w:hAnsi="Palatino Linotype"/>
          <w:i/>
          <w:iCs/>
          <w:sz w:val="22"/>
          <w:szCs w:val="22"/>
          <w:lang w:eastAsia="es-MX"/>
        </w:rPr>
      </w:pPr>
      <w:r w:rsidRPr="00572E80">
        <w:rPr>
          <w:rFonts w:ascii="Palatino Linotype" w:eastAsia="Calibri" w:hAnsi="Palatino Linotype"/>
          <w:b/>
          <w:bCs/>
          <w:i/>
          <w:iCs/>
          <w:sz w:val="22"/>
          <w:szCs w:val="22"/>
          <w:lang w:eastAsia="es-MX"/>
        </w:rPr>
        <w:t>ARTÍCULO 50.-</w:t>
      </w:r>
      <w:r w:rsidRPr="00572E80">
        <w:rPr>
          <w:rFonts w:ascii="Palatino Linotype" w:eastAsia="Calibri" w:hAnsi="Palatino Linotype"/>
          <w:i/>
          <w:iCs/>
          <w:sz w:val="22"/>
          <w:szCs w:val="22"/>
          <w:lang w:eastAsia="es-MX"/>
        </w:rPr>
        <w:t xml:space="preserve"> </w:t>
      </w:r>
      <w:r w:rsidRPr="00572E80">
        <w:rPr>
          <w:rFonts w:ascii="Palatino Linotype" w:eastAsia="Calibri" w:hAnsi="Palatino Linotype"/>
          <w:b/>
          <w:i/>
          <w:iCs/>
          <w:sz w:val="22"/>
          <w:szCs w:val="22"/>
          <w:u w:val="single"/>
          <w:lang w:eastAsia="es-MX"/>
        </w:rPr>
        <w:t>El nombramiento, contrato o formato único de Movimientos de Personal</w:t>
      </w:r>
      <w:r w:rsidRPr="00572E80">
        <w:rPr>
          <w:rFonts w:ascii="Palatino Linotype" w:eastAsia="Calibri" w:hAnsi="Palatino Linotype"/>
          <w:i/>
          <w:iCs/>
          <w:sz w:val="22"/>
          <w:szCs w:val="22"/>
          <w:lang w:eastAsia="es-MX"/>
        </w:rPr>
        <w:t xml:space="preserve"> aceptado obliga al servidor público a cumplir con los deberes inherentes al puesto especificado en el mismo y a las consecuencias que sean conforme a la ley, al uso y a la buena fe.</w:t>
      </w:r>
    </w:p>
    <w:p w14:paraId="3E0F2190" w14:textId="77777777" w:rsidR="00AE681E" w:rsidRPr="00572E80" w:rsidRDefault="00AE681E" w:rsidP="00AE681E">
      <w:pPr>
        <w:spacing w:line="360" w:lineRule="auto"/>
        <w:ind w:right="-28"/>
        <w:contextualSpacing/>
        <w:jc w:val="both"/>
        <w:rPr>
          <w:rFonts w:ascii="Palatino Linotype" w:hAnsi="Palatino Linotype" w:cs="Tahoma"/>
          <w:bCs/>
          <w:iCs/>
          <w:szCs w:val="22"/>
          <w:lang w:val="es-MX"/>
        </w:rPr>
      </w:pPr>
    </w:p>
    <w:p w14:paraId="65875FE9" w14:textId="77777777" w:rsidR="00AE681E" w:rsidRPr="00572E80" w:rsidRDefault="00AE681E" w:rsidP="00AE681E">
      <w:pPr>
        <w:spacing w:line="360" w:lineRule="auto"/>
        <w:jc w:val="both"/>
        <w:rPr>
          <w:rFonts w:ascii="Palatino Linotype" w:eastAsia="Calibri" w:hAnsi="Palatino Linotype" w:cs="Tahoma"/>
          <w:b/>
          <w:color w:val="000000"/>
          <w:szCs w:val="22"/>
          <w:lang w:val="es-MX" w:eastAsia="en-US"/>
        </w:rPr>
      </w:pPr>
      <w:r w:rsidRPr="00572E80">
        <w:rPr>
          <w:rFonts w:ascii="Palatino Linotype" w:hAnsi="Palatino Linotype" w:cs="Tahoma"/>
          <w:bCs/>
          <w:iCs/>
          <w:szCs w:val="22"/>
          <w:lang w:val="es-MX"/>
        </w:rPr>
        <w:t>Ahora bien</w:t>
      </w:r>
      <w:r w:rsidRPr="00572E80">
        <w:rPr>
          <w:rFonts w:ascii="Palatino Linotype" w:hAnsi="Palatino Linotype" w:cs="Tahoma"/>
        </w:rPr>
        <w:t xml:space="preserve">, </w:t>
      </w:r>
      <w:r w:rsidRPr="00572E80">
        <w:rPr>
          <w:rFonts w:ascii="Palatino Linotype" w:eastAsia="Calibri" w:hAnsi="Palatino Linotype" w:cs="Tahoma"/>
          <w:bCs/>
          <w:color w:val="000000"/>
          <w:szCs w:val="22"/>
          <w:lang w:eastAsia="en-US"/>
        </w:rPr>
        <w:t xml:space="preserve">cabe precisar que de conformidad con los artículos 6°, apartado A, de la Constitución Política de los Estados Unidos Mexicanos, 5° de la Constitución Política del Estado Libre y Soberano de México, </w:t>
      </w:r>
      <w:r w:rsidRPr="00572E80">
        <w:rPr>
          <w:rFonts w:ascii="Palatino Linotype" w:eastAsia="Calibri" w:hAnsi="Palatino Linotype" w:cs="Tahoma"/>
          <w:bCs/>
          <w:color w:val="000000"/>
          <w:szCs w:val="22"/>
          <w:lang w:val="es-MX" w:eastAsia="en-US"/>
        </w:rPr>
        <w:t xml:space="preserve">4° de la Ley General de Transparencia y Acceso a la Información Pública y 4° de la </w:t>
      </w:r>
      <w:r w:rsidRPr="00572E80">
        <w:rPr>
          <w:rFonts w:ascii="Palatino Linotype" w:eastAsia="Calibri" w:hAnsi="Palatino Linotype" w:cs="Tahoma"/>
          <w:color w:val="000000"/>
          <w:szCs w:val="22"/>
          <w:lang w:val="es-MX" w:eastAsia="en-US"/>
        </w:rPr>
        <w:t xml:space="preserve">Ley </w:t>
      </w:r>
      <w:r w:rsidRPr="00572E80">
        <w:rPr>
          <w:rFonts w:ascii="Palatino Linotype" w:eastAsia="Calibri" w:hAnsi="Palatino Linotype" w:cs="Tahoma"/>
          <w:bCs/>
          <w:color w:val="000000"/>
          <w:szCs w:val="22"/>
          <w:lang w:val="es-MX" w:eastAsia="en-US"/>
        </w:rPr>
        <w:t xml:space="preserve">de Transparencia y Acceso a la Información Pública del Estado de México y Municipios, </w:t>
      </w:r>
      <w:r w:rsidRPr="00572E80">
        <w:rPr>
          <w:rFonts w:ascii="Palatino Linotype" w:eastAsia="Calibri" w:hAnsi="Palatino Linotype" w:cs="Tahoma"/>
          <w:b/>
          <w:color w:val="000000"/>
          <w:szCs w:val="22"/>
          <w:lang w:val="es-MX" w:eastAsia="en-US"/>
        </w:rPr>
        <w:t>toda la información generada, obtenida, adquirida, transformada o en posesión de los sujetos obligados, es pública y accesible a cualquier persona.</w:t>
      </w:r>
    </w:p>
    <w:p w14:paraId="15775C3E" w14:textId="77777777" w:rsidR="00AE681E" w:rsidRPr="00572E80" w:rsidRDefault="00AE681E" w:rsidP="00AE681E">
      <w:pPr>
        <w:spacing w:line="360" w:lineRule="auto"/>
        <w:jc w:val="both"/>
        <w:rPr>
          <w:rFonts w:ascii="Palatino Linotype" w:hAnsi="Palatino Linotype" w:cs="Tahoma"/>
          <w:lang w:val="es-MX"/>
        </w:rPr>
      </w:pPr>
    </w:p>
    <w:p w14:paraId="1F1A6DE6" w14:textId="77777777" w:rsidR="00AE681E" w:rsidRPr="00572E80" w:rsidRDefault="00AE681E" w:rsidP="00AE681E">
      <w:pPr>
        <w:spacing w:line="360" w:lineRule="auto"/>
        <w:jc w:val="both"/>
        <w:rPr>
          <w:rFonts w:ascii="Palatino Linotype" w:hAnsi="Palatino Linotype" w:cs="Tahoma"/>
          <w:lang w:val="es-MX"/>
        </w:rPr>
      </w:pPr>
      <w:r w:rsidRPr="00572E80">
        <w:rPr>
          <w:rFonts w:ascii="Palatino Linotype" w:hAnsi="Palatino Linotype"/>
          <w:color w:val="0D0D0D"/>
          <w:szCs w:val="22"/>
          <w:lang w:eastAsia="es-MX"/>
        </w:rPr>
        <w:t>Situación que es acorde con los artículos 11 y 12 de la Ley General de Transparencia y Acceso a la Información Pública, con relación con los diversos 12, 24, último párrafo, y 160 de la Ley de Transparencia y Acceso a la Información Pública del Estado de México y Municipios, los cuales disponen que los Sujetos Obligados sólo entregarán la información que obre en sus archivos.</w:t>
      </w:r>
    </w:p>
    <w:p w14:paraId="53F6CCF2" w14:textId="77777777" w:rsidR="00AE681E" w:rsidRPr="00572E80" w:rsidRDefault="00AE681E" w:rsidP="00AE681E">
      <w:pPr>
        <w:spacing w:line="360" w:lineRule="auto"/>
        <w:jc w:val="both"/>
        <w:rPr>
          <w:rFonts w:ascii="Palatino Linotype" w:hAnsi="Palatino Linotype" w:cs="Tahoma"/>
          <w:lang w:val="es-MX"/>
        </w:rPr>
      </w:pPr>
    </w:p>
    <w:p w14:paraId="3E214930" w14:textId="77777777" w:rsidR="00AE681E" w:rsidRPr="00572E80" w:rsidRDefault="00AE681E" w:rsidP="00AE681E">
      <w:pPr>
        <w:spacing w:line="360" w:lineRule="auto"/>
        <w:ind w:right="-93"/>
        <w:contextualSpacing/>
        <w:jc w:val="both"/>
        <w:rPr>
          <w:rFonts w:ascii="Palatino Linotype" w:hAnsi="Palatino Linotype"/>
          <w:color w:val="222222"/>
          <w:szCs w:val="20"/>
          <w:lang w:val="es-MX" w:eastAsia="es-MX"/>
        </w:rPr>
      </w:pPr>
      <w:r w:rsidRPr="00572E80">
        <w:rPr>
          <w:rFonts w:ascii="Palatino Linotype" w:hAnsi="Palatino Linotype"/>
          <w:color w:val="222222"/>
          <w:szCs w:val="20"/>
          <w:lang w:val="es-MX" w:eastAsia="es-MX"/>
        </w:rPr>
        <w:t xml:space="preserve">Del precepto anterior se obvia la competencia del </w:t>
      </w:r>
      <w:r w:rsidRPr="00572E80">
        <w:rPr>
          <w:rFonts w:ascii="Palatino Linotype" w:hAnsi="Palatino Linotype"/>
          <w:b/>
          <w:color w:val="222222"/>
          <w:szCs w:val="20"/>
          <w:lang w:val="es-MX" w:eastAsia="es-MX"/>
        </w:rPr>
        <w:t xml:space="preserve">Sujeto Obligado </w:t>
      </w:r>
      <w:r w:rsidRPr="00572E80">
        <w:rPr>
          <w:rFonts w:ascii="Palatino Linotype" w:hAnsi="Palatino Linotype"/>
          <w:color w:val="222222"/>
          <w:szCs w:val="20"/>
          <w:lang w:val="es-MX" w:eastAsia="es-MX"/>
        </w:rPr>
        <w:t>de generar, poseer, recopilar, archivar, manejar, conservar</w:t>
      </w:r>
      <w:r w:rsidRPr="00572E80">
        <w:rPr>
          <w:rFonts w:ascii="Palatino Linotype" w:hAnsi="Palatino Linotype"/>
          <w:b/>
          <w:color w:val="222222"/>
          <w:szCs w:val="20"/>
          <w:lang w:val="es-MX" w:eastAsia="es-MX"/>
        </w:rPr>
        <w:t xml:space="preserve"> </w:t>
      </w:r>
      <w:r w:rsidRPr="00572E80">
        <w:rPr>
          <w:rFonts w:ascii="Palatino Linotype" w:hAnsi="Palatino Linotype"/>
          <w:color w:val="222222"/>
          <w:szCs w:val="20"/>
          <w:lang w:val="es-MX" w:eastAsia="es-MX"/>
        </w:rPr>
        <w:t>o administrar la información, puesto que al asumir que cuenta con la misma se obvia que existe fuente obligacional para generarla, poseerla, archivarla, manejarla, recopilarla o administrarla.</w:t>
      </w:r>
    </w:p>
    <w:p w14:paraId="0F3E6D2D" w14:textId="1365937B" w:rsidR="00707C8D" w:rsidRPr="00572E80" w:rsidRDefault="00707C8D" w:rsidP="00AE681E">
      <w:pPr>
        <w:spacing w:line="360" w:lineRule="auto"/>
        <w:ind w:right="-93"/>
        <w:contextualSpacing/>
        <w:jc w:val="both"/>
        <w:rPr>
          <w:rFonts w:ascii="Palatino Linotype" w:hAnsi="Palatino Linotype"/>
          <w:b/>
          <w:color w:val="222222"/>
          <w:szCs w:val="20"/>
          <w:u w:val="single"/>
          <w:lang w:val="es-MX" w:eastAsia="es-MX"/>
        </w:rPr>
      </w:pPr>
      <w:r w:rsidRPr="00572E80">
        <w:rPr>
          <w:rFonts w:ascii="Palatino Linotype" w:hAnsi="Palatino Linotype"/>
          <w:color w:val="222222"/>
          <w:szCs w:val="20"/>
          <w:lang w:val="es-MX" w:eastAsia="es-MX"/>
        </w:rPr>
        <w:lastRenderedPageBreak/>
        <w:t xml:space="preserve">Por lo anteriormente expuesto, es dable la entrega del o los documentos en donde conste </w:t>
      </w:r>
      <w:r w:rsidRPr="00572E80">
        <w:rPr>
          <w:rFonts w:ascii="Palatino Linotype" w:hAnsi="Palatino Linotype"/>
          <w:b/>
          <w:color w:val="222222"/>
          <w:szCs w:val="20"/>
          <w:u w:val="single"/>
          <w:lang w:val="es-MX" w:eastAsia="es-MX"/>
        </w:rPr>
        <w:t>la fecha de ingreso al Ayuntamiento de Toluca de los C.C. Roberto Daniel Sánchez Arias y Andrea Alejandra Sánchez Valdez.</w:t>
      </w:r>
    </w:p>
    <w:p w14:paraId="4B5BE02E" w14:textId="7BE550C4" w:rsidR="00AE681E" w:rsidRPr="00572E80" w:rsidRDefault="00AE681E" w:rsidP="001E3A82">
      <w:pPr>
        <w:pStyle w:val="Prrafodelista"/>
        <w:autoSpaceDE w:val="0"/>
        <w:autoSpaceDN w:val="0"/>
        <w:adjustRightInd w:val="0"/>
        <w:spacing w:line="360" w:lineRule="auto"/>
        <w:ind w:left="0"/>
        <w:jc w:val="both"/>
        <w:rPr>
          <w:rFonts w:ascii="Palatino Linotype" w:hAnsi="Palatino Linotype" w:cs="Arial"/>
        </w:rPr>
      </w:pPr>
    </w:p>
    <w:p w14:paraId="660FDAEA" w14:textId="5D614B72" w:rsidR="00AE681E" w:rsidRPr="00572E80" w:rsidRDefault="00F97888" w:rsidP="001E3A82">
      <w:pPr>
        <w:pStyle w:val="Prrafodelista"/>
        <w:autoSpaceDE w:val="0"/>
        <w:autoSpaceDN w:val="0"/>
        <w:adjustRightInd w:val="0"/>
        <w:spacing w:line="360" w:lineRule="auto"/>
        <w:ind w:left="0"/>
        <w:jc w:val="both"/>
        <w:rPr>
          <w:rFonts w:ascii="Palatino Linotype" w:hAnsi="Palatino Linotype"/>
        </w:rPr>
      </w:pPr>
      <w:r w:rsidRPr="00572E80">
        <w:rPr>
          <w:rFonts w:ascii="Palatino Linotype" w:hAnsi="Palatino Linotype" w:cs="Arial"/>
        </w:rPr>
        <w:t xml:space="preserve">En segundo plano, abordaremos conjuntamente, lo referente al </w:t>
      </w:r>
      <w:r w:rsidRPr="00572E80">
        <w:rPr>
          <w:rFonts w:ascii="Palatino Linotype" w:hAnsi="Palatino Linotype" w:cs="Arial"/>
          <w:b/>
          <w:u w:val="single"/>
        </w:rPr>
        <w:t>lugar de adscripción en el Ayuntamiento</w:t>
      </w:r>
      <w:r w:rsidR="00CE74B4" w:rsidRPr="00572E80">
        <w:rPr>
          <w:rFonts w:ascii="Palatino Linotype" w:hAnsi="Palatino Linotype" w:cs="Arial"/>
        </w:rPr>
        <w:t xml:space="preserve">, </w:t>
      </w:r>
      <w:r w:rsidR="00394EC6" w:rsidRPr="00572E80">
        <w:rPr>
          <w:rFonts w:ascii="Palatino Linotype" w:hAnsi="Palatino Linotype" w:cs="Arial"/>
        </w:rPr>
        <w:t>la</w:t>
      </w:r>
      <w:r w:rsidR="00CE74B4" w:rsidRPr="00572E80">
        <w:rPr>
          <w:rFonts w:ascii="Palatino Linotype" w:hAnsi="Palatino Linotype" w:cs="Arial"/>
        </w:rPr>
        <w:t xml:space="preserve"> </w:t>
      </w:r>
      <w:r w:rsidR="00CE74B4" w:rsidRPr="00572E80">
        <w:rPr>
          <w:rFonts w:ascii="Palatino Linotype" w:hAnsi="Palatino Linotype" w:cs="Arial"/>
          <w:b/>
          <w:u w:val="single"/>
        </w:rPr>
        <w:t>manifestación de bienes</w:t>
      </w:r>
      <w:r w:rsidR="00CE74B4" w:rsidRPr="00572E80">
        <w:rPr>
          <w:rFonts w:ascii="Palatino Linotype" w:hAnsi="Palatino Linotype" w:cs="Arial"/>
        </w:rPr>
        <w:t xml:space="preserve"> y</w:t>
      </w:r>
      <w:r w:rsidR="00394EC6" w:rsidRPr="00572E80">
        <w:rPr>
          <w:rFonts w:ascii="Palatino Linotype" w:hAnsi="Palatino Linotype" w:cs="Arial"/>
        </w:rPr>
        <w:t xml:space="preserve"> </w:t>
      </w:r>
      <w:r w:rsidR="00394EC6" w:rsidRPr="00572E80">
        <w:rPr>
          <w:rFonts w:ascii="Palatino Linotype" w:hAnsi="Palatino Linotype" w:cs="Arial"/>
          <w:b/>
          <w:u w:val="single"/>
        </w:rPr>
        <w:t>manifestación de no conflicto de intereses</w:t>
      </w:r>
      <w:r w:rsidR="00394EC6" w:rsidRPr="00572E80">
        <w:rPr>
          <w:rFonts w:ascii="Palatino Linotype" w:hAnsi="Palatino Linotype" w:cs="Arial"/>
        </w:rPr>
        <w:t xml:space="preserve"> de los servidores públicos referidos en la solicitud de información; por lo que, recordemos que, el </w:t>
      </w:r>
      <w:r w:rsidR="00394EC6" w:rsidRPr="00572E80">
        <w:rPr>
          <w:rFonts w:ascii="Palatino Linotype" w:hAnsi="Palatino Linotype"/>
          <w:b/>
          <w:bCs/>
        </w:rPr>
        <w:t>Titular del Órgano Interno de Control</w:t>
      </w:r>
      <w:r w:rsidR="00394EC6" w:rsidRPr="00572E80">
        <w:rPr>
          <w:rFonts w:ascii="Palatino Linotype" w:hAnsi="Palatino Linotype"/>
        </w:rPr>
        <w:t xml:space="preserve">, indicó que remitía la Carta de Manifestación de No Conflicto de Intereses de los servidores públicos referidos en la solicitud de información, en donde consta que dichas personas </w:t>
      </w:r>
      <w:r w:rsidR="00394EC6" w:rsidRPr="00572E80">
        <w:rPr>
          <w:rFonts w:ascii="Palatino Linotype" w:hAnsi="Palatino Linotype"/>
          <w:b/>
          <w:bCs/>
          <w:u w:val="single"/>
        </w:rPr>
        <w:t>se encuentran adscritas a la Unidad de Transparencia</w:t>
      </w:r>
      <w:r w:rsidR="00394EC6" w:rsidRPr="00572E80">
        <w:rPr>
          <w:rFonts w:ascii="Palatino Linotype" w:hAnsi="Palatino Linotype"/>
        </w:rPr>
        <w:t xml:space="preserve"> de la Administración 2025-2027 del H. Ayuntamiento de Toluca, de conformidad con las siguientes imágenes:</w:t>
      </w:r>
    </w:p>
    <w:tbl>
      <w:tblPr>
        <w:tblStyle w:val="Tablaconcuadrcula"/>
        <w:tblW w:w="0" w:type="auto"/>
        <w:tblLayout w:type="fixed"/>
        <w:tblLook w:val="04A0" w:firstRow="1" w:lastRow="0" w:firstColumn="1" w:lastColumn="0" w:noHBand="0" w:noVBand="1"/>
      </w:tblPr>
      <w:tblGrid>
        <w:gridCol w:w="4815"/>
        <w:gridCol w:w="4296"/>
      </w:tblGrid>
      <w:tr w:rsidR="00394EC6" w:rsidRPr="00572E80" w14:paraId="25B91BC3" w14:textId="77777777" w:rsidTr="00394EC6">
        <w:tc>
          <w:tcPr>
            <w:tcW w:w="4815" w:type="dxa"/>
            <w:vAlign w:val="center"/>
          </w:tcPr>
          <w:p w14:paraId="5FDE0E06" w14:textId="0C9CFF39" w:rsidR="00394EC6" w:rsidRPr="00572E80" w:rsidRDefault="00394EC6" w:rsidP="00394EC6">
            <w:pPr>
              <w:pStyle w:val="Prrafodelista"/>
              <w:autoSpaceDE w:val="0"/>
              <w:autoSpaceDN w:val="0"/>
              <w:adjustRightInd w:val="0"/>
              <w:spacing w:line="360" w:lineRule="auto"/>
              <w:ind w:left="0"/>
              <w:jc w:val="center"/>
              <w:rPr>
                <w:rFonts w:ascii="Palatino Linotype" w:hAnsi="Palatino Linotype"/>
              </w:rPr>
            </w:pPr>
            <w:r w:rsidRPr="00572E80">
              <w:rPr>
                <w:rFonts w:ascii="Palatino Linotype" w:hAnsi="Palatino Linotype"/>
                <w:noProof/>
                <w:lang w:val="es-MX" w:eastAsia="es-MX"/>
              </w:rPr>
              <w:drawing>
                <wp:inline distT="0" distB="0" distL="0" distR="0" wp14:anchorId="7DF7F722" wp14:editId="62EBD07B">
                  <wp:extent cx="3330877" cy="4051066"/>
                  <wp:effectExtent l="0" t="0" r="317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37057" cy="4058582"/>
                          </a:xfrm>
                          <a:prstGeom prst="rect">
                            <a:avLst/>
                          </a:prstGeom>
                        </pic:spPr>
                      </pic:pic>
                    </a:graphicData>
                  </a:graphic>
                </wp:inline>
              </w:drawing>
            </w:r>
          </w:p>
        </w:tc>
        <w:tc>
          <w:tcPr>
            <w:tcW w:w="4296" w:type="dxa"/>
            <w:vAlign w:val="center"/>
          </w:tcPr>
          <w:p w14:paraId="64CCF3FD" w14:textId="2FFDA5E2" w:rsidR="00394EC6" w:rsidRPr="00572E80" w:rsidRDefault="00394EC6" w:rsidP="00394EC6">
            <w:pPr>
              <w:pStyle w:val="Prrafodelista"/>
              <w:autoSpaceDE w:val="0"/>
              <w:autoSpaceDN w:val="0"/>
              <w:adjustRightInd w:val="0"/>
              <w:spacing w:line="360" w:lineRule="auto"/>
              <w:ind w:left="0"/>
              <w:jc w:val="center"/>
              <w:rPr>
                <w:rFonts w:ascii="Palatino Linotype" w:hAnsi="Palatino Linotype"/>
              </w:rPr>
            </w:pPr>
            <w:r w:rsidRPr="00572E80">
              <w:rPr>
                <w:rFonts w:ascii="Palatino Linotype" w:hAnsi="Palatino Linotype"/>
                <w:noProof/>
                <w:lang w:val="es-MX" w:eastAsia="es-MX"/>
              </w:rPr>
              <w:drawing>
                <wp:inline distT="0" distB="0" distL="0" distR="0" wp14:anchorId="30D1A93E" wp14:editId="765676B4">
                  <wp:extent cx="2590800" cy="32264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0800" cy="3226435"/>
                          </a:xfrm>
                          <a:prstGeom prst="rect">
                            <a:avLst/>
                          </a:prstGeom>
                        </pic:spPr>
                      </pic:pic>
                    </a:graphicData>
                  </a:graphic>
                </wp:inline>
              </w:drawing>
            </w:r>
          </w:p>
        </w:tc>
      </w:tr>
    </w:tbl>
    <w:p w14:paraId="22F661E2" w14:textId="34D6EFCE" w:rsidR="00394EC6" w:rsidRPr="00572E80" w:rsidRDefault="00394EC6" w:rsidP="00394EC6">
      <w:pPr>
        <w:spacing w:line="360" w:lineRule="auto"/>
        <w:contextualSpacing/>
        <w:jc w:val="both"/>
        <w:rPr>
          <w:rFonts w:ascii="Palatino Linotype" w:eastAsia="Palatino Linotype" w:hAnsi="Palatino Linotype" w:cs="Palatino Linotype"/>
          <w:lang w:val="es-ES_tradnl"/>
        </w:rPr>
      </w:pPr>
      <w:r w:rsidRPr="00572E80">
        <w:rPr>
          <w:rFonts w:ascii="Palatino Linotype" w:hAnsi="Palatino Linotype"/>
        </w:rPr>
        <w:lastRenderedPageBreak/>
        <w:t xml:space="preserve">De la documentación antes referida, se observa que en dicho documento, consta el nombre, cargo y adscripción de los servidores públicos; asimismo, referente a la Manifestación de no conflicto de intereses, </w:t>
      </w:r>
      <w:r w:rsidRPr="00572E80">
        <w:rPr>
          <w:rFonts w:ascii="Palatino Linotype" w:eastAsia="Palatino Linotype" w:hAnsi="Palatino Linotype" w:cs="Palatino Linotype"/>
          <w:lang w:val="es-ES_tradnl"/>
        </w:rPr>
        <w:t xml:space="preserve">es señalar que de conformidad con los artículos 29 de la Ley General de Responsabilidades Administrativas y 30 de la Ley de Responsabilidades Administrativas del Estado de México y Municipios, las </w:t>
      </w:r>
      <w:r w:rsidRPr="00572E80">
        <w:rPr>
          <w:rFonts w:ascii="Palatino Linotype" w:eastAsia="Palatino Linotype" w:hAnsi="Palatino Linotype" w:cs="Palatino Linotype"/>
          <w:b/>
          <w:u w:val="single"/>
          <w:lang w:val="es-ES_tradnl"/>
        </w:rPr>
        <w:t>declaraciones</w:t>
      </w:r>
      <w:r w:rsidRPr="00572E80">
        <w:rPr>
          <w:rFonts w:ascii="Palatino Linotype" w:eastAsia="Palatino Linotype" w:hAnsi="Palatino Linotype" w:cs="Palatino Linotype"/>
          <w:lang w:val="es-ES_tradnl"/>
        </w:rPr>
        <w:t xml:space="preserve"> patrimoniales y de</w:t>
      </w:r>
      <w:r w:rsidRPr="00572E80">
        <w:rPr>
          <w:rFonts w:ascii="Palatino Linotype" w:eastAsia="Palatino Linotype" w:hAnsi="Palatino Linotype" w:cs="Palatino Linotype"/>
          <w:b/>
          <w:lang w:val="es-ES_tradnl"/>
        </w:rPr>
        <w:t xml:space="preserve"> </w:t>
      </w:r>
      <w:r w:rsidRPr="00572E80">
        <w:rPr>
          <w:rFonts w:ascii="Palatino Linotype" w:eastAsia="Palatino Linotype" w:hAnsi="Palatino Linotype" w:cs="Palatino Linotype"/>
          <w:b/>
          <w:u w:val="single"/>
          <w:lang w:val="es-ES_tradnl"/>
        </w:rPr>
        <w:t>intereses, serán públicas</w:t>
      </w:r>
      <w:r w:rsidRPr="00572E80">
        <w:rPr>
          <w:rFonts w:ascii="Palatino Linotype" w:eastAsia="Palatino Linotype" w:hAnsi="Palatino Linotype" w:cs="Palatino Linotype"/>
          <w:b/>
          <w:lang w:val="es-ES_tradnl"/>
        </w:rPr>
        <w:t>,</w:t>
      </w:r>
      <w:r w:rsidRPr="00572E80">
        <w:rPr>
          <w:rFonts w:ascii="Palatino Linotype" w:eastAsia="Palatino Linotype" w:hAnsi="Palatino Linotype" w:cs="Palatino Linotype"/>
          <w:lang w:val="es-ES_tradnl"/>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6115D3E5" w14:textId="77777777" w:rsidR="00394EC6" w:rsidRPr="00572E80" w:rsidRDefault="00394EC6" w:rsidP="00394EC6">
      <w:pPr>
        <w:spacing w:line="360" w:lineRule="auto"/>
        <w:contextualSpacing/>
        <w:jc w:val="both"/>
        <w:rPr>
          <w:rFonts w:ascii="Palatino Linotype" w:eastAsia="Palatino Linotype" w:hAnsi="Palatino Linotype" w:cs="Palatino Linotype"/>
          <w:lang w:val="es-ES_tradnl"/>
        </w:rPr>
      </w:pPr>
    </w:p>
    <w:p w14:paraId="1D6EEC42" w14:textId="77777777" w:rsidR="00394EC6" w:rsidRPr="00572E80" w:rsidRDefault="00394EC6" w:rsidP="00394EC6">
      <w:pP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r w:rsidRPr="00572E80">
        <w:rPr>
          <w:rFonts w:ascii="Palatino Linotype" w:eastAsia="Palatino Linotype" w:hAnsi="Palatino Linotype" w:cs="Palatino Linotype"/>
          <w:b/>
          <w:i/>
          <w:sz w:val="22"/>
          <w:szCs w:val="22"/>
          <w:lang w:val="es-ES_tradnl"/>
        </w:rPr>
        <w:t xml:space="preserve">Artículo 29. </w:t>
      </w:r>
      <w:r w:rsidRPr="00572E80">
        <w:rPr>
          <w:rFonts w:ascii="Palatino Linotype" w:eastAsia="Palatino Linotype" w:hAnsi="Palatino Linotype" w:cs="Palatino Linotype"/>
          <w:b/>
          <w:i/>
          <w:sz w:val="22"/>
          <w:szCs w:val="22"/>
          <w:u w:val="single"/>
          <w:lang w:val="es-ES_tradnl"/>
        </w:rPr>
        <w:t>Las declaraciones patrimoniales y de intereses serán públicas salvo los rubros cuya publicidad pueda afectar la vida privada o los datos personales protegidos por la Constitución</w:t>
      </w:r>
      <w:r w:rsidRPr="00572E80">
        <w:rPr>
          <w:rFonts w:ascii="Palatino Linotype" w:eastAsia="Palatino Linotype" w:hAnsi="Palatino Linotype" w:cs="Palatino Linotype"/>
          <w:b/>
          <w:i/>
          <w:sz w:val="22"/>
          <w:szCs w:val="22"/>
          <w:lang w:val="es-ES_tradnl"/>
        </w:rPr>
        <w:t>.</w:t>
      </w:r>
      <w:r w:rsidRPr="00572E80">
        <w:rPr>
          <w:rFonts w:ascii="Palatino Linotype" w:eastAsia="Palatino Linotype" w:hAnsi="Palatino Linotype" w:cs="Palatino Linotype"/>
          <w:i/>
          <w:sz w:val="22"/>
          <w:szCs w:val="22"/>
          <w:lang w:val="es-ES_tradnl"/>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436A6150" w14:textId="77777777" w:rsidR="00394EC6" w:rsidRPr="00572E80" w:rsidRDefault="00394EC6" w:rsidP="00394EC6">
      <w:pPr>
        <w:ind w:left="567" w:right="616"/>
        <w:jc w:val="both"/>
        <w:rPr>
          <w:rFonts w:ascii="Palatino Linotype" w:eastAsia="Palatino Linotype" w:hAnsi="Palatino Linotype" w:cs="Palatino Linotype"/>
          <w:i/>
          <w:sz w:val="22"/>
          <w:szCs w:val="22"/>
          <w:lang w:val="es-ES_tradnl"/>
        </w:rPr>
      </w:pPr>
    </w:p>
    <w:p w14:paraId="632422E3" w14:textId="77777777" w:rsidR="00394EC6" w:rsidRPr="00572E80" w:rsidRDefault="00394EC6" w:rsidP="00394EC6">
      <w:pPr>
        <w:ind w:left="567" w:right="616"/>
        <w:jc w:val="both"/>
        <w:rPr>
          <w:rFonts w:ascii="Palatino Linotype" w:eastAsia="Palatino Linotype" w:hAnsi="Palatino Linotype" w:cs="Palatino Linotype"/>
          <w:bCs/>
          <w:i/>
          <w:sz w:val="22"/>
          <w:szCs w:val="22"/>
          <w:lang w:val="es-ES_tradnl"/>
        </w:rPr>
      </w:pPr>
      <w:r w:rsidRPr="00572E80">
        <w:rPr>
          <w:rFonts w:ascii="Palatino Linotype" w:eastAsia="Palatino Linotype" w:hAnsi="Palatino Linotype" w:cs="Palatino Linotype"/>
          <w:i/>
          <w:sz w:val="22"/>
          <w:szCs w:val="22"/>
          <w:lang w:val="es-ES_tradnl"/>
        </w:rPr>
        <w:t>“</w:t>
      </w:r>
      <w:r w:rsidRPr="00572E80">
        <w:rPr>
          <w:rFonts w:ascii="Palatino Linotype" w:eastAsia="Palatino Linotype" w:hAnsi="Palatino Linotype" w:cs="Palatino Linotype"/>
          <w:b/>
          <w:i/>
          <w:sz w:val="22"/>
          <w:szCs w:val="22"/>
          <w:lang w:val="es-ES_tradnl"/>
        </w:rPr>
        <w:t xml:space="preserve">Artículo 30. </w:t>
      </w:r>
      <w:r w:rsidRPr="00572E80">
        <w:rPr>
          <w:rFonts w:ascii="Palatino Linotype" w:eastAsia="Palatino Linotype" w:hAnsi="Palatino Linotype" w:cs="Palatino Linotype"/>
          <w:bCs/>
          <w:i/>
          <w:sz w:val="22"/>
          <w:szCs w:val="22"/>
          <w:lang w:val="es-ES_tradnl"/>
        </w:rPr>
        <w:t xml:space="preserve">Las </w:t>
      </w:r>
      <w:r w:rsidRPr="00572E80">
        <w:rPr>
          <w:rFonts w:ascii="Palatino Linotype" w:eastAsia="Palatino Linotype" w:hAnsi="Palatino Linotype" w:cs="Palatino Linotype"/>
          <w:b/>
          <w:i/>
          <w:sz w:val="22"/>
          <w:szCs w:val="22"/>
          <w:u w:val="single"/>
          <w:lang w:val="es-ES_tradnl"/>
        </w:rPr>
        <w:t>declaraciones patrimoniales y de intereses</w:t>
      </w:r>
      <w:r w:rsidRPr="00572E80">
        <w:rPr>
          <w:rFonts w:ascii="Palatino Linotype" w:eastAsia="Palatino Linotype" w:hAnsi="Palatino Linotype" w:cs="Palatino Linotype"/>
          <w:bCs/>
          <w:i/>
          <w:sz w:val="22"/>
          <w:szCs w:val="22"/>
          <w:lang w:val="es-ES_tradnl"/>
        </w:rPr>
        <w:t xml:space="preserve">, serán públicas salvo los rubros cuya publicidad pueda afectar la vida privada o los datos personales protegidos por las Constituciones federal y local. </w:t>
      </w:r>
    </w:p>
    <w:p w14:paraId="7C5B3CB9" w14:textId="77777777" w:rsidR="00394EC6" w:rsidRPr="00572E80" w:rsidRDefault="00394EC6" w:rsidP="00394EC6">
      <w:pPr>
        <w:ind w:left="567" w:right="616"/>
        <w:jc w:val="both"/>
        <w:rPr>
          <w:rFonts w:ascii="Palatino Linotype" w:eastAsia="Palatino Linotype" w:hAnsi="Palatino Linotype" w:cs="Palatino Linotype"/>
          <w:bCs/>
          <w:i/>
          <w:sz w:val="22"/>
          <w:szCs w:val="22"/>
          <w:lang w:val="es-ES_tradnl"/>
        </w:rPr>
      </w:pPr>
    </w:p>
    <w:p w14:paraId="53357260" w14:textId="77777777" w:rsidR="00394EC6" w:rsidRPr="00572E80" w:rsidRDefault="00394EC6" w:rsidP="00394EC6">
      <w:pPr>
        <w:ind w:left="567" w:right="616"/>
        <w:jc w:val="both"/>
        <w:rPr>
          <w:rFonts w:ascii="Palatino Linotype" w:eastAsia="Palatino Linotype" w:hAnsi="Palatino Linotype" w:cs="Palatino Linotype"/>
          <w:b/>
          <w:i/>
          <w:sz w:val="22"/>
          <w:szCs w:val="22"/>
          <w:lang w:val="es-ES_tradnl"/>
        </w:rPr>
      </w:pPr>
      <w:r w:rsidRPr="00572E80">
        <w:rPr>
          <w:rFonts w:ascii="Palatino Linotype" w:eastAsia="Palatino Linotype" w:hAnsi="Palatino Linotype" w:cs="Palatino Linotype"/>
          <w:bCs/>
          <w:i/>
          <w:sz w:val="22"/>
          <w:szCs w:val="22"/>
          <w:lang w:val="es-ES_tradnl"/>
        </w:rPr>
        <w:t>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r w:rsidRPr="00572E80">
        <w:rPr>
          <w:rFonts w:ascii="Palatino Linotype" w:eastAsia="Palatino Linotype" w:hAnsi="Palatino Linotype" w:cs="Palatino Linotype"/>
          <w:b/>
          <w:i/>
          <w:sz w:val="22"/>
          <w:szCs w:val="22"/>
          <w:lang w:val="es-ES_tradnl"/>
        </w:rPr>
        <w:t xml:space="preserve"> </w:t>
      </w:r>
    </w:p>
    <w:p w14:paraId="4471BFBD" w14:textId="77777777" w:rsidR="00394EC6" w:rsidRPr="00572E80" w:rsidRDefault="00394EC6" w:rsidP="00394EC6">
      <w:pPr>
        <w:spacing w:before="120" w:after="120"/>
        <w:ind w:left="851" w:right="900"/>
        <w:jc w:val="both"/>
        <w:rPr>
          <w:rFonts w:ascii="Palatino Linotype" w:eastAsia="Palatino Linotype" w:hAnsi="Palatino Linotype" w:cs="Palatino Linotype"/>
          <w:b/>
          <w:i/>
          <w:sz w:val="22"/>
          <w:szCs w:val="22"/>
          <w:lang w:val="es-ES_tradnl"/>
        </w:rPr>
      </w:pPr>
    </w:p>
    <w:p w14:paraId="5AD5A0F5" w14:textId="77777777" w:rsidR="00394EC6" w:rsidRPr="00572E80" w:rsidRDefault="00394EC6" w:rsidP="00394EC6">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De los artículos citados se advierte que las declaraciones patrimoniales y de intereses serán públicas, salvo los rubros cuya publicidad pueda afectar la vida privada o los </w:t>
      </w:r>
      <w:r w:rsidRPr="00572E80">
        <w:rPr>
          <w:rFonts w:ascii="Palatino Linotype" w:eastAsia="Palatino Linotype" w:hAnsi="Palatino Linotype" w:cs="Palatino Linotype"/>
          <w:lang w:val="es-ES_tradnl"/>
        </w:rPr>
        <w:lastRenderedPageBreak/>
        <w:t>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508CB50A" w14:textId="77777777" w:rsidR="00394EC6" w:rsidRPr="00572E80" w:rsidRDefault="00394EC6" w:rsidP="00394EC6">
      <w:pPr>
        <w:spacing w:line="360" w:lineRule="auto"/>
        <w:contextualSpacing/>
        <w:jc w:val="both"/>
        <w:rPr>
          <w:rFonts w:ascii="Palatino Linotype" w:eastAsia="Palatino Linotype" w:hAnsi="Palatino Linotype" w:cs="Palatino Linotype"/>
          <w:lang w:val="es-ES_tradnl"/>
        </w:rPr>
      </w:pPr>
    </w:p>
    <w:p w14:paraId="410A18E6" w14:textId="77777777" w:rsidR="00394EC6" w:rsidRPr="00572E80" w:rsidRDefault="00394EC6" w:rsidP="00394EC6">
      <w:pPr>
        <w:spacing w:line="360" w:lineRule="auto"/>
        <w:contextualSpacing/>
        <w:jc w:val="both"/>
        <w:rPr>
          <w:rFonts w:ascii="Palatino Linotype" w:eastAsia="Palatino Linotype" w:hAnsi="Palatino Linotype" w:cs="Palatino Linotype"/>
        </w:rPr>
      </w:pPr>
      <w:r w:rsidRPr="00572E80">
        <w:rPr>
          <w:rFonts w:ascii="Palatino Linotype" w:eastAsia="Palatino Linotype" w:hAnsi="Palatino Linotype" w:cs="Palatino Linotype"/>
          <w:lang w:val="es-ES_tradnl"/>
        </w:rPr>
        <w:t xml:space="preserve">Mientras que los artículos 31 y 34, de la Ley de Responsabilidades Administrativas del Estado de México y Municipios, establecen que, </w:t>
      </w:r>
      <w:r w:rsidRPr="00572E80">
        <w:rPr>
          <w:rFonts w:ascii="Palatino Linotype" w:eastAsia="Palatino Linotype" w:hAnsi="Palatino Linotype" w:cs="Palatino Linotype"/>
        </w:rPr>
        <w:t xml:space="preserve">las Secretarías, así como los Órganos internos de control de los entes públicos, según corresponda, </w:t>
      </w:r>
      <w:r w:rsidRPr="00572E80">
        <w:rPr>
          <w:rFonts w:ascii="Palatino Linotype" w:eastAsia="Palatino Linotype" w:hAnsi="Palatino Linotype" w:cs="Palatino Linotype"/>
          <w:b/>
          <w:u w:val="single"/>
        </w:rPr>
        <w:t>serán responsables de inscribir y mantener actualizada en el sistema</w:t>
      </w:r>
      <w:r w:rsidRPr="00572E80">
        <w:rPr>
          <w:rFonts w:ascii="Palatino Linotype" w:eastAsia="Palatino Linotype" w:hAnsi="Palatino Linotype" w:cs="Palatino Linotype"/>
        </w:rPr>
        <w:t xml:space="preserve"> de evolución patrimonial, </w:t>
      </w:r>
      <w:r w:rsidRPr="00572E80">
        <w:rPr>
          <w:rFonts w:ascii="Palatino Linotype" w:eastAsia="Palatino Linotype" w:hAnsi="Palatino Linotype" w:cs="Palatino Linotype"/>
          <w:b/>
          <w:u w:val="single"/>
        </w:rPr>
        <w:t>de declaración de intereses</w:t>
      </w:r>
      <w:r w:rsidRPr="00572E80">
        <w:rPr>
          <w:rFonts w:ascii="Palatino Linotype" w:eastAsia="Palatino Linotype" w:hAnsi="Palatino Linotype" w:cs="Palatino Linotype"/>
        </w:rPr>
        <w:t xml:space="preserve"> y constancia de presentación de declaración fiscal, la información correspondiente a los Declarantes a su cargo. </w:t>
      </w:r>
    </w:p>
    <w:p w14:paraId="3B6A0858" w14:textId="77777777" w:rsidR="00394EC6" w:rsidRPr="00572E80" w:rsidRDefault="00394EC6" w:rsidP="00394EC6">
      <w:pPr>
        <w:spacing w:line="360" w:lineRule="auto"/>
        <w:contextualSpacing/>
        <w:jc w:val="both"/>
        <w:rPr>
          <w:rFonts w:ascii="Palatino Linotype" w:eastAsia="Palatino Linotype" w:hAnsi="Palatino Linotype" w:cs="Palatino Linotype"/>
        </w:rPr>
      </w:pPr>
    </w:p>
    <w:p w14:paraId="6DCEFB2C" w14:textId="60C5A017" w:rsidR="00394EC6" w:rsidRPr="00572E80" w:rsidRDefault="00394EC6" w:rsidP="00394EC6">
      <w:pPr>
        <w:spacing w:line="360" w:lineRule="auto"/>
        <w:contextualSpacing/>
        <w:jc w:val="both"/>
        <w:rPr>
          <w:rFonts w:ascii="Palatino Linotype" w:eastAsia="Palatino Linotype" w:hAnsi="Palatino Linotype" w:cs="Palatino Linotype"/>
        </w:rPr>
      </w:pPr>
      <w:r w:rsidRPr="00572E80">
        <w:rPr>
          <w:rFonts w:ascii="Palatino Linotype" w:eastAsia="Palatino Linotype" w:hAnsi="Palatino Linotype" w:cs="Palatino Linotype"/>
        </w:rPr>
        <w:t xml:space="preserve">Asimismo, </w:t>
      </w:r>
      <w:r w:rsidRPr="00572E80">
        <w:rPr>
          <w:rFonts w:ascii="Palatino Linotype" w:eastAsia="Palatino Linotype" w:hAnsi="Palatino Linotype" w:cs="Palatino Linotype"/>
          <w:b/>
          <w:u w:val="single"/>
        </w:rPr>
        <w:t>verificarán la situación o posible actualización de algún Conflicto de Interés, según la información proporcionada</w:t>
      </w:r>
      <w:r w:rsidRPr="00572E80">
        <w:rPr>
          <w:rFonts w:ascii="Palatino Linotype" w:eastAsia="Palatino Linotype" w:hAnsi="Palatino Linotype" w:cs="Palatino Linotype"/>
        </w:rPr>
        <w:t>, llevarán el seguimiento de la evolución y la verificación de la situación patrimonial de dichos Declarantes, en los términos de la presente Ley.</w:t>
      </w:r>
    </w:p>
    <w:p w14:paraId="189B8659" w14:textId="77777777" w:rsidR="00394EC6" w:rsidRPr="00572E80" w:rsidRDefault="00394EC6" w:rsidP="00394EC6">
      <w:pPr>
        <w:spacing w:line="360" w:lineRule="auto"/>
        <w:contextualSpacing/>
        <w:jc w:val="both"/>
        <w:rPr>
          <w:rFonts w:ascii="Palatino Linotype" w:eastAsia="Palatino Linotype" w:hAnsi="Palatino Linotype" w:cs="Palatino Linotype"/>
        </w:rPr>
      </w:pPr>
    </w:p>
    <w:p w14:paraId="50ECB098" w14:textId="5B21E8B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Adicionalmente, las </w:t>
      </w:r>
      <w:r w:rsidRPr="00572E80">
        <w:rPr>
          <w:rFonts w:ascii="Palatino Linotype" w:eastAsia="Palatino Linotype" w:hAnsi="Palatino Linotype" w:cs="Palatino Linotype"/>
          <w:b/>
          <w:u w:val="single"/>
          <w:lang w:val="es-ES_tradnl"/>
        </w:rPr>
        <w:t>Declaraciones de Intereses</w:t>
      </w:r>
      <w:r w:rsidRPr="00572E80">
        <w:rPr>
          <w:rFonts w:ascii="Palatino Linotype" w:eastAsia="Palatino Linotype" w:hAnsi="Palatino Linotype" w:cs="Palatino Linotype"/>
          <w:lang w:val="es-ES_tradnl"/>
        </w:rPr>
        <w:t xml:space="preserve">, se presentan de manera electrónica mediante el sistema de la </w:t>
      </w:r>
      <w:r w:rsidRPr="00572E80">
        <w:rPr>
          <w:rFonts w:ascii="Palatino Linotype" w:eastAsia="Palatino Linotype" w:hAnsi="Palatino Linotype" w:cs="Palatino Linotype"/>
          <w:b/>
          <w:bCs/>
          <w:lang w:val="es-ES_tradnl"/>
        </w:rPr>
        <w:t>Secretaría de la Contraloría</w:t>
      </w:r>
      <w:r w:rsidRPr="00572E80">
        <w:rPr>
          <w:rFonts w:ascii="Palatino Linotype" w:eastAsia="Palatino Linotype" w:hAnsi="Palatino Linotype" w:cs="Palatino Linotype"/>
          <w:lang w:val="es-ES_tradnl"/>
        </w:rPr>
        <w:t xml:space="preserve"> denominado </w:t>
      </w:r>
      <w:proofErr w:type="spellStart"/>
      <w:r w:rsidRPr="00572E80">
        <w:rPr>
          <w:rFonts w:ascii="Palatino Linotype" w:eastAsia="Palatino Linotype" w:hAnsi="Palatino Linotype" w:cs="Palatino Linotype"/>
          <w:i/>
          <w:lang w:val="es-ES_tradnl"/>
        </w:rPr>
        <w:t>Decl@ranet</w:t>
      </w:r>
      <w:proofErr w:type="spellEnd"/>
      <w:r w:rsidRPr="00572E80">
        <w:rPr>
          <w:rFonts w:ascii="Palatino Linotype" w:eastAsia="Palatino Linotype" w:hAnsi="Palatino Linotype" w:cs="Palatino Linotype"/>
          <w:lang w:val="es-ES_tradnl"/>
        </w:rPr>
        <w:t>, por lo que no se cuenta con el documento solicitado, por no haberse generado, poseído o administrado.</w:t>
      </w:r>
    </w:p>
    <w:p w14:paraId="233FA691"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p>
    <w:p w14:paraId="5BE5D002"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Al respecto, la Ley de Responsabilidades Administrativas del Estado de México y Municipios, determina en el artículo 2 fracción VI, como uno de los objetivos de dicha </w:t>
      </w:r>
      <w:r w:rsidRPr="00572E80">
        <w:rPr>
          <w:rFonts w:ascii="Palatino Linotype" w:eastAsia="Palatino Linotype" w:hAnsi="Palatino Linotype" w:cs="Palatino Linotype"/>
          <w:lang w:val="es-ES_tradnl"/>
        </w:rPr>
        <w:lastRenderedPageBreak/>
        <w:t>Ley el de establecer las obligaciones y el procedimiento para la declaración de situación patrimonial, la declaración de intereses y la presentación de la constancia de declaración fiscal de los servidores públicos.</w:t>
      </w:r>
    </w:p>
    <w:p w14:paraId="26B3C067"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p>
    <w:p w14:paraId="799759E3"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rPr>
        <w:t xml:space="preserve">Para tales efectos, las Secretarías podrán firmar convenios con las distintas autoridades que tengan a su disposición datos, información o documentos que puedan servir para verificar la información declarada por los Servidores Públicos; adicionalmente el artículo 34 de la Ley referida, establece </w:t>
      </w:r>
      <w:r w:rsidRPr="00572E80">
        <w:rPr>
          <w:rFonts w:ascii="Palatino Linotype" w:eastAsia="Palatino Linotype" w:hAnsi="Palatino Linotype" w:cs="Palatino Linotype"/>
          <w:lang w:val="es-ES_tradnl"/>
        </w:rPr>
        <w:t>que, estarán obligados a presentar las declaraciones de situación patrimonial los servidores públicos estatales y municipales, las cuales deberán presentarse de la siguiente manera:</w:t>
      </w:r>
    </w:p>
    <w:p w14:paraId="3E604729"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p>
    <w:p w14:paraId="0E96C6BD" w14:textId="77777777" w:rsidR="00CE74B4" w:rsidRPr="00572E80" w:rsidRDefault="00CE74B4" w:rsidP="00CE74B4">
      <w:pPr>
        <w:numPr>
          <w:ilvl w:val="0"/>
          <w:numId w:val="32"/>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572E80">
        <w:rPr>
          <w:rFonts w:ascii="Palatino Linotype" w:eastAsia="Palatino Linotype" w:hAnsi="Palatino Linotype" w:cs="Palatino Linotype"/>
          <w:b/>
          <w:lang w:val="es-ES_tradnl"/>
        </w:rPr>
        <w:t xml:space="preserve">Inicial: </w:t>
      </w:r>
      <w:r w:rsidRPr="00572E80">
        <w:rPr>
          <w:rFonts w:ascii="Palatino Linotype" w:eastAsia="Palatino Linotype" w:hAnsi="Palatino Linotype" w:cs="Palatino Linotype"/>
          <w:lang w:val="es-ES_tradnl"/>
        </w:rPr>
        <w:t>Dentro de los sesenta días naturales siguientes al ingreso o reingreso al servicio público;</w:t>
      </w:r>
    </w:p>
    <w:p w14:paraId="49530824" w14:textId="77777777" w:rsidR="00CE74B4" w:rsidRPr="00572E80" w:rsidRDefault="00CE74B4" w:rsidP="00CE74B4">
      <w:pPr>
        <w:numPr>
          <w:ilvl w:val="0"/>
          <w:numId w:val="32"/>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572E80">
        <w:rPr>
          <w:rFonts w:ascii="Palatino Linotype" w:eastAsia="Palatino Linotype" w:hAnsi="Palatino Linotype" w:cs="Palatino Linotype"/>
          <w:b/>
          <w:lang w:val="es-ES_tradnl"/>
        </w:rPr>
        <w:t xml:space="preserve">Modificación Patrimonial: </w:t>
      </w:r>
      <w:r w:rsidRPr="00572E80">
        <w:rPr>
          <w:rFonts w:ascii="Palatino Linotype" w:eastAsia="Palatino Linotype" w:hAnsi="Palatino Linotype" w:cs="Palatino Linotype"/>
          <w:lang w:val="es-ES_tradnl"/>
        </w:rPr>
        <w:t>Durante el mes de mayo de dos cada año, y</w:t>
      </w:r>
    </w:p>
    <w:p w14:paraId="116C31DC" w14:textId="77777777" w:rsidR="00CE74B4" w:rsidRPr="00572E80" w:rsidRDefault="00CE74B4" w:rsidP="00CE74B4">
      <w:pPr>
        <w:numPr>
          <w:ilvl w:val="0"/>
          <w:numId w:val="32"/>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572E80">
        <w:rPr>
          <w:rFonts w:ascii="Palatino Linotype" w:eastAsia="Palatino Linotype" w:hAnsi="Palatino Linotype" w:cs="Palatino Linotype"/>
          <w:b/>
          <w:lang w:val="es-ES_tradnl"/>
        </w:rPr>
        <w:t xml:space="preserve">Conclusión: </w:t>
      </w:r>
      <w:r w:rsidRPr="00572E80">
        <w:rPr>
          <w:rFonts w:ascii="Palatino Linotype" w:eastAsia="Palatino Linotype" w:hAnsi="Palatino Linotype" w:cs="Palatino Linotype"/>
          <w:lang w:val="es-ES_tradnl"/>
        </w:rPr>
        <w:t>Dentro de los sesenta días naturales siguientes a la conclusión del cargo.</w:t>
      </w:r>
      <w:r w:rsidRPr="00572E80">
        <w:rPr>
          <w:rFonts w:ascii="Palatino Linotype" w:eastAsia="Palatino Linotype" w:hAnsi="Palatino Linotype" w:cs="Palatino Linotype"/>
          <w:b/>
          <w:lang w:val="es-ES_tradnl"/>
        </w:rPr>
        <w:t xml:space="preserve"> </w:t>
      </w:r>
    </w:p>
    <w:p w14:paraId="7EC18428" w14:textId="77777777" w:rsidR="00CE74B4" w:rsidRPr="00572E80" w:rsidRDefault="00CE74B4" w:rsidP="00CE74B4">
      <w:pPr>
        <w:pBdr>
          <w:top w:val="nil"/>
          <w:left w:val="nil"/>
          <w:bottom w:val="nil"/>
          <w:right w:val="nil"/>
          <w:between w:val="nil"/>
        </w:pBdr>
        <w:spacing w:line="360" w:lineRule="auto"/>
        <w:ind w:left="720" w:right="-28"/>
        <w:jc w:val="both"/>
        <w:rPr>
          <w:rFonts w:ascii="Palatino Linotype" w:eastAsia="Palatino Linotype" w:hAnsi="Palatino Linotype" w:cs="Palatino Linotype"/>
          <w:b/>
          <w:lang w:val="es-ES_tradnl"/>
        </w:rPr>
      </w:pPr>
    </w:p>
    <w:p w14:paraId="60F7FE6C"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Por su parte, la Sección Sexta de la Ley de Responsabilidades Administrativas dispone lo siguiente:</w:t>
      </w:r>
    </w:p>
    <w:p w14:paraId="24E853DF"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p>
    <w:p w14:paraId="7FE6554B" w14:textId="77777777" w:rsidR="00CE74B4" w:rsidRPr="00572E80" w:rsidRDefault="00CE74B4" w:rsidP="00CE74B4">
      <w:pPr>
        <w:ind w:left="567" w:right="616"/>
        <w:contextualSpacing/>
        <w:jc w:val="center"/>
        <w:rPr>
          <w:rFonts w:ascii="Palatino Linotype" w:eastAsia="Palatino Linotype" w:hAnsi="Palatino Linotype" w:cs="Palatino Linotype"/>
          <w:b/>
          <w:i/>
          <w:sz w:val="22"/>
        </w:rPr>
      </w:pPr>
      <w:r w:rsidRPr="00572E80">
        <w:rPr>
          <w:rFonts w:ascii="Palatino Linotype" w:eastAsia="Palatino Linotype" w:hAnsi="Palatino Linotype" w:cs="Palatino Linotype"/>
          <w:b/>
          <w:i/>
          <w:sz w:val="22"/>
        </w:rPr>
        <w:t>Sección sexta</w:t>
      </w:r>
    </w:p>
    <w:p w14:paraId="426322CB" w14:textId="77777777" w:rsidR="00CE74B4" w:rsidRPr="00572E80" w:rsidRDefault="00CE74B4" w:rsidP="00CE74B4">
      <w:pPr>
        <w:ind w:left="567" w:right="616"/>
        <w:contextualSpacing/>
        <w:jc w:val="center"/>
        <w:rPr>
          <w:rFonts w:ascii="Palatino Linotype" w:eastAsia="Palatino Linotype" w:hAnsi="Palatino Linotype" w:cs="Palatino Linotype"/>
          <w:b/>
          <w:i/>
          <w:sz w:val="22"/>
          <w:u w:val="single"/>
        </w:rPr>
      </w:pPr>
      <w:r w:rsidRPr="00572E80">
        <w:rPr>
          <w:rFonts w:ascii="Palatino Linotype" w:eastAsia="Palatino Linotype" w:hAnsi="Palatino Linotype" w:cs="Palatino Linotype"/>
          <w:b/>
          <w:i/>
          <w:sz w:val="22"/>
          <w:u w:val="single"/>
        </w:rPr>
        <w:t>De la declaración de intereses</w:t>
      </w:r>
    </w:p>
    <w:p w14:paraId="703AAC05"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r w:rsidRPr="00572E80">
        <w:rPr>
          <w:rFonts w:ascii="Palatino Linotype" w:eastAsia="Palatino Linotype" w:hAnsi="Palatino Linotype" w:cs="Palatino Linotype"/>
          <w:b/>
          <w:i/>
          <w:sz w:val="22"/>
        </w:rPr>
        <w:t>Artículo 46.</w:t>
      </w:r>
      <w:r w:rsidRPr="00572E80">
        <w:rPr>
          <w:rFonts w:ascii="Palatino Linotype" w:eastAsia="Palatino Linotype" w:hAnsi="Palatino Linotype" w:cs="Palatino Linotype"/>
          <w:i/>
          <w:sz w:val="22"/>
        </w:rPr>
        <w:t xml:space="preserve"> Se encuentran obligados a presentar declaración de intereses todos los Servidores Públicos que deban presentar la declaración patrimonial en términos de esta Ley. </w:t>
      </w:r>
    </w:p>
    <w:p w14:paraId="15E639B3"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p>
    <w:p w14:paraId="3C40417F"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r w:rsidRPr="00572E80">
        <w:rPr>
          <w:rFonts w:ascii="Palatino Linotype" w:eastAsia="Palatino Linotype" w:hAnsi="Palatino Linotype" w:cs="Palatino Linotype"/>
          <w:i/>
          <w:sz w:val="22"/>
        </w:rPr>
        <w:t xml:space="preserve">Al efecto, las Secretarías y los Órganos internos de control se encargarán de que las declaraciones sean integradas al sistema de evolución patrimonial, de declaración de intereses y constancia de presentación de declaración fiscal. </w:t>
      </w:r>
    </w:p>
    <w:p w14:paraId="081D8B31"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p>
    <w:p w14:paraId="70719969"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r w:rsidRPr="00572E80">
        <w:rPr>
          <w:rFonts w:ascii="Palatino Linotype" w:eastAsia="Palatino Linotype" w:hAnsi="Palatino Linotype" w:cs="Palatino Linotype"/>
          <w:b/>
          <w:i/>
          <w:sz w:val="22"/>
        </w:rPr>
        <w:t>Artículo 47.</w:t>
      </w:r>
      <w:r w:rsidRPr="00572E80">
        <w:rPr>
          <w:rFonts w:ascii="Palatino Linotype" w:eastAsia="Palatino Linotype" w:hAnsi="Palatino Linotype" w:cs="Palatino Linotype"/>
          <w:i/>
          <w:sz w:val="22"/>
        </w:rPr>
        <w:t xml:space="preserve"> Para efectos del artículo anterior habrá Conflicto de Interés en los casos a los que se refiere la fracción VI del artículo 3 de esta Ley.</w:t>
      </w:r>
    </w:p>
    <w:p w14:paraId="51173D57"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p>
    <w:p w14:paraId="0399178A"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r w:rsidRPr="00572E80">
        <w:rPr>
          <w:rFonts w:ascii="Palatino Linotype" w:eastAsia="Palatino Linotype" w:hAnsi="Palatino Linotype" w:cs="Palatino Linotype"/>
          <w:i/>
          <w:sz w:val="22"/>
          <w:u w:val="single"/>
        </w:rPr>
        <w:t>La declaración de intereses tendrá por objeto informar y determinar el conjunto de intereses de un servidor público a fin de delimitar cuándo éstos entran en conflicto con su función</w:t>
      </w:r>
      <w:r w:rsidRPr="00572E80">
        <w:rPr>
          <w:rFonts w:ascii="Palatino Linotype" w:eastAsia="Palatino Linotype" w:hAnsi="Palatino Linotype" w:cs="Palatino Linotype"/>
          <w:i/>
          <w:sz w:val="22"/>
        </w:rPr>
        <w:t xml:space="preserve">. </w:t>
      </w:r>
    </w:p>
    <w:p w14:paraId="2328AFF3"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p>
    <w:p w14:paraId="6AF2B433"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r w:rsidRPr="00572E80">
        <w:rPr>
          <w:rFonts w:ascii="Palatino Linotype" w:eastAsia="Palatino Linotype" w:hAnsi="Palatino Linotype" w:cs="Palatino Linotype"/>
          <w:b/>
          <w:i/>
          <w:sz w:val="22"/>
        </w:rPr>
        <w:t>Artículo 48.</w:t>
      </w:r>
      <w:r w:rsidRPr="00572E80">
        <w:rPr>
          <w:rFonts w:ascii="Palatino Linotype" w:eastAsia="Palatino Linotype" w:hAnsi="Palatino Linotype" w:cs="Palatino Linotype"/>
          <w:i/>
          <w:sz w:val="22"/>
        </w:rPr>
        <w:t xml:space="preserve"> El Comité Coordinador, a propuesta del Comité 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 </w:t>
      </w:r>
    </w:p>
    <w:p w14:paraId="7BF7E7D5" w14:textId="77777777" w:rsidR="00CE74B4" w:rsidRPr="00572E80" w:rsidRDefault="00CE74B4" w:rsidP="00CE74B4">
      <w:pPr>
        <w:ind w:left="567" w:right="616"/>
        <w:contextualSpacing/>
        <w:jc w:val="both"/>
        <w:rPr>
          <w:rFonts w:ascii="Palatino Linotype" w:eastAsia="Palatino Linotype" w:hAnsi="Palatino Linotype" w:cs="Palatino Linotype"/>
          <w:i/>
          <w:sz w:val="22"/>
        </w:rPr>
      </w:pPr>
    </w:p>
    <w:p w14:paraId="7085D860" w14:textId="77777777" w:rsidR="00CE74B4" w:rsidRPr="00572E80" w:rsidRDefault="00CE74B4" w:rsidP="00CE74B4">
      <w:pPr>
        <w:ind w:left="567" w:right="616"/>
        <w:contextualSpacing/>
        <w:jc w:val="both"/>
        <w:rPr>
          <w:rFonts w:ascii="Palatino Linotype" w:eastAsia="Palatino Linotype" w:hAnsi="Palatino Linotype" w:cs="Palatino Linotype"/>
          <w:i/>
          <w:sz w:val="22"/>
          <w:lang w:val="es-ES_tradnl"/>
        </w:rPr>
      </w:pPr>
      <w:r w:rsidRPr="00572E80">
        <w:rPr>
          <w:rFonts w:ascii="Palatino Linotype" w:eastAsia="Palatino Linotype" w:hAnsi="Palatino Linotype" w:cs="Palatino Linotype"/>
          <w:i/>
          <w:sz w:val="22"/>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14:paraId="59CAE0C5" w14:textId="77777777" w:rsidR="00CE74B4" w:rsidRPr="00572E80" w:rsidRDefault="00CE74B4" w:rsidP="00CE74B4">
      <w:pPr>
        <w:spacing w:before="120" w:after="120"/>
        <w:ind w:right="902"/>
        <w:jc w:val="both"/>
        <w:rPr>
          <w:rFonts w:ascii="Palatino Linotype" w:eastAsia="Palatino Linotype" w:hAnsi="Palatino Linotype" w:cs="Palatino Linotype"/>
          <w:i/>
          <w:sz w:val="22"/>
          <w:szCs w:val="22"/>
          <w:lang w:val="es-ES_tradnl"/>
        </w:rPr>
      </w:pPr>
    </w:p>
    <w:p w14:paraId="571DD62F"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Por su parte, el Reglamento Interior de la Secretaría de la Contraloría, señala en su artículo 24 fracciones VI y VII, que </w:t>
      </w:r>
      <w:r w:rsidRPr="00572E80">
        <w:rPr>
          <w:rFonts w:ascii="Palatino Linotype" w:eastAsia="Palatino Linotype" w:hAnsi="Palatino Linotype" w:cs="Palatino Linotype"/>
          <w:b/>
          <w:u w:val="single"/>
          <w:lang w:val="es-ES_tradnl"/>
        </w:rPr>
        <w:t>corresponde a la Dirección General de Responsabilidades Administrativas, entre otras atribuciones, la de recibir las declaraciones de situación patrimonial, de intereses y el acuse de la presentación de la declaración fiscal de los servidores públicos de la Administración Pública Estatal y Municipal, así como, llevar el registro y resguardo de las mismas</w:t>
      </w:r>
      <w:r w:rsidRPr="00572E80">
        <w:rPr>
          <w:rFonts w:ascii="Palatino Linotype" w:eastAsia="Palatino Linotype" w:hAnsi="Palatino Linotype" w:cs="Palatino Linotype"/>
          <w:lang w:val="es-ES_tradnl"/>
        </w:rPr>
        <w:t>, para su publicitación, precepto legal que a la letra dice:</w:t>
      </w:r>
    </w:p>
    <w:p w14:paraId="2EAEA324"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p>
    <w:p w14:paraId="7CB55C4A" w14:textId="77777777" w:rsidR="00CE74B4" w:rsidRPr="00572E80" w:rsidRDefault="00CE74B4" w:rsidP="00CE74B4">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r w:rsidRPr="00572E80">
        <w:rPr>
          <w:rFonts w:ascii="Palatino Linotype" w:eastAsia="Palatino Linotype" w:hAnsi="Palatino Linotype" w:cs="Palatino Linotype"/>
          <w:b/>
          <w:i/>
          <w:sz w:val="22"/>
          <w:szCs w:val="22"/>
          <w:lang w:val="es-ES_tradnl"/>
        </w:rPr>
        <w:t>Artículo 24.</w:t>
      </w:r>
      <w:r w:rsidRPr="00572E80">
        <w:rPr>
          <w:rFonts w:ascii="Palatino Linotype" w:eastAsia="Palatino Linotype" w:hAnsi="Palatino Linotype" w:cs="Palatino Linotype"/>
          <w:i/>
          <w:sz w:val="22"/>
          <w:szCs w:val="22"/>
          <w:lang w:val="es-ES_tradnl"/>
        </w:rPr>
        <w:t xml:space="preserve"> A la Dirección General de Responsabilidades Administrativas, corresponden las atribuciones siguientes: </w:t>
      </w:r>
    </w:p>
    <w:p w14:paraId="54A27645" w14:textId="77777777" w:rsidR="00CE74B4" w:rsidRPr="00572E80" w:rsidRDefault="00CE74B4" w:rsidP="00CE74B4">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 xml:space="preserve">… </w:t>
      </w:r>
    </w:p>
    <w:p w14:paraId="77A02AC7" w14:textId="77777777" w:rsidR="00CE74B4" w:rsidRPr="00572E80" w:rsidRDefault="00CE74B4" w:rsidP="00CE74B4">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b/>
          <w:i/>
          <w:sz w:val="22"/>
          <w:szCs w:val="22"/>
          <w:lang w:val="es-ES_tradnl"/>
        </w:rPr>
        <w:t>VI.</w:t>
      </w:r>
      <w:r w:rsidRPr="00572E80">
        <w:rPr>
          <w:rFonts w:ascii="Palatino Linotype" w:eastAsia="Palatino Linotype" w:hAnsi="Palatino Linotype" w:cs="Palatino Linotype"/>
          <w:i/>
          <w:sz w:val="22"/>
          <w:szCs w:val="22"/>
          <w:lang w:val="es-ES_tradnl"/>
        </w:rPr>
        <w:t xml:space="preserve"> Recibir las declaraciones de situación patrimonial, de intereses y el acuse de la presentación de la declaración fiscal de los servidores públicos de la Administración Pública Estatal y Municipal; </w:t>
      </w:r>
    </w:p>
    <w:p w14:paraId="38D602E2" w14:textId="77777777" w:rsidR="00CE74B4" w:rsidRPr="00572E80" w:rsidRDefault="00CE74B4" w:rsidP="00CE74B4">
      <w:pPr>
        <w:pBdr>
          <w:top w:val="nil"/>
          <w:left w:val="nil"/>
          <w:bottom w:val="nil"/>
          <w:right w:val="nil"/>
          <w:between w:val="nil"/>
        </w:pBdr>
        <w:ind w:right="616"/>
        <w:jc w:val="both"/>
        <w:rPr>
          <w:rFonts w:ascii="Palatino Linotype" w:eastAsia="Palatino Linotype" w:hAnsi="Palatino Linotype" w:cs="Palatino Linotype"/>
          <w:i/>
          <w:sz w:val="22"/>
          <w:szCs w:val="22"/>
          <w:lang w:val="es-ES_tradnl"/>
        </w:rPr>
      </w:pPr>
    </w:p>
    <w:p w14:paraId="5695FBD8" w14:textId="77777777" w:rsidR="00CE74B4" w:rsidRPr="00572E80" w:rsidRDefault="00CE74B4" w:rsidP="00CE74B4">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b/>
          <w:i/>
          <w:sz w:val="22"/>
          <w:szCs w:val="22"/>
          <w:lang w:val="es-ES_tradnl"/>
        </w:rPr>
        <w:t>VII.</w:t>
      </w:r>
      <w:r w:rsidRPr="00572E80">
        <w:rPr>
          <w:rFonts w:ascii="Palatino Linotype" w:eastAsia="Palatino Linotype" w:hAnsi="Palatino Linotype" w:cs="Palatino Linotype"/>
          <w:i/>
          <w:sz w:val="22"/>
          <w:szCs w:val="22"/>
          <w:lang w:val="es-ES_tradnl"/>
        </w:rPr>
        <w:t xml:space="preserve"> Coordinar y llevar el registro y </w:t>
      </w:r>
      <w:r w:rsidRPr="00572E80">
        <w:rPr>
          <w:rFonts w:ascii="Palatino Linotype" w:eastAsia="Palatino Linotype" w:hAnsi="Palatino Linotype" w:cs="Palatino Linotype"/>
          <w:b/>
          <w:i/>
          <w:sz w:val="22"/>
          <w:szCs w:val="22"/>
          <w:u w:val="single"/>
          <w:lang w:val="es-ES_tradnl"/>
        </w:rPr>
        <w:t xml:space="preserve">resguardo de las declaraciones de situación patrimonial, de intereses y el acuse de la presentación de la declaración fiscal de </w:t>
      </w:r>
      <w:r w:rsidRPr="00572E80">
        <w:rPr>
          <w:rFonts w:ascii="Palatino Linotype" w:eastAsia="Palatino Linotype" w:hAnsi="Palatino Linotype" w:cs="Palatino Linotype"/>
          <w:b/>
          <w:i/>
          <w:sz w:val="22"/>
          <w:szCs w:val="22"/>
          <w:u w:val="single"/>
          <w:lang w:val="es-ES_tradnl"/>
        </w:rPr>
        <w:lastRenderedPageBreak/>
        <w:t>los servidores públicos de la Administración Pública Estatal y Municipal</w:t>
      </w:r>
      <w:r w:rsidRPr="00572E80">
        <w:rPr>
          <w:rFonts w:ascii="Palatino Linotype" w:eastAsia="Palatino Linotype" w:hAnsi="Palatino Linotype" w:cs="Palatino Linotype"/>
          <w:b/>
          <w:i/>
          <w:sz w:val="22"/>
          <w:szCs w:val="22"/>
          <w:lang w:val="es-ES_tradnl"/>
        </w:rPr>
        <w:t>,</w:t>
      </w:r>
      <w:r w:rsidRPr="00572E80">
        <w:rPr>
          <w:rFonts w:ascii="Palatino Linotype" w:eastAsia="Palatino Linotype" w:hAnsi="Palatino Linotype" w:cs="Palatino Linotype"/>
          <w:i/>
          <w:sz w:val="22"/>
          <w:szCs w:val="22"/>
          <w:lang w:val="es-ES_tradnl"/>
        </w:rPr>
        <w:t xml:space="preserve"> para su publicitación conforme a las disposiciones jurídicas aplicables, así como para suministrar la información correspondiente a la Plataforma Digital Nacional y Estatal del Sistema Nacional y Estatal Anticorrupción;”</w:t>
      </w:r>
    </w:p>
    <w:p w14:paraId="52EB6881" w14:textId="77777777" w:rsidR="00CE74B4" w:rsidRPr="00572E80" w:rsidRDefault="00CE74B4" w:rsidP="00CE74B4">
      <w:pPr>
        <w:pBdr>
          <w:top w:val="nil"/>
          <w:left w:val="nil"/>
          <w:bottom w:val="nil"/>
          <w:right w:val="nil"/>
          <w:between w:val="nil"/>
        </w:pBdr>
        <w:spacing w:before="120" w:after="120"/>
        <w:ind w:left="1134" w:right="851"/>
        <w:jc w:val="both"/>
        <w:rPr>
          <w:rFonts w:ascii="Palatino Linotype" w:eastAsia="Palatino Linotype" w:hAnsi="Palatino Linotype" w:cs="Palatino Linotype"/>
          <w:i/>
          <w:sz w:val="22"/>
          <w:szCs w:val="22"/>
          <w:lang w:val="es-ES_tradnl"/>
        </w:rPr>
      </w:pPr>
    </w:p>
    <w:p w14:paraId="2C15114E"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En este sentido, se colige que la </w:t>
      </w:r>
      <w:r w:rsidRPr="00572E80">
        <w:rPr>
          <w:rFonts w:ascii="Palatino Linotype" w:eastAsia="Palatino Linotype" w:hAnsi="Palatino Linotype" w:cs="Palatino Linotype"/>
          <w:b/>
          <w:bCs/>
          <w:lang w:val="es-ES_tradnl"/>
        </w:rPr>
        <w:t>Secretaría de la Contraloría</w:t>
      </w:r>
      <w:r w:rsidRPr="00572E80">
        <w:rPr>
          <w:rFonts w:ascii="Palatino Linotype" w:eastAsia="Palatino Linotype" w:hAnsi="Palatino Linotype" w:cs="Palatino Linotype"/>
          <w:lang w:val="es-ES_tradnl"/>
        </w:rPr>
        <w:t>, a través de la</w:t>
      </w:r>
      <w:r w:rsidRPr="00572E80">
        <w:rPr>
          <w:rFonts w:ascii="Palatino Linotype" w:eastAsia="Palatino Linotype" w:hAnsi="Palatino Linotype" w:cs="Palatino Linotype"/>
          <w:b/>
          <w:lang w:val="es-ES_tradnl"/>
        </w:rPr>
        <w:t xml:space="preserve"> </w:t>
      </w:r>
      <w:r w:rsidRPr="00572E80">
        <w:rPr>
          <w:rFonts w:ascii="Palatino Linotype" w:eastAsia="Palatino Linotype" w:hAnsi="Palatino Linotype" w:cs="Palatino Linotype"/>
          <w:lang w:val="es-ES_tradnl"/>
        </w:rPr>
        <w:t>Dirección General de Responsabilidades Administrativas,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3F459B27"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p>
    <w:p w14:paraId="6C5DFB63" w14:textId="77777777" w:rsidR="00CE74B4" w:rsidRPr="00572E80" w:rsidRDefault="00CE74B4" w:rsidP="00CE74B4">
      <w:pPr>
        <w:spacing w:line="360" w:lineRule="auto"/>
        <w:contextualSpacing/>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Por otro lado resulta importante señalar, respecto de la Declaración Patrimonial, que este Instituto advirtió que en la página oficial de la Secretaría de la Contraloría, en el apartado de Declaración Patrimonial y de Intereses, consultada en la liga electrónica </w:t>
      </w:r>
      <w:hyperlink r:id="rId12" w:history="1">
        <w:r w:rsidRPr="00572E80">
          <w:rPr>
            <w:rStyle w:val="Hipervnculo"/>
            <w:rFonts w:ascii="Palatino Linotype" w:eastAsia="Palatino Linotype" w:hAnsi="Palatino Linotype" w:cs="Palatino Linotype"/>
            <w:lang w:val="es-ES_tradnl"/>
          </w:rPr>
          <w:t>https://portal.secogem.gob.mx/declaranet</w:t>
        </w:r>
      </w:hyperlink>
      <w:r w:rsidRPr="00572E80">
        <w:rPr>
          <w:rFonts w:ascii="Palatino Linotype" w:eastAsia="Palatino Linotype" w:hAnsi="Palatino Linotype" w:cs="Palatino Linotype"/>
          <w:lang w:val="es-ES_tradnl"/>
        </w:rPr>
        <w:t xml:space="preserve">, precisa que dicha dependencia ofrece el sistema </w:t>
      </w:r>
      <w:proofErr w:type="spellStart"/>
      <w:r w:rsidRPr="00572E80">
        <w:rPr>
          <w:rFonts w:ascii="Palatino Linotype" w:eastAsia="Palatino Linotype" w:hAnsi="Palatino Linotype" w:cs="Palatino Linotype"/>
          <w:i/>
          <w:iCs/>
          <w:lang w:val="es-ES_tradnl"/>
        </w:rPr>
        <w:t>Decl@raNET</w:t>
      </w:r>
      <w:proofErr w:type="spellEnd"/>
      <w:r w:rsidRPr="00572E80">
        <w:rPr>
          <w:rFonts w:ascii="Palatino Linotype" w:eastAsia="Palatino Linotype" w:hAnsi="Palatino Linotype" w:cs="Palatino Linotype"/>
          <w:lang w:val="es-ES_tradnl"/>
        </w:rPr>
        <w:t>, con la finalidad de facilitar a los servidores públicos del Estado de México, presenten su Declaración de Situación Patrimonial, Declaración de Intereses o Posible Conflicto de Intereses y presentación de Constancia de Declaración Fiscal.</w:t>
      </w:r>
    </w:p>
    <w:p w14:paraId="6C81E518" w14:textId="77777777" w:rsidR="00CE74B4" w:rsidRPr="00572E80" w:rsidRDefault="00CE74B4" w:rsidP="00CE74B4">
      <w:pPr>
        <w:spacing w:line="360" w:lineRule="auto"/>
        <w:jc w:val="both"/>
        <w:rPr>
          <w:rFonts w:ascii="Palatino Linotype" w:eastAsia="Palatino Linotype" w:hAnsi="Palatino Linotype" w:cs="Palatino Linotype"/>
          <w:lang w:val="es-ES_tradnl"/>
        </w:rPr>
      </w:pPr>
    </w:p>
    <w:p w14:paraId="5A1A3160" w14:textId="05396402" w:rsidR="00CE74B4" w:rsidRPr="00572E80" w:rsidRDefault="00CE74B4" w:rsidP="00CE74B4">
      <w:pPr>
        <w:spacing w:line="360" w:lineRule="auto"/>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Además, que en dicho portal se precisa que el sistema </w:t>
      </w:r>
      <w:proofErr w:type="spellStart"/>
      <w:r w:rsidRPr="00572E80">
        <w:rPr>
          <w:rFonts w:ascii="Palatino Linotype" w:eastAsia="Palatino Linotype" w:hAnsi="Palatino Linotype" w:cs="Palatino Linotype"/>
          <w:i/>
          <w:iCs/>
          <w:lang w:val="es-ES_tradnl"/>
        </w:rPr>
        <w:t>Decl@raNET</w:t>
      </w:r>
      <w:proofErr w:type="spellEnd"/>
      <w:r w:rsidRPr="00572E80">
        <w:rPr>
          <w:rFonts w:ascii="Palatino Linotype" w:eastAsia="Palatino Linotype" w:hAnsi="Palatino Linotype" w:cs="Palatino Linotype"/>
          <w:lang w:val="es-ES_tradnl"/>
        </w:rPr>
        <w:t xml:space="preserve">, es administrado por la Secretaría de la Contraloría, y cuyo fin es que los servidores públicos del Estado de México, presenten su Declaración de Situación Patrimonial, Declaración de Intereses o Posible Conflicto de Intereses y la Constancia de Declaración Fiscal, luego entonces se concluye que ciertamente la declinación de competencia es procedente, sumado a que la emitió el servidor público habilitado </w:t>
      </w:r>
      <w:r w:rsidRPr="00572E80">
        <w:rPr>
          <w:rFonts w:ascii="Palatino Linotype" w:eastAsiaTheme="minorEastAsia" w:hAnsi="Palatino Linotype" w:cstheme="minorBidi"/>
          <w:color w:val="000000" w:themeColor="text1"/>
          <w:lang w:val="es-ES_tradnl"/>
        </w:rPr>
        <w:t>competente</w:t>
      </w:r>
      <w:r w:rsidRPr="00572E80">
        <w:rPr>
          <w:rFonts w:ascii="Palatino Linotype" w:eastAsia="Palatino Linotype" w:hAnsi="Palatino Linotype" w:cs="Palatino Linotype"/>
          <w:lang w:val="es-ES_tradnl"/>
        </w:rPr>
        <w:t xml:space="preserve"> como lo es el Contralor Interno que de acuerdo al vigente Código Reglamentario Municipal de Toluca, cuenta con las siguientes funciones y atribuciones al caso concreto:</w:t>
      </w:r>
    </w:p>
    <w:p w14:paraId="39E5206B"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sz w:val="22"/>
          <w:szCs w:val="22"/>
          <w:lang w:val="es-ES_tradnl"/>
        </w:rPr>
        <w:lastRenderedPageBreak/>
        <w:t>“</w:t>
      </w:r>
      <w:r w:rsidRPr="00572E80">
        <w:rPr>
          <w:rFonts w:ascii="Palatino Linotype" w:eastAsia="Palatino Linotype" w:hAnsi="Palatino Linotype" w:cs="Palatino Linotype"/>
          <w:b/>
          <w:bCs/>
          <w:i/>
          <w:sz w:val="22"/>
          <w:szCs w:val="22"/>
          <w:lang w:val="es-ES_tradnl"/>
        </w:rPr>
        <w:t>Artículo 3.25.</w:t>
      </w:r>
      <w:r w:rsidRPr="00572E80">
        <w:rPr>
          <w:rFonts w:ascii="Palatino Linotype" w:eastAsia="Palatino Linotype" w:hAnsi="Palatino Linotype" w:cs="Palatino Linotype"/>
          <w:i/>
          <w:sz w:val="22"/>
          <w:szCs w:val="22"/>
          <w:lang w:val="es-ES_tradnl"/>
        </w:rPr>
        <w:t xml:space="preserve"> La o el titular de la Contraloría tendrá las siguientes atribuciones:</w:t>
      </w:r>
    </w:p>
    <w:p w14:paraId="26197BF8"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p>
    <w:p w14:paraId="3AB59D6E"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b/>
          <w:bCs/>
          <w:i/>
          <w:sz w:val="22"/>
          <w:szCs w:val="22"/>
          <w:lang w:val="es-ES_tradnl"/>
        </w:rPr>
        <w:t>XIX.</w:t>
      </w:r>
      <w:r w:rsidRPr="00572E80">
        <w:rPr>
          <w:rFonts w:ascii="Palatino Linotype" w:eastAsia="Palatino Linotype" w:hAnsi="Palatino Linotype" w:cs="Palatino Linotype"/>
          <w:i/>
          <w:sz w:val="22"/>
          <w:szCs w:val="22"/>
          <w:lang w:val="es-ES_tradnl"/>
        </w:rPr>
        <w:t xml:space="preserve"> Iniciar los procesos de investigación, substanciación, resolución y en su caso ejecución,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p>
    <w:p w14:paraId="6465519C"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p>
    <w:p w14:paraId="1DF8C6E9"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b/>
          <w:bCs/>
          <w:i/>
          <w:sz w:val="22"/>
          <w:szCs w:val="22"/>
          <w:lang w:val="es-ES_tradnl"/>
        </w:rPr>
        <w:t>XXIX.</w:t>
      </w:r>
      <w:r w:rsidRPr="00572E80">
        <w:rPr>
          <w:rFonts w:ascii="Palatino Linotype" w:eastAsia="Palatino Linotype" w:hAnsi="Palatino Linotype" w:cs="Palatino Linotype"/>
          <w:i/>
          <w:sz w:val="22"/>
          <w:szCs w:val="22"/>
          <w:lang w:val="es-ES_tradnl"/>
        </w:rPr>
        <w:t xml:space="preserve">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14:paraId="6BF38812"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p>
    <w:p w14:paraId="78B819EA"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b/>
          <w:bCs/>
          <w:i/>
          <w:sz w:val="22"/>
          <w:szCs w:val="22"/>
          <w:lang w:val="es-ES_tradnl"/>
        </w:rPr>
        <w:t>XL.</w:t>
      </w:r>
      <w:r w:rsidRPr="00572E80">
        <w:rPr>
          <w:rFonts w:ascii="Palatino Linotype" w:eastAsia="Palatino Linotype" w:hAnsi="Palatino Linotype" w:cs="Palatino Linotype"/>
          <w:i/>
          <w:sz w:val="22"/>
          <w:szCs w:val="22"/>
          <w:lang w:val="es-ES_tradnl"/>
        </w:rPr>
        <w:t xml:space="preserve"> Ordenar las acciones necesarias para la integración del padrón de las o los servidores públicos a presentar declaraciones de situación patrimonial y de intereses, conforme a las disposiciones jurídicas aplicables;</w:t>
      </w:r>
    </w:p>
    <w:p w14:paraId="49C71E1E" w14:textId="77777777" w:rsidR="00CE74B4" w:rsidRPr="00572E80" w:rsidRDefault="00CE74B4" w:rsidP="00CE74B4">
      <w:pPr>
        <w:ind w:left="720" w:right="567"/>
        <w:contextualSpacing/>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p>
    <w:p w14:paraId="76DB4554" w14:textId="77777777" w:rsidR="00CE74B4" w:rsidRPr="00572E80" w:rsidRDefault="00CE74B4" w:rsidP="00CE74B4">
      <w:pPr>
        <w:spacing w:line="360" w:lineRule="auto"/>
        <w:ind w:left="851"/>
        <w:contextualSpacing/>
        <w:jc w:val="both"/>
        <w:rPr>
          <w:rFonts w:ascii="Palatino Linotype" w:eastAsia="Palatino Linotype" w:hAnsi="Palatino Linotype" w:cs="Palatino Linotype"/>
          <w:i/>
          <w:lang w:val="es-ES_tradnl"/>
        </w:rPr>
      </w:pPr>
    </w:p>
    <w:p w14:paraId="54FF9EF3" w14:textId="77777777" w:rsidR="00CE74B4" w:rsidRPr="00572E80" w:rsidRDefault="00CE74B4" w:rsidP="00CE74B4">
      <w:pPr>
        <w:spacing w:line="360" w:lineRule="auto"/>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De lo anterior se advierte que el área que emite el pronunciamiento es la competente; sin embargo se confirma que no puede entregar lo solicitado, en virtud que los</w:t>
      </w:r>
      <w:r w:rsidRPr="00572E80">
        <w:rPr>
          <w:rFonts w:ascii="Palatino Linotype" w:eastAsia="Palatino Linotype" w:hAnsi="Palatino Linotype" w:cs="Palatino Linotype"/>
          <w:b/>
          <w:lang w:val="es-ES_tradnl"/>
        </w:rPr>
        <w:t xml:space="preserve"> </w:t>
      </w:r>
      <w:r w:rsidRPr="00572E80">
        <w:rPr>
          <w:rFonts w:ascii="Palatino Linotype" w:eastAsia="Palatino Linotype" w:hAnsi="Palatino Linotype" w:cs="Palatino Linotype"/>
          <w:lang w:val="es-ES_tradnl"/>
        </w:rPr>
        <w:t>órganos internos de control</w:t>
      </w:r>
      <w:r w:rsidRPr="00572E80">
        <w:rPr>
          <w:rFonts w:ascii="Palatino Linotype" w:eastAsia="Palatino Linotype" w:hAnsi="Palatino Linotype" w:cs="Palatino Linotype"/>
          <w:b/>
          <w:lang w:val="es-ES_tradnl"/>
        </w:rPr>
        <w:t xml:space="preserve"> </w:t>
      </w:r>
      <w:r w:rsidRPr="00572E80">
        <w:rPr>
          <w:rFonts w:ascii="Palatino Linotype" w:eastAsia="Palatino Linotype" w:hAnsi="Palatino Linotype" w:cs="Palatino Linotype"/>
          <w:lang w:val="es-ES_tradnl"/>
        </w:rPr>
        <w:t>únicamente verifican el cumplimiento de entrega de las declaraciones patrimoniales, sin que ellos funjan como intermediarios en la recepción y posterior entrega de las mismas ante la Secretaría de la Contraloría del Gobierno del Estado de México, es fácticamente imposible que el Sujeto Obligado, haga entrega de información que no genera, administra o posee al no tener  atribuciones para ello.</w:t>
      </w:r>
    </w:p>
    <w:p w14:paraId="6D81BECB" w14:textId="77777777" w:rsidR="00CE74B4" w:rsidRPr="00572E80" w:rsidRDefault="00CE74B4" w:rsidP="00CE74B4">
      <w:pPr>
        <w:spacing w:line="360" w:lineRule="auto"/>
        <w:jc w:val="both"/>
        <w:rPr>
          <w:rFonts w:ascii="Palatino Linotype" w:eastAsia="Palatino Linotype" w:hAnsi="Palatino Linotype" w:cs="Palatino Linotype"/>
          <w:b/>
          <w:lang w:val="es-ES_tradnl"/>
        </w:rPr>
      </w:pPr>
    </w:p>
    <w:p w14:paraId="71876E66" w14:textId="05BE5448" w:rsidR="00CE74B4" w:rsidRPr="00572E80" w:rsidRDefault="00CE74B4" w:rsidP="00CE74B4">
      <w:pPr>
        <w:spacing w:line="360" w:lineRule="auto"/>
        <w:jc w:val="both"/>
        <w:rPr>
          <w:rFonts w:ascii="Palatino Linotype" w:eastAsia="Palatino Linotype" w:hAnsi="Palatino Linotype" w:cs="Palatino Linotype"/>
          <w:lang w:val="es-ES_tradnl"/>
        </w:rPr>
      </w:pPr>
      <w:r w:rsidRPr="00572E80">
        <w:rPr>
          <w:rFonts w:ascii="Palatino Linotype" w:eastAsiaTheme="minorEastAsia" w:hAnsi="Palatino Linotype" w:cs="Arial"/>
          <w:lang w:val="es-ES_tradnl"/>
        </w:rPr>
        <w:t xml:space="preserve">No pasa desapercibido </w:t>
      </w:r>
      <w:r w:rsidRPr="00572E80">
        <w:rPr>
          <w:rFonts w:ascii="Palatino Linotype" w:eastAsia="Palatino Linotype" w:hAnsi="Palatino Linotype" w:cs="Palatino Linotype"/>
          <w:lang w:val="es-ES_tradnl"/>
        </w:rPr>
        <w:t>mencionar que la fracción XIII del artículo 92 de la Ley de Transparencia y Acceso a la Información Pública del Estado de México y Municipios, establece como una obligación de transparencia la publicación en los medios electrónicos, la información relativa a las declaraciones patrimoniales y de intereses de los servidores públicos, en versión pública:</w:t>
      </w:r>
    </w:p>
    <w:p w14:paraId="73A335E3" w14:textId="77777777" w:rsidR="00CE74B4" w:rsidRPr="00572E80" w:rsidRDefault="00CE74B4" w:rsidP="00CE74B4">
      <w:pP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sz w:val="22"/>
          <w:szCs w:val="22"/>
          <w:lang w:val="es-ES_tradnl"/>
        </w:rPr>
        <w:lastRenderedPageBreak/>
        <w:t>“</w:t>
      </w:r>
      <w:r w:rsidRPr="00572E80">
        <w:rPr>
          <w:rFonts w:ascii="Palatino Linotype" w:eastAsia="Palatino Linotype" w:hAnsi="Palatino Linotype" w:cs="Palatino Linotype"/>
          <w:b/>
          <w:i/>
          <w:sz w:val="22"/>
          <w:szCs w:val="22"/>
          <w:lang w:val="es-ES_tradnl"/>
        </w:rPr>
        <w:t>Artículo 92.</w:t>
      </w:r>
      <w:r w:rsidRPr="00572E80">
        <w:rPr>
          <w:rFonts w:ascii="Palatino Linotype" w:eastAsia="Palatino Linotype" w:hAnsi="Palatino Linotype" w:cs="Palatino Linotype"/>
          <w:i/>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5748F7" w14:textId="77777777" w:rsidR="00CE74B4" w:rsidRPr="00572E80" w:rsidRDefault="00CE74B4" w:rsidP="00CE74B4">
      <w:pP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i/>
          <w:sz w:val="22"/>
          <w:szCs w:val="22"/>
          <w:lang w:val="es-ES_tradnl"/>
        </w:rPr>
        <w:t>(…)</w:t>
      </w:r>
    </w:p>
    <w:p w14:paraId="4A96FD2D" w14:textId="77777777" w:rsidR="00CE74B4" w:rsidRPr="00572E80" w:rsidRDefault="00CE74B4" w:rsidP="00CE74B4">
      <w:pPr>
        <w:ind w:left="567" w:right="616"/>
        <w:jc w:val="both"/>
        <w:rPr>
          <w:rFonts w:ascii="Palatino Linotype" w:eastAsia="Palatino Linotype" w:hAnsi="Palatino Linotype" w:cs="Palatino Linotype"/>
          <w:i/>
          <w:sz w:val="22"/>
          <w:szCs w:val="22"/>
          <w:lang w:val="es-ES_tradnl"/>
        </w:rPr>
      </w:pPr>
      <w:r w:rsidRPr="00572E80">
        <w:rPr>
          <w:rFonts w:ascii="Palatino Linotype" w:eastAsia="Palatino Linotype" w:hAnsi="Palatino Linotype" w:cs="Palatino Linotype"/>
          <w:b/>
          <w:i/>
          <w:sz w:val="22"/>
          <w:szCs w:val="22"/>
          <w:lang w:val="es-ES_tradnl"/>
        </w:rPr>
        <w:t>XIII. La información en versión pública de las declaraciones patrimoniales y de intereses de los servidores públicos que así lo determinen</w:t>
      </w:r>
      <w:r w:rsidRPr="00572E80">
        <w:rPr>
          <w:rFonts w:ascii="Palatino Linotype" w:eastAsia="Palatino Linotype" w:hAnsi="Palatino Linotype" w:cs="Palatino Linotype"/>
          <w:i/>
          <w:sz w:val="22"/>
          <w:szCs w:val="22"/>
          <w:lang w:val="es-ES_tradnl"/>
        </w:rPr>
        <w:t>, en los sistemas habilitados para ello, de acuerdo a la normatividad aplicable;”</w:t>
      </w:r>
    </w:p>
    <w:p w14:paraId="1D7B9233" w14:textId="77777777" w:rsidR="00CE74B4" w:rsidRPr="00572E80" w:rsidRDefault="00CE74B4" w:rsidP="00CE74B4">
      <w:pPr>
        <w:spacing w:before="120" w:after="120"/>
        <w:ind w:left="1134" w:right="851"/>
        <w:jc w:val="both"/>
        <w:rPr>
          <w:rFonts w:ascii="Palatino Linotype" w:eastAsia="Palatino Linotype" w:hAnsi="Palatino Linotype" w:cs="Palatino Linotype"/>
          <w:sz w:val="22"/>
          <w:szCs w:val="22"/>
          <w:lang w:val="es-ES_tradnl"/>
        </w:rPr>
      </w:pPr>
    </w:p>
    <w:p w14:paraId="28A462C1" w14:textId="77777777" w:rsidR="00CE74B4" w:rsidRPr="00572E80" w:rsidRDefault="00CE74B4" w:rsidP="00CE74B4">
      <w:pPr>
        <w:spacing w:line="360" w:lineRule="auto"/>
        <w:jc w:val="both"/>
        <w:rPr>
          <w:rFonts w:ascii="Palatino Linotype" w:eastAsia="Palatino Linotype" w:hAnsi="Palatino Linotype" w:cs="Palatino Linotype"/>
          <w:lang w:val="es-ES_tradnl"/>
        </w:rPr>
      </w:pPr>
      <w:r w:rsidRPr="00572E80">
        <w:rPr>
          <w:rFonts w:ascii="Palatino Linotype" w:eastAsia="Palatino Linotype" w:hAnsi="Palatino Linotype" w:cs="Palatino Linotype"/>
          <w:lang w:val="es-ES_tradnl"/>
        </w:rPr>
        <w:t xml:space="preserve">No obstante esta publicación deberá realizarse conforme a los Lineamientos Técnicos Generales para la publicación, homologación y estandarización de la información de las </w:t>
      </w:r>
      <w:r w:rsidRPr="00572E80">
        <w:rPr>
          <w:rFonts w:ascii="Palatino Linotype" w:eastAsiaTheme="minorEastAsia" w:hAnsi="Palatino Linotype" w:cs="Arial"/>
          <w:lang w:val="es-ES_tradnl"/>
        </w:rPr>
        <w:t>obligaciones</w:t>
      </w:r>
      <w:r w:rsidRPr="00572E80">
        <w:rPr>
          <w:rFonts w:ascii="Palatino Linotype" w:eastAsia="Palatino Linotype" w:hAnsi="Palatino Linotype" w:cs="Palatino Linotype"/>
          <w:lang w:val="es-ES_tradnl"/>
        </w:rPr>
        <w:t xml:space="preserve"> establecidas en el Título Quinto y en la Fracción IV del artículo 31 de la Ley General de Transparencia y Acceso a la Información Pública, que deben de difundir los sujetos obligados en los portales de internet y en la Plataforma Nacional de Transparencia, en ese contexto la tabla de aplicabilidad del </w:t>
      </w:r>
      <w:r w:rsidRPr="00572E80">
        <w:rPr>
          <w:rFonts w:ascii="Palatino Linotype" w:eastAsia="Palatino Linotype" w:hAnsi="Palatino Linotype" w:cs="Palatino Linotype"/>
          <w:b/>
          <w:lang w:val="es-ES_tradnl"/>
        </w:rPr>
        <w:t>Sujeto Obligado</w:t>
      </w:r>
      <w:r w:rsidRPr="00572E80">
        <w:rPr>
          <w:rFonts w:ascii="Palatino Linotype" w:eastAsia="Palatino Linotype" w:hAnsi="Palatino Linotype" w:cs="Palatino Linotype"/>
          <w:lang w:val="es-ES_tradnl"/>
        </w:rPr>
        <w:t xml:space="preserve">, hace constar que </w:t>
      </w:r>
      <w:r w:rsidRPr="00572E80">
        <w:rPr>
          <w:rFonts w:ascii="Palatino Linotype" w:eastAsia="Palatino Linotype" w:hAnsi="Palatino Linotype" w:cs="Palatino Linotype"/>
          <w:b/>
          <w:lang w:val="es-ES_tradnl"/>
        </w:rPr>
        <w:t>no</w:t>
      </w:r>
      <w:r w:rsidRPr="00572E80">
        <w:rPr>
          <w:rFonts w:ascii="Palatino Linotype" w:eastAsia="Palatino Linotype" w:hAnsi="Palatino Linotype" w:cs="Palatino Linotype"/>
          <w:lang w:val="es-ES_tradnl"/>
        </w:rPr>
        <w:t xml:space="preserve"> le resulta aplicable la obligación de transparencia referida.</w:t>
      </w:r>
    </w:p>
    <w:p w14:paraId="456D50BE" w14:textId="77777777" w:rsidR="00CE74B4" w:rsidRPr="00572E80" w:rsidRDefault="00CE74B4" w:rsidP="00CE74B4">
      <w:pPr>
        <w:spacing w:line="360" w:lineRule="auto"/>
        <w:jc w:val="both"/>
        <w:rPr>
          <w:rFonts w:ascii="Palatino Linotype" w:eastAsia="Palatino Linotype" w:hAnsi="Palatino Linotype" w:cs="Palatino Linotype"/>
          <w:lang w:val="es-ES_tradnl"/>
        </w:rPr>
      </w:pPr>
    </w:p>
    <w:p w14:paraId="75D74BE2" w14:textId="035A9674" w:rsidR="006B02C7" w:rsidRPr="00572E80" w:rsidRDefault="00CE74B4" w:rsidP="00CE74B4">
      <w:pPr>
        <w:spacing w:line="360" w:lineRule="auto"/>
        <w:jc w:val="both"/>
        <w:rPr>
          <w:rFonts w:ascii="Palatino Linotype" w:eastAsiaTheme="minorHAnsi" w:hAnsi="Palatino Linotype" w:cs="Arial"/>
          <w:szCs w:val="22"/>
          <w:lang w:val="es-MX" w:eastAsia="es-MX"/>
        </w:rPr>
      </w:pPr>
      <w:r w:rsidRPr="00572E80">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572E80">
        <w:rPr>
          <w:rFonts w:ascii="Palatino Linotype" w:eastAsiaTheme="minorHAnsi" w:hAnsi="Palatino Linotype" w:cs="Arial"/>
          <w:b/>
          <w:szCs w:val="22"/>
          <w:lang w:val="es-MX" w:eastAsia="es-MX"/>
        </w:rPr>
        <w:t>Sujeto Obligado</w:t>
      </w:r>
      <w:r w:rsidRPr="00572E80">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572E80">
        <w:rPr>
          <w:rFonts w:ascii="Palatino Linotype" w:eastAsiaTheme="minorHAnsi" w:hAnsi="Palatino Linotype" w:cs="Arial"/>
          <w:b/>
          <w:szCs w:val="22"/>
          <w:lang w:val="es-MX" w:eastAsia="es-MX"/>
        </w:rPr>
        <w:t>Recurrente</w:t>
      </w:r>
      <w:r w:rsidRPr="00572E80">
        <w:rPr>
          <w:rFonts w:ascii="Palatino Linotype" w:eastAsiaTheme="minorHAnsi" w:hAnsi="Palatino Linotype" w:cs="Arial"/>
          <w:szCs w:val="22"/>
          <w:lang w:val="es-MX" w:eastAsia="es-MX"/>
        </w:rPr>
        <w:t xml:space="preserve"> para que pueda realizar la solicitud de información ante el </w:t>
      </w:r>
      <w:r w:rsidRPr="00572E80">
        <w:rPr>
          <w:rFonts w:ascii="Palatino Linotype" w:eastAsiaTheme="minorHAnsi" w:hAnsi="Palatino Linotype" w:cs="Arial"/>
          <w:b/>
          <w:szCs w:val="22"/>
          <w:lang w:val="es-MX" w:eastAsia="es-MX"/>
        </w:rPr>
        <w:t>Sujeto Obligado</w:t>
      </w:r>
      <w:r w:rsidR="006B02C7" w:rsidRPr="00572E80">
        <w:rPr>
          <w:rFonts w:ascii="Palatino Linotype" w:eastAsiaTheme="minorHAnsi" w:hAnsi="Palatino Linotype" w:cs="Arial"/>
          <w:szCs w:val="22"/>
          <w:lang w:val="es-MX" w:eastAsia="es-MX"/>
        </w:rPr>
        <w:t xml:space="preserve"> correspondiente.</w:t>
      </w:r>
    </w:p>
    <w:p w14:paraId="454A86BB" w14:textId="77777777" w:rsidR="00742983" w:rsidRPr="00572E80" w:rsidRDefault="00742983" w:rsidP="00CE74B4">
      <w:pPr>
        <w:spacing w:line="360" w:lineRule="auto"/>
        <w:jc w:val="both"/>
        <w:rPr>
          <w:rFonts w:ascii="Palatino Linotype" w:eastAsiaTheme="minorHAnsi" w:hAnsi="Palatino Linotype" w:cs="Arial"/>
          <w:szCs w:val="22"/>
          <w:lang w:val="es-MX" w:eastAsia="es-MX"/>
        </w:rPr>
      </w:pPr>
    </w:p>
    <w:p w14:paraId="571F7C50" w14:textId="36D6C5BC" w:rsidR="00742983" w:rsidRPr="00572E80" w:rsidRDefault="00742983" w:rsidP="00CE74B4">
      <w:pPr>
        <w:spacing w:line="360" w:lineRule="auto"/>
        <w:jc w:val="both"/>
        <w:rPr>
          <w:rFonts w:ascii="Palatino Linotype" w:eastAsiaTheme="minorHAnsi" w:hAnsi="Palatino Linotype" w:cs="Arial"/>
          <w:szCs w:val="22"/>
          <w:lang w:val="es-MX" w:eastAsia="es-MX"/>
        </w:rPr>
      </w:pPr>
      <w:r w:rsidRPr="00572E80">
        <w:rPr>
          <w:rFonts w:ascii="Palatino Linotype" w:eastAsiaTheme="minorHAnsi" w:hAnsi="Palatino Linotype" w:cs="Arial"/>
          <w:szCs w:val="22"/>
          <w:lang w:val="es-MX" w:eastAsia="es-MX"/>
        </w:rPr>
        <w:t xml:space="preserve">Por otra parte, el </w:t>
      </w:r>
      <w:r w:rsidRPr="00572E80">
        <w:rPr>
          <w:rFonts w:ascii="Palatino Linotype" w:eastAsiaTheme="minorHAnsi" w:hAnsi="Palatino Linotype" w:cs="Arial"/>
          <w:b/>
          <w:szCs w:val="22"/>
          <w:lang w:val="es-MX" w:eastAsia="es-MX"/>
        </w:rPr>
        <w:t>Sujeto Obligado</w:t>
      </w:r>
      <w:r w:rsidRPr="00572E80">
        <w:rPr>
          <w:rFonts w:ascii="Palatino Linotype" w:eastAsiaTheme="minorHAnsi" w:hAnsi="Palatino Linotype" w:cs="Arial"/>
          <w:szCs w:val="22"/>
          <w:lang w:val="es-MX" w:eastAsia="es-MX"/>
        </w:rPr>
        <w:t xml:space="preserve"> al remitir la versión pública de la </w:t>
      </w:r>
      <w:r w:rsidRPr="00572E80">
        <w:rPr>
          <w:rFonts w:ascii="Palatino Linotype" w:eastAsiaTheme="minorHAnsi" w:hAnsi="Palatino Linotype" w:cs="Arial"/>
          <w:b/>
          <w:szCs w:val="22"/>
          <w:lang w:val="es-MX" w:eastAsia="es-MX"/>
        </w:rPr>
        <w:t>Carta de Manifestación de No Conflicto de Intereses</w:t>
      </w:r>
      <w:r w:rsidRPr="00572E80">
        <w:rPr>
          <w:rFonts w:ascii="Palatino Linotype" w:eastAsiaTheme="minorHAnsi" w:hAnsi="Palatino Linotype" w:cs="Arial"/>
          <w:szCs w:val="22"/>
          <w:lang w:val="es-MX" w:eastAsia="es-MX"/>
        </w:rPr>
        <w:t xml:space="preserve"> de los servidores públicos referidos en la solicitud de información., quedaría colmado parcialmente el requerimiento solicitado, </w:t>
      </w:r>
      <w:r w:rsidRPr="00572E80">
        <w:rPr>
          <w:rFonts w:ascii="Palatino Linotype" w:eastAsiaTheme="minorHAnsi" w:hAnsi="Palatino Linotype" w:cs="Arial"/>
          <w:szCs w:val="22"/>
          <w:lang w:val="es-MX" w:eastAsia="es-MX"/>
        </w:rPr>
        <w:lastRenderedPageBreak/>
        <w:t xml:space="preserve">ya que, del análisis de la información remitida, se aprecia que en dichas cartas se encuentran testados datos que se consideran clasificados como </w:t>
      </w:r>
      <w:r w:rsidRPr="00572E80">
        <w:rPr>
          <w:rFonts w:ascii="Palatino Linotype" w:eastAsiaTheme="minorHAnsi" w:hAnsi="Palatino Linotype" w:cs="Arial"/>
          <w:b/>
          <w:szCs w:val="22"/>
          <w:lang w:val="es-MX" w:eastAsia="es-MX"/>
        </w:rPr>
        <w:t>Confidenciales</w:t>
      </w:r>
      <w:r w:rsidRPr="00572E80">
        <w:rPr>
          <w:rFonts w:ascii="Palatino Linotype" w:eastAsiaTheme="minorHAnsi" w:hAnsi="Palatino Linotype" w:cs="Arial"/>
          <w:szCs w:val="22"/>
          <w:lang w:val="es-MX" w:eastAsia="es-MX"/>
        </w:rPr>
        <w:t>, esto es en relación al número de empleado.</w:t>
      </w:r>
    </w:p>
    <w:p w14:paraId="5F7D5315" w14:textId="77777777" w:rsidR="00742983" w:rsidRPr="00572E80" w:rsidRDefault="00742983" w:rsidP="00CE74B4">
      <w:pPr>
        <w:spacing w:line="360" w:lineRule="auto"/>
        <w:jc w:val="both"/>
        <w:rPr>
          <w:rFonts w:ascii="Palatino Linotype" w:eastAsiaTheme="minorHAnsi" w:hAnsi="Palatino Linotype" w:cs="Arial"/>
          <w:szCs w:val="22"/>
          <w:lang w:val="es-MX" w:eastAsia="es-MX"/>
        </w:rPr>
      </w:pPr>
    </w:p>
    <w:p w14:paraId="3ED1401C" w14:textId="7A6A8346" w:rsidR="00742983" w:rsidRPr="00572E80" w:rsidRDefault="00742983" w:rsidP="00742983">
      <w:pPr>
        <w:spacing w:line="360" w:lineRule="auto"/>
        <w:jc w:val="both"/>
        <w:rPr>
          <w:rFonts w:ascii="Palatino Linotype" w:hAnsi="Palatino Linotype" w:cs="Arial"/>
        </w:rPr>
      </w:pPr>
      <w:r w:rsidRPr="00572E80">
        <w:rPr>
          <w:rFonts w:ascii="Palatino Linotype" w:hAnsi="Palatino Linotype" w:cs="Arial"/>
          <w:b/>
          <w:u w:val="single"/>
        </w:rPr>
        <w:t>Por lo que, deberá remitir el Acuerdo de Clasificación con el que se sustente la pretendida versión pública, y al ser omiso en dicho documento, deberá cumplir con lo dispuesto</w:t>
      </w:r>
      <w:r w:rsidRPr="00572E80">
        <w:rPr>
          <w:rFonts w:ascii="Palatino Linotype" w:hAnsi="Palatino Linotype" w:cs="Arial"/>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7C953621" w14:textId="77777777" w:rsidR="00742983" w:rsidRPr="00572E80" w:rsidRDefault="00742983" w:rsidP="00742983">
      <w:pPr>
        <w:pStyle w:val="Sinespaciado"/>
      </w:pPr>
    </w:p>
    <w:p w14:paraId="034A8687"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w:t>
      </w:r>
      <w:r w:rsidRPr="00572E80">
        <w:rPr>
          <w:rFonts w:ascii="Palatino Linotype" w:hAnsi="Palatino Linotype" w:cs="Arial"/>
          <w:b/>
          <w:i/>
          <w:sz w:val="22"/>
          <w:lang w:eastAsia="es-MX"/>
        </w:rPr>
        <w:t xml:space="preserve">Artículo 49. </w:t>
      </w:r>
      <w:r w:rsidRPr="00572E80">
        <w:rPr>
          <w:rFonts w:ascii="Palatino Linotype" w:hAnsi="Palatino Linotype" w:cs="Arial"/>
          <w:i/>
          <w:sz w:val="22"/>
          <w:lang w:eastAsia="es-MX"/>
        </w:rPr>
        <w:t>Los Comités de Transparencia tendrán las siguientes atribuciones:</w:t>
      </w:r>
    </w:p>
    <w:p w14:paraId="5D17AA4E" w14:textId="77777777" w:rsidR="00742983" w:rsidRPr="00572E80" w:rsidRDefault="00742983" w:rsidP="00742983">
      <w:pPr>
        <w:ind w:left="709" w:right="757"/>
        <w:jc w:val="both"/>
        <w:rPr>
          <w:rFonts w:ascii="Palatino Linotype" w:hAnsi="Palatino Linotype" w:cs="Arial"/>
          <w:b/>
          <w:i/>
          <w:sz w:val="22"/>
          <w:lang w:eastAsia="es-MX"/>
        </w:rPr>
      </w:pPr>
      <w:r w:rsidRPr="00572E80">
        <w:rPr>
          <w:rFonts w:ascii="Palatino Linotype" w:hAnsi="Palatino Linotype" w:cs="Arial"/>
          <w:b/>
          <w:i/>
          <w:sz w:val="22"/>
          <w:lang w:eastAsia="es-MX"/>
        </w:rPr>
        <w:t>(…)</w:t>
      </w:r>
    </w:p>
    <w:p w14:paraId="6FED5431"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VIII.</w:t>
      </w:r>
      <w:r w:rsidRPr="00572E80">
        <w:rPr>
          <w:rFonts w:ascii="Palatino Linotype" w:hAnsi="Palatino Linotype" w:cs="Arial"/>
          <w:i/>
          <w:sz w:val="22"/>
          <w:lang w:eastAsia="es-MX"/>
        </w:rPr>
        <w:t xml:space="preserve"> Aprobar, modificar o revocar la clasificación de la información;</w:t>
      </w:r>
    </w:p>
    <w:p w14:paraId="7EC3D52E" w14:textId="77777777" w:rsidR="00742983" w:rsidRPr="00572E80" w:rsidRDefault="00742983" w:rsidP="00742983">
      <w:pPr>
        <w:ind w:left="709" w:right="757"/>
        <w:jc w:val="both"/>
        <w:rPr>
          <w:rFonts w:ascii="Palatino Linotype" w:hAnsi="Palatino Linotype" w:cs="Arial"/>
          <w:b/>
          <w:i/>
          <w:sz w:val="22"/>
          <w:lang w:eastAsia="es-MX"/>
        </w:rPr>
      </w:pPr>
      <w:r w:rsidRPr="00572E80">
        <w:rPr>
          <w:rFonts w:ascii="Palatino Linotype" w:hAnsi="Palatino Linotype" w:cs="Arial"/>
          <w:b/>
          <w:i/>
          <w:sz w:val="22"/>
          <w:lang w:eastAsia="es-MX"/>
        </w:rPr>
        <w:t>(…)</w:t>
      </w:r>
    </w:p>
    <w:p w14:paraId="39D64FCE" w14:textId="77777777" w:rsidR="00742983" w:rsidRPr="00572E80" w:rsidRDefault="00742983" w:rsidP="00742983">
      <w:pPr>
        <w:ind w:left="709" w:right="757"/>
        <w:jc w:val="both"/>
        <w:rPr>
          <w:rFonts w:ascii="Palatino Linotype" w:hAnsi="Palatino Linotype" w:cs="Arial"/>
          <w:b/>
          <w:i/>
          <w:sz w:val="22"/>
          <w:lang w:eastAsia="es-MX"/>
        </w:rPr>
      </w:pPr>
    </w:p>
    <w:p w14:paraId="6DC062AE"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Artículo 132.</w:t>
      </w:r>
      <w:r w:rsidRPr="00572E80">
        <w:rPr>
          <w:rFonts w:ascii="Palatino Linotype" w:hAnsi="Palatino Linotype" w:cs="Arial"/>
          <w:i/>
          <w:sz w:val="22"/>
          <w:lang w:eastAsia="es-MX"/>
        </w:rPr>
        <w:t xml:space="preserve"> La clasificación de la información se llevará a cabo en el momento en que:</w:t>
      </w:r>
    </w:p>
    <w:p w14:paraId="0896AD0B" w14:textId="77777777" w:rsidR="00742983" w:rsidRPr="00572E80" w:rsidRDefault="00742983" w:rsidP="00742983">
      <w:pPr>
        <w:ind w:left="709" w:right="757"/>
        <w:jc w:val="both"/>
        <w:rPr>
          <w:rFonts w:ascii="Palatino Linotype" w:hAnsi="Palatino Linotype" w:cs="Arial"/>
          <w:b/>
          <w:i/>
          <w:sz w:val="22"/>
          <w:lang w:eastAsia="es-MX"/>
        </w:rPr>
      </w:pPr>
    </w:p>
    <w:p w14:paraId="17792DFB"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I.</w:t>
      </w:r>
      <w:r w:rsidRPr="00572E80">
        <w:rPr>
          <w:rFonts w:ascii="Palatino Linotype" w:hAnsi="Palatino Linotype" w:cs="Arial"/>
          <w:i/>
          <w:sz w:val="22"/>
          <w:lang w:eastAsia="es-MX"/>
        </w:rPr>
        <w:t xml:space="preserve"> Se reciba una solicitud de acceso a la información;</w:t>
      </w:r>
    </w:p>
    <w:p w14:paraId="1EE5A564"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II.</w:t>
      </w:r>
      <w:r w:rsidRPr="00572E80">
        <w:rPr>
          <w:rFonts w:ascii="Palatino Linotype" w:hAnsi="Palatino Linotype" w:cs="Arial"/>
          <w:i/>
          <w:sz w:val="22"/>
          <w:lang w:eastAsia="es-MX"/>
        </w:rPr>
        <w:t xml:space="preserve"> Se determine mediante resolución de autoridad competente; o</w:t>
      </w:r>
    </w:p>
    <w:p w14:paraId="6B06B170" w14:textId="77777777" w:rsidR="00742983" w:rsidRPr="00572E80" w:rsidRDefault="00742983" w:rsidP="00742983">
      <w:pPr>
        <w:ind w:left="709" w:right="757"/>
        <w:jc w:val="both"/>
        <w:rPr>
          <w:rFonts w:ascii="Palatino Linotype" w:hAnsi="Palatino Linotype" w:cs="Arial"/>
          <w:b/>
          <w:i/>
          <w:sz w:val="22"/>
          <w:lang w:eastAsia="es-MX"/>
        </w:rPr>
      </w:pPr>
      <w:r w:rsidRPr="00572E80">
        <w:rPr>
          <w:rFonts w:ascii="Palatino Linotype" w:hAnsi="Palatino Linotype" w:cs="Arial"/>
          <w:i/>
          <w:sz w:val="22"/>
          <w:lang w:eastAsia="es-MX"/>
        </w:rPr>
        <w:t>III. Se generen versiones públicas para dar cumplimiento a las obligaciones de transparencia previstas en esta Ley.</w:t>
      </w:r>
      <w:r w:rsidRPr="00572E80">
        <w:rPr>
          <w:rFonts w:ascii="Palatino Linotype" w:hAnsi="Palatino Linotype" w:cs="Arial"/>
          <w:b/>
          <w:i/>
          <w:sz w:val="22"/>
          <w:lang w:eastAsia="es-MX"/>
        </w:rPr>
        <w:t>”</w:t>
      </w:r>
    </w:p>
    <w:p w14:paraId="7AD1F3CB" w14:textId="77777777" w:rsidR="00742983" w:rsidRPr="00572E80" w:rsidRDefault="00742983" w:rsidP="00742983">
      <w:pPr>
        <w:ind w:left="709" w:right="757"/>
        <w:jc w:val="both"/>
        <w:rPr>
          <w:rFonts w:ascii="Palatino Linotype" w:hAnsi="Palatino Linotype" w:cs="Arial"/>
          <w:b/>
          <w:i/>
          <w:sz w:val="22"/>
          <w:lang w:eastAsia="es-MX"/>
        </w:rPr>
      </w:pPr>
    </w:p>
    <w:p w14:paraId="6382B857"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“Cuarto.</w:t>
      </w:r>
      <w:r w:rsidRPr="00572E80">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E6DCB7" w14:textId="77777777" w:rsidR="00742983" w:rsidRPr="00572E80" w:rsidRDefault="00742983" w:rsidP="00742983">
      <w:pPr>
        <w:ind w:left="709" w:right="757"/>
        <w:jc w:val="both"/>
        <w:rPr>
          <w:rFonts w:ascii="Palatino Linotype" w:hAnsi="Palatino Linotype" w:cs="Arial"/>
          <w:i/>
          <w:sz w:val="22"/>
          <w:lang w:eastAsia="es-MX"/>
        </w:rPr>
      </w:pPr>
    </w:p>
    <w:p w14:paraId="3BAE1CAA"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218E8AD7" w14:textId="77777777" w:rsidR="00742983" w:rsidRPr="00572E80" w:rsidRDefault="00742983" w:rsidP="00742983">
      <w:pPr>
        <w:ind w:left="709" w:right="757"/>
        <w:jc w:val="both"/>
        <w:rPr>
          <w:rFonts w:ascii="Palatino Linotype" w:hAnsi="Palatino Linotype" w:cs="Arial"/>
          <w:b/>
          <w:i/>
          <w:sz w:val="22"/>
          <w:lang w:eastAsia="es-MX"/>
        </w:rPr>
      </w:pPr>
    </w:p>
    <w:p w14:paraId="74710EDA"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lastRenderedPageBreak/>
        <w:t>Quinto.</w:t>
      </w:r>
      <w:r w:rsidRPr="00572E8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53BC9A" w14:textId="77777777" w:rsidR="00742983" w:rsidRPr="00572E80" w:rsidRDefault="00742983" w:rsidP="00742983">
      <w:pPr>
        <w:ind w:left="709" w:right="757"/>
        <w:jc w:val="both"/>
        <w:rPr>
          <w:rFonts w:ascii="Palatino Linotype" w:hAnsi="Palatino Linotype" w:cs="Arial"/>
          <w:b/>
          <w:i/>
          <w:sz w:val="22"/>
          <w:lang w:eastAsia="es-MX"/>
        </w:rPr>
      </w:pPr>
    </w:p>
    <w:p w14:paraId="17774015"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Sexto.</w:t>
      </w:r>
      <w:r w:rsidRPr="00572E80">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E21AD4" w14:textId="77777777" w:rsidR="00742983" w:rsidRPr="00572E80" w:rsidRDefault="00742983" w:rsidP="00742983">
      <w:pPr>
        <w:ind w:left="709" w:right="757"/>
        <w:jc w:val="both"/>
        <w:rPr>
          <w:rFonts w:ascii="Palatino Linotype" w:hAnsi="Palatino Linotype" w:cs="Arial"/>
          <w:i/>
          <w:sz w:val="22"/>
          <w:lang w:eastAsia="es-MX"/>
        </w:rPr>
      </w:pPr>
    </w:p>
    <w:p w14:paraId="012C0F83"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125BB590" w14:textId="77777777" w:rsidR="00742983" w:rsidRPr="00572E80" w:rsidRDefault="00742983" w:rsidP="00742983">
      <w:pPr>
        <w:ind w:left="709" w:right="757"/>
        <w:jc w:val="both"/>
        <w:rPr>
          <w:rFonts w:ascii="Palatino Linotype" w:hAnsi="Palatino Linotype" w:cs="Arial"/>
          <w:b/>
          <w:i/>
          <w:sz w:val="22"/>
          <w:lang w:eastAsia="es-MX"/>
        </w:rPr>
      </w:pPr>
    </w:p>
    <w:p w14:paraId="635105CA"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Séptimo.</w:t>
      </w:r>
      <w:r w:rsidRPr="00572E80">
        <w:rPr>
          <w:rFonts w:ascii="Palatino Linotype" w:hAnsi="Palatino Linotype" w:cs="Arial"/>
          <w:i/>
          <w:sz w:val="22"/>
          <w:lang w:eastAsia="es-MX"/>
        </w:rPr>
        <w:t xml:space="preserve"> La clasificación de la información se llevará a cabo en el momento en que:</w:t>
      </w:r>
    </w:p>
    <w:p w14:paraId="36580FBB"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I.</w:t>
      </w:r>
      <w:r w:rsidRPr="00572E80">
        <w:rPr>
          <w:rFonts w:ascii="Palatino Linotype" w:hAnsi="Palatino Linotype" w:cs="Arial"/>
          <w:i/>
          <w:sz w:val="22"/>
          <w:lang w:eastAsia="es-MX"/>
        </w:rPr>
        <w:t xml:space="preserve"> Se reciba una solicitud de acceso a la información;</w:t>
      </w:r>
    </w:p>
    <w:p w14:paraId="6B6045F5"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II.</w:t>
      </w:r>
      <w:r w:rsidRPr="00572E80">
        <w:rPr>
          <w:rFonts w:ascii="Palatino Linotype" w:hAnsi="Palatino Linotype" w:cs="Arial"/>
          <w:i/>
          <w:sz w:val="22"/>
          <w:lang w:eastAsia="es-MX"/>
        </w:rPr>
        <w:t xml:space="preserve"> Se determine mediante resolución de autoridad competente, o</w:t>
      </w:r>
    </w:p>
    <w:p w14:paraId="6768BDB7"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III.</w:t>
      </w:r>
      <w:r w:rsidRPr="00572E80">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3842FD1B" w14:textId="77777777" w:rsidR="00742983" w:rsidRPr="00572E80" w:rsidRDefault="00742983" w:rsidP="00742983">
      <w:pPr>
        <w:ind w:left="709" w:right="757"/>
        <w:jc w:val="both"/>
        <w:rPr>
          <w:rFonts w:ascii="Palatino Linotype" w:hAnsi="Palatino Linotype" w:cs="Arial"/>
          <w:i/>
          <w:sz w:val="22"/>
          <w:lang w:eastAsia="es-MX"/>
        </w:rPr>
      </w:pPr>
    </w:p>
    <w:p w14:paraId="7CF4D6A9"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7DC1A23" w14:textId="77777777" w:rsidR="00742983" w:rsidRPr="00572E80" w:rsidRDefault="00742983" w:rsidP="00742983">
      <w:pPr>
        <w:ind w:left="709" w:right="757"/>
        <w:jc w:val="both"/>
        <w:rPr>
          <w:rFonts w:ascii="Palatino Linotype" w:hAnsi="Palatino Linotype" w:cs="Arial"/>
          <w:b/>
          <w:i/>
          <w:sz w:val="22"/>
          <w:lang w:eastAsia="es-MX"/>
        </w:rPr>
      </w:pPr>
    </w:p>
    <w:p w14:paraId="31E39D96"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Octavo.</w:t>
      </w:r>
      <w:r w:rsidRPr="00572E8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215A6A" w14:textId="77777777" w:rsidR="00742983" w:rsidRPr="00572E80" w:rsidRDefault="00742983" w:rsidP="00742983">
      <w:pPr>
        <w:ind w:left="709" w:right="757"/>
        <w:jc w:val="both"/>
        <w:rPr>
          <w:rFonts w:ascii="Palatino Linotype" w:hAnsi="Palatino Linotype" w:cs="Arial"/>
          <w:i/>
          <w:sz w:val="22"/>
          <w:lang w:eastAsia="es-MX"/>
        </w:rPr>
      </w:pPr>
    </w:p>
    <w:p w14:paraId="0E963C99"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349F73E1" w14:textId="77777777" w:rsidR="00742983" w:rsidRPr="00572E80" w:rsidRDefault="00742983" w:rsidP="00742983">
      <w:pPr>
        <w:ind w:left="709" w:right="757"/>
        <w:jc w:val="both"/>
        <w:rPr>
          <w:rFonts w:ascii="Palatino Linotype" w:hAnsi="Palatino Linotype" w:cs="Arial"/>
          <w:i/>
          <w:sz w:val="22"/>
          <w:lang w:eastAsia="es-MX"/>
        </w:rPr>
      </w:pPr>
    </w:p>
    <w:p w14:paraId="642D3E5A"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36BDE4B4" w14:textId="77777777" w:rsidR="00742983" w:rsidRPr="00572E80" w:rsidRDefault="00742983" w:rsidP="00742983">
      <w:pPr>
        <w:ind w:left="709" w:right="757"/>
        <w:jc w:val="both"/>
        <w:rPr>
          <w:rFonts w:ascii="Palatino Linotype" w:hAnsi="Palatino Linotype" w:cs="Arial"/>
          <w:i/>
          <w:sz w:val="22"/>
          <w:lang w:eastAsia="es-MX"/>
        </w:rPr>
      </w:pPr>
    </w:p>
    <w:p w14:paraId="2DFB9759"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7E9EF86" w14:textId="77777777" w:rsidR="00742983" w:rsidRPr="00572E80" w:rsidRDefault="00742983" w:rsidP="00742983">
      <w:pPr>
        <w:ind w:left="709" w:right="757"/>
        <w:jc w:val="both"/>
        <w:rPr>
          <w:rFonts w:ascii="Palatino Linotype" w:hAnsi="Palatino Linotype" w:cs="Arial"/>
          <w:i/>
          <w:sz w:val="22"/>
          <w:lang w:eastAsia="es-MX"/>
        </w:rPr>
      </w:pPr>
    </w:p>
    <w:p w14:paraId="5496B860"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352C2CC4" w14:textId="77777777" w:rsidR="00742983" w:rsidRPr="00572E80" w:rsidRDefault="00742983" w:rsidP="00742983">
      <w:pPr>
        <w:ind w:left="709" w:right="757"/>
        <w:jc w:val="both"/>
        <w:rPr>
          <w:rFonts w:ascii="Palatino Linotype" w:hAnsi="Palatino Linotype" w:cs="Arial"/>
          <w:b/>
          <w:i/>
          <w:sz w:val="22"/>
          <w:lang w:eastAsia="es-MX"/>
        </w:rPr>
      </w:pPr>
    </w:p>
    <w:p w14:paraId="7ABE38A3"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Noveno.</w:t>
      </w:r>
      <w:r w:rsidRPr="00572E8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8FB275" w14:textId="77777777" w:rsidR="00742983" w:rsidRPr="00572E80" w:rsidRDefault="00742983" w:rsidP="00742983">
      <w:pPr>
        <w:ind w:left="709" w:right="757"/>
        <w:jc w:val="both"/>
        <w:rPr>
          <w:rFonts w:ascii="Palatino Linotype" w:hAnsi="Palatino Linotype" w:cs="Arial"/>
          <w:b/>
          <w:i/>
          <w:sz w:val="22"/>
          <w:lang w:eastAsia="es-MX"/>
        </w:rPr>
      </w:pPr>
    </w:p>
    <w:p w14:paraId="19BE2C6A"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Décimo.</w:t>
      </w:r>
      <w:r w:rsidRPr="00572E8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FBAA65E" w14:textId="77777777" w:rsidR="00742983" w:rsidRPr="00572E80" w:rsidRDefault="00742983" w:rsidP="00742983">
      <w:pPr>
        <w:ind w:left="709" w:right="757"/>
        <w:jc w:val="both"/>
        <w:rPr>
          <w:rFonts w:ascii="Palatino Linotype" w:hAnsi="Palatino Linotype" w:cs="Arial"/>
          <w:i/>
          <w:sz w:val="22"/>
          <w:lang w:eastAsia="es-MX"/>
        </w:rPr>
      </w:pPr>
    </w:p>
    <w:p w14:paraId="268D1F0B"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0EECB9FF" w14:textId="77777777" w:rsidR="00742983" w:rsidRPr="00572E80" w:rsidRDefault="00742983" w:rsidP="00742983">
      <w:pPr>
        <w:ind w:left="709" w:right="757"/>
        <w:jc w:val="both"/>
        <w:rPr>
          <w:rFonts w:ascii="Palatino Linotype" w:hAnsi="Palatino Linotype" w:cs="Arial"/>
          <w:b/>
          <w:i/>
          <w:sz w:val="22"/>
          <w:lang w:eastAsia="es-MX"/>
        </w:rPr>
      </w:pPr>
    </w:p>
    <w:p w14:paraId="2AA82CAD" w14:textId="77777777" w:rsidR="00742983" w:rsidRPr="00572E80" w:rsidRDefault="00742983" w:rsidP="00742983">
      <w:pPr>
        <w:ind w:left="709" w:right="757"/>
        <w:jc w:val="both"/>
        <w:rPr>
          <w:rFonts w:ascii="Palatino Linotype" w:hAnsi="Palatino Linotype" w:cs="Arial"/>
          <w:i/>
          <w:sz w:val="22"/>
          <w:lang w:eastAsia="es-MX"/>
        </w:rPr>
      </w:pPr>
      <w:r w:rsidRPr="00572E80">
        <w:rPr>
          <w:rFonts w:ascii="Palatino Linotype" w:hAnsi="Palatino Linotype" w:cs="Arial"/>
          <w:b/>
          <w:i/>
          <w:sz w:val="22"/>
          <w:lang w:eastAsia="es-MX"/>
        </w:rPr>
        <w:t>Décimo primero.</w:t>
      </w:r>
      <w:r w:rsidRPr="00572E8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0C6B5CD" w14:textId="77777777" w:rsidR="00742983" w:rsidRPr="00572E80" w:rsidRDefault="00742983" w:rsidP="00742983">
      <w:pPr>
        <w:ind w:left="709" w:right="757"/>
        <w:jc w:val="both"/>
        <w:rPr>
          <w:rFonts w:ascii="Palatino Linotype" w:hAnsi="Palatino Linotype" w:cs="Arial"/>
          <w:i/>
          <w:sz w:val="22"/>
          <w:lang w:eastAsia="es-MX"/>
        </w:rPr>
      </w:pPr>
    </w:p>
    <w:p w14:paraId="323941DB" w14:textId="77777777" w:rsidR="00742983" w:rsidRPr="00572E80" w:rsidRDefault="00742983" w:rsidP="0074298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72E80">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572E80">
        <w:rPr>
          <w:rFonts w:ascii="Palatino Linotype" w:eastAsiaTheme="minorHAnsi" w:hAnsi="Palatino Linotype" w:cs="Arial"/>
          <w:b/>
          <w:lang w:val="es-MX" w:eastAsia="en-US"/>
        </w:rPr>
        <w:t>Sujeto Obligado</w:t>
      </w:r>
      <w:r w:rsidRPr="00572E80">
        <w:rPr>
          <w:rFonts w:ascii="Palatino Linotype" w:eastAsiaTheme="minorHAnsi" w:hAnsi="Palatino Linotype" w:cs="Arial"/>
          <w:lang w:val="es-MX" w:eastAsia="en-US"/>
        </w:rPr>
        <w:t xml:space="preserve"> vigilar su cumplimiento mediante la emisión de versiones públicas.</w:t>
      </w:r>
    </w:p>
    <w:p w14:paraId="59A033DE" w14:textId="77777777" w:rsidR="00742983" w:rsidRPr="00572E80" w:rsidRDefault="00742983" w:rsidP="0074298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04DD5CEC" w14:textId="633B1694" w:rsidR="00742983" w:rsidRPr="00572E80" w:rsidRDefault="00742983" w:rsidP="00742983">
      <w:pPr>
        <w:spacing w:line="360" w:lineRule="auto"/>
        <w:jc w:val="both"/>
        <w:rPr>
          <w:rFonts w:ascii="Palatino Linotype" w:hAnsi="Palatino Linotype" w:cs="Arial"/>
        </w:rPr>
      </w:pPr>
      <w:r w:rsidRPr="00572E80">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B427E1C"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lastRenderedPageBreak/>
        <w:t>Artículo 3.</w:t>
      </w:r>
      <w:r w:rsidRPr="00572E80">
        <w:rPr>
          <w:rFonts w:ascii="Palatino Linotype" w:hAnsi="Palatino Linotype" w:cs="Arial"/>
          <w:i/>
          <w:sz w:val="22"/>
        </w:rPr>
        <w:t xml:space="preserve"> Para los efectos de la presente Ley se entenderá por:</w:t>
      </w:r>
    </w:p>
    <w:p w14:paraId="00ECD0BE"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i/>
          <w:sz w:val="22"/>
        </w:rPr>
        <w:t>[…]</w:t>
      </w:r>
    </w:p>
    <w:p w14:paraId="1810B0F7" w14:textId="77777777" w:rsidR="00742983" w:rsidRPr="00572E80" w:rsidRDefault="00742983" w:rsidP="00742983">
      <w:pPr>
        <w:ind w:left="851" w:right="851"/>
        <w:jc w:val="both"/>
        <w:rPr>
          <w:rFonts w:ascii="Palatino Linotype" w:hAnsi="Palatino Linotype" w:cs="Arial"/>
          <w:i/>
          <w:sz w:val="22"/>
        </w:rPr>
      </w:pPr>
    </w:p>
    <w:p w14:paraId="5361A017"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IX. Datos personales:</w:t>
      </w:r>
      <w:r w:rsidRPr="00572E8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634765B6" w14:textId="77777777" w:rsidR="00742983" w:rsidRPr="00572E80" w:rsidRDefault="00742983" w:rsidP="00742983">
      <w:pPr>
        <w:ind w:left="851" w:right="851"/>
        <w:jc w:val="both"/>
        <w:rPr>
          <w:rFonts w:ascii="Palatino Linotype" w:hAnsi="Palatino Linotype" w:cs="Arial"/>
          <w:b/>
          <w:i/>
          <w:sz w:val="22"/>
        </w:rPr>
      </w:pPr>
    </w:p>
    <w:p w14:paraId="4515E70F"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XX. Información clasificada:</w:t>
      </w:r>
      <w:r w:rsidRPr="00572E80">
        <w:rPr>
          <w:rFonts w:ascii="Palatino Linotype" w:hAnsi="Palatino Linotype" w:cs="Arial"/>
          <w:i/>
          <w:sz w:val="22"/>
        </w:rPr>
        <w:t xml:space="preserve"> Aquella considerada por la presente Ley como reservada o confidencial;</w:t>
      </w:r>
    </w:p>
    <w:p w14:paraId="744E1286" w14:textId="77777777" w:rsidR="00742983" w:rsidRPr="00572E80" w:rsidRDefault="00742983" w:rsidP="00742983">
      <w:pPr>
        <w:ind w:left="851" w:right="851"/>
        <w:jc w:val="both"/>
        <w:rPr>
          <w:rFonts w:ascii="Palatino Linotype" w:hAnsi="Palatino Linotype" w:cs="Arial"/>
          <w:b/>
          <w:i/>
          <w:sz w:val="22"/>
        </w:rPr>
      </w:pPr>
    </w:p>
    <w:p w14:paraId="722983FB"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XXI. Información confidencial:</w:t>
      </w:r>
      <w:r w:rsidRPr="00572E8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B92434" w14:textId="77777777" w:rsidR="00742983" w:rsidRPr="00572E80" w:rsidRDefault="00742983" w:rsidP="00742983">
      <w:pPr>
        <w:ind w:left="851" w:right="851"/>
        <w:jc w:val="both"/>
        <w:rPr>
          <w:rFonts w:ascii="Palatino Linotype" w:hAnsi="Palatino Linotype" w:cs="Arial"/>
          <w:b/>
          <w:i/>
          <w:sz w:val="22"/>
        </w:rPr>
      </w:pPr>
    </w:p>
    <w:p w14:paraId="02AEA7A6"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XLV. Versión pública:</w:t>
      </w:r>
      <w:r w:rsidRPr="00572E80">
        <w:rPr>
          <w:rFonts w:ascii="Palatino Linotype" w:hAnsi="Palatino Linotype" w:cs="Arial"/>
          <w:i/>
          <w:sz w:val="22"/>
        </w:rPr>
        <w:t xml:space="preserve"> Documento en el que se elimine, suprime o borra la información clasificada como reservada o confidencial para permitir su acceso.</w:t>
      </w:r>
    </w:p>
    <w:p w14:paraId="01624D19"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i/>
          <w:sz w:val="22"/>
        </w:rPr>
        <w:t>[…]</w:t>
      </w:r>
    </w:p>
    <w:p w14:paraId="333457A1"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Artículo 91.</w:t>
      </w:r>
      <w:r w:rsidRPr="00572E80">
        <w:rPr>
          <w:rFonts w:ascii="Palatino Linotype" w:hAnsi="Palatino Linotype" w:cs="Arial"/>
          <w:i/>
          <w:sz w:val="22"/>
        </w:rPr>
        <w:t xml:space="preserve"> El acceso a la información pública será restringido excepcionalmente, cuando ésta sea clasificada como reservada o confidencial.</w:t>
      </w:r>
    </w:p>
    <w:p w14:paraId="7A129804" w14:textId="77777777" w:rsidR="00742983" w:rsidRPr="00572E80" w:rsidRDefault="00742983" w:rsidP="00742983">
      <w:pPr>
        <w:ind w:left="851" w:right="851"/>
        <w:jc w:val="both"/>
        <w:rPr>
          <w:rFonts w:ascii="Palatino Linotype" w:hAnsi="Palatino Linotype" w:cs="Arial"/>
          <w:i/>
          <w:sz w:val="22"/>
        </w:rPr>
      </w:pPr>
    </w:p>
    <w:p w14:paraId="365ECB06"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Artículo 132.</w:t>
      </w:r>
      <w:r w:rsidRPr="00572E80">
        <w:rPr>
          <w:rFonts w:ascii="Palatino Linotype" w:hAnsi="Palatino Linotype" w:cs="Arial"/>
          <w:i/>
          <w:sz w:val="22"/>
        </w:rPr>
        <w:t xml:space="preserve"> </w:t>
      </w:r>
      <w:r w:rsidRPr="00572E80">
        <w:rPr>
          <w:rFonts w:ascii="Palatino Linotype" w:hAnsi="Palatino Linotype" w:cs="Arial"/>
          <w:i/>
          <w:sz w:val="22"/>
          <w:u w:val="single"/>
        </w:rPr>
        <w:t>La clasificación de la información se llevará a cabo en el momento en que</w:t>
      </w:r>
      <w:r w:rsidRPr="00572E80">
        <w:rPr>
          <w:rFonts w:ascii="Palatino Linotype" w:hAnsi="Palatino Linotype" w:cs="Arial"/>
          <w:i/>
          <w:sz w:val="22"/>
        </w:rPr>
        <w:t>:</w:t>
      </w:r>
    </w:p>
    <w:p w14:paraId="6D9F8742"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I.</w:t>
      </w:r>
      <w:r w:rsidRPr="00572E80">
        <w:rPr>
          <w:rFonts w:ascii="Palatino Linotype" w:hAnsi="Palatino Linotype" w:cs="Arial"/>
          <w:i/>
          <w:sz w:val="22"/>
        </w:rPr>
        <w:t xml:space="preserve"> Se reciba una solicitud de acceso a la información;</w:t>
      </w:r>
    </w:p>
    <w:p w14:paraId="1C14E644" w14:textId="77777777" w:rsidR="00742983" w:rsidRPr="00572E80" w:rsidRDefault="00742983" w:rsidP="00742983">
      <w:pPr>
        <w:ind w:left="851" w:right="851"/>
        <w:jc w:val="both"/>
        <w:rPr>
          <w:rFonts w:ascii="Palatino Linotype" w:hAnsi="Palatino Linotype" w:cs="Arial"/>
          <w:i/>
          <w:sz w:val="22"/>
          <w:u w:val="single"/>
        </w:rPr>
      </w:pPr>
      <w:r w:rsidRPr="00572E80">
        <w:rPr>
          <w:rFonts w:ascii="Palatino Linotype" w:hAnsi="Palatino Linotype" w:cs="Arial"/>
          <w:b/>
          <w:i/>
          <w:sz w:val="22"/>
        </w:rPr>
        <w:t>II.</w:t>
      </w:r>
      <w:r w:rsidRPr="00572E80">
        <w:rPr>
          <w:rFonts w:ascii="Palatino Linotype" w:hAnsi="Palatino Linotype" w:cs="Arial"/>
          <w:i/>
          <w:sz w:val="22"/>
        </w:rPr>
        <w:t xml:space="preserve"> </w:t>
      </w:r>
      <w:r w:rsidRPr="00572E80">
        <w:rPr>
          <w:rFonts w:ascii="Palatino Linotype" w:hAnsi="Palatino Linotype" w:cs="Arial"/>
          <w:i/>
          <w:sz w:val="22"/>
          <w:u w:val="single"/>
        </w:rPr>
        <w:t>Se determine mediante resolución de autoridad competente; o</w:t>
      </w:r>
    </w:p>
    <w:p w14:paraId="68D278C5" w14:textId="77777777" w:rsidR="00742983" w:rsidRPr="00572E80" w:rsidRDefault="00742983" w:rsidP="00742983">
      <w:pPr>
        <w:ind w:left="851" w:right="851"/>
        <w:jc w:val="both"/>
        <w:rPr>
          <w:rFonts w:ascii="Palatino Linotype" w:hAnsi="Palatino Linotype" w:cs="Arial"/>
          <w:i/>
          <w:sz w:val="22"/>
          <w:u w:val="single"/>
        </w:rPr>
      </w:pPr>
      <w:r w:rsidRPr="00572E80">
        <w:rPr>
          <w:rFonts w:ascii="Palatino Linotype" w:hAnsi="Palatino Linotype" w:cs="Arial"/>
          <w:b/>
          <w:i/>
          <w:sz w:val="22"/>
        </w:rPr>
        <w:t>III.</w:t>
      </w:r>
      <w:r w:rsidRPr="00572E80">
        <w:rPr>
          <w:rFonts w:ascii="Palatino Linotype" w:hAnsi="Palatino Linotype" w:cs="Arial"/>
          <w:i/>
          <w:sz w:val="22"/>
        </w:rPr>
        <w:t xml:space="preserve"> </w:t>
      </w:r>
      <w:r w:rsidRPr="00572E80">
        <w:rPr>
          <w:rFonts w:ascii="Palatino Linotype" w:hAnsi="Palatino Linotype" w:cs="Arial"/>
          <w:i/>
          <w:sz w:val="22"/>
          <w:u w:val="single"/>
        </w:rPr>
        <w:t>Se generen versiones públicas para dar cumplimiento a las obligaciones de transparencia previstas en esta Ley.</w:t>
      </w:r>
    </w:p>
    <w:p w14:paraId="6D701500"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i/>
          <w:sz w:val="22"/>
        </w:rPr>
        <w:t>[…]</w:t>
      </w:r>
    </w:p>
    <w:p w14:paraId="7FE28F5E" w14:textId="77777777" w:rsidR="00742983" w:rsidRPr="00572E80" w:rsidRDefault="00742983" w:rsidP="00742983">
      <w:pPr>
        <w:ind w:left="851" w:right="851"/>
        <w:jc w:val="both"/>
        <w:rPr>
          <w:rFonts w:ascii="Palatino Linotype" w:hAnsi="Palatino Linotype" w:cs="Arial"/>
          <w:i/>
          <w:sz w:val="22"/>
        </w:rPr>
      </w:pPr>
    </w:p>
    <w:p w14:paraId="31A2F86B"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Artículo 143.</w:t>
      </w:r>
      <w:r w:rsidRPr="00572E80">
        <w:rPr>
          <w:rFonts w:ascii="Palatino Linotype" w:hAnsi="Palatino Linotype" w:cs="Arial"/>
          <w:i/>
          <w:sz w:val="22"/>
        </w:rPr>
        <w:t xml:space="preserve"> </w:t>
      </w:r>
      <w:r w:rsidRPr="00572E80">
        <w:rPr>
          <w:rFonts w:ascii="Palatino Linotype" w:hAnsi="Palatino Linotype" w:cs="Arial"/>
          <w:i/>
          <w:sz w:val="22"/>
          <w:u w:val="single"/>
        </w:rPr>
        <w:t>Para los efectos de esta Ley se considera información confidencial, la clasificada como tal, de manera permanente, por su naturaleza, cuando</w:t>
      </w:r>
      <w:r w:rsidRPr="00572E80">
        <w:rPr>
          <w:rFonts w:ascii="Palatino Linotype" w:hAnsi="Palatino Linotype" w:cs="Arial"/>
          <w:i/>
          <w:sz w:val="22"/>
        </w:rPr>
        <w:t>:</w:t>
      </w:r>
    </w:p>
    <w:p w14:paraId="5420F0AB" w14:textId="77777777" w:rsidR="00742983" w:rsidRPr="00572E80" w:rsidRDefault="00742983" w:rsidP="00742983">
      <w:pPr>
        <w:ind w:left="851" w:right="851"/>
        <w:jc w:val="both"/>
        <w:rPr>
          <w:rFonts w:ascii="Palatino Linotype" w:hAnsi="Palatino Linotype" w:cs="Arial"/>
          <w:b/>
          <w:i/>
          <w:sz w:val="22"/>
        </w:rPr>
      </w:pPr>
    </w:p>
    <w:p w14:paraId="0EBDBB1F"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I.</w:t>
      </w:r>
      <w:r w:rsidRPr="00572E80">
        <w:rPr>
          <w:rFonts w:ascii="Palatino Linotype" w:hAnsi="Palatino Linotype" w:cs="Arial"/>
          <w:i/>
          <w:sz w:val="22"/>
        </w:rPr>
        <w:t xml:space="preserve"> </w:t>
      </w:r>
      <w:r w:rsidRPr="00572E80">
        <w:rPr>
          <w:rFonts w:ascii="Palatino Linotype" w:hAnsi="Palatino Linotype" w:cs="Arial"/>
          <w:i/>
          <w:sz w:val="22"/>
          <w:u w:val="single"/>
        </w:rPr>
        <w:t xml:space="preserve">Se refiera a la información privada y los datos personales concernientes a una persona física o </w:t>
      </w:r>
      <w:proofErr w:type="gramStart"/>
      <w:r w:rsidRPr="00572E80">
        <w:rPr>
          <w:rFonts w:ascii="Palatino Linotype" w:hAnsi="Palatino Linotype" w:cs="Arial"/>
          <w:i/>
          <w:sz w:val="22"/>
          <w:u w:val="single"/>
        </w:rPr>
        <w:t>jurídico</w:t>
      </w:r>
      <w:proofErr w:type="gramEnd"/>
      <w:r w:rsidRPr="00572E80">
        <w:rPr>
          <w:rFonts w:ascii="Palatino Linotype" w:hAnsi="Palatino Linotype" w:cs="Arial"/>
          <w:i/>
          <w:sz w:val="22"/>
          <w:u w:val="single"/>
        </w:rPr>
        <w:t xml:space="preserve"> colectiva identificada o identificable</w:t>
      </w:r>
      <w:r w:rsidRPr="00572E80">
        <w:rPr>
          <w:rFonts w:ascii="Palatino Linotype" w:hAnsi="Palatino Linotype" w:cs="Arial"/>
          <w:i/>
          <w:sz w:val="22"/>
        </w:rPr>
        <w:t>;</w:t>
      </w:r>
    </w:p>
    <w:p w14:paraId="1FC0566D" w14:textId="77777777" w:rsidR="00742983" w:rsidRPr="00572E80" w:rsidRDefault="00742983" w:rsidP="00742983">
      <w:pPr>
        <w:ind w:left="851" w:right="851"/>
        <w:jc w:val="both"/>
        <w:rPr>
          <w:rFonts w:ascii="Palatino Linotype" w:hAnsi="Palatino Linotype" w:cs="Arial"/>
          <w:i/>
          <w:sz w:val="22"/>
          <w:u w:val="single"/>
        </w:rPr>
      </w:pPr>
      <w:r w:rsidRPr="00572E80">
        <w:rPr>
          <w:rFonts w:ascii="Palatino Linotype" w:hAnsi="Palatino Linotype" w:cs="Arial"/>
          <w:b/>
          <w:i/>
          <w:sz w:val="22"/>
        </w:rPr>
        <w:t>II.</w:t>
      </w:r>
      <w:r w:rsidRPr="00572E80">
        <w:rPr>
          <w:rFonts w:ascii="Palatino Linotype" w:hAnsi="Palatino Linotype" w:cs="Arial"/>
          <w:i/>
          <w:sz w:val="22"/>
        </w:rPr>
        <w:t xml:space="preserve"> </w:t>
      </w:r>
      <w:r w:rsidRPr="00572E80">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0C055FC"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b/>
          <w:i/>
          <w:sz w:val="22"/>
        </w:rPr>
        <w:t>III.</w:t>
      </w:r>
      <w:r w:rsidRPr="00572E80">
        <w:rPr>
          <w:rFonts w:ascii="Palatino Linotype" w:hAnsi="Palatino Linotype" w:cs="Arial"/>
          <w:i/>
          <w:sz w:val="22"/>
        </w:rPr>
        <w:t xml:space="preserve"> La que presenten los particulares a los sujetos obligados, de conformidad con lo dispuesto por las leyes o los tratados internacionales.</w:t>
      </w:r>
    </w:p>
    <w:p w14:paraId="5DAF7BD6" w14:textId="77777777" w:rsidR="00742983" w:rsidRPr="00572E80" w:rsidRDefault="00742983" w:rsidP="00742983">
      <w:pPr>
        <w:ind w:left="851" w:right="851"/>
        <w:jc w:val="both"/>
        <w:rPr>
          <w:rFonts w:ascii="Palatino Linotype" w:hAnsi="Palatino Linotype" w:cs="Arial"/>
          <w:i/>
          <w:sz w:val="22"/>
        </w:rPr>
      </w:pPr>
    </w:p>
    <w:p w14:paraId="302EB209"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14:paraId="0A70CF53" w14:textId="77777777" w:rsidR="00742983" w:rsidRPr="00572E80" w:rsidRDefault="00742983" w:rsidP="00742983">
      <w:pPr>
        <w:ind w:left="851" w:right="851"/>
        <w:jc w:val="both"/>
        <w:rPr>
          <w:rFonts w:ascii="Palatino Linotype" w:hAnsi="Palatino Linotype" w:cs="Arial"/>
          <w:i/>
          <w:sz w:val="22"/>
        </w:rPr>
      </w:pPr>
    </w:p>
    <w:p w14:paraId="24CE64A4" w14:textId="77777777" w:rsidR="00742983" w:rsidRPr="00572E80" w:rsidRDefault="00742983" w:rsidP="00742983">
      <w:pPr>
        <w:ind w:left="851" w:right="851"/>
        <w:jc w:val="both"/>
        <w:rPr>
          <w:rFonts w:ascii="Palatino Linotype" w:hAnsi="Palatino Linotype" w:cs="Arial"/>
          <w:i/>
          <w:sz w:val="22"/>
        </w:rPr>
      </w:pPr>
      <w:r w:rsidRPr="00572E80">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1CF7B7FB" w14:textId="77777777" w:rsidR="00742983" w:rsidRPr="00572E80" w:rsidRDefault="00742983" w:rsidP="00742983">
      <w:pPr>
        <w:spacing w:line="360" w:lineRule="auto"/>
        <w:jc w:val="both"/>
        <w:rPr>
          <w:rFonts w:ascii="Palatino Linotype" w:hAnsi="Palatino Linotype"/>
          <w:lang w:eastAsia="es-MX"/>
        </w:rPr>
      </w:pPr>
    </w:p>
    <w:p w14:paraId="6659C7D6" w14:textId="77777777" w:rsidR="00742983" w:rsidRPr="00572E80" w:rsidRDefault="00742983" w:rsidP="00742983">
      <w:pPr>
        <w:spacing w:line="360" w:lineRule="auto"/>
        <w:jc w:val="both"/>
        <w:rPr>
          <w:rFonts w:ascii="Palatino Linotype" w:hAnsi="Palatino Linotype" w:cs="Arial"/>
          <w:lang w:eastAsia="es-CO"/>
        </w:rPr>
      </w:pPr>
      <w:r w:rsidRPr="00572E80">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72E80">
        <w:rPr>
          <w:rFonts w:ascii="Palatino Linotype" w:hAnsi="Palatino Linotype" w:cs="Arial"/>
          <w:b/>
          <w:lang w:eastAsia="es-CO"/>
        </w:rPr>
        <w:t>Sujeto Obligado</w:t>
      </w:r>
      <w:r w:rsidRPr="00572E80">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5E93633" w14:textId="77777777" w:rsidR="00742983" w:rsidRPr="00572E80" w:rsidRDefault="00742983" w:rsidP="00CE74B4">
      <w:pPr>
        <w:spacing w:line="360" w:lineRule="auto"/>
        <w:jc w:val="both"/>
        <w:rPr>
          <w:rFonts w:ascii="Palatino Linotype" w:eastAsiaTheme="minorHAnsi" w:hAnsi="Palatino Linotype" w:cs="Arial"/>
          <w:szCs w:val="22"/>
          <w:lang w:val="es-MX" w:eastAsia="es-MX"/>
        </w:rPr>
      </w:pPr>
    </w:p>
    <w:p w14:paraId="686C7EB5" w14:textId="7CA0CF60" w:rsidR="00742983" w:rsidRPr="00572E80" w:rsidRDefault="00742983" w:rsidP="00CE74B4">
      <w:pPr>
        <w:spacing w:line="360" w:lineRule="auto"/>
        <w:jc w:val="both"/>
        <w:rPr>
          <w:rFonts w:ascii="Palatino Linotype" w:eastAsiaTheme="minorHAnsi" w:hAnsi="Palatino Linotype" w:cs="Arial"/>
          <w:szCs w:val="22"/>
          <w:lang w:val="es-MX" w:eastAsia="es-MX"/>
        </w:rPr>
      </w:pPr>
      <w:r w:rsidRPr="00572E80">
        <w:rPr>
          <w:rFonts w:ascii="Palatino Linotype" w:eastAsiaTheme="minorHAnsi" w:hAnsi="Palatino Linotype" w:cs="Arial"/>
          <w:szCs w:val="22"/>
          <w:lang w:val="es-MX" w:eastAsia="es-MX"/>
        </w:rPr>
        <w:t>Finalmente, en relación a la expresión documental correspondiente a las políticas, acciones, medidas, lineamientos, protocolos o cualquier acción que hayan implementado la Contraloría Interna del Ayuntamiento y/o la Dirección General de Administración y/o la Presidencia Municipal para evitar, prevenir y sancionar a que dentro del ayuntamiento labores familiares directos, como en el caso en concreto padre e hija.</w:t>
      </w:r>
    </w:p>
    <w:p w14:paraId="40408824" w14:textId="77777777" w:rsidR="00742983" w:rsidRPr="00572E80" w:rsidRDefault="00742983" w:rsidP="00CE74B4">
      <w:pPr>
        <w:spacing w:line="360" w:lineRule="auto"/>
        <w:jc w:val="both"/>
        <w:rPr>
          <w:rFonts w:ascii="Palatino Linotype" w:eastAsiaTheme="minorHAnsi" w:hAnsi="Palatino Linotype" w:cs="Arial"/>
          <w:szCs w:val="22"/>
          <w:lang w:val="es-MX" w:eastAsia="es-MX"/>
        </w:rPr>
      </w:pPr>
    </w:p>
    <w:p w14:paraId="1536BE23" w14:textId="12C43BE5" w:rsidR="00742983" w:rsidRPr="00572E80" w:rsidRDefault="00742983" w:rsidP="00770C40">
      <w:pPr>
        <w:spacing w:line="360" w:lineRule="auto"/>
        <w:jc w:val="both"/>
        <w:rPr>
          <w:rFonts w:ascii="Palatino Linotype" w:hAnsi="Palatino Linotype"/>
          <w:szCs w:val="20"/>
        </w:rPr>
      </w:pPr>
      <w:r w:rsidRPr="00572E80">
        <w:rPr>
          <w:rFonts w:ascii="Palatino Linotype" w:eastAsiaTheme="minorHAnsi" w:hAnsi="Palatino Linotype" w:cs="Arial"/>
          <w:szCs w:val="22"/>
          <w:lang w:val="es-MX" w:eastAsia="es-MX"/>
        </w:rPr>
        <w:t>Por conducto del</w:t>
      </w:r>
      <w:r w:rsidR="00770C40" w:rsidRPr="00572E80">
        <w:rPr>
          <w:rFonts w:ascii="Palatino Linotype" w:eastAsiaTheme="minorHAnsi" w:hAnsi="Palatino Linotype" w:cs="Arial"/>
          <w:szCs w:val="22"/>
          <w:lang w:val="es-MX" w:eastAsia="es-MX"/>
        </w:rPr>
        <w:t xml:space="preserve"> </w:t>
      </w:r>
      <w:r w:rsidRPr="00572E80">
        <w:rPr>
          <w:rFonts w:ascii="Palatino Linotype" w:hAnsi="Palatino Linotype" w:cs="Arial"/>
          <w:b/>
          <w:bCs/>
          <w:szCs w:val="20"/>
        </w:rPr>
        <w:t>Secretario Particular de Presidencia</w:t>
      </w:r>
      <w:r w:rsidRPr="00572E80">
        <w:rPr>
          <w:rFonts w:ascii="Palatino Linotype" w:hAnsi="Palatino Linotype" w:cs="Arial"/>
          <w:szCs w:val="20"/>
        </w:rPr>
        <w:t>, informó que, p</w:t>
      </w:r>
      <w:r w:rsidRPr="00572E80">
        <w:rPr>
          <w:rFonts w:ascii="Palatino Linotype" w:hAnsi="Palatino Linotype"/>
          <w:szCs w:val="20"/>
        </w:rPr>
        <w:t xml:space="preserve">or cuanto hace a acciones implementadas en prevención del nepotismo, esta administración da </w:t>
      </w:r>
      <w:r w:rsidRPr="00572E80">
        <w:rPr>
          <w:rFonts w:ascii="Palatino Linotype" w:hAnsi="Palatino Linotype"/>
          <w:szCs w:val="20"/>
        </w:rPr>
        <w:lastRenderedPageBreak/>
        <w:t xml:space="preserve">cumplimiento inequívoco a lo establecido en la Ley de Responsabilidades Administrativas del </w:t>
      </w:r>
      <w:r w:rsidR="00770C40" w:rsidRPr="00572E80">
        <w:rPr>
          <w:rFonts w:ascii="Palatino Linotype" w:hAnsi="Palatino Linotype"/>
          <w:szCs w:val="20"/>
        </w:rPr>
        <w:t xml:space="preserve">Estado de México y Municipios. </w:t>
      </w:r>
    </w:p>
    <w:p w14:paraId="0D3A753E" w14:textId="77777777" w:rsidR="00770C40" w:rsidRPr="00572E80" w:rsidRDefault="00770C40" w:rsidP="00770C40">
      <w:pPr>
        <w:spacing w:line="360" w:lineRule="auto"/>
        <w:jc w:val="both"/>
        <w:rPr>
          <w:rFonts w:ascii="Palatino Linotype" w:eastAsiaTheme="minorHAnsi" w:hAnsi="Palatino Linotype" w:cs="Arial"/>
          <w:szCs w:val="22"/>
          <w:lang w:val="es-MX" w:eastAsia="es-MX"/>
        </w:rPr>
      </w:pPr>
    </w:p>
    <w:p w14:paraId="7028F39E" w14:textId="77777777" w:rsidR="00742983" w:rsidRPr="00572E80" w:rsidRDefault="00742983" w:rsidP="00770C40">
      <w:pPr>
        <w:ind w:left="567" w:right="616"/>
        <w:jc w:val="both"/>
        <w:rPr>
          <w:rFonts w:ascii="Palatino Linotype" w:hAnsi="Palatino Linotype"/>
          <w:i/>
          <w:sz w:val="22"/>
          <w:szCs w:val="20"/>
        </w:rPr>
      </w:pPr>
      <w:r w:rsidRPr="00572E80">
        <w:rPr>
          <w:rFonts w:ascii="Palatino Linotype" w:hAnsi="Palatino Linotype"/>
          <w:b/>
          <w:bCs/>
          <w:i/>
          <w:sz w:val="22"/>
          <w:szCs w:val="20"/>
        </w:rPr>
        <w:t>Artículo 6.</w:t>
      </w:r>
      <w:r w:rsidRPr="00572E80">
        <w:rPr>
          <w:rFonts w:ascii="Palatino Linotype" w:hAnsi="Palatino Linotype"/>
          <w:i/>
          <w:sz w:val="22"/>
          <w:szCs w:val="20"/>
        </w:rPr>
        <w:t xml:space="preserve"> Todos los entes públicos están obligados a crear y mantener condiciones estructurales y normativas que permitan el adecuado funcionamiento de la Administración Pública Estatal o municipal y la actuación ética y responsable de sus servidores públicos.  </w:t>
      </w:r>
    </w:p>
    <w:p w14:paraId="6E16E95C" w14:textId="77777777" w:rsidR="00742983" w:rsidRPr="00572E80" w:rsidRDefault="00742983" w:rsidP="00770C40">
      <w:pPr>
        <w:ind w:left="567" w:right="616"/>
        <w:jc w:val="both"/>
        <w:rPr>
          <w:rFonts w:ascii="Palatino Linotype" w:hAnsi="Palatino Linotype"/>
          <w:i/>
          <w:sz w:val="22"/>
          <w:szCs w:val="20"/>
        </w:rPr>
      </w:pPr>
    </w:p>
    <w:p w14:paraId="00035D18" w14:textId="77777777" w:rsidR="00742983" w:rsidRPr="00572E80" w:rsidRDefault="00742983" w:rsidP="00770C40">
      <w:pPr>
        <w:ind w:left="567" w:right="616"/>
        <w:jc w:val="both"/>
        <w:rPr>
          <w:rFonts w:ascii="Palatino Linotype" w:hAnsi="Palatino Linotype"/>
          <w:i/>
          <w:sz w:val="22"/>
          <w:szCs w:val="20"/>
        </w:rPr>
      </w:pPr>
      <w:r w:rsidRPr="00572E80">
        <w:rPr>
          <w:rFonts w:ascii="Palatino Linotype" w:hAnsi="Palatino Linotype"/>
          <w:b/>
          <w:bCs/>
          <w:i/>
          <w:sz w:val="22"/>
          <w:szCs w:val="20"/>
        </w:rPr>
        <w:t>Artículo 7.</w:t>
      </w:r>
      <w:r w:rsidRPr="00572E80">
        <w:rPr>
          <w:rFonts w:ascii="Palatino Linotype" w:hAnsi="Palatino Linotype"/>
          <w:i/>
          <w:sz w:val="22"/>
          <w:szCs w:val="20"/>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1C172023" w14:textId="77777777" w:rsidR="00742983" w:rsidRPr="00572E80" w:rsidRDefault="00742983" w:rsidP="00770C40">
      <w:pPr>
        <w:ind w:left="567" w:right="616"/>
        <w:jc w:val="both"/>
        <w:rPr>
          <w:rFonts w:ascii="Palatino Linotype" w:hAnsi="Palatino Linotype"/>
          <w:i/>
          <w:sz w:val="22"/>
          <w:szCs w:val="20"/>
        </w:rPr>
      </w:pPr>
    </w:p>
    <w:p w14:paraId="3E389DF5" w14:textId="77777777" w:rsidR="00742983" w:rsidRPr="00572E80" w:rsidRDefault="00742983" w:rsidP="00770C40">
      <w:pPr>
        <w:ind w:left="567" w:right="616"/>
        <w:jc w:val="both"/>
        <w:rPr>
          <w:rFonts w:ascii="Palatino Linotype" w:hAnsi="Palatino Linotype"/>
          <w:i/>
          <w:sz w:val="22"/>
          <w:szCs w:val="20"/>
        </w:rPr>
      </w:pPr>
      <w:r w:rsidRPr="00572E80">
        <w:rPr>
          <w:rFonts w:ascii="Palatino Linotype" w:hAnsi="Palatino Linotype"/>
          <w:b/>
          <w:bCs/>
          <w:i/>
          <w:sz w:val="22"/>
          <w:szCs w:val="20"/>
        </w:rPr>
        <w:t>I.</w:t>
      </w:r>
      <w:r w:rsidRPr="00572E80">
        <w:rPr>
          <w:rFonts w:ascii="Palatino Linotype" w:hAnsi="Palatino Linotype"/>
          <w:i/>
          <w:sz w:val="22"/>
          <w:szCs w:val="20"/>
        </w:rPr>
        <w:t xml:space="preserve"> Actuar conforme a lo que las leyes, reglamentos y demás disposiciones jurídicas les atribuyen a su empleo, cargo o comisión, por lo que deben conocer y cumplir las disposiciones que regulan el ejercicio de sus funciones, facultades y atribuciones. </w:t>
      </w:r>
    </w:p>
    <w:p w14:paraId="1D108CFF" w14:textId="77777777" w:rsidR="00742983" w:rsidRPr="00572E80" w:rsidRDefault="00742983" w:rsidP="00770C40">
      <w:pPr>
        <w:ind w:left="567" w:right="616"/>
        <w:jc w:val="both"/>
        <w:rPr>
          <w:rFonts w:ascii="Palatino Linotype" w:hAnsi="Palatino Linotype"/>
          <w:i/>
          <w:sz w:val="22"/>
          <w:szCs w:val="20"/>
        </w:rPr>
      </w:pPr>
    </w:p>
    <w:p w14:paraId="1E022B6F" w14:textId="1EFDCB49" w:rsidR="00742983" w:rsidRPr="00572E80" w:rsidRDefault="00742983" w:rsidP="00770C40">
      <w:pPr>
        <w:ind w:left="567" w:right="616"/>
        <w:jc w:val="both"/>
        <w:rPr>
          <w:rFonts w:ascii="Palatino Linotype" w:eastAsiaTheme="minorHAnsi" w:hAnsi="Palatino Linotype" w:cs="Arial"/>
          <w:i/>
          <w:sz w:val="28"/>
          <w:szCs w:val="22"/>
          <w:lang w:val="es-MX" w:eastAsia="es-MX"/>
        </w:rPr>
      </w:pPr>
      <w:r w:rsidRPr="00572E80">
        <w:rPr>
          <w:rFonts w:ascii="Palatino Linotype" w:hAnsi="Palatino Linotype"/>
          <w:b/>
          <w:bCs/>
          <w:i/>
          <w:sz w:val="22"/>
          <w:szCs w:val="20"/>
        </w:rPr>
        <w:t>II.</w:t>
      </w:r>
      <w:r w:rsidRPr="00572E80">
        <w:rPr>
          <w:rFonts w:ascii="Palatino Linotype" w:hAnsi="Palatino Linotype"/>
          <w:i/>
          <w:sz w:val="22"/>
          <w:szCs w:val="20"/>
        </w:rPr>
        <w:t xml:space="preserve">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2545D58D" w14:textId="77777777" w:rsidR="00742983" w:rsidRPr="00572E80" w:rsidRDefault="00742983" w:rsidP="00770C40">
      <w:pPr>
        <w:spacing w:line="360" w:lineRule="auto"/>
        <w:jc w:val="both"/>
        <w:rPr>
          <w:rFonts w:ascii="Palatino Linotype" w:eastAsiaTheme="minorHAnsi" w:hAnsi="Palatino Linotype" w:cs="Arial"/>
          <w:szCs w:val="22"/>
          <w:lang w:val="es-MX" w:eastAsia="es-MX"/>
        </w:rPr>
      </w:pPr>
    </w:p>
    <w:p w14:paraId="5FA450AF" w14:textId="77777777" w:rsidR="00CB6A87" w:rsidRPr="00572E80" w:rsidRDefault="00CB6A87" w:rsidP="00CB6A87">
      <w:pPr>
        <w:spacing w:line="360" w:lineRule="auto"/>
        <w:ind w:right="49"/>
        <w:jc w:val="both"/>
        <w:rPr>
          <w:rFonts w:ascii="Palatino Linotype" w:eastAsiaTheme="minorHAnsi" w:hAnsi="Palatino Linotype" w:cs="Arial"/>
          <w:bCs/>
          <w:lang w:val="es-MX" w:eastAsia="en-US"/>
        </w:rPr>
      </w:pPr>
      <w:r w:rsidRPr="00572E80">
        <w:rPr>
          <w:rFonts w:ascii="Palatino Linotype" w:eastAsiaTheme="minorHAnsi" w:hAnsi="Palatino Linotype" w:cs="Arial"/>
          <w:bCs/>
          <w:lang w:val="es-MX" w:eastAsia="en-US"/>
        </w:rPr>
        <w:t xml:space="preserve">Visto lo anterior, es importante mencionar que, de conformidad con la Ley en la materia, los sujetos obligados sólo proporcionarán la información pública que se les requiera y que obre en sus archivos y en el estado en que ésta se encuentre. La obligación de proporcionar información </w:t>
      </w:r>
      <w:r w:rsidRPr="00572E80">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Pr="00572E80">
        <w:rPr>
          <w:rFonts w:ascii="Palatino Linotype" w:eastAsiaTheme="minorHAnsi" w:hAnsi="Palatino Linotype" w:cs="Arial"/>
          <w:bCs/>
          <w:lang w:val="es-MX" w:eastAsia="en-US"/>
        </w:rPr>
        <w:t>; sin embargo, tampoco prohíbe que se realice dicho procesamiento.</w:t>
      </w:r>
    </w:p>
    <w:p w14:paraId="3DB8438F" w14:textId="77777777" w:rsidR="00CB6A87" w:rsidRPr="00572E80" w:rsidRDefault="00CB6A87" w:rsidP="00CB6A87">
      <w:pPr>
        <w:spacing w:line="360" w:lineRule="auto"/>
        <w:ind w:right="49"/>
        <w:jc w:val="both"/>
        <w:rPr>
          <w:rFonts w:ascii="Palatino Linotype" w:eastAsiaTheme="minorHAnsi" w:hAnsi="Palatino Linotype" w:cs="Arial"/>
          <w:bCs/>
          <w:lang w:val="es-MX" w:eastAsia="en-US"/>
        </w:rPr>
      </w:pPr>
    </w:p>
    <w:p w14:paraId="610493B2" w14:textId="77777777" w:rsidR="00CB6A87" w:rsidRPr="00572E80" w:rsidRDefault="00CB6A87" w:rsidP="00CB6A87">
      <w:pPr>
        <w:spacing w:line="360" w:lineRule="auto"/>
        <w:jc w:val="both"/>
        <w:rPr>
          <w:rFonts w:ascii="Palatino Linotype" w:eastAsia="Calibri" w:hAnsi="Palatino Linotype" w:cs="Arial"/>
          <w:szCs w:val="22"/>
          <w:lang w:val="es-MX" w:eastAsia="en-US"/>
        </w:rPr>
      </w:pPr>
      <w:r w:rsidRPr="00572E80">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w:t>
      </w:r>
      <w:r w:rsidRPr="00572E80">
        <w:rPr>
          <w:rFonts w:ascii="Palatino Linotype" w:eastAsia="Calibri" w:hAnsi="Palatino Linotype" w:cs="Arial"/>
          <w:szCs w:val="22"/>
          <w:lang w:val="es-MX" w:eastAsia="en-US"/>
        </w:rPr>
        <w:lastRenderedPageBreak/>
        <w:t xml:space="preserve">se constituyen por los expedientes, reportes, estudios, actas, resoluciones, </w:t>
      </w:r>
      <w:r w:rsidRPr="00572E80">
        <w:rPr>
          <w:rFonts w:ascii="Palatino Linotype" w:eastAsia="Calibri" w:hAnsi="Palatino Linotype" w:cs="Arial"/>
          <w:b/>
          <w:szCs w:val="22"/>
          <w:u w:val="single"/>
          <w:lang w:val="es-MX" w:eastAsia="en-US"/>
        </w:rPr>
        <w:t>oficios</w:t>
      </w:r>
      <w:r w:rsidRPr="00572E80">
        <w:rPr>
          <w:rFonts w:ascii="Palatino Linotype" w:eastAsia="Calibri" w:hAnsi="Palatino Linotype" w:cs="Arial"/>
          <w:szCs w:val="22"/>
          <w:lang w:val="es-MX" w:eastAsia="en-US"/>
        </w:rPr>
        <w:t xml:space="preserve">, correspondencia, acuerdos, directivas, directrices, circulares, contratos, convenios, instructivos, notas, </w:t>
      </w:r>
      <w:r w:rsidRPr="00572E80">
        <w:rPr>
          <w:rFonts w:ascii="Palatino Linotype" w:eastAsia="Calibri" w:hAnsi="Palatino Linotype" w:cs="Arial"/>
          <w:b/>
          <w:szCs w:val="22"/>
          <w:u w:val="single"/>
          <w:lang w:val="es-MX" w:eastAsia="en-US"/>
        </w:rPr>
        <w:t>memorandos</w:t>
      </w:r>
      <w:r w:rsidRPr="00572E80">
        <w:rPr>
          <w:rFonts w:ascii="Palatino Linotype" w:eastAsia="Calibri" w:hAnsi="Palatino Linotype" w:cs="Arial"/>
          <w:szCs w:val="22"/>
          <w:lang w:val="es-MX" w:eastAsia="en-US"/>
        </w:rPr>
        <w:t xml:space="preserve">, estadísticas o bien, </w:t>
      </w:r>
      <w:r w:rsidRPr="00572E80">
        <w:rPr>
          <w:rFonts w:ascii="Palatino Linotype" w:eastAsia="Calibri" w:hAnsi="Palatino Linotype" w:cs="Arial"/>
          <w:b/>
          <w:szCs w:val="22"/>
          <w:u w:val="single"/>
          <w:lang w:val="es-MX" w:eastAsia="en-US"/>
        </w:rPr>
        <w:t>cualquier otro registro que documente el ejercicio de las facultades, funciones y competencias</w:t>
      </w:r>
      <w:r w:rsidRPr="00572E80">
        <w:rPr>
          <w:rFonts w:ascii="Palatino Linotype" w:eastAsia="Calibri" w:hAnsi="Palatino Linotype" w:cs="Arial"/>
          <w:szCs w:val="22"/>
          <w:lang w:val="es-MX" w:eastAsia="en-US"/>
        </w:rPr>
        <w:t xml:space="preserve"> de los Sujetos Obligados, sus servidores públicos e integrantes, </w:t>
      </w:r>
      <w:r w:rsidRPr="00572E80">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572E80">
        <w:rPr>
          <w:rFonts w:ascii="Palatino Linotype" w:eastAsia="Calibri" w:hAnsi="Palatino Linotype" w:cs="Arial"/>
          <w:szCs w:val="22"/>
          <w:lang w:val="es-MX" w:eastAsia="en-US"/>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7A31033" w14:textId="77777777" w:rsidR="00CB6A87" w:rsidRPr="00572E80" w:rsidRDefault="00CB6A87" w:rsidP="00CB6A87">
      <w:pPr>
        <w:spacing w:line="360" w:lineRule="auto"/>
        <w:jc w:val="both"/>
        <w:rPr>
          <w:rFonts w:ascii="Palatino Linotype" w:eastAsia="Calibri" w:hAnsi="Palatino Linotype" w:cs="Arial"/>
          <w:szCs w:val="22"/>
          <w:lang w:val="es-MX" w:eastAsia="en-US"/>
        </w:rPr>
      </w:pPr>
    </w:p>
    <w:p w14:paraId="0A40B501" w14:textId="662FCE22" w:rsidR="00CB6A87" w:rsidRPr="00572E80" w:rsidRDefault="00CB6A87" w:rsidP="00CB6A87">
      <w:pPr>
        <w:spacing w:before="240" w:after="240" w:line="360" w:lineRule="auto"/>
        <w:contextualSpacing/>
        <w:jc w:val="both"/>
        <w:rPr>
          <w:rFonts w:ascii="Palatino Linotype" w:hAnsi="Palatino Linotype" w:cs="Arial"/>
          <w:color w:val="000000"/>
        </w:rPr>
      </w:pPr>
      <w:r w:rsidRPr="00572E80">
        <w:rPr>
          <w:rFonts w:ascii="Palatino Linotype" w:hAnsi="Palatino Linotype" w:cs="Arial"/>
          <w:color w:val="000000"/>
          <w:lang w:val="es-MX"/>
        </w:rPr>
        <w:t xml:space="preserve">En conclusión, queda colmado dicho punto porque al remitir lo establecido en la Ley de Responsabilidades Administrativas del Estado de México y Municipios; ya como se estipuló anteriormente, </w:t>
      </w:r>
      <w:r w:rsidRPr="00572E80">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lugar en el que ésta se localice.</w:t>
      </w:r>
    </w:p>
    <w:p w14:paraId="053CEC14" w14:textId="77777777" w:rsidR="00344D8A" w:rsidRPr="00572E80" w:rsidRDefault="00344D8A" w:rsidP="00EF59E0">
      <w:pPr>
        <w:spacing w:line="360" w:lineRule="auto"/>
        <w:ind w:right="49"/>
        <w:jc w:val="both"/>
        <w:rPr>
          <w:rFonts w:ascii="Palatino Linotype" w:hAnsi="Palatino Linotype" w:cs="Arial"/>
        </w:rPr>
      </w:pPr>
    </w:p>
    <w:p w14:paraId="375E0350" w14:textId="3BD16BB2" w:rsidR="004514F1" w:rsidRPr="00572E80" w:rsidRDefault="004514F1" w:rsidP="004514F1">
      <w:pPr>
        <w:spacing w:line="360" w:lineRule="auto"/>
        <w:contextualSpacing/>
        <w:jc w:val="both"/>
        <w:rPr>
          <w:rFonts w:ascii="Palatino Linotype" w:hAnsi="Palatino Linotype" w:cs="Tahoma"/>
          <w:bCs/>
          <w:szCs w:val="22"/>
          <w:lang w:val="es-MX" w:eastAsia="es-MX"/>
        </w:rPr>
      </w:pPr>
      <w:r w:rsidRPr="00572E80">
        <w:rPr>
          <w:rFonts w:ascii="Palatino Linotype" w:eastAsia="Calibri" w:hAnsi="Palatino Linotype" w:cs="Tahoma"/>
          <w:szCs w:val="22"/>
          <w:lang w:val="es-MX"/>
        </w:rPr>
        <w:t xml:space="preserve">Ahora bien, de las constancias que obran en el expediente </w:t>
      </w:r>
      <w:r w:rsidRPr="00572E80">
        <w:rPr>
          <w:rFonts w:ascii="Palatino Linotype" w:hAnsi="Palatino Linotype" w:cs="Tahoma"/>
          <w:bCs/>
          <w:iCs/>
          <w:szCs w:val="22"/>
          <w:lang w:val="es-MX"/>
        </w:rPr>
        <w:t xml:space="preserve">se logra vislumbrar que el </w:t>
      </w:r>
      <w:r w:rsidRPr="00572E80">
        <w:rPr>
          <w:rFonts w:ascii="Palatino Linotype" w:hAnsi="Palatino Linotype" w:cs="Tahoma"/>
          <w:b/>
          <w:bCs/>
          <w:iCs/>
          <w:szCs w:val="22"/>
          <w:lang w:val="es-MX"/>
        </w:rPr>
        <w:t>Sujeto Obligado</w:t>
      </w:r>
      <w:r w:rsidRPr="00572E80">
        <w:rPr>
          <w:rFonts w:ascii="Palatino Linotype" w:hAnsi="Palatino Linotype" w:cs="Tahoma"/>
          <w:bCs/>
          <w:iCs/>
          <w:szCs w:val="22"/>
          <w:lang w:val="es-MX"/>
        </w:rPr>
        <w:t xml:space="preserve"> </w:t>
      </w:r>
      <w:r w:rsidRPr="00572E80">
        <w:rPr>
          <w:rFonts w:ascii="Palatino Linotype" w:hAnsi="Palatino Linotype" w:cs="Tahoma"/>
          <w:bCs/>
          <w:szCs w:val="22"/>
          <w:lang w:val="es-MX"/>
        </w:rPr>
        <w:t xml:space="preserve">turnó la solicitud de información, a la </w:t>
      </w:r>
      <w:r w:rsidR="00AE681E" w:rsidRPr="00572E80">
        <w:rPr>
          <w:rFonts w:ascii="Palatino Linotype" w:hAnsi="Palatino Linotype" w:cs="Tahoma"/>
          <w:b/>
          <w:bCs/>
          <w:szCs w:val="22"/>
          <w:lang w:val="es-MX"/>
        </w:rPr>
        <w:t>Dirección de Recursos Humanos</w:t>
      </w:r>
      <w:r w:rsidR="00CB6A87" w:rsidRPr="00572E80">
        <w:rPr>
          <w:rFonts w:ascii="Palatino Linotype" w:hAnsi="Palatino Linotype" w:cs="Tahoma"/>
          <w:bCs/>
          <w:szCs w:val="22"/>
          <w:lang w:val="es-MX"/>
        </w:rPr>
        <w:t>, al</w:t>
      </w:r>
      <w:r w:rsidR="00CB6A87" w:rsidRPr="00572E80">
        <w:rPr>
          <w:rFonts w:ascii="Palatino Linotype" w:hAnsi="Palatino Linotype" w:cs="Tahoma"/>
          <w:b/>
          <w:bCs/>
          <w:szCs w:val="22"/>
          <w:lang w:val="es-MX"/>
        </w:rPr>
        <w:t xml:space="preserve"> Órgano Interno de Control </w:t>
      </w:r>
      <w:r w:rsidR="00CB6A87" w:rsidRPr="00572E80">
        <w:rPr>
          <w:rFonts w:ascii="Palatino Linotype" w:hAnsi="Palatino Linotype" w:cs="Tahoma"/>
          <w:bCs/>
          <w:szCs w:val="22"/>
          <w:lang w:val="es-MX"/>
        </w:rPr>
        <w:t>y a la</w:t>
      </w:r>
      <w:r w:rsidR="00CB6A87" w:rsidRPr="00572E80">
        <w:rPr>
          <w:rFonts w:ascii="Palatino Linotype" w:hAnsi="Palatino Linotype" w:cs="Tahoma"/>
          <w:b/>
          <w:bCs/>
          <w:szCs w:val="22"/>
          <w:lang w:val="es-MX"/>
        </w:rPr>
        <w:t xml:space="preserve"> Secretaría Particular de Presidencia</w:t>
      </w:r>
      <w:r w:rsidRPr="00572E80">
        <w:rPr>
          <w:rFonts w:ascii="Palatino Linotype" w:hAnsi="Palatino Linotype" w:cs="Tahoma"/>
          <w:bCs/>
          <w:iCs/>
          <w:szCs w:val="22"/>
          <w:lang w:val="es-MX"/>
        </w:rPr>
        <w:t xml:space="preserve">, por lo que, es necesario hacer referencia al procedimiento de búsqueda </w:t>
      </w:r>
      <w:r w:rsidRPr="00572E80">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572E80" w:rsidRDefault="004514F1" w:rsidP="004514F1">
      <w:pPr>
        <w:spacing w:line="360" w:lineRule="auto"/>
        <w:contextualSpacing/>
        <w:jc w:val="both"/>
        <w:rPr>
          <w:rFonts w:ascii="Palatino Linotype" w:hAnsi="Palatino Linotype" w:cs="Tahoma"/>
          <w:bCs/>
          <w:sz w:val="22"/>
          <w:szCs w:val="22"/>
          <w:lang w:val="es-MX"/>
        </w:rPr>
      </w:pPr>
      <w:r w:rsidRPr="00572E80">
        <w:rPr>
          <w:rFonts w:ascii="Palatino Linotype" w:hAnsi="Palatino Linotype" w:cs="Tahoma"/>
          <w:bCs/>
          <w:sz w:val="22"/>
          <w:szCs w:val="22"/>
          <w:lang w:val="es-MX"/>
        </w:rPr>
        <w:t xml:space="preserve"> </w:t>
      </w:r>
    </w:p>
    <w:p w14:paraId="17B5773E" w14:textId="134DF8FB" w:rsidR="004514F1" w:rsidRPr="00572E80" w:rsidRDefault="004514F1" w:rsidP="004514F1">
      <w:pPr>
        <w:numPr>
          <w:ilvl w:val="0"/>
          <w:numId w:val="21"/>
        </w:numPr>
        <w:spacing w:line="360" w:lineRule="auto"/>
        <w:contextualSpacing/>
        <w:jc w:val="both"/>
        <w:rPr>
          <w:rFonts w:ascii="Palatino Linotype" w:hAnsi="Palatino Linotype" w:cs="Tahoma"/>
          <w:bCs/>
          <w:szCs w:val="22"/>
          <w:lang w:val="es-MX"/>
        </w:rPr>
      </w:pPr>
      <w:r w:rsidRPr="00572E80">
        <w:rPr>
          <w:rFonts w:ascii="Palatino Linotype" w:hAnsi="Palatino Linotype" w:cs="Tahoma"/>
          <w:bCs/>
          <w:szCs w:val="22"/>
          <w:lang w:val="es-MX"/>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7AC322F" w14:textId="77777777" w:rsidR="004514F1" w:rsidRPr="00572E80" w:rsidRDefault="004514F1" w:rsidP="004514F1">
      <w:pPr>
        <w:numPr>
          <w:ilvl w:val="0"/>
          <w:numId w:val="21"/>
        </w:numPr>
        <w:spacing w:line="360" w:lineRule="auto"/>
        <w:contextualSpacing/>
        <w:jc w:val="both"/>
        <w:rPr>
          <w:rFonts w:ascii="Palatino Linotype" w:hAnsi="Palatino Linotype" w:cs="Tahoma"/>
          <w:bCs/>
          <w:szCs w:val="22"/>
          <w:lang w:val="es-MX"/>
        </w:rPr>
      </w:pPr>
      <w:r w:rsidRPr="00572E80">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6C1D5AC9" w:rsidR="004514F1" w:rsidRPr="00572E80" w:rsidRDefault="004514F1" w:rsidP="004514F1">
      <w:pPr>
        <w:spacing w:line="360" w:lineRule="auto"/>
        <w:contextualSpacing/>
        <w:jc w:val="both"/>
        <w:rPr>
          <w:rFonts w:ascii="Palatino Linotype" w:hAnsi="Palatino Linotype" w:cs="Tahoma"/>
          <w:bCs/>
          <w:iCs/>
          <w:sz w:val="22"/>
          <w:szCs w:val="22"/>
          <w:lang w:val="es-MX"/>
        </w:rPr>
      </w:pPr>
    </w:p>
    <w:p w14:paraId="761AA9D2" w14:textId="1BB8CC46" w:rsidR="004514F1" w:rsidRPr="00572E80" w:rsidRDefault="004514F1" w:rsidP="00246DC1">
      <w:pPr>
        <w:autoSpaceDE w:val="0"/>
        <w:autoSpaceDN w:val="0"/>
        <w:adjustRightInd w:val="0"/>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Así, a efecto de determinar si el </w:t>
      </w:r>
      <w:r w:rsidRPr="00572E80">
        <w:rPr>
          <w:rFonts w:ascii="Palatino Linotype" w:hAnsi="Palatino Linotype" w:cs="Tahoma"/>
          <w:b/>
          <w:bCs/>
          <w:szCs w:val="22"/>
          <w:lang w:val="es-MX"/>
        </w:rPr>
        <w:t>Sujeto Obligado</w:t>
      </w:r>
      <w:r w:rsidRPr="00572E80">
        <w:rPr>
          <w:rFonts w:ascii="Palatino Linotype" w:hAnsi="Palatino Linotype" w:cs="Tahoma"/>
          <w:bCs/>
          <w:szCs w:val="22"/>
          <w:lang w:val="es-MX"/>
        </w:rPr>
        <w:t xml:space="preserve"> cumplió con el procedimiento de búsqueda, resulta necesario traer a estudio </w:t>
      </w:r>
      <w:r w:rsidR="00DC5B5A" w:rsidRPr="00572E80">
        <w:rPr>
          <w:rFonts w:ascii="Palatino Linotype" w:hAnsi="Palatino Linotype" w:cs="Tahoma"/>
          <w:bCs/>
          <w:szCs w:val="22"/>
          <w:lang w:val="es-MX"/>
        </w:rPr>
        <w:t xml:space="preserve">nuevamente el </w:t>
      </w:r>
      <w:r w:rsidR="00DC5B5A" w:rsidRPr="00572E80">
        <w:rPr>
          <w:rFonts w:ascii="Palatino Linotype" w:hAnsi="Palatino Linotype" w:cs="Tahoma"/>
          <w:b/>
          <w:bCs/>
          <w:szCs w:val="22"/>
          <w:lang w:val="es-MX"/>
        </w:rPr>
        <w:t>Código Reglamentario Municipal de Toluca</w:t>
      </w:r>
      <w:r w:rsidR="00246DC1" w:rsidRPr="00572E80">
        <w:rPr>
          <w:rFonts w:ascii="Palatino Linotype" w:hAnsi="Palatino Linotype" w:cs="Tahoma"/>
          <w:bCs/>
          <w:szCs w:val="22"/>
          <w:lang w:val="es-MX"/>
        </w:rPr>
        <w:t>,</w:t>
      </w:r>
      <w:r w:rsidR="00246DC1" w:rsidRPr="00572E80">
        <w:rPr>
          <w:rFonts w:ascii="Palatino Linotype" w:hAnsi="Palatino Linotype" w:cs="Tahoma"/>
          <w:b/>
          <w:bCs/>
          <w:szCs w:val="22"/>
          <w:lang w:val="es-MX"/>
        </w:rPr>
        <w:t xml:space="preserve"> </w:t>
      </w:r>
      <w:r w:rsidRPr="00572E80">
        <w:rPr>
          <w:rFonts w:ascii="Palatino Linotype" w:hAnsi="Palatino Linotype" w:cs="Tahoma"/>
          <w:bCs/>
          <w:szCs w:val="22"/>
          <w:lang w:val="es-MX"/>
        </w:rPr>
        <w:t xml:space="preserve">en el cual se establece que, el </w:t>
      </w:r>
      <w:r w:rsidRPr="00572E80">
        <w:rPr>
          <w:rFonts w:ascii="Palatino Linotype" w:hAnsi="Palatino Linotype" w:cs="Tahoma"/>
          <w:b/>
          <w:bCs/>
          <w:szCs w:val="22"/>
          <w:lang w:val="es-MX"/>
        </w:rPr>
        <w:t>Sujeto Obligado</w:t>
      </w:r>
      <w:r w:rsidRPr="00572E80">
        <w:rPr>
          <w:rFonts w:ascii="Palatino Linotype" w:hAnsi="Palatino Linotype" w:cs="Tahoma"/>
          <w:bCs/>
          <w:szCs w:val="22"/>
          <w:lang w:val="es-MX"/>
        </w:rPr>
        <w:t xml:space="preserve"> para el ejercicio de sus funciones, contará con diversas unidades administrativas, entre otras las siguientes:</w:t>
      </w:r>
    </w:p>
    <w:p w14:paraId="2893EB47" w14:textId="77777777" w:rsidR="00CA15F8" w:rsidRPr="00572E80" w:rsidRDefault="00CA15F8" w:rsidP="00CA15F8">
      <w:pPr>
        <w:spacing w:line="360" w:lineRule="auto"/>
        <w:jc w:val="both"/>
        <w:rPr>
          <w:rFonts w:ascii="Palatino Linotype" w:hAnsi="Palatino Linotype"/>
          <w:sz w:val="22"/>
          <w:szCs w:val="20"/>
          <w:lang w:val="es-MX"/>
        </w:rPr>
      </w:pPr>
    </w:p>
    <w:p w14:paraId="0DE0537D" w14:textId="49028F19" w:rsidR="00A71B4D" w:rsidRPr="00572E80" w:rsidRDefault="00CA15F8" w:rsidP="00A71B4D">
      <w:pPr>
        <w:ind w:left="567" w:right="567"/>
        <w:contextualSpacing/>
        <w:jc w:val="both"/>
        <w:rPr>
          <w:rFonts w:ascii="Palatino Linotype" w:hAnsi="Palatino Linotype"/>
          <w:i/>
          <w:kern w:val="28"/>
          <w:sz w:val="22"/>
          <w:szCs w:val="56"/>
          <w:lang w:val="es-MX"/>
        </w:rPr>
      </w:pPr>
      <w:r w:rsidRPr="00572E80">
        <w:rPr>
          <w:rFonts w:ascii="Palatino Linotype" w:hAnsi="Palatino Linotype"/>
          <w:i/>
          <w:kern w:val="28"/>
          <w:sz w:val="22"/>
          <w:szCs w:val="56"/>
          <w:lang w:val="es-MX"/>
        </w:rPr>
        <w:t>“</w:t>
      </w:r>
      <w:r w:rsidR="00A71B4D" w:rsidRPr="00572E80">
        <w:rPr>
          <w:rFonts w:ascii="Palatino Linotype" w:hAnsi="Palatino Linotype"/>
          <w:b/>
          <w:i/>
          <w:kern w:val="28"/>
          <w:sz w:val="22"/>
          <w:szCs w:val="56"/>
          <w:lang w:val="es-MX"/>
        </w:rPr>
        <w:t>Artículo 3.12.</w:t>
      </w:r>
      <w:r w:rsidR="00A71B4D" w:rsidRPr="00572E80">
        <w:rPr>
          <w:rFonts w:ascii="Palatino Linotype" w:hAnsi="Palatino Linotype"/>
          <w:i/>
          <w:kern w:val="28"/>
          <w:sz w:val="22"/>
          <w:szCs w:val="56"/>
          <w:lang w:val="es-MX"/>
        </w:rPr>
        <w:t xml:space="preserve"> </w:t>
      </w:r>
      <w:r w:rsidR="00A71B4D" w:rsidRPr="00572E80">
        <w:rPr>
          <w:rFonts w:ascii="Palatino Linotype" w:hAnsi="Palatino Linotype"/>
          <w:i/>
          <w:kern w:val="28"/>
          <w:sz w:val="22"/>
          <w:szCs w:val="56"/>
          <w:u w:val="single"/>
          <w:lang w:val="es-MX"/>
        </w:rPr>
        <w:t>La Presidencia Municipal, para el cumplimiento de sus atribuciones, se auxiliará de una</w:t>
      </w:r>
      <w:r w:rsidR="00A71B4D" w:rsidRPr="00572E80">
        <w:rPr>
          <w:rFonts w:ascii="Palatino Linotype" w:hAnsi="Palatino Linotype"/>
          <w:i/>
          <w:kern w:val="28"/>
          <w:sz w:val="22"/>
          <w:szCs w:val="56"/>
          <w:lang w:val="es-MX"/>
        </w:rPr>
        <w:t xml:space="preserve"> Coordinación de Gabinete; </w:t>
      </w:r>
      <w:r w:rsidR="00A71B4D" w:rsidRPr="00572E80">
        <w:rPr>
          <w:rFonts w:ascii="Palatino Linotype" w:hAnsi="Palatino Linotype"/>
          <w:b/>
          <w:i/>
          <w:kern w:val="28"/>
          <w:sz w:val="22"/>
          <w:szCs w:val="56"/>
          <w:lang w:val="es-MX"/>
        </w:rPr>
        <w:t>Secretaría Particular</w:t>
      </w:r>
      <w:r w:rsidR="00A71B4D" w:rsidRPr="00572E80">
        <w:rPr>
          <w:rFonts w:ascii="Palatino Linotype" w:hAnsi="Palatino Linotype"/>
          <w:i/>
          <w:kern w:val="28"/>
          <w:sz w:val="22"/>
          <w:szCs w:val="56"/>
          <w:lang w:val="es-MX"/>
        </w:rPr>
        <w:t>; una Secretaría Técnica del Consejo Municipal de Seguridad Pública; una Coordinación General Municipal de Mejora Regulatoria; una Coordinación General de Delegaciones y Autoridades Auxiliares; una Coordinación de Planeación Gubernamental, Innovación y Buen Gobierno; una Unidad de Asuntos Internos y las demás Unidades Administrativas necesarias para el cumplimiento de sus atribuciones.</w:t>
      </w:r>
    </w:p>
    <w:p w14:paraId="0238809C" w14:textId="6C6FEB1F" w:rsidR="00A71B4D" w:rsidRPr="00572E80" w:rsidRDefault="00A71B4D" w:rsidP="00A71B4D">
      <w:pPr>
        <w:ind w:left="567" w:right="567"/>
        <w:contextualSpacing/>
        <w:jc w:val="both"/>
        <w:rPr>
          <w:rFonts w:ascii="Palatino Linotype" w:hAnsi="Palatino Linotype"/>
          <w:i/>
          <w:kern w:val="28"/>
          <w:sz w:val="22"/>
          <w:szCs w:val="56"/>
          <w:lang w:val="es-MX"/>
        </w:rPr>
      </w:pPr>
      <w:r w:rsidRPr="00572E80">
        <w:rPr>
          <w:rFonts w:ascii="Palatino Linotype" w:hAnsi="Palatino Linotype"/>
          <w:i/>
          <w:kern w:val="28"/>
          <w:sz w:val="22"/>
          <w:szCs w:val="56"/>
          <w:lang w:val="es-MX"/>
        </w:rPr>
        <w:t>(…)</w:t>
      </w:r>
    </w:p>
    <w:p w14:paraId="0FF13028" w14:textId="77777777" w:rsidR="00A71B4D" w:rsidRPr="00572E80" w:rsidRDefault="00A71B4D" w:rsidP="004C4D5F">
      <w:pPr>
        <w:ind w:left="567" w:right="567"/>
        <w:contextualSpacing/>
        <w:jc w:val="center"/>
        <w:rPr>
          <w:rFonts w:ascii="Palatino Linotype" w:hAnsi="Palatino Linotype"/>
          <w:i/>
          <w:kern w:val="28"/>
          <w:sz w:val="22"/>
          <w:szCs w:val="56"/>
          <w:lang w:val="es-MX"/>
        </w:rPr>
      </w:pPr>
    </w:p>
    <w:p w14:paraId="5AB82B20" w14:textId="71EF99EE" w:rsidR="004C4D5F" w:rsidRPr="00572E80" w:rsidRDefault="004C4D5F" w:rsidP="004C4D5F">
      <w:pPr>
        <w:ind w:left="567" w:right="567"/>
        <w:contextualSpacing/>
        <w:jc w:val="center"/>
        <w:rPr>
          <w:rFonts w:ascii="Palatino Linotype" w:hAnsi="Palatino Linotype"/>
          <w:i/>
          <w:kern w:val="28"/>
          <w:sz w:val="22"/>
          <w:szCs w:val="56"/>
          <w:lang w:val="es-MX"/>
        </w:rPr>
      </w:pPr>
      <w:r w:rsidRPr="00572E80">
        <w:rPr>
          <w:rFonts w:ascii="Palatino Linotype" w:hAnsi="Palatino Linotype"/>
          <w:b/>
          <w:i/>
          <w:kern w:val="28"/>
          <w:sz w:val="22"/>
          <w:szCs w:val="56"/>
          <w:lang w:val="es-MX"/>
        </w:rPr>
        <w:t>DEL ÓRGANO INTERNO DE CONTROL MUNICIPAL</w:t>
      </w:r>
      <w:r w:rsidRPr="00572E80">
        <w:rPr>
          <w:rFonts w:ascii="Palatino Linotype" w:hAnsi="Palatino Linotype"/>
          <w:i/>
          <w:kern w:val="28"/>
          <w:sz w:val="22"/>
          <w:szCs w:val="56"/>
          <w:lang w:val="es-MX"/>
        </w:rPr>
        <w:t xml:space="preserve"> </w:t>
      </w:r>
    </w:p>
    <w:p w14:paraId="7ABF839A" w14:textId="665B5A0B" w:rsidR="004C4D5F" w:rsidRPr="00572E80" w:rsidRDefault="004C4D5F" w:rsidP="004C4D5F">
      <w:pPr>
        <w:ind w:left="567" w:right="567"/>
        <w:contextualSpacing/>
        <w:jc w:val="both"/>
        <w:rPr>
          <w:rFonts w:ascii="Palatino Linotype" w:hAnsi="Palatino Linotype"/>
          <w:i/>
          <w:kern w:val="28"/>
          <w:sz w:val="22"/>
          <w:szCs w:val="56"/>
          <w:lang w:val="es-MX"/>
        </w:rPr>
      </w:pPr>
      <w:r w:rsidRPr="00572E80">
        <w:rPr>
          <w:rFonts w:ascii="Palatino Linotype" w:hAnsi="Palatino Linotype"/>
          <w:b/>
          <w:i/>
          <w:kern w:val="28"/>
          <w:sz w:val="22"/>
          <w:szCs w:val="56"/>
          <w:lang w:val="es-MX"/>
        </w:rPr>
        <w:t>Artículo 3.25.</w:t>
      </w:r>
      <w:r w:rsidRPr="00572E80">
        <w:rPr>
          <w:rFonts w:ascii="Palatino Linotype" w:hAnsi="Palatino Linotype"/>
          <w:i/>
          <w:kern w:val="28"/>
          <w:sz w:val="22"/>
          <w:szCs w:val="56"/>
          <w:lang w:val="es-MX"/>
        </w:rPr>
        <w:t xml:space="preserve"> La o el titular del Órgano Interno de Control Municipal tendrá las siguientes atribuciones:</w:t>
      </w:r>
    </w:p>
    <w:p w14:paraId="4B7B7690" w14:textId="2A1B4201" w:rsidR="004C4D5F" w:rsidRPr="00572E80" w:rsidRDefault="004C4D5F" w:rsidP="004C4D5F">
      <w:pPr>
        <w:ind w:left="567" w:right="567"/>
        <w:contextualSpacing/>
        <w:jc w:val="both"/>
        <w:rPr>
          <w:rFonts w:ascii="Palatino Linotype" w:hAnsi="Palatino Linotype"/>
          <w:i/>
          <w:kern w:val="28"/>
          <w:sz w:val="22"/>
          <w:szCs w:val="56"/>
          <w:lang w:val="es-MX"/>
        </w:rPr>
      </w:pPr>
      <w:r w:rsidRPr="00572E80">
        <w:rPr>
          <w:rFonts w:ascii="Palatino Linotype" w:hAnsi="Palatino Linotype"/>
          <w:b/>
          <w:i/>
          <w:kern w:val="28"/>
          <w:sz w:val="22"/>
          <w:szCs w:val="56"/>
          <w:lang w:val="es-MX"/>
        </w:rPr>
        <w:t>(…</w:t>
      </w:r>
      <w:r w:rsidRPr="00572E80">
        <w:rPr>
          <w:rFonts w:ascii="Palatino Linotype" w:hAnsi="Palatino Linotype"/>
          <w:i/>
          <w:kern w:val="28"/>
          <w:sz w:val="22"/>
          <w:szCs w:val="56"/>
          <w:lang w:val="es-MX"/>
        </w:rPr>
        <w:t>)</w:t>
      </w:r>
    </w:p>
    <w:p w14:paraId="72BFF0AF" w14:textId="14002EE8" w:rsidR="004C4D5F" w:rsidRPr="00572E80" w:rsidRDefault="004C4D5F" w:rsidP="004C4D5F">
      <w:pPr>
        <w:ind w:left="567" w:right="567"/>
        <w:contextualSpacing/>
        <w:jc w:val="both"/>
        <w:rPr>
          <w:rFonts w:ascii="Palatino Linotype" w:hAnsi="Palatino Linotype"/>
          <w:i/>
          <w:kern w:val="28"/>
          <w:sz w:val="22"/>
          <w:szCs w:val="56"/>
          <w:lang w:val="es-MX"/>
        </w:rPr>
      </w:pPr>
      <w:r w:rsidRPr="00572E80">
        <w:rPr>
          <w:rFonts w:ascii="Palatino Linotype" w:hAnsi="Palatino Linotype"/>
          <w:b/>
          <w:i/>
          <w:kern w:val="28"/>
          <w:sz w:val="22"/>
          <w:szCs w:val="56"/>
          <w:lang w:val="es-MX"/>
        </w:rPr>
        <w:t>V.</w:t>
      </w:r>
      <w:r w:rsidRPr="00572E80">
        <w:rPr>
          <w:rFonts w:ascii="Palatino Linotype" w:hAnsi="Palatino Linotype"/>
          <w:i/>
          <w:kern w:val="28"/>
          <w:sz w:val="22"/>
          <w:szCs w:val="56"/>
          <w:lang w:val="es-MX"/>
        </w:rPr>
        <w:t xml:space="preserve"> </w:t>
      </w:r>
      <w:r w:rsidRPr="00572E80">
        <w:rPr>
          <w:rFonts w:ascii="Palatino Linotype" w:hAnsi="Palatino Linotype"/>
          <w:i/>
          <w:kern w:val="28"/>
          <w:sz w:val="22"/>
          <w:szCs w:val="56"/>
          <w:u w:val="single"/>
          <w:lang w:val="es-MX"/>
        </w:rPr>
        <w:t xml:space="preserve">Asesorar a las personas titulares de los órganos de control interno de los organismos de la administración pública municipal y a las o los servidores públicos municipales en materia </w:t>
      </w:r>
      <w:r w:rsidRPr="00572E80">
        <w:rPr>
          <w:rFonts w:ascii="Palatino Linotype" w:hAnsi="Palatino Linotype"/>
          <w:i/>
          <w:kern w:val="28"/>
          <w:sz w:val="22"/>
          <w:szCs w:val="56"/>
          <w:u w:val="single"/>
          <w:lang w:val="es-MX"/>
        </w:rPr>
        <w:lastRenderedPageBreak/>
        <w:t>de declaraciones de situación patrimonial, de intereses</w:t>
      </w:r>
      <w:r w:rsidRPr="00572E80">
        <w:rPr>
          <w:rFonts w:ascii="Palatino Linotype" w:hAnsi="Palatino Linotype"/>
          <w:i/>
          <w:kern w:val="28"/>
          <w:sz w:val="22"/>
          <w:szCs w:val="56"/>
          <w:lang w:val="es-MX"/>
        </w:rPr>
        <w:t>, así como de conductas presuntamente constitutivas de faltas administrativas en las que también pudieran incurrir particulares, por conductas sancionables en términos de la Ley de Responsabilidades Administrativas del Estado de México y Municipios;</w:t>
      </w:r>
    </w:p>
    <w:p w14:paraId="08D7FF78" w14:textId="7496D11A" w:rsidR="00A71B4D" w:rsidRPr="00572E80" w:rsidRDefault="00A71B4D" w:rsidP="004C4D5F">
      <w:pPr>
        <w:ind w:left="567" w:right="567"/>
        <w:contextualSpacing/>
        <w:jc w:val="both"/>
        <w:rPr>
          <w:rFonts w:ascii="Palatino Linotype" w:hAnsi="Palatino Linotype"/>
          <w:b/>
          <w:i/>
          <w:kern w:val="28"/>
          <w:sz w:val="22"/>
          <w:szCs w:val="56"/>
          <w:lang w:val="es-MX"/>
        </w:rPr>
      </w:pPr>
      <w:r w:rsidRPr="00572E80">
        <w:rPr>
          <w:rFonts w:ascii="Palatino Linotype" w:hAnsi="Palatino Linotype"/>
          <w:b/>
          <w:i/>
          <w:kern w:val="28"/>
          <w:sz w:val="22"/>
          <w:szCs w:val="56"/>
          <w:lang w:val="es-MX"/>
        </w:rPr>
        <w:t>(…)</w:t>
      </w:r>
    </w:p>
    <w:p w14:paraId="4A21D84A" w14:textId="77777777" w:rsidR="00A71B4D" w:rsidRPr="00572E80" w:rsidRDefault="00A71B4D" w:rsidP="00A71B4D">
      <w:pPr>
        <w:ind w:right="567"/>
        <w:contextualSpacing/>
        <w:jc w:val="both"/>
        <w:rPr>
          <w:rFonts w:ascii="Palatino Linotype" w:hAnsi="Palatino Linotype"/>
          <w:b/>
          <w:i/>
          <w:kern w:val="28"/>
          <w:sz w:val="22"/>
          <w:szCs w:val="56"/>
          <w:lang w:val="es-MX"/>
        </w:rPr>
      </w:pPr>
    </w:p>
    <w:p w14:paraId="2F778976" w14:textId="1313D1A3" w:rsidR="00A71B4D" w:rsidRPr="00572E80" w:rsidRDefault="00A71B4D" w:rsidP="00A71B4D">
      <w:pPr>
        <w:ind w:left="567" w:right="567"/>
        <w:contextualSpacing/>
        <w:jc w:val="center"/>
        <w:rPr>
          <w:rFonts w:ascii="Palatino Linotype" w:hAnsi="Palatino Linotype"/>
          <w:b/>
          <w:i/>
          <w:kern w:val="28"/>
          <w:sz w:val="22"/>
          <w:szCs w:val="56"/>
          <w:lang w:val="es-MX"/>
        </w:rPr>
      </w:pPr>
      <w:r w:rsidRPr="00572E80">
        <w:rPr>
          <w:rFonts w:ascii="Palatino Linotype" w:hAnsi="Palatino Linotype"/>
          <w:b/>
          <w:i/>
          <w:kern w:val="28"/>
          <w:sz w:val="22"/>
          <w:szCs w:val="56"/>
          <w:lang w:val="es-MX"/>
        </w:rPr>
        <w:t>SUBSECCIÓN PRIMERA</w:t>
      </w:r>
    </w:p>
    <w:p w14:paraId="17E13A14" w14:textId="7A5E1302" w:rsidR="00A71B4D" w:rsidRPr="00572E80" w:rsidRDefault="00A71B4D" w:rsidP="00A71B4D">
      <w:pPr>
        <w:ind w:left="567" w:right="567"/>
        <w:contextualSpacing/>
        <w:jc w:val="center"/>
        <w:rPr>
          <w:rFonts w:ascii="Palatino Linotype" w:hAnsi="Palatino Linotype"/>
          <w:b/>
          <w:i/>
          <w:kern w:val="28"/>
          <w:sz w:val="22"/>
          <w:szCs w:val="56"/>
          <w:lang w:val="es-MX"/>
        </w:rPr>
      </w:pPr>
      <w:r w:rsidRPr="00572E80">
        <w:rPr>
          <w:rFonts w:ascii="Palatino Linotype" w:hAnsi="Palatino Linotype"/>
          <w:b/>
          <w:i/>
          <w:kern w:val="28"/>
          <w:sz w:val="22"/>
          <w:szCs w:val="56"/>
          <w:lang w:val="es-MX"/>
        </w:rPr>
        <w:t>DE LA DIRECCIÓN DE RECURSOS HUMANOS</w:t>
      </w:r>
    </w:p>
    <w:p w14:paraId="58E0D678" w14:textId="367DCC4F" w:rsidR="00A71B4D" w:rsidRPr="00572E80" w:rsidRDefault="00A71B4D" w:rsidP="00A71B4D">
      <w:pPr>
        <w:ind w:left="567" w:right="567"/>
        <w:contextualSpacing/>
        <w:jc w:val="both"/>
        <w:rPr>
          <w:rFonts w:ascii="Palatino Linotype" w:hAnsi="Palatino Linotype"/>
          <w:i/>
          <w:kern w:val="28"/>
          <w:sz w:val="22"/>
          <w:szCs w:val="56"/>
          <w:lang w:val="es-MX"/>
        </w:rPr>
      </w:pPr>
      <w:r w:rsidRPr="00572E80">
        <w:rPr>
          <w:rFonts w:ascii="Palatino Linotype" w:hAnsi="Palatino Linotype"/>
          <w:b/>
          <w:i/>
          <w:kern w:val="28"/>
          <w:sz w:val="22"/>
          <w:szCs w:val="56"/>
          <w:lang w:val="es-MX"/>
        </w:rPr>
        <w:t xml:space="preserve">Artículo 3.33. </w:t>
      </w:r>
      <w:r w:rsidRPr="00572E80">
        <w:rPr>
          <w:rFonts w:ascii="Palatino Linotype" w:hAnsi="Palatino Linotype"/>
          <w:i/>
          <w:kern w:val="28"/>
          <w:sz w:val="22"/>
          <w:szCs w:val="56"/>
          <w:lang w:val="es-MX"/>
        </w:rPr>
        <w:t>La o el titular de la Dirección de Recursos Humanos cuenta con las siguientes atribuciones:</w:t>
      </w:r>
    </w:p>
    <w:p w14:paraId="41204413" w14:textId="77777777" w:rsidR="00A71B4D" w:rsidRPr="00572E80" w:rsidRDefault="00A71B4D" w:rsidP="00A71B4D">
      <w:pPr>
        <w:ind w:left="567" w:right="567"/>
        <w:contextualSpacing/>
        <w:jc w:val="both"/>
        <w:rPr>
          <w:rFonts w:ascii="Palatino Linotype" w:hAnsi="Palatino Linotype"/>
          <w:i/>
          <w:kern w:val="28"/>
          <w:sz w:val="22"/>
          <w:szCs w:val="56"/>
          <w:lang w:val="es-MX"/>
        </w:rPr>
      </w:pPr>
    </w:p>
    <w:p w14:paraId="0F737C6E" w14:textId="4F62DC0C" w:rsidR="00A71B4D" w:rsidRPr="00572E80" w:rsidRDefault="00A71B4D" w:rsidP="00A71B4D">
      <w:pPr>
        <w:ind w:left="567" w:right="567"/>
        <w:contextualSpacing/>
        <w:jc w:val="both"/>
        <w:rPr>
          <w:rFonts w:ascii="Palatino Linotype" w:hAnsi="Palatino Linotype"/>
          <w:i/>
          <w:kern w:val="28"/>
          <w:sz w:val="22"/>
          <w:szCs w:val="56"/>
          <w:lang w:val="es-MX"/>
        </w:rPr>
      </w:pPr>
      <w:r w:rsidRPr="00572E80">
        <w:rPr>
          <w:rFonts w:ascii="Palatino Linotype" w:hAnsi="Palatino Linotype"/>
          <w:b/>
          <w:i/>
          <w:kern w:val="28"/>
          <w:sz w:val="22"/>
          <w:szCs w:val="56"/>
          <w:lang w:val="es-MX"/>
        </w:rPr>
        <w:t>I.</w:t>
      </w:r>
      <w:r w:rsidRPr="00572E80">
        <w:rPr>
          <w:rFonts w:ascii="Palatino Linotype" w:hAnsi="Palatino Linotype"/>
          <w:i/>
          <w:kern w:val="28"/>
          <w:sz w:val="22"/>
          <w:szCs w:val="56"/>
          <w:lang w:val="es-MX"/>
        </w:rPr>
        <w:t xml:space="preserve"> Elaborar, operar y mejorar los procedimientos administrativos para la selección, reclutamiento, contratación, escalafón, inducción, evaluación del desempeño, capacitación, baja, comisión, licencias </w:t>
      </w:r>
      <w:proofErr w:type="spellStart"/>
      <w:r w:rsidRPr="00572E80">
        <w:rPr>
          <w:rFonts w:ascii="Palatino Linotype" w:hAnsi="Palatino Linotype"/>
          <w:i/>
          <w:kern w:val="28"/>
          <w:sz w:val="22"/>
          <w:szCs w:val="56"/>
          <w:lang w:val="es-MX"/>
        </w:rPr>
        <w:t>prejubilatorias</w:t>
      </w:r>
      <w:proofErr w:type="spellEnd"/>
      <w:r w:rsidRPr="00572E80">
        <w:rPr>
          <w:rFonts w:ascii="Palatino Linotype" w:hAnsi="Palatino Linotype"/>
          <w:i/>
          <w:kern w:val="28"/>
          <w:sz w:val="22"/>
          <w:szCs w:val="56"/>
          <w:lang w:val="es-MX"/>
        </w:rPr>
        <w:t>, y desarrollo del personal al servicio del Municipio de acuerdo a lo dispuesto en la normatividad aplicable;</w:t>
      </w:r>
    </w:p>
    <w:p w14:paraId="1EA09A85" w14:textId="3A85E30E" w:rsidR="00A71B4D" w:rsidRPr="00572E80" w:rsidRDefault="00A71B4D" w:rsidP="00A71B4D">
      <w:pPr>
        <w:ind w:left="567" w:right="567"/>
        <w:contextualSpacing/>
        <w:jc w:val="both"/>
        <w:rPr>
          <w:rFonts w:ascii="Palatino Linotype" w:hAnsi="Palatino Linotype"/>
          <w:i/>
          <w:kern w:val="28"/>
          <w:sz w:val="22"/>
          <w:szCs w:val="56"/>
          <w:lang w:val="es-MX"/>
        </w:rPr>
      </w:pPr>
      <w:r w:rsidRPr="00572E80">
        <w:rPr>
          <w:rFonts w:ascii="Palatino Linotype" w:hAnsi="Palatino Linotype"/>
          <w:i/>
          <w:kern w:val="28"/>
          <w:sz w:val="22"/>
          <w:szCs w:val="56"/>
          <w:lang w:val="es-MX"/>
        </w:rPr>
        <w:t>(…)</w:t>
      </w:r>
    </w:p>
    <w:p w14:paraId="361AB54E" w14:textId="1C9BF3D5" w:rsidR="00CA15F8" w:rsidRPr="00572E80" w:rsidRDefault="00A71B4D" w:rsidP="00A71B4D">
      <w:pPr>
        <w:ind w:left="567" w:right="567"/>
        <w:contextualSpacing/>
        <w:jc w:val="both"/>
        <w:rPr>
          <w:rFonts w:ascii="Palatino Linotype" w:hAnsi="Palatino Linotype"/>
          <w:i/>
          <w:kern w:val="28"/>
          <w:sz w:val="22"/>
          <w:szCs w:val="56"/>
          <w:lang w:val="es-MX"/>
        </w:rPr>
      </w:pPr>
      <w:r w:rsidRPr="00572E80">
        <w:rPr>
          <w:rFonts w:ascii="Palatino Linotype" w:hAnsi="Palatino Linotype"/>
          <w:b/>
          <w:i/>
          <w:kern w:val="28"/>
          <w:sz w:val="22"/>
          <w:szCs w:val="56"/>
          <w:lang w:val="es-MX"/>
        </w:rPr>
        <w:t>V.</w:t>
      </w:r>
      <w:r w:rsidRPr="00572E80">
        <w:rPr>
          <w:rFonts w:ascii="Palatino Linotype" w:hAnsi="Palatino Linotype"/>
          <w:i/>
          <w:kern w:val="28"/>
          <w:sz w:val="22"/>
          <w:szCs w:val="56"/>
          <w:lang w:val="es-MX"/>
        </w:rPr>
        <w:t xml:space="preserve"> Registrar, controlar y dar seguimiento a los movimientos de personal como, altas, reingresos, bajas, remociones, renuncias, retiro, cambios de categoría y adscripción, promociones, comisiones, entre otras;</w:t>
      </w:r>
      <w:r w:rsidR="00CA15F8" w:rsidRPr="00572E80">
        <w:rPr>
          <w:rFonts w:ascii="Palatino Linotype" w:hAnsi="Palatino Linotype"/>
          <w:i/>
          <w:kern w:val="28"/>
          <w:sz w:val="22"/>
          <w:szCs w:val="56"/>
          <w:lang w:val="es-MX"/>
        </w:rPr>
        <w:t>”</w:t>
      </w:r>
    </w:p>
    <w:p w14:paraId="39AA5418" w14:textId="77777777" w:rsidR="00CA15F8" w:rsidRPr="00572E80" w:rsidRDefault="00CA15F8" w:rsidP="00CA15F8">
      <w:pPr>
        <w:spacing w:line="360" w:lineRule="auto"/>
        <w:jc w:val="both"/>
        <w:rPr>
          <w:rFonts w:ascii="Palatino Linotype" w:hAnsi="Palatino Linotype"/>
          <w:sz w:val="22"/>
          <w:szCs w:val="20"/>
          <w:lang w:val="es-MX"/>
        </w:rPr>
      </w:pPr>
    </w:p>
    <w:p w14:paraId="10580533" w14:textId="4EC72592" w:rsidR="00CA15F8" w:rsidRPr="00572E80" w:rsidRDefault="00CA15F8" w:rsidP="00CA15F8">
      <w:pPr>
        <w:spacing w:line="360" w:lineRule="auto"/>
        <w:jc w:val="both"/>
        <w:rPr>
          <w:rFonts w:ascii="Palatino Linotype" w:hAnsi="Palatino Linotype"/>
          <w:szCs w:val="22"/>
          <w:lang w:val="es-MX"/>
        </w:rPr>
      </w:pPr>
      <w:r w:rsidRPr="00572E80">
        <w:rPr>
          <w:rFonts w:ascii="Palatino Linotype" w:hAnsi="Palatino Linotype"/>
          <w:szCs w:val="22"/>
          <w:lang w:val="es-MX"/>
        </w:rPr>
        <w:t>Del precepto antes</w:t>
      </w:r>
      <w:r w:rsidR="00A71B4D" w:rsidRPr="00572E80">
        <w:rPr>
          <w:rFonts w:ascii="Palatino Linotype" w:hAnsi="Palatino Linotype"/>
          <w:szCs w:val="22"/>
          <w:lang w:val="es-MX"/>
        </w:rPr>
        <w:t xml:space="preserve"> citado se puede observar que las Unidades Administrativas referidas</w:t>
      </w:r>
      <w:r w:rsidRPr="00572E80">
        <w:rPr>
          <w:rFonts w:ascii="Palatino Linotype" w:hAnsi="Palatino Linotype"/>
          <w:szCs w:val="22"/>
          <w:lang w:val="es-MX"/>
        </w:rPr>
        <w:t xml:space="preserve"> cuenta</w:t>
      </w:r>
      <w:r w:rsidR="00A71B4D" w:rsidRPr="00572E80">
        <w:rPr>
          <w:rFonts w:ascii="Palatino Linotype" w:hAnsi="Palatino Linotype"/>
          <w:szCs w:val="22"/>
          <w:lang w:val="es-MX"/>
        </w:rPr>
        <w:t>n</w:t>
      </w:r>
      <w:r w:rsidRPr="00572E80">
        <w:rPr>
          <w:rFonts w:ascii="Palatino Linotype" w:hAnsi="Palatino Linotype"/>
          <w:szCs w:val="22"/>
          <w:lang w:val="es-MX"/>
        </w:rPr>
        <w:t xml:space="preserve"> con facultades para llevar a cabo las gestiones </w:t>
      </w:r>
      <w:r w:rsidR="00A71B4D" w:rsidRPr="00572E80">
        <w:rPr>
          <w:rFonts w:ascii="Palatino Linotype" w:hAnsi="Palatino Linotype"/>
          <w:szCs w:val="22"/>
          <w:lang w:val="es-MX"/>
        </w:rPr>
        <w:t xml:space="preserve">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 y la de registrar, controlar y dar seguimiento a los movimientos de personal como, altas, reingresos, bajas, remociones, renuncias, retiro, cambios de categoría y adscripción, promociones, comisiones, </w:t>
      </w:r>
      <w:r w:rsidRPr="00572E80">
        <w:rPr>
          <w:rFonts w:ascii="Palatino Linotype" w:hAnsi="Palatino Linotype"/>
          <w:szCs w:val="22"/>
          <w:lang w:val="es-MX"/>
        </w:rPr>
        <w:t xml:space="preserve">entre otras. </w:t>
      </w:r>
    </w:p>
    <w:p w14:paraId="5B36868D" w14:textId="77777777" w:rsidR="004979F8" w:rsidRPr="00572E80" w:rsidRDefault="004979F8" w:rsidP="004514F1">
      <w:pPr>
        <w:spacing w:line="360" w:lineRule="auto"/>
        <w:jc w:val="both"/>
        <w:rPr>
          <w:rFonts w:ascii="Palatino Linotype" w:hAnsi="Palatino Linotype"/>
          <w:szCs w:val="22"/>
          <w:lang w:val="es-MX"/>
        </w:rPr>
      </w:pPr>
    </w:p>
    <w:p w14:paraId="277C8E91" w14:textId="66BDDD92" w:rsidR="007633D2" w:rsidRPr="00572E80" w:rsidRDefault="004514F1" w:rsidP="004D61E4">
      <w:pPr>
        <w:spacing w:line="360" w:lineRule="auto"/>
        <w:jc w:val="both"/>
        <w:rPr>
          <w:rFonts w:ascii="Palatino Linotype" w:eastAsia="Calibri" w:hAnsi="Palatino Linotype"/>
          <w:lang w:val="es-ES_tradnl"/>
        </w:rPr>
      </w:pPr>
      <w:r w:rsidRPr="00572E80">
        <w:rPr>
          <w:rFonts w:ascii="Palatino Linotype" w:hAnsi="Palatino Linotype" w:cs="Tahoma"/>
          <w:bCs/>
          <w:iCs/>
          <w:szCs w:val="22"/>
          <w:lang w:val="es-MX"/>
        </w:rPr>
        <w:t>Así se logra vislumbrar que</w:t>
      </w:r>
      <w:r w:rsidR="008E28B2" w:rsidRPr="00572E80">
        <w:rPr>
          <w:rFonts w:ascii="Palatino Linotype" w:hAnsi="Palatino Linotype" w:cs="Tahoma"/>
          <w:bCs/>
          <w:iCs/>
          <w:szCs w:val="22"/>
          <w:lang w:val="es-MX"/>
        </w:rPr>
        <w:t>,</w:t>
      </w:r>
      <w:r w:rsidRPr="00572E80">
        <w:rPr>
          <w:rFonts w:ascii="Palatino Linotype" w:hAnsi="Palatino Linotype" w:cs="Tahoma"/>
          <w:bCs/>
          <w:iCs/>
          <w:szCs w:val="22"/>
          <w:lang w:val="es-MX"/>
        </w:rPr>
        <w:t xml:space="preserve"> el </w:t>
      </w:r>
      <w:r w:rsidRPr="00572E80">
        <w:rPr>
          <w:rFonts w:ascii="Palatino Linotype" w:hAnsi="Palatino Linotype" w:cs="Tahoma"/>
          <w:b/>
          <w:bCs/>
          <w:iCs/>
          <w:szCs w:val="22"/>
          <w:lang w:val="es-MX"/>
        </w:rPr>
        <w:t>Sujeto Obligado</w:t>
      </w:r>
      <w:r w:rsidRPr="00572E80">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w:t>
      </w:r>
      <w:r w:rsidR="00140E1B" w:rsidRPr="00572E80">
        <w:rPr>
          <w:rFonts w:ascii="Palatino Linotype" w:hAnsi="Palatino Linotype" w:cs="Tahoma"/>
          <w:bCs/>
          <w:iCs/>
          <w:szCs w:val="22"/>
          <w:lang w:val="es-MX"/>
        </w:rPr>
        <w:t>ya que, no</w:t>
      </w:r>
      <w:r w:rsidRPr="00572E80">
        <w:rPr>
          <w:rFonts w:ascii="Palatino Linotype" w:hAnsi="Palatino Linotype" w:cs="Tahoma"/>
          <w:bCs/>
          <w:iCs/>
          <w:szCs w:val="22"/>
          <w:lang w:val="es-MX"/>
        </w:rPr>
        <w:t xml:space="preserve"> turnó la solicitud de información al</w:t>
      </w:r>
      <w:r w:rsidR="00140E1B" w:rsidRPr="00572E80">
        <w:rPr>
          <w:rFonts w:ascii="Palatino Linotype" w:hAnsi="Palatino Linotype" w:cs="Tahoma"/>
          <w:bCs/>
          <w:iCs/>
          <w:szCs w:val="22"/>
          <w:lang w:val="es-MX"/>
        </w:rPr>
        <w:t xml:space="preserve"> área competente; no obstante, </w:t>
      </w:r>
      <w:r w:rsidRPr="00572E80">
        <w:rPr>
          <w:rFonts w:ascii="Palatino Linotype" w:eastAsiaTheme="minorHAnsi" w:hAnsi="Palatino Linotype" w:cstheme="minorBidi"/>
          <w:lang w:val="es-MX" w:eastAsia="en-US"/>
        </w:rPr>
        <w:t xml:space="preserve">de conformidad con el contenido de </w:t>
      </w:r>
      <w:r w:rsidRPr="00572E80">
        <w:rPr>
          <w:rFonts w:ascii="Palatino Linotype" w:eastAsiaTheme="minorHAnsi" w:hAnsi="Palatino Linotype" w:cstheme="minorBidi"/>
          <w:lang w:val="es-MX" w:eastAsia="en-US"/>
        </w:rPr>
        <w:lastRenderedPageBreak/>
        <w:t xml:space="preserve">los documentos descritos previamente, </w:t>
      </w:r>
      <w:r w:rsidRPr="00572E80">
        <w:rPr>
          <w:rFonts w:ascii="Palatino Linotype" w:eastAsia="Calibri" w:hAnsi="Palatino Linotype"/>
          <w:lang w:val="es-ES_tradnl"/>
        </w:rPr>
        <w:t xml:space="preserve">podemos concluir que, </w:t>
      </w:r>
      <w:r w:rsidRPr="00572E80">
        <w:rPr>
          <w:rFonts w:ascii="Palatino Linotype" w:eastAsia="Calibri" w:hAnsi="Palatino Linotype"/>
          <w:b/>
          <w:lang w:val="es-ES_tradnl"/>
        </w:rPr>
        <w:t>se obvia el estudio del marco normativo</w:t>
      </w:r>
      <w:r w:rsidRPr="00572E80">
        <w:rPr>
          <w:rFonts w:ascii="Palatino Linotype" w:eastAsia="Calibri" w:hAnsi="Palatino Linotype"/>
          <w:lang w:val="es-ES_tradnl"/>
        </w:rPr>
        <w:t xml:space="preserve"> que rige el actual del </w:t>
      </w:r>
      <w:r w:rsidRPr="00572E80">
        <w:rPr>
          <w:rFonts w:ascii="Palatino Linotype" w:eastAsia="Calibri" w:hAnsi="Palatino Linotype"/>
          <w:b/>
          <w:lang w:val="es-ES_tradnl"/>
        </w:rPr>
        <w:t>Sujeto Obligado</w:t>
      </w:r>
      <w:r w:rsidRPr="00572E80">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sidR="00EF59E0" w:rsidRPr="00572E80">
        <w:rPr>
          <w:rFonts w:ascii="Palatino Linotype" w:eastAsia="Calibri" w:hAnsi="Palatino Linotype"/>
          <w:lang w:val="es-ES_tradnl"/>
        </w:rPr>
        <w:t>,</w:t>
      </w:r>
      <w:r w:rsidRPr="00572E80">
        <w:rPr>
          <w:rFonts w:ascii="Palatino Linotype" w:eastAsia="Calibri" w:hAnsi="Palatino Linotype"/>
          <w:lang w:val="es-ES_tradnl"/>
        </w:rPr>
        <w:t xml:space="preserve"> de la respuesta acepta o bien otorga indicios de que cuenta con ella, seria ocioso delimitar las norma jurídica que det</w:t>
      </w:r>
      <w:r w:rsidR="00AE681E" w:rsidRPr="00572E80">
        <w:rPr>
          <w:rFonts w:ascii="Palatino Linotype" w:eastAsia="Calibri" w:hAnsi="Palatino Linotype"/>
          <w:lang w:val="es-ES_tradnl"/>
        </w:rPr>
        <w:t>ermine si cuenta con ella o no</w:t>
      </w:r>
      <w:r w:rsidR="00A71B4D" w:rsidRPr="00572E80">
        <w:rPr>
          <w:rFonts w:ascii="Palatino Linotype" w:eastAsia="Calibri" w:hAnsi="Palatino Linotype"/>
          <w:lang w:val="es-ES_tradnl"/>
        </w:rPr>
        <w:t xml:space="preserve">; por lo que, para la entrega de la información, el </w:t>
      </w:r>
      <w:r w:rsidR="00A71B4D" w:rsidRPr="00572E80">
        <w:rPr>
          <w:rFonts w:ascii="Palatino Linotype" w:eastAsia="Calibri" w:hAnsi="Palatino Linotype"/>
          <w:b/>
          <w:lang w:val="es-ES_tradnl"/>
        </w:rPr>
        <w:t>Sujeto Obligado</w:t>
      </w:r>
      <w:r w:rsidR="00A71B4D" w:rsidRPr="00572E80">
        <w:rPr>
          <w:rFonts w:ascii="Palatino Linotype" w:eastAsia="Calibri" w:hAnsi="Palatino Linotype"/>
          <w:lang w:val="es-ES_tradnl"/>
        </w:rPr>
        <w:t xml:space="preserve"> deberá observar lo siguiente:</w:t>
      </w:r>
    </w:p>
    <w:p w14:paraId="1C8F5018" w14:textId="77777777" w:rsidR="00520C63" w:rsidRPr="00572E80" w:rsidRDefault="00520C63" w:rsidP="004D61E4">
      <w:pPr>
        <w:spacing w:line="360" w:lineRule="auto"/>
        <w:jc w:val="both"/>
        <w:rPr>
          <w:rFonts w:ascii="Palatino Linotype" w:eastAsia="Calibri" w:hAnsi="Palatino Linotype"/>
          <w:lang w:val="es-ES_tradnl"/>
        </w:rPr>
      </w:pPr>
    </w:p>
    <w:p w14:paraId="45342377" w14:textId="77777777" w:rsidR="00520C63" w:rsidRPr="00572E80" w:rsidRDefault="00520C63" w:rsidP="00520C63">
      <w:pPr>
        <w:numPr>
          <w:ilvl w:val="0"/>
          <w:numId w:val="6"/>
        </w:numPr>
        <w:spacing w:line="360" w:lineRule="auto"/>
        <w:jc w:val="both"/>
        <w:rPr>
          <w:rFonts w:ascii="Palatino Linotype" w:hAnsi="Palatino Linotype" w:cs="Arial"/>
          <w:b/>
          <w:i/>
          <w:sz w:val="26"/>
          <w:szCs w:val="26"/>
        </w:rPr>
      </w:pPr>
      <w:r w:rsidRPr="00572E80">
        <w:rPr>
          <w:rFonts w:ascii="Palatino Linotype" w:hAnsi="Palatino Linotype" w:cs="Arial"/>
          <w:b/>
          <w:i/>
          <w:sz w:val="26"/>
          <w:szCs w:val="26"/>
        </w:rPr>
        <w:t>DE LA VERSIÓN PÚBLICA.</w:t>
      </w:r>
    </w:p>
    <w:p w14:paraId="7C417294" w14:textId="77777777" w:rsidR="00520C63" w:rsidRPr="00572E80" w:rsidRDefault="00520C63" w:rsidP="00520C63">
      <w:pPr>
        <w:spacing w:line="360" w:lineRule="auto"/>
        <w:jc w:val="both"/>
        <w:rPr>
          <w:rFonts w:ascii="Palatino Linotype" w:hAnsi="Palatino Linotype" w:cs="Arial"/>
        </w:rPr>
      </w:pPr>
      <w:r w:rsidRPr="00572E80">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5D59C9C" w14:textId="77777777" w:rsidR="00520C63" w:rsidRPr="00572E80" w:rsidRDefault="00520C63" w:rsidP="00520C63">
      <w:pPr>
        <w:spacing w:line="360" w:lineRule="auto"/>
        <w:jc w:val="both"/>
        <w:rPr>
          <w:rFonts w:ascii="Palatino Linotype" w:hAnsi="Palatino Linotype" w:cs="Arial"/>
        </w:rPr>
      </w:pPr>
    </w:p>
    <w:p w14:paraId="1EE60ED3"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Artículo 3.</w:t>
      </w:r>
      <w:r w:rsidRPr="00572E80">
        <w:rPr>
          <w:rFonts w:ascii="Palatino Linotype" w:hAnsi="Palatino Linotype" w:cs="Arial"/>
          <w:i/>
          <w:sz w:val="22"/>
        </w:rPr>
        <w:t xml:space="preserve"> Para los efectos de la presente Ley se entenderá por:</w:t>
      </w:r>
    </w:p>
    <w:p w14:paraId="7AD37BC2"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i/>
          <w:sz w:val="22"/>
        </w:rPr>
        <w:t>[…]</w:t>
      </w:r>
    </w:p>
    <w:p w14:paraId="1E3FA9C7"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IX. Datos personales:</w:t>
      </w:r>
      <w:r w:rsidRPr="00572E8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B610B24"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XX.</w:t>
      </w:r>
      <w:r w:rsidRPr="00572E80">
        <w:rPr>
          <w:rFonts w:ascii="Palatino Linotype" w:hAnsi="Palatino Linotype" w:cs="Arial"/>
          <w:i/>
          <w:sz w:val="22"/>
        </w:rPr>
        <w:t xml:space="preserve"> </w:t>
      </w:r>
      <w:r w:rsidRPr="00572E80">
        <w:rPr>
          <w:rFonts w:ascii="Palatino Linotype" w:hAnsi="Palatino Linotype" w:cs="Arial"/>
          <w:b/>
          <w:i/>
          <w:sz w:val="22"/>
        </w:rPr>
        <w:t>Información clasificada:</w:t>
      </w:r>
      <w:r w:rsidRPr="00572E80">
        <w:rPr>
          <w:rFonts w:ascii="Palatino Linotype" w:hAnsi="Palatino Linotype" w:cs="Arial"/>
          <w:i/>
          <w:sz w:val="22"/>
        </w:rPr>
        <w:t xml:space="preserve"> Aquella considerada por la presente Ley como reservada o confidencial;</w:t>
      </w:r>
    </w:p>
    <w:p w14:paraId="24F5215F"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XXI.</w:t>
      </w:r>
      <w:r w:rsidRPr="00572E80">
        <w:rPr>
          <w:rFonts w:ascii="Palatino Linotype" w:hAnsi="Palatino Linotype" w:cs="Arial"/>
          <w:i/>
          <w:sz w:val="22"/>
        </w:rPr>
        <w:t xml:space="preserve"> </w:t>
      </w:r>
      <w:r w:rsidRPr="00572E80">
        <w:rPr>
          <w:rFonts w:ascii="Palatino Linotype" w:hAnsi="Palatino Linotype" w:cs="Arial"/>
          <w:b/>
          <w:i/>
          <w:sz w:val="22"/>
        </w:rPr>
        <w:t>Información confidencial:</w:t>
      </w:r>
      <w:r w:rsidRPr="00572E8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B0E0350"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w:t>
      </w:r>
    </w:p>
    <w:p w14:paraId="13A2110C"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XLV.</w:t>
      </w:r>
      <w:r w:rsidRPr="00572E80">
        <w:rPr>
          <w:rFonts w:ascii="Palatino Linotype" w:hAnsi="Palatino Linotype" w:cs="Arial"/>
          <w:i/>
          <w:sz w:val="22"/>
        </w:rPr>
        <w:t xml:space="preserve"> </w:t>
      </w:r>
      <w:r w:rsidRPr="00572E80">
        <w:rPr>
          <w:rFonts w:ascii="Palatino Linotype" w:hAnsi="Palatino Linotype" w:cs="Arial"/>
          <w:b/>
          <w:i/>
          <w:sz w:val="22"/>
        </w:rPr>
        <w:t>Versión pública:</w:t>
      </w:r>
      <w:r w:rsidRPr="00572E80">
        <w:rPr>
          <w:rFonts w:ascii="Palatino Linotype" w:hAnsi="Palatino Linotype" w:cs="Arial"/>
          <w:i/>
          <w:sz w:val="22"/>
        </w:rPr>
        <w:t xml:space="preserve"> Documento en el que se elimine, suprime o borra la información clasificada como reservada o confidencial para permitir su acceso.</w:t>
      </w:r>
    </w:p>
    <w:p w14:paraId="4B74ABF0"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i/>
          <w:sz w:val="22"/>
        </w:rPr>
        <w:t>[…]</w:t>
      </w:r>
    </w:p>
    <w:p w14:paraId="55F4E0F7" w14:textId="77777777" w:rsidR="00520C63" w:rsidRPr="00572E80" w:rsidRDefault="00520C63" w:rsidP="00520C63">
      <w:pPr>
        <w:ind w:left="567" w:right="567"/>
        <w:jc w:val="both"/>
        <w:rPr>
          <w:rFonts w:ascii="Palatino Linotype" w:hAnsi="Palatino Linotype" w:cs="Arial"/>
          <w:i/>
          <w:sz w:val="22"/>
        </w:rPr>
      </w:pPr>
    </w:p>
    <w:p w14:paraId="2E674836"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 xml:space="preserve">Artículo 91. </w:t>
      </w:r>
      <w:r w:rsidRPr="00572E80">
        <w:rPr>
          <w:rFonts w:ascii="Palatino Linotype" w:hAnsi="Palatino Linotype" w:cs="Arial"/>
          <w:i/>
          <w:sz w:val="22"/>
        </w:rPr>
        <w:t>El acceso a la información pública será restringido excepcionalmente, cuando ésta sea clasificada como reservada o confidencial.</w:t>
      </w:r>
    </w:p>
    <w:p w14:paraId="4B4A0959" w14:textId="77777777" w:rsidR="00520C63" w:rsidRPr="00572E80" w:rsidRDefault="00520C63" w:rsidP="00520C63">
      <w:pPr>
        <w:ind w:left="567" w:right="567"/>
        <w:jc w:val="both"/>
        <w:rPr>
          <w:rFonts w:ascii="Palatino Linotype" w:hAnsi="Palatino Linotype" w:cs="Arial"/>
          <w:i/>
          <w:sz w:val="22"/>
        </w:rPr>
      </w:pPr>
    </w:p>
    <w:p w14:paraId="72556AFA"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Artículo 132.</w:t>
      </w:r>
      <w:r w:rsidRPr="00572E80">
        <w:rPr>
          <w:rFonts w:ascii="Palatino Linotype" w:hAnsi="Palatino Linotype" w:cs="Arial"/>
          <w:i/>
          <w:sz w:val="22"/>
        </w:rPr>
        <w:t xml:space="preserve"> </w:t>
      </w:r>
      <w:r w:rsidRPr="00572E80">
        <w:rPr>
          <w:rFonts w:ascii="Palatino Linotype" w:hAnsi="Palatino Linotype" w:cs="Arial"/>
          <w:i/>
          <w:sz w:val="22"/>
          <w:u w:val="single"/>
        </w:rPr>
        <w:t>La clasificación de la información se llevará a cabo en el momento en que</w:t>
      </w:r>
      <w:r w:rsidRPr="00572E80">
        <w:rPr>
          <w:rFonts w:ascii="Palatino Linotype" w:hAnsi="Palatino Linotype" w:cs="Arial"/>
          <w:i/>
          <w:sz w:val="22"/>
        </w:rPr>
        <w:t>:</w:t>
      </w:r>
    </w:p>
    <w:p w14:paraId="51F5FC3E"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I.</w:t>
      </w:r>
      <w:r w:rsidRPr="00572E80">
        <w:rPr>
          <w:rFonts w:ascii="Palatino Linotype" w:hAnsi="Palatino Linotype" w:cs="Arial"/>
          <w:i/>
          <w:sz w:val="22"/>
        </w:rPr>
        <w:t xml:space="preserve"> Se reciba una solicitud de acceso a la información;</w:t>
      </w:r>
    </w:p>
    <w:p w14:paraId="64DAC770"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b/>
          <w:i/>
          <w:sz w:val="22"/>
        </w:rPr>
        <w:t>II.</w:t>
      </w:r>
      <w:r w:rsidRPr="00572E80">
        <w:rPr>
          <w:rFonts w:ascii="Palatino Linotype" w:hAnsi="Palatino Linotype" w:cs="Arial"/>
          <w:i/>
          <w:sz w:val="22"/>
        </w:rPr>
        <w:t xml:space="preserve"> </w:t>
      </w:r>
      <w:r w:rsidRPr="00572E80">
        <w:rPr>
          <w:rFonts w:ascii="Palatino Linotype" w:hAnsi="Palatino Linotype" w:cs="Arial"/>
          <w:i/>
          <w:sz w:val="22"/>
          <w:u w:val="single"/>
        </w:rPr>
        <w:t>Se determine mediante resolución de autoridad competente; o</w:t>
      </w:r>
    </w:p>
    <w:p w14:paraId="382209A0" w14:textId="77777777" w:rsidR="00520C63" w:rsidRPr="00572E80" w:rsidRDefault="00520C63" w:rsidP="00520C63">
      <w:pPr>
        <w:ind w:left="567" w:right="567"/>
        <w:jc w:val="both"/>
        <w:rPr>
          <w:rFonts w:ascii="Palatino Linotype" w:hAnsi="Palatino Linotype" w:cs="Arial"/>
          <w:i/>
          <w:sz w:val="22"/>
          <w:u w:val="single"/>
        </w:rPr>
      </w:pPr>
      <w:r w:rsidRPr="00572E80">
        <w:rPr>
          <w:rFonts w:ascii="Palatino Linotype" w:hAnsi="Palatino Linotype" w:cs="Arial"/>
          <w:b/>
          <w:i/>
          <w:sz w:val="22"/>
        </w:rPr>
        <w:t>III.</w:t>
      </w:r>
      <w:r w:rsidRPr="00572E80">
        <w:rPr>
          <w:rFonts w:ascii="Palatino Linotype" w:hAnsi="Palatino Linotype" w:cs="Arial"/>
          <w:i/>
          <w:sz w:val="22"/>
        </w:rPr>
        <w:t xml:space="preserve"> </w:t>
      </w:r>
      <w:r w:rsidRPr="00572E80">
        <w:rPr>
          <w:rFonts w:ascii="Palatino Linotype" w:hAnsi="Palatino Linotype" w:cs="Arial"/>
          <w:i/>
          <w:sz w:val="22"/>
          <w:u w:val="single"/>
        </w:rPr>
        <w:t>Se generen versiones públicas para dar cumplimiento a las obligaciones de transparencia previstas en esta Ley.</w:t>
      </w:r>
    </w:p>
    <w:p w14:paraId="0CD81539" w14:textId="77777777" w:rsidR="00520C63" w:rsidRPr="00572E80" w:rsidRDefault="00520C63" w:rsidP="00520C63">
      <w:pPr>
        <w:ind w:left="567" w:right="567"/>
        <w:jc w:val="both"/>
        <w:rPr>
          <w:rFonts w:ascii="Palatino Linotype" w:hAnsi="Palatino Linotype" w:cs="Arial"/>
          <w:i/>
          <w:sz w:val="22"/>
        </w:rPr>
      </w:pPr>
      <w:r w:rsidRPr="00572E80">
        <w:rPr>
          <w:rFonts w:ascii="Palatino Linotype" w:hAnsi="Palatino Linotype" w:cs="Arial"/>
          <w:i/>
          <w:sz w:val="22"/>
        </w:rPr>
        <w:t>[…]</w:t>
      </w:r>
    </w:p>
    <w:p w14:paraId="58B2D3DE" w14:textId="77777777" w:rsidR="00520C63" w:rsidRPr="00572E80" w:rsidRDefault="00520C63" w:rsidP="00520C63">
      <w:pPr>
        <w:spacing w:line="360" w:lineRule="auto"/>
        <w:jc w:val="both"/>
        <w:rPr>
          <w:rFonts w:ascii="Palatino Linotype" w:hAnsi="Palatino Linotype" w:cs="Arial"/>
        </w:rPr>
      </w:pPr>
    </w:p>
    <w:p w14:paraId="5F76D346" w14:textId="77777777" w:rsidR="00520C63" w:rsidRPr="00572E80" w:rsidRDefault="00520C63" w:rsidP="00520C63">
      <w:pPr>
        <w:spacing w:line="360" w:lineRule="auto"/>
        <w:jc w:val="both"/>
        <w:rPr>
          <w:rFonts w:ascii="Palatino Linotype" w:hAnsi="Palatino Linotype" w:cs="Arial"/>
        </w:rPr>
      </w:pPr>
      <w:r w:rsidRPr="00572E8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940649" w14:textId="77777777" w:rsidR="00520C63" w:rsidRPr="00572E80" w:rsidRDefault="00520C63" w:rsidP="00520C63">
      <w:pPr>
        <w:spacing w:line="360" w:lineRule="auto"/>
        <w:jc w:val="both"/>
        <w:rPr>
          <w:rFonts w:ascii="Palatino Linotype" w:hAnsi="Palatino Linotype" w:cs="Arial"/>
        </w:rPr>
      </w:pPr>
    </w:p>
    <w:p w14:paraId="05C200E7" w14:textId="77777777" w:rsidR="00520C63" w:rsidRPr="00572E80" w:rsidRDefault="00520C63" w:rsidP="00520C63">
      <w:pPr>
        <w:widowControl w:val="0"/>
        <w:numPr>
          <w:ilvl w:val="0"/>
          <w:numId w:val="36"/>
        </w:numPr>
        <w:autoSpaceDE w:val="0"/>
        <w:autoSpaceDN w:val="0"/>
        <w:adjustRightInd w:val="0"/>
        <w:spacing w:after="160" w:line="360" w:lineRule="auto"/>
        <w:contextualSpacing/>
        <w:jc w:val="both"/>
        <w:rPr>
          <w:rFonts w:ascii="Palatino Linotype" w:eastAsia="Calibri" w:hAnsi="Palatino Linotype" w:cs="Tahoma"/>
          <w:bCs/>
          <w:szCs w:val="22"/>
          <w:u w:val="thick"/>
          <w:lang w:val="es-MX"/>
        </w:rPr>
      </w:pPr>
      <w:r w:rsidRPr="00572E80">
        <w:rPr>
          <w:rFonts w:ascii="Palatino Linotype" w:eastAsia="Calibri" w:hAnsi="Palatino Linotype" w:cs="Tahoma"/>
          <w:b/>
          <w:szCs w:val="22"/>
          <w:u w:val="thick"/>
          <w:lang w:val="es-MX"/>
        </w:rPr>
        <w:t xml:space="preserve">Solicitud de empleo. </w:t>
      </w:r>
    </w:p>
    <w:p w14:paraId="7EA9646C"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437E8084"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s="Tahoma"/>
          <w:bCs/>
          <w:szCs w:val="22"/>
          <w:lang w:val="es-MX"/>
        </w:rPr>
      </w:pPr>
    </w:p>
    <w:p w14:paraId="2F094E14" w14:textId="5ACC74D2"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 xml:space="preserve">Por otro lado, es necesario referir que de acuerdo con el artículo 47 de la Ley de Trabajo de los Servidores Públicos del Estado de México, para ingresar al servicio público se requiere presentar una solicitud por escrito, es decir, la entrega de este documento resulta ser un requisito indispensable para poder prestar servicios dentro de la Administración Pública. </w:t>
      </w:r>
    </w:p>
    <w:p w14:paraId="130514E2" w14:textId="77777777" w:rsidR="00520C63" w:rsidRPr="00572E80" w:rsidRDefault="00520C63" w:rsidP="00520C63">
      <w:pPr>
        <w:spacing w:line="360" w:lineRule="auto"/>
        <w:contextualSpacing/>
        <w:jc w:val="both"/>
        <w:rPr>
          <w:rFonts w:ascii="Palatino Linotype" w:hAnsi="Palatino Linotype" w:cs="Arial"/>
          <w:szCs w:val="22"/>
          <w:lang w:val="es-MX"/>
        </w:rPr>
      </w:pPr>
      <w:r w:rsidRPr="00572E80">
        <w:rPr>
          <w:rFonts w:ascii="Palatino Linotype" w:hAnsi="Palatino Linotype" w:cs="Arial"/>
          <w:szCs w:val="22"/>
          <w:lang w:val="es-MX"/>
        </w:rPr>
        <w:lastRenderedPageBreak/>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44FEDDBF" w14:textId="77777777" w:rsidR="00520C63" w:rsidRPr="00572E80" w:rsidRDefault="00520C63" w:rsidP="00520C63">
      <w:pPr>
        <w:spacing w:line="360" w:lineRule="auto"/>
        <w:contextualSpacing/>
        <w:jc w:val="both"/>
        <w:rPr>
          <w:rFonts w:ascii="Palatino Linotype" w:hAnsi="Palatino Linotype" w:cs="Arial"/>
          <w:szCs w:val="22"/>
          <w:lang w:val="es-MX"/>
        </w:rPr>
      </w:pPr>
    </w:p>
    <w:p w14:paraId="008DB258" w14:textId="77777777" w:rsidR="00520C63" w:rsidRPr="00572E80" w:rsidRDefault="00520C63" w:rsidP="00520C63">
      <w:pPr>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56FF9828"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s="Tahoma"/>
          <w:bCs/>
          <w:sz w:val="22"/>
          <w:szCs w:val="22"/>
          <w:lang w:val="es-MX"/>
        </w:rPr>
      </w:pPr>
    </w:p>
    <w:p w14:paraId="267D2D98" w14:textId="77777777" w:rsidR="00520C63" w:rsidRPr="00572E80" w:rsidRDefault="00520C63" w:rsidP="00520C63">
      <w:pPr>
        <w:widowControl w:val="0"/>
        <w:numPr>
          <w:ilvl w:val="0"/>
          <w:numId w:val="36"/>
        </w:numPr>
        <w:autoSpaceDE w:val="0"/>
        <w:autoSpaceDN w:val="0"/>
        <w:adjustRightInd w:val="0"/>
        <w:spacing w:after="160" w:line="360" w:lineRule="auto"/>
        <w:contextualSpacing/>
        <w:jc w:val="both"/>
        <w:rPr>
          <w:rFonts w:ascii="Palatino Linotype" w:hAnsi="Palatino Linotype" w:cs="Tahoma"/>
          <w:b/>
          <w:szCs w:val="22"/>
          <w:u w:val="thick"/>
          <w:lang w:val="es-MX"/>
        </w:rPr>
      </w:pPr>
      <w:r w:rsidRPr="00572E80">
        <w:rPr>
          <w:rFonts w:ascii="Palatino Linotype" w:eastAsia="Calibri" w:hAnsi="Palatino Linotype" w:cs="Tahoma"/>
          <w:b/>
          <w:szCs w:val="22"/>
          <w:u w:val="thick"/>
          <w:lang w:val="es-MX"/>
        </w:rPr>
        <w:t>Acta de nacimiento</w:t>
      </w:r>
    </w:p>
    <w:p w14:paraId="2B4AF736" w14:textId="77777777" w:rsidR="00520C63" w:rsidRPr="00572E80" w:rsidRDefault="00520C63" w:rsidP="00520C63">
      <w:pPr>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 xml:space="preserve">Las actas emitidas por el Registro Civil dan cuenta de un atributo de la personalidad, tal como lo establece el artículo 2.3 del Código Civil del Estado México. En ese orden de ideas, el artículo 3.5 del </w:t>
      </w:r>
      <w:proofErr w:type="spellStart"/>
      <w:r w:rsidRPr="00572E80">
        <w:rPr>
          <w:rFonts w:ascii="Palatino Linotype" w:eastAsia="Calibri" w:hAnsi="Palatino Linotype" w:cs="Tahoma"/>
          <w:bCs/>
          <w:szCs w:val="22"/>
          <w:lang w:val="es-MX"/>
        </w:rPr>
        <w:t>del</w:t>
      </w:r>
      <w:proofErr w:type="spellEnd"/>
      <w:r w:rsidRPr="00572E80">
        <w:rPr>
          <w:rFonts w:ascii="Palatino Linotype" w:eastAsia="Calibri" w:hAnsi="Palatino Linotype" w:cs="Tahoma"/>
          <w:bCs/>
          <w:szCs w:val="22"/>
          <w:lang w:val="es-MX"/>
        </w:rPr>
        <w:t xml:space="preserve"> citado Código Civil establece que el estado civil de las personas sólo se comprueba con las constancias relativas del Registro Civil, tal como lo es el Acta de Nacimiento. </w:t>
      </w:r>
    </w:p>
    <w:p w14:paraId="75FAA808" w14:textId="77777777" w:rsidR="00520C63" w:rsidRPr="00572E80" w:rsidRDefault="00520C63" w:rsidP="00520C63">
      <w:pPr>
        <w:spacing w:line="360" w:lineRule="auto"/>
        <w:jc w:val="both"/>
        <w:rPr>
          <w:rFonts w:ascii="Palatino Linotype" w:eastAsia="Calibri" w:hAnsi="Palatino Linotype" w:cs="Tahoma"/>
          <w:bCs/>
          <w:szCs w:val="22"/>
          <w:lang w:val="es-MX"/>
        </w:rPr>
      </w:pPr>
    </w:p>
    <w:p w14:paraId="2C0D3DCF" w14:textId="77777777" w:rsidR="00520C63" w:rsidRPr="00572E80" w:rsidRDefault="00520C63" w:rsidP="00520C63">
      <w:pPr>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Ahora bien, de acuerdo con el Formato Único del Acta de Nacimiento publicado por la Secretaría de Gobernación en el enlace http</w:t>
      </w:r>
      <w:proofErr w:type="gramStart"/>
      <w:r w:rsidRPr="00572E80">
        <w:rPr>
          <w:rFonts w:ascii="Palatino Linotype" w:eastAsia="Calibri" w:hAnsi="Palatino Linotype" w:cs="Tahoma"/>
          <w:bCs/>
          <w:szCs w:val="22"/>
          <w:lang w:val="es-MX"/>
        </w:rPr>
        <w:t>:/</w:t>
      </w:r>
      <w:proofErr w:type="gramEnd"/>
      <w:r w:rsidRPr="00572E80">
        <w:rPr>
          <w:rFonts w:ascii="Palatino Linotype" w:eastAsia="Calibri" w:hAnsi="Palatino Linotype" w:cs="Tahoma"/>
          <w:bCs/>
          <w:szCs w:val="22"/>
          <w:lang w:val="es-MX"/>
        </w:rPr>
        <w:t xml:space="preserve">/www.diputados.gob.mx/documentos/N_Acta_Nacimiento.pdf, se advierte que el Acta de Nacimiento se componte de quince elementos siendo los siguientes: </w:t>
      </w:r>
    </w:p>
    <w:p w14:paraId="1308EE44" w14:textId="77777777" w:rsidR="00520C63" w:rsidRPr="00572E80" w:rsidRDefault="00520C63" w:rsidP="00520C63">
      <w:pPr>
        <w:spacing w:line="360" w:lineRule="auto"/>
        <w:jc w:val="both"/>
        <w:rPr>
          <w:rFonts w:ascii="Palatino Linotype" w:eastAsia="Calibri" w:hAnsi="Palatino Linotype" w:cs="Tahoma"/>
          <w:bCs/>
          <w:szCs w:val="22"/>
          <w:lang w:val="es-MX"/>
        </w:rPr>
      </w:pPr>
    </w:p>
    <w:p w14:paraId="58A965CB"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lastRenderedPageBreak/>
        <w:t>a)</w:t>
      </w:r>
      <w:r w:rsidRPr="00572E80">
        <w:rPr>
          <w:rFonts w:ascii="Palatino Linotype" w:eastAsia="Calibri" w:hAnsi="Palatino Linotype" w:cs="Tahoma"/>
          <w:bCs/>
          <w:szCs w:val="22"/>
          <w:lang w:val="es-MX"/>
        </w:rPr>
        <w:tab/>
        <w:t>Folio de Impresión.</w:t>
      </w:r>
    </w:p>
    <w:p w14:paraId="75B2F456"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b)</w:t>
      </w:r>
      <w:r w:rsidRPr="00572E80">
        <w:rPr>
          <w:rFonts w:ascii="Palatino Linotype" w:eastAsia="Calibri" w:hAnsi="Palatino Linotype" w:cs="Tahoma"/>
          <w:bCs/>
          <w:szCs w:val="22"/>
          <w:lang w:val="es-MX"/>
        </w:rPr>
        <w:tab/>
        <w:t>Denominación del Documento.</w:t>
      </w:r>
    </w:p>
    <w:p w14:paraId="6D546E0B"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c)</w:t>
      </w:r>
      <w:r w:rsidRPr="00572E80">
        <w:rPr>
          <w:rFonts w:ascii="Palatino Linotype" w:eastAsia="Calibri" w:hAnsi="Palatino Linotype" w:cs="Tahoma"/>
          <w:bCs/>
          <w:szCs w:val="22"/>
          <w:lang w:val="es-MX"/>
        </w:rPr>
        <w:tab/>
        <w:t xml:space="preserve">Identificador Electrónico. </w:t>
      </w:r>
    </w:p>
    <w:p w14:paraId="5B0E7DED"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d)</w:t>
      </w:r>
      <w:r w:rsidRPr="00572E80">
        <w:rPr>
          <w:rFonts w:ascii="Palatino Linotype" w:eastAsia="Calibri" w:hAnsi="Palatino Linotype" w:cs="Tahoma"/>
          <w:bCs/>
          <w:szCs w:val="22"/>
          <w:lang w:val="es-MX"/>
        </w:rPr>
        <w:tab/>
        <w:t xml:space="preserve">Elementos del Registro. </w:t>
      </w:r>
    </w:p>
    <w:p w14:paraId="5601D685"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e)</w:t>
      </w:r>
      <w:r w:rsidRPr="00572E80">
        <w:rPr>
          <w:rFonts w:ascii="Palatino Linotype" w:eastAsia="Calibri" w:hAnsi="Palatino Linotype" w:cs="Tahoma"/>
          <w:bCs/>
          <w:szCs w:val="22"/>
          <w:lang w:val="es-MX"/>
        </w:rPr>
        <w:tab/>
        <w:t xml:space="preserve">Datos de la Persona Registrada. </w:t>
      </w:r>
    </w:p>
    <w:p w14:paraId="1F8F9BF6"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f)</w:t>
      </w:r>
      <w:r w:rsidRPr="00572E80">
        <w:rPr>
          <w:rFonts w:ascii="Palatino Linotype" w:eastAsia="Calibri" w:hAnsi="Palatino Linotype" w:cs="Tahoma"/>
          <w:bCs/>
          <w:szCs w:val="22"/>
          <w:lang w:val="es-MX"/>
        </w:rPr>
        <w:tab/>
        <w:t xml:space="preserve">Datos de Filiación de la Persona Registrada. </w:t>
      </w:r>
    </w:p>
    <w:p w14:paraId="635EF891"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g)</w:t>
      </w:r>
      <w:r w:rsidRPr="00572E80">
        <w:rPr>
          <w:rFonts w:ascii="Palatino Linotype" w:eastAsia="Calibri" w:hAnsi="Palatino Linotype" w:cs="Tahoma"/>
          <w:bCs/>
          <w:szCs w:val="22"/>
          <w:lang w:val="es-MX"/>
        </w:rPr>
        <w:tab/>
        <w:t xml:space="preserve">Anotaciones Marginales. </w:t>
      </w:r>
    </w:p>
    <w:p w14:paraId="4D72C876"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h)</w:t>
      </w:r>
      <w:r w:rsidRPr="00572E80">
        <w:rPr>
          <w:rFonts w:ascii="Palatino Linotype" w:eastAsia="Calibri" w:hAnsi="Palatino Linotype" w:cs="Tahoma"/>
          <w:bCs/>
          <w:szCs w:val="22"/>
          <w:lang w:val="es-MX"/>
        </w:rPr>
        <w:tab/>
        <w:t xml:space="preserve">Certificación. </w:t>
      </w:r>
    </w:p>
    <w:p w14:paraId="47814563"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i)</w:t>
      </w:r>
      <w:r w:rsidRPr="00572E80">
        <w:rPr>
          <w:rFonts w:ascii="Palatino Linotype" w:eastAsia="Calibri" w:hAnsi="Palatino Linotype" w:cs="Tahoma"/>
          <w:bCs/>
          <w:szCs w:val="22"/>
          <w:lang w:val="es-MX"/>
        </w:rPr>
        <w:tab/>
        <w:t xml:space="preserve">Código Bidimensional QR que contiene información encriptada del acta. </w:t>
      </w:r>
    </w:p>
    <w:p w14:paraId="454FBDBB"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j)</w:t>
      </w:r>
      <w:r w:rsidRPr="00572E80">
        <w:rPr>
          <w:rFonts w:ascii="Palatino Linotype" w:eastAsia="Calibri" w:hAnsi="Palatino Linotype" w:cs="Tahoma"/>
          <w:bCs/>
          <w:szCs w:val="22"/>
          <w:lang w:val="es-MX"/>
        </w:rPr>
        <w:tab/>
        <w:t xml:space="preserve">Leyenda “Soy México” </w:t>
      </w:r>
    </w:p>
    <w:p w14:paraId="1F2E95D0"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k)</w:t>
      </w:r>
      <w:r w:rsidRPr="00572E80">
        <w:rPr>
          <w:rFonts w:ascii="Palatino Linotype" w:eastAsia="Calibri" w:hAnsi="Palatino Linotype" w:cs="Tahoma"/>
          <w:bCs/>
          <w:szCs w:val="22"/>
          <w:lang w:val="es-MX"/>
        </w:rPr>
        <w:tab/>
        <w:t xml:space="preserve">Firma Electrónica Avanzada. </w:t>
      </w:r>
    </w:p>
    <w:p w14:paraId="59360F19"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l)</w:t>
      </w:r>
      <w:r w:rsidRPr="00572E80">
        <w:rPr>
          <w:rFonts w:ascii="Palatino Linotype" w:eastAsia="Calibri" w:hAnsi="Palatino Linotype" w:cs="Tahoma"/>
          <w:bCs/>
          <w:szCs w:val="22"/>
          <w:lang w:val="es-MX"/>
        </w:rPr>
        <w:tab/>
        <w:t xml:space="preserve">Firma y datos de la autoridad emisora. </w:t>
      </w:r>
    </w:p>
    <w:p w14:paraId="09EE1750"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m)</w:t>
      </w:r>
      <w:r w:rsidRPr="00572E80">
        <w:rPr>
          <w:rFonts w:ascii="Palatino Linotype" w:eastAsia="Calibri" w:hAnsi="Palatino Linotype" w:cs="Tahoma"/>
          <w:bCs/>
          <w:szCs w:val="22"/>
          <w:lang w:val="es-MX"/>
        </w:rPr>
        <w:tab/>
        <w:t xml:space="preserve">Código QR. </w:t>
      </w:r>
    </w:p>
    <w:p w14:paraId="0E011AC1"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n)</w:t>
      </w:r>
      <w:r w:rsidRPr="00572E80">
        <w:rPr>
          <w:rFonts w:ascii="Palatino Linotype" w:eastAsia="Calibri" w:hAnsi="Palatino Linotype" w:cs="Tahoma"/>
          <w:bCs/>
          <w:szCs w:val="22"/>
          <w:lang w:val="es-MX"/>
        </w:rPr>
        <w:tab/>
        <w:t>Código de Verificación.</w:t>
      </w:r>
    </w:p>
    <w:p w14:paraId="5B6C048D" w14:textId="77777777" w:rsidR="00520C63" w:rsidRPr="00572E80" w:rsidRDefault="00520C63" w:rsidP="00520C63">
      <w:pPr>
        <w:spacing w:line="360" w:lineRule="auto"/>
        <w:ind w:left="284"/>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o)</w:t>
      </w:r>
      <w:r w:rsidRPr="00572E80">
        <w:rPr>
          <w:rFonts w:ascii="Palatino Linotype" w:eastAsia="Calibri" w:hAnsi="Palatino Linotype" w:cs="Tahoma"/>
          <w:bCs/>
          <w:szCs w:val="22"/>
          <w:lang w:val="es-MX"/>
        </w:rPr>
        <w:tab/>
        <w:t xml:space="preserve">Leyenda de instrucciones para la verificación del documento. </w:t>
      </w:r>
    </w:p>
    <w:p w14:paraId="57D61671" w14:textId="77777777" w:rsidR="00520C63" w:rsidRPr="00572E80" w:rsidRDefault="00520C63" w:rsidP="00520C63">
      <w:pPr>
        <w:spacing w:line="360" w:lineRule="auto"/>
        <w:jc w:val="both"/>
        <w:rPr>
          <w:rFonts w:ascii="Palatino Linotype" w:eastAsia="Calibri" w:hAnsi="Palatino Linotype" w:cs="Tahoma"/>
          <w:bCs/>
          <w:szCs w:val="22"/>
          <w:lang w:val="es-MX"/>
        </w:rPr>
      </w:pPr>
    </w:p>
    <w:p w14:paraId="59F77607" w14:textId="77777777" w:rsidR="00520C63" w:rsidRPr="00572E80" w:rsidRDefault="00520C63" w:rsidP="00520C63">
      <w:pPr>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0577DE76" w14:textId="77777777" w:rsidR="00520C63" w:rsidRPr="00572E80" w:rsidRDefault="00520C63" w:rsidP="00520C63">
      <w:pPr>
        <w:spacing w:line="360" w:lineRule="auto"/>
        <w:jc w:val="both"/>
        <w:rPr>
          <w:rFonts w:ascii="Palatino Linotype" w:eastAsia="Calibri" w:hAnsi="Palatino Linotype" w:cs="Tahoma"/>
          <w:bCs/>
          <w:szCs w:val="22"/>
          <w:lang w:val="es-MX"/>
        </w:rPr>
      </w:pPr>
    </w:p>
    <w:p w14:paraId="629E0844" w14:textId="77777777" w:rsidR="00520C63" w:rsidRPr="00572E80" w:rsidRDefault="00520C63" w:rsidP="00520C63">
      <w:pPr>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 xml:space="preserve">Dada esta relevancia y que no guarda relación directa con el ejercicio de atribuciones de servidores públicos es que su contenido del Acta de Nacimiento debe ser analizado </w:t>
      </w:r>
      <w:r w:rsidRPr="00572E80">
        <w:rPr>
          <w:rFonts w:ascii="Palatino Linotype" w:eastAsia="Calibri" w:hAnsi="Palatino Linotype" w:cs="Tahoma"/>
          <w:bCs/>
          <w:szCs w:val="22"/>
          <w:lang w:val="es-MX"/>
        </w:rPr>
        <w:lastRenderedPageBreak/>
        <w:t>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63B009C5" w14:textId="77777777" w:rsidR="00520C63" w:rsidRPr="00572E80" w:rsidRDefault="00520C63" w:rsidP="00520C63">
      <w:pPr>
        <w:spacing w:line="360" w:lineRule="auto"/>
        <w:jc w:val="both"/>
        <w:rPr>
          <w:rFonts w:ascii="Palatino Linotype" w:eastAsia="Calibri" w:hAnsi="Palatino Linotype" w:cs="Tahoma"/>
          <w:bCs/>
          <w:szCs w:val="22"/>
          <w:lang w:val="es-MX"/>
        </w:rPr>
      </w:pPr>
    </w:p>
    <w:p w14:paraId="7373A813" w14:textId="77777777" w:rsidR="00520C63" w:rsidRPr="00572E80" w:rsidRDefault="00520C63" w:rsidP="00520C63">
      <w:pPr>
        <w:spacing w:line="360" w:lineRule="auto"/>
        <w:jc w:val="both"/>
        <w:rPr>
          <w:rFonts w:ascii="Palatino Linotype" w:eastAsia="Calibri" w:hAnsi="Palatino Linotype" w:cs="Tahoma"/>
          <w:bCs/>
          <w:szCs w:val="22"/>
          <w:lang w:val="es-MX"/>
        </w:rPr>
      </w:pPr>
      <w:r w:rsidRPr="00572E80">
        <w:rPr>
          <w:rFonts w:ascii="Palatino Linotype" w:eastAsia="Calibri" w:hAnsi="Palatino Linotype" w:cs="Tahoma"/>
          <w:bCs/>
          <w:szCs w:val="22"/>
          <w:lang w:val="es-MX"/>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7336EB6F" w14:textId="77777777" w:rsidR="00520C63" w:rsidRPr="00572E80" w:rsidRDefault="00520C63" w:rsidP="00520C63">
      <w:pPr>
        <w:spacing w:line="360" w:lineRule="auto"/>
        <w:jc w:val="both"/>
        <w:rPr>
          <w:rFonts w:ascii="Palatino Linotype" w:eastAsia="Calibri" w:hAnsi="Palatino Linotype" w:cs="Tahoma"/>
          <w:bCs/>
          <w:szCs w:val="22"/>
          <w:lang w:val="es-MX"/>
        </w:rPr>
      </w:pPr>
    </w:p>
    <w:p w14:paraId="1CF30294" w14:textId="77777777" w:rsidR="00520C63" w:rsidRPr="00572E80" w:rsidRDefault="00520C63" w:rsidP="00520C63">
      <w:pPr>
        <w:widowControl w:val="0"/>
        <w:numPr>
          <w:ilvl w:val="0"/>
          <w:numId w:val="36"/>
        </w:numPr>
        <w:autoSpaceDE w:val="0"/>
        <w:autoSpaceDN w:val="0"/>
        <w:adjustRightInd w:val="0"/>
        <w:spacing w:after="160" w:line="360" w:lineRule="auto"/>
        <w:contextualSpacing/>
        <w:jc w:val="both"/>
        <w:rPr>
          <w:rFonts w:ascii="Palatino Linotype" w:hAnsi="Palatino Linotype" w:cs="Tahoma"/>
          <w:b/>
          <w:szCs w:val="22"/>
          <w:u w:val="thick"/>
          <w:lang w:val="es-MX"/>
        </w:rPr>
      </w:pPr>
      <w:r w:rsidRPr="00572E80">
        <w:rPr>
          <w:rFonts w:ascii="Palatino Linotype" w:eastAsia="Calibri" w:hAnsi="Palatino Linotype" w:cs="Tahoma"/>
          <w:b/>
          <w:bCs/>
          <w:szCs w:val="22"/>
          <w:u w:val="thick"/>
          <w:lang w:val="es-MX"/>
        </w:rPr>
        <w:t>Credencial para votar.</w:t>
      </w:r>
    </w:p>
    <w:p w14:paraId="31B6A7FB" w14:textId="77777777" w:rsidR="00520C63" w:rsidRPr="00572E80" w:rsidRDefault="00520C63" w:rsidP="00520C63">
      <w:pPr>
        <w:spacing w:line="360" w:lineRule="auto"/>
        <w:contextualSpacing/>
        <w:jc w:val="both"/>
        <w:rPr>
          <w:rFonts w:ascii="Palatino Linotype" w:hAnsi="Palatino Linotype" w:cs="Tahoma"/>
          <w:sz w:val="22"/>
          <w:szCs w:val="22"/>
          <w:lang w:val="es-MX" w:eastAsia="es-MX"/>
        </w:rPr>
      </w:pPr>
      <w:r w:rsidRPr="00572E80">
        <w:rPr>
          <w:rFonts w:ascii="Palatino Linotype" w:hAnsi="Palatino Linotype" w:cs="Tahoma"/>
          <w:sz w:val="22"/>
          <w:szCs w:val="22"/>
          <w:lang w:val="es-MX"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7571536" w14:textId="77777777" w:rsidR="00520C63" w:rsidRPr="00572E80" w:rsidRDefault="00520C63" w:rsidP="00520C63">
      <w:pPr>
        <w:spacing w:line="360" w:lineRule="auto"/>
        <w:contextualSpacing/>
        <w:jc w:val="both"/>
        <w:rPr>
          <w:rFonts w:ascii="Palatino Linotype" w:hAnsi="Palatino Linotype" w:cs="Tahoma"/>
          <w:sz w:val="22"/>
          <w:szCs w:val="22"/>
          <w:lang w:val="es-MX" w:eastAsia="es-MX"/>
        </w:rPr>
      </w:pPr>
    </w:p>
    <w:p w14:paraId="72D587F7" w14:textId="77777777" w:rsidR="00520C63" w:rsidRPr="00572E80" w:rsidRDefault="00520C63" w:rsidP="00520C63">
      <w:pPr>
        <w:spacing w:line="360" w:lineRule="auto"/>
        <w:contextualSpacing/>
        <w:jc w:val="both"/>
        <w:rPr>
          <w:rFonts w:ascii="Palatino Linotype" w:hAnsi="Palatino Linotype" w:cs="Tahoma"/>
          <w:b/>
          <w:bCs/>
          <w:color w:val="000000"/>
          <w:szCs w:val="22"/>
          <w:lang w:val="es-MX" w:eastAsia="es-MX"/>
        </w:rPr>
      </w:pPr>
      <w:r w:rsidRPr="00572E80">
        <w:rPr>
          <w:rFonts w:ascii="Palatino Linotype" w:hAnsi="Palatino Linotype" w:cs="Tahoma"/>
          <w:szCs w:val="22"/>
          <w:lang w:val="es-MX" w:eastAsia="es-MX"/>
        </w:rPr>
        <w:t>De manera particular el artículo 156, de la Ley General de Instituciones y Procedimientos Electorales dispone que la credencial para votar deberá contener, cuando menos, los siguientes datos:</w:t>
      </w:r>
    </w:p>
    <w:p w14:paraId="04CDF649" w14:textId="77777777" w:rsidR="00520C63" w:rsidRPr="00572E80" w:rsidRDefault="00520C63" w:rsidP="00520C63">
      <w:pPr>
        <w:autoSpaceDE w:val="0"/>
        <w:autoSpaceDN w:val="0"/>
        <w:adjustRightInd w:val="0"/>
        <w:spacing w:line="360" w:lineRule="auto"/>
        <w:ind w:left="567" w:right="567"/>
        <w:jc w:val="both"/>
        <w:rPr>
          <w:rFonts w:ascii="Palatino Linotype" w:hAnsi="Palatino Linotype" w:cs="Tahoma"/>
          <w:color w:val="000000"/>
          <w:sz w:val="22"/>
          <w:szCs w:val="22"/>
          <w:lang w:val="es-MX" w:eastAsia="es-MX"/>
        </w:rPr>
      </w:pPr>
    </w:p>
    <w:p w14:paraId="6C6E0331"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a) </w:t>
      </w:r>
      <w:r w:rsidRPr="00572E80">
        <w:rPr>
          <w:rFonts w:ascii="Palatino Linotype" w:hAnsi="Palatino Linotype" w:cs="Tahoma"/>
          <w:i/>
          <w:iCs/>
          <w:color w:val="000000"/>
          <w:sz w:val="22"/>
          <w:szCs w:val="20"/>
          <w:lang w:val="es-MX"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537D633D"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lastRenderedPageBreak/>
        <w:t xml:space="preserve">b) </w:t>
      </w:r>
      <w:r w:rsidRPr="00572E80">
        <w:rPr>
          <w:rFonts w:ascii="Palatino Linotype" w:hAnsi="Palatino Linotype" w:cs="Tahoma"/>
          <w:i/>
          <w:iCs/>
          <w:color w:val="000000"/>
          <w:sz w:val="22"/>
          <w:szCs w:val="20"/>
          <w:lang w:val="es-MX" w:eastAsia="es-MX"/>
        </w:rPr>
        <w:t xml:space="preserve">Sección electoral en donde deberá votar el ciudadano. En el caso de los ciudadanos residentes en el extranjero no será necesario incluir este requisito; </w:t>
      </w:r>
    </w:p>
    <w:p w14:paraId="0C54FF7E"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c) </w:t>
      </w:r>
      <w:r w:rsidRPr="00572E80">
        <w:rPr>
          <w:rFonts w:ascii="Palatino Linotype" w:hAnsi="Palatino Linotype" w:cs="Tahoma"/>
          <w:i/>
          <w:iCs/>
          <w:color w:val="000000"/>
          <w:sz w:val="22"/>
          <w:szCs w:val="20"/>
          <w:lang w:val="es-MX" w:eastAsia="es-MX"/>
        </w:rPr>
        <w:t xml:space="preserve">Apellido paterno, apellido materno y nombre completo; </w:t>
      </w:r>
    </w:p>
    <w:p w14:paraId="33DA4091"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d) </w:t>
      </w:r>
      <w:r w:rsidRPr="00572E80">
        <w:rPr>
          <w:rFonts w:ascii="Palatino Linotype" w:hAnsi="Palatino Linotype" w:cs="Tahoma"/>
          <w:i/>
          <w:iCs/>
          <w:color w:val="000000"/>
          <w:sz w:val="22"/>
          <w:szCs w:val="20"/>
          <w:lang w:val="es-MX" w:eastAsia="es-MX"/>
        </w:rPr>
        <w:t xml:space="preserve">Domicilio; </w:t>
      </w:r>
    </w:p>
    <w:p w14:paraId="56EBD291"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e) </w:t>
      </w:r>
      <w:r w:rsidRPr="00572E80">
        <w:rPr>
          <w:rFonts w:ascii="Palatino Linotype" w:hAnsi="Palatino Linotype" w:cs="Tahoma"/>
          <w:i/>
          <w:iCs/>
          <w:color w:val="000000"/>
          <w:sz w:val="22"/>
          <w:szCs w:val="20"/>
          <w:lang w:val="es-MX" w:eastAsia="es-MX"/>
        </w:rPr>
        <w:t xml:space="preserve">Sexo; </w:t>
      </w:r>
    </w:p>
    <w:p w14:paraId="2FF9E0FD" w14:textId="77777777" w:rsidR="00520C63" w:rsidRPr="00572E80" w:rsidRDefault="00520C63" w:rsidP="00520C63">
      <w:pPr>
        <w:spacing w:after="240"/>
        <w:ind w:left="567" w:right="567"/>
        <w:contextualSpacing/>
        <w:jc w:val="both"/>
        <w:rPr>
          <w:rFonts w:ascii="Palatino Linotype" w:hAnsi="Palatino Linotype" w:cs="Tahoma"/>
          <w:i/>
          <w:iCs/>
          <w:sz w:val="22"/>
          <w:szCs w:val="20"/>
          <w:lang w:val="es-MX" w:eastAsia="es-MX"/>
        </w:rPr>
      </w:pPr>
      <w:r w:rsidRPr="00572E80">
        <w:rPr>
          <w:rFonts w:ascii="Palatino Linotype" w:hAnsi="Palatino Linotype" w:cs="Tahoma"/>
          <w:b/>
          <w:bCs/>
          <w:i/>
          <w:iCs/>
          <w:color w:val="000000"/>
          <w:sz w:val="22"/>
          <w:szCs w:val="20"/>
          <w:lang w:val="es-MX" w:eastAsia="es-MX"/>
        </w:rPr>
        <w:t xml:space="preserve">f) </w:t>
      </w:r>
      <w:r w:rsidRPr="00572E80">
        <w:rPr>
          <w:rFonts w:ascii="Palatino Linotype" w:hAnsi="Palatino Linotype" w:cs="Tahoma"/>
          <w:i/>
          <w:iCs/>
          <w:color w:val="000000"/>
          <w:sz w:val="22"/>
          <w:szCs w:val="20"/>
          <w:lang w:val="es-MX" w:eastAsia="es-MX"/>
        </w:rPr>
        <w:t>Edad y año de registro;</w:t>
      </w:r>
    </w:p>
    <w:p w14:paraId="20391B5C"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g) </w:t>
      </w:r>
      <w:r w:rsidRPr="00572E80">
        <w:rPr>
          <w:rFonts w:ascii="Palatino Linotype" w:hAnsi="Palatino Linotype" w:cs="Tahoma"/>
          <w:i/>
          <w:iCs/>
          <w:color w:val="000000"/>
          <w:sz w:val="22"/>
          <w:szCs w:val="20"/>
          <w:lang w:val="es-MX" w:eastAsia="es-MX"/>
        </w:rPr>
        <w:t xml:space="preserve">Firma, huella digital y fotografía del elector; </w:t>
      </w:r>
    </w:p>
    <w:p w14:paraId="49DB5CE8"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h) </w:t>
      </w:r>
      <w:r w:rsidRPr="00572E80">
        <w:rPr>
          <w:rFonts w:ascii="Palatino Linotype" w:hAnsi="Palatino Linotype" w:cs="Tahoma"/>
          <w:i/>
          <w:iCs/>
          <w:color w:val="000000"/>
          <w:sz w:val="22"/>
          <w:szCs w:val="20"/>
          <w:lang w:val="es-MX" w:eastAsia="es-MX"/>
        </w:rPr>
        <w:t xml:space="preserve">Clave de registro, y </w:t>
      </w:r>
    </w:p>
    <w:p w14:paraId="7F880ADE"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i) </w:t>
      </w:r>
      <w:r w:rsidRPr="00572E80">
        <w:rPr>
          <w:rFonts w:ascii="Palatino Linotype" w:hAnsi="Palatino Linotype" w:cs="Tahoma"/>
          <w:i/>
          <w:iCs/>
          <w:color w:val="000000"/>
          <w:sz w:val="22"/>
          <w:szCs w:val="20"/>
          <w:lang w:val="es-MX" w:eastAsia="es-MX"/>
        </w:rPr>
        <w:t xml:space="preserve">Clave Única del Registro de Población. </w:t>
      </w:r>
    </w:p>
    <w:p w14:paraId="2115D7A4"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2. </w:t>
      </w:r>
      <w:r w:rsidRPr="00572E80">
        <w:rPr>
          <w:rFonts w:ascii="Palatino Linotype" w:hAnsi="Palatino Linotype" w:cs="Tahoma"/>
          <w:i/>
          <w:iCs/>
          <w:color w:val="000000"/>
          <w:sz w:val="22"/>
          <w:szCs w:val="20"/>
          <w:lang w:val="es-MX" w:eastAsia="es-MX"/>
        </w:rPr>
        <w:t xml:space="preserve">Además tendrá: </w:t>
      </w:r>
    </w:p>
    <w:p w14:paraId="5DFE851E"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a) </w:t>
      </w:r>
      <w:r w:rsidRPr="00572E80">
        <w:rPr>
          <w:rFonts w:ascii="Palatino Linotype" w:hAnsi="Palatino Linotype" w:cs="Tahoma"/>
          <w:i/>
          <w:iCs/>
          <w:color w:val="000000"/>
          <w:sz w:val="22"/>
          <w:szCs w:val="20"/>
          <w:lang w:val="es-MX" w:eastAsia="es-MX"/>
        </w:rPr>
        <w:t xml:space="preserve">Espacios necesarios para marcar año y elección de que se trate; </w:t>
      </w:r>
    </w:p>
    <w:p w14:paraId="0845C83D"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b) </w:t>
      </w:r>
      <w:r w:rsidRPr="00572E80">
        <w:rPr>
          <w:rFonts w:ascii="Palatino Linotype" w:hAnsi="Palatino Linotype" w:cs="Tahoma"/>
          <w:i/>
          <w:iCs/>
          <w:color w:val="000000"/>
          <w:sz w:val="22"/>
          <w:szCs w:val="20"/>
          <w:lang w:val="es-MX" w:eastAsia="es-MX"/>
        </w:rPr>
        <w:t xml:space="preserve">Firma impresa del Secretario Ejecutivo del Instituto; </w:t>
      </w:r>
    </w:p>
    <w:p w14:paraId="781F74B1"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c) </w:t>
      </w:r>
      <w:r w:rsidRPr="00572E80">
        <w:rPr>
          <w:rFonts w:ascii="Palatino Linotype" w:hAnsi="Palatino Linotype" w:cs="Tahoma"/>
          <w:i/>
          <w:iCs/>
          <w:color w:val="000000"/>
          <w:sz w:val="22"/>
          <w:szCs w:val="20"/>
          <w:lang w:val="es-MX" w:eastAsia="es-MX"/>
        </w:rPr>
        <w:t xml:space="preserve">Año de emisión; </w:t>
      </w:r>
    </w:p>
    <w:p w14:paraId="69CCB4C4" w14:textId="77777777" w:rsidR="00520C63" w:rsidRPr="00572E80" w:rsidRDefault="00520C63" w:rsidP="00520C63">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d) </w:t>
      </w:r>
      <w:r w:rsidRPr="00572E80">
        <w:rPr>
          <w:rFonts w:ascii="Palatino Linotype" w:hAnsi="Palatino Linotype" w:cs="Tahoma"/>
          <w:i/>
          <w:iCs/>
          <w:color w:val="000000"/>
          <w:sz w:val="22"/>
          <w:szCs w:val="20"/>
          <w:lang w:val="es-MX" w:eastAsia="es-MX"/>
        </w:rPr>
        <w:t xml:space="preserve">Año en el que expira su vigencia, y </w:t>
      </w:r>
    </w:p>
    <w:p w14:paraId="6D3FB6D1" w14:textId="77777777" w:rsidR="00520C63" w:rsidRPr="00572E80" w:rsidRDefault="00520C63" w:rsidP="00520C63">
      <w:pPr>
        <w:spacing w:after="240"/>
        <w:ind w:left="567" w:right="567"/>
        <w:contextualSpacing/>
        <w:jc w:val="both"/>
        <w:rPr>
          <w:rFonts w:ascii="Palatino Linotype" w:hAnsi="Palatino Linotype" w:cs="Tahoma"/>
          <w:i/>
          <w:iCs/>
          <w:color w:val="000000"/>
          <w:sz w:val="22"/>
          <w:szCs w:val="20"/>
          <w:lang w:val="es-MX" w:eastAsia="es-MX"/>
        </w:rPr>
      </w:pPr>
      <w:r w:rsidRPr="00572E80">
        <w:rPr>
          <w:rFonts w:ascii="Palatino Linotype" w:hAnsi="Palatino Linotype" w:cs="Tahoma"/>
          <w:b/>
          <w:bCs/>
          <w:i/>
          <w:iCs/>
          <w:color w:val="000000"/>
          <w:sz w:val="22"/>
          <w:szCs w:val="20"/>
          <w:lang w:val="es-MX" w:eastAsia="es-MX"/>
        </w:rPr>
        <w:t xml:space="preserve">e) </w:t>
      </w:r>
      <w:r w:rsidRPr="00572E80">
        <w:rPr>
          <w:rFonts w:ascii="Palatino Linotype" w:hAnsi="Palatino Linotype" w:cs="Tahoma"/>
          <w:i/>
          <w:iCs/>
          <w:color w:val="000000"/>
          <w:sz w:val="22"/>
          <w:szCs w:val="20"/>
          <w:lang w:val="es-MX" w:eastAsia="es-MX"/>
        </w:rPr>
        <w:t>En el caso de la que se expida al ciudadano residente en el extranjero, la leyenda “Para Votar desde el Extranjero”.</w:t>
      </w:r>
    </w:p>
    <w:p w14:paraId="4055542E" w14:textId="77777777" w:rsidR="00520C63" w:rsidRPr="00572E80" w:rsidRDefault="00520C63" w:rsidP="00520C63">
      <w:pPr>
        <w:spacing w:line="360" w:lineRule="auto"/>
        <w:contextualSpacing/>
        <w:jc w:val="both"/>
        <w:rPr>
          <w:rFonts w:ascii="Palatino Linotype" w:hAnsi="Palatino Linotype" w:cs="Tahoma"/>
          <w:sz w:val="22"/>
          <w:szCs w:val="22"/>
          <w:lang w:val="es-MX" w:eastAsia="es-MX"/>
        </w:rPr>
      </w:pPr>
    </w:p>
    <w:p w14:paraId="248B440D" w14:textId="77777777" w:rsidR="00520C63" w:rsidRPr="00572E80" w:rsidRDefault="00520C63" w:rsidP="00520C63">
      <w:pPr>
        <w:spacing w:line="360" w:lineRule="auto"/>
        <w:contextualSpacing/>
        <w:jc w:val="both"/>
        <w:rPr>
          <w:rFonts w:ascii="Palatino Linotype" w:hAnsi="Palatino Linotype" w:cs="Tahoma"/>
          <w:szCs w:val="22"/>
          <w:lang w:val="es-MX"/>
        </w:rPr>
      </w:pPr>
      <w:r w:rsidRPr="00572E80">
        <w:rPr>
          <w:rFonts w:ascii="Palatino Linotype" w:hAnsi="Palatino Linotype" w:cs="Tahoma"/>
          <w:szCs w:val="22"/>
          <w:lang w:val="es-MX" w:eastAsia="es-MX"/>
        </w:rPr>
        <w:t xml:space="preserve">Como se advierte, todos los elementos contenidos en la credencial hacen a su titular, identificado, identificable e incluso ubicable en su domicilio. </w:t>
      </w:r>
      <w:r w:rsidRPr="00572E80">
        <w:rPr>
          <w:rFonts w:ascii="Palatino Linotype" w:hAnsi="Palatino Linotype" w:cs="Tahoma"/>
          <w:szCs w:val="22"/>
          <w:lang w:val="es-MX"/>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DBE6A50" w14:textId="77777777" w:rsidR="00520C63" w:rsidRPr="00572E80" w:rsidRDefault="00520C63" w:rsidP="00520C63">
      <w:pPr>
        <w:spacing w:line="360" w:lineRule="auto"/>
        <w:contextualSpacing/>
        <w:jc w:val="both"/>
        <w:rPr>
          <w:rFonts w:ascii="Palatino Linotype" w:hAnsi="Palatino Linotype" w:cs="Tahoma"/>
          <w:szCs w:val="22"/>
          <w:lang w:val="es-MX"/>
        </w:rPr>
      </w:pPr>
    </w:p>
    <w:p w14:paraId="5D012C65" w14:textId="77777777" w:rsidR="00520C63" w:rsidRPr="00572E80" w:rsidRDefault="00520C63" w:rsidP="00520C63">
      <w:pPr>
        <w:spacing w:line="360" w:lineRule="auto"/>
        <w:contextualSpacing/>
        <w:jc w:val="both"/>
        <w:rPr>
          <w:rFonts w:ascii="Palatino Linotype" w:hAnsi="Palatino Linotype" w:cs="Tahoma"/>
          <w:szCs w:val="22"/>
          <w:lang w:val="es-MX"/>
        </w:rPr>
      </w:pPr>
      <w:r w:rsidRPr="00572E80">
        <w:rPr>
          <w:rFonts w:ascii="Palatino Linotype" w:hAnsi="Palatino Linotype" w:cs="Tahoma"/>
          <w:szCs w:val="22"/>
          <w:lang w:val="es-MX"/>
        </w:rPr>
        <w:lastRenderedPageBreak/>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110F46A" w14:textId="77777777" w:rsidR="00520C63" w:rsidRPr="00572E80" w:rsidRDefault="00520C63" w:rsidP="00520C63">
      <w:pPr>
        <w:spacing w:line="360" w:lineRule="auto"/>
        <w:contextualSpacing/>
        <w:jc w:val="both"/>
        <w:rPr>
          <w:rFonts w:ascii="Palatino Linotype" w:hAnsi="Palatino Linotype" w:cs="Tahoma"/>
          <w:szCs w:val="22"/>
          <w:lang w:val="es-MX"/>
        </w:rPr>
      </w:pPr>
    </w:p>
    <w:p w14:paraId="527D3231" w14:textId="77777777" w:rsidR="00520C63" w:rsidRPr="00572E80" w:rsidRDefault="00520C63" w:rsidP="00520C63">
      <w:pPr>
        <w:spacing w:line="360" w:lineRule="auto"/>
        <w:contextualSpacing/>
        <w:jc w:val="both"/>
        <w:rPr>
          <w:rFonts w:ascii="Palatino Linotype" w:eastAsia="Calibri" w:hAnsi="Palatino Linotype" w:cs="Tahoma"/>
          <w:bCs/>
          <w:szCs w:val="22"/>
        </w:rPr>
      </w:pPr>
      <w:r w:rsidRPr="00572E80">
        <w:rPr>
          <w:rFonts w:ascii="Palatino Linotype" w:hAnsi="Palatino Linotype" w:cs="Tahoma"/>
          <w:szCs w:val="22"/>
          <w:lang w:val="es-MX"/>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572E80">
        <w:rPr>
          <w:rFonts w:ascii="Palatino Linotype" w:eastAsia="Calibri" w:hAnsi="Palatino Linotype" w:cs="Tahoma"/>
          <w:bCs/>
          <w:szCs w:val="22"/>
        </w:rPr>
        <w:t>artículo 143, fracción I, de la Ley de Transparencia y Acceso a la Información Pública del Estado de México y Municipios.</w:t>
      </w:r>
    </w:p>
    <w:p w14:paraId="27FB57AC" w14:textId="77777777" w:rsidR="00520C63" w:rsidRPr="00572E80" w:rsidRDefault="00520C63" w:rsidP="00520C63">
      <w:pPr>
        <w:widowControl w:val="0"/>
        <w:autoSpaceDE w:val="0"/>
        <w:autoSpaceDN w:val="0"/>
        <w:adjustRightInd w:val="0"/>
        <w:spacing w:line="360" w:lineRule="auto"/>
        <w:jc w:val="both"/>
        <w:rPr>
          <w:rFonts w:ascii="Palatino Linotype" w:hAnsi="Palatino Linotype" w:cs="Tahoma"/>
          <w:b/>
          <w:sz w:val="22"/>
          <w:szCs w:val="22"/>
          <w:lang w:val="es-MX"/>
        </w:rPr>
      </w:pPr>
    </w:p>
    <w:p w14:paraId="705F1B1A" w14:textId="77777777" w:rsidR="00520C63" w:rsidRPr="00572E80" w:rsidRDefault="00520C63" w:rsidP="00520C63">
      <w:pPr>
        <w:widowControl w:val="0"/>
        <w:numPr>
          <w:ilvl w:val="0"/>
          <w:numId w:val="36"/>
        </w:numPr>
        <w:autoSpaceDE w:val="0"/>
        <w:autoSpaceDN w:val="0"/>
        <w:adjustRightInd w:val="0"/>
        <w:spacing w:after="160" w:line="360" w:lineRule="auto"/>
        <w:contextualSpacing/>
        <w:jc w:val="both"/>
        <w:rPr>
          <w:rFonts w:ascii="Palatino Linotype" w:hAnsi="Palatino Linotype" w:cs="Tahoma"/>
          <w:b/>
          <w:szCs w:val="22"/>
          <w:u w:val="thick"/>
          <w:lang w:val="es-MX"/>
        </w:rPr>
      </w:pPr>
      <w:r w:rsidRPr="00572E80">
        <w:rPr>
          <w:rFonts w:ascii="Palatino Linotype" w:eastAsia="Calibri" w:hAnsi="Palatino Linotype" w:cs="Tahoma"/>
          <w:b/>
          <w:bCs/>
          <w:szCs w:val="22"/>
          <w:u w:val="thick"/>
          <w:lang w:val="es-MX"/>
        </w:rPr>
        <w:t>Constancia domiciliaria</w:t>
      </w:r>
    </w:p>
    <w:p w14:paraId="0B9FA870" w14:textId="77777777" w:rsidR="00520C63" w:rsidRPr="00572E80" w:rsidRDefault="00520C63" w:rsidP="00520C63">
      <w:pPr>
        <w:spacing w:line="360" w:lineRule="auto"/>
        <w:ind w:right="-93"/>
        <w:jc w:val="both"/>
        <w:rPr>
          <w:rFonts w:ascii="Palatino Linotype" w:hAnsi="Palatino Linotype" w:cs="Tahoma"/>
          <w:szCs w:val="22"/>
        </w:rPr>
      </w:pPr>
      <w:r w:rsidRPr="00572E80">
        <w:rPr>
          <w:rFonts w:ascii="Palatino Linotype" w:hAnsi="Palatino Linotype" w:cs="Tahoma"/>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70D8B0F" w14:textId="77777777" w:rsidR="00520C63" w:rsidRPr="00572E80" w:rsidRDefault="00520C63" w:rsidP="00520C63">
      <w:pPr>
        <w:spacing w:line="360" w:lineRule="auto"/>
        <w:ind w:right="-93"/>
        <w:jc w:val="both"/>
        <w:rPr>
          <w:rFonts w:ascii="Palatino Linotype" w:hAnsi="Palatino Linotype" w:cs="Tahoma"/>
          <w:szCs w:val="22"/>
        </w:rPr>
      </w:pPr>
    </w:p>
    <w:p w14:paraId="68A861CA" w14:textId="04E87714" w:rsidR="00520C63" w:rsidRPr="00572E80" w:rsidRDefault="00520C63" w:rsidP="00520C63">
      <w:pPr>
        <w:spacing w:line="360" w:lineRule="auto"/>
        <w:ind w:right="-93"/>
        <w:jc w:val="both"/>
        <w:rPr>
          <w:rFonts w:ascii="Palatino Linotype" w:hAnsi="Palatino Linotype" w:cs="Tahoma"/>
          <w:szCs w:val="22"/>
        </w:rPr>
      </w:pPr>
      <w:r w:rsidRPr="00572E80">
        <w:rPr>
          <w:rFonts w:ascii="Palatino Linotype" w:hAnsi="Palatino Linotype" w:cs="Tahoma"/>
          <w:szCs w:val="22"/>
        </w:rPr>
        <w:t>De la misma manera, lo establece el artículo 29 del Código Civil Federal, al precisar que el domicilio de personas físicas</w:t>
      </w:r>
      <w:r w:rsidRPr="00572E80">
        <w:rPr>
          <w:rFonts w:ascii="Palatino Linotype" w:hAnsi="Palatino Linotype" w:cs="Tahoma"/>
          <w:b/>
          <w:szCs w:val="22"/>
        </w:rPr>
        <w:t xml:space="preserve">, </w:t>
      </w:r>
      <w:r w:rsidRPr="00572E80">
        <w:rPr>
          <w:rFonts w:ascii="Palatino Linotype" w:hAnsi="Palatino Linotype" w:cs="Tahoma"/>
          <w:szCs w:val="22"/>
        </w:rPr>
        <w:t>es el lugar donde residen habitualmente, el lugar del centro principal de sus negocios, donde residan o el lugar donde se encuentren.</w:t>
      </w:r>
    </w:p>
    <w:p w14:paraId="1EBC7314" w14:textId="77777777" w:rsidR="00520C63" w:rsidRPr="00572E80" w:rsidRDefault="00520C63" w:rsidP="00520C63">
      <w:pPr>
        <w:spacing w:line="360" w:lineRule="auto"/>
        <w:ind w:right="-93"/>
        <w:jc w:val="both"/>
        <w:rPr>
          <w:rFonts w:ascii="Palatino Linotype" w:hAnsi="Palatino Linotype" w:cs="Tahoma"/>
          <w:szCs w:val="22"/>
        </w:rPr>
      </w:pPr>
      <w:r w:rsidRPr="00572E80">
        <w:rPr>
          <w:rFonts w:ascii="Palatino Linotype" w:hAnsi="Palatino Linotype" w:cs="Tahoma"/>
          <w:szCs w:val="22"/>
        </w:rPr>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E9780EF" w14:textId="77777777" w:rsidR="00520C63" w:rsidRPr="00572E80" w:rsidRDefault="00520C63" w:rsidP="00520C63">
      <w:pPr>
        <w:spacing w:line="360" w:lineRule="auto"/>
        <w:ind w:right="-93"/>
        <w:jc w:val="both"/>
        <w:rPr>
          <w:rFonts w:ascii="Palatino Linotype" w:hAnsi="Palatino Linotype" w:cs="Tahoma"/>
          <w:szCs w:val="22"/>
        </w:rPr>
      </w:pPr>
    </w:p>
    <w:p w14:paraId="553A3347" w14:textId="77777777" w:rsidR="00520C63" w:rsidRPr="00572E80" w:rsidRDefault="00520C63" w:rsidP="00520C63">
      <w:pPr>
        <w:spacing w:line="360" w:lineRule="auto"/>
        <w:ind w:right="-93"/>
        <w:jc w:val="both"/>
        <w:rPr>
          <w:rFonts w:ascii="Palatino Linotype" w:hAnsi="Palatino Linotype" w:cs="Tahoma"/>
          <w:szCs w:val="22"/>
        </w:rPr>
      </w:pPr>
      <w:r w:rsidRPr="00572E80">
        <w:rPr>
          <w:rFonts w:ascii="Palatino Linotype" w:hAnsi="Palatino Linotype" w:cs="Tahoma"/>
          <w:szCs w:val="22"/>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34CE1E8F" w14:textId="77777777" w:rsidR="00520C63" w:rsidRPr="00572E80" w:rsidRDefault="00520C63" w:rsidP="00520C63">
      <w:pPr>
        <w:spacing w:line="360" w:lineRule="auto"/>
        <w:ind w:right="-93"/>
        <w:jc w:val="both"/>
        <w:rPr>
          <w:rFonts w:ascii="Palatino Linotype" w:hAnsi="Palatino Linotype" w:cs="Tahoma"/>
          <w:szCs w:val="22"/>
        </w:rPr>
      </w:pPr>
    </w:p>
    <w:p w14:paraId="62771FC6" w14:textId="77777777" w:rsidR="00520C63" w:rsidRPr="00572E80" w:rsidRDefault="00520C63" w:rsidP="00520C63">
      <w:pPr>
        <w:spacing w:line="360" w:lineRule="auto"/>
        <w:ind w:right="-93"/>
        <w:jc w:val="both"/>
        <w:rPr>
          <w:rFonts w:ascii="Palatino Linotype" w:hAnsi="Palatino Linotype" w:cs="Tahoma"/>
          <w:szCs w:val="22"/>
        </w:rPr>
      </w:pPr>
      <w:r w:rsidRPr="00572E80">
        <w:rPr>
          <w:rFonts w:ascii="Palatino Linotype" w:hAnsi="Palatino Linotype" w:cs="Tahoma"/>
          <w:szCs w:val="22"/>
        </w:rPr>
        <w:t>Por lo tanto, se actualiza la clasificación del domicilio y su comprobante, de conformidad con la fracción I, del artículo 143 de la Ley de Transparencia y Acceso a la Información Pública del Estado de México y Municipios.</w:t>
      </w:r>
    </w:p>
    <w:p w14:paraId="0F0AE83E" w14:textId="77777777" w:rsidR="00520C63" w:rsidRPr="00572E80" w:rsidRDefault="00520C63" w:rsidP="00520C63">
      <w:pPr>
        <w:widowControl w:val="0"/>
        <w:autoSpaceDE w:val="0"/>
        <w:autoSpaceDN w:val="0"/>
        <w:adjustRightInd w:val="0"/>
        <w:spacing w:line="360" w:lineRule="auto"/>
        <w:jc w:val="both"/>
        <w:rPr>
          <w:rFonts w:ascii="Palatino Linotype" w:hAnsi="Palatino Linotype" w:cs="Tahoma"/>
          <w:b/>
          <w:szCs w:val="22"/>
          <w:lang w:val="es-MX"/>
        </w:rPr>
      </w:pPr>
    </w:p>
    <w:p w14:paraId="307C48EC" w14:textId="77777777" w:rsidR="00520C63" w:rsidRPr="00572E80" w:rsidRDefault="00520C63" w:rsidP="00520C63">
      <w:pPr>
        <w:widowControl w:val="0"/>
        <w:numPr>
          <w:ilvl w:val="0"/>
          <w:numId w:val="36"/>
        </w:numPr>
        <w:autoSpaceDE w:val="0"/>
        <w:autoSpaceDN w:val="0"/>
        <w:adjustRightInd w:val="0"/>
        <w:spacing w:after="160" w:line="360" w:lineRule="auto"/>
        <w:contextualSpacing/>
        <w:jc w:val="both"/>
        <w:rPr>
          <w:rFonts w:ascii="Palatino Linotype" w:hAnsi="Palatino Linotype" w:cs="Tahoma"/>
          <w:b/>
          <w:szCs w:val="22"/>
          <w:u w:val="thick"/>
          <w:lang w:val="es-MX"/>
        </w:rPr>
      </w:pPr>
      <w:r w:rsidRPr="00572E80">
        <w:rPr>
          <w:rFonts w:ascii="Palatino Linotype" w:eastAsia="Calibri" w:hAnsi="Palatino Linotype" w:cs="Tahoma"/>
          <w:b/>
          <w:bCs/>
          <w:szCs w:val="22"/>
          <w:u w:val="thick"/>
          <w:lang w:val="es-MX"/>
        </w:rPr>
        <w:t xml:space="preserve">Aviso de Movimientos de alta </w:t>
      </w:r>
      <w:proofErr w:type="spellStart"/>
      <w:r w:rsidRPr="00572E80">
        <w:rPr>
          <w:rFonts w:ascii="Palatino Linotype" w:eastAsia="Calibri" w:hAnsi="Palatino Linotype" w:cs="Tahoma"/>
          <w:b/>
          <w:bCs/>
          <w:szCs w:val="22"/>
          <w:u w:val="thick"/>
          <w:lang w:val="es-MX"/>
        </w:rPr>
        <w:t>ISSEMyM</w:t>
      </w:r>
      <w:proofErr w:type="spellEnd"/>
      <w:r w:rsidRPr="00572E80">
        <w:rPr>
          <w:rFonts w:ascii="Palatino Linotype" w:eastAsia="Calibri" w:hAnsi="Palatino Linotype" w:cs="Tahoma"/>
          <w:b/>
          <w:bCs/>
          <w:szCs w:val="22"/>
          <w:u w:val="thick"/>
          <w:lang w:val="es-MX"/>
        </w:rPr>
        <w:t xml:space="preserve">. </w:t>
      </w:r>
    </w:p>
    <w:p w14:paraId="2DCFA49C" w14:textId="652CF023" w:rsidR="00520C63" w:rsidRPr="00572E80" w:rsidRDefault="00520C63" w:rsidP="00520C63">
      <w:pPr>
        <w:widowControl w:val="0"/>
        <w:autoSpaceDE w:val="0"/>
        <w:autoSpaceDN w:val="0"/>
        <w:adjustRightInd w:val="0"/>
        <w:spacing w:line="360" w:lineRule="auto"/>
        <w:jc w:val="both"/>
        <w:rPr>
          <w:rFonts w:ascii="Palatino Linotype" w:hAnsi="Palatino Linotype" w:cs="Tahoma"/>
          <w:szCs w:val="22"/>
          <w:lang w:val="es-MX"/>
        </w:rPr>
      </w:pPr>
      <w:r w:rsidRPr="00572E80">
        <w:rPr>
          <w:rFonts w:ascii="Palatino Linotype" w:hAnsi="Palatino Linotype" w:cs="Tahoma"/>
          <w:szCs w:val="22"/>
          <w:lang w:val="es-MX"/>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11EAD183" w14:textId="77777777" w:rsidR="00520C63" w:rsidRPr="00572E80" w:rsidRDefault="00520C63" w:rsidP="00520C63">
      <w:pPr>
        <w:widowControl w:val="0"/>
        <w:autoSpaceDE w:val="0"/>
        <w:autoSpaceDN w:val="0"/>
        <w:adjustRightInd w:val="0"/>
        <w:spacing w:line="360" w:lineRule="auto"/>
        <w:jc w:val="both"/>
        <w:rPr>
          <w:rFonts w:ascii="Palatino Linotype" w:hAnsi="Palatino Linotype" w:cs="Tahoma"/>
          <w:szCs w:val="22"/>
          <w:lang w:val="es-MX"/>
        </w:rPr>
      </w:pPr>
      <w:r w:rsidRPr="00572E80">
        <w:rPr>
          <w:rFonts w:ascii="Palatino Linotype" w:hAnsi="Palatino Linotype" w:cs="Tahoma"/>
          <w:szCs w:val="22"/>
          <w:lang w:val="es-MX"/>
        </w:rPr>
        <w:lastRenderedPageBreak/>
        <w:t xml:space="preserve">Ahora bien, de acuerdo con lo que establece el artículo 3.85 del Código Reglamentario de Metepec, el Departamento de nómina tiene dentro de sus atribuciones aplicar en el Sistema del </w:t>
      </w:r>
      <w:proofErr w:type="spellStart"/>
      <w:r w:rsidRPr="00572E80">
        <w:rPr>
          <w:rFonts w:ascii="Palatino Linotype" w:hAnsi="Palatino Linotype" w:cs="Tahoma"/>
          <w:szCs w:val="22"/>
          <w:lang w:val="es-MX"/>
        </w:rPr>
        <w:t>ISSEMyM</w:t>
      </w:r>
      <w:proofErr w:type="spellEnd"/>
      <w:r w:rsidRPr="00572E80">
        <w:rPr>
          <w:rFonts w:ascii="Palatino Linotype" w:hAnsi="Palatino Linotype" w:cs="Tahoma"/>
          <w:szCs w:val="22"/>
          <w:lang w:val="es-MX"/>
        </w:rPr>
        <w:t xml:space="preserve">,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78744416" w14:textId="77777777" w:rsidR="00520C63" w:rsidRPr="00572E80" w:rsidRDefault="00520C63" w:rsidP="00520C63">
      <w:pPr>
        <w:widowControl w:val="0"/>
        <w:autoSpaceDE w:val="0"/>
        <w:autoSpaceDN w:val="0"/>
        <w:adjustRightInd w:val="0"/>
        <w:spacing w:line="360" w:lineRule="auto"/>
        <w:jc w:val="both"/>
        <w:rPr>
          <w:rFonts w:ascii="Palatino Linotype" w:hAnsi="Palatino Linotype" w:cs="Tahoma"/>
          <w:szCs w:val="22"/>
          <w:lang w:val="es-MX"/>
        </w:rPr>
      </w:pPr>
    </w:p>
    <w:p w14:paraId="1F64F45C" w14:textId="77777777" w:rsidR="00520C63" w:rsidRPr="00572E80" w:rsidRDefault="00520C63" w:rsidP="00520C63">
      <w:pPr>
        <w:widowControl w:val="0"/>
        <w:autoSpaceDE w:val="0"/>
        <w:autoSpaceDN w:val="0"/>
        <w:adjustRightInd w:val="0"/>
        <w:spacing w:line="360" w:lineRule="auto"/>
        <w:jc w:val="both"/>
        <w:rPr>
          <w:rFonts w:ascii="Palatino Linotype" w:hAnsi="Palatino Linotype" w:cs="Tahoma"/>
          <w:szCs w:val="22"/>
          <w:lang w:val="es-MX"/>
        </w:rPr>
      </w:pPr>
      <w:r w:rsidRPr="00572E80">
        <w:rPr>
          <w:rFonts w:ascii="Palatino Linotype" w:hAnsi="Palatino Linotype" w:cs="Tahoma"/>
          <w:szCs w:val="22"/>
          <w:lang w:val="es-MX"/>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7EFF2457" w14:textId="77777777" w:rsidR="00520C63" w:rsidRPr="00572E80" w:rsidRDefault="00520C63" w:rsidP="00520C63">
      <w:pPr>
        <w:widowControl w:val="0"/>
        <w:autoSpaceDE w:val="0"/>
        <w:autoSpaceDN w:val="0"/>
        <w:adjustRightInd w:val="0"/>
        <w:spacing w:line="360" w:lineRule="auto"/>
        <w:jc w:val="both"/>
        <w:rPr>
          <w:rFonts w:ascii="Palatino Linotype" w:hAnsi="Palatino Linotype" w:cs="Tahoma"/>
          <w:b/>
          <w:szCs w:val="22"/>
          <w:lang w:val="es-MX"/>
        </w:rPr>
      </w:pPr>
    </w:p>
    <w:p w14:paraId="1D222348" w14:textId="77777777" w:rsidR="00520C63" w:rsidRPr="00572E80" w:rsidRDefault="00520C63" w:rsidP="00520C63">
      <w:pPr>
        <w:widowControl w:val="0"/>
        <w:numPr>
          <w:ilvl w:val="0"/>
          <w:numId w:val="36"/>
        </w:numPr>
        <w:autoSpaceDE w:val="0"/>
        <w:autoSpaceDN w:val="0"/>
        <w:adjustRightInd w:val="0"/>
        <w:spacing w:after="160" w:line="360" w:lineRule="auto"/>
        <w:contextualSpacing/>
        <w:jc w:val="both"/>
        <w:rPr>
          <w:rFonts w:ascii="Palatino Linotype" w:hAnsi="Palatino Linotype" w:cs="Tahoma"/>
          <w:b/>
          <w:szCs w:val="22"/>
          <w:u w:val="thick"/>
          <w:lang w:val="es-MX"/>
        </w:rPr>
      </w:pPr>
      <w:r w:rsidRPr="00572E80">
        <w:rPr>
          <w:rFonts w:ascii="Palatino Linotype" w:eastAsia="Calibri" w:hAnsi="Palatino Linotype" w:cs="Tahoma"/>
          <w:b/>
          <w:bCs/>
          <w:szCs w:val="22"/>
          <w:u w:val="thick"/>
          <w:lang w:val="es-MX"/>
        </w:rPr>
        <w:t>Constancia de la Clave Única de Registro de Población</w:t>
      </w:r>
    </w:p>
    <w:p w14:paraId="41B0366E"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024F96C" w14:textId="77777777" w:rsidR="00520C63" w:rsidRPr="00572E80" w:rsidRDefault="00520C63" w:rsidP="00520C63">
      <w:pPr>
        <w:spacing w:line="360" w:lineRule="auto"/>
        <w:jc w:val="both"/>
        <w:rPr>
          <w:rFonts w:ascii="Palatino Linotype" w:hAnsi="Palatino Linotype" w:cs="Tahoma"/>
          <w:bCs/>
          <w:szCs w:val="22"/>
          <w:lang w:val="es-MX"/>
        </w:rPr>
      </w:pPr>
    </w:p>
    <w:p w14:paraId="45816772"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w:t>
      </w:r>
      <w:r w:rsidRPr="00572E80">
        <w:rPr>
          <w:rFonts w:ascii="Palatino Linotype" w:hAnsi="Palatino Linotype" w:cs="Tahoma"/>
          <w:bCs/>
          <w:szCs w:val="22"/>
          <w:lang w:val="es-MX"/>
        </w:rPr>
        <w:lastRenderedPageBreak/>
        <w:t>la Clave Única de Registro de Población a todas las personas residentes en el país, así como a los mexicanos que residan en el extranjero.</w:t>
      </w:r>
    </w:p>
    <w:p w14:paraId="08055F90" w14:textId="77777777" w:rsidR="00520C63" w:rsidRPr="00572E80" w:rsidRDefault="00520C63" w:rsidP="00520C63">
      <w:pPr>
        <w:spacing w:line="360" w:lineRule="auto"/>
        <w:jc w:val="both"/>
        <w:rPr>
          <w:rFonts w:ascii="Palatino Linotype" w:hAnsi="Palatino Linotype" w:cs="Tahoma"/>
          <w:bCs/>
          <w:szCs w:val="22"/>
          <w:lang w:val="es-MX"/>
        </w:rPr>
      </w:pPr>
    </w:p>
    <w:p w14:paraId="106A57A2"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szCs w:val="22"/>
          <w:lang w:val="es-MX"/>
        </w:rPr>
        <w:t xml:space="preserve">En ese orden de ideas, la Secretaría de Gobernación en las direcciones </w:t>
      </w:r>
      <w:hyperlink r:id="rId13" w:history="1">
        <w:r w:rsidRPr="00572E80">
          <w:rPr>
            <w:rFonts w:ascii="Palatino Linotype" w:hAnsi="Palatino Linotype" w:cs="Tahoma"/>
            <w:color w:val="0563C1" w:themeColor="hyperlink"/>
            <w:szCs w:val="22"/>
            <w:u w:val="single"/>
            <w:lang w:val="es-MX"/>
          </w:rPr>
          <w:t>https://consultas.curp.gob.mx/CurpSP/html/informacionecurpPS.html</w:t>
        </w:r>
      </w:hyperlink>
      <w:r w:rsidRPr="00572E80">
        <w:rPr>
          <w:rFonts w:ascii="Palatino Linotype" w:hAnsi="Palatino Linotype" w:cs="Tahoma"/>
          <w:szCs w:val="22"/>
          <w:lang w:val="es-MX"/>
        </w:rPr>
        <w:t xml:space="preserve"> y </w:t>
      </w:r>
      <w:hyperlink r:id="rId14" w:history="1">
        <w:r w:rsidRPr="00572E80">
          <w:rPr>
            <w:rFonts w:ascii="Palatino Linotype" w:hAnsi="Palatino Linotype" w:cs="Tahoma"/>
            <w:color w:val="0563C1" w:themeColor="hyperlink"/>
            <w:szCs w:val="22"/>
            <w:u w:val="single"/>
            <w:lang w:val="es-MX"/>
          </w:rPr>
          <w:t>https://www.gob.mx/segob/renapo/acciones-y-programas/clave-unica-de-registro-de-poblacion-curp-142226</w:t>
        </w:r>
      </w:hyperlink>
      <w:r w:rsidRPr="00572E80">
        <w:rPr>
          <w:rFonts w:ascii="Palatino Linotype" w:hAnsi="Palatino Linotype" w:cs="Tahoma"/>
          <w:bCs/>
          <w:szCs w:val="22"/>
          <w:lang w:val="es-MX"/>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AB0A5CF" w14:textId="77777777" w:rsidR="00520C63" w:rsidRPr="00572E80" w:rsidRDefault="00520C63" w:rsidP="00520C63">
      <w:pPr>
        <w:pStyle w:val="Sinespaciado"/>
      </w:pPr>
    </w:p>
    <w:p w14:paraId="45D5ECBC" w14:textId="77777777" w:rsidR="00520C63" w:rsidRPr="00572E80" w:rsidRDefault="00520C63" w:rsidP="00520C63">
      <w:pPr>
        <w:numPr>
          <w:ilvl w:val="0"/>
          <w:numId w:val="38"/>
        </w:num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El primero y segundo apellidos, así como al nombre de pila;</w:t>
      </w:r>
    </w:p>
    <w:p w14:paraId="3AE7CFC6" w14:textId="77777777" w:rsidR="00520C63" w:rsidRPr="00572E80" w:rsidRDefault="00520C63" w:rsidP="00520C63">
      <w:pPr>
        <w:numPr>
          <w:ilvl w:val="0"/>
          <w:numId w:val="38"/>
        </w:num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La fecha de nacimiento;</w:t>
      </w:r>
    </w:p>
    <w:p w14:paraId="6A1AB2D9" w14:textId="77777777" w:rsidR="00520C63" w:rsidRPr="00572E80" w:rsidRDefault="00520C63" w:rsidP="00520C63">
      <w:pPr>
        <w:numPr>
          <w:ilvl w:val="0"/>
          <w:numId w:val="38"/>
        </w:num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El sexo, y</w:t>
      </w:r>
    </w:p>
    <w:p w14:paraId="1D4C1975" w14:textId="77777777" w:rsidR="00520C63" w:rsidRPr="00572E80" w:rsidRDefault="00520C63" w:rsidP="00520C63">
      <w:pPr>
        <w:numPr>
          <w:ilvl w:val="0"/>
          <w:numId w:val="38"/>
        </w:num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La entidad federativa de nacimiento.</w:t>
      </w:r>
    </w:p>
    <w:p w14:paraId="0B796331" w14:textId="77777777" w:rsidR="00520C63" w:rsidRPr="00572E80" w:rsidRDefault="00520C63" w:rsidP="00520C63">
      <w:pPr>
        <w:pStyle w:val="Sinespaciado"/>
      </w:pPr>
    </w:p>
    <w:p w14:paraId="4ADEFF6E"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Los dos últimos elementos de la Clave Única de Registro de Población evitan la duplicidad de la Clave y garantizan su correcta integración.</w:t>
      </w:r>
    </w:p>
    <w:p w14:paraId="67F9F461" w14:textId="77777777" w:rsidR="00520C63" w:rsidRPr="00572E80" w:rsidRDefault="00520C63" w:rsidP="00520C63">
      <w:pPr>
        <w:spacing w:line="360" w:lineRule="auto"/>
        <w:jc w:val="both"/>
        <w:rPr>
          <w:rFonts w:ascii="Palatino Linotype" w:hAnsi="Palatino Linotype" w:cs="Tahoma"/>
          <w:bCs/>
          <w:szCs w:val="22"/>
          <w:lang w:val="es-MX"/>
        </w:rPr>
      </w:pPr>
    </w:p>
    <w:p w14:paraId="7B2109C5"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Como se desprende de lo anterior, la </w:t>
      </w:r>
      <w:r w:rsidRPr="00572E80">
        <w:rPr>
          <w:rFonts w:ascii="Palatino Linotype" w:hAnsi="Palatino Linotype" w:cs="Tahoma"/>
          <w:b/>
          <w:szCs w:val="22"/>
          <w:lang w:val="es-MX"/>
        </w:rPr>
        <w:t>Clave Única de Registro de Población</w:t>
      </w:r>
      <w:r w:rsidRPr="00572E80">
        <w:rPr>
          <w:rFonts w:ascii="Palatino Linotype" w:hAnsi="Palatino Linotype" w:cs="Tahoma"/>
          <w:bCs/>
          <w:szCs w:val="22"/>
          <w:lang w:val="es-MX"/>
        </w:rPr>
        <w:t xml:space="preserve"> es un dato personal </w:t>
      </w:r>
      <w:r w:rsidRPr="00572E80">
        <w:rPr>
          <w:rFonts w:ascii="Palatino Linotype" w:hAnsi="Palatino Linotype" w:cs="Tahoma"/>
          <w:b/>
          <w:szCs w:val="22"/>
          <w:lang w:val="es-MX"/>
        </w:rPr>
        <w:t>CONFIDENCIAL</w:t>
      </w:r>
      <w:r w:rsidRPr="00572E80">
        <w:rPr>
          <w:rFonts w:ascii="Palatino Linotype" w:hAnsi="Palatino Linotype" w:cs="Tahoma"/>
          <w:bCs/>
          <w:szCs w:val="22"/>
          <w:lang w:val="es-MX"/>
        </w:rPr>
        <w:t xml:space="preserve">, ya que por sí sola brinda información personal de su titular y lo hace identificado e identificable, motivo por el cual se aprueba su eliminación de las versiones públicas, ya que además no guarda relación con el </w:t>
      </w:r>
      <w:r w:rsidRPr="00572E80">
        <w:rPr>
          <w:rFonts w:ascii="Palatino Linotype" w:hAnsi="Palatino Linotype" w:cs="Tahoma"/>
          <w:bCs/>
          <w:szCs w:val="22"/>
          <w:lang w:val="es-MX"/>
        </w:rPr>
        <w:lastRenderedPageBreak/>
        <w:t>desempeño laboral de un individuo, simplemente se trata de un trámite administrativo requerido por la autoridad federal para hacer identificables a las personas.</w:t>
      </w:r>
    </w:p>
    <w:p w14:paraId="3D80D748" w14:textId="77777777" w:rsidR="00520C63" w:rsidRPr="00572E80" w:rsidRDefault="00520C63" w:rsidP="00520C63">
      <w:pPr>
        <w:spacing w:line="360" w:lineRule="auto"/>
        <w:jc w:val="both"/>
        <w:rPr>
          <w:rFonts w:ascii="Palatino Linotype" w:hAnsi="Palatino Linotype" w:cs="Tahoma"/>
          <w:bCs/>
          <w:szCs w:val="22"/>
          <w:lang w:val="es-MX"/>
        </w:rPr>
      </w:pPr>
    </w:p>
    <w:p w14:paraId="12CFC3CB"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Situación que se robustece, con el Criterio 18/17, emitido por el Instituto Nacional de Transparencia, Acceso a la Información y Protección de Datos Personales, que establece lo siguiente:</w:t>
      </w:r>
    </w:p>
    <w:p w14:paraId="47970608" w14:textId="77777777" w:rsidR="00520C63" w:rsidRPr="00572E80" w:rsidRDefault="00520C63" w:rsidP="00520C63">
      <w:pPr>
        <w:spacing w:line="360" w:lineRule="auto"/>
        <w:ind w:left="567" w:right="567"/>
        <w:jc w:val="both"/>
        <w:rPr>
          <w:rFonts w:ascii="Palatino Linotype" w:hAnsi="Palatino Linotype" w:cs="Tahoma"/>
          <w:bCs/>
          <w:iCs/>
          <w:sz w:val="20"/>
          <w:szCs w:val="20"/>
          <w:lang w:val="es-MX"/>
        </w:rPr>
      </w:pPr>
    </w:p>
    <w:p w14:paraId="07CF3F18" w14:textId="77777777" w:rsidR="00520C63" w:rsidRPr="00572E80" w:rsidRDefault="00520C63" w:rsidP="00520C63">
      <w:pPr>
        <w:ind w:left="567" w:right="567"/>
        <w:jc w:val="both"/>
        <w:rPr>
          <w:rFonts w:ascii="Palatino Linotype" w:hAnsi="Palatino Linotype" w:cs="Tahoma"/>
          <w:bCs/>
          <w:i/>
          <w:iCs/>
          <w:sz w:val="22"/>
          <w:szCs w:val="20"/>
          <w:lang w:val="es-MX"/>
        </w:rPr>
      </w:pPr>
      <w:r w:rsidRPr="00572E80">
        <w:rPr>
          <w:rFonts w:ascii="Palatino Linotype" w:hAnsi="Palatino Linotype" w:cs="Tahoma"/>
          <w:b/>
          <w:bCs/>
          <w:i/>
          <w:iCs/>
          <w:sz w:val="22"/>
          <w:szCs w:val="20"/>
          <w:lang w:val="es-MX"/>
        </w:rPr>
        <w:t xml:space="preserve">“Clave Única de Registro de Población (CURP). </w:t>
      </w:r>
      <w:r w:rsidRPr="00572E80">
        <w:rPr>
          <w:rFonts w:ascii="Palatino Linotype" w:hAnsi="Palatino Linotype" w:cs="Tahoma"/>
          <w:bCs/>
          <w:i/>
          <w:iCs/>
          <w:sz w:val="22"/>
          <w:szCs w:val="20"/>
          <w:lang w:val="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B43B8F" w14:textId="77777777" w:rsidR="00520C63" w:rsidRPr="00572E80" w:rsidRDefault="00520C63" w:rsidP="00520C63">
      <w:pPr>
        <w:spacing w:line="360" w:lineRule="auto"/>
        <w:jc w:val="both"/>
        <w:rPr>
          <w:rFonts w:ascii="Palatino Linotype" w:hAnsi="Palatino Linotype" w:cs="Tahoma"/>
          <w:bCs/>
          <w:szCs w:val="22"/>
          <w:lang w:val="es-MX"/>
        </w:rPr>
      </w:pPr>
    </w:p>
    <w:p w14:paraId="015DAD80"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01D5C518" w14:textId="77777777" w:rsidR="00520C63" w:rsidRPr="00572E80" w:rsidRDefault="00520C63" w:rsidP="00520C63">
      <w:pPr>
        <w:spacing w:line="360" w:lineRule="auto"/>
        <w:jc w:val="both"/>
        <w:rPr>
          <w:rFonts w:ascii="Palatino Linotype" w:hAnsi="Palatino Linotype" w:cs="Tahoma"/>
          <w:bCs/>
          <w:szCs w:val="22"/>
          <w:lang w:val="es-MX"/>
        </w:rPr>
      </w:pPr>
    </w:p>
    <w:p w14:paraId="00F6E90A" w14:textId="77777777" w:rsidR="00520C63" w:rsidRPr="00572E80" w:rsidRDefault="00520C63" w:rsidP="00520C63">
      <w:pPr>
        <w:numPr>
          <w:ilvl w:val="0"/>
          <w:numId w:val="37"/>
        </w:numPr>
        <w:tabs>
          <w:tab w:val="left" w:pos="4962"/>
        </w:tabs>
        <w:spacing w:after="160" w:line="360" w:lineRule="auto"/>
        <w:ind w:right="-28"/>
        <w:contextualSpacing/>
        <w:jc w:val="both"/>
        <w:rPr>
          <w:rFonts w:ascii="Palatino Linotype" w:eastAsia="Calibri" w:hAnsi="Palatino Linotype" w:cs="Tahoma"/>
          <w:b/>
          <w:iCs/>
          <w:szCs w:val="22"/>
          <w:u w:val="thick"/>
          <w:lang w:val="es-MX" w:eastAsia="es-ES_tradnl"/>
        </w:rPr>
      </w:pPr>
      <w:r w:rsidRPr="00572E80">
        <w:rPr>
          <w:rFonts w:ascii="Palatino Linotype" w:eastAsia="Calibri" w:hAnsi="Palatino Linotype" w:cs="Tahoma"/>
          <w:b/>
          <w:iCs/>
          <w:szCs w:val="22"/>
          <w:u w:val="thick"/>
          <w:lang w:val="es-MX" w:eastAsia="es-ES_tradnl"/>
        </w:rPr>
        <w:t xml:space="preserve">Cédula de Identificación Fiscal. </w:t>
      </w:r>
    </w:p>
    <w:p w14:paraId="1B56CFE7"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w:t>
      </w:r>
      <w:r w:rsidRPr="00572E80">
        <w:rPr>
          <w:rFonts w:ascii="Palatino Linotype" w:hAnsi="Palatino Linotype" w:cs="Tahoma"/>
          <w:bCs/>
          <w:szCs w:val="22"/>
          <w:lang w:val="es-MX"/>
        </w:rPr>
        <w:lastRenderedPageBreak/>
        <w:t>la Secretaría de Hacienda y Crédito Público, de acuerdo al artículo 27 del Código Fiscal de la Federación.</w:t>
      </w:r>
    </w:p>
    <w:p w14:paraId="6C72A302" w14:textId="77777777" w:rsidR="00520C63" w:rsidRPr="00572E80" w:rsidRDefault="00520C63" w:rsidP="00520C63">
      <w:pPr>
        <w:spacing w:line="360" w:lineRule="auto"/>
        <w:jc w:val="both"/>
        <w:rPr>
          <w:rFonts w:ascii="Palatino Linotype" w:hAnsi="Palatino Linotype" w:cs="Tahoma"/>
          <w:bCs/>
          <w:szCs w:val="22"/>
          <w:lang w:val="es-MX"/>
        </w:rPr>
      </w:pPr>
    </w:p>
    <w:p w14:paraId="04E47403"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De acuerdo a lo establecido en el artículo en comento, esta clave se compone de trece caracteres alfanuméricos, con datos obtenidos de los apellidos, nombre(s), fecha de nacimiento del titular, más una </w:t>
      </w:r>
      <w:proofErr w:type="spellStart"/>
      <w:r w:rsidRPr="00572E80">
        <w:rPr>
          <w:rFonts w:ascii="Palatino Linotype" w:hAnsi="Palatino Linotype" w:cs="Tahoma"/>
          <w:bCs/>
          <w:szCs w:val="22"/>
          <w:lang w:val="es-MX"/>
        </w:rPr>
        <w:t>homoclave</w:t>
      </w:r>
      <w:proofErr w:type="spellEnd"/>
      <w:r w:rsidRPr="00572E80">
        <w:rPr>
          <w:rFonts w:ascii="Palatino Linotype" w:hAnsi="Palatino Linotype" w:cs="Tahoma"/>
          <w:bCs/>
          <w:szCs w:val="22"/>
          <w:lang w:val="es-MX"/>
        </w:rPr>
        <w:t xml:space="preserve"> que establece el sistema automático del Servicio de Administración Tributaria.</w:t>
      </w:r>
    </w:p>
    <w:p w14:paraId="4B433EBA" w14:textId="77777777" w:rsidR="00520C63" w:rsidRPr="00572E80" w:rsidRDefault="00520C63" w:rsidP="00520C63">
      <w:pPr>
        <w:spacing w:line="360" w:lineRule="auto"/>
        <w:jc w:val="both"/>
        <w:rPr>
          <w:rFonts w:ascii="Palatino Linotype" w:hAnsi="Palatino Linotype" w:cs="Tahoma"/>
          <w:bCs/>
          <w:iCs/>
          <w:szCs w:val="22"/>
          <w:lang w:val="es-MX"/>
        </w:rPr>
      </w:pPr>
    </w:p>
    <w:p w14:paraId="6DCA42C7" w14:textId="77777777" w:rsidR="00520C63" w:rsidRPr="00572E80" w:rsidRDefault="00520C63" w:rsidP="00520C63">
      <w:pPr>
        <w:tabs>
          <w:tab w:val="left" w:pos="4962"/>
        </w:tabs>
        <w:spacing w:line="360" w:lineRule="auto"/>
        <w:ind w:right="-28"/>
        <w:jc w:val="both"/>
        <w:rPr>
          <w:rFonts w:ascii="Palatino Linotype" w:eastAsia="Calibri" w:hAnsi="Palatino Linotype" w:cs="Tahoma"/>
          <w:bCs/>
          <w:iCs/>
          <w:szCs w:val="22"/>
          <w:lang w:val="es-MX" w:eastAsia="es-ES_tradnl"/>
        </w:rPr>
      </w:pPr>
      <w:r w:rsidRPr="00572E80">
        <w:rPr>
          <w:rFonts w:ascii="Palatino Linotype" w:eastAsia="Calibri" w:hAnsi="Palatino Linotype" w:cs="Tahoma"/>
          <w:bCs/>
          <w:iCs/>
          <w:szCs w:val="22"/>
          <w:lang w:val="es-MX" w:eastAsia="es-ES_tradnl"/>
        </w:rPr>
        <w:t xml:space="preserve">En ese contexto, conforme a la página oficial del Servicio de Administración Tributaria, en el apartado Obtén tu cédula de identificación fiscal (consultado el tres de noviembre de dos mil veintidós, en la liga </w:t>
      </w:r>
      <w:hyperlink r:id="rId15" w:history="1">
        <w:r w:rsidRPr="00572E80">
          <w:rPr>
            <w:rFonts w:ascii="Palatino Linotype" w:eastAsia="Calibri" w:hAnsi="Palatino Linotype" w:cs="Tahoma"/>
            <w:bCs/>
            <w:iCs/>
            <w:color w:val="0563C1" w:themeColor="hyperlink"/>
            <w:szCs w:val="22"/>
            <w:u w:val="single"/>
            <w:lang w:val="es-MX" w:eastAsia="es-ES_tradnl"/>
          </w:rPr>
          <w:t>https://www.sat.gob.mx/aplicacion/28889/obten-tu-cedula-de-identificacion-fiscal</w:t>
        </w:r>
      </w:hyperlink>
      <w:r w:rsidRPr="00572E80">
        <w:rPr>
          <w:rFonts w:ascii="Palatino Linotype" w:eastAsia="Calibri" w:hAnsi="Palatino Linotype" w:cs="Tahoma"/>
          <w:bCs/>
          <w:iCs/>
          <w:szCs w:val="22"/>
          <w:lang w:val="es-MX"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0370CB00" w14:textId="77777777" w:rsidR="00520C63" w:rsidRPr="00572E80" w:rsidRDefault="00520C63" w:rsidP="00520C63">
      <w:pPr>
        <w:spacing w:line="360" w:lineRule="auto"/>
        <w:jc w:val="both"/>
        <w:rPr>
          <w:rFonts w:ascii="Palatino Linotype" w:hAnsi="Palatino Linotype" w:cs="Tahoma"/>
          <w:bCs/>
          <w:iCs/>
          <w:szCs w:val="22"/>
          <w:lang w:val="es-MX"/>
        </w:rPr>
      </w:pPr>
    </w:p>
    <w:p w14:paraId="19287879"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0A279A5" w14:textId="77777777" w:rsidR="00520C63" w:rsidRPr="00572E80" w:rsidRDefault="00520C63" w:rsidP="00520C63">
      <w:pPr>
        <w:spacing w:line="360" w:lineRule="auto"/>
        <w:jc w:val="both"/>
        <w:rPr>
          <w:rFonts w:ascii="Palatino Linotype" w:hAnsi="Palatino Linotype" w:cs="Tahoma"/>
          <w:bCs/>
          <w:szCs w:val="22"/>
          <w:lang w:val="es-MX"/>
        </w:rPr>
      </w:pPr>
    </w:p>
    <w:p w14:paraId="342197EB"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Así, el Registro Federal de Contribuyentes, es un dato personal, ya que hace a las personas físicas identificas e identificables, además de que las relaciona como </w:t>
      </w:r>
      <w:r w:rsidRPr="00572E80">
        <w:rPr>
          <w:rFonts w:ascii="Palatino Linotype" w:hAnsi="Palatino Linotype" w:cs="Tahoma"/>
          <w:bCs/>
          <w:szCs w:val="22"/>
          <w:lang w:val="es-MX"/>
        </w:rPr>
        <w:lastRenderedPageBreak/>
        <w:t xml:space="preserve">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7CDD835" w14:textId="77777777" w:rsidR="00520C63" w:rsidRPr="00572E80" w:rsidRDefault="00520C63" w:rsidP="00520C63">
      <w:pPr>
        <w:spacing w:line="360" w:lineRule="auto"/>
        <w:jc w:val="both"/>
        <w:rPr>
          <w:rFonts w:ascii="Palatino Linotype" w:hAnsi="Palatino Linotype" w:cs="Tahoma"/>
          <w:bCs/>
          <w:szCs w:val="22"/>
          <w:lang w:val="es-MX"/>
        </w:rPr>
      </w:pPr>
    </w:p>
    <w:p w14:paraId="7EEC27D1"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Lo anterior, resulta congruente con el Criterio 19/17 emitido por el Instituto Nacional de Transparencia, Acceso a la Información y Protección de Datos Personales, en el cual se señala lo siguiente:</w:t>
      </w:r>
    </w:p>
    <w:p w14:paraId="44C07077" w14:textId="77777777" w:rsidR="00520C63" w:rsidRPr="00572E80" w:rsidRDefault="00520C63" w:rsidP="00520C63">
      <w:pPr>
        <w:spacing w:line="360" w:lineRule="auto"/>
        <w:jc w:val="both"/>
        <w:rPr>
          <w:rFonts w:ascii="Palatino Linotype" w:hAnsi="Palatino Linotype" w:cs="Tahoma"/>
          <w:bCs/>
          <w:sz w:val="22"/>
          <w:szCs w:val="22"/>
          <w:lang w:val="es-MX"/>
        </w:rPr>
      </w:pPr>
    </w:p>
    <w:p w14:paraId="25A762AB" w14:textId="77777777" w:rsidR="00520C63" w:rsidRPr="00572E80" w:rsidRDefault="00520C63" w:rsidP="00520C63">
      <w:pPr>
        <w:widowControl w:val="0"/>
        <w:ind w:left="567" w:right="567"/>
        <w:jc w:val="both"/>
        <w:rPr>
          <w:rFonts w:ascii="Palatino Linotype" w:hAnsi="Palatino Linotype" w:cs="Tahoma"/>
          <w:bCs/>
          <w:i/>
          <w:iCs/>
          <w:sz w:val="22"/>
          <w:szCs w:val="20"/>
          <w:lang w:val="es-MX"/>
        </w:rPr>
      </w:pPr>
      <w:r w:rsidRPr="00572E80">
        <w:rPr>
          <w:rFonts w:ascii="Palatino Linotype" w:hAnsi="Palatino Linotype" w:cs="Tahoma"/>
          <w:b/>
          <w:i/>
          <w:iCs/>
          <w:sz w:val="22"/>
          <w:szCs w:val="20"/>
          <w:lang w:val="es-MX"/>
        </w:rPr>
        <w:t>“Registro Federal de Contribuyentes (RFC) de personas físicas.</w:t>
      </w:r>
      <w:r w:rsidRPr="00572E80">
        <w:rPr>
          <w:rFonts w:ascii="Palatino Linotype" w:hAnsi="Palatino Linotype" w:cs="Tahoma"/>
          <w:bCs/>
          <w:i/>
          <w:iCs/>
          <w:sz w:val="22"/>
          <w:szCs w:val="20"/>
          <w:lang w:val="es-MX"/>
        </w:rPr>
        <w:t xml:space="preserve"> El RFC es una clave de carácter fiscal, única e irrepetible, que permite identificar al titular, su edad y fecha de nacimiento, por lo que es un dato personal de carácter confidencial.”</w:t>
      </w:r>
    </w:p>
    <w:p w14:paraId="21810101" w14:textId="77777777" w:rsidR="00520C63" w:rsidRPr="00572E80" w:rsidRDefault="00520C63" w:rsidP="00520C63">
      <w:pPr>
        <w:spacing w:line="360" w:lineRule="auto"/>
        <w:jc w:val="both"/>
        <w:rPr>
          <w:rFonts w:ascii="Palatino Linotype" w:hAnsi="Palatino Linotype" w:cs="Tahoma"/>
          <w:bCs/>
          <w:sz w:val="22"/>
          <w:szCs w:val="22"/>
          <w:lang w:val="es-MX"/>
        </w:rPr>
      </w:pPr>
    </w:p>
    <w:p w14:paraId="6D1056C2" w14:textId="77777777" w:rsidR="00520C63" w:rsidRPr="00572E80" w:rsidRDefault="00520C63" w:rsidP="00520C63">
      <w:pPr>
        <w:spacing w:line="360" w:lineRule="auto"/>
        <w:jc w:val="both"/>
        <w:rPr>
          <w:rFonts w:ascii="Palatino Linotype" w:hAnsi="Palatino Linotype" w:cs="Tahoma"/>
          <w:bCs/>
          <w:szCs w:val="22"/>
          <w:lang w:val="es-MX"/>
        </w:rPr>
      </w:pPr>
      <w:r w:rsidRPr="00572E80">
        <w:rPr>
          <w:rFonts w:ascii="Palatino Linotype" w:hAnsi="Palatino Linotype" w:cs="Tahoma"/>
          <w:bCs/>
          <w:szCs w:val="22"/>
          <w:lang w:val="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0EA18C1C" w14:textId="77777777" w:rsidR="00520C63" w:rsidRPr="00572E80" w:rsidRDefault="00520C63" w:rsidP="00520C63">
      <w:pPr>
        <w:spacing w:line="360" w:lineRule="auto"/>
        <w:jc w:val="both"/>
        <w:rPr>
          <w:rFonts w:ascii="Palatino Linotype" w:hAnsi="Palatino Linotype" w:cs="Tahoma"/>
          <w:b/>
          <w:szCs w:val="22"/>
          <w:lang w:val="es-MX"/>
        </w:rPr>
      </w:pPr>
    </w:p>
    <w:p w14:paraId="6688BC2D" w14:textId="77777777" w:rsidR="00520C63" w:rsidRPr="00572E80" w:rsidRDefault="00520C63" w:rsidP="00520C63">
      <w:pPr>
        <w:numPr>
          <w:ilvl w:val="0"/>
          <w:numId w:val="37"/>
        </w:numPr>
        <w:tabs>
          <w:tab w:val="left" w:pos="4962"/>
        </w:tabs>
        <w:spacing w:after="160" w:line="360" w:lineRule="auto"/>
        <w:ind w:right="-28"/>
        <w:contextualSpacing/>
        <w:jc w:val="both"/>
        <w:rPr>
          <w:rFonts w:ascii="Palatino Linotype" w:eastAsia="Calibri" w:hAnsi="Palatino Linotype"/>
          <w:b/>
          <w:bCs/>
          <w:color w:val="000000"/>
          <w:szCs w:val="22"/>
          <w:u w:val="thick"/>
          <w:lang w:val="es-MX" w:eastAsia="en-US"/>
        </w:rPr>
      </w:pPr>
      <w:r w:rsidRPr="00572E80">
        <w:rPr>
          <w:rFonts w:ascii="Palatino Linotype" w:eastAsia="Calibri" w:hAnsi="Palatino Linotype"/>
          <w:b/>
          <w:bCs/>
          <w:color w:val="000000"/>
          <w:szCs w:val="22"/>
          <w:u w:val="thick"/>
          <w:lang w:val="es-MX" w:eastAsia="en-US"/>
        </w:rPr>
        <w:t>Constancia de estudios</w:t>
      </w:r>
    </w:p>
    <w:p w14:paraId="26A7F86B"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r w:rsidRPr="00572E80">
        <w:rPr>
          <w:rFonts w:ascii="Palatino Linotype" w:eastAsia="Calibri" w:hAnsi="Palatino Linotype"/>
          <w:color w:val="000000"/>
          <w:szCs w:val="22"/>
          <w:lang w:val="es-MX" w:eastAsia="en-US"/>
        </w:rPr>
        <w:t xml:space="preserve">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w:t>
      </w:r>
      <w:r w:rsidRPr="00572E80">
        <w:rPr>
          <w:rFonts w:ascii="Palatino Linotype" w:eastAsia="Calibri" w:hAnsi="Palatino Linotype"/>
          <w:color w:val="000000"/>
          <w:szCs w:val="22"/>
          <w:lang w:val="es-MX" w:eastAsia="en-US"/>
        </w:rPr>
        <w:lastRenderedPageBreak/>
        <w:t>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4F1F432"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p>
    <w:p w14:paraId="2131D50B"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r w:rsidRPr="00572E80">
        <w:rPr>
          <w:rFonts w:ascii="Palatino Linotype" w:eastAsia="Calibri" w:hAnsi="Palatino Linotype"/>
          <w:color w:val="000000"/>
          <w:szCs w:val="22"/>
          <w:lang w:val="es-MX" w:eastAsia="en-US"/>
        </w:rPr>
        <w:t>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w:t>
      </w:r>
    </w:p>
    <w:p w14:paraId="0FC6C74A"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color w:val="000000"/>
          <w:szCs w:val="22"/>
          <w:lang w:val="es-MX" w:eastAsia="en-US"/>
        </w:rPr>
      </w:pPr>
    </w:p>
    <w:p w14:paraId="57D80F83" w14:textId="77777777" w:rsidR="00520C63" w:rsidRPr="00572E80" w:rsidRDefault="00520C63" w:rsidP="00520C63">
      <w:pPr>
        <w:widowControl w:val="0"/>
        <w:autoSpaceDE w:val="0"/>
        <w:autoSpaceDN w:val="0"/>
        <w:adjustRightInd w:val="0"/>
        <w:spacing w:line="360" w:lineRule="auto"/>
        <w:jc w:val="both"/>
        <w:rPr>
          <w:rFonts w:ascii="Palatino Linotype" w:eastAsia="Calibri" w:hAnsi="Palatino Linotype"/>
          <w:b/>
          <w:bCs/>
          <w:color w:val="000000"/>
          <w:szCs w:val="22"/>
          <w:lang w:val="es-MX" w:eastAsia="en-US"/>
        </w:rPr>
      </w:pPr>
      <w:r w:rsidRPr="00572E80">
        <w:rPr>
          <w:rFonts w:ascii="Palatino Linotype" w:eastAsia="Calibri" w:hAnsi="Palatino Linotype"/>
          <w:color w:val="000000"/>
          <w:szCs w:val="22"/>
          <w:lang w:val="es-MX" w:eastAsia="en-US"/>
        </w:rPr>
        <w:t xml:space="preserve">Así, los documentos que </w:t>
      </w:r>
      <w:r w:rsidRPr="00572E80">
        <w:rPr>
          <w:rFonts w:ascii="Palatino Linotype" w:eastAsia="Calibri" w:hAnsi="Palatino Linotype"/>
          <w:b/>
          <w:bCs/>
          <w:color w:val="000000"/>
          <w:szCs w:val="22"/>
          <w:lang w:val="es-MX" w:eastAsia="en-US"/>
        </w:rPr>
        <w:t>dan cuenta de la preparación académica sirven como medios de identificación, para que a su titular lo relacionen con el nivel de estudios con que cuenta, tales como comprobantes de estudio, independientemente de que estos sean o no medios de identificación oficiales.</w:t>
      </w:r>
    </w:p>
    <w:p w14:paraId="16D8062F" w14:textId="77777777" w:rsidR="00520C63" w:rsidRPr="00572E80" w:rsidRDefault="00520C63" w:rsidP="00520C63">
      <w:pPr>
        <w:widowControl w:val="0"/>
        <w:autoSpaceDE w:val="0"/>
        <w:autoSpaceDN w:val="0"/>
        <w:adjustRightInd w:val="0"/>
        <w:spacing w:line="360" w:lineRule="auto"/>
        <w:contextualSpacing/>
        <w:jc w:val="both"/>
        <w:rPr>
          <w:rFonts w:ascii="Palatino Linotype" w:eastAsia="Calibri" w:hAnsi="Palatino Linotype"/>
          <w:color w:val="000000"/>
          <w:szCs w:val="22"/>
          <w:lang w:val="es-MX" w:eastAsia="en-US"/>
        </w:rPr>
      </w:pPr>
    </w:p>
    <w:p w14:paraId="47A91695" w14:textId="1073F20E" w:rsidR="00520C63" w:rsidRPr="00572E80" w:rsidRDefault="00520C63" w:rsidP="00520C63">
      <w:pPr>
        <w:widowControl w:val="0"/>
        <w:autoSpaceDE w:val="0"/>
        <w:autoSpaceDN w:val="0"/>
        <w:adjustRightInd w:val="0"/>
        <w:spacing w:line="360" w:lineRule="auto"/>
        <w:contextualSpacing/>
        <w:jc w:val="both"/>
        <w:rPr>
          <w:rFonts w:ascii="Palatino Linotype" w:eastAsia="Calibri" w:hAnsi="Palatino Linotype"/>
          <w:b/>
          <w:bCs/>
          <w:color w:val="000000"/>
          <w:szCs w:val="22"/>
          <w:lang w:val="es-MX" w:eastAsia="en-US"/>
        </w:rPr>
      </w:pPr>
      <w:r w:rsidRPr="00572E80">
        <w:rPr>
          <w:rFonts w:ascii="Palatino Linotype" w:eastAsia="Calibri" w:hAnsi="Palatino Linotype"/>
          <w:color w:val="000000"/>
          <w:szCs w:val="22"/>
          <w:lang w:val="es-MX" w:eastAsia="en-US"/>
        </w:rPr>
        <w:t xml:space="preserve">Además, debe tenerse presente que la naturaleza del certificado, título, cédula </w:t>
      </w:r>
      <w:proofErr w:type="spellStart"/>
      <w:r w:rsidRPr="00572E80">
        <w:rPr>
          <w:rFonts w:ascii="Palatino Linotype" w:eastAsia="Calibri" w:hAnsi="Palatino Linotype"/>
          <w:color w:val="000000"/>
          <w:szCs w:val="22"/>
          <w:lang w:val="es-MX" w:eastAsia="en-US"/>
        </w:rPr>
        <w:t>u</w:t>
      </w:r>
      <w:proofErr w:type="spellEnd"/>
      <w:r w:rsidRPr="00572E80">
        <w:rPr>
          <w:rFonts w:ascii="Palatino Linotype" w:eastAsia="Calibri" w:hAnsi="Palatino Linotype"/>
          <w:color w:val="000000"/>
          <w:szCs w:val="22"/>
          <w:lang w:val="es-MX" w:eastAsia="en-US"/>
        </w:rPr>
        <w:t xml:space="preserve"> homólogo, consiste en la de ser documentos de identificación para que a sus titulares, los acrediten como profesionales o expertos en algún área de estudio o conocimiento frente a terceros; por lo que, proporcionar dicha información </w:t>
      </w:r>
      <w:r w:rsidRPr="00572E80">
        <w:rPr>
          <w:rFonts w:ascii="Palatino Linotype" w:eastAsia="Calibri" w:hAnsi="Palatino Linotype"/>
          <w:b/>
          <w:bCs/>
          <w:color w:val="000000"/>
          <w:szCs w:val="22"/>
          <w:lang w:val="es-MX" w:eastAsia="en-U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CD4242D" w14:textId="77777777" w:rsidR="00520C63" w:rsidRPr="00572E80" w:rsidRDefault="00520C63" w:rsidP="00520C63">
      <w:pPr>
        <w:spacing w:line="360" w:lineRule="auto"/>
        <w:contextualSpacing/>
        <w:jc w:val="both"/>
        <w:rPr>
          <w:rFonts w:ascii="Palatino Linotype" w:hAnsi="Palatino Linotype"/>
          <w:szCs w:val="22"/>
          <w:lang w:val="es-MX"/>
        </w:rPr>
      </w:pPr>
      <w:r w:rsidRPr="00572E80">
        <w:rPr>
          <w:rFonts w:ascii="Palatino Linotype" w:hAnsi="Palatino Linotype"/>
          <w:szCs w:val="22"/>
          <w:lang w:val="es-MX"/>
        </w:rPr>
        <w:lastRenderedPageBreak/>
        <w:t>Ahora bien, resulta necesario analizar si actualiza alguna causal de clasificación, de los datos siguientes:</w:t>
      </w:r>
    </w:p>
    <w:p w14:paraId="317CA837" w14:textId="77777777" w:rsidR="00520C63" w:rsidRPr="00572E80" w:rsidRDefault="00520C63" w:rsidP="00520C63">
      <w:pPr>
        <w:spacing w:line="360" w:lineRule="auto"/>
        <w:contextualSpacing/>
        <w:jc w:val="both"/>
        <w:rPr>
          <w:rFonts w:ascii="Palatino Linotype" w:hAnsi="Palatino Linotype"/>
          <w:szCs w:val="22"/>
          <w:lang w:val="es-MX"/>
        </w:rPr>
      </w:pPr>
    </w:p>
    <w:p w14:paraId="164E25F7" w14:textId="77777777" w:rsidR="00520C63" w:rsidRPr="00572E80" w:rsidRDefault="00520C63" w:rsidP="00520C63">
      <w:pPr>
        <w:numPr>
          <w:ilvl w:val="0"/>
          <w:numId w:val="34"/>
        </w:numPr>
        <w:spacing w:after="160" w:line="360" w:lineRule="auto"/>
        <w:contextualSpacing/>
        <w:jc w:val="both"/>
        <w:rPr>
          <w:rFonts w:ascii="Palatino Linotype" w:hAnsi="Palatino Linotype"/>
          <w:szCs w:val="22"/>
          <w:lang w:val="es-MX"/>
        </w:rPr>
      </w:pPr>
      <w:r w:rsidRPr="00572E80">
        <w:rPr>
          <w:rFonts w:ascii="Palatino Linotype" w:hAnsi="Palatino Linotype"/>
          <w:szCs w:val="22"/>
          <w:lang w:val="es-MX"/>
        </w:rPr>
        <w:t xml:space="preserve">Fecha de Nacimiento; </w:t>
      </w:r>
    </w:p>
    <w:p w14:paraId="4F13425B" w14:textId="77777777" w:rsidR="00520C63" w:rsidRPr="00572E80" w:rsidRDefault="00520C63" w:rsidP="00520C63">
      <w:pPr>
        <w:numPr>
          <w:ilvl w:val="0"/>
          <w:numId w:val="34"/>
        </w:numPr>
        <w:spacing w:after="160" w:line="360" w:lineRule="auto"/>
        <w:contextualSpacing/>
        <w:jc w:val="both"/>
        <w:rPr>
          <w:rFonts w:ascii="Palatino Linotype" w:hAnsi="Palatino Linotype"/>
          <w:szCs w:val="22"/>
          <w:lang w:val="es-MX"/>
        </w:rPr>
      </w:pPr>
      <w:r w:rsidRPr="00572E80">
        <w:rPr>
          <w:rFonts w:ascii="Palatino Linotype" w:hAnsi="Palatino Linotype"/>
          <w:szCs w:val="22"/>
          <w:lang w:val="es-MX"/>
        </w:rPr>
        <w:t xml:space="preserve">Estado Civil; </w:t>
      </w:r>
    </w:p>
    <w:p w14:paraId="30E57DCB" w14:textId="77777777" w:rsidR="00520C63" w:rsidRPr="00572E80" w:rsidRDefault="00520C63" w:rsidP="00520C63">
      <w:pPr>
        <w:numPr>
          <w:ilvl w:val="0"/>
          <w:numId w:val="34"/>
        </w:numPr>
        <w:spacing w:after="160" w:line="360" w:lineRule="auto"/>
        <w:contextualSpacing/>
        <w:jc w:val="both"/>
        <w:rPr>
          <w:rFonts w:ascii="Palatino Linotype" w:hAnsi="Palatino Linotype"/>
          <w:szCs w:val="22"/>
          <w:lang w:val="es-MX"/>
        </w:rPr>
      </w:pPr>
      <w:r w:rsidRPr="00572E80">
        <w:rPr>
          <w:rFonts w:ascii="Palatino Linotype" w:hAnsi="Palatino Linotype"/>
          <w:szCs w:val="22"/>
          <w:lang w:val="es-MX"/>
        </w:rPr>
        <w:t>Número de seguridad social del Instituto de Seguridad Social del Estado de México y Municipios;</w:t>
      </w:r>
    </w:p>
    <w:p w14:paraId="6F179B53" w14:textId="77777777" w:rsidR="00520C63" w:rsidRPr="00572E80" w:rsidRDefault="00520C63" w:rsidP="00520C63">
      <w:pPr>
        <w:numPr>
          <w:ilvl w:val="0"/>
          <w:numId w:val="34"/>
        </w:numPr>
        <w:spacing w:after="160" w:line="360" w:lineRule="auto"/>
        <w:contextualSpacing/>
        <w:jc w:val="both"/>
        <w:rPr>
          <w:rFonts w:ascii="Palatino Linotype" w:hAnsi="Palatino Linotype"/>
          <w:szCs w:val="22"/>
          <w:lang w:val="es-MX"/>
        </w:rPr>
      </w:pPr>
      <w:r w:rsidRPr="00572E80">
        <w:rPr>
          <w:rFonts w:ascii="Palatino Linotype" w:hAnsi="Palatino Linotype"/>
          <w:szCs w:val="22"/>
          <w:lang w:val="es-MX"/>
        </w:rPr>
        <w:t>Escolaridad y profesión</w:t>
      </w:r>
    </w:p>
    <w:p w14:paraId="77AEC366" w14:textId="77777777" w:rsidR="00520C63" w:rsidRPr="00572E80" w:rsidRDefault="00520C63" w:rsidP="00520C63">
      <w:pPr>
        <w:numPr>
          <w:ilvl w:val="0"/>
          <w:numId w:val="34"/>
        </w:numPr>
        <w:spacing w:after="160" w:line="360" w:lineRule="auto"/>
        <w:contextualSpacing/>
        <w:jc w:val="both"/>
        <w:rPr>
          <w:rFonts w:ascii="Palatino Linotype" w:hAnsi="Palatino Linotype"/>
          <w:szCs w:val="22"/>
          <w:lang w:val="es-MX"/>
        </w:rPr>
      </w:pPr>
      <w:r w:rsidRPr="00572E80">
        <w:rPr>
          <w:rFonts w:ascii="Palatino Linotype" w:hAnsi="Palatino Linotype"/>
          <w:szCs w:val="22"/>
          <w:lang w:val="es-MX"/>
        </w:rPr>
        <w:t>Registro Federal de Contribuyentes, y</w:t>
      </w:r>
    </w:p>
    <w:p w14:paraId="068B10D3" w14:textId="77777777" w:rsidR="00520C63" w:rsidRPr="00572E80" w:rsidRDefault="00520C63" w:rsidP="00520C63">
      <w:pPr>
        <w:numPr>
          <w:ilvl w:val="0"/>
          <w:numId w:val="34"/>
        </w:numPr>
        <w:spacing w:after="160" w:line="360" w:lineRule="auto"/>
        <w:contextualSpacing/>
        <w:jc w:val="both"/>
        <w:rPr>
          <w:rFonts w:ascii="Palatino Linotype" w:hAnsi="Palatino Linotype"/>
          <w:szCs w:val="22"/>
          <w:lang w:val="es-MX"/>
        </w:rPr>
      </w:pPr>
      <w:r w:rsidRPr="00572E80">
        <w:rPr>
          <w:rFonts w:ascii="Palatino Linotype" w:hAnsi="Palatino Linotype"/>
          <w:szCs w:val="22"/>
          <w:lang w:val="es-MX"/>
        </w:rPr>
        <w:t>Domicilio.</w:t>
      </w:r>
    </w:p>
    <w:p w14:paraId="2011305E" w14:textId="77777777" w:rsidR="00520C63" w:rsidRPr="00572E80" w:rsidRDefault="00520C63" w:rsidP="00520C63">
      <w:pPr>
        <w:spacing w:line="360" w:lineRule="auto"/>
        <w:contextualSpacing/>
        <w:jc w:val="both"/>
        <w:rPr>
          <w:rFonts w:ascii="Palatino Linotype" w:hAnsi="Palatino Linotype"/>
          <w:szCs w:val="22"/>
          <w:lang w:val="es-MX"/>
        </w:rPr>
      </w:pPr>
    </w:p>
    <w:p w14:paraId="4E794516" w14:textId="77777777" w:rsidR="00520C63" w:rsidRPr="00572E80" w:rsidRDefault="00520C63" w:rsidP="00520C63">
      <w:pPr>
        <w:spacing w:line="360" w:lineRule="auto"/>
        <w:contextualSpacing/>
        <w:jc w:val="both"/>
        <w:rPr>
          <w:rFonts w:ascii="Palatino Linotype" w:hAnsi="Palatino Linotype" w:cs="Tahoma"/>
          <w:bCs/>
          <w:iCs/>
          <w:szCs w:val="22"/>
          <w:lang w:val="es-MX"/>
        </w:rPr>
      </w:pPr>
      <w:r w:rsidRPr="00572E80">
        <w:rPr>
          <w:rFonts w:ascii="Palatino Linotype" w:hAnsi="Palatino Linotype" w:cs="Tahoma"/>
          <w:bCs/>
          <w:szCs w:val="22"/>
          <w:lang w:eastAsia="en-US"/>
        </w:rPr>
        <w:t>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w:t>
      </w:r>
      <w:r w:rsidRPr="00572E80">
        <w:rPr>
          <w:rFonts w:ascii="Palatino Linotype" w:hAnsi="Palatino Linotype" w:cs="Tahoma"/>
          <w:bCs/>
          <w:iCs/>
          <w:szCs w:val="22"/>
          <w:lang w:val="es-MX"/>
        </w:rPr>
        <w:t xml:space="preserve"> rijan el tratamiento de datos, por razones de seguridad nacional, disposiciones de orden público, seguridad y salud públicas o para proteger los derechos de terceros.</w:t>
      </w:r>
    </w:p>
    <w:p w14:paraId="1D5C4D03" w14:textId="77777777" w:rsidR="00520C63" w:rsidRPr="00572E80" w:rsidRDefault="00520C63" w:rsidP="00520C63">
      <w:pPr>
        <w:spacing w:line="360" w:lineRule="auto"/>
        <w:contextualSpacing/>
        <w:jc w:val="both"/>
        <w:rPr>
          <w:rFonts w:ascii="Palatino Linotype" w:hAnsi="Palatino Linotype" w:cs="Tahoma"/>
          <w:bCs/>
          <w:iCs/>
          <w:szCs w:val="22"/>
          <w:lang w:val="es-MX"/>
        </w:rPr>
      </w:pPr>
    </w:p>
    <w:p w14:paraId="790334C4"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 xml:space="preserve">Acorde con lo anterior, la Ley General de Transparencia y Acceso a la Información Pública, en su artículo 116, dispone que se considera información confidencial la que </w:t>
      </w:r>
      <w:r w:rsidRPr="00572E80">
        <w:rPr>
          <w:rFonts w:ascii="Palatino Linotype" w:hAnsi="Palatino Linotype" w:cs="Tahoma"/>
          <w:bCs/>
          <w:iCs/>
          <w:lang w:val="es-MX"/>
        </w:rPr>
        <w:lastRenderedPageBreak/>
        <w:t>contenga datos personales concernientes a una persona física identificada o identificable.</w:t>
      </w:r>
    </w:p>
    <w:p w14:paraId="0B0C4AC1" w14:textId="77777777" w:rsidR="00520C63" w:rsidRPr="00572E80" w:rsidRDefault="00520C63" w:rsidP="00520C63">
      <w:pPr>
        <w:spacing w:line="360" w:lineRule="auto"/>
        <w:contextualSpacing/>
        <w:jc w:val="both"/>
        <w:rPr>
          <w:rFonts w:ascii="Palatino Linotype" w:hAnsi="Palatino Linotype" w:cs="Tahoma"/>
          <w:bCs/>
          <w:iCs/>
          <w:lang w:val="es-MX"/>
        </w:rPr>
      </w:pPr>
    </w:p>
    <w:p w14:paraId="719C71DA"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9C8AAB0" w14:textId="77777777" w:rsidR="00520C63" w:rsidRPr="00572E80" w:rsidRDefault="00520C63" w:rsidP="00520C63">
      <w:pPr>
        <w:spacing w:line="360" w:lineRule="auto"/>
        <w:contextualSpacing/>
        <w:jc w:val="both"/>
        <w:rPr>
          <w:rFonts w:ascii="Palatino Linotype" w:hAnsi="Palatino Linotype" w:cs="Tahoma"/>
          <w:bCs/>
          <w:iCs/>
          <w:lang w:val="es-MX"/>
        </w:rPr>
      </w:pPr>
    </w:p>
    <w:p w14:paraId="4248EA65"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B19B896" w14:textId="77777777" w:rsidR="00520C63" w:rsidRPr="00572E80" w:rsidRDefault="00520C63" w:rsidP="00520C63">
      <w:pPr>
        <w:spacing w:line="360" w:lineRule="auto"/>
        <w:contextualSpacing/>
        <w:jc w:val="both"/>
        <w:rPr>
          <w:rFonts w:ascii="Palatino Linotype" w:hAnsi="Palatino Linotype" w:cs="Tahoma"/>
          <w:bCs/>
          <w:iCs/>
          <w:lang w:val="es-MX"/>
        </w:rPr>
      </w:pPr>
    </w:p>
    <w:p w14:paraId="0254F0F9"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FAD307D" w14:textId="77777777" w:rsidR="00520C63" w:rsidRPr="00572E80" w:rsidRDefault="00520C63" w:rsidP="00520C63">
      <w:pPr>
        <w:spacing w:line="360" w:lineRule="auto"/>
        <w:contextualSpacing/>
        <w:jc w:val="both"/>
        <w:rPr>
          <w:rFonts w:ascii="Palatino Linotype" w:hAnsi="Palatino Linotype" w:cs="Tahoma"/>
          <w:bCs/>
          <w:iCs/>
          <w:lang w:val="es-MX"/>
        </w:rPr>
      </w:pPr>
    </w:p>
    <w:p w14:paraId="0229EF74"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w:t>
      </w:r>
      <w:r w:rsidRPr="00572E80">
        <w:rPr>
          <w:rFonts w:ascii="Palatino Linotype" w:hAnsi="Palatino Linotype" w:cs="Tahoma"/>
          <w:bCs/>
          <w:iCs/>
          <w:lang w:val="es-MX"/>
        </w:rPr>
        <w:lastRenderedPageBreak/>
        <w:t>salubridad general o v) para proteger los derechos de terceros o cuando se transmita entre sujetos obligados en términos de los tratados y los acuerdos interinstitucionales.</w:t>
      </w:r>
    </w:p>
    <w:p w14:paraId="1DD3D690" w14:textId="77777777" w:rsidR="00520C63" w:rsidRPr="00572E80" w:rsidRDefault="00520C63" w:rsidP="00520C63">
      <w:pPr>
        <w:spacing w:line="360" w:lineRule="auto"/>
        <w:contextualSpacing/>
        <w:jc w:val="both"/>
        <w:rPr>
          <w:rFonts w:ascii="Palatino Linotype" w:hAnsi="Palatino Linotype" w:cs="Tahoma"/>
          <w:bCs/>
          <w:iCs/>
          <w:lang w:val="es-MX"/>
        </w:rPr>
      </w:pPr>
    </w:p>
    <w:p w14:paraId="62DB063D"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En términos de lo expuesto, la documentación y aquellos datos que se consideren confidenciales, serán una limitante del derecho de acceso a la información, siempre y cuando:</w:t>
      </w:r>
    </w:p>
    <w:p w14:paraId="078B3E49" w14:textId="77777777" w:rsidR="00520C63" w:rsidRPr="00572E80" w:rsidRDefault="00520C63" w:rsidP="00520C63">
      <w:pPr>
        <w:spacing w:line="360" w:lineRule="auto"/>
        <w:contextualSpacing/>
        <w:jc w:val="both"/>
        <w:rPr>
          <w:rFonts w:ascii="Palatino Linotype" w:hAnsi="Palatino Linotype" w:cs="Tahoma"/>
          <w:bCs/>
          <w:iCs/>
          <w:lang w:val="es-MX"/>
        </w:rPr>
      </w:pPr>
    </w:p>
    <w:p w14:paraId="03E12E1F" w14:textId="77777777" w:rsidR="00520C63" w:rsidRPr="00572E80" w:rsidRDefault="00520C63" w:rsidP="00520C63">
      <w:pPr>
        <w:numPr>
          <w:ilvl w:val="0"/>
          <w:numId w:val="33"/>
        </w:numPr>
        <w:spacing w:after="160"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 xml:space="preserve">Se trate de datos personales o información privada; esto es, información concerniente a una persona física o jurídico colectiva y que esta sea identificada o identificable. </w:t>
      </w:r>
    </w:p>
    <w:p w14:paraId="70B30631" w14:textId="77777777" w:rsidR="00520C63" w:rsidRPr="00572E80" w:rsidRDefault="00520C63" w:rsidP="00520C63">
      <w:pPr>
        <w:numPr>
          <w:ilvl w:val="0"/>
          <w:numId w:val="33"/>
        </w:numPr>
        <w:spacing w:after="160"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 xml:space="preserve">Para la difusión de los datos, se requiera el consentimiento del titular. </w:t>
      </w:r>
    </w:p>
    <w:p w14:paraId="1F018914" w14:textId="77777777" w:rsidR="00520C63" w:rsidRPr="00572E80" w:rsidRDefault="00520C63" w:rsidP="00520C63">
      <w:pPr>
        <w:spacing w:line="360" w:lineRule="auto"/>
        <w:contextualSpacing/>
        <w:jc w:val="both"/>
        <w:rPr>
          <w:rFonts w:ascii="Palatino Linotype" w:hAnsi="Palatino Linotype" w:cs="Tahoma"/>
          <w:bCs/>
          <w:iCs/>
          <w:lang w:val="es-MX"/>
        </w:rPr>
      </w:pPr>
    </w:p>
    <w:p w14:paraId="18F480BC"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6FB762C" w14:textId="77777777" w:rsidR="00520C63" w:rsidRPr="00572E80" w:rsidRDefault="00520C63" w:rsidP="00520C63">
      <w:pPr>
        <w:spacing w:line="360" w:lineRule="auto"/>
        <w:contextualSpacing/>
        <w:jc w:val="both"/>
        <w:rPr>
          <w:rFonts w:ascii="Palatino Linotype" w:hAnsi="Palatino Linotype" w:cs="Tahoma"/>
          <w:bCs/>
          <w:iCs/>
          <w:lang w:val="es-MX"/>
        </w:rPr>
      </w:pPr>
    </w:p>
    <w:p w14:paraId="27F179EF"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Además, en el artículo 5° de dicho ordenamiento jurídico, establece que es la Ley aplicable para todo tratamiento de datos personales.</w:t>
      </w:r>
    </w:p>
    <w:p w14:paraId="75DF9AB7" w14:textId="77777777" w:rsidR="00520C63" w:rsidRPr="00572E80" w:rsidRDefault="00520C63" w:rsidP="00520C63">
      <w:pPr>
        <w:spacing w:line="360" w:lineRule="auto"/>
        <w:contextualSpacing/>
        <w:jc w:val="both"/>
        <w:rPr>
          <w:rFonts w:ascii="Palatino Linotype" w:hAnsi="Palatino Linotype" w:cs="Tahoma"/>
          <w:bCs/>
          <w:iCs/>
          <w:lang w:val="es-MX"/>
        </w:rPr>
      </w:pPr>
    </w:p>
    <w:p w14:paraId="1E3F56F8"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EF81E90" w14:textId="77777777" w:rsidR="00520C63" w:rsidRPr="00572E80" w:rsidRDefault="00520C63" w:rsidP="00520C63">
      <w:pPr>
        <w:spacing w:line="360" w:lineRule="auto"/>
        <w:contextualSpacing/>
        <w:jc w:val="both"/>
        <w:rPr>
          <w:rFonts w:ascii="Palatino Linotype" w:hAnsi="Palatino Linotype" w:cs="Tahoma"/>
          <w:bCs/>
          <w:iCs/>
          <w:lang w:val="es-MX"/>
        </w:rPr>
      </w:pPr>
    </w:p>
    <w:p w14:paraId="0FB97C8B"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9EB8848" w14:textId="77777777" w:rsidR="00520C63" w:rsidRPr="00572E80" w:rsidRDefault="00520C63" w:rsidP="00520C63">
      <w:pPr>
        <w:spacing w:line="360" w:lineRule="auto"/>
        <w:contextualSpacing/>
        <w:jc w:val="both"/>
        <w:rPr>
          <w:rFonts w:ascii="Palatino Linotype" w:hAnsi="Palatino Linotype" w:cs="Tahoma"/>
          <w:bCs/>
          <w:iCs/>
          <w:lang w:val="es-MX"/>
        </w:rPr>
      </w:pPr>
    </w:p>
    <w:p w14:paraId="3BD81D4E"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CE9096F" w14:textId="77777777" w:rsidR="00520C63" w:rsidRPr="00572E80" w:rsidRDefault="00520C63" w:rsidP="00520C63">
      <w:pPr>
        <w:spacing w:line="360" w:lineRule="auto"/>
        <w:contextualSpacing/>
        <w:jc w:val="both"/>
        <w:rPr>
          <w:rFonts w:ascii="Palatino Linotype" w:hAnsi="Palatino Linotype" w:cs="Tahoma"/>
          <w:bCs/>
          <w:iCs/>
          <w:lang w:val="es-MX"/>
        </w:rPr>
      </w:pPr>
    </w:p>
    <w:p w14:paraId="431BC7D5"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lastRenderedPageBreak/>
        <w:t>De tal suerte, las instituciones públicas tienen la doble responsabilidad, por un lado, de proteger los datos personales y por otro, darles publicidad cuando la relevancia de esos datos sea de interés público.</w:t>
      </w:r>
    </w:p>
    <w:p w14:paraId="1BCE0E6C" w14:textId="77777777" w:rsidR="00520C63" w:rsidRPr="00572E80" w:rsidRDefault="00520C63" w:rsidP="00520C63">
      <w:pPr>
        <w:spacing w:line="360" w:lineRule="auto"/>
        <w:contextualSpacing/>
        <w:jc w:val="both"/>
        <w:rPr>
          <w:rFonts w:ascii="Palatino Linotype" w:hAnsi="Palatino Linotype" w:cs="Tahoma"/>
          <w:bCs/>
          <w:iCs/>
          <w:lang w:val="es-MX"/>
        </w:rPr>
      </w:pPr>
    </w:p>
    <w:p w14:paraId="4B0C091E"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7C6B378" w14:textId="77777777" w:rsidR="00520C63" w:rsidRPr="00572E80" w:rsidRDefault="00520C63" w:rsidP="00520C63">
      <w:pPr>
        <w:spacing w:line="360" w:lineRule="auto"/>
        <w:contextualSpacing/>
        <w:jc w:val="both"/>
        <w:rPr>
          <w:rFonts w:ascii="Palatino Linotype" w:hAnsi="Palatino Linotype" w:cs="Tahoma"/>
          <w:bCs/>
          <w:iCs/>
          <w:lang w:val="es-MX"/>
        </w:rPr>
      </w:pPr>
    </w:p>
    <w:p w14:paraId="0CDFC7D5"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001E391" w14:textId="77777777" w:rsidR="00520C63" w:rsidRPr="00572E80" w:rsidRDefault="00520C63" w:rsidP="00520C63">
      <w:pPr>
        <w:spacing w:line="360" w:lineRule="auto"/>
        <w:contextualSpacing/>
        <w:jc w:val="both"/>
        <w:rPr>
          <w:rFonts w:ascii="Palatino Linotype" w:hAnsi="Palatino Linotype" w:cs="Tahoma"/>
          <w:bCs/>
          <w:iCs/>
          <w:lang w:val="es-MX"/>
        </w:rPr>
      </w:pPr>
    </w:p>
    <w:p w14:paraId="6D287491" w14:textId="6FAA5EFB"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760AC1E2" w14:textId="77777777" w:rsidR="00520C63" w:rsidRPr="00572E80" w:rsidRDefault="00520C63" w:rsidP="00520C63">
      <w:pPr>
        <w:spacing w:line="360" w:lineRule="auto"/>
        <w:contextualSpacing/>
        <w:jc w:val="both"/>
        <w:rPr>
          <w:rFonts w:ascii="Palatino Linotype" w:hAnsi="Palatino Linotype" w:cs="Tahoma"/>
          <w:bCs/>
          <w:iCs/>
          <w:lang w:val="es-MX"/>
        </w:rPr>
      </w:pPr>
    </w:p>
    <w:p w14:paraId="440CDA62" w14:textId="77777777" w:rsidR="00520C63" w:rsidRPr="00572E80" w:rsidRDefault="00520C63" w:rsidP="00520C63">
      <w:pPr>
        <w:numPr>
          <w:ilvl w:val="0"/>
          <w:numId w:val="37"/>
        </w:numPr>
        <w:spacing w:after="160" w:line="360" w:lineRule="auto"/>
        <w:contextualSpacing/>
        <w:jc w:val="both"/>
        <w:rPr>
          <w:rFonts w:ascii="Palatino Linotype" w:hAnsi="Palatino Linotype"/>
          <w:bCs/>
          <w:iCs/>
          <w:u w:val="thick"/>
          <w:lang w:val="es-MX"/>
        </w:rPr>
      </w:pPr>
      <w:r w:rsidRPr="00572E80">
        <w:rPr>
          <w:rFonts w:ascii="Palatino Linotype" w:hAnsi="Palatino Linotype"/>
          <w:b/>
          <w:bCs/>
          <w:iCs/>
          <w:u w:val="thick"/>
          <w:lang w:val="es-MX"/>
        </w:rPr>
        <w:t>Fecha de nacimiento</w:t>
      </w:r>
    </w:p>
    <w:p w14:paraId="3C22B73F" w14:textId="77777777" w:rsidR="00520C63" w:rsidRPr="00572E80" w:rsidRDefault="00520C63" w:rsidP="00520C63">
      <w:pPr>
        <w:spacing w:line="360" w:lineRule="auto"/>
        <w:contextualSpacing/>
        <w:jc w:val="both"/>
        <w:rPr>
          <w:rFonts w:ascii="Palatino Linotype" w:eastAsia="Calibri" w:hAnsi="Palatino Linotype" w:cs="Tahoma"/>
          <w:bCs/>
          <w:lang w:val="es-ES_tradnl"/>
        </w:rPr>
      </w:pPr>
      <w:r w:rsidRPr="00572E80">
        <w:rPr>
          <w:rFonts w:ascii="Palatino Linotype" w:eastAsia="Calibri" w:hAnsi="Palatino Linotype" w:cs="Tahoma"/>
          <w:bCs/>
          <w:lang w:val="es-ES_tradnl"/>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1ADCB6F8" w14:textId="77777777" w:rsidR="00520C63" w:rsidRPr="00572E80" w:rsidRDefault="00520C63" w:rsidP="00520C63">
      <w:pPr>
        <w:spacing w:line="360" w:lineRule="auto"/>
        <w:contextualSpacing/>
        <w:jc w:val="both"/>
        <w:rPr>
          <w:rFonts w:ascii="Palatino Linotype" w:eastAsia="Calibri" w:hAnsi="Palatino Linotype" w:cs="Tahoma"/>
          <w:bCs/>
          <w:lang w:val="es-ES_tradnl"/>
        </w:rPr>
      </w:pPr>
    </w:p>
    <w:p w14:paraId="2063FBB9" w14:textId="77777777" w:rsidR="00520C63" w:rsidRPr="00572E80" w:rsidRDefault="00520C63" w:rsidP="00520C63">
      <w:pPr>
        <w:spacing w:line="360" w:lineRule="auto"/>
        <w:contextualSpacing/>
        <w:jc w:val="both"/>
        <w:rPr>
          <w:rFonts w:ascii="Palatino Linotype" w:eastAsia="Calibri" w:hAnsi="Palatino Linotype" w:cs="Tahoma"/>
          <w:bCs/>
          <w:lang w:val="es-ES_tradnl"/>
        </w:rPr>
      </w:pPr>
      <w:r w:rsidRPr="00572E80">
        <w:rPr>
          <w:rFonts w:ascii="Palatino Linotype" w:eastAsia="Calibri" w:hAnsi="Palatino Linotype" w:cs="Tahoma"/>
          <w:bCs/>
          <w:lang w:val="es-ES_tradnl"/>
        </w:rPr>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36BCA174" w14:textId="77777777" w:rsidR="00520C63" w:rsidRPr="00572E80" w:rsidRDefault="00520C63" w:rsidP="00520C63">
      <w:pPr>
        <w:autoSpaceDE w:val="0"/>
        <w:autoSpaceDN w:val="0"/>
        <w:adjustRightInd w:val="0"/>
        <w:spacing w:line="360" w:lineRule="auto"/>
        <w:contextualSpacing/>
        <w:jc w:val="both"/>
        <w:rPr>
          <w:rFonts w:ascii="Palatino Linotype" w:eastAsia="Calibri" w:hAnsi="Palatino Linotype" w:cs="Tahoma"/>
          <w:bCs/>
        </w:rPr>
      </w:pPr>
    </w:p>
    <w:p w14:paraId="15BD014D" w14:textId="77777777" w:rsidR="00520C63" w:rsidRPr="00572E80" w:rsidRDefault="00520C63" w:rsidP="00520C63">
      <w:pPr>
        <w:autoSpaceDE w:val="0"/>
        <w:autoSpaceDN w:val="0"/>
        <w:adjustRightInd w:val="0"/>
        <w:spacing w:line="360" w:lineRule="auto"/>
        <w:contextualSpacing/>
        <w:jc w:val="both"/>
        <w:rPr>
          <w:rFonts w:ascii="Palatino Linotype" w:eastAsia="Calibri" w:hAnsi="Palatino Linotype" w:cs="Tahoma"/>
          <w:bCs/>
        </w:rPr>
      </w:pPr>
    </w:p>
    <w:p w14:paraId="0EE7A6BD" w14:textId="77777777" w:rsidR="00520C63" w:rsidRPr="00572E80" w:rsidRDefault="00520C63" w:rsidP="00520C63">
      <w:pPr>
        <w:autoSpaceDE w:val="0"/>
        <w:autoSpaceDN w:val="0"/>
        <w:adjustRightInd w:val="0"/>
        <w:spacing w:line="360" w:lineRule="auto"/>
        <w:contextualSpacing/>
        <w:jc w:val="both"/>
        <w:rPr>
          <w:rFonts w:ascii="Palatino Linotype" w:eastAsia="Calibri" w:hAnsi="Palatino Linotype" w:cs="Tahoma"/>
          <w:bCs/>
        </w:rPr>
      </w:pPr>
    </w:p>
    <w:p w14:paraId="7D8AB049" w14:textId="77777777" w:rsidR="00520C63" w:rsidRPr="00572E80" w:rsidRDefault="00520C63" w:rsidP="00520C63">
      <w:pPr>
        <w:numPr>
          <w:ilvl w:val="0"/>
          <w:numId w:val="37"/>
        </w:numPr>
        <w:spacing w:after="160" w:line="360" w:lineRule="auto"/>
        <w:contextualSpacing/>
        <w:jc w:val="both"/>
        <w:rPr>
          <w:rFonts w:ascii="Palatino Linotype" w:hAnsi="Palatino Linotype"/>
          <w:b/>
          <w:bCs/>
          <w:iCs/>
          <w:u w:val="thick"/>
          <w:lang w:val="es-MX"/>
        </w:rPr>
      </w:pPr>
      <w:r w:rsidRPr="00572E80">
        <w:rPr>
          <w:rFonts w:ascii="Palatino Linotype" w:hAnsi="Palatino Linotype"/>
          <w:b/>
          <w:bCs/>
          <w:iCs/>
          <w:u w:val="thick"/>
          <w:lang w:val="es-MX"/>
        </w:rPr>
        <w:lastRenderedPageBreak/>
        <w:t>Estado civil</w:t>
      </w:r>
    </w:p>
    <w:p w14:paraId="4C99D5DB" w14:textId="77777777" w:rsidR="00520C63" w:rsidRPr="00572E80" w:rsidRDefault="00520C63" w:rsidP="00520C63">
      <w:pPr>
        <w:spacing w:line="360" w:lineRule="auto"/>
        <w:contextualSpacing/>
        <w:jc w:val="both"/>
        <w:rPr>
          <w:rFonts w:ascii="Palatino Linotype" w:hAnsi="Palatino Linotype"/>
          <w:color w:val="000000"/>
          <w:lang w:val="es-MX"/>
        </w:rPr>
      </w:pPr>
      <w:r w:rsidRPr="00572E80">
        <w:rPr>
          <w:rFonts w:ascii="Palatino Linotype" w:hAnsi="Palatino Linotype"/>
          <w:color w:val="000000"/>
          <w:lang w:val="es-MX"/>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44AE1DC8" w14:textId="77777777" w:rsidR="00520C63" w:rsidRPr="00572E80" w:rsidRDefault="00520C63" w:rsidP="00520C63">
      <w:pPr>
        <w:spacing w:line="360" w:lineRule="auto"/>
        <w:contextualSpacing/>
        <w:jc w:val="both"/>
        <w:rPr>
          <w:rFonts w:ascii="Palatino Linotype" w:hAnsi="Palatino Linotype"/>
          <w:color w:val="000000"/>
          <w:lang w:val="es-MX"/>
        </w:rPr>
      </w:pPr>
    </w:p>
    <w:p w14:paraId="66B958B9" w14:textId="77777777" w:rsidR="00520C63" w:rsidRPr="00572E80" w:rsidRDefault="00520C63" w:rsidP="00520C63">
      <w:pPr>
        <w:spacing w:line="360" w:lineRule="auto"/>
        <w:contextualSpacing/>
        <w:jc w:val="both"/>
        <w:rPr>
          <w:rFonts w:ascii="Palatino Linotype" w:hAnsi="Palatino Linotype"/>
          <w:color w:val="000000"/>
          <w:lang w:val="es-MX"/>
        </w:rPr>
      </w:pPr>
      <w:r w:rsidRPr="00572E80">
        <w:rPr>
          <w:rFonts w:ascii="Palatino Linotype" w:hAnsi="Palatino Linotype"/>
          <w:color w:val="000000"/>
          <w:lang w:val="es-MX"/>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6F8D8D97" w14:textId="77777777" w:rsidR="00520C63" w:rsidRPr="00572E80" w:rsidRDefault="00520C63" w:rsidP="00520C63">
      <w:pPr>
        <w:spacing w:line="360" w:lineRule="auto"/>
        <w:contextualSpacing/>
        <w:jc w:val="both"/>
        <w:rPr>
          <w:rFonts w:ascii="Palatino Linotype" w:hAnsi="Palatino Linotype"/>
          <w:lang w:val="es-MX"/>
        </w:rPr>
      </w:pPr>
    </w:p>
    <w:p w14:paraId="247DD8A3" w14:textId="77777777" w:rsidR="00520C63" w:rsidRPr="00572E80" w:rsidRDefault="00520C63" w:rsidP="00520C63">
      <w:pPr>
        <w:numPr>
          <w:ilvl w:val="0"/>
          <w:numId w:val="37"/>
        </w:numPr>
        <w:spacing w:after="160" w:line="360" w:lineRule="auto"/>
        <w:contextualSpacing/>
        <w:jc w:val="both"/>
        <w:rPr>
          <w:rFonts w:ascii="Palatino Linotype" w:hAnsi="Palatino Linotype" w:cs="Tahoma"/>
          <w:b/>
          <w:bCs/>
          <w:iCs/>
          <w:u w:val="thick"/>
          <w:lang w:val="es-MX"/>
        </w:rPr>
      </w:pPr>
      <w:r w:rsidRPr="00572E80">
        <w:rPr>
          <w:rFonts w:ascii="Palatino Linotype" w:hAnsi="Palatino Linotype" w:cs="Tahoma"/>
          <w:b/>
          <w:bCs/>
          <w:iCs/>
          <w:u w:val="thick"/>
          <w:lang w:val="es-MX"/>
        </w:rPr>
        <w:t>Número de seguridad social del Instituto de Seguridad Social del Estado de México y Municipios</w:t>
      </w:r>
    </w:p>
    <w:p w14:paraId="0AECA595"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398F9BB" w14:textId="77777777" w:rsidR="00520C63" w:rsidRPr="00572E80" w:rsidRDefault="00520C63" w:rsidP="00520C63">
      <w:pPr>
        <w:spacing w:line="360" w:lineRule="auto"/>
        <w:contextualSpacing/>
        <w:jc w:val="both"/>
        <w:rPr>
          <w:rFonts w:ascii="Palatino Linotype" w:hAnsi="Palatino Linotype" w:cs="Tahoma"/>
          <w:bCs/>
          <w:iCs/>
          <w:lang w:val="es-MX"/>
        </w:rPr>
      </w:pPr>
    </w:p>
    <w:p w14:paraId="0EB1420B"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 xml:space="preserve">En ese contexto, el artículo 9° del mismo ordenamiento, dispone que el Instituto de Seguridad Social del Estado de México y Municipios expedirá documentos de identificación para facilitar el acceso a las prestaciones a que tengan derecho; así, el </w:t>
      </w:r>
      <w:r w:rsidRPr="00572E80">
        <w:rPr>
          <w:rFonts w:ascii="Palatino Linotype" w:hAnsi="Palatino Linotype" w:cs="Tahoma"/>
          <w:bCs/>
          <w:iCs/>
          <w:lang w:val="es-MX"/>
        </w:rPr>
        <w:lastRenderedPageBreak/>
        <w:t xml:space="preserve">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572E80">
        <w:rPr>
          <w:rFonts w:ascii="Palatino Linotype" w:hAnsi="Palatino Linotype" w:cs="Tahoma"/>
          <w:b/>
          <w:bCs/>
          <w:iCs/>
          <w:lang w:val="es-MX"/>
        </w:rPr>
        <w:t>y se le asigna una clave para hacer identificable al trabajador con el objetivo de poder proporcionar los servicios que brinda el Instituto de Seguridad Social del Estado de México y Municipios.</w:t>
      </w:r>
    </w:p>
    <w:p w14:paraId="413F61EF" w14:textId="77777777" w:rsidR="00520C63" w:rsidRPr="00572E80" w:rsidRDefault="00520C63" w:rsidP="00520C63">
      <w:pPr>
        <w:spacing w:line="360" w:lineRule="auto"/>
        <w:contextualSpacing/>
        <w:jc w:val="both"/>
        <w:rPr>
          <w:rFonts w:ascii="Palatino Linotype" w:hAnsi="Palatino Linotype" w:cs="Tahoma"/>
          <w:bCs/>
          <w:iCs/>
          <w:lang w:val="es-MX"/>
        </w:rPr>
      </w:pPr>
    </w:p>
    <w:p w14:paraId="379CE1AB"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88A40C7" w14:textId="77777777" w:rsidR="00520C63" w:rsidRPr="00572E80" w:rsidRDefault="00520C63" w:rsidP="00520C63">
      <w:pPr>
        <w:spacing w:line="360" w:lineRule="auto"/>
        <w:contextualSpacing/>
        <w:jc w:val="both"/>
        <w:rPr>
          <w:rFonts w:ascii="Palatino Linotype" w:hAnsi="Palatino Linotype" w:cs="Tahoma"/>
          <w:bCs/>
          <w:iCs/>
          <w:lang w:val="es-MX"/>
        </w:rPr>
      </w:pPr>
    </w:p>
    <w:p w14:paraId="0AE3DC1A" w14:textId="77777777" w:rsidR="00520C63" w:rsidRPr="00572E80" w:rsidRDefault="00520C63" w:rsidP="00520C63">
      <w:pPr>
        <w:spacing w:line="360" w:lineRule="auto"/>
        <w:contextualSpacing/>
        <w:jc w:val="both"/>
        <w:rPr>
          <w:rFonts w:ascii="Palatino Linotype" w:hAnsi="Palatino Linotype" w:cs="Tahoma"/>
          <w:b/>
          <w:iCs/>
          <w:lang w:val="es-MX"/>
        </w:rPr>
      </w:pPr>
      <w:r w:rsidRPr="00572E80">
        <w:rPr>
          <w:rFonts w:ascii="Palatino Linotype" w:hAnsi="Palatino Linotype" w:cs="Tahoma"/>
          <w:bCs/>
          <w:iCs/>
          <w:lang w:val="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r w:rsidRPr="00572E80">
        <w:rPr>
          <w:rFonts w:ascii="Palatino Linotype" w:hAnsi="Palatino Linotype" w:cs="Tahoma"/>
          <w:b/>
          <w:iCs/>
          <w:lang w:val="es-MX"/>
        </w:rPr>
        <w:t xml:space="preserve"> </w:t>
      </w:r>
    </w:p>
    <w:p w14:paraId="627F81B3" w14:textId="77777777" w:rsidR="00520C63" w:rsidRPr="00572E80" w:rsidRDefault="00520C63" w:rsidP="00520C63">
      <w:pPr>
        <w:spacing w:line="360" w:lineRule="auto"/>
        <w:contextualSpacing/>
        <w:jc w:val="both"/>
        <w:rPr>
          <w:rFonts w:ascii="Palatino Linotype" w:hAnsi="Palatino Linotype"/>
          <w:lang w:val="es-MX"/>
        </w:rPr>
      </w:pPr>
    </w:p>
    <w:p w14:paraId="67F46A3D" w14:textId="77777777" w:rsidR="00520C63" w:rsidRPr="00572E80" w:rsidRDefault="00520C63" w:rsidP="00520C63">
      <w:pPr>
        <w:spacing w:line="360" w:lineRule="auto"/>
        <w:contextualSpacing/>
        <w:jc w:val="both"/>
        <w:rPr>
          <w:rFonts w:ascii="Palatino Linotype" w:hAnsi="Palatino Linotype"/>
          <w:lang w:val="es-MX"/>
        </w:rPr>
      </w:pPr>
    </w:p>
    <w:p w14:paraId="269C8E3D" w14:textId="77777777" w:rsidR="00520C63" w:rsidRPr="00572E80" w:rsidRDefault="00520C63" w:rsidP="00520C63">
      <w:pPr>
        <w:spacing w:line="360" w:lineRule="auto"/>
        <w:contextualSpacing/>
        <w:jc w:val="both"/>
        <w:rPr>
          <w:rFonts w:ascii="Palatino Linotype" w:hAnsi="Palatino Linotype"/>
          <w:lang w:val="es-MX"/>
        </w:rPr>
      </w:pPr>
    </w:p>
    <w:p w14:paraId="509F88F7" w14:textId="77777777" w:rsidR="00520C63" w:rsidRPr="00572E80" w:rsidRDefault="00520C63" w:rsidP="00520C63">
      <w:pPr>
        <w:numPr>
          <w:ilvl w:val="0"/>
          <w:numId w:val="37"/>
        </w:numPr>
        <w:spacing w:after="160" w:line="360" w:lineRule="auto"/>
        <w:contextualSpacing/>
        <w:jc w:val="both"/>
        <w:rPr>
          <w:rFonts w:ascii="Palatino Linotype" w:hAnsi="Palatino Linotype" w:cs="Tahoma"/>
          <w:b/>
          <w:bCs/>
          <w:iCs/>
          <w:u w:val="thick"/>
          <w:lang w:val="es-ES_tradnl"/>
        </w:rPr>
      </w:pPr>
      <w:r w:rsidRPr="00572E80">
        <w:rPr>
          <w:rFonts w:ascii="Palatino Linotype" w:hAnsi="Palatino Linotype" w:cs="Tahoma"/>
          <w:b/>
          <w:bCs/>
          <w:iCs/>
          <w:u w:val="thick"/>
          <w:lang w:val="es-ES_tradnl"/>
        </w:rPr>
        <w:lastRenderedPageBreak/>
        <w:t>Registro Federal de Contribuyentes (RFC)</w:t>
      </w:r>
    </w:p>
    <w:p w14:paraId="13565CE0" w14:textId="77777777" w:rsidR="00520C63" w:rsidRPr="00572E80" w:rsidRDefault="00520C63" w:rsidP="00520C63">
      <w:pPr>
        <w:spacing w:line="360" w:lineRule="auto"/>
        <w:contextualSpacing/>
        <w:jc w:val="both"/>
        <w:rPr>
          <w:rFonts w:ascii="Palatino Linotype" w:hAnsi="Palatino Linotype" w:cs="Tahoma"/>
          <w:bCs/>
          <w:iCs/>
          <w:lang w:val="es-MX"/>
        </w:rPr>
      </w:pPr>
      <w:r w:rsidRPr="00572E80">
        <w:rPr>
          <w:rFonts w:ascii="Palatino Linotype" w:hAnsi="Palatino Linotype" w:cs="Tahoma"/>
          <w:bCs/>
          <w:iCs/>
          <w:lang w:val="es-MX"/>
        </w:rPr>
        <w:t>Al respecto, tal como se analizó en párrafos anteriores, el dato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4E421683" w14:textId="77777777" w:rsidR="00520C63" w:rsidRPr="00572E80" w:rsidRDefault="00520C63" w:rsidP="00520C63">
      <w:pPr>
        <w:spacing w:line="360" w:lineRule="auto"/>
        <w:contextualSpacing/>
        <w:jc w:val="both"/>
        <w:rPr>
          <w:rFonts w:ascii="Palatino Linotype" w:hAnsi="Palatino Linotype"/>
          <w:lang w:val="es-MX"/>
        </w:rPr>
      </w:pPr>
    </w:p>
    <w:p w14:paraId="58667CB9" w14:textId="77777777" w:rsidR="00520C63" w:rsidRPr="00572E80" w:rsidRDefault="00520C63" w:rsidP="00520C63">
      <w:pPr>
        <w:numPr>
          <w:ilvl w:val="0"/>
          <w:numId w:val="37"/>
        </w:numPr>
        <w:spacing w:after="160" w:line="360" w:lineRule="auto"/>
        <w:contextualSpacing/>
        <w:jc w:val="both"/>
        <w:rPr>
          <w:rFonts w:ascii="Palatino Linotype" w:eastAsia="Calibri" w:hAnsi="Palatino Linotype" w:cs="Tahoma"/>
          <w:b/>
          <w:bCs/>
          <w:u w:val="thick"/>
          <w:lang w:val="es-MX"/>
        </w:rPr>
      </w:pPr>
      <w:r w:rsidRPr="00572E80">
        <w:rPr>
          <w:rFonts w:ascii="Palatino Linotype" w:eastAsia="Calibri" w:hAnsi="Palatino Linotype" w:cs="Tahoma"/>
          <w:b/>
          <w:bCs/>
          <w:u w:val="thick"/>
          <w:lang w:val="es-MX"/>
        </w:rPr>
        <w:t>Domicilio particular</w:t>
      </w:r>
    </w:p>
    <w:p w14:paraId="6ECBBCF1" w14:textId="77777777" w:rsidR="00520C63" w:rsidRPr="00572E80" w:rsidRDefault="00520C63" w:rsidP="00520C63">
      <w:pPr>
        <w:spacing w:line="360" w:lineRule="auto"/>
        <w:contextualSpacing/>
        <w:jc w:val="both"/>
        <w:rPr>
          <w:rFonts w:ascii="Palatino Linotype" w:hAnsi="Palatino Linotype"/>
          <w:bCs/>
          <w:iCs/>
          <w:lang w:val="es-MX"/>
        </w:rPr>
      </w:pPr>
      <w:r w:rsidRPr="00572E80">
        <w:rPr>
          <w:rFonts w:ascii="Palatino Linotype" w:hAnsi="Palatino Linotype"/>
          <w:bCs/>
          <w:iCs/>
          <w:lang w:val="es-MX"/>
        </w:rPr>
        <w:t>Tal como se analizó en párrafos anteriores, el domicilio particular de los servidores públicos es clasificado, en términos del artículo, de conformidad con la fracción I, del artículo 143 de la Ley de Transparencia y Acceso a la Información Pública del Estado de México y Municipios.</w:t>
      </w:r>
    </w:p>
    <w:p w14:paraId="191C4D6F" w14:textId="77777777" w:rsidR="00520C63" w:rsidRPr="00572E80" w:rsidRDefault="00520C63" w:rsidP="00520C63">
      <w:pPr>
        <w:spacing w:line="360" w:lineRule="auto"/>
        <w:contextualSpacing/>
        <w:jc w:val="both"/>
        <w:rPr>
          <w:rFonts w:ascii="Palatino Linotype" w:hAnsi="Palatino Linotype"/>
          <w:bCs/>
          <w:iCs/>
          <w:lang w:val="es-MX"/>
        </w:rPr>
      </w:pPr>
    </w:p>
    <w:p w14:paraId="6DD353BE" w14:textId="77777777" w:rsidR="00520C63" w:rsidRPr="00572E80" w:rsidRDefault="00520C63" w:rsidP="00520C63">
      <w:pPr>
        <w:pStyle w:val="Prrafodelista"/>
        <w:numPr>
          <w:ilvl w:val="0"/>
          <w:numId w:val="37"/>
        </w:numPr>
        <w:spacing w:line="360" w:lineRule="auto"/>
        <w:contextualSpacing/>
        <w:jc w:val="both"/>
        <w:rPr>
          <w:rFonts w:ascii="Palatino Linotype" w:hAnsi="Palatino Linotype" w:cs="Tahoma"/>
          <w:u w:val="thick"/>
          <w:lang w:val="es-MX"/>
        </w:rPr>
      </w:pPr>
      <w:r w:rsidRPr="00572E80">
        <w:rPr>
          <w:rFonts w:ascii="Palatino Linotype" w:hAnsi="Palatino Linotype" w:cs="Tahoma"/>
          <w:b/>
          <w:u w:val="thick"/>
          <w:lang w:val="es-MX"/>
        </w:rPr>
        <w:t>Teléfono y celular particular</w:t>
      </w:r>
    </w:p>
    <w:p w14:paraId="5F40979B" w14:textId="77777777" w:rsidR="00520C63" w:rsidRPr="00572E80" w:rsidRDefault="00520C63" w:rsidP="00520C63">
      <w:pPr>
        <w:spacing w:line="360" w:lineRule="auto"/>
        <w:jc w:val="both"/>
        <w:rPr>
          <w:rFonts w:ascii="Palatino Linotype" w:hAnsi="Palatino Linotype" w:cs="Tahoma"/>
          <w:lang w:val="es-MX"/>
        </w:rPr>
      </w:pPr>
      <w:r w:rsidRPr="00572E80">
        <w:rPr>
          <w:rFonts w:ascii="Palatino Linotype" w:hAnsi="Palatino Linotype" w:cs="Tahoma"/>
          <w:lang w:val="es-MX"/>
        </w:rPr>
        <w:t xml:space="preserve">El número asignado a un teléfono particular o celular permite localizar a una persona física identificada o identificable, ya sea a través de un dispositivo móvil o bien, en un lugar como el domicilio. </w:t>
      </w:r>
    </w:p>
    <w:p w14:paraId="4C05119D" w14:textId="77777777" w:rsidR="00520C63" w:rsidRPr="00572E80" w:rsidRDefault="00520C63" w:rsidP="00520C63">
      <w:pPr>
        <w:spacing w:line="360" w:lineRule="auto"/>
        <w:jc w:val="both"/>
        <w:rPr>
          <w:rFonts w:ascii="Palatino Linotype" w:hAnsi="Palatino Linotype" w:cs="Tahoma"/>
          <w:lang w:val="es-MX"/>
        </w:rPr>
      </w:pPr>
    </w:p>
    <w:p w14:paraId="79819AFC" w14:textId="77777777" w:rsidR="00520C63" w:rsidRPr="00572E80" w:rsidRDefault="00520C63" w:rsidP="00520C63">
      <w:pPr>
        <w:spacing w:line="360" w:lineRule="auto"/>
        <w:jc w:val="both"/>
        <w:rPr>
          <w:rFonts w:ascii="Palatino Linotype" w:hAnsi="Palatino Linotype" w:cs="Tahoma"/>
          <w:lang w:val="es-MX"/>
        </w:rPr>
      </w:pPr>
      <w:r w:rsidRPr="00572E80">
        <w:rPr>
          <w:rFonts w:ascii="Palatino Linotype" w:hAnsi="Palatino Linotype" w:cs="Tahoma"/>
          <w:lang w:val="es-MX"/>
        </w:rPr>
        <w:t xml:space="preserve">En ese sentido, se colige que, si bien fue proporcionado por los servidores </w:t>
      </w:r>
      <w:proofErr w:type="spellStart"/>
      <w:r w:rsidRPr="00572E80">
        <w:rPr>
          <w:rFonts w:ascii="Palatino Linotype" w:hAnsi="Palatino Linotype" w:cs="Tahoma"/>
          <w:lang w:val="es-MX"/>
        </w:rPr>
        <w:t>públcios</w:t>
      </w:r>
      <w:proofErr w:type="spellEnd"/>
      <w:r w:rsidRPr="00572E80">
        <w:rPr>
          <w:rFonts w:ascii="Palatino Linotype" w:hAnsi="Palatino Linotype" w:cs="Tahoma"/>
          <w:lang w:val="es-MX"/>
        </w:rPr>
        <w:t xml:space="preserve"> que ocupa el cargo de Presidente Municipal y Síndica Municipal, lo cierto es que fue entregado como número contacto, para poder ser localizada de manera privada; por lo que, la titularidad del mismo, al igual que el correo electrónico analizado, corresponde a la persona física en su calidad de particular y no como servidor público.</w:t>
      </w:r>
    </w:p>
    <w:p w14:paraId="7C23A569" w14:textId="77777777" w:rsidR="00520C63" w:rsidRPr="00572E80" w:rsidRDefault="00520C63" w:rsidP="00520C63">
      <w:pPr>
        <w:spacing w:line="360" w:lineRule="auto"/>
        <w:jc w:val="both"/>
        <w:rPr>
          <w:rFonts w:ascii="Palatino Linotype" w:hAnsi="Palatino Linotype" w:cs="Tahoma"/>
          <w:lang w:val="es-MX"/>
        </w:rPr>
      </w:pPr>
    </w:p>
    <w:p w14:paraId="7E8DB4B0" w14:textId="77777777" w:rsidR="00520C63" w:rsidRPr="00572E80" w:rsidRDefault="00520C63" w:rsidP="00520C63">
      <w:pPr>
        <w:spacing w:line="360" w:lineRule="auto"/>
        <w:jc w:val="both"/>
        <w:rPr>
          <w:rFonts w:ascii="Palatino Linotype" w:hAnsi="Palatino Linotype" w:cs="Tahoma"/>
          <w:lang w:val="es-MX"/>
        </w:rPr>
      </w:pPr>
      <w:r w:rsidRPr="00572E80">
        <w:rPr>
          <w:rFonts w:ascii="Palatino Linotype" w:hAnsi="Palatino Linotype" w:cs="Tahoma"/>
          <w:lang w:val="es-MX"/>
        </w:rPr>
        <w:lastRenderedPageBreak/>
        <w:t>En tales consideraciones, dicho dato personal es susceptible de ser clasificado como confidencial, con fundamento en el artículo 143, fracción I de la Ley de Transparencia y Acceso a la Información Pública.</w:t>
      </w:r>
    </w:p>
    <w:p w14:paraId="1D59B468" w14:textId="77777777" w:rsidR="00520C63" w:rsidRPr="00572E80" w:rsidRDefault="00520C63" w:rsidP="00520C63">
      <w:pPr>
        <w:spacing w:line="360" w:lineRule="auto"/>
        <w:contextualSpacing/>
        <w:jc w:val="both"/>
        <w:rPr>
          <w:rFonts w:ascii="Palatino Linotype" w:hAnsi="Palatino Linotype"/>
          <w:bCs/>
          <w:iCs/>
          <w:lang w:val="es-MX"/>
        </w:rPr>
      </w:pPr>
    </w:p>
    <w:p w14:paraId="156AC5FC" w14:textId="77777777" w:rsidR="00520C63" w:rsidRPr="00572E80" w:rsidRDefault="00520C63" w:rsidP="00520C63">
      <w:pPr>
        <w:numPr>
          <w:ilvl w:val="0"/>
          <w:numId w:val="37"/>
        </w:numPr>
        <w:spacing w:line="360" w:lineRule="auto"/>
        <w:jc w:val="both"/>
        <w:rPr>
          <w:rFonts w:ascii="Palatino Linotype" w:eastAsia="Calibri" w:hAnsi="Palatino Linotype" w:cs="Tahoma"/>
          <w:b/>
          <w:u w:val="thick"/>
          <w:lang w:val="es-MX"/>
        </w:rPr>
      </w:pPr>
      <w:r w:rsidRPr="00572E80">
        <w:rPr>
          <w:rFonts w:ascii="Palatino Linotype" w:eastAsia="Calibri" w:hAnsi="Palatino Linotype" w:cs="Tahoma"/>
          <w:b/>
          <w:u w:val="thick"/>
          <w:lang w:val="es-MX"/>
        </w:rPr>
        <w:t>Escolaridad y profesión</w:t>
      </w:r>
    </w:p>
    <w:p w14:paraId="3C3A23F9"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bCs/>
        </w:rPr>
      </w:pPr>
      <w:r w:rsidRPr="00572E80">
        <w:rPr>
          <w:rFonts w:ascii="Palatino Linotype" w:hAnsi="Palatino Linotype"/>
          <w:bCs/>
        </w:rPr>
        <w:t>Ahora bien, respecto a dichos datos, cabe precisar que estos</w:t>
      </w:r>
      <w:r w:rsidRPr="00572E80">
        <w:rPr>
          <w:rFonts w:ascii="Palatino Linotype" w:hAnsi="Palatino Linotype"/>
          <w:bCs/>
          <w:lang w:val="es-MX"/>
        </w:rPr>
        <w:t xml:space="preserve"> permiten identificar el nivel de conocimientos de su titular, así como, su perfil profesional o laboral.</w:t>
      </w:r>
    </w:p>
    <w:p w14:paraId="16204F18"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lang w:val="es-MX"/>
        </w:rPr>
      </w:pPr>
    </w:p>
    <w:p w14:paraId="1D82CF9E"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b/>
          <w:lang w:val="es-MX"/>
        </w:rPr>
      </w:pPr>
      <w:r w:rsidRPr="00572E80">
        <w:rPr>
          <w:rFonts w:ascii="Palatino Linotype" w:hAnsi="Palatino Linotype"/>
          <w:lang w:val="es-MX"/>
        </w:rPr>
        <w:t xml:space="preserve">En el mismo sentido, </w:t>
      </w:r>
      <w:r w:rsidRPr="00572E80">
        <w:rPr>
          <w:rFonts w:ascii="Palatino Linotype" w:hAnsi="Palatino Linotype"/>
          <w:iCs/>
          <w:lang w:val="es-MX"/>
        </w:rPr>
        <w:t>el</w:t>
      </w:r>
      <w:r w:rsidRPr="00572E80">
        <w:rPr>
          <w:rFonts w:ascii="Palatino Linotype" w:hAnsi="Palatino Linotype"/>
          <w:bCs/>
          <w:iCs/>
          <w:lang w:val="es-MX"/>
        </w:rPr>
        <w:t xml:space="preserve"> C</w:t>
      </w:r>
      <w:r w:rsidRPr="00572E80">
        <w:rPr>
          <w:rFonts w:ascii="Palatino Linotype" w:hAnsi="Palatino Linotype"/>
          <w:iCs/>
          <w:lang w:val="es-MX"/>
        </w:rPr>
        <w:t xml:space="preserve">riterio de Interpretación, de la Tercera de Época, con número de registro </w:t>
      </w:r>
      <w:r w:rsidRPr="00572E80">
        <w:rPr>
          <w:rFonts w:ascii="Palatino Linotype" w:hAnsi="Palatino Linotype"/>
          <w:lang w:val="es-MX"/>
        </w:rPr>
        <w:t>SO/007/2023</w:t>
      </w:r>
      <w:r w:rsidRPr="00572E80">
        <w:rPr>
          <w:rFonts w:ascii="Palatino Linotype" w:hAnsi="Palatino Linotype"/>
          <w:iCs/>
          <w:lang w:val="es-MX"/>
        </w:rPr>
        <w:t>, emitido por el Instituto Nacional de Transparencia, Acceso a la Información y Protección de Datos Personales</w:t>
      </w:r>
      <w:r w:rsidRPr="00572E80">
        <w:rPr>
          <w:rFonts w:ascii="Palatino Linotype" w:hAnsi="Palatino Linotype"/>
          <w:bCs/>
          <w:lang w:val="es-MX"/>
        </w:rPr>
        <w:t>, establece</w:t>
      </w:r>
      <w:r w:rsidRPr="00572E80">
        <w:rPr>
          <w:rFonts w:ascii="Palatino Linotype" w:hAnsi="Palatino Linotype"/>
          <w:lang w:val="es-MX"/>
        </w:rPr>
        <w:t xml:space="preserve"> que una de las formas en que los ciudadanos pueden evaluar las aptitudes para desempeñar un cargo público determinado, es mediante la </w:t>
      </w:r>
      <w:r w:rsidRPr="00572E80">
        <w:rPr>
          <w:rFonts w:ascii="Palatino Linotype" w:hAnsi="Palatino Linotype"/>
          <w:b/>
          <w:lang w:val="es-MX"/>
        </w:rPr>
        <w:t xml:space="preserve">publicidad de ciertos datos </w:t>
      </w:r>
      <w:r w:rsidRPr="00572E80">
        <w:rPr>
          <w:rFonts w:ascii="Palatino Linotype" w:hAnsi="Palatino Linotype"/>
          <w:lang w:val="es-MX"/>
        </w:rPr>
        <w:t>tales como,</w:t>
      </w:r>
      <w:r w:rsidRPr="00572E80">
        <w:rPr>
          <w:rFonts w:ascii="Palatino Linotype" w:hAnsi="Palatino Linotype"/>
          <w:b/>
          <w:lang w:val="es-MX"/>
        </w:rPr>
        <w:t xml:space="preserve"> la trayectoria académica, profesional, laboral, así como todos aquellos que acrediten su capacidad, habilidades pericia para ocupar el puesto público.</w:t>
      </w:r>
    </w:p>
    <w:p w14:paraId="3E6390CD"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b/>
          <w:lang w:val="es-MX"/>
        </w:rPr>
      </w:pPr>
    </w:p>
    <w:p w14:paraId="0CB6EF5A"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bCs/>
          <w:lang w:val="es-MX"/>
        </w:rPr>
      </w:pPr>
      <w:r w:rsidRPr="00572E80">
        <w:rPr>
          <w:rFonts w:ascii="Palatino Linotype" w:hAnsi="Palatino Linotype"/>
          <w:bCs/>
          <w:lang w:val="es-MX"/>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w:t>
      </w:r>
      <w:r w:rsidRPr="00572E80">
        <w:rPr>
          <w:rFonts w:ascii="Palatino Linotype" w:hAnsi="Palatino Linotype"/>
          <w:bCs/>
          <w:lang w:val="es-MX"/>
        </w:rPr>
        <w:lastRenderedPageBreak/>
        <w:t>estudios concluido y comprobable, así como la experiencia laboral, concerniente a los tres últimos empleos.</w:t>
      </w:r>
    </w:p>
    <w:p w14:paraId="6109123B"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bCs/>
          <w:lang w:val="es-MX"/>
        </w:rPr>
      </w:pPr>
    </w:p>
    <w:p w14:paraId="340D46AA" w14:textId="77777777" w:rsidR="00520C63" w:rsidRPr="00572E80" w:rsidRDefault="00520C63" w:rsidP="00520C63">
      <w:pPr>
        <w:widowControl w:val="0"/>
        <w:autoSpaceDE w:val="0"/>
        <w:autoSpaceDN w:val="0"/>
        <w:adjustRightInd w:val="0"/>
        <w:spacing w:line="360" w:lineRule="auto"/>
        <w:contextualSpacing/>
        <w:jc w:val="both"/>
        <w:rPr>
          <w:rFonts w:ascii="Palatino Linotype" w:hAnsi="Palatino Linotype"/>
          <w:bCs/>
          <w:lang w:val="es-MX"/>
        </w:rPr>
      </w:pPr>
      <w:r w:rsidRPr="00572E80">
        <w:rPr>
          <w:rFonts w:ascii="Palatino Linotype" w:hAnsi="Palatino Linotype"/>
          <w:bCs/>
          <w:lang w:val="es-MX"/>
        </w:rPr>
        <w:t>Conforme a lo anterior, es información pública los datos académicos e información profesional de los servidores públicos y por lo tanto, no procede su clasificación, en términos del artículo 143, fracción I, de la Ley de la materia.</w:t>
      </w:r>
    </w:p>
    <w:p w14:paraId="7C5CAA71" w14:textId="77777777" w:rsidR="00520C63" w:rsidRPr="00572E80" w:rsidRDefault="00520C63" w:rsidP="00520C63">
      <w:pPr>
        <w:spacing w:line="360" w:lineRule="auto"/>
        <w:contextualSpacing/>
        <w:jc w:val="both"/>
        <w:rPr>
          <w:rFonts w:ascii="Palatino Linotype" w:hAnsi="Palatino Linotype"/>
          <w:bCs/>
          <w:iCs/>
          <w:lang w:val="es-MX"/>
        </w:rPr>
      </w:pPr>
    </w:p>
    <w:p w14:paraId="0A03A438" w14:textId="77777777" w:rsidR="00520C63" w:rsidRPr="00572E80" w:rsidRDefault="00520C63" w:rsidP="00520C63">
      <w:pPr>
        <w:numPr>
          <w:ilvl w:val="0"/>
          <w:numId w:val="37"/>
        </w:numPr>
        <w:spacing w:line="360" w:lineRule="auto"/>
        <w:jc w:val="both"/>
        <w:rPr>
          <w:rFonts w:ascii="Palatino Linotype" w:eastAsia="Calibri" w:hAnsi="Palatino Linotype" w:cs="Tahoma"/>
          <w:bCs/>
          <w:u w:val="thick"/>
          <w:lang w:val="es-MX"/>
        </w:rPr>
      </w:pPr>
      <w:r w:rsidRPr="00572E80">
        <w:rPr>
          <w:rFonts w:ascii="Palatino Linotype" w:eastAsia="Calibri" w:hAnsi="Palatino Linotype" w:cs="Tahoma"/>
          <w:b/>
          <w:u w:val="thick"/>
          <w:lang w:val="es-MX"/>
        </w:rPr>
        <w:t>Firma de servidores públicos</w:t>
      </w:r>
    </w:p>
    <w:p w14:paraId="48BFB2DD" w14:textId="77777777" w:rsidR="00520C63" w:rsidRPr="00572E80" w:rsidRDefault="00520C63" w:rsidP="00520C63">
      <w:pPr>
        <w:tabs>
          <w:tab w:val="left" w:pos="4962"/>
        </w:tabs>
        <w:spacing w:line="360" w:lineRule="auto"/>
        <w:contextualSpacing/>
        <w:jc w:val="both"/>
        <w:rPr>
          <w:rFonts w:ascii="Palatino Linotype" w:eastAsia="Calibri" w:hAnsi="Palatino Linotype" w:cs="Tahoma"/>
          <w:bCs/>
          <w:lang w:eastAsia="en-US"/>
        </w:rPr>
      </w:pPr>
      <w:r w:rsidRPr="00572E80">
        <w:rPr>
          <w:rFonts w:ascii="Palatino Linotype" w:eastAsia="Calibri" w:hAnsi="Palatino Linotype" w:cs="Tahoma"/>
          <w:bCs/>
          <w:lang w:eastAsia="en-U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D3D9CCD" w14:textId="77777777" w:rsidR="00520C63" w:rsidRPr="00572E80" w:rsidRDefault="00520C63" w:rsidP="00520C63">
      <w:pPr>
        <w:tabs>
          <w:tab w:val="left" w:pos="4962"/>
        </w:tabs>
        <w:spacing w:line="360" w:lineRule="auto"/>
        <w:contextualSpacing/>
        <w:jc w:val="both"/>
        <w:rPr>
          <w:rFonts w:ascii="Palatino Linotype" w:eastAsia="Calibri" w:hAnsi="Palatino Linotype" w:cs="Tahoma"/>
          <w:bCs/>
          <w:lang w:eastAsia="en-US"/>
        </w:rPr>
      </w:pPr>
      <w:r w:rsidRPr="00572E80">
        <w:rPr>
          <w:rFonts w:ascii="Palatino Linotype" w:eastAsia="Calibri" w:hAnsi="Palatino Linotype" w:cs="Tahoma"/>
          <w:bCs/>
          <w:lang w:eastAsia="en-US"/>
        </w:rPr>
        <w:t> </w:t>
      </w:r>
    </w:p>
    <w:p w14:paraId="3FB5607B" w14:textId="77777777" w:rsidR="00520C63" w:rsidRPr="00572E80" w:rsidRDefault="00520C63" w:rsidP="00520C63">
      <w:pPr>
        <w:tabs>
          <w:tab w:val="left" w:pos="4962"/>
        </w:tabs>
        <w:spacing w:line="360" w:lineRule="auto"/>
        <w:contextualSpacing/>
        <w:jc w:val="both"/>
        <w:rPr>
          <w:rFonts w:ascii="Palatino Linotype" w:eastAsia="Calibri" w:hAnsi="Palatino Linotype" w:cs="Tahoma"/>
          <w:bCs/>
          <w:lang w:eastAsia="en-US"/>
        </w:rPr>
      </w:pPr>
      <w:r w:rsidRPr="00572E80">
        <w:rPr>
          <w:rFonts w:ascii="Palatino Linotype" w:eastAsia="Calibri" w:hAnsi="Palatino Linotype" w:cs="Tahoma"/>
          <w:bCs/>
          <w:lang w:eastAsia="en-U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2C4319D7" w14:textId="77777777" w:rsidR="00520C63" w:rsidRPr="00572E80" w:rsidRDefault="00520C63" w:rsidP="00520C63">
      <w:pPr>
        <w:tabs>
          <w:tab w:val="left" w:pos="4962"/>
        </w:tabs>
        <w:spacing w:line="360" w:lineRule="auto"/>
        <w:contextualSpacing/>
        <w:jc w:val="both"/>
        <w:rPr>
          <w:rFonts w:ascii="Palatino Linotype" w:eastAsia="Calibri" w:hAnsi="Palatino Linotype" w:cs="Tahoma"/>
          <w:bCs/>
          <w:lang w:eastAsia="en-US"/>
        </w:rPr>
      </w:pPr>
      <w:r w:rsidRPr="00572E80">
        <w:rPr>
          <w:rFonts w:ascii="Palatino Linotype" w:eastAsia="Calibri" w:hAnsi="Palatino Linotype" w:cs="Tahoma"/>
          <w:bCs/>
          <w:lang w:eastAsia="en-US"/>
        </w:rPr>
        <w:t> </w:t>
      </w:r>
    </w:p>
    <w:p w14:paraId="254307B4" w14:textId="77777777" w:rsidR="00520C63" w:rsidRPr="00572E80" w:rsidRDefault="00520C63" w:rsidP="00520C63">
      <w:pPr>
        <w:shd w:val="clear" w:color="auto" w:fill="FFFFFF"/>
        <w:spacing w:line="360" w:lineRule="auto"/>
        <w:contextualSpacing/>
        <w:jc w:val="both"/>
        <w:rPr>
          <w:rFonts w:ascii="Palatino Linotype" w:hAnsi="Palatino Linotype"/>
          <w:color w:val="000000"/>
          <w:lang w:val="es-MX" w:eastAsia="en-US"/>
        </w:rPr>
      </w:pPr>
      <w:r w:rsidRPr="00572E80">
        <w:rPr>
          <w:rFonts w:ascii="Palatino Linotype" w:hAnsi="Palatino Linotype"/>
          <w:bdr w:val="none" w:sz="0" w:space="0" w:color="auto" w:frame="1"/>
          <w:lang w:val="es-MX" w:eastAsia="en-US"/>
        </w:rPr>
        <w:t>La publicidad de dichos datos, se robustece, con el </w:t>
      </w:r>
      <w:r w:rsidRPr="00572E80">
        <w:rPr>
          <w:rFonts w:ascii="Palatino Linotype" w:hAnsi="Palatino Linotype"/>
          <w:color w:val="000000"/>
          <w:bdr w:val="none" w:sz="0" w:space="0" w:color="auto" w:frame="1"/>
          <w:lang w:eastAsia="en-US"/>
        </w:rPr>
        <w:t>Criterio de Interpretación, de la Segunda Época, con clave de control </w:t>
      </w:r>
      <w:r w:rsidRPr="00572E80">
        <w:rPr>
          <w:rFonts w:ascii="Palatino Linotype" w:hAnsi="Palatino Linotype"/>
          <w:color w:val="000000"/>
          <w:lang w:val="es-MX" w:eastAsia="en-US"/>
        </w:rPr>
        <w:t>SO/002/2019</w:t>
      </w:r>
      <w:r w:rsidRPr="00572E80">
        <w:rPr>
          <w:rFonts w:ascii="Palatino Linotype" w:hAnsi="Palatino Linotype"/>
          <w:color w:val="000000"/>
          <w:bdr w:val="none" w:sz="0" w:space="0" w:color="auto" w:frame="1"/>
          <w:lang w:val="es-MX" w:eastAsia="en-US"/>
        </w:rPr>
        <w:t>, emitido por el Instituto Nacional de Transparencia, Acceso a la Información y Protección de Datos Personales, que establece lo siguiente:</w:t>
      </w:r>
    </w:p>
    <w:p w14:paraId="178B3985" w14:textId="77777777" w:rsidR="00520C63" w:rsidRPr="00572E80" w:rsidRDefault="00520C63" w:rsidP="00520C63">
      <w:pPr>
        <w:shd w:val="clear" w:color="auto" w:fill="FFFFFF"/>
        <w:spacing w:line="360" w:lineRule="auto"/>
        <w:contextualSpacing/>
        <w:jc w:val="both"/>
        <w:rPr>
          <w:rFonts w:ascii="Palatino Linotype" w:hAnsi="Palatino Linotype"/>
          <w:color w:val="000000"/>
          <w:sz w:val="22"/>
          <w:szCs w:val="22"/>
          <w:lang w:val="es-MX" w:eastAsia="en-US"/>
        </w:rPr>
      </w:pPr>
      <w:r w:rsidRPr="00572E80">
        <w:rPr>
          <w:rFonts w:ascii="Palatino Linotype" w:hAnsi="Palatino Linotype"/>
          <w:sz w:val="22"/>
          <w:szCs w:val="22"/>
          <w:bdr w:val="none" w:sz="0" w:space="0" w:color="auto" w:frame="1"/>
          <w:lang w:val="es-MX" w:eastAsia="en-US"/>
        </w:rPr>
        <w:t> </w:t>
      </w:r>
    </w:p>
    <w:p w14:paraId="191169C7" w14:textId="4AE62D8F" w:rsidR="00520C63" w:rsidRPr="00572E80" w:rsidRDefault="00520C63" w:rsidP="00520C63">
      <w:pPr>
        <w:ind w:left="567" w:right="567"/>
        <w:contextualSpacing/>
        <w:jc w:val="both"/>
        <w:rPr>
          <w:rFonts w:ascii="Palatino Linotype" w:hAnsi="Palatino Linotype"/>
          <w:color w:val="000000"/>
          <w:sz w:val="20"/>
          <w:szCs w:val="22"/>
          <w:lang w:val="es-MX" w:eastAsia="en-US"/>
        </w:rPr>
      </w:pPr>
      <w:r w:rsidRPr="00572E80">
        <w:rPr>
          <w:rFonts w:ascii="Palatino Linotype" w:hAnsi="Palatino Linotype"/>
          <w:b/>
          <w:bCs/>
          <w:i/>
          <w:iCs/>
          <w:sz w:val="22"/>
          <w:szCs w:val="22"/>
          <w:bdr w:val="none" w:sz="0" w:space="0" w:color="auto" w:frame="1"/>
          <w:lang w:val="es-MX" w:eastAsia="en-US"/>
        </w:rPr>
        <w:t>“Firma y rúbrica de servidores públicos.</w:t>
      </w:r>
      <w:r w:rsidRPr="00572E80">
        <w:rPr>
          <w:rFonts w:ascii="Palatino Linotype" w:hAnsi="Palatino Linotype"/>
          <w:i/>
          <w:iCs/>
          <w:sz w:val="22"/>
          <w:szCs w:val="22"/>
          <w:bdr w:val="none" w:sz="0" w:space="0" w:color="auto" w:frame="1"/>
          <w:lang w:val="es-MX" w:eastAsia="en-US"/>
        </w:rPr>
        <w:t> Si bien la firma y la rúbrica son datos personales confidenciales, cuando un servidor público emite un acto como autoridad, en ejercicio de las funciones que tiene conferidas, la firma o rúbrica mediante la cual se valida dicho acto es pública.”</w:t>
      </w:r>
    </w:p>
    <w:p w14:paraId="2F4E7C11" w14:textId="747DCAEB" w:rsidR="00520C63" w:rsidRPr="00572E80" w:rsidRDefault="00520C63" w:rsidP="00FA299E">
      <w:pPr>
        <w:tabs>
          <w:tab w:val="left" w:pos="4962"/>
        </w:tabs>
        <w:spacing w:line="360" w:lineRule="auto"/>
        <w:contextualSpacing/>
        <w:jc w:val="both"/>
        <w:rPr>
          <w:rFonts w:ascii="Palatino Linotype" w:eastAsia="Calibri" w:hAnsi="Palatino Linotype" w:cs="Tahoma"/>
          <w:bCs/>
          <w:szCs w:val="22"/>
          <w:lang w:eastAsia="en-US"/>
        </w:rPr>
      </w:pPr>
      <w:r w:rsidRPr="00572E80">
        <w:rPr>
          <w:rFonts w:ascii="Palatino Linotype" w:eastAsia="Calibri" w:hAnsi="Palatino Linotype" w:cs="Tahoma"/>
          <w:bCs/>
          <w:szCs w:val="22"/>
          <w:lang w:eastAsia="en-US"/>
        </w:rPr>
        <w:lastRenderedPageBreak/>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2C0D2CE0" w14:textId="77777777" w:rsidR="00FA299E" w:rsidRPr="00572E80" w:rsidRDefault="00FA299E" w:rsidP="00FA299E">
      <w:pPr>
        <w:tabs>
          <w:tab w:val="left" w:pos="4962"/>
        </w:tabs>
        <w:spacing w:line="360" w:lineRule="auto"/>
        <w:contextualSpacing/>
        <w:jc w:val="both"/>
        <w:rPr>
          <w:rFonts w:ascii="Palatino Linotype" w:eastAsia="Calibri" w:hAnsi="Palatino Linotype" w:cs="Tahoma"/>
          <w:bCs/>
          <w:szCs w:val="22"/>
          <w:lang w:eastAsia="en-US"/>
        </w:rPr>
      </w:pPr>
    </w:p>
    <w:p w14:paraId="7F3F0FA7" w14:textId="77777777" w:rsidR="00FA299E" w:rsidRPr="00572E80" w:rsidRDefault="00FA299E" w:rsidP="00FA299E">
      <w:pPr>
        <w:pStyle w:val="Prrafodelista"/>
        <w:numPr>
          <w:ilvl w:val="0"/>
          <w:numId w:val="37"/>
        </w:num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b/>
          <w:u w:val="thick"/>
          <w:lang w:val="es-MX" w:eastAsia="es-MX"/>
        </w:rPr>
        <w:t>P</w:t>
      </w:r>
      <w:r w:rsidR="00520C63" w:rsidRPr="00572E80">
        <w:rPr>
          <w:rFonts w:ascii="Palatino Linotype" w:eastAsia="Calibri" w:hAnsi="Palatino Linotype" w:cs="Calibri"/>
          <w:b/>
          <w:u w:val="thick"/>
          <w:lang w:val="es-MX" w:eastAsia="es-MX"/>
        </w:rPr>
        <w:t>réstamos o descuentos</w:t>
      </w:r>
      <w:r w:rsidR="00520C63" w:rsidRPr="00572E80">
        <w:rPr>
          <w:rFonts w:ascii="Palatino Linotype" w:eastAsia="Calibri" w:hAnsi="Palatino Linotype" w:cs="Calibri"/>
          <w:u w:val="thick"/>
          <w:lang w:val="es-MX" w:eastAsia="es-MX"/>
        </w:rPr>
        <w:t xml:space="preserve"> </w:t>
      </w:r>
      <w:r w:rsidR="00520C63" w:rsidRPr="00572E80">
        <w:rPr>
          <w:rFonts w:ascii="Palatino Linotype" w:eastAsia="Calibri" w:hAnsi="Palatino Linotype" w:cs="Calibri"/>
          <w:b/>
          <w:u w:val="thick"/>
          <w:lang w:val="es-MX" w:eastAsia="es-MX"/>
        </w:rPr>
        <w:t>de carácter personal</w:t>
      </w:r>
      <w:r w:rsidR="00520C63" w:rsidRPr="00572E80">
        <w:rPr>
          <w:rFonts w:ascii="Palatino Linotype" w:eastAsia="Calibri" w:hAnsi="Palatino Linotype" w:cs="Calibri"/>
          <w:lang w:val="es-MX" w:eastAsia="es-MX"/>
        </w:rPr>
        <w:t xml:space="preserve">, </w:t>
      </w:r>
    </w:p>
    <w:p w14:paraId="70FA6114" w14:textId="4F00023D" w:rsidR="00520C63" w:rsidRPr="00572E80" w:rsidRDefault="00FA299E" w:rsidP="00FA299E">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É</w:t>
      </w:r>
      <w:r w:rsidR="00520C63" w:rsidRPr="00572E80">
        <w:rPr>
          <w:rFonts w:ascii="Palatino Linotype" w:eastAsia="Calibri" w:hAnsi="Palatino Linotype" w:cs="Calibri"/>
          <w:lang w:val="es-MX" w:eastAsia="es-MX"/>
        </w:rPr>
        <w:t>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06B325A"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3B778ABA"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Por su parte, el artículo 84 de la Ley del Trabajo de los Servidores Públicos del Estado y Municipios, señala:</w:t>
      </w:r>
    </w:p>
    <w:p w14:paraId="0E83D82A"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7411C7DA"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b/>
          <w:i/>
          <w:noProof/>
          <w:sz w:val="22"/>
          <w:szCs w:val="22"/>
          <w:lang w:val="es-MX" w:eastAsia="es-MX"/>
        </w:rPr>
        <w:t>ARTÍCULO 84.</w:t>
      </w:r>
      <w:r w:rsidRPr="00572E80">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692CDE91"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p>
    <w:p w14:paraId="796361ED"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 Gravámenes fiscales relacionados con el sueldo;</w:t>
      </w:r>
    </w:p>
    <w:p w14:paraId="74B0A799"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381A8501"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III. Cuotas sindicales;</w:t>
      </w:r>
    </w:p>
    <w:p w14:paraId="6C6D4AE8"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37DF946D"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174DF40A"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2497E054"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lastRenderedPageBreak/>
        <w:t>VII. Faltas de puntualidad o de asistencia injustificadas;</w:t>
      </w:r>
    </w:p>
    <w:p w14:paraId="7185AEEF"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VIII. Pensiones alimenticias ordenadas por la autoridad judicial; o</w:t>
      </w:r>
    </w:p>
    <w:p w14:paraId="3094FE69"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IX. Cualquier otro convenido con instituciones de servicios y aceptado por el servidor público.</w:t>
      </w:r>
    </w:p>
    <w:p w14:paraId="5EF0D816"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p>
    <w:p w14:paraId="589EAAF1" w14:textId="77777777" w:rsidR="00520C63" w:rsidRPr="00572E80" w:rsidRDefault="00520C63" w:rsidP="00520C63">
      <w:pPr>
        <w:ind w:left="567" w:right="616"/>
        <w:jc w:val="both"/>
        <w:rPr>
          <w:rFonts w:ascii="Palatino Linotype" w:eastAsia="Calibri" w:hAnsi="Palatino Linotype" w:cs="Calibri"/>
          <w:sz w:val="22"/>
          <w:szCs w:val="22"/>
          <w:lang w:val="es-MX" w:eastAsia="es-MX"/>
        </w:rPr>
      </w:pPr>
      <w:r w:rsidRPr="00572E80">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A10CF6B"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51F21CFA"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04E8C3E"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7067162A"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 xml:space="preserve">No obstante, el denominado </w:t>
      </w:r>
      <w:r w:rsidRPr="00572E80">
        <w:rPr>
          <w:rFonts w:ascii="Palatino Linotype" w:eastAsia="Calibri" w:hAnsi="Palatino Linotype" w:cs="Calibri"/>
          <w:b/>
          <w:u w:val="thick"/>
          <w:lang w:val="es-MX" w:eastAsia="es-MX"/>
        </w:rPr>
        <w:t>Sistema de Capitalización Individual</w:t>
      </w:r>
      <w:r w:rsidRPr="00572E80">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DCA3BD3"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1265DD28"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Arial Unicode MS" w:hAnsi="Palatino Linotype" w:cs="Calibri"/>
          <w:lang w:val="es-MX" w:eastAsia="es-MX"/>
        </w:rPr>
        <w:t xml:space="preserve">Por otra parte, </w:t>
      </w:r>
      <w:r w:rsidRPr="00572E80">
        <w:rPr>
          <w:rFonts w:ascii="Palatino Linotype" w:eastAsia="Calibri" w:hAnsi="Palatino Linotype" w:cs="Calibri"/>
          <w:lang w:val="es-MX" w:eastAsia="es-MX"/>
        </w:rPr>
        <w:t xml:space="preserve">las </w:t>
      </w:r>
      <w:r w:rsidRPr="00572E80">
        <w:rPr>
          <w:rFonts w:ascii="Palatino Linotype" w:eastAsia="Calibri" w:hAnsi="Palatino Linotype" w:cs="Calibri"/>
          <w:b/>
          <w:u w:val="thick"/>
          <w:lang w:val="es-MX" w:eastAsia="es-MX"/>
        </w:rPr>
        <w:t xml:space="preserve">Cadenas Originales </w:t>
      </w:r>
      <w:r w:rsidRPr="00572E80">
        <w:rPr>
          <w:rFonts w:ascii="Palatino Linotype" w:eastAsia="Calibri" w:hAnsi="Palatino Linotype" w:cs="Calibri"/>
          <w:u w:val="thick"/>
          <w:lang w:val="es-MX" w:eastAsia="es-MX"/>
        </w:rPr>
        <w:t xml:space="preserve">y </w:t>
      </w:r>
      <w:r w:rsidRPr="00572E80">
        <w:rPr>
          <w:rFonts w:ascii="Palatino Linotype" w:eastAsia="Calibri" w:hAnsi="Palatino Linotype" w:cs="Calibri"/>
          <w:b/>
          <w:u w:val="thick"/>
          <w:lang w:val="es-MX" w:eastAsia="es-MX"/>
        </w:rPr>
        <w:t>Sellos</w:t>
      </w:r>
      <w:r w:rsidRPr="00572E80">
        <w:rPr>
          <w:rFonts w:ascii="Palatino Linotype" w:eastAsia="Calibri" w:hAnsi="Palatino Linotype" w:cs="Calibri"/>
          <w:u w:val="thick"/>
          <w:lang w:val="es-MX" w:eastAsia="es-MX"/>
        </w:rPr>
        <w:t xml:space="preserve"> </w:t>
      </w:r>
      <w:r w:rsidRPr="00572E80">
        <w:rPr>
          <w:rFonts w:ascii="Palatino Linotype" w:eastAsia="Calibri" w:hAnsi="Palatino Linotype" w:cs="Calibri"/>
          <w:b/>
          <w:u w:val="thick"/>
          <w:lang w:val="es-MX" w:eastAsia="es-MX"/>
        </w:rPr>
        <w:t>Digitales</w:t>
      </w:r>
      <w:r w:rsidRPr="00572E80">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w:t>
      </w:r>
      <w:r w:rsidRPr="00572E80">
        <w:rPr>
          <w:rFonts w:ascii="Palatino Linotype" w:eastAsia="Calibri" w:hAnsi="Palatino Linotype" w:cs="Calibri"/>
          <w:lang w:val="es-MX" w:eastAsia="es-MX"/>
        </w:rPr>
        <w:lastRenderedPageBreak/>
        <w:t xml:space="preserve">hacendaria federal garantizar una </w:t>
      </w:r>
      <w:r w:rsidRPr="00572E80">
        <w:rPr>
          <w:rFonts w:ascii="Palatino Linotype" w:eastAsia="Calibri" w:hAnsi="Palatino Linotype" w:cs="Calibri"/>
          <w:b/>
          <w:lang w:val="es-MX" w:eastAsia="es-MX"/>
        </w:rPr>
        <w:t xml:space="preserve">vinculación </w:t>
      </w:r>
      <w:r w:rsidRPr="00572E80">
        <w:rPr>
          <w:rFonts w:ascii="Palatino Linotype" w:eastAsia="Calibri" w:hAnsi="Palatino Linotype" w:cs="Calibri"/>
          <w:lang w:val="es-MX" w:eastAsia="es-MX"/>
        </w:rPr>
        <w:t xml:space="preserve">entre la </w:t>
      </w:r>
      <w:r w:rsidRPr="00572E80">
        <w:rPr>
          <w:rFonts w:ascii="Palatino Linotype" w:eastAsia="Calibri" w:hAnsi="Palatino Linotype" w:cs="Calibri"/>
          <w:b/>
          <w:lang w:val="es-MX" w:eastAsia="es-MX"/>
        </w:rPr>
        <w:t>identidad de un sujeto o entidad</w:t>
      </w:r>
      <w:r w:rsidRPr="00572E80">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572E80">
        <w:rPr>
          <w:rFonts w:ascii="Palatino Linotype" w:eastAsia="Calibri" w:hAnsi="Palatino Linotype" w:cs="Calibri"/>
          <w:b/>
          <w:lang w:val="es-MX" w:eastAsia="es-MX"/>
        </w:rPr>
        <w:t>para acreditar la autoría de los comprobantes fiscales digitales</w:t>
      </w:r>
      <w:r w:rsidRPr="00572E80">
        <w:rPr>
          <w:rFonts w:ascii="Palatino Linotype" w:eastAsia="Calibri" w:hAnsi="Palatino Linotype" w:cs="Calibri"/>
          <w:lang w:val="es-MX" w:eastAsia="es-MX"/>
        </w:rPr>
        <w:t>. En ese tenor se transcriben los artículos señalados con antelación para mejor ilustración:</w:t>
      </w:r>
    </w:p>
    <w:p w14:paraId="68E1F04A" w14:textId="77777777" w:rsidR="00520C63" w:rsidRPr="00572E80" w:rsidRDefault="00520C63" w:rsidP="00520C63">
      <w:pPr>
        <w:spacing w:line="360" w:lineRule="auto"/>
        <w:rPr>
          <w:rFonts w:ascii="Palatino Linotype" w:eastAsia="Calibri" w:hAnsi="Palatino Linotype" w:cs="Calibri"/>
          <w:lang w:val="es-MX" w:eastAsia="es-MX"/>
        </w:rPr>
      </w:pPr>
    </w:p>
    <w:p w14:paraId="3ECC3FE4"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b/>
          <w:i/>
          <w:noProof/>
          <w:sz w:val="22"/>
          <w:szCs w:val="22"/>
          <w:lang w:val="es-MX" w:eastAsia="es-MX"/>
        </w:rPr>
        <w:t xml:space="preserve">Artículo 17-G.- </w:t>
      </w:r>
      <w:r w:rsidRPr="00572E80">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3CBBF514"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p>
    <w:p w14:paraId="11B5E5A6"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0A37BB91" w14:textId="77777777" w:rsidR="00520C63" w:rsidRPr="00572E80" w:rsidRDefault="00520C63" w:rsidP="00520C63">
      <w:pPr>
        <w:ind w:left="1422" w:right="616"/>
        <w:jc w:val="both"/>
        <w:rPr>
          <w:rFonts w:ascii="Palatino Linotype" w:eastAsia="Calibri" w:hAnsi="Palatino Linotype" w:cs="Calibri"/>
          <w:i/>
          <w:noProof/>
          <w:sz w:val="22"/>
          <w:szCs w:val="22"/>
          <w:lang w:val="es-MX" w:eastAsia="es-MX"/>
        </w:rPr>
      </w:pPr>
    </w:p>
    <w:p w14:paraId="17236E3D"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b/>
          <w:i/>
          <w:noProof/>
          <w:sz w:val="22"/>
          <w:szCs w:val="22"/>
          <w:lang w:val="es-MX" w:eastAsia="es-MX"/>
        </w:rPr>
        <w:t>Artículo 29.</w:t>
      </w:r>
      <w:r w:rsidRPr="00572E80">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548D55A"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p>
    <w:p w14:paraId="162DCA92"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75C0F397"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p>
    <w:p w14:paraId="064DDCAC"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w:t>
      </w:r>
    </w:p>
    <w:p w14:paraId="74176CDA"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r w:rsidRPr="00572E80">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41B7D424" w14:textId="77777777" w:rsidR="00520C63" w:rsidRPr="00572E80" w:rsidRDefault="00520C63" w:rsidP="00520C63">
      <w:pPr>
        <w:ind w:left="567" w:right="616"/>
        <w:jc w:val="both"/>
        <w:rPr>
          <w:rFonts w:ascii="Palatino Linotype" w:eastAsia="Calibri" w:hAnsi="Palatino Linotype" w:cs="Calibri"/>
          <w:i/>
          <w:noProof/>
          <w:sz w:val="22"/>
          <w:szCs w:val="22"/>
          <w:lang w:val="es-MX" w:eastAsia="es-MX"/>
        </w:rPr>
      </w:pPr>
    </w:p>
    <w:p w14:paraId="4452471D" w14:textId="77777777" w:rsidR="00520C63" w:rsidRPr="00572E80" w:rsidRDefault="00520C63" w:rsidP="00520C63">
      <w:pPr>
        <w:ind w:left="567" w:right="616"/>
        <w:jc w:val="both"/>
        <w:rPr>
          <w:rFonts w:ascii="Palatino Linotype" w:eastAsia="Calibri" w:hAnsi="Palatino Linotype" w:cs="Calibri"/>
          <w:noProof/>
          <w:sz w:val="22"/>
          <w:szCs w:val="22"/>
          <w:lang w:val="es-MX" w:eastAsia="es-MX"/>
        </w:rPr>
      </w:pPr>
      <w:r w:rsidRPr="00572E80">
        <w:rPr>
          <w:rFonts w:ascii="Palatino Linotype" w:eastAsia="Calibri"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37EFBCE"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598EC043"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 xml:space="preserve">Por lo que hace a los </w:t>
      </w:r>
      <w:r w:rsidRPr="00572E80">
        <w:rPr>
          <w:rFonts w:ascii="Palatino Linotype" w:eastAsia="Calibri" w:hAnsi="Palatino Linotype" w:cs="Calibri"/>
          <w:b/>
          <w:u w:val="thick"/>
          <w:lang w:val="es-MX" w:eastAsia="es-MX"/>
        </w:rPr>
        <w:t>Códigos Bidimensionales</w:t>
      </w:r>
      <w:r w:rsidRPr="00572E80">
        <w:rPr>
          <w:rFonts w:ascii="Palatino Linotype" w:eastAsia="Calibri" w:hAnsi="Palatino Linotype" w:cs="Calibri"/>
          <w:lang w:val="es-MX" w:eastAsia="es-MX"/>
        </w:rPr>
        <w:t xml:space="preserve"> y los denominados </w:t>
      </w:r>
      <w:r w:rsidRPr="00572E80">
        <w:rPr>
          <w:rFonts w:ascii="Palatino Linotype" w:eastAsia="Calibri" w:hAnsi="Palatino Linotype" w:cs="Calibri"/>
          <w:b/>
          <w:u w:val="thick"/>
          <w:lang w:val="es-MX" w:eastAsia="es-MX"/>
        </w:rPr>
        <w:t>Códigos QR</w:t>
      </w:r>
      <w:r w:rsidRPr="00572E80">
        <w:rPr>
          <w:rFonts w:ascii="Palatino Linotype" w:eastAsia="Calibri" w:hAnsi="Palatino Linotype" w:cs="Calibri"/>
          <w:lang w:val="es-MX" w:eastAsia="es-MX"/>
        </w:rPr>
        <w:t xml:space="preserve">, se trata de barras en dos dimensiones que al igual a los códigos de barras o códigos </w:t>
      </w:r>
      <w:r w:rsidRPr="00572E80">
        <w:rPr>
          <w:rFonts w:ascii="Palatino Linotype" w:eastAsia="Calibri" w:hAnsi="Palatino Linotype" w:cs="Calibri"/>
          <w:lang w:val="es-MX" w:eastAsia="es-MX"/>
        </w:rPr>
        <w:lastRenderedPageBreak/>
        <w:t xml:space="preserve">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572E80">
        <w:rPr>
          <w:rFonts w:ascii="Palatino Linotype" w:eastAsia="Calibri" w:hAnsi="Palatino Linotype" w:cs="Calibri"/>
          <w:b/>
          <w:lang w:val="es-MX" w:eastAsia="es-MX"/>
        </w:rPr>
        <w:t>Registro Federal de Contribuyentes</w:t>
      </w:r>
      <w:r w:rsidRPr="00572E80">
        <w:rPr>
          <w:rFonts w:ascii="Palatino Linotype" w:eastAsia="Calibri" w:hAnsi="Palatino Linotype" w:cs="Calibri"/>
          <w:lang w:val="es-MX" w:eastAsia="es-MX"/>
        </w:rPr>
        <w:t xml:space="preserve"> (RFC) y la </w:t>
      </w:r>
      <w:r w:rsidRPr="00572E80">
        <w:rPr>
          <w:rFonts w:ascii="Palatino Linotype" w:eastAsia="Calibri" w:hAnsi="Palatino Linotype" w:cs="Calibri"/>
          <w:b/>
          <w:lang w:val="es-MX" w:eastAsia="es-MX"/>
        </w:rPr>
        <w:t>Clave Única de Registro de Población</w:t>
      </w:r>
      <w:r w:rsidRPr="00572E80">
        <w:rPr>
          <w:rFonts w:ascii="Palatino Linotype" w:eastAsia="Calibri" w:hAnsi="Palatino Linotype" w:cs="Calibri"/>
          <w:lang w:val="es-MX" w:eastAsia="es-MX"/>
        </w:rPr>
        <w:t xml:space="preserve"> (CURP), por lo cual, deberán ser protegidos.</w:t>
      </w:r>
    </w:p>
    <w:p w14:paraId="5472AD8B"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03C11F54" w14:textId="73087B9A"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EA0CDFF" w14:textId="77777777" w:rsidR="00FA299E" w:rsidRPr="00572E80" w:rsidRDefault="00FA299E" w:rsidP="00520C63">
      <w:pPr>
        <w:spacing w:line="360" w:lineRule="auto"/>
        <w:jc w:val="both"/>
        <w:rPr>
          <w:rFonts w:ascii="Palatino Linotype" w:eastAsia="Calibri" w:hAnsi="Palatino Linotype" w:cs="Calibri"/>
          <w:lang w:val="es-MX" w:eastAsia="es-MX"/>
        </w:rPr>
      </w:pPr>
    </w:p>
    <w:p w14:paraId="22DB89D9"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B440360"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5B4266E5"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D72440C"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43A94691"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572E80">
        <w:rPr>
          <w:rFonts w:ascii="Palatino Linotype" w:eastAsia="Calibri" w:hAnsi="Palatino Linotype" w:cs="Calibri"/>
          <w:lang w:val="es-MX" w:eastAsia="es-MX"/>
        </w:rPr>
        <w:t>AAAA-MM-DDThh:mm:ss</w:t>
      </w:r>
      <w:proofErr w:type="spellEnd"/>
      <w:r w:rsidRPr="00572E80">
        <w:rPr>
          <w:rFonts w:ascii="Palatino Linotype" w:eastAsia="Calibri" w:hAnsi="Palatino Linotype" w:cs="Calibri"/>
          <w:lang w:val="es-MX" w:eastAsia="es-MX"/>
        </w:rPr>
        <w:t>.</w:t>
      </w:r>
    </w:p>
    <w:p w14:paraId="50050A15" w14:textId="77777777" w:rsidR="00520C63" w:rsidRPr="00572E80" w:rsidRDefault="00520C63" w:rsidP="00520C63">
      <w:pPr>
        <w:spacing w:line="360" w:lineRule="auto"/>
        <w:jc w:val="both"/>
        <w:rPr>
          <w:rFonts w:ascii="Palatino Linotype" w:eastAsia="Calibri" w:hAnsi="Palatino Linotype" w:cs="Calibri"/>
          <w:lang w:val="es-MX" w:eastAsia="es-MX"/>
        </w:rPr>
      </w:pPr>
    </w:p>
    <w:p w14:paraId="6C60A690" w14:textId="77777777" w:rsidR="00520C63" w:rsidRPr="00572E80" w:rsidRDefault="00520C63" w:rsidP="00520C63">
      <w:pPr>
        <w:spacing w:line="360" w:lineRule="auto"/>
        <w:jc w:val="both"/>
        <w:rPr>
          <w:rFonts w:ascii="Palatino Linotype" w:eastAsia="Calibri" w:hAnsi="Palatino Linotype" w:cs="Calibri"/>
          <w:lang w:val="es-MX" w:eastAsia="es-MX"/>
        </w:rPr>
      </w:pPr>
      <w:r w:rsidRPr="00572E80">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2E2C178" w14:textId="77777777" w:rsidR="00520C63" w:rsidRPr="00572E80" w:rsidRDefault="00520C63" w:rsidP="00520C63">
      <w:pPr>
        <w:spacing w:line="360" w:lineRule="auto"/>
        <w:contextualSpacing/>
        <w:jc w:val="both"/>
        <w:rPr>
          <w:rFonts w:ascii="Palatino Linotype" w:eastAsia="Calibri" w:hAnsi="Palatino Linotype" w:cs="Tahoma"/>
          <w:color w:val="000000"/>
          <w:szCs w:val="22"/>
          <w:lang w:eastAsia="es-MX"/>
        </w:rPr>
      </w:pPr>
    </w:p>
    <w:p w14:paraId="60250CCE" w14:textId="77777777" w:rsidR="00520C63" w:rsidRPr="00572E80" w:rsidRDefault="00520C63" w:rsidP="00520C63">
      <w:pPr>
        <w:spacing w:line="360" w:lineRule="auto"/>
        <w:jc w:val="both"/>
        <w:rPr>
          <w:rFonts w:ascii="Palatino Linotype" w:hAnsi="Palatino Linotype" w:cs="Arial"/>
        </w:rPr>
      </w:pPr>
      <w:r w:rsidRPr="00572E80">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572E80">
        <w:rPr>
          <w:rFonts w:ascii="Palatino Linotype" w:hAnsi="Palatino Linotype" w:cs="Arial"/>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869307A" w14:textId="77777777" w:rsidR="00520C63" w:rsidRPr="00572E80" w:rsidRDefault="00520C63" w:rsidP="00520C63">
      <w:pPr>
        <w:spacing w:line="360" w:lineRule="auto"/>
        <w:jc w:val="both"/>
        <w:rPr>
          <w:rFonts w:ascii="Palatino Linotype" w:hAnsi="Palatino Linotype" w:cs="Arial"/>
        </w:rPr>
      </w:pPr>
    </w:p>
    <w:p w14:paraId="4675728A" w14:textId="77777777" w:rsidR="00520C63" w:rsidRPr="00572E80" w:rsidRDefault="00520C63" w:rsidP="00520C63">
      <w:pPr>
        <w:spacing w:line="360" w:lineRule="auto"/>
        <w:jc w:val="both"/>
        <w:rPr>
          <w:rFonts w:ascii="Palatino Linotype" w:hAnsi="Palatino Linotype" w:cs="Arial"/>
        </w:rPr>
      </w:pPr>
      <w:r w:rsidRPr="00572E80">
        <w:rPr>
          <w:rFonts w:ascii="Palatino Linotype" w:hAnsi="Palatino Linotype" w:cs="Arial"/>
        </w:rPr>
        <w:t xml:space="preserve">Por lo que respecta al Acuerdo del Comité de Transparencia que la sustente la versión pública, de la documentación a entregar, deberá ser notificado mediante el </w:t>
      </w:r>
      <w:r w:rsidRPr="00572E80">
        <w:rPr>
          <w:rFonts w:ascii="Palatino Linotype" w:hAnsi="Palatino Linotype" w:cs="Arial"/>
          <w:b/>
        </w:rPr>
        <w:t>SAIMEX</w:t>
      </w:r>
      <w:r w:rsidRPr="00572E80">
        <w:rPr>
          <w:rFonts w:ascii="Palatino Linotype" w:hAnsi="Palatino Linotype" w:cs="Arial"/>
        </w:rPr>
        <w:t>.</w:t>
      </w:r>
    </w:p>
    <w:p w14:paraId="22B7F725" w14:textId="77777777" w:rsidR="00520C63" w:rsidRPr="00572E80" w:rsidRDefault="00520C63" w:rsidP="00520C63">
      <w:pPr>
        <w:spacing w:line="360" w:lineRule="auto"/>
        <w:jc w:val="both"/>
        <w:rPr>
          <w:rFonts w:ascii="Palatino Linotype" w:hAnsi="Palatino Linotype" w:cs="Arial"/>
        </w:rPr>
      </w:pPr>
    </w:p>
    <w:p w14:paraId="06910636" w14:textId="77777777" w:rsidR="00520C63" w:rsidRPr="00572E80" w:rsidRDefault="00520C63" w:rsidP="00520C63">
      <w:pPr>
        <w:spacing w:line="360" w:lineRule="auto"/>
        <w:jc w:val="both"/>
        <w:rPr>
          <w:rFonts w:ascii="Palatino Linotype" w:hAnsi="Palatino Linotype"/>
          <w:lang w:val="es-MX"/>
        </w:rPr>
      </w:pPr>
      <w:r w:rsidRPr="00572E80">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572E80">
        <w:rPr>
          <w:rFonts w:ascii="Palatino Linotype" w:hAnsi="Palatino Linotype" w:cs="Arial"/>
          <w:lang w:val="es-MX"/>
        </w:rPr>
        <w:t xml:space="preserve">de la Ley de Transparencia y Acceso a la Información Pública del Estado de México y Municipios, </w:t>
      </w:r>
      <w:r w:rsidRPr="00572E80">
        <w:rPr>
          <w:rFonts w:ascii="Palatino Linotype" w:hAnsi="Palatino Linotype" w:cs="Arial"/>
          <w:bCs/>
          <w:lang w:val="es-MX"/>
        </w:rPr>
        <w:t xml:space="preserve">a efecto de salvaguardar el derecho de acceso a la información pública consignado a favor del </w:t>
      </w:r>
      <w:r w:rsidRPr="00572E80">
        <w:rPr>
          <w:rFonts w:ascii="Palatino Linotype" w:hAnsi="Palatino Linotype" w:cs="Arial"/>
          <w:b/>
          <w:lang w:val="es-MX"/>
        </w:rPr>
        <w:t>Recurrente</w:t>
      </w:r>
      <w:r w:rsidRPr="00572E80">
        <w:rPr>
          <w:rFonts w:ascii="Palatino Linotype" w:hAnsi="Palatino Linotype" w:cs="Arial"/>
          <w:bCs/>
          <w:lang w:val="es-MX"/>
        </w:rPr>
        <w:t>.</w:t>
      </w:r>
    </w:p>
    <w:p w14:paraId="7237D6EE" w14:textId="77777777" w:rsidR="00581C32" w:rsidRPr="00572E80" w:rsidRDefault="00581C32" w:rsidP="009A6521">
      <w:pPr>
        <w:spacing w:line="360" w:lineRule="auto"/>
        <w:jc w:val="both"/>
        <w:rPr>
          <w:rFonts w:ascii="Palatino Linotype" w:hAnsi="Palatino Linotype" w:cs="Arial"/>
          <w:lang w:eastAsia="es-MX"/>
        </w:rPr>
      </w:pPr>
    </w:p>
    <w:p w14:paraId="018A3EA2" w14:textId="48B2864C" w:rsidR="009A6521" w:rsidRPr="00572E80" w:rsidRDefault="009A6521" w:rsidP="009A6521">
      <w:pPr>
        <w:spacing w:line="360" w:lineRule="auto"/>
        <w:jc w:val="both"/>
        <w:rPr>
          <w:rFonts w:ascii="Palatino Linotype" w:hAnsi="Palatino Linotype"/>
        </w:rPr>
      </w:pPr>
      <w:r w:rsidRPr="00572E80">
        <w:rPr>
          <w:rFonts w:ascii="Palatino Linotype" w:hAnsi="Palatino Linotype" w:cs="Arial"/>
          <w:lang w:eastAsia="es-MX"/>
        </w:rPr>
        <w:t>Final</w:t>
      </w:r>
      <w:r w:rsidRPr="00572E80">
        <w:rPr>
          <w:rFonts w:ascii="Palatino Linotype" w:hAnsi="Palatino Linotype"/>
        </w:rPr>
        <w:t xml:space="preserve">mente, y en mérito de lo expuesto en líneas anteriores, resultan </w:t>
      </w:r>
      <w:r w:rsidR="002517A4" w:rsidRPr="00572E80">
        <w:rPr>
          <w:rFonts w:ascii="Palatino Linotype" w:hAnsi="Palatino Linotype"/>
        </w:rPr>
        <w:t xml:space="preserve">parcialmente </w:t>
      </w:r>
      <w:r w:rsidRPr="00572E80">
        <w:rPr>
          <w:rFonts w:ascii="Palatino Linotype" w:hAnsi="Palatino Linotype"/>
        </w:rPr>
        <w:t>fundados los motivos de inconformidad vertidos por</w:t>
      </w:r>
      <w:r w:rsidR="00EC0266" w:rsidRPr="00572E80">
        <w:rPr>
          <w:rFonts w:ascii="Palatino Linotype" w:hAnsi="Palatino Linotype"/>
        </w:rPr>
        <w:t xml:space="preserve"> la parte </w:t>
      </w:r>
      <w:r w:rsidRPr="00572E80">
        <w:rPr>
          <w:rFonts w:ascii="Palatino Linotype" w:hAnsi="Palatino Linotype"/>
          <w:b/>
        </w:rPr>
        <w:t>Recurrente</w:t>
      </w:r>
      <w:r w:rsidRPr="00572E80">
        <w:rPr>
          <w:rFonts w:ascii="Palatino Linotype" w:hAnsi="Palatino Linotype"/>
        </w:rPr>
        <w:t xml:space="preserve">, por ello con fundamento en la </w:t>
      </w:r>
      <w:r w:rsidR="002517A4" w:rsidRPr="00572E80">
        <w:rPr>
          <w:rFonts w:ascii="Palatino Linotype" w:hAnsi="Palatino Linotype"/>
          <w:i/>
        </w:rPr>
        <w:t>segunda</w:t>
      </w:r>
      <w:r w:rsidRPr="00572E80">
        <w:rPr>
          <w:rFonts w:ascii="Palatino Linotype" w:hAnsi="Palatino Linotype"/>
          <w:i/>
        </w:rPr>
        <w:t xml:space="preserve"> hipótesis</w:t>
      </w:r>
      <w:r w:rsidRPr="00572E80">
        <w:rPr>
          <w:rFonts w:ascii="Palatino Linotype" w:hAnsi="Palatino Linotype"/>
        </w:rPr>
        <w:t xml:space="preserve"> del artículo 186, fracción III, de la Ley de Transparencia y Acceso a la Información Pública del Estado de México y Municipios, se </w:t>
      </w:r>
      <w:r w:rsidR="002517A4" w:rsidRPr="00572E80">
        <w:rPr>
          <w:rFonts w:ascii="Palatino Linotype" w:hAnsi="Palatino Linotype"/>
          <w:b/>
          <w:bCs/>
        </w:rPr>
        <w:t>MODIFICA</w:t>
      </w:r>
      <w:r w:rsidRPr="00572E80">
        <w:rPr>
          <w:rFonts w:ascii="Palatino Linotype" w:hAnsi="Palatino Linotype"/>
          <w:b/>
        </w:rPr>
        <w:t xml:space="preserve"> </w:t>
      </w:r>
      <w:r w:rsidRPr="00572E80">
        <w:rPr>
          <w:rFonts w:ascii="Palatino Linotype" w:hAnsi="Palatino Linotype"/>
        </w:rPr>
        <w:t xml:space="preserve">la respuesta a la solicitud de información </w:t>
      </w:r>
      <w:r w:rsidR="00520C63" w:rsidRPr="00572E80">
        <w:rPr>
          <w:rFonts w:ascii="Palatino Linotype" w:hAnsi="Palatino Linotype" w:cs="Arial"/>
          <w:b/>
        </w:rPr>
        <w:t>04414/TOLUCA/IP/2025</w:t>
      </w:r>
      <w:r w:rsidRPr="00572E80">
        <w:rPr>
          <w:rFonts w:ascii="Palatino Linotype" w:hAnsi="Palatino Linotype" w:cs="Arial"/>
        </w:rPr>
        <w:t xml:space="preserve">, </w:t>
      </w:r>
      <w:r w:rsidRPr="00572E80">
        <w:rPr>
          <w:rFonts w:ascii="Palatino Linotype" w:hAnsi="Palatino Linotype"/>
        </w:rPr>
        <w:t>que ha sido materia del presente fallo.</w:t>
      </w:r>
    </w:p>
    <w:p w14:paraId="1DD8C3AC" w14:textId="77777777" w:rsidR="000478CF" w:rsidRPr="00572E80" w:rsidRDefault="000478CF" w:rsidP="009A6521">
      <w:pPr>
        <w:spacing w:line="360" w:lineRule="auto"/>
        <w:jc w:val="both"/>
        <w:rPr>
          <w:rFonts w:ascii="Palatino Linotype" w:hAnsi="Palatino Linotype"/>
        </w:rPr>
      </w:pPr>
    </w:p>
    <w:p w14:paraId="0833E19F" w14:textId="36E08C25" w:rsidR="009A6521" w:rsidRPr="00572E80" w:rsidRDefault="009A6521" w:rsidP="009A6521">
      <w:pPr>
        <w:spacing w:line="360" w:lineRule="auto"/>
        <w:jc w:val="both"/>
        <w:rPr>
          <w:rFonts w:ascii="Palatino Linotype" w:hAnsi="Palatino Linotype"/>
        </w:rPr>
      </w:pPr>
      <w:r w:rsidRPr="00572E80">
        <w:rPr>
          <w:rFonts w:ascii="Palatino Linotype" w:hAnsi="Palatino Linotype"/>
        </w:rPr>
        <w:t xml:space="preserve">Por lo antes expuesto y fundado. </w:t>
      </w:r>
    </w:p>
    <w:p w14:paraId="23CEC153" w14:textId="77777777" w:rsidR="00B10A2E" w:rsidRPr="00572E80" w:rsidRDefault="00B10A2E" w:rsidP="009A6521">
      <w:pPr>
        <w:spacing w:line="360" w:lineRule="auto"/>
        <w:jc w:val="both"/>
        <w:rPr>
          <w:rFonts w:ascii="Palatino Linotype" w:hAnsi="Palatino Linotype"/>
        </w:rPr>
      </w:pPr>
    </w:p>
    <w:p w14:paraId="67A5DEFD" w14:textId="77777777" w:rsidR="00FA299E" w:rsidRPr="00572E80" w:rsidRDefault="00FA299E" w:rsidP="009A6521">
      <w:pPr>
        <w:spacing w:line="360" w:lineRule="auto"/>
        <w:jc w:val="both"/>
        <w:rPr>
          <w:rFonts w:ascii="Palatino Linotype" w:hAnsi="Palatino Linotype"/>
        </w:rPr>
      </w:pPr>
    </w:p>
    <w:p w14:paraId="00772740" w14:textId="4A59BF46" w:rsidR="009A6521" w:rsidRPr="00572E80" w:rsidRDefault="009A6521" w:rsidP="00561D99">
      <w:pPr>
        <w:spacing w:line="360" w:lineRule="auto"/>
        <w:jc w:val="center"/>
        <w:rPr>
          <w:rFonts w:ascii="Palatino Linotype" w:hAnsi="Palatino Linotype"/>
          <w:b/>
          <w:bCs/>
          <w:spacing w:val="60"/>
          <w:sz w:val="28"/>
          <w:lang w:val="es-ES_tradnl"/>
        </w:rPr>
      </w:pPr>
      <w:r w:rsidRPr="00572E80">
        <w:rPr>
          <w:rFonts w:ascii="Palatino Linotype" w:hAnsi="Palatino Linotype"/>
          <w:b/>
          <w:bCs/>
          <w:spacing w:val="60"/>
          <w:sz w:val="28"/>
          <w:lang w:val="es-ES_tradnl"/>
        </w:rPr>
        <w:lastRenderedPageBreak/>
        <w:t>SE    RESUELVE</w:t>
      </w:r>
    </w:p>
    <w:p w14:paraId="700BABFE" w14:textId="77777777" w:rsidR="00561D99" w:rsidRPr="00572E80" w:rsidRDefault="00561D99" w:rsidP="00561D99">
      <w:pPr>
        <w:spacing w:line="360" w:lineRule="auto"/>
        <w:jc w:val="center"/>
        <w:rPr>
          <w:rFonts w:ascii="Palatino Linotype" w:hAnsi="Palatino Linotype"/>
          <w:b/>
          <w:bCs/>
          <w:spacing w:val="60"/>
          <w:lang w:val="es-ES_tradnl"/>
        </w:rPr>
      </w:pPr>
    </w:p>
    <w:p w14:paraId="2EAA7CD9" w14:textId="326FF841" w:rsidR="009A6521" w:rsidRPr="00572E80" w:rsidRDefault="009A6521" w:rsidP="00561D99">
      <w:pPr>
        <w:autoSpaceDE w:val="0"/>
        <w:autoSpaceDN w:val="0"/>
        <w:adjustRightInd w:val="0"/>
        <w:spacing w:line="360" w:lineRule="auto"/>
        <w:ind w:right="49"/>
        <w:jc w:val="both"/>
        <w:rPr>
          <w:rFonts w:ascii="Palatino Linotype" w:hAnsi="Palatino Linotype" w:cs="Arial"/>
        </w:rPr>
      </w:pPr>
      <w:r w:rsidRPr="00572E80">
        <w:rPr>
          <w:rFonts w:ascii="Palatino Linotype" w:hAnsi="Palatino Linotype" w:cs="Arial"/>
          <w:b/>
          <w:sz w:val="28"/>
          <w:szCs w:val="28"/>
          <w:lang w:val="es-ES_tradnl"/>
        </w:rPr>
        <w:t>PRIMERO.</w:t>
      </w:r>
      <w:r w:rsidRPr="00572E80">
        <w:rPr>
          <w:rFonts w:ascii="Palatino Linotype" w:hAnsi="Palatino Linotype" w:cs="Arial"/>
          <w:lang w:val="es-ES_tradnl"/>
        </w:rPr>
        <w:t xml:space="preserve"> </w:t>
      </w:r>
      <w:r w:rsidRPr="00572E80">
        <w:rPr>
          <w:rFonts w:ascii="Palatino Linotype" w:hAnsi="Palatino Linotype" w:cs="Arial"/>
        </w:rPr>
        <w:t>Se</w:t>
      </w:r>
      <w:r w:rsidRPr="00572E80">
        <w:rPr>
          <w:rFonts w:ascii="Palatino Linotype" w:hAnsi="Palatino Linotype" w:cs="Arial"/>
          <w:b/>
        </w:rPr>
        <w:t xml:space="preserve"> </w:t>
      </w:r>
      <w:r w:rsidR="002517A4" w:rsidRPr="00572E80">
        <w:rPr>
          <w:rFonts w:ascii="Palatino Linotype" w:hAnsi="Palatino Linotype" w:cs="Arial"/>
          <w:b/>
        </w:rPr>
        <w:t>MODIFICA</w:t>
      </w:r>
      <w:r w:rsidRPr="00572E80">
        <w:rPr>
          <w:rFonts w:ascii="Palatino Linotype" w:hAnsi="Palatino Linotype" w:cs="Arial"/>
          <w:b/>
        </w:rPr>
        <w:t xml:space="preserve"> </w:t>
      </w:r>
      <w:r w:rsidRPr="00572E80">
        <w:rPr>
          <w:rFonts w:ascii="Palatino Linotype" w:eastAsia="Arial Unicode MS" w:hAnsi="Palatino Linotype" w:cs="Arial"/>
        </w:rPr>
        <w:t xml:space="preserve">la respuesta entregada por el </w:t>
      </w:r>
      <w:r w:rsidRPr="00572E80">
        <w:rPr>
          <w:rFonts w:ascii="Palatino Linotype" w:eastAsia="Arial Unicode MS" w:hAnsi="Palatino Linotype" w:cs="Arial"/>
          <w:b/>
        </w:rPr>
        <w:t xml:space="preserve">Sujeto Obligado </w:t>
      </w:r>
      <w:r w:rsidRPr="00572E80">
        <w:rPr>
          <w:rFonts w:ascii="Palatino Linotype" w:eastAsia="Arial Unicode MS" w:hAnsi="Palatino Linotype" w:cs="Arial"/>
        </w:rPr>
        <w:t xml:space="preserve">a la solicitud de información número </w:t>
      </w:r>
      <w:r w:rsidR="00520C63" w:rsidRPr="00572E80">
        <w:rPr>
          <w:rFonts w:ascii="Palatino Linotype" w:hAnsi="Palatino Linotype" w:cs="Arial"/>
          <w:b/>
        </w:rPr>
        <w:t>04414/TOLUCA/IP/2025</w:t>
      </w:r>
      <w:r w:rsidRPr="00572E80">
        <w:rPr>
          <w:rFonts w:ascii="Palatino Linotype" w:hAnsi="Palatino Linotype" w:cs="Arial"/>
        </w:rPr>
        <w:t>, por resultar</w:t>
      </w:r>
      <w:r w:rsidR="00C07D06" w:rsidRPr="00572E80">
        <w:rPr>
          <w:rFonts w:ascii="Palatino Linotype" w:hAnsi="Palatino Linotype" w:cs="Arial"/>
        </w:rPr>
        <w:t xml:space="preserve"> </w:t>
      </w:r>
      <w:r w:rsidR="002517A4" w:rsidRPr="00572E80">
        <w:rPr>
          <w:rFonts w:ascii="Palatino Linotype" w:hAnsi="Palatino Linotype" w:cs="Arial"/>
        </w:rPr>
        <w:t xml:space="preserve">parcialmente </w:t>
      </w:r>
      <w:r w:rsidRPr="00572E80">
        <w:rPr>
          <w:rFonts w:ascii="Palatino Linotype" w:hAnsi="Palatino Linotype" w:cs="Arial"/>
        </w:rPr>
        <w:t>fundados los motivos de inconformidad vertidos por el</w:t>
      </w:r>
      <w:r w:rsidRPr="00572E80">
        <w:rPr>
          <w:rFonts w:ascii="Palatino Linotype" w:hAnsi="Palatino Linotype" w:cs="Arial"/>
          <w:b/>
        </w:rPr>
        <w:t xml:space="preserve"> Recurrente</w:t>
      </w:r>
      <w:r w:rsidRPr="00572E80">
        <w:rPr>
          <w:rFonts w:ascii="Palatino Linotype" w:hAnsi="Palatino Linotype" w:cs="Arial"/>
        </w:rPr>
        <w:t xml:space="preserve">, en términos del Considerando </w:t>
      </w:r>
      <w:r w:rsidR="00C120DF" w:rsidRPr="00572E80">
        <w:rPr>
          <w:rFonts w:ascii="Palatino Linotype" w:hAnsi="Palatino Linotype" w:cs="Arial"/>
          <w:b/>
        </w:rPr>
        <w:t>QUIN</w:t>
      </w:r>
      <w:r w:rsidRPr="00572E80">
        <w:rPr>
          <w:rFonts w:ascii="Palatino Linotype" w:hAnsi="Palatino Linotype" w:cs="Arial"/>
          <w:b/>
        </w:rPr>
        <w:t>TO</w:t>
      </w:r>
      <w:r w:rsidRPr="00572E80">
        <w:rPr>
          <w:rFonts w:ascii="Palatino Linotype" w:hAnsi="Palatino Linotype" w:cs="Arial"/>
        </w:rPr>
        <w:t xml:space="preserve"> de esta resolución.</w:t>
      </w:r>
    </w:p>
    <w:p w14:paraId="2B7ECB1B" w14:textId="77777777" w:rsidR="001E3A82" w:rsidRPr="00572E80" w:rsidRDefault="001E3A82" w:rsidP="00561D99">
      <w:pPr>
        <w:autoSpaceDE w:val="0"/>
        <w:autoSpaceDN w:val="0"/>
        <w:adjustRightInd w:val="0"/>
        <w:spacing w:line="360" w:lineRule="auto"/>
        <w:ind w:right="49"/>
        <w:jc w:val="both"/>
        <w:rPr>
          <w:rFonts w:ascii="Palatino Linotype" w:hAnsi="Palatino Linotype" w:cs="Arial"/>
        </w:rPr>
      </w:pPr>
    </w:p>
    <w:p w14:paraId="3C8CD3B1" w14:textId="0C93B1DA" w:rsidR="009A6521" w:rsidRPr="00572E80" w:rsidRDefault="009A6521" w:rsidP="00561D99">
      <w:pPr>
        <w:spacing w:line="360" w:lineRule="auto"/>
        <w:jc w:val="both"/>
        <w:rPr>
          <w:rFonts w:ascii="Palatino Linotype" w:hAnsi="Palatino Linotype" w:cs="Arial"/>
        </w:rPr>
      </w:pPr>
      <w:r w:rsidRPr="00572E80">
        <w:rPr>
          <w:rFonts w:ascii="Palatino Linotype" w:hAnsi="Palatino Linotype" w:cs="Arial"/>
          <w:b/>
          <w:sz w:val="28"/>
          <w:szCs w:val="28"/>
        </w:rPr>
        <w:t>SEGUNDO.</w:t>
      </w:r>
      <w:r w:rsidRPr="00572E80">
        <w:rPr>
          <w:rFonts w:ascii="Palatino Linotype" w:hAnsi="Palatino Linotype" w:cs="Arial"/>
        </w:rPr>
        <w:t xml:space="preserve"> Se </w:t>
      </w:r>
      <w:r w:rsidRPr="00572E80">
        <w:rPr>
          <w:rFonts w:ascii="Palatino Linotype" w:hAnsi="Palatino Linotype" w:cs="Arial"/>
          <w:b/>
        </w:rPr>
        <w:t>ORDENA</w:t>
      </w:r>
      <w:r w:rsidRPr="00572E80">
        <w:rPr>
          <w:rFonts w:ascii="Palatino Linotype" w:hAnsi="Palatino Linotype" w:cs="Arial"/>
        </w:rPr>
        <w:t xml:space="preserve"> al </w:t>
      </w:r>
      <w:r w:rsidRPr="00572E80">
        <w:rPr>
          <w:rFonts w:ascii="Palatino Linotype" w:hAnsi="Palatino Linotype" w:cs="Arial"/>
          <w:b/>
        </w:rPr>
        <w:t>Sujeto Obligado</w:t>
      </w:r>
      <w:r w:rsidRPr="00572E80">
        <w:rPr>
          <w:rFonts w:ascii="Palatino Linotype" w:hAnsi="Palatino Linotype" w:cs="Arial"/>
        </w:rPr>
        <w:t xml:space="preserve"> haga entrega al </w:t>
      </w:r>
      <w:r w:rsidRPr="00572E80">
        <w:rPr>
          <w:rFonts w:ascii="Palatino Linotype" w:hAnsi="Palatino Linotype" w:cs="Arial"/>
          <w:b/>
        </w:rPr>
        <w:t xml:space="preserve">Recurrente </w:t>
      </w:r>
      <w:r w:rsidRPr="00572E80">
        <w:rPr>
          <w:rFonts w:ascii="Palatino Linotype" w:hAnsi="Palatino Linotype" w:cs="Arial"/>
        </w:rPr>
        <w:t xml:space="preserve">en términos del Considerando </w:t>
      </w:r>
      <w:r w:rsidR="00D938FB" w:rsidRPr="00572E80">
        <w:rPr>
          <w:rFonts w:ascii="Palatino Linotype" w:hAnsi="Palatino Linotype" w:cs="Arial"/>
          <w:b/>
        </w:rPr>
        <w:t>QUIN</w:t>
      </w:r>
      <w:r w:rsidRPr="00572E80">
        <w:rPr>
          <w:rFonts w:ascii="Palatino Linotype" w:hAnsi="Palatino Linotype" w:cs="Arial"/>
          <w:b/>
        </w:rPr>
        <w:t xml:space="preserve">TO </w:t>
      </w:r>
      <w:r w:rsidRPr="00572E80">
        <w:rPr>
          <w:rFonts w:ascii="Palatino Linotype" w:hAnsi="Palatino Linotype" w:cs="Arial"/>
        </w:rPr>
        <w:t>de esta resolución, a través del</w:t>
      </w:r>
      <w:r w:rsidRPr="00572E80">
        <w:rPr>
          <w:rFonts w:ascii="Palatino Linotype" w:hAnsi="Palatino Linotype" w:cs="Arial"/>
          <w:b/>
        </w:rPr>
        <w:t xml:space="preserve"> </w:t>
      </w:r>
      <w:r w:rsidRPr="00572E80">
        <w:rPr>
          <w:rFonts w:ascii="Palatino Linotype" w:hAnsi="Palatino Linotype" w:cs="Arial"/>
        </w:rPr>
        <w:t xml:space="preserve">Sistema de Acceso a la Información Mexiquense </w:t>
      </w:r>
      <w:r w:rsidRPr="00572E80">
        <w:rPr>
          <w:rFonts w:ascii="Palatino Linotype" w:hAnsi="Palatino Linotype" w:cs="Arial"/>
          <w:b/>
        </w:rPr>
        <w:t>(SAIMEX)</w:t>
      </w:r>
      <w:r w:rsidR="006B0E22" w:rsidRPr="00572E80">
        <w:rPr>
          <w:rFonts w:ascii="Palatino Linotype" w:hAnsi="Palatino Linotype" w:cs="Arial"/>
        </w:rPr>
        <w:t xml:space="preserve">, </w:t>
      </w:r>
      <w:r w:rsidR="004D61E4" w:rsidRPr="00572E80">
        <w:rPr>
          <w:rFonts w:ascii="Palatino Linotype" w:hAnsi="Palatino Linotype" w:cs="Arial"/>
        </w:rPr>
        <w:t xml:space="preserve">de </w:t>
      </w:r>
      <w:r w:rsidRPr="00572E80">
        <w:rPr>
          <w:rFonts w:ascii="Palatino Linotype" w:hAnsi="Palatino Linotype" w:cs="Arial"/>
        </w:rPr>
        <w:t>lo siguiente:</w:t>
      </w:r>
    </w:p>
    <w:p w14:paraId="009C7C22" w14:textId="77777777" w:rsidR="00561D99" w:rsidRPr="00572E80" w:rsidRDefault="00561D99" w:rsidP="00561D99">
      <w:pPr>
        <w:spacing w:line="360" w:lineRule="auto"/>
        <w:jc w:val="both"/>
        <w:rPr>
          <w:rFonts w:ascii="Palatino Linotype" w:hAnsi="Palatino Linotype" w:cs="Arial"/>
        </w:rPr>
      </w:pPr>
    </w:p>
    <w:p w14:paraId="3B962E19" w14:textId="4B87043B" w:rsidR="004D61E4" w:rsidRPr="00572E80" w:rsidRDefault="0071594F" w:rsidP="0071594F">
      <w:pPr>
        <w:numPr>
          <w:ilvl w:val="0"/>
          <w:numId w:val="9"/>
        </w:numPr>
        <w:spacing w:line="360" w:lineRule="auto"/>
        <w:ind w:right="141"/>
        <w:jc w:val="both"/>
      </w:pPr>
      <w:r w:rsidRPr="00572E80">
        <w:rPr>
          <w:rFonts w:ascii="Palatino Linotype" w:hAnsi="Palatino Linotype" w:cs="Arial"/>
        </w:rPr>
        <w:t>De ser procedente, la versión pública del o los documentos en donde conste la fecha de ingreso al Ayuntamiento de Toluca de los servidores públicos referidos en la solicitud de información.</w:t>
      </w:r>
    </w:p>
    <w:p w14:paraId="20B06F51" w14:textId="77777777" w:rsidR="0071594F" w:rsidRPr="00572E80" w:rsidRDefault="0071594F" w:rsidP="0071594F">
      <w:pPr>
        <w:spacing w:line="360" w:lineRule="auto"/>
        <w:ind w:left="720" w:right="141"/>
        <w:jc w:val="both"/>
      </w:pPr>
    </w:p>
    <w:p w14:paraId="2BAB2A34" w14:textId="5FA79A0C" w:rsidR="0071594F" w:rsidRPr="00572E80" w:rsidRDefault="0071594F" w:rsidP="0071594F">
      <w:pPr>
        <w:numPr>
          <w:ilvl w:val="0"/>
          <w:numId w:val="9"/>
        </w:numPr>
        <w:spacing w:line="360" w:lineRule="auto"/>
        <w:ind w:right="141"/>
        <w:jc w:val="both"/>
        <w:rPr>
          <w:rFonts w:ascii="Palatino Linotype" w:hAnsi="Palatino Linotype"/>
        </w:rPr>
      </w:pPr>
      <w:r w:rsidRPr="00572E80">
        <w:rPr>
          <w:rFonts w:ascii="Palatino Linotype" w:hAnsi="Palatino Linotype"/>
        </w:rPr>
        <w:t>El Acuerdo emitido por el Comité de Transparencia, en donde de manera fundada y motivada, de conformidad con los artículos 49, fracción II, 132, fracción II, 143, fracción I y 149 de la Ley de Transparencia y Acceso a la Información Pública del Estado de México y Municipios, confirme la clasificación de lo siguiente:</w:t>
      </w:r>
    </w:p>
    <w:p w14:paraId="1D34F66B" w14:textId="5D34F2C9" w:rsidR="0071594F" w:rsidRPr="00572E80" w:rsidRDefault="00C73102" w:rsidP="0071594F">
      <w:pPr>
        <w:pStyle w:val="Prrafodelista"/>
        <w:numPr>
          <w:ilvl w:val="0"/>
          <w:numId w:val="39"/>
        </w:numPr>
        <w:spacing w:line="360" w:lineRule="auto"/>
        <w:jc w:val="both"/>
        <w:rPr>
          <w:rFonts w:ascii="Palatino Linotype" w:hAnsi="Palatino Linotype"/>
        </w:rPr>
      </w:pPr>
      <w:r w:rsidRPr="00572E80">
        <w:rPr>
          <w:rFonts w:ascii="Palatino Linotype" w:hAnsi="Palatino Linotype"/>
        </w:rPr>
        <w:t>Los datos testados en las</w:t>
      </w:r>
      <w:r w:rsidR="0071594F" w:rsidRPr="00572E80">
        <w:rPr>
          <w:rFonts w:ascii="Palatino Linotype" w:hAnsi="Palatino Linotype"/>
        </w:rPr>
        <w:t xml:space="preserve"> Cartas de Manifestación de No Conflicto de Intereses, remitidas en respuesta.</w:t>
      </w:r>
    </w:p>
    <w:p w14:paraId="15BA19BD" w14:textId="0575FCD9" w:rsidR="0071594F" w:rsidRPr="00572E80" w:rsidRDefault="0071594F" w:rsidP="0071594F">
      <w:pPr>
        <w:pStyle w:val="Prrafodelista"/>
        <w:numPr>
          <w:ilvl w:val="0"/>
          <w:numId w:val="39"/>
        </w:numPr>
        <w:spacing w:line="360" w:lineRule="auto"/>
        <w:jc w:val="both"/>
        <w:rPr>
          <w:rFonts w:ascii="Palatino Linotype" w:hAnsi="Palatino Linotype"/>
        </w:rPr>
      </w:pPr>
      <w:r w:rsidRPr="00572E80">
        <w:rPr>
          <w:rFonts w:ascii="Palatino Linotype" w:hAnsi="Palatino Linotype"/>
        </w:rPr>
        <w:t>Los datos testados en la versión pública que, d</w:t>
      </w:r>
      <w:r w:rsidR="00C73102" w:rsidRPr="00572E80">
        <w:rPr>
          <w:rFonts w:ascii="Palatino Linotype" w:hAnsi="Palatino Linotype"/>
        </w:rPr>
        <w:t>en</w:t>
      </w:r>
      <w:r w:rsidRPr="00572E80">
        <w:rPr>
          <w:rFonts w:ascii="Palatino Linotype" w:hAnsi="Palatino Linotype"/>
        </w:rPr>
        <w:t xml:space="preserve"> cuenta del </w:t>
      </w:r>
      <w:r w:rsidRPr="00572E80">
        <w:rPr>
          <w:rFonts w:ascii="Palatino Linotype" w:hAnsi="Palatino Linotype"/>
          <w:b/>
        </w:rPr>
        <w:t>numeral 1)</w:t>
      </w:r>
      <w:r w:rsidRPr="00572E80">
        <w:rPr>
          <w:rFonts w:ascii="Palatino Linotype" w:hAnsi="Palatino Linotype"/>
        </w:rPr>
        <w:t>.</w:t>
      </w:r>
    </w:p>
    <w:p w14:paraId="3754F562" w14:textId="77777777" w:rsidR="00561D99" w:rsidRPr="00572E80" w:rsidRDefault="00561D99" w:rsidP="00C120DF">
      <w:pPr>
        <w:ind w:right="141"/>
        <w:jc w:val="both"/>
        <w:rPr>
          <w:rFonts w:ascii="Palatino Linotype" w:hAnsi="Palatino Linotype"/>
          <w:i/>
          <w:sz w:val="22"/>
        </w:rPr>
      </w:pPr>
    </w:p>
    <w:p w14:paraId="73ABF2D6" w14:textId="6B979E9C" w:rsidR="009A6521" w:rsidRPr="00572E80"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572E80">
        <w:rPr>
          <w:rFonts w:ascii="Palatino Linotype" w:hAnsi="Palatino Linotype" w:cs="Arial"/>
          <w:b/>
          <w:sz w:val="28"/>
          <w:szCs w:val="28"/>
          <w:lang w:val="es-ES_tradnl"/>
        </w:rPr>
        <w:lastRenderedPageBreak/>
        <w:t xml:space="preserve">TERCERO. </w:t>
      </w:r>
      <w:r w:rsidRPr="00572E80">
        <w:rPr>
          <w:rFonts w:ascii="Palatino Linotype" w:hAnsi="Palatino Linotype" w:cs="Arial"/>
          <w:b/>
          <w:szCs w:val="28"/>
          <w:lang w:val="es-ES_tradnl"/>
        </w:rPr>
        <w:t xml:space="preserve">NOTIFÍQUESE </w:t>
      </w:r>
      <w:r w:rsidRPr="00572E80">
        <w:rPr>
          <w:rFonts w:ascii="Palatino Linotype" w:hAnsi="Palatino Linotype" w:cs="Arial"/>
          <w:szCs w:val="28"/>
          <w:lang w:val="es-ES_tradnl"/>
        </w:rPr>
        <w:t xml:space="preserve">la presente resolución </w:t>
      </w:r>
      <w:r w:rsidRPr="00572E80">
        <w:rPr>
          <w:rFonts w:ascii="Palatino Linotype" w:hAnsi="Palatino Linotype" w:cs="Arial"/>
        </w:rPr>
        <w:t xml:space="preserve">a través del Sistema de Acceso a la Información Mexiquense </w:t>
      </w:r>
      <w:r w:rsidRPr="00572E80">
        <w:rPr>
          <w:rFonts w:ascii="Palatino Linotype" w:hAnsi="Palatino Linotype" w:cs="Arial"/>
          <w:b/>
        </w:rPr>
        <w:t>(SAIMEX)</w:t>
      </w:r>
      <w:r w:rsidRPr="00572E80">
        <w:rPr>
          <w:rFonts w:ascii="Palatino Linotype" w:hAnsi="Palatino Linotype" w:cs="Arial"/>
          <w:szCs w:val="28"/>
          <w:lang w:val="es-ES_tradnl"/>
        </w:rPr>
        <w:t xml:space="preserve"> al Titular de la Unidad de Transparencia del </w:t>
      </w:r>
      <w:r w:rsidRPr="00572E80">
        <w:rPr>
          <w:rFonts w:ascii="Palatino Linotype" w:hAnsi="Palatino Linotype" w:cs="Arial"/>
          <w:b/>
          <w:szCs w:val="28"/>
          <w:lang w:val="es-ES_tradnl"/>
        </w:rPr>
        <w:t>Sujeto Obligado</w:t>
      </w:r>
      <w:r w:rsidRPr="00572E80">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572E80">
        <w:rPr>
          <w:rFonts w:ascii="Palatino Linotype" w:hAnsi="Palatino Linotype" w:cs="Arial"/>
          <w:szCs w:val="28"/>
          <w:lang w:val="es-ES_tradnl"/>
        </w:rPr>
        <w:t xml:space="preserve"> III; 214, 215 y 216 de la Ley </w:t>
      </w:r>
      <w:r w:rsidRPr="00572E80">
        <w:rPr>
          <w:rFonts w:ascii="Palatino Linotype" w:hAnsi="Palatino Linotype" w:cs="Arial"/>
          <w:szCs w:val="28"/>
          <w:lang w:val="es-ES_tradnl"/>
        </w:rPr>
        <w:t>de Transparencia y Acceso a la Información Pública del Estado de México y Municipios.</w:t>
      </w:r>
    </w:p>
    <w:p w14:paraId="49858C27" w14:textId="77777777" w:rsidR="00561D99" w:rsidRPr="00572E80"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572E80" w:rsidRDefault="009A6521" w:rsidP="00561D99">
      <w:pPr>
        <w:spacing w:line="360" w:lineRule="auto"/>
        <w:jc w:val="both"/>
        <w:rPr>
          <w:rFonts w:ascii="Palatino Linotype" w:hAnsi="Palatino Linotype" w:cs="Arial"/>
          <w:bCs/>
          <w:szCs w:val="28"/>
        </w:rPr>
      </w:pPr>
      <w:r w:rsidRPr="00572E80">
        <w:rPr>
          <w:rFonts w:ascii="Palatino Linotype" w:hAnsi="Palatino Linotype" w:cs="Arial"/>
          <w:b/>
          <w:bCs/>
          <w:sz w:val="28"/>
          <w:szCs w:val="28"/>
        </w:rPr>
        <w:t>CUARTO.</w:t>
      </w:r>
      <w:r w:rsidRPr="00572E80">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72E80">
        <w:rPr>
          <w:rFonts w:ascii="Palatino Linotype" w:hAnsi="Palatino Linotype" w:cs="Arial"/>
          <w:b/>
          <w:bCs/>
          <w:szCs w:val="28"/>
        </w:rPr>
        <w:t>Sujeto Obligado</w:t>
      </w:r>
      <w:r w:rsidRPr="00572E80">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572E80" w:rsidRDefault="00561D99" w:rsidP="00561D99">
      <w:pPr>
        <w:spacing w:line="360" w:lineRule="auto"/>
        <w:jc w:val="both"/>
        <w:rPr>
          <w:rFonts w:ascii="Palatino Linotype" w:hAnsi="Palatino Linotype" w:cs="Arial"/>
          <w:bCs/>
          <w:szCs w:val="28"/>
        </w:rPr>
      </w:pPr>
    </w:p>
    <w:p w14:paraId="1B4E606C" w14:textId="371D2306" w:rsidR="00DF2507" w:rsidRPr="00572E80" w:rsidRDefault="009A6521" w:rsidP="00561D99">
      <w:pPr>
        <w:autoSpaceDE w:val="0"/>
        <w:autoSpaceDN w:val="0"/>
        <w:adjustRightInd w:val="0"/>
        <w:spacing w:line="360" w:lineRule="auto"/>
        <w:ind w:right="49"/>
        <w:jc w:val="both"/>
        <w:rPr>
          <w:rFonts w:ascii="Palatino Linotype" w:hAnsi="Palatino Linotype" w:cs="Arial"/>
        </w:rPr>
      </w:pPr>
      <w:r w:rsidRPr="00572E80">
        <w:rPr>
          <w:rFonts w:ascii="Palatino Linotype" w:hAnsi="Palatino Linotype" w:cs="Arial"/>
          <w:b/>
          <w:sz w:val="28"/>
          <w:szCs w:val="28"/>
        </w:rPr>
        <w:t>QUINTO.</w:t>
      </w:r>
      <w:r w:rsidRPr="00572E80">
        <w:rPr>
          <w:rFonts w:ascii="Palatino Linotype" w:hAnsi="Palatino Linotype" w:cs="Arial"/>
          <w:b/>
        </w:rPr>
        <w:t xml:space="preserve"> NOTIFÍQUESE</w:t>
      </w:r>
      <w:r w:rsidRPr="00572E80">
        <w:rPr>
          <w:rFonts w:ascii="Palatino Linotype" w:hAnsi="Palatino Linotype" w:cs="Arial"/>
        </w:rPr>
        <w:t xml:space="preserve"> al </w:t>
      </w:r>
      <w:r w:rsidRPr="00572E80">
        <w:rPr>
          <w:rFonts w:ascii="Palatino Linotype" w:hAnsi="Palatino Linotype" w:cs="Arial"/>
          <w:b/>
        </w:rPr>
        <w:t>Recurrente</w:t>
      </w:r>
      <w:r w:rsidRPr="00572E80">
        <w:rPr>
          <w:rFonts w:ascii="Palatino Linotype" w:hAnsi="Palatino Linotype" w:cs="Arial"/>
        </w:rPr>
        <w:t xml:space="preserve"> la presente resolución a través del Sistema de Acceso a la Información Mexiquense </w:t>
      </w:r>
      <w:r w:rsidRPr="00572E80">
        <w:rPr>
          <w:rFonts w:ascii="Palatino Linotype" w:hAnsi="Palatino Linotype" w:cs="Arial"/>
          <w:b/>
        </w:rPr>
        <w:t>(SAIMEX),</w:t>
      </w:r>
      <w:r w:rsidRPr="00572E80">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3E46A0E" w14:textId="77777777" w:rsidR="0071594F" w:rsidRPr="00572E80" w:rsidRDefault="0071594F" w:rsidP="00561D99">
      <w:pPr>
        <w:autoSpaceDE w:val="0"/>
        <w:autoSpaceDN w:val="0"/>
        <w:adjustRightInd w:val="0"/>
        <w:spacing w:line="360" w:lineRule="auto"/>
        <w:ind w:right="49"/>
        <w:jc w:val="both"/>
        <w:rPr>
          <w:rFonts w:ascii="Palatino Linotype" w:hAnsi="Palatino Linotype" w:cs="Arial"/>
        </w:rPr>
      </w:pPr>
    </w:p>
    <w:p w14:paraId="708C2C7B" w14:textId="6A25F755" w:rsidR="00B10A2E" w:rsidRPr="00572E80" w:rsidRDefault="00572E80" w:rsidP="00D01A63">
      <w:pPr>
        <w:spacing w:line="360" w:lineRule="auto"/>
        <w:jc w:val="both"/>
        <w:rPr>
          <w:rFonts w:ascii="Palatino Linotype" w:eastAsiaTheme="minorHAnsi" w:hAnsi="Palatino Linotype" w:cs="Arial"/>
          <w:lang w:val="es-MX" w:eastAsia="en-US"/>
        </w:rPr>
      </w:pPr>
      <w:r w:rsidRPr="00572E8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054E04" w:rsidRPr="00572E80">
        <w:rPr>
          <w:rFonts w:ascii="Palatino Linotype" w:eastAsiaTheme="minorHAnsi" w:hAnsi="Palatino Linotype" w:cs="Arial"/>
          <w:lang w:val="es-MX" w:eastAsia="en-US"/>
        </w:rPr>
        <w:t>.</w:t>
      </w:r>
      <w:r w:rsidR="00B10A2E" w:rsidRPr="00572E80">
        <w:rPr>
          <w:rFonts w:ascii="Palatino Linotype" w:eastAsiaTheme="minorHAnsi" w:hAnsi="Palatino Linotype" w:cs="Arial"/>
          <w:lang w:val="es-MX" w:eastAsia="en-US"/>
        </w:rPr>
        <w:t>-----------</w:t>
      </w:r>
      <w:r w:rsidR="00C120DF" w:rsidRPr="00572E80">
        <w:rPr>
          <w:rFonts w:ascii="Palatino Linotype" w:eastAsiaTheme="minorHAnsi" w:hAnsi="Palatino Linotype" w:cs="Arial"/>
          <w:lang w:val="es-MX" w:eastAsia="en-US"/>
        </w:rPr>
        <w:t>--------------------------------------</w:t>
      </w:r>
      <w:r w:rsidR="00A664DC" w:rsidRPr="00572E80">
        <w:rPr>
          <w:rFonts w:ascii="Palatino Linotype" w:eastAsiaTheme="minorHAnsi" w:hAnsi="Palatino Linotype" w:cs="Arial"/>
          <w:lang w:val="es-MX" w:eastAsia="en-US"/>
        </w:rPr>
        <w:t>--------------------------------------------------</w:t>
      </w:r>
      <w:r w:rsidR="001E3A82" w:rsidRPr="00572E80">
        <w:rPr>
          <w:rFonts w:ascii="Palatino Linotype" w:eastAsiaTheme="minorHAnsi" w:hAnsi="Palatino Linotype" w:cs="Arial"/>
          <w:lang w:val="es-MX" w:eastAsia="en-US"/>
        </w:rPr>
        <w:t>--------------------------------------------------------------------------------------------------------------------------------------------------------------------------------------------------------------------------------------------------------------------------------------------------------------------------------------------------------------------------------------------------------------------------------------------------------------------------------------------------------------------------------------------------------------------------------------------------------------------------------------------------------------------------------------------------------------------------------------------------------------------------------------------------------------------------------------------------------------------------------------------------------------------------------------------------------------------------------------------------------------------------------------------------------</w:t>
      </w:r>
      <w:r w:rsidR="00FA299E" w:rsidRPr="00572E80">
        <w:rPr>
          <w:rFonts w:ascii="Palatino Linotype" w:eastAsiaTheme="minorHAnsi" w:hAnsi="Palatino Linotype" w:cs="Arial"/>
          <w:lang w:val="es-MX" w:eastAsia="en-US"/>
        </w:rPr>
        <w:t xml:space="preserve"> ------------------------------------------------------------------------------------------------------------------------------------------------------------------------------------------------------------------------------------------------------------------------------------------------------------------------------------------------------------------------------------------------------------------------------------------------------------------------------------------------------------------------------------------------------------------------------------------------------------------------------------------------------------------------------------------------------------------------------------------------------------------------------------------------------------------------------</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572E80">
        <w:rPr>
          <w:rFonts w:ascii="Palatino Linotype" w:eastAsiaTheme="minorHAnsi" w:hAnsi="Palatino Linotype" w:cs="Arial"/>
          <w:sz w:val="16"/>
          <w:szCs w:val="16"/>
          <w:lang w:val="es-MX" w:eastAsia="en-US"/>
        </w:rPr>
        <w:t>JMV/CCR/</w:t>
      </w:r>
      <w:proofErr w:type="spellStart"/>
      <w:r w:rsidRPr="00572E80">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D33061D" w:rsidR="0029071C" w:rsidRPr="003E56C9" w:rsidRDefault="0029071C" w:rsidP="003E56C9"/>
    <w:sectPr w:rsidR="0029071C" w:rsidRPr="003E56C9" w:rsidSect="00742DA4">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1647E" w14:textId="77777777" w:rsidR="001F01A7" w:rsidRDefault="001F01A7" w:rsidP="000B5E25">
      <w:r>
        <w:separator/>
      </w:r>
    </w:p>
  </w:endnote>
  <w:endnote w:type="continuationSeparator" w:id="0">
    <w:p w14:paraId="25307CF7" w14:textId="77777777" w:rsidR="001F01A7" w:rsidRDefault="001F01A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520C63" w:rsidRPr="000D3AD4" w:rsidRDefault="00520C6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E253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E2535">
      <w:rPr>
        <w:rFonts w:ascii="Palatino Linotype" w:hAnsi="Palatino Linotype" w:cs="Arial"/>
        <w:bCs/>
        <w:noProof/>
        <w:sz w:val="20"/>
        <w:szCs w:val="20"/>
      </w:rPr>
      <w:t>78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520C63" w:rsidRPr="000D3AD4" w:rsidRDefault="00520C6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E253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E2535">
      <w:rPr>
        <w:rFonts w:ascii="Palatino Linotype" w:hAnsi="Palatino Linotype" w:cs="Arial"/>
        <w:bCs/>
        <w:noProof/>
        <w:sz w:val="20"/>
        <w:szCs w:val="20"/>
      </w:rPr>
      <w:t>78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CF09" w14:textId="77777777" w:rsidR="001F01A7" w:rsidRDefault="001F01A7" w:rsidP="000B5E25">
      <w:r>
        <w:separator/>
      </w:r>
    </w:p>
  </w:footnote>
  <w:footnote w:type="continuationSeparator" w:id="0">
    <w:p w14:paraId="4C9A3E74" w14:textId="77777777" w:rsidR="001F01A7" w:rsidRDefault="001F01A7" w:rsidP="000B5E25">
      <w:r>
        <w:continuationSeparator/>
      </w:r>
    </w:p>
  </w:footnote>
  <w:footnote w:id="1">
    <w:p w14:paraId="415B7283" w14:textId="77777777" w:rsidR="00520C63" w:rsidRPr="008A64CB" w:rsidRDefault="00520C6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520C63" w:rsidRDefault="00520C63" w:rsidP="008A64CB">
      <w:pPr>
        <w:autoSpaceDE w:val="0"/>
        <w:autoSpaceDN w:val="0"/>
        <w:adjustRightInd w:val="0"/>
        <w:ind w:right="49"/>
        <w:jc w:val="both"/>
        <w:rPr>
          <w:rFonts w:ascii="Palatino Linotype" w:hAnsi="Palatino Linotype"/>
          <w:i/>
          <w:sz w:val="18"/>
          <w:szCs w:val="22"/>
        </w:rPr>
      </w:pPr>
    </w:p>
    <w:p w14:paraId="2A843A3D" w14:textId="77777777" w:rsidR="00520C63" w:rsidRPr="008A64CB" w:rsidRDefault="00520C6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520C63" w:rsidRPr="008A64CB" w:rsidRDefault="00520C63">
      <w:pPr>
        <w:pStyle w:val="Textonotapie"/>
        <w:rPr>
          <w:lang w:val="es-MX"/>
        </w:rPr>
      </w:pPr>
    </w:p>
  </w:footnote>
  <w:footnote w:id="2">
    <w:p w14:paraId="5ADC3DF5" w14:textId="77777777" w:rsidR="00520C63" w:rsidRPr="00BA61D0" w:rsidRDefault="00520C63" w:rsidP="001E3A82">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520C63" w:rsidRDefault="001F01A7">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520C63" w:rsidRPr="008F2CCC" w14:paraId="6A2352FA" w14:textId="77777777" w:rsidTr="00BC757D">
      <w:tc>
        <w:tcPr>
          <w:tcW w:w="2693" w:type="dxa"/>
          <w:vAlign w:val="center"/>
        </w:tcPr>
        <w:p w14:paraId="217E963F" w14:textId="77777777" w:rsidR="00520C63" w:rsidRPr="008F5DAE" w:rsidRDefault="00520C6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46932501" w:rsidR="00520C63" w:rsidRPr="0029071C" w:rsidRDefault="00520C63" w:rsidP="0009050D">
          <w:pPr>
            <w:spacing w:line="276" w:lineRule="auto"/>
            <w:jc w:val="right"/>
            <w:rPr>
              <w:rFonts w:ascii="Palatino Linotype" w:hAnsi="Palatino Linotype"/>
              <w:sz w:val="22"/>
              <w:szCs w:val="22"/>
              <w:lang w:val="es-ES_tradnl"/>
            </w:rPr>
          </w:pPr>
          <w:r w:rsidRPr="00AB0768">
            <w:rPr>
              <w:rFonts w:ascii="Palatino Linotype" w:hAnsi="Palatino Linotype"/>
              <w:sz w:val="22"/>
              <w:szCs w:val="22"/>
              <w:lang w:val="es-ES_tradnl"/>
            </w:rPr>
            <w:t>10995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20C63" w:rsidRPr="008F2CCC" w14:paraId="1F299A1F" w14:textId="77777777" w:rsidTr="00BC757D">
      <w:trPr>
        <w:trHeight w:val="228"/>
      </w:trPr>
      <w:tc>
        <w:tcPr>
          <w:tcW w:w="2693" w:type="dxa"/>
          <w:vAlign w:val="center"/>
        </w:tcPr>
        <w:p w14:paraId="683328AB" w14:textId="77777777" w:rsidR="00520C63" w:rsidRPr="008F5DAE" w:rsidRDefault="00520C6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520C63" w:rsidRPr="0029071C" w:rsidRDefault="00520C63"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520C63" w:rsidRPr="008F2CCC" w14:paraId="46D09EF7" w14:textId="77777777" w:rsidTr="00BC757D">
      <w:tc>
        <w:tcPr>
          <w:tcW w:w="2693" w:type="dxa"/>
          <w:vAlign w:val="center"/>
        </w:tcPr>
        <w:p w14:paraId="1A0A5ED2" w14:textId="77777777" w:rsidR="00520C63" w:rsidRPr="008F5DAE" w:rsidRDefault="00520C63"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520C63" w:rsidRPr="0029071C" w:rsidRDefault="00520C6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520C63" w:rsidRPr="001779E0" w:rsidRDefault="001F01A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520C63" w:rsidRPr="008F2CCC" w14:paraId="647E1A5E" w14:textId="77777777" w:rsidTr="00515252">
      <w:tc>
        <w:tcPr>
          <w:tcW w:w="2552" w:type="dxa"/>
          <w:vAlign w:val="center"/>
        </w:tcPr>
        <w:p w14:paraId="61C1A94D" w14:textId="77777777" w:rsidR="00520C63" w:rsidRPr="008F5DAE" w:rsidRDefault="00520C6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2E717CE" w:rsidR="00520C63" w:rsidRPr="0029071C" w:rsidRDefault="00520C63" w:rsidP="0009050D">
          <w:pPr>
            <w:spacing w:line="276" w:lineRule="auto"/>
            <w:jc w:val="right"/>
            <w:rPr>
              <w:rFonts w:ascii="Palatino Linotype" w:hAnsi="Palatino Linotype"/>
              <w:sz w:val="22"/>
              <w:szCs w:val="22"/>
              <w:lang w:val="es-ES_tradnl"/>
            </w:rPr>
          </w:pPr>
          <w:r w:rsidRPr="00AB0768">
            <w:rPr>
              <w:rFonts w:ascii="Palatino Linotype" w:hAnsi="Palatino Linotype"/>
              <w:sz w:val="22"/>
              <w:szCs w:val="22"/>
              <w:lang w:val="es-ES_tradnl"/>
            </w:rPr>
            <w:t>10995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20C63" w:rsidRPr="008F2CCC" w14:paraId="34929B82" w14:textId="77777777" w:rsidTr="00515252">
      <w:tc>
        <w:tcPr>
          <w:tcW w:w="2552" w:type="dxa"/>
          <w:vAlign w:val="center"/>
        </w:tcPr>
        <w:p w14:paraId="54C68700" w14:textId="77777777" w:rsidR="00520C63" w:rsidRPr="008F5DAE" w:rsidRDefault="00520C6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F7B8856" w:rsidR="00520C63" w:rsidRPr="006D30E6" w:rsidRDefault="00EE253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520C63" w:rsidRPr="008F2CCC" w14:paraId="15459416" w14:textId="77777777" w:rsidTr="00515252">
      <w:trPr>
        <w:trHeight w:val="228"/>
      </w:trPr>
      <w:tc>
        <w:tcPr>
          <w:tcW w:w="2552" w:type="dxa"/>
          <w:vAlign w:val="center"/>
        </w:tcPr>
        <w:p w14:paraId="776491B5" w14:textId="77777777" w:rsidR="00520C63" w:rsidRPr="008F5DAE" w:rsidRDefault="00520C6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520C63" w:rsidRPr="0029071C" w:rsidRDefault="00520C63"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520C63" w:rsidRPr="008F2CCC" w14:paraId="5C009CDE" w14:textId="77777777" w:rsidTr="00515252">
      <w:tc>
        <w:tcPr>
          <w:tcW w:w="2552" w:type="dxa"/>
          <w:vAlign w:val="center"/>
        </w:tcPr>
        <w:p w14:paraId="294ED620" w14:textId="77777777" w:rsidR="00520C63" w:rsidRPr="008F5DAE" w:rsidRDefault="00520C6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520C63" w:rsidRPr="0029071C" w:rsidRDefault="00520C6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520C63" w:rsidRDefault="001F01A7">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520C63" w:rsidRPr="009F1AB6" w:rsidRDefault="00520C6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75pt;height:10.75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445937"/>
    <w:multiLevelType w:val="hybridMultilevel"/>
    <w:tmpl w:val="F796E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F136DA"/>
    <w:multiLevelType w:val="hybridMultilevel"/>
    <w:tmpl w:val="31D8B4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3"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F3A2F32"/>
    <w:multiLevelType w:val="hybridMultilevel"/>
    <w:tmpl w:val="9594CF48"/>
    <w:lvl w:ilvl="0" w:tplc="98A6B61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3B6D56"/>
    <w:multiLevelType w:val="hybridMultilevel"/>
    <w:tmpl w:val="FED6E19A"/>
    <w:lvl w:ilvl="0" w:tplc="59324BF4">
      <w:start w:val="1"/>
      <w:numFmt w:val="upperLetter"/>
      <w:lvlText w:val="%1."/>
      <w:lvlJc w:val="left"/>
      <w:pPr>
        <w:ind w:left="720" w:hanging="360"/>
      </w:pPr>
      <w:rPr>
        <w:rFonts w:cs="Times New Roman"/>
        <w:b/>
        <w:bCs w:val="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9" w15:restartNumberingAfterBreak="0">
    <w:nsid w:val="55A44286"/>
    <w:multiLevelType w:val="hybridMultilevel"/>
    <w:tmpl w:val="BFFA6BBA"/>
    <w:lvl w:ilvl="0" w:tplc="2630451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D0345F"/>
    <w:multiLevelType w:val="hybridMultilevel"/>
    <w:tmpl w:val="9C54AA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4"/>
  </w:num>
  <w:num w:numId="3">
    <w:abstractNumId w:val="8"/>
  </w:num>
  <w:num w:numId="4">
    <w:abstractNumId w:val="30"/>
  </w:num>
  <w:num w:numId="5">
    <w:abstractNumId w:val="34"/>
  </w:num>
  <w:num w:numId="6">
    <w:abstractNumId w:val="38"/>
  </w:num>
  <w:num w:numId="7">
    <w:abstractNumId w:val="11"/>
  </w:num>
  <w:num w:numId="8">
    <w:abstractNumId w:val="32"/>
  </w:num>
  <w:num w:numId="9">
    <w:abstractNumId w:val="36"/>
  </w:num>
  <w:num w:numId="10">
    <w:abstractNumId w:val="4"/>
  </w:num>
  <w:num w:numId="11">
    <w:abstractNumId w:val="33"/>
  </w:num>
  <w:num w:numId="12">
    <w:abstractNumId w:val="10"/>
  </w:num>
  <w:num w:numId="13">
    <w:abstractNumId w:val="7"/>
  </w:num>
  <w:num w:numId="14">
    <w:abstractNumId w:val="26"/>
  </w:num>
  <w:num w:numId="15">
    <w:abstractNumId w:val="17"/>
  </w:num>
  <w:num w:numId="16">
    <w:abstractNumId w:val="22"/>
  </w:num>
  <w:num w:numId="17">
    <w:abstractNumId w:val="12"/>
  </w:num>
  <w:num w:numId="18">
    <w:abstractNumId w:val="1"/>
  </w:num>
  <w:num w:numId="19">
    <w:abstractNumId w:val="35"/>
  </w:num>
  <w:num w:numId="20">
    <w:abstractNumId w:val="24"/>
  </w:num>
  <w:num w:numId="21">
    <w:abstractNumId w:val="19"/>
  </w:num>
  <w:num w:numId="22">
    <w:abstractNumId w:val="21"/>
  </w:num>
  <w:num w:numId="23">
    <w:abstractNumId w:val="18"/>
  </w:num>
  <w:num w:numId="24">
    <w:abstractNumId w:val="23"/>
  </w:num>
  <w:num w:numId="25">
    <w:abstractNumId w:val="27"/>
  </w:num>
  <w:num w:numId="26">
    <w:abstractNumId w:val="5"/>
  </w:num>
  <w:num w:numId="27">
    <w:abstractNumId w:val="0"/>
  </w:num>
  <w:num w:numId="28">
    <w:abstractNumId w:val="13"/>
  </w:num>
  <w:num w:numId="29">
    <w:abstractNumId w:val="29"/>
  </w:num>
  <w:num w:numId="30">
    <w:abstractNumId w:val="20"/>
  </w:num>
  <w:num w:numId="31">
    <w:abstractNumId w:val="31"/>
  </w:num>
  <w:num w:numId="32">
    <w:abstractNumId w:val="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9"/>
  </w:num>
  <w:num w:numId="36">
    <w:abstractNumId w:val="6"/>
  </w:num>
  <w:num w:numId="37">
    <w:abstractNumId w:val="3"/>
  </w:num>
  <w:num w:numId="38">
    <w:abstractNumId w:val="16"/>
  </w:num>
  <w:num w:numId="3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6F8B"/>
    <w:rsid w:val="00037D70"/>
    <w:rsid w:val="000478CF"/>
    <w:rsid w:val="00052CF9"/>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4019"/>
    <w:rsid w:val="00151D4C"/>
    <w:rsid w:val="00152DAD"/>
    <w:rsid w:val="001558F3"/>
    <w:rsid w:val="001676E1"/>
    <w:rsid w:val="00170AA7"/>
    <w:rsid w:val="001762FA"/>
    <w:rsid w:val="0017779C"/>
    <w:rsid w:val="00184176"/>
    <w:rsid w:val="00186B23"/>
    <w:rsid w:val="00186CCB"/>
    <w:rsid w:val="00191418"/>
    <w:rsid w:val="0019170F"/>
    <w:rsid w:val="00193F09"/>
    <w:rsid w:val="00197B1A"/>
    <w:rsid w:val="001A46ED"/>
    <w:rsid w:val="001A4828"/>
    <w:rsid w:val="001A6109"/>
    <w:rsid w:val="001C054C"/>
    <w:rsid w:val="001C14AC"/>
    <w:rsid w:val="001C7F56"/>
    <w:rsid w:val="001D09E1"/>
    <w:rsid w:val="001D2DE0"/>
    <w:rsid w:val="001D4046"/>
    <w:rsid w:val="001D5495"/>
    <w:rsid w:val="001E2DA3"/>
    <w:rsid w:val="001E3A82"/>
    <w:rsid w:val="001E45B5"/>
    <w:rsid w:val="001F01A7"/>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7A4"/>
    <w:rsid w:val="00251C5D"/>
    <w:rsid w:val="00253578"/>
    <w:rsid w:val="00255F1A"/>
    <w:rsid w:val="00261BC7"/>
    <w:rsid w:val="00263AF4"/>
    <w:rsid w:val="00266841"/>
    <w:rsid w:val="00266CD3"/>
    <w:rsid w:val="00267458"/>
    <w:rsid w:val="00267BB5"/>
    <w:rsid w:val="00271572"/>
    <w:rsid w:val="0027342B"/>
    <w:rsid w:val="002755AD"/>
    <w:rsid w:val="00275724"/>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4EC6"/>
    <w:rsid w:val="00396DB6"/>
    <w:rsid w:val="003A769D"/>
    <w:rsid w:val="003B153A"/>
    <w:rsid w:val="003B1C85"/>
    <w:rsid w:val="003B4CF3"/>
    <w:rsid w:val="003B70B0"/>
    <w:rsid w:val="003C3071"/>
    <w:rsid w:val="003C6570"/>
    <w:rsid w:val="003C6E1C"/>
    <w:rsid w:val="003D0652"/>
    <w:rsid w:val="003D0889"/>
    <w:rsid w:val="003D1214"/>
    <w:rsid w:val="003D5C8A"/>
    <w:rsid w:val="003E21A7"/>
    <w:rsid w:val="003E56C9"/>
    <w:rsid w:val="003F28C1"/>
    <w:rsid w:val="003F684E"/>
    <w:rsid w:val="004018F9"/>
    <w:rsid w:val="00402765"/>
    <w:rsid w:val="0040621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4D5F"/>
    <w:rsid w:val="004C6BB5"/>
    <w:rsid w:val="004D18B6"/>
    <w:rsid w:val="004D5D2F"/>
    <w:rsid w:val="004D61E4"/>
    <w:rsid w:val="004D6F71"/>
    <w:rsid w:val="004E06F5"/>
    <w:rsid w:val="004E3A1A"/>
    <w:rsid w:val="004E5628"/>
    <w:rsid w:val="004F5A12"/>
    <w:rsid w:val="004F7F8A"/>
    <w:rsid w:val="00500B82"/>
    <w:rsid w:val="0050130E"/>
    <w:rsid w:val="0050243E"/>
    <w:rsid w:val="005128C2"/>
    <w:rsid w:val="00515252"/>
    <w:rsid w:val="00517275"/>
    <w:rsid w:val="00520C63"/>
    <w:rsid w:val="00524A8D"/>
    <w:rsid w:val="00526853"/>
    <w:rsid w:val="005320B9"/>
    <w:rsid w:val="005327BF"/>
    <w:rsid w:val="0053343D"/>
    <w:rsid w:val="00541687"/>
    <w:rsid w:val="0054391A"/>
    <w:rsid w:val="00545ABC"/>
    <w:rsid w:val="00555C87"/>
    <w:rsid w:val="00561A6E"/>
    <w:rsid w:val="00561D99"/>
    <w:rsid w:val="00563B39"/>
    <w:rsid w:val="00572099"/>
    <w:rsid w:val="0057280C"/>
    <w:rsid w:val="0057289F"/>
    <w:rsid w:val="00572A11"/>
    <w:rsid w:val="00572E80"/>
    <w:rsid w:val="00574FDC"/>
    <w:rsid w:val="005803C9"/>
    <w:rsid w:val="00581C32"/>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264"/>
    <w:rsid w:val="005D77CC"/>
    <w:rsid w:val="005E00A1"/>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34AD4"/>
    <w:rsid w:val="00643B58"/>
    <w:rsid w:val="00660D13"/>
    <w:rsid w:val="00661CC3"/>
    <w:rsid w:val="00661EDF"/>
    <w:rsid w:val="006666CE"/>
    <w:rsid w:val="00670AC6"/>
    <w:rsid w:val="00673334"/>
    <w:rsid w:val="006810FF"/>
    <w:rsid w:val="00681ED0"/>
    <w:rsid w:val="00683574"/>
    <w:rsid w:val="00690BFF"/>
    <w:rsid w:val="00694976"/>
    <w:rsid w:val="006A240A"/>
    <w:rsid w:val="006A2694"/>
    <w:rsid w:val="006A7AA4"/>
    <w:rsid w:val="006B02C7"/>
    <w:rsid w:val="006B034E"/>
    <w:rsid w:val="006B0E22"/>
    <w:rsid w:val="006B1080"/>
    <w:rsid w:val="006B1301"/>
    <w:rsid w:val="006B26B2"/>
    <w:rsid w:val="006B321A"/>
    <w:rsid w:val="006B35CB"/>
    <w:rsid w:val="006B418F"/>
    <w:rsid w:val="006B47C9"/>
    <w:rsid w:val="006C3931"/>
    <w:rsid w:val="006D1713"/>
    <w:rsid w:val="006D30E6"/>
    <w:rsid w:val="006D3A03"/>
    <w:rsid w:val="006D5540"/>
    <w:rsid w:val="006E08FA"/>
    <w:rsid w:val="006E6297"/>
    <w:rsid w:val="006F5F93"/>
    <w:rsid w:val="00700B09"/>
    <w:rsid w:val="00703F77"/>
    <w:rsid w:val="00704A02"/>
    <w:rsid w:val="00707C8D"/>
    <w:rsid w:val="00710FED"/>
    <w:rsid w:val="00714A67"/>
    <w:rsid w:val="0071594F"/>
    <w:rsid w:val="00715F45"/>
    <w:rsid w:val="00716632"/>
    <w:rsid w:val="00717A0C"/>
    <w:rsid w:val="0072075B"/>
    <w:rsid w:val="007237B8"/>
    <w:rsid w:val="00725DCB"/>
    <w:rsid w:val="0072658E"/>
    <w:rsid w:val="007272F0"/>
    <w:rsid w:val="0073033B"/>
    <w:rsid w:val="00732345"/>
    <w:rsid w:val="007348B7"/>
    <w:rsid w:val="00737A9B"/>
    <w:rsid w:val="00742983"/>
    <w:rsid w:val="00742DA4"/>
    <w:rsid w:val="007527E8"/>
    <w:rsid w:val="007532C7"/>
    <w:rsid w:val="00754241"/>
    <w:rsid w:val="0075607A"/>
    <w:rsid w:val="00756F04"/>
    <w:rsid w:val="00757D60"/>
    <w:rsid w:val="00760B2C"/>
    <w:rsid w:val="007633D2"/>
    <w:rsid w:val="007659E9"/>
    <w:rsid w:val="00766D86"/>
    <w:rsid w:val="00770C40"/>
    <w:rsid w:val="00770F18"/>
    <w:rsid w:val="007764BB"/>
    <w:rsid w:val="007828DC"/>
    <w:rsid w:val="007863F2"/>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29C0"/>
    <w:rsid w:val="007F7462"/>
    <w:rsid w:val="00800A80"/>
    <w:rsid w:val="00803913"/>
    <w:rsid w:val="0081709C"/>
    <w:rsid w:val="00823690"/>
    <w:rsid w:val="00827C31"/>
    <w:rsid w:val="00835035"/>
    <w:rsid w:val="00836D9E"/>
    <w:rsid w:val="00843F80"/>
    <w:rsid w:val="00844392"/>
    <w:rsid w:val="008500D3"/>
    <w:rsid w:val="00852668"/>
    <w:rsid w:val="00857806"/>
    <w:rsid w:val="008578BF"/>
    <w:rsid w:val="00864E58"/>
    <w:rsid w:val="008660D6"/>
    <w:rsid w:val="00867028"/>
    <w:rsid w:val="00871098"/>
    <w:rsid w:val="00877235"/>
    <w:rsid w:val="008803EF"/>
    <w:rsid w:val="00882980"/>
    <w:rsid w:val="00896D29"/>
    <w:rsid w:val="008A0841"/>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165C"/>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2F90"/>
    <w:rsid w:val="00A2385C"/>
    <w:rsid w:val="00A26BD8"/>
    <w:rsid w:val="00A31156"/>
    <w:rsid w:val="00A320DF"/>
    <w:rsid w:val="00A3289C"/>
    <w:rsid w:val="00A3509D"/>
    <w:rsid w:val="00A44523"/>
    <w:rsid w:val="00A44C61"/>
    <w:rsid w:val="00A5260D"/>
    <w:rsid w:val="00A54C18"/>
    <w:rsid w:val="00A55582"/>
    <w:rsid w:val="00A664DC"/>
    <w:rsid w:val="00A6692F"/>
    <w:rsid w:val="00A66F64"/>
    <w:rsid w:val="00A6775F"/>
    <w:rsid w:val="00A71B4D"/>
    <w:rsid w:val="00A72262"/>
    <w:rsid w:val="00A753F2"/>
    <w:rsid w:val="00A7773A"/>
    <w:rsid w:val="00A83B4F"/>
    <w:rsid w:val="00A846BD"/>
    <w:rsid w:val="00A929C9"/>
    <w:rsid w:val="00A9389D"/>
    <w:rsid w:val="00A94441"/>
    <w:rsid w:val="00A97381"/>
    <w:rsid w:val="00AA26B4"/>
    <w:rsid w:val="00AB029E"/>
    <w:rsid w:val="00AB0768"/>
    <w:rsid w:val="00AB15E3"/>
    <w:rsid w:val="00AB4982"/>
    <w:rsid w:val="00AC07E8"/>
    <w:rsid w:val="00AC1763"/>
    <w:rsid w:val="00AC3DB9"/>
    <w:rsid w:val="00AC687D"/>
    <w:rsid w:val="00AD33BE"/>
    <w:rsid w:val="00AD7268"/>
    <w:rsid w:val="00AE1A47"/>
    <w:rsid w:val="00AE4A3C"/>
    <w:rsid w:val="00AE5995"/>
    <w:rsid w:val="00AE6704"/>
    <w:rsid w:val="00AE681E"/>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A4E95"/>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3102"/>
    <w:rsid w:val="00C753C2"/>
    <w:rsid w:val="00C802FB"/>
    <w:rsid w:val="00C8502C"/>
    <w:rsid w:val="00C85653"/>
    <w:rsid w:val="00C86669"/>
    <w:rsid w:val="00C931C2"/>
    <w:rsid w:val="00CA15F8"/>
    <w:rsid w:val="00CA216C"/>
    <w:rsid w:val="00CA4BF9"/>
    <w:rsid w:val="00CB54CA"/>
    <w:rsid w:val="00CB6A87"/>
    <w:rsid w:val="00CC0700"/>
    <w:rsid w:val="00CC0B81"/>
    <w:rsid w:val="00CC6C65"/>
    <w:rsid w:val="00CD024D"/>
    <w:rsid w:val="00CD0A7D"/>
    <w:rsid w:val="00CD3A41"/>
    <w:rsid w:val="00CD431E"/>
    <w:rsid w:val="00CD6D45"/>
    <w:rsid w:val="00CE02B9"/>
    <w:rsid w:val="00CE1C82"/>
    <w:rsid w:val="00CE51D0"/>
    <w:rsid w:val="00CE6A53"/>
    <w:rsid w:val="00CE74B4"/>
    <w:rsid w:val="00CF1DF5"/>
    <w:rsid w:val="00CF596B"/>
    <w:rsid w:val="00CF7FBE"/>
    <w:rsid w:val="00D0093C"/>
    <w:rsid w:val="00D01A63"/>
    <w:rsid w:val="00D02FC5"/>
    <w:rsid w:val="00D051B1"/>
    <w:rsid w:val="00D10C88"/>
    <w:rsid w:val="00D12C36"/>
    <w:rsid w:val="00D13B13"/>
    <w:rsid w:val="00D13D7F"/>
    <w:rsid w:val="00D21ECE"/>
    <w:rsid w:val="00D24FB5"/>
    <w:rsid w:val="00D27727"/>
    <w:rsid w:val="00D34428"/>
    <w:rsid w:val="00D4431A"/>
    <w:rsid w:val="00D50E4E"/>
    <w:rsid w:val="00D553D4"/>
    <w:rsid w:val="00D57210"/>
    <w:rsid w:val="00D57AED"/>
    <w:rsid w:val="00D57B16"/>
    <w:rsid w:val="00D57F74"/>
    <w:rsid w:val="00D8032C"/>
    <w:rsid w:val="00D80B28"/>
    <w:rsid w:val="00D83603"/>
    <w:rsid w:val="00D901D7"/>
    <w:rsid w:val="00D92BFE"/>
    <w:rsid w:val="00D938FB"/>
    <w:rsid w:val="00DA2014"/>
    <w:rsid w:val="00DA7F61"/>
    <w:rsid w:val="00DB1F5E"/>
    <w:rsid w:val="00DB55A6"/>
    <w:rsid w:val="00DC1583"/>
    <w:rsid w:val="00DC2B31"/>
    <w:rsid w:val="00DC5B5A"/>
    <w:rsid w:val="00DC7ADE"/>
    <w:rsid w:val="00DD136D"/>
    <w:rsid w:val="00DD1866"/>
    <w:rsid w:val="00DD5A69"/>
    <w:rsid w:val="00DD62C0"/>
    <w:rsid w:val="00DE0A8D"/>
    <w:rsid w:val="00DE347D"/>
    <w:rsid w:val="00DE562A"/>
    <w:rsid w:val="00DE7148"/>
    <w:rsid w:val="00DF0080"/>
    <w:rsid w:val="00DF2507"/>
    <w:rsid w:val="00DF62A4"/>
    <w:rsid w:val="00DF700F"/>
    <w:rsid w:val="00E00D15"/>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1214"/>
    <w:rsid w:val="00E93BB3"/>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535"/>
    <w:rsid w:val="00EE2FB1"/>
    <w:rsid w:val="00EE49B2"/>
    <w:rsid w:val="00EE4D9C"/>
    <w:rsid w:val="00EE515E"/>
    <w:rsid w:val="00EE571A"/>
    <w:rsid w:val="00EE6265"/>
    <w:rsid w:val="00EE72A1"/>
    <w:rsid w:val="00EE7518"/>
    <w:rsid w:val="00EF193B"/>
    <w:rsid w:val="00EF59E0"/>
    <w:rsid w:val="00F0183E"/>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888"/>
    <w:rsid w:val="00F97C38"/>
    <w:rsid w:val="00FA0962"/>
    <w:rsid w:val="00FA10A1"/>
    <w:rsid w:val="00FA299E"/>
    <w:rsid w:val="00FA5223"/>
    <w:rsid w:val="00FA7ED5"/>
    <w:rsid w:val="00FB3B4B"/>
    <w:rsid w:val="00FB4C7D"/>
    <w:rsid w:val="00FB5BF6"/>
    <w:rsid w:val="00FC079F"/>
    <w:rsid w:val="00FC0DAE"/>
    <w:rsid w:val="00FC1FC5"/>
    <w:rsid w:val="00FC3BA4"/>
    <w:rsid w:val="00FC6F08"/>
    <w:rsid w:val="00FC7C09"/>
    <w:rsid w:val="00FC7CC7"/>
    <w:rsid w:val="00FD2A6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nsultas.curp.gob.mx/CurpSP/html/informacionecurpP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secogem.gob.mx/declara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sat.gob.mx/aplicacion/28889/obten-tu-cedula-de-identificacion-fiscal" TargetMode="Externa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E29F-82F9-46CD-96DB-BECCB28F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78</Pages>
  <Words>20287</Words>
  <Characters>111583</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2026-03-26T19:29:00Z</cp:lastPrinted>
  <dcterms:created xsi:type="dcterms:W3CDTF">2026-03-12T00:13:00Z</dcterms:created>
  <dcterms:modified xsi:type="dcterms:W3CDTF">2026-04-10T17:01:00Z</dcterms:modified>
</cp:coreProperties>
</file>