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6868" w:rsidRPr="00DB16A1" w:rsidRDefault="00773AB9">
      <w:pPr>
        <w:tabs>
          <w:tab w:val="left" w:pos="3465"/>
        </w:tabs>
        <w:spacing w:line="360" w:lineRule="auto"/>
        <w:ind w:right="49"/>
        <w:jc w:val="both"/>
        <w:rPr>
          <w:rFonts w:ascii="Palatino Linotype" w:eastAsia="Palatino Linotype" w:hAnsi="Palatino Linotype" w:cs="Palatino Linotype"/>
          <w:b/>
          <w:bCs/>
        </w:rPr>
      </w:pPr>
      <w:r w:rsidRPr="00DB16A1">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w:t>
      </w:r>
      <w:r w:rsidR="004D3A37" w:rsidRPr="00DB16A1">
        <w:rPr>
          <w:rFonts w:ascii="Palatino Linotype" w:eastAsia="Palatino Linotype" w:hAnsi="Palatino Linotype" w:cs="Palatino Linotype"/>
          <w:b/>
          <w:bCs/>
        </w:rPr>
        <w:t>de fecha veintisiete</w:t>
      </w:r>
      <w:r w:rsidR="00DB16A1">
        <w:rPr>
          <w:rFonts w:ascii="Palatino Linotype" w:eastAsia="Palatino Linotype" w:hAnsi="Palatino Linotype" w:cs="Palatino Linotype"/>
          <w:b/>
          <w:bCs/>
        </w:rPr>
        <w:t xml:space="preserve"> (27)</w:t>
      </w:r>
      <w:r w:rsidR="004D3A37" w:rsidRPr="00DB16A1">
        <w:rPr>
          <w:rFonts w:ascii="Palatino Linotype" w:eastAsia="Palatino Linotype" w:hAnsi="Palatino Linotype" w:cs="Palatino Linotype"/>
          <w:b/>
          <w:bCs/>
        </w:rPr>
        <w:t xml:space="preserve"> </w:t>
      </w:r>
      <w:r w:rsidRPr="00DB16A1">
        <w:rPr>
          <w:rFonts w:ascii="Palatino Linotype" w:eastAsia="Palatino Linotype" w:hAnsi="Palatino Linotype" w:cs="Palatino Linotype"/>
          <w:b/>
          <w:bCs/>
        </w:rPr>
        <w:t>de mayo de dos mil veintiséis.</w:t>
      </w:r>
    </w:p>
    <w:p w:rsidR="00DE6868" w:rsidRPr="00DB16A1" w:rsidRDefault="00DE6868">
      <w:pPr>
        <w:tabs>
          <w:tab w:val="left" w:pos="3465"/>
        </w:tabs>
        <w:spacing w:line="360" w:lineRule="auto"/>
        <w:ind w:right="49"/>
        <w:jc w:val="both"/>
        <w:rPr>
          <w:rFonts w:ascii="Palatino Linotype" w:eastAsia="Palatino Linotype" w:hAnsi="Palatino Linotype" w:cs="Palatino Linotype"/>
        </w:rPr>
      </w:pPr>
    </w:p>
    <w:p w:rsidR="00DE6868" w:rsidRPr="00DB16A1" w:rsidRDefault="00773AB9">
      <w:pPr>
        <w:spacing w:line="360" w:lineRule="auto"/>
        <w:ind w:right="49"/>
        <w:jc w:val="both"/>
        <w:rPr>
          <w:rFonts w:ascii="Palatino Linotype" w:eastAsia="Palatino Linotype" w:hAnsi="Palatino Linotype" w:cs="Palatino Linotype"/>
        </w:rPr>
      </w:pPr>
      <w:r w:rsidRPr="00DB16A1">
        <w:rPr>
          <w:rFonts w:ascii="Palatino Linotype" w:eastAsia="Palatino Linotype" w:hAnsi="Palatino Linotype" w:cs="Palatino Linotype"/>
          <w:b/>
          <w:bCs/>
        </w:rPr>
        <w:t xml:space="preserve">VISTAS </w:t>
      </w:r>
      <w:r w:rsidRPr="00DB16A1">
        <w:rPr>
          <w:rFonts w:ascii="Palatino Linotype" w:eastAsia="Palatino Linotype" w:hAnsi="Palatino Linotype" w:cs="Palatino Linotype"/>
        </w:rPr>
        <w:t xml:space="preserve">las constancias para resolver el Recurso de Revisión </w:t>
      </w:r>
      <w:r w:rsidRPr="00DB16A1">
        <w:rPr>
          <w:rFonts w:ascii="Palatino Linotype" w:eastAsia="Palatino Linotype" w:hAnsi="Palatino Linotype" w:cs="Palatino Linotype"/>
          <w:b/>
          <w:bCs/>
        </w:rPr>
        <w:t>14438/INFOEM/IP/RR/2025,</w:t>
      </w:r>
      <w:r w:rsidRPr="00DB16A1">
        <w:rPr>
          <w:rFonts w:ascii="Palatino Linotype" w:eastAsia="Palatino Linotype" w:hAnsi="Palatino Linotype" w:cs="Palatino Linotype"/>
        </w:rPr>
        <w:t xml:space="preserve"> presentado por </w:t>
      </w:r>
      <w:r w:rsidRPr="00DB16A1">
        <w:rPr>
          <w:rFonts w:ascii="Palatino Linotype" w:eastAsia="Palatino Linotype" w:hAnsi="Palatino Linotype" w:cs="Palatino Linotype"/>
          <w:b/>
          <w:bCs/>
        </w:rPr>
        <w:t>una persona que no proporciona datos de identificación,</w:t>
      </w:r>
      <w:r w:rsidRPr="00DB16A1">
        <w:rPr>
          <w:rFonts w:ascii="Palatino Linotype" w:eastAsia="Palatino Linotype" w:hAnsi="Palatino Linotype" w:cs="Palatino Linotype"/>
        </w:rPr>
        <w:t xml:space="preserve"> a quien en lo sucesivo se denominará </w:t>
      </w:r>
      <w:r w:rsidRPr="00DB16A1">
        <w:rPr>
          <w:rFonts w:ascii="Palatino Linotype" w:eastAsia="Palatino Linotype" w:hAnsi="Palatino Linotype" w:cs="Palatino Linotype"/>
          <w:b/>
          <w:bCs/>
        </w:rPr>
        <w:t>EL RECURRENTE</w:t>
      </w:r>
      <w:r w:rsidRPr="00DB16A1">
        <w:rPr>
          <w:rFonts w:ascii="Palatino Linotype" w:eastAsia="Palatino Linotype" w:hAnsi="Palatino Linotype" w:cs="Palatino Linotype"/>
        </w:rPr>
        <w:t xml:space="preserve">, en contra de la respuesta otorgada a la solicitud de información con número de folio </w:t>
      </w:r>
      <w:r w:rsidRPr="00DB16A1">
        <w:rPr>
          <w:rFonts w:ascii="Palatino Linotype" w:eastAsia="Palatino Linotype" w:hAnsi="Palatino Linotype" w:cs="Palatino Linotype"/>
          <w:b/>
          <w:bCs/>
        </w:rPr>
        <w:t>00592/ATIZARA/IP/2025</w:t>
      </w:r>
      <w:r w:rsidRPr="00DB16A1">
        <w:rPr>
          <w:rFonts w:ascii="Palatino Linotype" w:eastAsia="Palatino Linotype" w:hAnsi="Palatino Linotype" w:cs="Palatino Linotype"/>
        </w:rPr>
        <w:t xml:space="preserve">, por parte del </w:t>
      </w:r>
      <w:r w:rsidRPr="00DB16A1">
        <w:rPr>
          <w:rFonts w:ascii="Palatino Linotype" w:eastAsia="Palatino Linotype" w:hAnsi="Palatino Linotype" w:cs="Palatino Linotype"/>
          <w:b/>
          <w:bCs/>
        </w:rPr>
        <w:t xml:space="preserve">Ayuntamiento de Atizapán de Zaragoza, </w:t>
      </w:r>
      <w:r w:rsidRPr="00DB16A1">
        <w:rPr>
          <w:rFonts w:ascii="Palatino Linotype" w:eastAsia="Palatino Linotype" w:hAnsi="Palatino Linotype" w:cs="Palatino Linotype"/>
        </w:rPr>
        <w:t xml:space="preserve">en adelante </w:t>
      </w:r>
      <w:r w:rsidRPr="00DB16A1">
        <w:rPr>
          <w:rFonts w:ascii="Palatino Linotype" w:eastAsia="Palatino Linotype" w:hAnsi="Palatino Linotype" w:cs="Palatino Linotype"/>
          <w:b/>
          <w:bCs/>
        </w:rPr>
        <w:t>EL SUJETO OBLIGADO,</w:t>
      </w:r>
      <w:r w:rsidRPr="00DB16A1">
        <w:rPr>
          <w:rFonts w:ascii="Palatino Linotype" w:eastAsia="Palatino Linotype" w:hAnsi="Palatino Linotype" w:cs="Palatino Linotype"/>
        </w:rPr>
        <w:t xml:space="preserve"> se emite la presente Resolución con base en los siguientes:</w:t>
      </w:r>
    </w:p>
    <w:p w:rsidR="00DE6868" w:rsidRPr="00DB16A1" w:rsidRDefault="00DE6868">
      <w:pPr>
        <w:spacing w:line="360" w:lineRule="auto"/>
        <w:ind w:right="49"/>
        <w:jc w:val="both"/>
        <w:rPr>
          <w:rFonts w:ascii="Palatino Linotype" w:eastAsia="Palatino Linotype" w:hAnsi="Palatino Linotype" w:cs="Palatino Linotype"/>
        </w:rPr>
      </w:pPr>
    </w:p>
    <w:p w:rsidR="00DE6868" w:rsidRPr="00DB16A1" w:rsidRDefault="00773AB9">
      <w:pPr>
        <w:pStyle w:val="Ttulo1"/>
        <w:spacing w:before="0" w:line="360" w:lineRule="auto"/>
        <w:ind w:right="49"/>
        <w:jc w:val="center"/>
        <w:rPr>
          <w:rFonts w:ascii="Palatino Linotype" w:eastAsia="Palatino Linotype" w:hAnsi="Palatino Linotype" w:cs="Palatino Linotype"/>
          <w:b/>
          <w:bCs/>
          <w:color w:val="000000"/>
          <w:sz w:val="24"/>
          <w:szCs w:val="24"/>
        </w:rPr>
      </w:pPr>
      <w:bookmarkStart w:id="0" w:name="_heading=h.gjdgxs" w:colFirst="0" w:colLast="0"/>
      <w:bookmarkEnd w:id="0"/>
      <w:r w:rsidRPr="00DB16A1">
        <w:rPr>
          <w:rFonts w:ascii="Palatino Linotype" w:eastAsia="Palatino Linotype" w:hAnsi="Palatino Linotype" w:cs="Palatino Linotype"/>
          <w:b/>
          <w:bCs/>
          <w:color w:val="000000"/>
          <w:sz w:val="24"/>
          <w:szCs w:val="24"/>
        </w:rPr>
        <w:t>A N T E C E D E N T E S</w:t>
      </w:r>
    </w:p>
    <w:p w:rsidR="00DE6868" w:rsidRPr="00DB16A1" w:rsidRDefault="00DE6868">
      <w:pPr>
        <w:pBdr>
          <w:top w:val="nil"/>
          <w:left w:val="nil"/>
          <w:bottom w:val="nil"/>
          <w:right w:val="nil"/>
          <w:between w:val="nil"/>
        </w:pBdr>
        <w:spacing w:line="360" w:lineRule="auto"/>
        <w:ind w:right="49"/>
        <w:jc w:val="both"/>
        <w:rPr>
          <w:rFonts w:ascii="Palatino Linotype" w:eastAsia="Palatino Linotype" w:hAnsi="Palatino Linotype" w:cs="Palatino Linotype"/>
          <w:b/>
          <w:bCs/>
          <w:color w:val="000000"/>
          <w:u w:val="single"/>
        </w:rPr>
      </w:pPr>
    </w:p>
    <w:p w:rsidR="00DE6868" w:rsidRPr="00DB16A1" w:rsidRDefault="00773AB9">
      <w:pPr>
        <w:numPr>
          <w:ilvl w:val="0"/>
          <w:numId w:val="2"/>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DB16A1">
        <w:rPr>
          <w:rFonts w:ascii="Palatino Linotype" w:eastAsia="Palatino Linotype" w:hAnsi="Palatino Linotype" w:cs="Palatino Linotype"/>
          <w:color w:val="000000"/>
        </w:rPr>
        <w:t>El día</w:t>
      </w:r>
      <w:r w:rsidRPr="00DB16A1">
        <w:rPr>
          <w:rFonts w:ascii="Palatino Linotype" w:eastAsia="Palatino Linotype" w:hAnsi="Palatino Linotype" w:cs="Palatino Linotype"/>
          <w:b/>
          <w:bCs/>
          <w:color w:val="000000"/>
        </w:rPr>
        <w:t xml:space="preserve"> cuatro de noviembre dos mil veinticinco</w:t>
      </w:r>
      <w:r w:rsidRPr="00DB16A1">
        <w:rPr>
          <w:rFonts w:ascii="Palatino Linotype" w:eastAsia="Palatino Linotype" w:hAnsi="Palatino Linotype" w:cs="Palatino Linotype"/>
          <w:color w:val="000000"/>
        </w:rPr>
        <w:t>,</w:t>
      </w:r>
      <w:r w:rsidRPr="00DB16A1">
        <w:rPr>
          <w:rFonts w:ascii="Palatino Linotype" w:eastAsia="Palatino Linotype" w:hAnsi="Palatino Linotype" w:cs="Palatino Linotype"/>
          <w:b/>
          <w:bCs/>
          <w:color w:val="000000"/>
        </w:rPr>
        <w:t xml:space="preserve"> </w:t>
      </w:r>
      <w:r w:rsidRPr="00DB16A1">
        <w:rPr>
          <w:rFonts w:ascii="Palatino Linotype" w:eastAsia="Palatino Linotype" w:hAnsi="Palatino Linotype" w:cs="Palatino Linotype"/>
          <w:color w:val="000000"/>
        </w:rPr>
        <w:t>se presentó ante el Sujeto Obligado vía Sistema de Acceso a la Información Mexiquense, en adelante (SAIMEX), la siguiente solicitud de información pública:</w:t>
      </w:r>
    </w:p>
    <w:p w:rsidR="00DE6868" w:rsidRPr="00DB16A1" w:rsidRDefault="00DE6868">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DE6868" w:rsidRPr="00DB16A1" w:rsidRDefault="00773AB9">
      <w:pPr>
        <w:pBdr>
          <w:top w:val="nil"/>
          <w:left w:val="nil"/>
          <w:bottom w:val="nil"/>
          <w:right w:val="nil"/>
          <w:between w:val="nil"/>
        </w:pBdr>
        <w:ind w:left="1134" w:right="1843"/>
        <w:jc w:val="both"/>
        <w:rPr>
          <w:rFonts w:ascii="Palatino Linotype" w:eastAsia="Palatino Linotype" w:hAnsi="Palatino Linotype" w:cs="Palatino Linotype"/>
          <w:i/>
          <w:iCs/>
        </w:rPr>
      </w:pPr>
      <w:r w:rsidRPr="00DB16A1">
        <w:rPr>
          <w:rFonts w:ascii="Palatino Linotype" w:eastAsia="Palatino Linotype" w:hAnsi="Palatino Linotype" w:cs="Palatino Linotype"/>
          <w:i/>
          <w:iCs/>
          <w:color w:val="000000"/>
        </w:rPr>
        <w:t>“</w:t>
      </w:r>
      <w:r w:rsidRPr="00DB16A1">
        <w:rPr>
          <w:rFonts w:ascii="Palatino Linotype" w:eastAsia="Palatino Linotype" w:hAnsi="Palatino Linotype" w:cs="Palatino Linotype"/>
          <w:i/>
          <w:iCs/>
        </w:rPr>
        <w:t xml:space="preserve">De la Dirección de Obras solicito se especifica como Denominación del puesto: Encargada de Área, Denominación del cargo: Jefa de Área T J, respetuosamente la siguiente información: 1. Copia del Manual de Procedimientos u Organización donde se indiquen las funciones, responsabilidades y atribuciones correspondientes al puesto de Encargada de Área de la Dirección de Obras Públicas; 2. Copia de las certificaciones, constancias o acreditaciones de competencias laborales  para desempeñar dicho cargo; 3. Documento que acredite o compruebe las funciones y actividades diarias que realiza el Encargada de Área; 3.Copia simple de todos los oficios firmados en el ejercicio de </w:t>
      </w:r>
      <w:r w:rsidRPr="00DB16A1">
        <w:rPr>
          <w:rFonts w:ascii="Palatino Linotype" w:eastAsia="Palatino Linotype" w:hAnsi="Palatino Linotype" w:cs="Palatino Linotype"/>
          <w:i/>
          <w:iCs/>
        </w:rPr>
        <w:lastRenderedPageBreak/>
        <w:t>sus funciones, dentro del periodo comprendido 1 de enero del 2025 a 04 de noviembre del 2025 5.Listen de los bienes muebles e inmuebles que tiene la Encargada de Área , con los que cuenta en Enero, Junio y Noviembre del año 2025. Su condición, ubicación y/o posición.”</w:t>
      </w:r>
    </w:p>
    <w:p w:rsidR="00DE6868" w:rsidRPr="00DB16A1" w:rsidRDefault="00DE6868">
      <w:pPr>
        <w:pBdr>
          <w:top w:val="nil"/>
          <w:left w:val="nil"/>
          <w:bottom w:val="nil"/>
          <w:right w:val="nil"/>
          <w:between w:val="nil"/>
        </w:pBdr>
        <w:ind w:left="1134" w:right="1843"/>
        <w:jc w:val="both"/>
        <w:rPr>
          <w:rFonts w:ascii="Palatino Linotype" w:eastAsia="Palatino Linotype" w:hAnsi="Palatino Linotype" w:cs="Palatino Linotype"/>
          <w:color w:val="000000"/>
        </w:rPr>
      </w:pPr>
    </w:p>
    <w:p w:rsidR="00DE6868" w:rsidRPr="00DB16A1" w:rsidRDefault="00773AB9">
      <w:pPr>
        <w:numPr>
          <w:ilvl w:val="0"/>
          <w:numId w:val="3"/>
        </w:numPr>
        <w:pBdr>
          <w:top w:val="nil"/>
          <w:left w:val="nil"/>
          <w:bottom w:val="nil"/>
          <w:right w:val="nil"/>
          <w:between w:val="nil"/>
        </w:pBdr>
        <w:spacing w:line="360" w:lineRule="auto"/>
        <w:ind w:left="426" w:right="49" w:hanging="426"/>
        <w:jc w:val="both"/>
        <w:rPr>
          <w:rFonts w:ascii="Palatino Linotype" w:eastAsia="Palatino Linotype" w:hAnsi="Palatino Linotype" w:cs="Palatino Linotype"/>
          <w:color w:val="000000"/>
        </w:rPr>
      </w:pPr>
      <w:r w:rsidRPr="00DB16A1">
        <w:rPr>
          <w:rFonts w:ascii="Palatino Linotype" w:eastAsia="Palatino Linotype" w:hAnsi="Palatino Linotype" w:cs="Palatino Linotype"/>
          <w:color w:val="000000"/>
        </w:rPr>
        <w:t xml:space="preserve">Se eligió como modalidad de entrega de la información: </w:t>
      </w:r>
      <w:r w:rsidRPr="00DB16A1">
        <w:rPr>
          <w:rFonts w:ascii="Palatino Linotype" w:eastAsia="Palatino Linotype" w:hAnsi="Palatino Linotype" w:cs="Palatino Linotype"/>
          <w:b/>
          <w:bCs/>
          <w:color w:val="000000"/>
        </w:rPr>
        <w:t>a través de SAIMEX</w:t>
      </w:r>
    </w:p>
    <w:p w:rsidR="00DE6868" w:rsidRPr="00DB16A1" w:rsidRDefault="00DE6868">
      <w:pPr>
        <w:pBdr>
          <w:top w:val="nil"/>
          <w:left w:val="nil"/>
          <w:bottom w:val="nil"/>
          <w:right w:val="nil"/>
          <w:between w:val="nil"/>
        </w:pBdr>
        <w:tabs>
          <w:tab w:val="left" w:pos="0"/>
        </w:tabs>
        <w:spacing w:line="360" w:lineRule="auto"/>
        <w:ind w:left="709" w:right="49"/>
        <w:jc w:val="both"/>
        <w:rPr>
          <w:rFonts w:ascii="Palatino Linotype" w:eastAsia="Palatino Linotype" w:hAnsi="Palatino Linotype" w:cs="Palatino Linotype"/>
          <w:color w:val="000000"/>
        </w:rPr>
      </w:pPr>
    </w:p>
    <w:p w:rsidR="00DE6868" w:rsidRPr="00DB16A1" w:rsidRDefault="00773AB9">
      <w:pPr>
        <w:numPr>
          <w:ilvl w:val="0"/>
          <w:numId w:val="2"/>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b/>
          <w:bCs/>
        </w:rPr>
      </w:pPr>
      <w:r w:rsidRPr="00DB16A1">
        <w:rPr>
          <w:rFonts w:ascii="Palatino Linotype" w:eastAsia="Palatino Linotype" w:hAnsi="Palatino Linotype" w:cs="Palatino Linotype"/>
        </w:rPr>
        <w:t xml:space="preserve">El </w:t>
      </w:r>
      <w:r w:rsidRPr="00DB16A1">
        <w:rPr>
          <w:rFonts w:ascii="Palatino Linotype" w:eastAsia="Palatino Linotype" w:hAnsi="Palatino Linotype" w:cs="Palatino Linotype"/>
          <w:b/>
          <w:bCs/>
        </w:rPr>
        <w:t xml:space="preserve">cinco de noviembre de dos mil veinticinco, </w:t>
      </w:r>
      <w:r w:rsidRPr="00DB16A1">
        <w:rPr>
          <w:rFonts w:ascii="Palatino Linotype" w:eastAsia="Palatino Linotype" w:hAnsi="Palatino Linotype" w:cs="Palatino Linotype"/>
        </w:rPr>
        <w:t xml:space="preserve">el </w:t>
      </w:r>
      <w:r w:rsidRPr="00DB16A1">
        <w:rPr>
          <w:rFonts w:ascii="Palatino Linotype" w:eastAsia="Palatino Linotype" w:hAnsi="Palatino Linotype" w:cs="Palatino Linotype"/>
          <w:b/>
          <w:bCs/>
        </w:rPr>
        <w:t xml:space="preserve">SUJETO OBLIGADO </w:t>
      </w:r>
      <w:r w:rsidRPr="00DB16A1">
        <w:rPr>
          <w:rFonts w:ascii="Palatino Linotype" w:eastAsia="Palatino Linotype" w:hAnsi="Palatino Linotype" w:cs="Palatino Linotype"/>
        </w:rPr>
        <w:t xml:space="preserve">giró el requerimiento para que fuera atendida la solicitud de información </w:t>
      </w:r>
      <w:r w:rsidRPr="00DB16A1">
        <w:rPr>
          <w:rFonts w:ascii="Palatino Linotype" w:eastAsia="Palatino Linotype" w:hAnsi="Palatino Linotype" w:cs="Palatino Linotype"/>
          <w:b/>
          <w:bCs/>
        </w:rPr>
        <w:t>00592/ATIZARA/IP/2025.</w:t>
      </w:r>
    </w:p>
    <w:p w:rsidR="00DE6868" w:rsidRPr="00DB16A1" w:rsidRDefault="00DE6868">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b/>
          <w:bCs/>
        </w:rPr>
      </w:pPr>
    </w:p>
    <w:p w:rsidR="00DE6868" w:rsidRPr="00DB16A1" w:rsidRDefault="00773AB9">
      <w:pPr>
        <w:numPr>
          <w:ilvl w:val="0"/>
          <w:numId w:val="2"/>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b/>
          <w:bCs/>
        </w:rPr>
      </w:pPr>
      <w:r w:rsidRPr="00DB16A1">
        <w:rPr>
          <w:rFonts w:ascii="Palatino Linotype" w:eastAsia="Palatino Linotype" w:hAnsi="Palatino Linotype" w:cs="Palatino Linotype"/>
        </w:rPr>
        <w:t xml:space="preserve">El </w:t>
      </w:r>
      <w:r w:rsidRPr="00DB16A1">
        <w:rPr>
          <w:rFonts w:ascii="Palatino Linotype" w:eastAsia="Palatino Linotype" w:hAnsi="Palatino Linotype" w:cs="Palatino Linotype"/>
          <w:b/>
          <w:bCs/>
        </w:rPr>
        <w:t xml:space="preserve">veinticuatro de noviembre de dos mil veinticinco, </w:t>
      </w:r>
      <w:r w:rsidRPr="00DB16A1">
        <w:rPr>
          <w:rFonts w:ascii="Palatino Linotype" w:eastAsia="Palatino Linotype" w:hAnsi="Palatino Linotype" w:cs="Palatino Linotype"/>
        </w:rPr>
        <w:t xml:space="preserve">el </w:t>
      </w:r>
      <w:r w:rsidRPr="00DB16A1">
        <w:rPr>
          <w:rFonts w:ascii="Palatino Linotype" w:eastAsia="Palatino Linotype" w:hAnsi="Palatino Linotype" w:cs="Palatino Linotype"/>
          <w:b/>
          <w:bCs/>
        </w:rPr>
        <w:t xml:space="preserve">SUJETO OBLIGADO </w:t>
      </w:r>
      <w:r w:rsidRPr="00DB16A1">
        <w:rPr>
          <w:rFonts w:ascii="Palatino Linotype" w:eastAsia="Palatino Linotype" w:hAnsi="Palatino Linotype" w:cs="Palatino Linotype"/>
        </w:rPr>
        <w:t xml:space="preserve">emitió el acuerdo de prórroga para atender la solicitud de información </w:t>
      </w:r>
      <w:r w:rsidRPr="00DB16A1">
        <w:rPr>
          <w:rFonts w:ascii="Palatino Linotype" w:eastAsia="Palatino Linotype" w:hAnsi="Palatino Linotype" w:cs="Palatino Linotype"/>
          <w:b/>
          <w:bCs/>
        </w:rPr>
        <w:t xml:space="preserve">00592/ATIZARA/IP/2025. </w:t>
      </w:r>
    </w:p>
    <w:p w:rsidR="00DE6868" w:rsidRPr="00DB16A1" w:rsidRDefault="00DE6868">
      <w:pPr>
        <w:pBdr>
          <w:top w:val="nil"/>
          <w:left w:val="nil"/>
          <w:bottom w:val="nil"/>
          <w:right w:val="nil"/>
          <w:between w:val="nil"/>
        </w:pBdr>
        <w:ind w:left="720"/>
        <w:rPr>
          <w:rFonts w:ascii="Palatino Linotype" w:eastAsia="Palatino Linotype" w:hAnsi="Palatino Linotype" w:cs="Palatino Linotype"/>
          <w:color w:val="000000"/>
        </w:rPr>
      </w:pPr>
    </w:p>
    <w:p w:rsidR="00DE6868" w:rsidRPr="00DB16A1" w:rsidRDefault="00773AB9">
      <w:pPr>
        <w:numPr>
          <w:ilvl w:val="0"/>
          <w:numId w:val="2"/>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b/>
          <w:bCs/>
        </w:rPr>
      </w:pPr>
      <w:r w:rsidRPr="00DB16A1">
        <w:rPr>
          <w:rFonts w:ascii="Palatino Linotype" w:eastAsia="Palatino Linotype" w:hAnsi="Palatino Linotype" w:cs="Palatino Linotype"/>
          <w:color w:val="000000"/>
        </w:rPr>
        <w:t xml:space="preserve">El </w:t>
      </w:r>
      <w:r w:rsidRPr="00DB16A1">
        <w:rPr>
          <w:rFonts w:ascii="Palatino Linotype" w:eastAsia="Palatino Linotype" w:hAnsi="Palatino Linotype" w:cs="Palatino Linotype"/>
          <w:b/>
          <w:bCs/>
          <w:color w:val="000000"/>
        </w:rPr>
        <w:t>cinco de diciembre de dos mil veinticinco</w:t>
      </w:r>
      <w:r w:rsidRPr="00DB16A1">
        <w:rPr>
          <w:rFonts w:ascii="Palatino Linotype" w:eastAsia="Palatino Linotype" w:hAnsi="Palatino Linotype" w:cs="Palatino Linotype"/>
          <w:color w:val="000000"/>
        </w:rPr>
        <w:t xml:space="preserve">, </w:t>
      </w:r>
      <w:r w:rsidRPr="00DB16A1">
        <w:rPr>
          <w:rFonts w:ascii="Palatino Linotype" w:eastAsia="Palatino Linotype" w:hAnsi="Palatino Linotype" w:cs="Palatino Linotype"/>
        </w:rPr>
        <w:t xml:space="preserve">el </w:t>
      </w:r>
      <w:r w:rsidRPr="00DB16A1">
        <w:rPr>
          <w:rFonts w:ascii="Palatino Linotype" w:eastAsia="Palatino Linotype" w:hAnsi="Palatino Linotype" w:cs="Palatino Linotype"/>
          <w:b/>
          <w:bCs/>
        </w:rPr>
        <w:t xml:space="preserve">SUJETO OBLIGADO </w:t>
      </w:r>
      <w:r w:rsidRPr="00DB16A1">
        <w:rPr>
          <w:rFonts w:ascii="Palatino Linotype" w:eastAsia="Palatino Linotype" w:hAnsi="Palatino Linotype" w:cs="Palatino Linotype"/>
        </w:rPr>
        <w:t xml:space="preserve">anexó tres archivos electrónicos en formato pdf, cuyo contenido grosso modo es el siguiente. </w:t>
      </w:r>
    </w:p>
    <w:p w:rsidR="00DE6868" w:rsidRPr="00DB16A1" w:rsidRDefault="00773AB9">
      <w:pPr>
        <w:pBdr>
          <w:top w:val="nil"/>
          <w:left w:val="nil"/>
          <w:bottom w:val="nil"/>
          <w:right w:val="nil"/>
          <w:between w:val="nil"/>
        </w:pBdr>
        <w:ind w:left="1134" w:right="1843"/>
        <w:jc w:val="both"/>
        <w:rPr>
          <w:rFonts w:ascii="Palatino Linotype" w:eastAsia="Palatino Linotype" w:hAnsi="Palatino Linotype" w:cs="Palatino Linotype"/>
          <w:i/>
          <w:iCs/>
        </w:rPr>
      </w:pPr>
      <w:r w:rsidRPr="00DB16A1">
        <w:rPr>
          <w:rFonts w:ascii="Palatino Linotype" w:eastAsia="Palatino Linotype" w:hAnsi="Palatino Linotype" w:cs="Palatino Linotype"/>
          <w:b/>
          <w:bCs/>
          <w:i/>
          <w:iCs/>
        </w:rPr>
        <w:t xml:space="preserve">SA-PM-7042-2025.pdf: </w:t>
      </w:r>
      <w:r w:rsidRPr="00DB16A1">
        <w:rPr>
          <w:rFonts w:ascii="Palatino Linotype" w:eastAsia="Palatino Linotype" w:hAnsi="Palatino Linotype" w:cs="Palatino Linotype"/>
          <w:i/>
          <w:iCs/>
        </w:rPr>
        <w:t>oficio del Subsecretario de Patrimonio Municipal, mediante el cual informa el listado de bienes que tiene el Encargado de la Dirección de Obras Públicas.</w:t>
      </w:r>
    </w:p>
    <w:p w:rsidR="00DE6868" w:rsidRPr="00DB16A1" w:rsidRDefault="00773AB9">
      <w:pPr>
        <w:pBdr>
          <w:top w:val="nil"/>
          <w:left w:val="nil"/>
          <w:bottom w:val="nil"/>
          <w:right w:val="nil"/>
          <w:between w:val="nil"/>
        </w:pBdr>
        <w:ind w:left="1134" w:right="1843"/>
        <w:jc w:val="both"/>
        <w:rPr>
          <w:rFonts w:ascii="Palatino Linotype" w:eastAsia="Palatino Linotype" w:hAnsi="Palatino Linotype" w:cs="Palatino Linotype"/>
          <w:i/>
          <w:iCs/>
        </w:rPr>
      </w:pPr>
      <w:r w:rsidRPr="00DB16A1">
        <w:rPr>
          <w:rFonts w:ascii="Palatino Linotype" w:eastAsia="Palatino Linotype" w:hAnsi="Palatino Linotype" w:cs="Palatino Linotype"/>
          <w:b/>
          <w:bCs/>
          <w:i/>
          <w:iCs/>
        </w:rPr>
        <w:t xml:space="preserve">Solic. 592_0001.pdf: </w:t>
      </w:r>
      <w:r w:rsidRPr="00DB16A1">
        <w:rPr>
          <w:rFonts w:ascii="Palatino Linotype" w:eastAsia="Palatino Linotype" w:hAnsi="Palatino Linotype" w:cs="Palatino Linotype"/>
          <w:i/>
          <w:iCs/>
        </w:rPr>
        <w:t xml:space="preserve">oficio del Director de Obras Públicas, mediante el cual informa que el Manual General de Organización se encuentra publicado en la página oficial del Ayuntamiento, precisando que dicho documento no considera el puesto de Jefa de área TJ, respecto a las funciones y oficios informa que como no existe el puesto Jefa de área TJ, no localizó información. </w:t>
      </w:r>
    </w:p>
    <w:p w:rsidR="00DE6868" w:rsidRPr="00DB16A1" w:rsidRDefault="00773AB9">
      <w:pPr>
        <w:pBdr>
          <w:top w:val="nil"/>
          <w:left w:val="nil"/>
          <w:bottom w:val="nil"/>
          <w:right w:val="nil"/>
          <w:between w:val="nil"/>
        </w:pBdr>
        <w:ind w:left="1134" w:right="1843"/>
        <w:jc w:val="both"/>
        <w:rPr>
          <w:rFonts w:ascii="Palatino Linotype" w:eastAsia="Palatino Linotype" w:hAnsi="Palatino Linotype" w:cs="Palatino Linotype"/>
          <w:i/>
          <w:iCs/>
        </w:rPr>
      </w:pPr>
      <w:r w:rsidRPr="00DB16A1">
        <w:rPr>
          <w:rFonts w:ascii="Palatino Linotype" w:eastAsia="Palatino Linotype" w:hAnsi="Palatino Linotype" w:cs="Palatino Linotype"/>
          <w:b/>
          <w:bCs/>
          <w:i/>
          <w:iCs/>
        </w:rPr>
        <w:t xml:space="preserve">592.pdf: </w:t>
      </w:r>
      <w:r w:rsidRPr="00DB16A1">
        <w:rPr>
          <w:rFonts w:ascii="Palatino Linotype" w:eastAsia="Palatino Linotype" w:hAnsi="Palatino Linotype" w:cs="Palatino Linotype"/>
          <w:i/>
          <w:iCs/>
        </w:rPr>
        <w:t>oficio de la Subdirectora de Recursos Humanos, mediante el cual informa que el puesto"Jefa de Área T J", no existe dentro del catálogo de puestos del Ayuntamiento de Atizapán de Zaragoza.</w:t>
      </w:r>
    </w:p>
    <w:p w:rsidR="00DE6868" w:rsidRPr="00DB16A1" w:rsidRDefault="00DE6868">
      <w:pPr>
        <w:pBdr>
          <w:top w:val="nil"/>
          <w:left w:val="nil"/>
          <w:bottom w:val="nil"/>
          <w:right w:val="nil"/>
          <w:between w:val="nil"/>
        </w:pBdr>
        <w:ind w:left="1134" w:right="1843"/>
        <w:jc w:val="both"/>
        <w:rPr>
          <w:rFonts w:ascii="Palatino Linotype" w:eastAsia="Palatino Linotype" w:hAnsi="Palatino Linotype" w:cs="Palatino Linotype"/>
          <w:i/>
          <w:iCs/>
        </w:rPr>
      </w:pPr>
    </w:p>
    <w:p w:rsidR="00DE6868" w:rsidRPr="00DB16A1" w:rsidRDefault="00773AB9">
      <w:pPr>
        <w:numPr>
          <w:ilvl w:val="0"/>
          <w:numId w:val="2"/>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DB16A1">
        <w:rPr>
          <w:rFonts w:ascii="Palatino Linotype" w:eastAsia="Palatino Linotype" w:hAnsi="Palatino Linotype" w:cs="Palatino Linotype"/>
          <w:color w:val="000000"/>
        </w:rPr>
        <w:t>El</w:t>
      </w:r>
      <w:r w:rsidRPr="00DB16A1">
        <w:rPr>
          <w:rFonts w:ascii="Palatino Linotype" w:eastAsia="Palatino Linotype" w:hAnsi="Palatino Linotype" w:cs="Palatino Linotype"/>
          <w:b/>
          <w:bCs/>
          <w:color w:val="000000"/>
        </w:rPr>
        <w:t xml:space="preserve"> </w:t>
      </w:r>
      <w:r w:rsidRPr="00DB16A1">
        <w:rPr>
          <w:rFonts w:ascii="Palatino Linotype" w:eastAsia="Palatino Linotype" w:hAnsi="Palatino Linotype" w:cs="Palatino Linotype"/>
          <w:b/>
          <w:bCs/>
        </w:rPr>
        <w:t xml:space="preserve">dieciséis  de diciembre de dos mil veinticinco, </w:t>
      </w:r>
      <w:r w:rsidRPr="00DB16A1">
        <w:rPr>
          <w:rFonts w:ascii="Palatino Linotype" w:eastAsia="Palatino Linotype" w:hAnsi="Palatino Linotype" w:cs="Palatino Linotype"/>
        </w:rPr>
        <w:t xml:space="preserve">la parte </w:t>
      </w:r>
      <w:r w:rsidRPr="00DB16A1">
        <w:rPr>
          <w:rFonts w:ascii="Palatino Linotype" w:eastAsia="Palatino Linotype" w:hAnsi="Palatino Linotype" w:cs="Palatino Linotype"/>
          <w:b/>
          <w:bCs/>
        </w:rPr>
        <w:t>recurrente</w:t>
      </w:r>
      <w:r w:rsidRPr="00DB16A1">
        <w:rPr>
          <w:rFonts w:ascii="Palatino Linotype" w:eastAsia="Palatino Linotype" w:hAnsi="Palatino Linotype" w:cs="Palatino Linotype"/>
        </w:rPr>
        <w:t xml:space="preserve"> interpuso el recurso de revisión a través de </w:t>
      </w:r>
      <w:r w:rsidRPr="00DB16A1">
        <w:rPr>
          <w:rFonts w:ascii="Palatino Linotype" w:eastAsia="Palatino Linotype" w:hAnsi="Palatino Linotype" w:cs="Palatino Linotype"/>
          <w:b/>
          <w:bCs/>
        </w:rPr>
        <w:t xml:space="preserve">SAIMEX, </w:t>
      </w:r>
      <w:r w:rsidRPr="00DB16A1">
        <w:rPr>
          <w:rFonts w:ascii="Palatino Linotype" w:eastAsia="Palatino Linotype" w:hAnsi="Palatino Linotype" w:cs="Palatino Linotype"/>
        </w:rPr>
        <w:t>en donde se manifestó de la siguiente manera:</w:t>
      </w:r>
    </w:p>
    <w:p w:rsidR="00DE6868" w:rsidRPr="00DB16A1" w:rsidRDefault="00773AB9">
      <w:pPr>
        <w:numPr>
          <w:ilvl w:val="0"/>
          <w:numId w:val="7"/>
        </w:numPr>
        <w:pBdr>
          <w:top w:val="nil"/>
          <w:left w:val="nil"/>
          <w:bottom w:val="nil"/>
          <w:right w:val="nil"/>
          <w:between w:val="nil"/>
        </w:pBdr>
        <w:tabs>
          <w:tab w:val="left" w:pos="2745"/>
        </w:tabs>
        <w:spacing w:line="360" w:lineRule="auto"/>
        <w:ind w:right="1843"/>
        <w:jc w:val="both"/>
        <w:rPr>
          <w:rFonts w:ascii="Palatino Linotype" w:eastAsia="Palatino Linotype" w:hAnsi="Palatino Linotype" w:cs="Palatino Linotype"/>
          <w:b/>
          <w:bCs/>
          <w:color w:val="000000"/>
        </w:rPr>
      </w:pPr>
      <w:r w:rsidRPr="00DB16A1">
        <w:rPr>
          <w:rFonts w:ascii="Palatino Linotype" w:eastAsia="Palatino Linotype" w:hAnsi="Palatino Linotype" w:cs="Palatino Linotype"/>
          <w:b/>
          <w:bCs/>
          <w:color w:val="000000"/>
        </w:rPr>
        <w:lastRenderedPageBreak/>
        <w:t xml:space="preserve">ACTO IMPUGNADO: </w:t>
      </w:r>
    </w:p>
    <w:p w:rsidR="00DE6868" w:rsidRPr="00DB16A1" w:rsidRDefault="00773AB9">
      <w:pPr>
        <w:spacing w:line="360" w:lineRule="auto"/>
        <w:ind w:left="1134" w:right="616"/>
        <w:jc w:val="both"/>
        <w:rPr>
          <w:rFonts w:ascii="Palatino Linotype" w:eastAsia="Palatino Linotype" w:hAnsi="Palatino Linotype" w:cs="Palatino Linotype"/>
          <w:i/>
          <w:iCs/>
        </w:rPr>
      </w:pPr>
      <w:r w:rsidRPr="00DB16A1">
        <w:rPr>
          <w:rFonts w:ascii="Palatino Linotype" w:eastAsia="Palatino Linotype" w:hAnsi="Palatino Linotype" w:cs="Palatino Linotype"/>
          <w:i/>
          <w:iCs/>
        </w:rPr>
        <w:t>“no estoy de acuerdo con lo entregado”</w:t>
      </w:r>
    </w:p>
    <w:p w:rsidR="00DE6868" w:rsidRPr="00DB16A1" w:rsidRDefault="00DE6868">
      <w:pPr>
        <w:tabs>
          <w:tab w:val="left" w:pos="2745"/>
        </w:tabs>
        <w:spacing w:line="360" w:lineRule="auto"/>
        <w:ind w:right="616"/>
        <w:jc w:val="both"/>
        <w:rPr>
          <w:rFonts w:ascii="Palatino Linotype" w:eastAsia="Palatino Linotype" w:hAnsi="Palatino Linotype" w:cs="Palatino Linotype"/>
          <w:i/>
          <w:iCs/>
        </w:rPr>
      </w:pPr>
    </w:p>
    <w:p w:rsidR="00DE6868" w:rsidRPr="00DB16A1" w:rsidRDefault="00773AB9">
      <w:pPr>
        <w:numPr>
          <w:ilvl w:val="0"/>
          <w:numId w:val="1"/>
        </w:numPr>
        <w:pBdr>
          <w:top w:val="nil"/>
          <w:left w:val="nil"/>
          <w:bottom w:val="nil"/>
          <w:right w:val="nil"/>
          <w:between w:val="nil"/>
        </w:pBdr>
        <w:spacing w:line="360" w:lineRule="auto"/>
        <w:ind w:right="616"/>
        <w:jc w:val="both"/>
        <w:rPr>
          <w:rFonts w:ascii="Palatino Linotype" w:eastAsia="Palatino Linotype" w:hAnsi="Palatino Linotype" w:cs="Palatino Linotype"/>
          <w:color w:val="000000"/>
        </w:rPr>
      </w:pPr>
      <w:bookmarkStart w:id="1" w:name="_heading=h.30j0zll" w:colFirst="0" w:colLast="0"/>
      <w:bookmarkEnd w:id="1"/>
      <w:r w:rsidRPr="00DB16A1">
        <w:rPr>
          <w:rFonts w:ascii="Palatino Linotype" w:eastAsia="Palatino Linotype" w:hAnsi="Palatino Linotype" w:cs="Palatino Linotype"/>
          <w:b/>
          <w:bCs/>
          <w:color w:val="000000"/>
        </w:rPr>
        <w:t>RAZONES O MOTIVOS DE INCONFORMIDAD</w:t>
      </w:r>
      <w:r w:rsidRPr="00DB16A1">
        <w:rPr>
          <w:rFonts w:ascii="Palatino Linotype" w:eastAsia="Palatino Linotype" w:hAnsi="Palatino Linotype" w:cs="Palatino Linotype"/>
          <w:color w:val="000000"/>
        </w:rPr>
        <w:t>:</w:t>
      </w:r>
    </w:p>
    <w:p w:rsidR="00DE6868" w:rsidRPr="00DB16A1" w:rsidRDefault="00773AB9">
      <w:pPr>
        <w:ind w:left="1134" w:right="1843"/>
        <w:jc w:val="both"/>
        <w:rPr>
          <w:rFonts w:ascii="Palatino Linotype" w:eastAsia="Palatino Linotype" w:hAnsi="Palatino Linotype" w:cs="Palatino Linotype"/>
          <w:i/>
          <w:iCs/>
        </w:rPr>
      </w:pPr>
      <w:r w:rsidRPr="00DB16A1">
        <w:rPr>
          <w:rFonts w:ascii="Palatino Linotype" w:eastAsia="Palatino Linotype" w:hAnsi="Palatino Linotype" w:cs="Palatino Linotype"/>
          <w:i/>
          <w:iCs/>
        </w:rPr>
        <w:t>“La respuesta emitida por el Área de Administración y Obras Públicas no corresponde a la información solicitada, ya que se pidió el cargo que aparece en el sistema IPOMEX y se entregó información distinta. Existe incongruencia entre la respuesta proporcionada por dicha área y la emitida por el Área de Secretaría. La información solicitada no fue atendida en los términos en que fue requerida, vulnerando mi derecho de acceso a la información pública..</w:t>
      </w:r>
      <w:r w:rsidRPr="00DB16A1">
        <w:rPr>
          <w:rFonts w:ascii="Palatino Linotype" w:eastAsia="Palatino Linotype" w:hAnsi="Palatino Linotype" w:cs="Palatino Linotype"/>
          <w:b/>
          <w:bCs/>
          <w:i/>
          <w:iCs/>
        </w:rPr>
        <w:t>”</w:t>
      </w:r>
    </w:p>
    <w:p w:rsidR="00DE6868" w:rsidRPr="00DB16A1" w:rsidRDefault="00DE6868">
      <w:pPr>
        <w:pBdr>
          <w:top w:val="nil"/>
          <w:left w:val="nil"/>
          <w:bottom w:val="nil"/>
          <w:right w:val="nil"/>
          <w:between w:val="nil"/>
        </w:pBdr>
        <w:ind w:left="1134" w:right="1843"/>
        <w:jc w:val="both"/>
        <w:rPr>
          <w:rFonts w:ascii="Palatino Linotype" w:eastAsia="Palatino Linotype" w:hAnsi="Palatino Linotype" w:cs="Palatino Linotype"/>
          <w:i/>
          <w:iCs/>
          <w:color w:val="000000"/>
        </w:rPr>
      </w:pPr>
    </w:p>
    <w:p w:rsidR="00DE6868" w:rsidRPr="00DB16A1" w:rsidRDefault="00773AB9">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DB16A1">
        <w:rPr>
          <w:rFonts w:ascii="Palatino Linotype" w:eastAsia="Palatino Linotype" w:hAnsi="Palatino Linotype" w:cs="Palatino Linotype"/>
        </w:rPr>
        <w:t>Con fecha</w:t>
      </w:r>
      <w:r w:rsidRPr="00DB16A1">
        <w:rPr>
          <w:rFonts w:ascii="Palatino Linotype" w:eastAsia="Palatino Linotype" w:hAnsi="Palatino Linotype" w:cs="Palatino Linotype"/>
          <w:b/>
          <w:bCs/>
        </w:rPr>
        <w:t xml:space="preserve"> diecinueve de diciembre dos mil veinticinco, </w:t>
      </w:r>
      <w:r w:rsidRPr="00DB16A1">
        <w:rPr>
          <w:rFonts w:ascii="Palatino Linotype" w:eastAsia="Palatino Linotype" w:hAnsi="Palatino Linotype" w:cs="Palatino Linotype"/>
        </w:rPr>
        <w:t xml:space="preserve">este Instituto de Transparencia, Acceso a la Información Pública y Protección de Datos Personales del Estado de México y Municipios, admitió a trámite el recurso de revisión que ahora se resuelve, dando un plazo máximo de siete días hábiles para que las partes manifestaron lo que a su derecho resultara conveniente, ofrecieran pruebas, formulen alegatos y el </w:t>
      </w:r>
      <w:r w:rsidRPr="00DB16A1">
        <w:rPr>
          <w:rFonts w:ascii="Palatino Linotype" w:eastAsia="Palatino Linotype" w:hAnsi="Palatino Linotype" w:cs="Palatino Linotype"/>
          <w:b/>
          <w:bCs/>
        </w:rPr>
        <w:t xml:space="preserve">SUJETO OBLIGADO </w:t>
      </w:r>
      <w:r w:rsidRPr="00DB16A1">
        <w:rPr>
          <w:rFonts w:ascii="Palatino Linotype" w:eastAsia="Palatino Linotype" w:hAnsi="Palatino Linotype" w:cs="Palatino Linotype"/>
        </w:rPr>
        <w:t>presentará su informe justificado.</w:t>
      </w:r>
    </w:p>
    <w:p w:rsidR="00DE6868" w:rsidRPr="00DB16A1" w:rsidRDefault="00DE6868">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DE6868" w:rsidRPr="00DB16A1" w:rsidRDefault="00773AB9">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b/>
          <w:bCs/>
          <w:color w:val="000000"/>
        </w:rPr>
      </w:pPr>
      <w:r w:rsidRPr="00DB16A1">
        <w:rPr>
          <w:rFonts w:ascii="Palatino Linotype" w:eastAsia="Palatino Linotype" w:hAnsi="Palatino Linotype" w:cs="Palatino Linotype"/>
          <w:color w:val="000000"/>
        </w:rPr>
        <w:t>El</w:t>
      </w:r>
      <w:r w:rsidRPr="00DB16A1">
        <w:rPr>
          <w:rFonts w:ascii="Palatino Linotype" w:eastAsia="Palatino Linotype" w:hAnsi="Palatino Linotype" w:cs="Palatino Linotype"/>
          <w:b/>
          <w:bCs/>
          <w:color w:val="000000"/>
        </w:rPr>
        <w:t xml:space="preserve"> SUJETO </w:t>
      </w:r>
      <w:r w:rsidRPr="00DB16A1">
        <w:rPr>
          <w:rFonts w:ascii="Palatino Linotype" w:eastAsia="Palatino Linotype" w:hAnsi="Palatino Linotype" w:cs="Palatino Linotype"/>
          <w:b/>
          <w:bCs/>
        </w:rPr>
        <w:t>OBLIGADO</w:t>
      </w:r>
      <w:r w:rsidRPr="00DB16A1">
        <w:rPr>
          <w:rFonts w:ascii="Palatino Linotype" w:eastAsia="Palatino Linotype" w:hAnsi="Palatino Linotype" w:cs="Palatino Linotype"/>
          <w:b/>
          <w:bCs/>
          <w:color w:val="000000"/>
        </w:rPr>
        <w:t xml:space="preserve"> </w:t>
      </w:r>
      <w:r w:rsidRPr="00DB16A1">
        <w:rPr>
          <w:rFonts w:ascii="Palatino Linotype" w:eastAsia="Palatino Linotype" w:hAnsi="Palatino Linotype" w:cs="Palatino Linotype"/>
          <w:color w:val="000000"/>
        </w:rPr>
        <w:t xml:space="preserve">rindió informe justificado el </w:t>
      </w:r>
      <w:r w:rsidRPr="00DB16A1">
        <w:rPr>
          <w:rFonts w:ascii="Palatino Linotype" w:eastAsia="Palatino Linotype" w:hAnsi="Palatino Linotype" w:cs="Palatino Linotype"/>
          <w:b/>
          <w:bCs/>
          <w:color w:val="000000"/>
        </w:rPr>
        <w:t xml:space="preserve">quince de enero de dos mil </w:t>
      </w:r>
      <w:r w:rsidRPr="00DB16A1">
        <w:rPr>
          <w:rFonts w:ascii="Palatino Linotype" w:eastAsia="Palatino Linotype" w:hAnsi="Palatino Linotype" w:cs="Palatino Linotype"/>
          <w:b/>
          <w:bCs/>
        </w:rPr>
        <w:t>veintiséis</w:t>
      </w:r>
      <w:r w:rsidRPr="00DB16A1">
        <w:rPr>
          <w:rFonts w:ascii="Palatino Linotype" w:eastAsia="Palatino Linotype" w:hAnsi="Palatino Linotype" w:cs="Palatino Linotype"/>
          <w:color w:val="000000"/>
        </w:rPr>
        <w:t xml:space="preserve">, mediante un archivo electrónico en formato pdf, cuyo contenido a grosso modo es el siguiente </w:t>
      </w:r>
    </w:p>
    <w:p w:rsidR="00DE6868" w:rsidRPr="00DB16A1" w:rsidRDefault="00773AB9">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sidRPr="00DB16A1">
        <w:rPr>
          <w:rFonts w:ascii="Palatino Linotype" w:eastAsia="Palatino Linotype" w:hAnsi="Palatino Linotype" w:cs="Palatino Linotype"/>
          <w:b/>
          <w:bCs/>
          <w:i/>
          <w:iCs/>
          <w:color w:val="000000"/>
        </w:rPr>
        <w:t xml:space="preserve">[Untitled]_2026011515454007.pdf: </w:t>
      </w:r>
      <w:r w:rsidRPr="00DB16A1">
        <w:rPr>
          <w:rFonts w:ascii="Palatino Linotype" w:eastAsia="Palatino Linotype" w:hAnsi="Palatino Linotype" w:cs="Palatino Linotype"/>
          <w:i/>
          <w:iCs/>
          <w:color w:val="000000"/>
        </w:rPr>
        <w:t xml:space="preserve">oficio del Secretario del Ayuntamiento, del Director de Obras Públicas y del Director de Administración, mediante el cual ratifican su respuesta inicial. </w:t>
      </w:r>
    </w:p>
    <w:p w:rsidR="00DE6868" w:rsidRPr="00DB16A1" w:rsidRDefault="00DE6868">
      <w:pPr>
        <w:pBdr>
          <w:top w:val="nil"/>
          <w:left w:val="nil"/>
          <w:bottom w:val="nil"/>
          <w:right w:val="nil"/>
          <w:between w:val="nil"/>
        </w:pBdr>
        <w:ind w:left="1134" w:right="1843"/>
        <w:jc w:val="both"/>
        <w:rPr>
          <w:rFonts w:ascii="Palatino Linotype" w:eastAsia="Palatino Linotype" w:hAnsi="Palatino Linotype" w:cs="Palatino Linotype"/>
          <w:i/>
          <w:iCs/>
        </w:rPr>
      </w:pPr>
    </w:p>
    <w:p w:rsidR="00DE6868" w:rsidRPr="00DB16A1" w:rsidRDefault="00DE6868">
      <w:pPr>
        <w:pBdr>
          <w:top w:val="nil"/>
          <w:left w:val="nil"/>
          <w:bottom w:val="nil"/>
          <w:right w:val="nil"/>
          <w:between w:val="nil"/>
        </w:pBdr>
        <w:ind w:left="1134" w:right="1843"/>
        <w:jc w:val="both"/>
        <w:rPr>
          <w:rFonts w:ascii="Palatino Linotype" w:eastAsia="Palatino Linotype" w:hAnsi="Palatino Linotype" w:cs="Palatino Linotype"/>
          <w:i/>
          <w:iCs/>
        </w:rPr>
      </w:pPr>
    </w:p>
    <w:p w:rsidR="00DE6868" w:rsidRPr="00DB16A1" w:rsidRDefault="00773AB9">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b/>
          <w:bCs/>
          <w:color w:val="000000"/>
        </w:rPr>
      </w:pPr>
      <w:r w:rsidRPr="00DB16A1">
        <w:rPr>
          <w:rFonts w:ascii="Palatino Linotype" w:eastAsia="Palatino Linotype" w:hAnsi="Palatino Linotype" w:cs="Palatino Linotype"/>
          <w:color w:val="000000"/>
        </w:rPr>
        <w:lastRenderedPageBreak/>
        <w:t xml:space="preserve">Seguidamente, mediante Acuerdo de fecha </w:t>
      </w:r>
      <w:r w:rsidRPr="00DB16A1">
        <w:rPr>
          <w:rFonts w:ascii="Palatino Linotype" w:eastAsia="Palatino Linotype" w:hAnsi="Palatino Linotype" w:cs="Palatino Linotype"/>
          <w:b/>
          <w:bCs/>
          <w:color w:val="000000"/>
        </w:rPr>
        <w:t xml:space="preserve">veinte de dos mil veintiséis, </w:t>
      </w:r>
      <w:r w:rsidRPr="00DB16A1">
        <w:rPr>
          <w:rFonts w:ascii="Palatino Linotype" w:eastAsia="Palatino Linotype" w:hAnsi="Palatino Linotype" w:cs="Palatino Linotype"/>
          <w:color w:val="000000"/>
        </w:rPr>
        <w:t xml:space="preserve">se amplió el </w:t>
      </w:r>
      <w:r w:rsidRPr="00DB16A1">
        <w:rPr>
          <w:rFonts w:ascii="Palatino Linotype" w:eastAsia="Palatino Linotype" w:hAnsi="Palatino Linotype" w:cs="Palatino Linotype"/>
        </w:rPr>
        <w:t>término</w:t>
      </w:r>
      <w:r w:rsidRPr="00DB16A1">
        <w:rPr>
          <w:rFonts w:ascii="Palatino Linotype" w:eastAsia="Palatino Linotype" w:hAnsi="Palatino Linotype" w:cs="Palatino Linotype"/>
          <w:color w:val="000000"/>
        </w:rPr>
        <w:t xml:space="preserve"> para resolver; finalmente se decretó el cierre de instrucción mediante Acuerdo de fecha </w:t>
      </w:r>
      <w:r w:rsidRPr="00DB16A1">
        <w:rPr>
          <w:rFonts w:ascii="Palatino Linotype" w:eastAsia="Palatino Linotype" w:hAnsi="Palatino Linotype" w:cs="Palatino Linotype"/>
          <w:b/>
          <w:bCs/>
          <w:color w:val="000000"/>
        </w:rPr>
        <w:t>veintisiete de mayo del año en curso</w:t>
      </w:r>
      <w:r w:rsidRPr="00DB16A1">
        <w:rPr>
          <w:rFonts w:ascii="Palatino Linotype" w:eastAsia="Palatino Linotype" w:hAnsi="Palatino Linotype" w:cs="Palatino Linotype"/>
          <w:color w:val="000000"/>
        </w:rPr>
        <w:t>, por lo que no habiendo más que hacer constar, y</w:t>
      </w:r>
    </w:p>
    <w:p w:rsidR="00DE6868" w:rsidRPr="00DB16A1" w:rsidRDefault="00DE6868">
      <w:pPr>
        <w:pBdr>
          <w:top w:val="nil"/>
          <w:left w:val="nil"/>
          <w:bottom w:val="nil"/>
          <w:right w:val="nil"/>
          <w:between w:val="nil"/>
        </w:pBdr>
        <w:spacing w:line="360" w:lineRule="auto"/>
        <w:ind w:right="49"/>
        <w:rPr>
          <w:rFonts w:ascii="Palatino Linotype" w:eastAsia="Palatino Linotype" w:hAnsi="Palatino Linotype" w:cs="Palatino Linotype"/>
          <w:b/>
          <w:bCs/>
          <w:color w:val="000000"/>
        </w:rPr>
      </w:pPr>
    </w:p>
    <w:p w:rsidR="00DE6868" w:rsidRPr="00DB16A1" w:rsidRDefault="00773AB9">
      <w:pPr>
        <w:pBdr>
          <w:top w:val="nil"/>
          <w:left w:val="nil"/>
          <w:bottom w:val="nil"/>
          <w:right w:val="nil"/>
          <w:between w:val="nil"/>
        </w:pBdr>
        <w:spacing w:line="360" w:lineRule="auto"/>
        <w:ind w:right="49"/>
        <w:jc w:val="center"/>
        <w:rPr>
          <w:rFonts w:ascii="Palatino Linotype" w:eastAsia="Palatino Linotype" w:hAnsi="Palatino Linotype" w:cs="Palatino Linotype"/>
          <w:b/>
          <w:bCs/>
          <w:color w:val="000000"/>
        </w:rPr>
      </w:pPr>
      <w:r w:rsidRPr="00DB16A1">
        <w:rPr>
          <w:rFonts w:ascii="Palatino Linotype" w:eastAsia="Palatino Linotype" w:hAnsi="Palatino Linotype" w:cs="Palatino Linotype"/>
          <w:b/>
          <w:bCs/>
          <w:color w:val="000000"/>
        </w:rPr>
        <w:t>C O N S I D E R A C I O N E S</w:t>
      </w:r>
    </w:p>
    <w:p w:rsidR="00DE6868" w:rsidRPr="00DB16A1" w:rsidRDefault="00DE6868">
      <w:pPr>
        <w:pBdr>
          <w:top w:val="nil"/>
          <w:left w:val="nil"/>
          <w:bottom w:val="nil"/>
          <w:right w:val="nil"/>
          <w:between w:val="nil"/>
        </w:pBdr>
        <w:spacing w:line="360" w:lineRule="auto"/>
        <w:ind w:right="49"/>
        <w:jc w:val="center"/>
        <w:rPr>
          <w:rFonts w:ascii="Palatino Linotype" w:eastAsia="Palatino Linotype" w:hAnsi="Palatino Linotype" w:cs="Palatino Linotype"/>
          <w:b/>
          <w:bCs/>
          <w:color w:val="000000"/>
        </w:rPr>
      </w:pPr>
    </w:p>
    <w:p w:rsidR="00DE6868" w:rsidRPr="00DB16A1" w:rsidRDefault="00773AB9">
      <w:pPr>
        <w:pStyle w:val="Ttulo2"/>
        <w:spacing w:before="0" w:line="360" w:lineRule="auto"/>
        <w:ind w:right="49"/>
        <w:rPr>
          <w:rFonts w:ascii="Palatino Linotype" w:eastAsia="Palatino Linotype" w:hAnsi="Palatino Linotype" w:cs="Palatino Linotype"/>
          <w:b/>
          <w:bCs/>
          <w:color w:val="000000"/>
          <w:sz w:val="24"/>
          <w:szCs w:val="24"/>
        </w:rPr>
      </w:pPr>
      <w:bookmarkStart w:id="2" w:name="_heading=h.3znysh7" w:colFirst="0" w:colLast="0"/>
      <w:bookmarkEnd w:id="2"/>
      <w:r w:rsidRPr="00DB16A1">
        <w:rPr>
          <w:rFonts w:ascii="Palatino Linotype" w:eastAsia="Palatino Linotype" w:hAnsi="Palatino Linotype" w:cs="Palatino Linotype"/>
          <w:b/>
          <w:bCs/>
          <w:color w:val="000000"/>
          <w:sz w:val="24"/>
          <w:szCs w:val="24"/>
        </w:rPr>
        <w:t>PRIMERO. Competencia</w:t>
      </w:r>
    </w:p>
    <w:p w:rsidR="00DE6868" w:rsidRDefault="00773AB9">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DB16A1">
        <w:rPr>
          <w:rFonts w:ascii="Palatino Linotype" w:eastAsia="Palatino Linotype" w:hAnsi="Palatino Linotype" w:cs="Palatino Linotype"/>
          <w:color w:val="000000"/>
        </w:rPr>
        <w:t xml:space="preserve">Este Instituto de Transparencia, Acceso a la Información Pública y Protección de Datos Personales del Estado de México y Municipios es competente para conocer y resolver el presente Recurso de Revisión, conforme a lo dispuesto en el artículo 5, párrafos </w:t>
      </w:r>
      <w:r w:rsidRPr="00DB16A1">
        <w:rPr>
          <w:rFonts w:ascii="Palatino Linotype" w:eastAsia="Palatino Linotype" w:hAnsi="Palatino Linotype" w:cs="Palatino Linotype"/>
        </w:rPr>
        <w:t>trigésimo</w:t>
      </w:r>
      <w:r w:rsidRPr="00DB16A1">
        <w:rPr>
          <w:rFonts w:ascii="Palatino Linotype" w:eastAsia="Palatino Linotype" w:hAnsi="Palatino Linotype" w:cs="Palatino Linotype"/>
          <w:color w:val="000000"/>
        </w:rPr>
        <w:t xml:space="preserve">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DB16A1" w:rsidRPr="00DB16A1" w:rsidRDefault="00DB16A1" w:rsidP="00DB16A1">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DE6868" w:rsidRPr="00DB16A1" w:rsidRDefault="00773AB9">
      <w:pPr>
        <w:pStyle w:val="Ttulo2"/>
        <w:spacing w:before="0" w:line="360" w:lineRule="auto"/>
        <w:ind w:right="49"/>
        <w:rPr>
          <w:rFonts w:ascii="Palatino Linotype" w:eastAsia="Palatino Linotype" w:hAnsi="Palatino Linotype" w:cs="Palatino Linotype"/>
          <w:b/>
          <w:bCs/>
          <w:color w:val="000000"/>
          <w:sz w:val="24"/>
          <w:szCs w:val="24"/>
        </w:rPr>
      </w:pPr>
      <w:bookmarkStart w:id="3" w:name="_heading=h.2et92p0" w:colFirst="0" w:colLast="0"/>
      <w:bookmarkEnd w:id="3"/>
      <w:r w:rsidRPr="00DB16A1">
        <w:rPr>
          <w:rFonts w:ascii="Palatino Linotype" w:eastAsia="Palatino Linotype" w:hAnsi="Palatino Linotype" w:cs="Palatino Linotype"/>
          <w:b/>
          <w:bCs/>
          <w:color w:val="000000"/>
          <w:sz w:val="24"/>
          <w:szCs w:val="24"/>
        </w:rPr>
        <w:t>SEGUNDO. Procedencia.</w:t>
      </w:r>
    </w:p>
    <w:p w:rsidR="00DE6868" w:rsidRPr="00DB16A1" w:rsidRDefault="00773AB9">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DB16A1">
        <w:rPr>
          <w:rFonts w:ascii="Palatino Linotype" w:eastAsia="Palatino Linotype" w:hAnsi="Palatino Linotype" w:cs="Palatino Linotype"/>
        </w:rPr>
        <w:t xml:space="preserve">Este Órgano Garante considera que el medio de impugnación reúne los requisitos de </w:t>
      </w:r>
      <w:r w:rsidRPr="00DB16A1">
        <w:rPr>
          <w:rFonts w:ascii="Palatino Linotype" w:eastAsia="Palatino Linotype" w:hAnsi="Palatino Linotype" w:cs="Palatino Linotype"/>
          <w:color w:val="000000"/>
        </w:rPr>
        <w:t>procedencia</w:t>
      </w:r>
      <w:r w:rsidRPr="00DB16A1">
        <w:rPr>
          <w:rFonts w:ascii="Palatino Linotype" w:eastAsia="Palatino Linotype" w:hAnsi="Palatino Linotype" w:cs="Palatino Linotype"/>
        </w:rPr>
        <w:t xml:space="preserve"> </w:t>
      </w:r>
      <w:r w:rsidRPr="00DB16A1">
        <w:rPr>
          <w:rFonts w:ascii="Palatino Linotype" w:eastAsia="Palatino Linotype" w:hAnsi="Palatino Linotype" w:cs="Palatino Linotype"/>
          <w:color w:val="000000"/>
        </w:rPr>
        <w:t>toda vez que: el recurso fue presentado dentro del plazo establecido en el artículo 178 de la Ley de Transparencia y Acceso a la Información Pública del Estado de México y Municipios; asimismo no se tiene conocimiento de que se encuentre en trámite algún medio de defensa presentado por el Recurrente ante otra instancia.</w:t>
      </w:r>
    </w:p>
    <w:p w:rsidR="00DE6868" w:rsidRPr="00DB16A1" w:rsidRDefault="00773AB9">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DB16A1">
        <w:rPr>
          <w:rFonts w:ascii="Palatino Linotype" w:eastAsia="Palatino Linotype" w:hAnsi="Palatino Linotype" w:cs="Palatino Linotype"/>
          <w:color w:val="000000"/>
        </w:rPr>
        <w:lastRenderedPageBreak/>
        <w:t>Por otro lado, es de suma importancia señalar que la parte recurrente no proporciona un nombre completo o datos de identificación como se advierte en el detalle de seguimiento del SAIMEX, no obstante lo anterior, no proporcionar el nombre completo 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rsidR="00DE6868" w:rsidRPr="00DB16A1" w:rsidRDefault="00773AB9">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sidRPr="00DB16A1">
        <w:rPr>
          <w:rFonts w:ascii="Palatino Linotype" w:eastAsia="Palatino Linotype" w:hAnsi="Palatino Linotype" w:cs="Palatino Linotype"/>
          <w:i/>
          <w:iCs/>
          <w:color w:val="000000"/>
        </w:rPr>
        <w:t>“</w:t>
      </w:r>
      <w:r w:rsidRPr="00DB16A1">
        <w:rPr>
          <w:rFonts w:ascii="Palatino Linotype" w:eastAsia="Palatino Linotype" w:hAnsi="Palatino Linotype" w:cs="Palatino Linotype"/>
          <w:b/>
          <w:bCs/>
          <w:i/>
          <w:iCs/>
          <w:color w:val="000000"/>
        </w:rPr>
        <w:t>Las solicitudes anónimas</w:t>
      </w:r>
      <w:r w:rsidRPr="00DB16A1">
        <w:rPr>
          <w:rFonts w:ascii="Palatino Linotype" w:eastAsia="Palatino Linotype" w:hAnsi="Palatino Linotype" w:cs="Palatino Linotype"/>
          <w:i/>
          <w:iCs/>
          <w:color w:val="000000"/>
        </w:rPr>
        <w:t xml:space="preserve">, con nombre incompleto o seudónimo </w:t>
      </w:r>
      <w:r w:rsidRPr="00DB16A1">
        <w:rPr>
          <w:rFonts w:ascii="Palatino Linotype" w:eastAsia="Palatino Linotype" w:hAnsi="Palatino Linotype" w:cs="Palatino Linotype"/>
          <w:b/>
          <w:bCs/>
          <w:i/>
          <w:iCs/>
          <w:color w:val="000000"/>
        </w:rPr>
        <w:t>serán procedentes para su trámite por parte del sujeto obligado ante quien se presente</w:t>
      </w:r>
      <w:r w:rsidRPr="00DB16A1">
        <w:rPr>
          <w:rFonts w:ascii="Palatino Linotype" w:eastAsia="Palatino Linotype" w:hAnsi="Palatino Linotype" w:cs="Palatino Linotype"/>
          <w:i/>
          <w:iCs/>
          <w:color w:val="000000"/>
        </w:rPr>
        <w:t>. No podrá requerirse información adicional con motivo del nombre proporcionado por el solicitante.”</w:t>
      </w:r>
    </w:p>
    <w:p w:rsidR="00DE6868" w:rsidRPr="00DB16A1" w:rsidRDefault="00DE6868">
      <w:pPr>
        <w:pBdr>
          <w:top w:val="nil"/>
          <w:left w:val="nil"/>
          <w:bottom w:val="nil"/>
          <w:right w:val="nil"/>
          <w:between w:val="nil"/>
        </w:pBdr>
        <w:ind w:right="-1701"/>
        <w:rPr>
          <w:rFonts w:ascii="Palatino Linotype" w:eastAsia="Palatino Linotype" w:hAnsi="Palatino Linotype" w:cs="Palatino Linotype"/>
          <w:i/>
          <w:iCs/>
        </w:rPr>
      </w:pPr>
    </w:p>
    <w:p w:rsidR="00DE6868" w:rsidRPr="00DB16A1" w:rsidRDefault="00DE6868">
      <w:pPr>
        <w:pBdr>
          <w:top w:val="nil"/>
          <w:left w:val="nil"/>
          <w:bottom w:val="nil"/>
          <w:right w:val="nil"/>
          <w:between w:val="nil"/>
        </w:pBdr>
        <w:ind w:right="-1701"/>
        <w:rPr>
          <w:rFonts w:ascii="Palatino Linotype" w:eastAsia="Palatino Linotype" w:hAnsi="Palatino Linotype" w:cs="Palatino Linotype"/>
          <w:i/>
          <w:iCs/>
        </w:rPr>
      </w:pPr>
    </w:p>
    <w:p w:rsidR="00DE6868" w:rsidRPr="00DB16A1" w:rsidRDefault="00773AB9">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DB16A1">
        <w:rPr>
          <w:rFonts w:ascii="Palatino Linotype" w:eastAsia="Palatino Linotype" w:hAnsi="Palatino Linotype" w:cs="Palatino Linotype"/>
          <w:color w:val="000000"/>
        </w:rPr>
        <w:t>Robusteciendo lo anterior se encuentra lo dispuesto en el artículo 6, Apartado A, fracciones III de la Constitución Política de los Estados Unidos Mexicanos que establece:</w:t>
      </w:r>
    </w:p>
    <w:p w:rsidR="00DE6868" w:rsidRPr="00DB16A1" w:rsidRDefault="00773AB9">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sidRPr="00DB16A1">
        <w:rPr>
          <w:rFonts w:ascii="Palatino Linotype" w:eastAsia="Palatino Linotype" w:hAnsi="Palatino Linotype" w:cs="Palatino Linotype"/>
          <w:i/>
          <w:iCs/>
          <w:color w:val="000000"/>
        </w:rPr>
        <w:t>“</w:t>
      </w:r>
      <w:r w:rsidRPr="00DB16A1">
        <w:rPr>
          <w:rFonts w:ascii="Palatino Linotype" w:eastAsia="Palatino Linotype" w:hAnsi="Palatino Linotype" w:cs="Palatino Linotype"/>
          <w:b/>
          <w:bCs/>
          <w:i/>
          <w:iCs/>
          <w:color w:val="000000"/>
        </w:rPr>
        <w:t>Artículo 6.-</w:t>
      </w:r>
      <w:r w:rsidRPr="00DB16A1">
        <w:rPr>
          <w:rFonts w:ascii="Palatino Linotype" w:eastAsia="Palatino Linotype" w:hAnsi="Palatino Linotype" w:cs="Palatino Linotype"/>
          <w:i/>
          <w:iCs/>
          <w:color w:val="000000"/>
        </w:rPr>
        <w:t xml:space="preserve">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rsidR="00DE6868" w:rsidRPr="00DB16A1" w:rsidRDefault="00773AB9">
      <w:pPr>
        <w:pBdr>
          <w:top w:val="nil"/>
          <w:left w:val="nil"/>
          <w:bottom w:val="nil"/>
          <w:right w:val="nil"/>
          <w:between w:val="nil"/>
        </w:pBdr>
        <w:spacing w:after="120"/>
        <w:ind w:left="1134" w:right="1843"/>
        <w:jc w:val="both"/>
        <w:rPr>
          <w:rFonts w:ascii="Palatino Linotype" w:eastAsia="Palatino Linotype" w:hAnsi="Palatino Linotype" w:cs="Palatino Linotype"/>
          <w:i/>
          <w:iCs/>
          <w:color w:val="000000"/>
        </w:rPr>
      </w:pPr>
      <w:r w:rsidRPr="00DB16A1">
        <w:rPr>
          <w:rFonts w:ascii="Palatino Linotype" w:eastAsia="Palatino Linotype" w:hAnsi="Palatino Linotype" w:cs="Palatino Linotype"/>
          <w:i/>
          <w:iCs/>
          <w:color w:val="000000"/>
        </w:rPr>
        <w:t>Para efectos de lo dispuesto en el presente artículo se observará lo siguiente:</w:t>
      </w:r>
    </w:p>
    <w:p w:rsidR="00DE6868" w:rsidRPr="00DB16A1" w:rsidRDefault="00773AB9">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sidRPr="00DB16A1">
        <w:rPr>
          <w:rFonts w:ascii="Palatino Linotype" w:eastAsia="Palatino Linotype" w:hAnsi="Palatino Linotype" w:cs="Palatino Linotype"/>
          <w:i/>
          <w:iCs/>
          <w:color w:val="000000"/>
        </w:rPr>
        <w:t>A. Para el ejercicio del derecho de acceso a la información, la Federación, los Estados y el Distrito Federal, en el ámbito de sus respectivas competencias, se regirán por los siguientes principios y bases:</w:t>
      </w:r>
    </w:p>
    <w:p w:rsidR="00DE6868" w:rsidRPr="00DB16A1" w:rsidRDefault="00773AB9">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sidRPr="00DB16A1">
        <w:rPr>
          <w:rFonts w:ascii="Palatino Linotype" w:eastAsia="Palatino Linotype" w:hAnsi="Palatino Linotype" w:cs="Palatino Linotype"/>
          <w:i/>
          <w:iCs/>
          <w:color w:val="000000"/>
        </w:rPr>
        <w:t>III. Toda persona, sin necesidad de acreditar interés alguno o justificar su utilización, tendrá acceso gratuito a la información pública, a sus datos personales o a la rectificación de éstos.”(Sic)</w:t>
      </w:r>
    </w:p>
    <w:p w:rsidR="00DE6868" w:rsidRPr="00DB16A1" w:rsidRDefault="00DE6868">
      <w:pPr>
        <w:pBdr>
          <w:top w:val="nil"/>
          <w:left w:val="nil"/>
          <w:bottom w:val="nil"/>
          <w:right w:val="nil"/>
          <w:between w:val="nil"/>
        </w:pBdr>
        <w:ind w:left="360" w:right="-1701" w:hanging="76"/>
        <w:rPr>
          <w:rFonts w:ascii="Palatino Linotype" w:eastAsia="Palatino Linotype" w:hAnsi="Palatino Linotype" w:cs="Palatino Linotype"/>
          <w:i/>
          <w:iCs/>
          <w:color w:val="000000"/>
        </w:rPr>
      </w:pPr>
    </w:p>
    <w:p w:rsidR="00DE6868" w:rsidRPr="00DB16A1" w:rsidRDefault="00773AB9">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DB16A1">
        <w:rPr>
          <w:rFonts w:ascii="Palatino Linotype" w:eastAsia="Palatino Linotype" w:hAnsi="Palatino Linotype" w:cs="Palatino Linotype"/>
          <w:color w:val="000000"/>
        </w:rPr>
        <w:lastRenderedPageBreak/>
        <w:t>Así como el artículo 5 fracción III, párrafo vigésimo noveno, trigésimo y trigésimo primero, de la Constitución Política del Estado Libre y Soberano de México, que determina lo siguiente:</w:t>
      </w:r>
    </w:p>
    <w:p w:rsidR="00DE6868" w:rsidRPr="00DB16A1" w:rsidRDefault="00773AB9">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sidRPr="00DB16A1">
        <w:rPr>
          <w:rFonts w:ascii="Palatino Linotype" w:eastAsia="Palatino Linotype" w:hAnsi="Palatino Linotype" w:cs="Palatino Linotype"/>
          <w:i/>
          <w:iCs/>
          <w:color w:val="000000"/>
        </w:rPr>
        <w:t>“</w:t>
      </w:r>
      <w:r w:rsidRPr="00DB16A1">
        <w:rPr>
          <w:rFonts w:ascii="Palatino Linotype" w:eastAsia="Palatino Linotype" w:hAnsi="Palatino Linotype" w:cs="Palatino Linotype"/>
          <w:b/>
          <w:bCs/>
          <w:i/>
          <w:iCs/>
          <w:color w:val="000000"/>
        </w:rPr>
        <w:t>Artículo 5.-</w:t>
      </w:r>
      <w:r w:rsidRPr="00DB16A1">
        <w:rPr>
          <w:rFonts w:ascii="Palatino Linotype" w:eastAsia="Palatino Linotype" w:hAnsi="Palatino Linotype" w:cs="Palatino Linotype"/>
          <w:i/>
          <w:iCs/>
          <w:color w:val="000000"/>
        </w:rPr>
        <w:t xml:space="preserve">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establece”.(Sic)</w:t>
      </w:r>
    </w:p>
    <w:p w:rsidR="00DE6868" w:rsidRPr="00DB16A1" w:rsidRDefault="00773AB9">
      <w:pPr>
        <w:ind w:left="1134" w:right="1843"/>
        <w:jc w:val="both"/>
        <w:rPr>
          <w:rFonts w:ascii="Palatino Linotype" w:eastAsia="Palatino Linotype" w:hAnsi="Palatino Linotype" w:cs="Palatino Linotype"/>
          <w:i/>
          <w:iCs/>
        </w:rPr>
      </w:pPr>
      <w:r w:rsidRPr="00DB16A1">
        <w:rPr>
          <w:rFonts w:ascii="Palatino Linotype" w:eastAsia="Palatino Linotype" w:hAnsi="Palatino Linotype" w:cs="Palatino Linotype"/>
          <w:i/>
          <w:iCs/>
        </w:rPr>
        <w:t>…</w:t>
      </w:r>
    </w:p>
    <w:p w:rsidR="00DE6868" w:rsidRPr="00DB16A1" w:rsidRDefault="00773AB9">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sidRPr="00DB16A1">
        <w:rPr>
          <w:rFonts w:ascii="Palatino Linotype" w:eastAsia="Palatino Linotype" w:hAnsi="Palatino Linotype" w:cs="Palatino Linotype"/>
          <w:i/>
          <w:iCs/>
          <w:color w:val="000000"/>
        </w:rPr>
        <w:t>Toda persona en el Estado de México, tiene derecho al libre acceso a la información plural y oportuna, así como a buscar recibir y difundir información e ideas de toda índole por cualquier medio de expresión.</w:t>
      </w:r>
    </w:p>
    <w:p w:rsidR="00DE6868" w:rsidRPr="00DB16A1" w:rsidRDefault="00773AB9">
      <w:pPr>
        <w:ind w:left="1134" w:right="1843"/>
        <w:jc w:val="both"/>
        <w:rPr>
          <w:rFonts w:ascii="Palatino Linotype" w:eastAsia="Palatino Linotype" w:hAnsi="Palatino Linotype" w:cs="Palatino Linotype"/>
          <w:i/>
          <w:iCs/>
        </w:rPr>
      </w:pPr>
      <w:r w:rsidRPr="00DB16A1">
        <w:rPr>
          <w:rFonts w:ascii="Palatino Linotype" w:eastAsia="Palatino Linotype" w:hAnsi="Palatino Linotype" w:cs="Palatino Linotype"/>
          <w:i/>
          <w:iCs/>
        </w:rPr>
        <w:t>...</w:t>
      </w:r>
    </w:p>
    <w:p w:rsidR="00DE6868" w:rsidRPr="00DB16A1" w:rsidRDefault="00773AB9">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sidRPr="00DB16A1">
        <w:rPr>
          <w:rFonts w:ascii="Palatino Linotype" w:eastAsia="Palatino Linotype" w:hAnsi="Palatino Linotype" w:cs="Palatino Linotype"/>
          <w:i/>
          <w:iCs/>
          <w:color w:val="000000"/>
        </w:rPr>
        <w:t>El derecho a la información será garantizado por el Estado. La ley establecerá las previsiones que permitan asegurar la protección, el respeto y la difusión de este derecho.</w:t>
      </w:r>
    </w:p>
    <w:p w:rsidR="00DE6868" w:rsidRPr="00DB16A1" w:rsidRDefault="00DE6868">
      <w:pPr>
        <w:pBdr>
          <w:top w:val="nil"/>
          <w:left w:val="nil"/>
          <w:bottom w:val="nil"/>
          <w:right w:val="nil"/>
          <w:between w:val="nil"/>
        </w:pBdr>
        <w:ind w:left="1134" w:right="1843"/>
        <w:jc w:val="both"/>
        <w:rPr>
          <w:rFonts w:ascii="Palatino Linotype" w:eastAsia="Palatino Linotype" w:hAnsi="Palatino Linotype" w:cs="Palatino Linotype"/>
          <w:i/>
          <w:iCs/>
          <w:color w:val="000000"/>
        </w:rPr>
      </w:pPr>
    </w:p>
    <w:p w:rsidR="00DE6868" w:rsidRPr="00DB16A1" w:rsidRDefault="00773AB9">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sidRPr="00DB16A1">
        <w:rPr>
          <w:rFonts w:ascii="Palatino Linotype" w:eastAsia="Palatino Linotype" w:hAnsi="Palatino Linotype" w:cs="Palatino Linotype"/>
          <w:i/>
          <w:iCs/>
          <w:color w:val="000000"/>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rsidR="00DE6868" w:rsidRPr="00DB16A1" w:rsidRDefault="00773AB9">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sidRPr="00DB16A1">
        <w:rPr>
          <w:rFonts w:ascii="Palatino Linotype" w:eastAsia="Palatino Linotype" w:hAnsi="Palatino Linotype" w:cs="Palatino Linotype"/>
          <w:i/>
          <w:iCs/>
          <w:color w:val="000000"/>
        </w:rPr>
        <w:t>III. Toda persona, sin necesidad de acreditar interés alguno o justificar su utilización, tendrá acceso gratuito a la información pública, a sus datos personales o a la rectificación de éstos;</w:t>
      </w:r>
    </w:p>
    <w:p w:rsidR="00DE6868" w:rsidRPr="00DB16A1" w:rsidRDefault="00773AB9">
      <w:pPr>
        <w:ind w:left="1134" w:right="1843"/>
        <w:jc w:val="both"/>
        <w:rPr>
          <w:rFonts w:ascii="Palatino Linotype" w:eastAsia="Palatino Linotype" w:hAnsi="Palatino Linotype" w:cs="Palatino Linotype"/>
          <w:i/>
          <w:iCs/>
        </w:rPr>
      </w:pPr>
      <w:r w:rsidRPr="00DB16A1">
        <w:rPr>
          <w:rFonts w:ascii="Palatino Linotype" w:eastAsia="Palatino Linotype" w:hAnsi="Palatino Linotype" w:cs="Palatino Linotype"/>
          <w:i/>
          <w:iCs/>
        </w:rPr>
        <w:t>...</w:t>
      </w:r>
    </w:p>
    <w:p w:rsidR="00DE6868" w:rsidRPr="00DB16A1" w:rsidRDefault="00773AB9">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sidRPr="00DB16A1">
        <w:rPr>
          <w:rFonts w:ascii="Palatino Linotype" w:eastAsia="Palatino Linotype" w:hAnsi="Palatino Linotype" w:cs="Palatino Linotype"/>
          <w:i/>
          <w:iCs/>
          <w:color w:val="000000"/>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w:t>
      </w:r>
      <w:r w:rsidRPr="00DB16A1">
        <w:rPr>
          <w:rFonts w:ascii="Palatino Linotype" w:eastAsia="Palatino Linotype" w:hAnsi="Palatino Linotype" w:cs="Palatino Linotype"/>
          <w:i/>
          <w:iCs/>
          <w:color w:val="000000"/>
        </w:rPr>
        <w:lastRenderedPageBreak/>
        <w:t>responsable de garantizar el cumplimiento del derecho de transparencia, acceso a la información pública y a la protección de datos personales en posesión de los sujetos obligados en los términos que establezca la ley.” (Sic)</w:t>
      </w:r>
    </w:p>
    <w:p w:rsidR="00DE6868" w:rsidRPr="00DB16A1" w:rsidRDefault="00DE6868">
      <w:pPr>
        <w:pBdr>
          <w:top w:val="nil"/>
          <w:left w:val="nil"/>
          <w:bottom w:val="nil"/>
          <w:right w:val="nil"/>
          <w:between w:val="nil"/>
        </w:pBdr>
        <w:ind w:left="360" w:right="-1701" w:hanging="76"/>
        <w:rPr>
          <w:rFonts w:ascii="Palatino Linotype" w:eastAsia="Palatino Linotype" w:hAnsi="Palatino Linotype" w:cs="Palatino Linotype"/>
          <w:i/>
          <w:iCs/>
          <w:color w:val="000000"/>
        </w:rPr>
      </w:pPr>
    </w:p>
    <w:p w:rsidR="00DE6868" w:rsidRPr="00DB16A1" w:rsidRDefault="00773AB9">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DB16A1">
        <w:rPr>
          <w:rFonts w:ascii="Palatino Linotype" w:eastAsia="Palatino Linotype" w:hAnsi="Palatino Linotype" w:cs="Palatino Linotype"/>
          <w:color w:val="000000"/>
        </w:rPr>
        <w:t>Por otra parte, del contenido del artículo 1 de la Constitución Política de los Estados Unidos mexicanos, se destaca lo siguiente:</w:t>
      </w:r>
    </w:p>
    <w:p w:rsidR="00DE6868" w:rsidRPr="00DB16A1" w:rsidRDefault="00773AB9">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sidRPr="00DB16A1">
        <w:rPr>
          <w:rFonts w:ascii="Palatino Linotype" w:eastAsia="Palatino Linotype" w:hAnsi="Palatino Linotype" w:cs="Palatino Linotype"/>
          <w:i/>
          <w:iCs/>
          <w:color w:val="000000"/>
        </w:rPr>
        <w:t>“</w:t>
      </w:r>
      <w:r w:rsidRPr="00DB16A1">
        <w:rPr>
          <w:rFonts w:ascii="Palatino Linotype" w:eastAsia="Palatino Linotype" w:hAnsi="Palatino Linotype" w:cs="Palatino Linotype"/>
          <w:b/>
          <w:bCs/>
          <w:i/>
          <w:iCs/>
          <w:color w:val="000000"/>
        </w:rPr>
        <w:t>Artículo 1</w:t>
      </w:r>
      <w:r w:rsidRPr="00DB16A1">
        <w:rPr>
          <w:rFonts w:ascii="Palatino Linotype" w:eastAsia="Palatino Linotype" w:hAnsi="Palatino Linotype" w:cs="Palatino Linotype"/>
          <w:i/>
          <w:iCs/>
          <w:color w:val="000000"/>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rsidR="00DE6868" w:rsidRPr="00DB16A1" w:rsidRDefault="00773AB9">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sidRPr="00DB16A1">
        <w:rPr>
          <w:rFonts w:ascii="Palatino Linotype" w:eastAsia="Palatino Linotype" w:hAnsi="Palatino Linotype" w:cs="Palatino Linotype"/>
          <w:i/>
          <w:iCs/>
          <w:color w:val="000000"/>
        </w:rPr>
        <w:t>Las normas relativas a los derechos humanos se interpretarán de conformidad con esta Constitución y con los tratados internacionales de la materia favoreciendo en todo tiempo a las personas la protección más amplia.</w:t>
      </w:r>
    </w:p>
    <w:p w:rsidR="00DE6868" w:rsidRPr="00DB16A1" w:rsidRDefault="00773AB9">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sidRPr="00DB16A1">
        <w:rPr>
          <w:rFonts w:ascii="Palatino Linotype" w:eastAsia="Palatino Linotype" w:hAnsi="Palatino Linotype" w:cs="Palatino Linotype"/>
          <w:i/>
          <w:iCs/>
          <w:color w:val="000000"/>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ley.”(Sic)</w:t>
      </w:r>
    </w:p>
    <w:p w:rsidR="00DE6868" w:rsidRPr="00DB16A1" w:rsidRDefault="00DE6868">
      <w:pPr>
        <w:pBdr>
          <w:top w:val="nil"/>
          <w:left w:val="nil"/>
          <w:bottom w:val="nil"/>
          <w:right w:val="nil"/>
          <w:between w:val="nil"/>
        </w:pBdr>
        <w:ind w:left="360" w:right="-1701" w:firstLine="66"/>
        <w:rPr>
          <w:rFonts w:ascii="Palatino Linotype" w:eastAsia="Palatino Linotype" w:hAnsi="Palatino Linotype" w:cs="Palatino Linotype"/>
          <w:i/>
          <w:iCs/>
          <w:color w:val="000000"/>
        </w:rPr>
      </w:pPr>
    </w:p>
    <w:p w:rsidR="00DE6868" w:rsidRPr="00DB16A1" w:rsidRDefault="00773AB9">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DB16A1">
        <w:rPr>
          <w:rFonts w:ascii="Palatino Linotype" w:eastAsia="Palatino Linotype" w:hAnsi="Palatino Linotype" w:cs="Palatino Linotype"/>
          <w:color w:val="000000"/>
        </w:rPr>
        <w:t xml:space="preserve">Esto es, que el derecho humano de acceso a la información pública, se aprecia que toda persona, sin necesidad de acreditar interés alguno o justificar su interposición, deberá tener acceso a la información pública, es decir, dicho </w:t>
      </w:r>
      <w:r w:rsidRPr="00DB16A1">
        <w:rPr>
          <w:rFonts w:ascii="Palatino Linotype" w:eastAsia="Palatino Linotype" w:hAnsi="Palatino Linotype" w:cs="Palatino Linotype"/>
          <w:i/>
          <w:iCs/>
          <w:color w:val="000000"/>
        </w:rPr>
        <w:t>derecho fundamental exime a quien lo ejerce</w:t>
      </w:r>
      <w:r w:rsidRPr="00DB16A1">
        <w:rPr>
          <w:rFonts w:ascii="Palatino Linotype" w:eastAsia="Palatino Linotype" w:hAnsi="Palatino Linotype" w:cs="Palatino Linotype"/>
          <w:color w:val="000000"/>
        </w:rPr>
        <w:t>, de acreditar su legitimación en la causa o su interés en el asunto, lo que permite la posibilidad de que, incluso, la solicitud de acceso a la información pueda ser anónima o no contener un nombre que identifique al solicitante o que permita tener certeza sobre su identidad.</w:t>
      </w:r>
    </w:p>
    <w:p w:rsidR="00DE6868" w:rsidRPr="00DB16A1" w:rsidRDefault="00DE6868">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DE6868" w:rsidRPr="00DB16A1" w:rsidRDefault="00773AB9">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DB16A1">
        <w:rPr>
          <w:rFonts w:ascii="Palatino Linotype" w:eastAsia="Palatino Linotype" w:hAnsi="Palatino Linotype" w:cs="Palatino Linotype"/>
          <w:color w:val="000000"/>
        </w:rPr>
        <w:lastRenderedPageBreak/>
        <w:t>Lo que se fortalece con el Criterio 6/2014 del entonces Instituto Federal de Acceso a la Información y Protección de Datos, ahora Instituto Nacional de Transparencia Acceso a la Información y Protección de Datos Personales, el cual se reproduce para una mayor referencia:</w:t>
      </w:r>
    </w:p>
    <w:p w:rsidR="00DE6868" w:rsidRPr="00DB16A1" w:rsidRDefault="00773AB9">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sidRPr="00DB16A1">
        <w:rPr>
          <w:rFonts w:ascii="Palatino Linotype" w:eastAsia="Palatino Linotype" w:hAnsi="Palatino Linotype" w:cs="Palatino Linotype"/>
          <w:i/>
          <w:iCs/>
          <w:color w:val="000000"/>
        </w:rPr>
        <w:t>“Acceso a información gubernamental. No debe condicionarse a que el solicitante acredite su personalidad, demuestre interés alguno o justifique su utilización. De conformidad con lo dispuesto en los artículos 6º., apartado A, fracción III de la Constitución Política de los Estados Unidos Mexicanos, y 1º, 2º, 4º y 40 de la Ley Federal de Transparencia y Acceso a la Información Pública Gubernamental, la respuesta a una solicitud de acceso a información y entrega de la misma, no debe estar condicionada a que el particular acredite su personalidad, demuestre interés alguno o justifique su utilización, en virtud de que los sujetos obligados no deben requerir al solicitante mayores requisitos que los establecidos en la Ley. En este sentido, las dependencias y entidades, sólo deberán asegurarse de que, en su caso, se haya cubierto el pago de reproducción y envío de la información, mediante la exhibición del recibo correspondiente.”(Sic)</w:t>
      </w:r>
    </w:p>
    <w:p w:rsidR="00DE6868" w:rsidRPr="00DB16A1" w:rsidRDefault="00DE6868">
      <w:pPr>
        <w:rPr>
          <w:rFonts w:ascii="Palatino Linotype" w:eastAsia="Palatino Linotype" w:hAnsi="Palatino Linotype" w:cs="Palatino Linotype"/>
        </w:rPr>
      </w:pPr>
    </w:p>
    <w:p w:rsidR="00DE6868" w:rsidRPr="00DB16A1" w:rsidRDefault="00773AB9">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DB16A1">
        <w:rPr>
          <w:rFonts w:ascii="Palatino Linotype" w:eastAsia="Palatino Linotype" w:hAnsi="Palatino Linotype" w:cs="Palatino Linotype"/>
        </w:rPr>
        <w:t>Finalmente, el escrito contiene las formalidades previstas por el artículo 180 último párrafo de la citada Ley de la Materia, por lo que es procedente que este Instituto conozca y resuelva el presente Recurso de Revisión.</w:t>
      </w:r>
    </w:p>
    <w:p w:rsidR="00DE6868" w:rsidRPr="00DB16A1" w:rsidRDefault="00DE6868">
      <w:pPr>
        <w:pBdr>
          <w:top w:val="nil"/>
          <w:left w:val="nil"/>
          <w:bottom w:val="nil"/>
          <w:right w:val="nil"/>
          <w:between w:val="nil"/>
        </w:pBdr>
        <w:spacing w:line="360" w:lineRule="auto"/>
        <w:ind w:right="49"/>
        <w:rPr>
          <w:rFonts w:ascii="Palatino Linotype" w:eastAsia="Palatino Linotype" w:hAnsi="Palatino Linotype" w:cs="Palatino Linotype"/>
          <w:color w:val="000000"/>
        </w:rPr>
      </w:pPr>
    </w:p>
    <w:p w:rsidR="00DE6868" w:rsidRPr="00DB16A1" w:rsidRDefault="00773AB9">
      <w:pPr>
        <w:pStyle w:val="Ttulo2"/>
        <w:tabs>
          <w:tab w:val="left" w:pos="284"/>
          <w:tab w:val="left" w:pos="426"/>
        </w:tabs>
        <w:spacing w:before="0" w:line="360" w:lineRule="auto"/>
        <w:rPr>
          <w:rFonts w:ascii="Palatino Linotype" w:eastAsia="Palatino Linotype" w:hAnsi="Palatino Linotype" w:cs="Palatino Linotype"/>
          <w:b/>
          <w:bCs/>
          <w:color w:val="000000"/>
          <w:sz w:val="24"/>
          <w:szCs w:val="24"/>
        </w:rPr>
      </w:pPr>
      <w:bookmarkStart w:id="4" w:name="_heading=h.tyjcwt" w:colFirst="0" w:colLast="0"/>
      <w:bookmarkEnd w:id="4"/>
      <w:r w:rsidRPr="00DB16A1">
        <w:rPr>
          <w:rFonts w:ascii="Palatino Linotype" w:eastAsia="Palatino Linotype" w:hAnsi="Palatino Linotype" w:cs="Palatino Linotype"/>
          <w:b/>
          <w:bCs/>
          <w:color w:val="000000"/>
          <w:sz w:val="24"/>
          <w:szCs w:val="24"/>
        </w:rPr>
        <w:t xml:space="preserve">TERCERO. Del planteamiento de la </w:t>
      </w:r>
      <w:r w:rsidRPr="00DB16A1">
        <w:rPr>
          <w:rFonts w:ascii="Palatino Linotype" w:eastAsia="Palatino Linotype" w:hAnsi="Palatino Linotype" w:cs="Palatino Linotype"/>
          <w:b/>
          <w:bCs/>
          <w:i/>
          <w:iCs/>
          <w:color w:val="000000"/>
          <w:sz w:val="24"/>
          <w:szCs w:val="24"/>
        </w:rPr>
        <w:t>Litis.</w:t>
      </w:r>
    </w:p>
    <w:p w:rsidR="00DE6868" w:rsidRPr="00DB16A1" w:rsidRDefault="00773AB9">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DB16A1">
        <w:rPr>
          <w:rFonts w:ascii="Palatino Linotype" w:eastAsia="Palatino Linotype" w:hAnsi="Palatino Linotype" w:cs="Palatino Linotype"/>
        </w:rPr>
        <w:t>Se solicitó tener acceso, a la información que a continuación se simplifica:</w:t>
      </w:r>
    </w:p>
    <w:p w:rsidR="00DE6868" w:rsidRPr="00DB16A1" w:rsidRDefault="00773AB9">
      <w:pPr>
        <w:pBdr>
          <w:top w:val="nil"/>
          <w:left w:val="nil"/>
          <w:bottom w:val="nil"/>
          <w:right w:val="nil"/>
          <w:between w:val="nil"/>
        </w:pBdr>
        <w:ind w:left="1134" w:right="1984"/>
        <w:jc w:val="both"/>
        <w:rPr>
          <w:rFonts w:ascii="Palatino Linotype" w:eastAsia="Palatino Linotype" w:hAnsi="Palatino Linotype" w:cs="Palatino Linotype"/>
          <w:b/>
          <w:bCs/>
          <w:i/>
          <w:iCs/>
          <w:color w:val="000000"/>
        </w:rPr>
      </w:pPr>
      <w:r w:rsidRPr="00DB16A1">
        <w:rPr>
          <w:rFonts w:ascii="Palatino Linotype" w:eastAsia="Palatino Linotype" w:hAnsi="Palatino Linotype" w:cs="Palatino Linotype"/>
          <w:b/>
          <w:bCs/>
          <w:i/>
          <w:iCs/>
          <w:color w:val="000000"/>
        </w:rPr>
        <w:t xml:space="preserve">De la Dirección de Obras como denominación del puesto: encargada de área o  denominación del cargo Jefa de Área TJ, solicito lo siguiente.  </w:t>
      </w:r>
    </w:p>
    <w:p w:rsidR="00DE6868" w:rsidRPr="00DB16A1" w:rsidRDefault="00DE6868">
      <w:pPr>
        <w:pBdr>
          <w:top w:val="nil"/>
          <w:left w:val="nil"/>
          <w:bottom w:val="nil"/>
          <w:right w:val="nil"/>
          <w:between w:val="nil"/>
        </w:pBdr>
        <w:ind w:left="1134" w:right="1984"/>
        <w:jc w:val="both"/>
        <w:rPr>
          <w:rFonts w:ascii="Palatino Linotype" w:eastAsia="Palatino Linotype" w:hAnsi="Palatino Linotype" w:cs="Palatino Linotype"/>
          <w:b/>
          <w:bCs/>
          <w:i/>
          <w:iCs/>
          <w:color w:val="000000"/>
        </w:rPr>
      </w:pPr>
    </w:p>
    <w:p w:rsidR="00DE6868" w:rsidRPr="00DB16A1" w:rsidRDefault="00773AB9">
      <w:pPr>
        <w:pBdr>
          <w:top w:val="nil"/>
          <w:left w:val="nil"/>
          <w:bottom w:val="nil"/>
          <w:right w:val="nil"/>
          <w:between w:val="nil"/>
        </w:pBdr>
        <w:ind w:left="1134" w:right="1984"/>
        <w:jc w:val="both"/>
        <w:rPr>
          <w:rFonts w:ascii="Palatino Linotype" w:eastAsia="Palatino Linotype" w:hAnsi="Palatino Linotype" w:cs="Palatino Linotype"/>
          <w:b/>
          <w:bCs/>
          <w:i/>
          <w:iCs/>
          <w:color w:val="000000"/>
        </w:rPr>
      </w:pPr>
      <w:r w:rsidRPr="00DB16A1">
        <w:rPr>
          <w:rFonts w:ascii="Palatino Linotype" w:eastAsia="Palatino Linotype" w:hAnsi="Palatino Linotype" w:cs="Palatino Linotype"/>
          <w:b/>
          <w:bCs/>
          <w:i/>
          <w:iCs/>
          <w:color w:val="000000"/>
        </w:rPr>
        <w:lastRenderedPageBreak/>
        <w:t xml:space="preserve">1. Copia del Manual de Procedimientos u Organización donde se indiquen las funciones, responsabilidades y atribuciones correspondientes al puesto de Encargada de Área de la Dirección de Obras Públicas; </w:t>
      </w:r>
    </w:p>
    <w:p w:rsidR="00DE6868" w:rsidRPr="00DB16A1" w:rsidRDefault="00DE6868">
      <w:pPr>
        <w:pBdr>
          <w:top w:val="nil"/>
          <w:left w:val="nil"/>
          <w:bottom w:val="nil"/>
          <w:right w:val="nil"/>
          <w:between w:val="nil"/>
        </w:pBdr>
        <w:ind w:left="1134" w:right="1984"/>
        <w:jc w:val="both"/>
        <w:rPr>
          <w:rFonts w:ascii="Palatino Linotype" w:eastAsia="Palatino Linotype" w:hAnsi="Palatino Linotype" w:cs="Palatino Linotype"/>
          <w:b/>
          <w:bCs/>
          <w:i/>
          <w:iCs/>
          <w:color w:val="000000"/>
        </w:rPr>
      </w:pPr>
    </w:p>
    <w:p w:rsidR="00DE6868" w:rsidRPr="00DB16A1" w:rsidRDefault="00773AB9">
      <w:pPr>
        <w:pBdr>
          <w:top w:val="nil"/>
          <w:left w:val="nil"/>
          <w:bottom w:val="nil"/>
          <w:right w:val="nil"/>
          <w:between w:val="nil"/>
        </w:pBdr>
        <w:ind w:left="1134" w:right="1984"/>
        <w:jc w:val="both"/>
        <w:rPr>
          <w:rFonts w:ascii="Palatino Linotype" w:eastAsia="Palatino Linotype" w:hAnsi="Palatino Linotype" w:cs="Palatino Linotype"/>
          <w:b/>
          <w:bCs/>
          <w:i/>
          <w:iCs/>
          <w:color w:val="000000"/>
        </w:rPr>
      </w:pPr>
      <w:r w:rsidRPr="00DB16A1">
        <w:rPr>
          <w:rFonts w:ascii="Palatino Linotype" w:eastAsia="Palatino Linotype" w:hAnsi="Palatino Linotype" w:cs="Palatino Linotype"/>
          <w:b/>
          <w:bCs/>
          <w:i/>
          <w:iCs/>
          <w:color w:val="000000"/>
        </w:rPr>
        <w:t xml:space="preserve">2. Copia de las certificaciones, constancias o acreditaciones de competencias laborales  para desempeñar dicho cargo; </w:t>
      </w:r>
    </w:p>
    <w:p w:rsidR="00DE6868" w:rsidRPr="00DB16A1" w:rsidRDefault="00DE6868">
      <w:pPr>
        <w:pBdr>
          <w:top w:val="nil"/>
          <w:left w:val="nil"/>
          <w:bottom w:val="nil"/>
          <w:right w:val="nil"/>
          <w:between w:val="nil"/>
        </w:pBdr>
        <w:ind w:left="1134" w:right="1984"/>
        <w:jc w:val="both"/>
        <w:rPr>
          <w:rFonts w:ascii="Palatino Linotype" w:eastAsia="Palatino Linotype" w:hAnsi="Palatino Linotype" w:cs="Palatino Linotype"/>
          <w:b/>
          <w:bCs/>
          <w:i/>
          <w:iCs/>
          <w:color w:val="000000"/>
        </w:rPr>
      </w:pPr>
    </w:p>
    <w:p w:rsidR="00DE6868" w:rsidRPr="00DB16A1" w:rsidRDefault="00773AB9">
      <w:pPr>
        <w:pBdr>
          <w:top w:val="nil"/>
          <w:left w:val="nil"/>
          <w:bottom w:val="nil"/>
          <w:right w:val="nil"/>
          <w:between w:val="nil"/>
        </w:pBdr>
        <w:ind w:left="1134" w:right="1984"/>
        <w:jc w:val="both"/>
        <w:rPr>
          <w:rFonts w:ascii="Palatino Linotype" w:eastAsia="Palatino Linotype" w:hAnsi="Palatino Linotype" w:cs="Palatino Linotype"/>
          <w:b/>
          <w:bCs/>
          <w:i/>
          <w:iCs/>
          <w:color w:val="000000"/>
        </w:rPr>
      </w:pPr>
      <w:r w:rsidRPr="00DB16A1">
        <w:rPr>
          <w:rFonts w:ascii="Palatino Linotype" w:eastAsia="Palatino Linotype" w:hAnsi="Palatino Linotype" w:cs="Palatino Linotype"/>
          <w:b/>
          <w:bCs/>
          <w:i/>
          <w:iCs/>
          <w:color w:val="000000"/>
        </w:rPr>
        <w:t xml:space="preserve">3. Documento que acredite o compruebe las funciones y actividades diarias que realiza la Encargada de Área; </w:t>
      </w:r>
    </w:p>
    <w:p w:rsidR="00DE6868" w:rsidRPr="00DB16A1" w:rsidRDefault="00DE6868">
      <w:pPr>
        <w:pBdr>
          <w:top w:val="nil"/>
          <w:left w:val="nil"/>
          <w:bottom w:val="nil"/>
          <w:right w:val="nil"/>
          <w:between w:val="nil"/>
        </w:pBdr>
        <w:ind w:left="1134" w:right="1984"/>
        <w:jc w:val="both"/>
        <w:rPr>
          <w:rFonts w:ascii="Palatino Linotype" w:eastAsia="Palatino Linotype" w:hAnsi="Palatino Linotype" w:cs="Palatino Linotype"/>
          <w:b/>
          <w:bCs/>
          <w:i/>
          <w:iCs/>
          <w:color w:val="000000"/>
        </w:rPr>
      </w:pPr>
    </w:p>
    <w:p w:rsidR="00DE6868" w:rsidRPr="00DB16A1" w:rsidRDefault="00773AB9">
      <w:pPr>
        <w:pBdr>
          <w:top w:val="nil"/>
          <w:left w:val="nil"/>
          <w:bottom w:val="nil"/>
          <w:right w:val="nil"/>
          <w:between w:val="nil"/>
        </w:pBdr>
        <w:ind w:left="1134" w:right="1984"/>
        <w:jc w:val="both"/>
        <w:rPr>
          <w:rFonts w:ascii="Palatino Linotype" w:eastAsia="Palatino Linotype" w:hAnsi="Palatino Linotype" w:cs="Palatino Linotype"/>
          <w:b/>
          <w:bCs/>
          <w:i/>
          <w:iCs/>
          <w:color w:val="000000"/>
        </w:rPr>
      </w:pPr>
      <w:r w:rsidRPr="00DB16A1">
        <w:rPr>
          <w:rFonts w:ascii="Palatino Linotype" w:eastAsia="Palatino Linotype" w:hAnsi="Palatino Linotype" w:cs="Palatino Linotype"/>
          <w:b/>
          <w:bCs/>
          <w:i/>
          <w:iCs/>
          <w:color w:val="000000"/>
        </w:rPr>
        <w:t xml:space="preserve">4. Copia simple de todos los oficios firmados en el ejercicio de sus funciones, dentro del periodo comprendido 1 de enero del 2025 a 04 de noviembre del 2025 </w:t>
      </w:r>
    </w:p>
    <w:p w:rsidR="00DE6868" w:rsidRPr="00DB16A1" w:rsidRDefault="00DE6868">
      <w:pPr>
        <w:pBdr>
          <w:top w:val="nil"/>
          <w:left w:val="nil"/>
          <w:bottom w:val="nil"/>
          <w:right w:val="nil"/>
          <w:between w:val="nil"/>
        </w:pBdr>
        <w:ind w:left="1134" w:right="1984"/>
        <w:jc w:val="both"/>
        <w:rPr>
          <w:rFonts w:ascii="Palatino Linotype" w:eastAsia="Palatino Linotype" w:hAnsi="Palatino Linotype" w:cs="Palatino Linotype"/>
          <w:b/>
          <w:bCs/>
          <w:i/>
          <w:iCs/>
          <w:color w:val="000000"/>
        </w:rPr>
      </w:pPr>
    </w:p>
    <w:p w:rsidR="00DE6868" w:rsidRPr="00DB16A1" w:rsidRDefault="00773AB9">
      <w:pPr>
        <w:pBdr>
          <w:top w:val="nil"/>
          <w:left w:val="nil"/>
          <w:bottom w:val="nil"/>
          <w:right w:val="nil"/>
          <w:between w:val="nil"/>
        </w:pBdr>
        <w:ind w:left="1134" w:right="1984"/>
        <w:jc w:val="both"/>
        <w:rPr>
          <w:rFonts w:ascii="Palatino Linotype" w:eastAsia="Palatino Linotype" w:hAnsi="Palatino Linotype" w:cs="Palatino Linotype"/>
          <w:b/>
          <w:bCs/>
          <w:i/>
          <w:iCs/>
          <w:color w:val="000000"/>
        </w:rPr>
      </w:pPr>
      <w:r w:rsidRPr="00DB16A1">
        <w:rPr>
          <w:rFonts w:ascii="Palatino Linotype" w:eastAsia="Palatino Linotype" w:hAnsi="Palatino Linotype" w:cs="Palatino Linotype"/>
          <w:b/>
          <w:bCs/>
          <w:i/>
          <w:iCs/>
          <w:color w:val="000000"/>
        </w:rPr>
        <w:t>5. Listen de los bienes muebles e inmuebles que tiene la Encargada de Área, con los que cuenta en Enero, Junio y Noviembre del año 2025. Su condición, ubicación y/o posición.</w:t>
      </w:r>
    </w:p>
    <w:p w:rsidR="00DE6868" w:rsidRPr="00DB16A1" w:rsidRDefault="00DE6868">
      <w:pPr>
        <w:pBdr>
          <w:top w:val="nil"/>
          <w:left w:val="nil"/>
          <w:bottom w:val="nil"/>
          <w:right w:val="nil"/>
          <w:between w:val="nil"/>
        </w:pBdr>
        <w:ind w:left="1134" w:right="1984"/>
        <w:jc w:val="both"/>
        <w:rPr>
          <w:rFonts w:ascii="Palatino Linotype" w:eastAsia="Palatino Linotype" w:hAnsi="Palatino Linotype" w:cs="Palatino Linotype"/>
          <w:i/>
          <w:iCs/>
          <w:color w:val="000000"/>
        </w:rPr>
      </w:pPr>
    </w:p>
    <w:p w:rsidR="00DE6868" w:rsidRPr="00DB16A1" w:rsidRDefault="00773AB9">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DB16A1">
        <w:rPr>
          <w:rFonts w:ascii="Palatino Linotype" w:eastAsia="Palatino Linotype" w:hAnsi="Palatino Linotype" w:cs="Palatino Linotype"/>
        </w:rPr>
        <w:t>Inconforme con la respuesta, el solicitante interpuso recurso de revisión de manera general en contra de la negativa de la información solicitada</w:t>
      </w:r>
      <w:r w:rsidRPr="00DB16A1">
        <w:rPr>
          <w:rFonts w:ascii="Palatino Linotype" w:eastAsia="Palatino Linotype" w:hAnsi="Palatino Linotype" w:cs="Palatino Linotype"/>
          <w:color w:val="000000"/>
        </w:rPr>
        <w:t xml:space="preserve">. </w:t>
      </w:r>
      <w:r w:rsidRPr="00DB16A1">
        <w:rPr>
          <w:rFonts w:ascii="Palatino Linotype" w:eastAsia="Palatino Linotype" w:hAnsi="Palatino Linotype" w:cs="Palatino Linotype"/>
        </w:rPr>
        <w:t xml:space="preserve">En dichas condiciones, la controversia a resolver en el presente proveído, corresponde a determinar si se actualiza la causal de procedencia prevista en el artículo 179, fracción VI, de la Ley de Transparencia y Acceso a la Información Pública del Estado de México y Municipios; fracción que determina la hipótesis relativa a la entrega de información que no corresponde con lo solicitado; contexto del cual se dolió el Recurrente al momento de interponer su inconformidad. De modo tal que el presente recurso de revisión se abocará en determinar si el Sujeto Obligado con su respuesta ciertamente actualiza la causal de procedencia señalada. </w:t>
      </w:r>
    </w:p>
    <w:p w:rsidR="00DE6868" w:rsidRPr="00DB16A1" w:rsidRDefault="00DE6868">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DE6868" w:rsidRPr="00DB16A1" w:rsidRDefault="00773AB9">
      <w:pPr>
        <w:pStyle w:val="Ttulo2"/>
        <w:spacing w:before="0" w:line="360" w:lineRule="auto"/>
        <w:ind w:right="1"/>
        <w:rPr>
          <w:rFonts w:ascii="Palatino Linotype" w:eastAsia="Palatino Linotype" w:hAnsi="Palatino Linotype" w:cs="Palatino Linotype"/>
          <w:b/>
          <w:bCs/>
          <w:color w:val="000000"/>
          <w:sz w:val="24"/>
          <w:szCs w:val="24"/>
        </w:rPr>
      </w:pPr>
      <w:bookmarkStart w:id="5" w:name="_heading=h.aumttegt9qed" w:colFirst="0" w:colLast="0"/>
      <w:bookmarkEnd w:id="5"/>
      <w:r w:rsidRPr="00DB16A1">
        <w:rPr>
          <w:rFonts w:ascii="Palatino Linotype" w:eastAsia="Palatino Linotype" w:hAnsi="Palatino Linotype" w:cs="Palatino Linotype"/>
          <w:b/>
          <w:bCs/>
          <w:color w:val="000000"/>
          <w:sz w:val="24"/>
          <w:szCs w:val="24"/>
        </w:rPr>
        <w:lastRenderedPageBreak/>
        <w:t>CUARTA. Estudio y resolución del asunto.</w:t>
      </w:r>
    </w:p>
    <w:p w:rsidR="00DE6868" w:rsidRPr="00DB16A1" w:rsidRDefault="00773AB9">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DB16A1">
        <w:rPr>
          <w:rFonts w:ascii="Palatino Linotype" w:eastAsia="Palatino Linotype" w:hAnsi="Palatino Linotype" w:cs="Palatino Linotype"/>
        </w:rPr>
        <w:t xml:space="preserve">El </w:t>
      </w:r>
      <w:r w:rsidRPr="00DB16A1">
        <w:rPr>
          <w:rFonts w:ascii="Palatino Linotype" w:eastAsia="Palatino Linotype" w:hAnsi="Palatino Linotype" w:cs="Palatino Linotype"/>
          <w:color w:val="000000"/>
        </w:rPr>
        <w:t xml:space="preserve">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w:t>
      </w:r>
      <w:r w:rsidRPr="00DB16A1">
        <w:rPr>
          <w:rFonts w:ascii="Palatino Linotype" w:eastAsia="Palatino Linotype" w:hAnsi="Palatino Linotype" w:cs="Palatino Linotype"/>
        </w:rPr>
        <w:t>Particular</w:t>
      </w:r>
      <w:r w:rsidRPr="00DB16A1">
        <w:rPr>
          <w:rFonts w:ascii="Palatino Linotype" w:eastAsia="Palatino Linotype" w:hAnsi="Palatino Linotype" w:cs="Palatino Linotype"/>
          <w:color w:val="000000"/>
        </w:rPr>
        <w:t xml:space="preserve"> del Estado de México.</w:t>
      </w:r>
    </w:p>
    <w:p w:rsidR="00DE6868" w:rsidRPr="00DB16A1" w:rsidRDefault="00DE6868">
      <w:pPr>
        <w:spacing w:line="360" w:lineRule="auto"/>
        <w:ind w:right="1"/>
        <w:jc w:val="both"/>
        <w:rPr>
          <w:rFonts w:ascii="Palatino Linotype" w:eastAsia="Palatino Linotype" w:hAnsi="Palatino Linotype" w:cs="Palatino Linotype"/>
        </w:rPr>
      </w:pPr>
    </w:p>
    <w:p w:rsidR="00DE6868" w:rsidRPr="00DB16A1" w:rsidRDefault="00773AB9">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DB16A1">
        <w:rPr>
          <w:rFonts w:ascii="Palatino Linotype" w:eastAsia="Palatino Linotype" w:hAnsi="Palatino Linotype" w:cs="Palatino Linotype"/>
          <w:color w:val="000000"/>
        </w:rPr>
        <w:t xml:space="preserve">Definiendo </w:t>
      </w:r>
      <w:r w:rsidRPr="00DB16A1">
        <w:rPr>
          <w:rFonts w:ascii="Palatino Linotype" w:eastAsia="Palatino Linotype" w:hAnsi="Palatino Linotype" w:cs="Palatino Linotype"/>
        </w:rPr>
        <w:t xml:space="preserve">el Derecho de Acceso a la Información Pública como: </w:t>
      </w:r>
      <w:r w:rsidRPr="00DB16A1">
        <w:rPr>
          <w:rFonts w:ascii="Palatino Linotype" w:eastAsia="Palatino Linotype" w:hAnsi="Palatino Linotype" w:cs="Palatino Linotype"/>
          <w:i/>
          <w:iCs/>
          <w:color w:val="000000"/>
        </w:rPr>
        <w:t xml:space="preserve">La igualdad de </w:t>
      </w:r>
      <w:r w:rsidRPr="00DB16A1">
        <w:rPr>
          <w:rFonts w:ascii="Palatino Linotype" w:eastAsia="Palatino Linotype" w:hAnsi="Palatino Linotype" w:cs="Palatino Linotype"/>
        </w:rPr>
        <w:t>oportunidades</w:t>
      </w:r>
      <w:r w:rsidRPr="00DB16A1">
        <w:rPr>
          <w:rFonts w:ascii="Palatino Linotype" w:eastAsia="Palatino Linotype" w:hAnsi="Palatino Linotype" w:cs="Palatino Linotype"/>
          <w:i/>
          <w:iCs/>
          <w:color w:val="000000"/>
        </w:rPr>
        <w:t xml:space="preserve"> para recibir, buscar e impartir información</w:t>
      </w:r>
      <w:r w:rsidRPr="00DB16A1">
        <w:rPr>
          <w:rFonts w:ascii="Palatino Linotype" w:eastAsia="Palatino Linotype" w:hAnsi="Palatino Linotype" w:cs="Palatino Linotype"/>
          <w:vertAlign w:val="superscript"/>
        </w:rPr>
        <w:footnoteReference w:id="1"/>
      </w:r>
      <w:r w:rsidRPr="00DB16A1">
        <w:rPr>
          <w:rFonts w:ascii="Palatino Linotype" w:eastAsia="Palatino Linotype" w:hAnsi="Palatino Linotype" w:cs="Palatino Linotype"/>
          <w:i/>
          <w:iCs/>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DB16A1">
        <w:rPr>
          <w:rFonts w:ascii="Palatino Linotype" w:eastAsia="Palatino Linotype" w:hAnsi="Palatino Linotype" w:cs="Palatino Linotype"/>
          <w:vertAlign w:val="superscript"/>
        </w:rPr>
        <w:footnoteReference w:id="2"/>
      </w:r>
      <w:r w:rsidRPr="00DB16A1">
        <w:rPr>
          <w:rFonts w:ascii="Palatino Linotype" w:eastAsia="Palatino Linotype" w:hAnsi="Palatino Linotype" w:cs="Palatino Linotype"/>
          <w:color w:val="000000"/>
        </w:rPr>
        <w:t>que se constituye como una herramienta fundamental para ejercer</w:t>
      </w:r>
      <w:r w:rsidRPr="00DB16A1">
        <w:rPr>
          <w:rFonts w:ascii="Palatino Linotype" w:eastAsia="Palatino Linotype" w:hAnsi="Palatino Linotype" w:cs="Palatino Linotype"/>
          <w:i/>
          <w:iCs/>
          <w:color w:val="000000"/>
        </w:rPr>
        <w:t xml:space="preserve"> el control democrático de las gestiones estatales, de forma tal que puedan cuestionar, indagar y considerar si se está dando un adecuado cumplimiento a las funciones públicas,</w:t>
      </w:r>
      <w:r w:rsidRPr="00DB16A1">
        <w:rPr>
          <w:rFonts w:ascii="Palatino Linotype" w:eastAsia="Palatino Linotype" w:hAnsi="Palatino Linotype" w:cs="Palatino Linotype"/>
          <w:vertAlign w:val="superscript"/>
        </w:rPr>
        <w:footnoteReference w:id="3"/>
      </w:r>
      <w:r w:rsidRPr="00DB16A1">
        <w:rPr>
          <w:rFonts w:ascii="Palatino Linotype" w:eastAsia="Palatino Linotype" w:hAnsi="Palatino Linotype" w:cs="Palatino Linotype"/>
          <w:color w:val="000000"/>
        </w:rPr>
        <w:t>fomentando</w:t>
      </w:r>
      <w:r w:rsidRPr="00DB16A1">
        <w:rPr>
          <w:rFonts w:ascii="Palatino Linotype" w:eastAsia="Palatino Linotype" w:hAnsi="Palatino Linotype" w:cs="Palatino Linotype"/>
          <w:i/>
          <w:iCs/>
          <w:color w:val="000000"/>
        </w:rPr>
        <w:t xml:space="preserve"> la transparencia de las actividades estatales y </w:t>
      </w:r>
      <w:r w:rsidRPr="00DB16A1">
        <w:rPr>
          <w:rFonts w:ascii="Palatino Linotype" w:eastAsia="Palatino Linotype" w:hAnsi="Palatino Linotype" w:cs="Palatino Linotype"/>
          <w:color w:val="000000"/>
        </w:rPr>
        <w:t>promoviendo</w:t>
      </w:r>
      <w:r w:rsidRPr="00DB16A1">
        <w:rPr>
          <w:rFonts w:ascii="Palatino Linotype" w:eastAsia="Palatino Linotype" w:hAnsi="Palatino Linotype" w:cs="Palatino Linotype"/>
          <w:i/>
          <w:iCs/>
          <w:color w:val="000000"/>
        </w:rPr>
        <w:t xml:space="preserve"> la responsabilidad de los funcionarios sobre su gestión pública,</w:t>
      </w:r>
      <w:r w:rsidRPr="00DB16A1">
        <w:rPr>
          <w:rFonts w:ascii="Palatino Linotype" w:eastAsia="Palatino Linotype" w:hAnsi="Palatino Linotype" w:cs="Palatino Linotype"/>
          <w:vertAlign w:val="superscript"/>
        </w:rPr>
        <w:footnoteReference w:id="4"/>
      </w:r>
      <w:r w:rsidRPr="00DB16A1">
        <w:rPr>
          <w:rFonts w:ascii="Palatino Linotype" w:eastAsia="Palatino Linotype" w:hAnsi="Palatino Linotype" w:cs="Palatino Linotype"/>
          <w:color w:val="000000"/>
        </w:rPr>
        <w:t>que permite</w:t>
      </w:r>
      <w:r w:rsidRPr="00DB16A1">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p>
    <w:p w:rsidR="00DE6868" w:rsidRPr="00DB16A1" w:rsidRDefault="00DE6868">
      <w:pPr>
        <w:spacing w:line="360" w:lineRule="auto"/>
        <w:ind w:right="1"/>
        <w:jc w:val="both"/>
        <w:rPr>
          <w:rFonts w:ascii="Palatino Linotype" w:eastAsia="Palatino Linotype" w:hAnsi="Palatino Linotype" w:cs="Palatino Linotype"/>
        </w:rPr>
      </w:pPr>
    </w:p>
    <w:p w:rsidR="00DE6868" w:rsidRPr="00DB16A1" w:rsidRDefault="00773AB9">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DB16A1">
        <w:rPr>
          <w:rFonts w:ascii="Palatino Linotype" w:eastAsia="Palatino Linotype" w:hAnsi="Palatino Linotype" w:cs="Palatino Linotype"/>
          <w:color w:val="000000"/>
        </w:rPr>
        <w:lastRenderedPageBreak/>
        <w:t xml:space="preserve">En </w:t>
      </w:r>
      <w:r w:rsidRPr="00DB16A1">
        <w:rPr>
          <w:rFonts w:ascii="Palatino Linotype" w:eastAsia="Palatino Linotype" w:hAnsi="Palatino Linotype" w:cs="Palatino Linotype"/>
        </w:rPr>
        <w:t>México, además de los derechos, están reconocidas las garantías para su protección, en ese sentido el párrafo tercero de artículo primero de la Constitución Política de los Estados Unidos Mexicanos, dispone lo siguiente:</w:t>
      </w:r>
    </w:p>
    <w:p w:rsidR="00DE6868" w:rsidRPr="00DB16A1" w:rsidRDefault="00773AB9">
      <w:pPr>
        <w:ind w:left="1134" w:right="1843"/>
        <w:jc w:val="both"/>
        <w:rPr>
          <w:rFonts w:ascii="Palatino Linotype" w:eastAsia="Palatino Linotype" w:hAnsi="Palatino Linotype" w:cs="Palatino Linotype"/>
          <w:i/>
          <w:iCs/>
        </w:rPr>
      </w:pPr>
      <w:r w:rsidRPr="00DB16A1">
        <w:rPr>
          <w:rFonts w:ascii="Palatino Linotype" w:eastAsia="Palatino Linotype" w:hAnsi="Palatino Linotype" w:cs="Palatino Linotype"/>
          <w:i/>
          <w:iCs/>
        </w:rPr>
        <w:t>“</w:t>
      </w:r>
      <w:r w:rsidRPr="00DB16A1">
        <w:rPr>
          <w:rFonts w:ascii="Palatino Linotype" w:eastAsia="Palatino Linotype" w:hAnsi="Palatino Linotype" w:cs="Palatino Linotype"/>
          <w:b/>
          <w:bCs/>
          <w:i/>
          <w:iCs/>
        </w:rPr>
        <w:t>Artículo 1.-</w:t>
      </w:r>
      <w:r w:rsidRPr="00DB16A1">
        <w:rPr>
          <w:rFonts w:ascii="Palatino Linotype" w:eastAsia="Palatino Linotype" w:hAnsi="Palatino Linotype" w:cs="Palatino Linotype"/>
          <w:i/>
          <w:iCs/>
        </w:rPr>
        <w:t xml:space="preserve"> </w:t>
      </w:r>
    </w:p>
    <w:p w:rsidR="00DE6868" w:rsidRPr="00DB16A1" w:rsidRDefault="00773AB9">
      <w:pPr>
        <w:ind w:left="1134" w:right="1843"/>
        <w:jc w:val="both"/>
        <w:rPr>
          <w:rFonts w:ascii="Palatino Linotype" w:eastAsia="Palatino Linotype" w:hAnsi="Palatino Linotype" w:cs="Palatino Linotype"/>
          <w:i/>
          <w:iCs/>
        </w:rPr>
      </w:pPr>
      <w:r w:rsidRPr="00DB16A1">
        <w:rPr>
          <w:rFonts w:ascii="Palatino Linotype" w:eastAsia="Palatino Linotype" w:hAnsi="Palatino Linotype" w:cs="Palatino Linotype"/>
          <w:i/>
          <w:iCs/>
        </w:rPr>
        <w:t>(…)</w:t>
      </w:r>
    </w:p>
    <w:p w:rsidR="00DE6868" w:rsidRPr="00DB16A1" w:rsidRDefault="00773AB9">
      <w:pPr>
        <w:ind w:left="1134" w:right="1843"/>
        <w:jc w:val="both"/>
        <w:rPr>
          <w:rFonts w:ascii="Palatino Linotype" w:eastAsia="Palatino Linotype" w:hAnsi="Palatino Linotype" w:cs="Palatino Linotype"/>
          <w:i/>
          <w:iCs/>
        </w:rPr>
      </w:pPr>
      <w:r w:rsidRPr="00DB16A1">
        <w:rPr>
          <w:rFonts w:ascii="Palatino Linotype" w:eastAsia="Palatino Linotype" w:hAnsi="Palatino Linotype" w:cs="Palatino Linotype"/>
          <w:i/>
          <w:iCs/>
        </w:rPr>
        <w:t>Todas las</w:t>
      </w:r>
      <w:r w:rsidRPr="00DB16A1">
        <w:rPr>
          <w:rFonts w:ascii="Palatino Linotype" w:eastAsia="Palatino Linotype" w:hAnsi="Palatino Linotype" w:cs="Palatino Linotype"/>
        </w:rPr>
        <w:t xml:space="preserve"> </w:t>
      </w:r>
      <w:r w:rsidRPr="00DB16A1">
        <w:rPr>
          <w:rFonts w:ascii="Palatino Linotype" w:eastAsia="Palatino Linotype" w:hAnsi="Palatino Linotype" w:cs="Palatino Linotype"/>
          <w:i/>
          <w:iCs/>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rsidR="00DE6868" w:rsidRPr="00DB16A1" w:rsidRDefault="00773AB9">
      <w:pPr>
        <w:ind w:left="1134" w:right="1843"/>
        <w:jc w:val="both"/>
        <w:rPr>
          <w:rFonts w:ascii="Palatino Linotype" w:eastAsia="Palatino Linotype" w:hAnsi="Palatino Linotype" w:cs="Palatino Linotype"/>
        </w:rPr>
      </w:pPr>
      <w:r w:rsidRPr="00DB16A1">
        <w:rPr>
          <w:rFonts w:ascii="Palatino Linotype" w:eastAsia="Palatino Linotype" w:hAnsi="Palatino Linotype" w:cs="Palatino Linotype"/>
          <w:i/>
          <w:iCs/>
        </w:rPr>
        <w:t>(…)</w:t>
      </w:r>
      <w:r w:rsidRPr="00DB16A1">
        <w:rPr>
          <w:rFonts w:ascii="Palatino Linotype" w:eastAsia="Palatino Linotype" w:hAnsi="Palatino Linotype" w:cs="Palatino Linotype"/>
        </w:rPr>
        <w:t>”</w:t>
      </w:r>
    </w:p>
    <w:p w:rsidR="00DE6868" w:rsidRPr="00DB16A1" w:rsidRDefault="00DE6868">
      <w:pPr>
        <w:ind w:right="-592"/>
        <w:jc w:val="both"/>
        <w:rPr>
          <w:rFonts w:ascii="Palatino Linotype" w:eastAsia="Palatino Linotype" w:hAnsi="Palatino Linotype" w:cs="Palatino Linotype"/>
          <w:b/>
          <w:bCs/>
        </w:rPr>
      </w:pPr>
    </w:p>
    <w:p w:rsidR="00DE6868" w:rsidRPr="00DB16A1" w:rsidRDefault="00773AB9">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b/>
          <w:bCs/>
          <w:color w:val="000000"/>
        </w:rPr>
      </w:pPr>
      <w:r w:rsidRPr="00DB16A1">
        <w:rPr>
          <w:rFonts w:ascii="Palatino Linotype" w:eastAsia="Palatino Linotype" w:hAnsi="Palatino Linotype" w:cs="Palatino Linotype"/>
          <w:color w:val="000000"/>
        </w:rPr>
        <w:t>Por 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rsidR="00DE6868" w:rsidRPr="00DB16A1" w:rsidRDefault="00DE6868">
      <w:pPr>
        <w:ind w:right="1"/>
        <w:jc w:val="both"/>
        <w:rPr>
          <w:rFonts w:ascii="Palatino Linotype" w:eastAsia="Palatino Linotype" w:hAnsi="Palatino Linotype" w:cs="Palatino Linotype"/>
          <w:b/>
          <w:bCs/>
        </w:rPr>
      </w:pPr>
    </w:p>
    <w:p w:rsidR="00DE6868" w:rsidRPr="00DB16A1" w:rsidRDefault="00773AB9">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b/>
          <w:bCs/>
        </w:rPr>
      </w:pPr>
      <w:r w:rsidRPr="00DB16A1">
        <w:rPr>
          <w:rFonts w:ascii="Palatino Linotype" w:eastAsia="Palatino Linotype" w:hAnsi="Palatino Linotype" w:cs="Palatino Linotype"/>
          <w:color w:val="000000"/>
        </w:rPr>
        <w:t xml:space="preserve">Así </w:t>
      </w:r>
      <w:r w:rsidRPr="00DB16A1">
        <w:rPr>
          <w:rFonts w:ascii="Palatino Linotype" w:eastAsia="Palatino Linotype" w:hAnsi="Palatino Linotype" w:cs="Palatino Linotype"/>
        </w:rPr>
        <w:t>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rsidR="00DE6868" w:rsidRPr="00DB16A1" w:rsidRDefault="00773AB9">
      <w:pPr>
        <w:ind w:left="1134" w:right="1843"/>
        <w:jc w:val="both"/>
        <w:rPr>
          <w:rFonts w:ascii="Palatino Linotype" w:eastAsia="Palatino Linotype" w:hAnsi="Palatino Linotype" w:cs="Palatino Linotype"/>
          <w:b/>
          <w:bCs/>
          <w:i/>
          <w:iCs/>
        </w:rPr>
      </w:pPr>
      <w:r w:rsidRPr="00DB16A1">
        <w:rPr>
          <w:rFonts w:ascii="Palatino Linotype" w:eastAsia="Palatino Linotype" w:hAnsi="Palatino Linotype" w:cs="Palatino Linotype"/>
          <w:b/>
          <w:bCs/>
          <w:i/>
          <w:iCs/>
        </w:rPr>
        <w:t>Constitución Política de los Estados Unidos Mexicanos</w:t>
      </w:r>
    </w:p>
    <w:p w:rsidR="00DE6868" w:rsidRPr="00DB16A1" w:rsidRDefault="00DE6868">
      <w:pPr>
        <w:ind w:left="1134" w:right="1843"/>
        <w:jc w:val="both"/>
        <w:rPr>
          <w:rFonts w:ascii="Palatino Linotype" w:eastAsia="Palatino Linotype" w:hAnsi="Palatino Linotype" w:cs="Palatino Linotype"/>
          <w:b/>
          <w:bCs/>
          <w:i/>
          <w:iCs/>
        </w:rPr>
      </w:pPr>
    </w:p>
    <w:p w:rsidR="00DE6868" w:rsidRPr="00DB16A1" w:rsidRDefault="00773AB9">
      <w:pPr>
        <w:ind w:left="1134" w:right="1843"/>
        <w:jc w:val="both"/>
        <w:rPr>
          <w:rFonts w:ascii="Palatino Linotype" w:eastAsia="Palatino Linotype" w:hAnsi="Palatino Linotype" w:cs="Palatino Linotype"/>
          <w:b/>
          <w:bCs/>
          <w:i/>
          <w:iCs/>
        </w:rPr>
      </w:pPr>
      <w:r w:rsidRPr="00DB16A1">
        <w:rPr>
          <w:rFonts w:ascii="Palatino Linotype" w:eastAsia="Palatino Linotype" w:hAnsi="Palatino Linotype" w:cs="Palatino Linotype"/>
          <w:b/>
          <w:bCs/>
          <w:i/>
          <w:iCs/>
        </w:rPr>
        <w:t>“Artículo 6.</w:t>
      </w:r>
      <w:r w:rsidRPr="00DB16A1">
        <w:rPr>
          <w:rFonts w:ascii="Palatino Linotype" w:eastAsia="Palatino Linotype" w:hAnsi="Palatino Linotype" w:cs="Palatino Linotype"/>
          <w:i/>
          <w:iCs/>
        </w:rPr>
        <w:t xml:space="preserve"> …</w:t>
      </w:r>
    </w:p>
    <w:p w:rsidR="00DE6868" w:rsidRPr="00DB16A1" w:rsidRDefault="00773AB9">
      <w:pPr>
        <w:ind w:left="1134" w:right="1843"/>
        <w:jc w:val="both"/>
        <w:rPr>
          <w:rFonts w:ascii="Palatino Linotype" w:eastAsia="Palatino Linotype" w:hAnsi="Palatino Linotype" w:cs="Palatino Linotype"/>
          <w:i/>
          <w:iCs/>
        </w:rPr>
      </w:pPr>
      <w:r w:rsidRPr="00DB16A1">
        <w:rPr>
          <w:rFonts w:ascii="Palatino Linotype" w:eastAsia="Palatino Linotype" w:hAnsi="Palatino Linotype" w:cs="Palatino Linotype"/>
          <w:i/>
          <w:iCs/>
        </w:rPr>
        <w:t>…</w:t>
      </w:r>
    </w:p>
    <w:p w:rsidR="00DE6868" w:rsidRPr="00DB16A1" w:rsidRDefault="00773AB9">
      <w:pPr>
        <w:ind w:left="1134" w:right="1843"/>
        <w:jc w:val="both"/>
        <w:rPr>
          <w:rFonts w:ascii="Palatino Linotype" w:eastAsia="Palatino Linotype" w:hAnsi="Palatino Linotype" w:cs="Palatino Linotype"/>
          <w:i/>
          <w:iCs/>
        </w:rPr>
      </w:pPr>
      <w:r w:rsidRPr="00DB16A1">
        <w:rPr>
          <w:rFonts w:ascii="Palatino Linotype" w:eastAsia="Palatino Linotype" w:hAnsi="Palatino Linotype" w:cs="Palatino Linotype"/>
          <w:i/>
          <w:iCs/>
        </w:rPr>
        <w:t>Para efectos de lo dispuesto en el presente artículo se observará lo siguiente:</w:t>
      </w:r>
    </w:p>
    <w:p w:rsidR="00DE6868" w:rsidRPr="00DB16A1" w:rsidRDefault="00773AB9">
      <w:pPr>
        <w:ind w:left="1134" w:right="1843"/>
        <w:jc w:val="both"/>
        <w:rPr>
          <w:rFonts w:ascii="Palatino Linotype" w:eastAsia="Palatino Linotype" w:hAnsi="Palatino Linotype" w:cs="Palatino Linotype"/>
          <w:b/>
          <w:bCs/>
          <w:i/>
          <w:iCs/>
        </w:rPr>
      </w:pPr>
      <w:r w:rsidRPr="00DB16A1">
        <w:rPr>
          <w:rFonts w:ascii="Palatino Linotype" w:eastAsia="Palatino Linotype" w:hAnsi="Palatino Linotype" w:cs="Palatino Linotype"/>
          <w:b/>
          <w:bCs/>
          <w:i/>
          <w:iCs/>
        </w:rPr>
        <w:lastRenderedPageBreak/>
        <w:t>A</w:t>
      </w:r>
      <w:r w:rsidRPr="00DB16A1">
        <w:rPr>
          <w:rFonts w:ascii="Palatino Linotype" w:eastAsia="Palatino Linotype" w:hAnsi="Palatino Linotype" w:cs="Palatino Linotype"/>
          <w:i/>
          <w:iCs/>
        </w:rPr>
        <w:t xml:space="preserve">. </w:t>
      </w:r>
      <w:r w:rsidRPr="00DB16A1">
        <w:rPr>
          <w:rFonts w:ascii="Palatino Linotype" w:eastAsia="Palatino Linotype" w:hAnsi="Palatino Linotype" w:cs="Palatino Linotype"/>
          <w:b/>
          <w:bCs/>
          <w:i/>
          <w:iCs/>
        </w:rPr>
        <w:t>Para el ejercicio del derecho de acceso a la información</w:t>
      </w:r>
      <w:r w:rsidRPr="00DB16A1">
        <w:rPr>
          <w:rFonts w:ascii="Palatino Linotype" w:eastAsia="Palatino Linotype" w:hAnsi="Palatino Linotype" w:cs="Palatino Linotype"/>
          <w:i/>
          <w:iCs/>
        </w:rPr>
        <w:t xml:space="preserve">, la Federación y </w:t>
      </w:r>
      <w:r w:rsidRPr="00DB16A1">
        <w:rPr>
          <w:rFonts w:ascii="Palatino Linotype" w:eastAsia="Palatino Linotype" w:hAnsi="Palatino Linotype" w:cs="Palatino Linotype"/>
          <w:b/>
          <w:bCs/>
          <w:i/>
          <w:iCs/>
        </w:rPr>
        <w:t>las entidades federativas, en el ámbito de sus respectivas competencias, se regirán por los siguientes principios y bases:</w:t>
      </w:r>
    </w:p>
    <w:p w:rsidR="00DE6868" w:rsidRPr="00DB16A1" w:rsidRDefault="00773AB9">
      <w:pPr>
        <w:ind w:left="1134" w:right="1843"/>
        <w:jc w:val="both"/>
        <w:rPr>
          <w:rFonts w:ascii="Palatino Linotype" w:eastAsia="Palatino Linotype" w:hAnsi="Palatino Linotype" w:cs="Palatino Linotype"/>
          <w:i/>
          <w:iCs/>
        </w:rPr>
      </w:pPr>
      <w:r w:rsidRPr="00DB16A1">
        <w:rPr>
          <w:rFonts w:ascii="Palatino Linotype" w:eastAsia="Palatino Linotype" w:hAnsi="Palatino Linotype" w:cs="Palatino Linotype"/>
          <w:b/>
          <w:bCs/>
          <w:i/>
          <w:iCs/>
        </w:rPr>
        <w:t xml:space="preserve">I. </w:t>
      </w:r>
      <w:r w:rsidRPr="00DB16A1">
        <w:rPr>
          <w:rFonts w:ascii="Palatino Linotype" w:eastAsia="Palatino Linotype" w:hAnsi="Palatino Linotype" w:cs="Palatino Linotype"/>
          <w:b/>
          <w:bCs/>
          <w:i/>
          <w:iCs/>
        </w:rPr>
        <w:tab/>
        <w:t>Toda la información en posesión de cualquier</w:t>
      </w:r>
      <w:r w:rsidRPr="00DB16A1">
        <w:rPr>
          <w:rFonts w:ascii="Palatino Linotype" w:eastAsia="Palatino Linotype" w:hAnsi="Palatino Linotype" w:cs="Palatino Linotype"/>
          <w:i/>
          <w:iCs/>
        </w:rPr>
        <w:t xml:space="preserve"> </w:t>
      </w:r>
      <w:r w:rsidRPr="00DB16A1">
        <w:rPr>
          <w:rFonts w:ascii="Palatino Linotype" w:eastAsia="Palatino Linotype" w:hAnsi="Palatino Linotype" w:cs="Palatino Linotype"/>
          <w:b/>
          <w:bCs/>
          <w:i/>
          <w:iCs/>
        </w:rPr>
        <w:t>autoridad</w:t>
      </w:r>
      <w:r w:rsidRPr="00DB16A1">
        <w:rPr>
          <w:rFonts w:ascii="Palatino Linotype" w:eastAsia="Palatino Linotype" w:hAnsi="Palatino Linotype" w:cs="Palatino Linotype"/>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DB16A1">
        <w:rPr>
          <w:rFonts w:ascii="Palatino Linotype" w:eastAsia="Palatino Linotype" w:hAnsi="Palatino Linotype" w:cs="Palatino Linotype"/>
          <w:b/>
          <w:bCs/>
          <w:i/>
          <w:iCs/>
        </w:rPr>
        <w:t>municipal</w:t>
      </w:r>
      <w:r w:rsidRPr="00DB16A1">
        <w:rPr>
          <w:rFonts w:ascii="Palatino Linotype" w:eastAsia="Palatino Linotype" w:hAnsi="Palatino Linotype" w:cs="Palatino Linotype"/>
          <w:i/>
          <w:iCs/>
        </w:rPr>
        <w:t xml:space="preserve">, </w:t>
      </w:r>
      <w:r w:rsidRPr="00DB16A1">
        <w:rPr>
          <w:rFonts w:ascii="Palatino Linotype" w:eastAsia="Palatino Linotype" w:hAnsi="Palatino Linotype" w:cs="Palatino Linotype"/>
          <w:b/>
          <w:bCs/>
          <w:i/>
          <w:iCs/>
        </w:rPr>
        <w:t>es pública</w:t>
      </w:r>
      <w:r w:rsidRPr="00DB16A1">
        <w:rPr>
          <w:rFonts w:ascii="Palatino Linotype" w:eastAsia="Palatino Linotype" w:hAnsi="Palatino Linotype" w:cs="Palatino Linotype"/>
          <w:i/>
          <w:iCs/>
        </w:rPr>
        <w:t xml:space="preserve"> y sólo podrá ser reservada temporalmente por razones de interés público y seguridad nacional, en los términos que fijen las leyes. </w:t>
      </w:r>
      <w:r w:rsidRPr="00DB16A1">
        <w:rPr>
          <w:rFonts w:ascii="Palatino Linotype" w:eastAsia="Palatino Linotype" w:hAnsi="Palatino Linotype" w:cs="Palatino Linotype"/>
          <w:b/>
          <w:bCs/>
          <w:i/>
          <w:iCs/>
        </w:rPr>
        <w:t>En la interpretación de este derecho deberá prevalecer el principio de máxima publicidad. Los sujetos obligados deberán documentar todo acto que derive del ejercicio de sus facultades, competencias o funciones</w:t>
      </w:r>
      <w:r w:rsidRPr="00DB16A1">
        <w:rPr>
          <w:rFonts w:ascii="Palatino Linotype" w:eastAsia="Palatino Linotype" w:hAnsi="Palatino Linotype" w:cs="Palatino Linotype"/>
          <w:i/>
          <w:iCs/>
        </w:rPr>
        <w:t>, la ley determinará los supuestos específicos bajo los cuales procederá la declaración de inexistencia de la información.”</w:t>
      </w:r>
    </w:p>
    <w:p w:rsidR="00DE6868" w:rsidRPr="00DB16A1" w:rsidRDefault="00DE6868">
      <w:pPr>
        <w:tabs>
          <w:tab w:val="left" w:pos="426"/>
          <w:tab w:val="left" w:pos="567"/>
        </w:tabs>
        <w:ind w:left="1134" w:right="1843"/>
        <w:jc w:val="both"/>
        <w:rPr>
          <w:rFonts w:ascii="Palatino Linotype" w:eastAsia="Palatino Linotype" w:hAnsi="Palatino Linotype" w:cs="Palatino Linotype"/>
          <w:color w:val="000000"/>
        </w:rPr>
      </w:pPr>
    </w:p>
    <w:p w:rsidR="00DE6868" w:rsidRPr="00DB16A1" w:rsidRDefault="00773AB9">
      <w:pPr>
        <w:ind w:left="1134" w:right="1843"/>
        <w:jc w:val="both"/>
        <w:rPr>
          <w:rFonts w:ascii="Palatino Linotype" w:eastAsia="Palatino Linotype" w:hAnsi="Palatino Linotype" w:cs="Palatino Linotype"/>
          <w:b/>
          <w:bCs/>
          <w:i/>
          <w:iCs/>
        </w:rPr>
      </w:pPr>
      <w:r w:rsidRPr="00DB16A1">
        <w:rPr>
          <w:rFonts w:ascii="Palatino Linotype" w:eastAsia="Palatino Linotype" w:hAnsi="Palatino Linotype" w:cs="Palatino Linotype"/>
          <w:b/>
          <w:bCs/>
          <w:i/>
          <w:iCs/>
        </w:rPr>
        <w:t>Constitución Política del Estado Libre y Soberano de México</w:t>
      </w:r>
    </w:p>
    <w:p w:rsidR="00DE6868" w:rsidRPr="00DB16A1" w:rsidRDefault="00773AB9">
      <w:pPr>
        <w:ind w:left="1134" w:right="1843"/>
        <w:jc w:val="both"/>
        <w:rPr>
          <w:rFonts w:ascii="Palatino Linotype" w:eastAsia="Palatino Linotype" w:hAnsi="Palatino Linotype" w:cs="Palatino Linotype"/>
          <w:i/>
          <w:iCs/>
        </w:rPr>
      </w:pPr>
      <w:r w:rsidRPr="00DB16A1">
        <w:rPr>
          <w:rFonts w:ascii="Palatino Linotype" w:eastAsia="Palatino Linotype" w:hAnsi="Palatino Linotype" w:cs="Palatino Linotype"/>
          <w:b/>
          <w:bCs/>
          <w:i/>
          <w:iCs/>
        </w:rPr>
        <w:t>“Artículo 5</w:t>
      </w:r>
      <w:r w:rsidRPr="00DB16A1">
        <w:rPr>
          <w:rFonts w:ascii="Palatino Linotype" w:eastAsia="Palatino Linotype" w:hAnsi="Palatino Linotype" w:cs="Palatino Linotype"/>
          <w:i/>
          <w:iCs/>
        </w:rPr>
        <w:t>.-…</w:t>
      </w:r>
    </w:p>
    <w:p w:rsidR="00DE6868" w:rsidRPr="00DB16A1" w:rsidRDefault="00773AB9">
      <w:pPr>
        <w:ind w:left="1134" w:right="1843"/>
        <w:jc w:val="both"/>
        <w:rPr>
          <w:rFonts w:ascii="Palatino Linotype" w:eastAsia="Palatino Linotype" w:hAnsi="Palatino Linotype" w:cs="Palatino Linotype"/>
          <w:i/>
          <w:iCs/>
        </w:rPr>
      </w:pPr>
      <w:r w:rsidRPr="00DB16A1">
        <w:rPr>
          <w:rFonts w:ascii="Palatino Linotype" w:eastAsia="Palatino Linotype" w:hAnsi="Palatino Linotype" w:cs="Palatino Linotype"/>
          <w:i/>
          <w:iCs/>
        </w:rPr>
        <w:t>…</w:t>
      </w:r>
    </w:p>
    <w:p w:rsidR="00DE6868" w:rsidRPr="00DB16A1" w:rsidRDefault="00773AB9">
      <w:pPr>
        <w:ind w:left="1134" w:right="1843"/>
        <w:jc w:val="both"/>
        <w:rPr>
          <w:rFonts w:ascii="Palatino Linotype" w:eastAsia="Palatino Linotype" w:hAnsi="Palatino Linotype" w:cs="Palatino Linotype"/>
          <w:i/>
          <w:iCs/>
        </w:rPr>
      </w:pPr>
      <w:r w:rsidRPr="00DB16A1">
        <w:rPr>
          <w:rFonts w:ascii="Palatino Linotype" w:eastAsia="Palatino Linotype" w:hAnsi="Palatino Linotype" w:cs="Palatino Linotype"/>
          <w:b/>
          <w:bCs/>
          <w:i/>
          <w:iCs/>
        </w:rPr>
        <w:t>El derecho a la información será garantizado por el Estado. La ley establecerá las previsiones que permitan asegurar la protección, el respeto y la difusión de este derecho</w:t>
      </w:r>
      <w:r w:rsidRPr="00DB16A1">
        <w:rPr>
          <w:rFonts w:ascii="Palatino Linotype" w:eastAsia="Palatino Linotype" w:hAnsi="Palatino Linotype" w:cs="Palatino Linotype"/>
          <w:i/>
          <w:iCs/>
        </w:rPr>
        <w:t>.</w:t>
      </w:r>
    </w:p>
    <w:p w:rsidR="00DE6868" w:rsidRPr="00DB16A1" w:rsidRDefault="00773AB9">
      <w:pPr>
        <w:ind w:left="1134" w:right="1843"/>
        <w:jc w:val="both"/>
        <w:rPr>
          <w:rFonts w:ascii="Palatino Linotype" w:eastAsia="Palatino Linotype" w:hAnsi="Palatino Linotype" w:cs="Palatino Linotype"/>
          <w:i/>
          <w:iCs/>
        </w:rPr>
      </w:pPr>
      <w:r w:rsidRPr="00DB16A1">
        <w:rPr>
          <w:rFonts w:ascii="Palatino Linotype" w:eastAsia="Palatino Linotype" w:hAnsi="Palatino Linotype" w:cs="Palatino Linotype"/>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DE6868" w:rsidRPr="00DB16A1" w:rsidRDefault="00DE6868">
      <w:pPr>
        <w:ind w:left="1134" w:right="1843"/>
        <w:jc w:val="both"/>
        <w:rPr>
          <w:rFonts w:ascii="Palatino Linotype" w:eastAsia="Palatino Linotype" w:hAnsi="Palatino Linotype" w:cs="Palatino Linotype"/>
          <w:i/>
          <w:iCs/>
        </w:rPr>
      </w:pPr>
    </w:p>
    <w:p w:rsidR="00DE6868" w:rsidRPr="00DB16A1" w:rsidRDefault="00773AB9">
      <w:pPr>
        <w:ind w:left="1134" w:right="1843"/>
        <w:jc w:val="both"/>
        <w:rPr>
          <w:rFonts w:ascii="Palatino Linotype" w:eastAsia="Palatino Linotype" w:hAnsi="Palatino Linotype" w:cs="Palatino Linotype"/>
          <w:i/>
          <w:iCs/>
        </w:rPr>
      </w:pPr>
      <w:r w:rsidRPr="00DB16A1">
        <w:rPr>
          <w:rFonts w:ascii="Palatino Linotype" w:eastAsia="Palatino Linotype" w:hAnsi="Palatino Linotype" w:cs="Palatino Linotype"/>
          <w:b/>
          <w:bCs/>
          <w:i/>
          <w:iCs/>
        </w:rPr>
        <w:t>Este derecho se regirá por los principios y bases siguientes</w:t>
      </w:r>
      <w:r w:rsidRPr="00DB16A1">
        <w:rPr>
          <w:rFonts w:ascii="Palatino Linotype" w:eastAsia="Palatino Linotype" w:hAnsi="Palatino Linotype" w:cs="Palatino Linotype"/>
          <w:i/>
          <w:iCs/>
        </w:rPr>
        <w:t>:</w:t>
      </w:r>
    </w:p>
    <w:p w:rsidR="00DE6868" w:rsidRPr="00DB16A1" w:rsidRDefault="00773AB9">
      <w:pPr>
        <w:ind w:left="1134" w:right="1843"/>
        <w:jc w:val="both"/>
        <w:rPr>
          <w:rFonts w:ascii="Palatino Linotype" w:eastAsia="Palatino Linotype" w:hAnsi="Palatino Linotype" w:cs="Palatino Linotype"/>
          <w:b/>
          <w:bCs/>
        </w:rPr>
      </w:pPr>
      <w:r w:rsidRPr="00DB16A1">
        <w:rPr>
          <w:rFonts w:ascii="Palatino Linotype" w:eastAsia="Palatino Linotype" w:hAnsi="Palatino Linotype" w:cs="Palatino Linotype"/>
          <w:b/>
          <w:bCs/>
          <w:i/>
          <w:iCs/>
        </w:rPr>
        <w:t>Toda la información en posesión de cualquier autoridad, entidad, órgano y organismos de los</w:t>
      </w:r>
      <w:r w:rsidRPr="00DB16A1">
        <w:rPr>
          <w:rFonts w:ascii="Palatino Linotype" w:eastAsia="Palatino Linotype" w:hAnsi="Palatino Linotype" w:cs="Palatino Linotype"/>
          <w:i/>
          <w:iCs/>
        </w:rPr>
        <w:t xml:space="preserve"> Poderes Ejecutivo, Legislativo y Judicial, órganos autónomos, partidos políticos, fideicomisos y fondos públicos estatales y </w:t>
      </w:r>
      <w:r w:rsidRPr="00DB16A1">
        <w:rPr>
          <w:rFonts w:ascii="Palatino Linotype" w:eastAsia="Palatino Linotype" w:hAnsi="Palatino Linotype" w:cs="Palatino Linotype"/>
          <w:b/>
          <w:bCs/>
          <w:i/>
          <w:iCs/>
        </w:rPr>
        <w:t>municipales</w:t>
      </w:r>
      <w:r w:rsidRPr="00DB16A1">
        <w:rPr>
          <w:rFonts w:ascii="Palatino Linotype" w:eastAsia="Palatino Linotype" w:hAnsi="Palatino Linotype" w:cs="Palatino Linotype"/>
          <w:i/>
          <w:iCs/>
        </w:rPr>
        <w:t xml:space="preserve">, así como del gobierno y de la </w:t>
      </w:r>
      <w:r w:rsidRPr="00DB16A1">
        <w:rPr>
          <w:rFonts w:ascii="Palatino Linotype" w:eastAsia="Palatino Linotype" w:hAnsi="Palatino Linotype" w:cs="Palatino Linotype"/>
          <w:i/>
          <w:iCs/>
        </w:rPr>
        <w:lastRenderedPageBreak/>
        <w:t xml:space="preserve">administración pública municipal y sus organismos descentralizados, asimismo de cualquier persona física, jurídica colectiva o sindicato que reciba y ejerza recursos públicos o realice actos de autoridad en el ámbito estatal y municipal, </w:t>
      </w:r>
      <w:r w:rsidRPr="00DB16A1">
        <w:rPr>
          <w:rFonts w:ascii="Palatino Linotype" w:eastAsia="Palatino Linotype" w:hAnsi="Palatino Linotype" w:cs="Palatino Linotype"/>
          <w:b/>
          <w:bCs/>
          <w:i/>
          <w:iCs/>
        </w:rPr>
        <w:t>es pública</w:t>
      </w:r>
      <w:r w:rsidRPr="00DB16A1">
        <w:rPr>
          <w:rFonts w:ascii="Palatino Linotype" w:eastAsia="Palatino Linotype" w:hAnsi="Palatino Linotype" w:cs="Palatino Linotype"/>
          <w:i/>
          <w:iCs/>
        </w:rPr>
        <w:t xml:space="preserve"> y sólo podrá ser reservada temporalmente por razones previstas en la Constitución Política de los Estados Unidos Mexicanos de interés público y seguridad, en los términos que fijen las leyes. </w:t>
      </w:r>
      <w:r w:rsidRPr="00DB16A1">
        <w:rPr>
          <w:rFonts w:ascii="Palatino Linotype" w:eastAsia="Palatino Linotype" w:hAnsi="Palatino Linotype" w:cs="Palatino Linotype"/>
          <w:b/>
          <w:bCs/>
          <w:i/>
          <w:iCs/>
        </w:rPr>
        <w:t>En la interpretación de este derecho deberá prevalecer el principio de máxima publicidad</w:t>
      </w:r>
      <w:r w:rsidRPr="00DB16A1">
        <w:rPr>
          <w:rFonts w:ascii="Palatino Linotype" w:eastAsia="Palatino Linotype" w:hAnsi="Palatino Linotype" w:cs="Palatino Linotype"/>
          <w:i/>
          <w:iCs/>
        </w:rPr>
        <w:t xml:space="preserve">. </w:t>
      </w:r>
      <w:r w:rsidRPr="00DB16A1">
        <w:rPr>
          <w:rFonts w:ascii="Palatino Linotype" w:eastAsia="Palatino Linotype" w:hAnsi="Palatino Linotype" w:cs="Palatino Linotype"/>
          <w:b/>
          <w:bCs/>
          <w:i/>
          <w:iCs/>
        </w:rPr>
        <w:t>Los sujetos obligados deberán documentar todo acto que derive del ejercicio de sus facultades, competencias o funciones</w:t>
      </w:r>
      <w:r w:rsidRPr="00DB16A1">
        <w:rPr>
          <w:rFonts w:ascii="Palatino Linotype" w:eastAsia="Palatino Linotype" w:hAnsi="Palatino Linotype" w:cs="Palatino Linotype"/>
          <w:i/>
          <w:iCs/>
        </w:rPr>
        <w:t>, la ley determinará los supuestos específicos bajo los cuales procederá la declaración de inexistencia de la información.”</w:t>
      </w:r>
    </w:p>
    <w:p w:rsidR="00DE6868" w:rsidRPr="00DB16A1" w:rsidRDefault="00DE6868">
      <w:pPr>
        <w:ind w:left="1134" w:right="1389"/>
        <w:rPr>
          <w:rFonts w:ascii="Palatino Linotype" w:eastAsia="Palatino Linotype" w:hAnsi="Palatino Linotype" w:cs="Palatino Linotype"/>
          <w:b/>
          <w:bCs/>
        </w:rPr>
      </w:pPr>
    </w:p>
    <w:p w:rsidR="00DE6868" w:rsidRPr="00DB16A1" w:rsidRDefault="00773AB9">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b/>
          <w:bCs/>
        </w:rPr>
      </w:pPr>
      <w:r w:rsidRPr="00DB16A1">
        <w:rPr>
          <w:rFonts w:ascii="Palatino Linotype" w:eastAsia="Palatino Linotype" w:hAnsi="Palatino Linotype" w:cs="Palatino Linotype"/>
          <w:color w:val="000000"/>
        </w:rPr>
        <w:t xml:space="preserve">Según </w:t>
      </w:r>
      <w:r w:rsidRPr="00DB16A1">
        <w:rPr>
          <w:rFonts w:ascii="Palatino Linotype" w:eastAsia="Palatino Linotype" w:hAnsi="Palatino Linotype" w:cs="Palatino Linotype"/>
        </w:rPr>
        <w:t xml:space="preserve">el artículo 150 de la Ley de Transparencia del Estado, la solicitud es la garantía primaria del Derecho de Acceso a la Información, además, establece que se regirá </w:t>
      </w:r>
      <w:r w:rsidRPr="00DB16A1">
        <w:rPr>
          <w:rFonts w:ascii="Palatino Linotype" w:eastAsia="Palatino Linotype" w:hAnsi="Palatino Linotype" w:cs="Palatino Linotype"/>
          <w:i/>
          <w:iCs/>
        </w:rPr>
        <w:t>por los principios de simplicidad, rapidez gratuidad del procedimiento, auxilio y orientación a los particulares</w:t>
      </w:r>
      <w:r w:rsidRPr="00DB16A1">
        <w:rPr>
          <w:rFonts w:ascii="Palatino Linotype" w:eastAsia="Palatino Linotype" w:hAnsi="Palatino Linotype" w:cs="Palatino Linotype"/>
        </w:rPr>
        <w:t>, contemplando el derecho de las personas con discapacidad y hablantes de lengua indígena.</w:t>
      </w:r>
    </w:p>
    <w:p w:rsidR="00DE6868" w:rsidRPr="00DB16A1" w:rsidRDefault="00DE6868">
      <w:pPr>
        <w:ind w:right="-592"/>
        <w:jc w:val="both"/>
        <w:rPr>
          <w:rFonts w:ascii="Palatino Linotype" w:eastAsia="Palatino Linotype" w:hAnsi="Palatino Linotype" w:cs="Palatino Linotype"/>
          <w:b/>
          <w:bCs/>
        </w:rPr>
      </w:pPr>
    </w:p>
    <w:p w:rsidR="00DE6868" w:rsidRPr="00DB16A1" w:rsidRDefault="00773AB9">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b/>
          <w:bCs/>
        </w:rPr>
      </w:pPr>
      <w:r w:rsidRPr="00DB16A1">
        <w:rPr>
          <w:rFonts w:ascii="Palatino Linotype" w:eastAsia="Palatino Linotype" w:hAnsi="Palatino Linotype" w:cs="Palatino Linotype"/>
        </w:rPr>
        <w:t>El</w:t>
      </w:r>
      <w:r w:rsidRPr="00DB16A1">
        <w:rPr>
          <w:rFonts w:ascii="Palatino Linotype" w:eastAsia="Palatino Linotype" w:hAnsi="Palatino Linotype" w:cs="Palatino Linotype"/>
          <w:color w:val="000000"/>
        </w:rPr>
        <w:t xml:space="preserve"> </w:t>
      </w:r>
      <w:r w:rsidRPr="00DB16A1">
        <w:rPr>
          <w:rFonts w:ascii="Palatino Linotype" w:eastAsia="Palatino Linotype" w:hAnsi="Palatino Linotype" w:cs="Palatino Linotype"/>
        </w:rPr>
        <w:t xml:space="preserve">Derecho de Acceso a la Información se garantiza y respeta oportunamente, y según lo que dispone la Ley, las </w:t>
      </w:r>
      <w:r w:rsidRPr="00DB16A1">
        <w:rPr>
          <w:rFonts w:ascii="Palatino Linotype" w:eastAsia="Palatino Linotype" w:hAnsi="Palatino Linotype" w:cs="Palatino Linotype"/>
          <w:i/>
          <w:iCs/>
        </w:rPr>
        <w:t>solicitudes de acceso a la información</w:t>
      </w:r>
      <w:r w:rsidRPr="00DB16A1">
        <w:rPr>
          <w:rFonts w:ascii="Palatino Linotype" w:eastAsia="Palatino Linotype" w:hAnsi="Palatino Linotype" w:cs="Palatino Linotype"/>
        </w:rPr>
        <w:t>.</w:t>
      </w:r>
    </w:p>
    <w:p w:rsidR="00DE6868" w:rsidRPr="00DB16A1" w:rsidRDefault="00DE6868">
      <w:pPr>
        <w:ind w:right="1"/>
        <w:jc w:val="both"/>
        <w:rPr>
          <w:rFonts w:ascii="Palatino Linotype" w:eastAsia="Palatino Linotype" w:hAnsi="Palatino Linotype" w:cs="Palatino Linotype"/>
          <w:b/>
          <w:bCs/>
        </w:rPr>
      </w:pPr>
    </w:p>
    <w:p w:rsidR="00DE6868" w:rsidRPr="00DB16A1" w:rsidRDefault="00773AB9">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b/>
          <w:bCs/>
        </w:rPr>
      </w:pPr>
      <w:r w:rsidRPr="00DB16A1">
        <w:rPr>
          <w:rFonts w:ascii="Palatino Linotype" w:eastAsia="Palatino Linotype" w:hAnsi="Palatino Linotype" w:cs="Palatino Linotype"/>
          <w:color w:val="000000"/>
        </w:rPr>
        <w:t xml:space="preserve">Así </w:t>
      </w:r>
      <w:r w:rsidRPr="00DB16A1">
        <w:rPr>
          <w:rFonts w:ascii="Palatino Linotype" w:eastAsia="Palatino Linotype" w:hAnsi="Palatino Linotype" w:cs="Palatino Linotype"/>
        </w:rPr>
        <w:t xml:space="preserve">entonces, se procede analizar, en primer lugar, si el </w:t>
      </w:r>
      <w:r w:rsidRPr="00DB16A1">
        <w:rPr>
          <w:rFonts w:ascii="Palatino Linotype" w:eastAsia="Palatino Linotype" w:hAnsi="Palatino Linotype" w:cs="Palatino Linotype"/>
          <w:b/>
          <w:bCs/>
        </w:rPr>
        <w:t>SUJETO OBLIGADO</w:t>
      </w:r>
      <w:r w:rsidRPr="00DB16A1">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rsidR="00DE6868" w:rsidRPr="00DB16A1" w:rsidRDefault="00DE6868">
      <w:pPr>
        <w:rPr>
          <w:rFonts w:ascii="Palatino Linotype" w:eastAsia="Palatino Linotype" w:hAnsi="Palatino Linotype" w:cs="Palatino Linotype"/>
          <w:b/>
          <w:bCs/>
        </w:rPr>
      </w:pPr>
    </w:p>
    <w:p w:rsidR="00DE6868" w:rsidRPr="00DB16A1" w:rsidRDefault="00773AB9">
      <w:pPr>
        <w:keepNext/>
        <w:keepLines/>
        <w:numPr>
          <w:ilvl w:val="1"/>
          <w:numId w:val="6"/>
        </w:numPr>
        <w:spacing w:line="360" w:lineRule="auto"/>
        <w:ind w:left="567" w:right="-592"/>
        <w:jc w:val="both"/>
        <w:rPr>
          <w:rFonts w:ascii="Palatino Linotype" w:eastAsia="Palatino Linotype" w:hAnsi="Palatino Linotype" w:cs="Palatino Linotype"/>
          <w:b/>
          <w:bCs/>
        </w:rPr>
      </w:pPr>
      <w:r w:rsidRPr="00DB16A1">
        <w:rPr>
          <w:rFonts w:ascii="Palatino Linotype" w:eastAsia="Palatino Linotype" w:hAnsi="Palatino Linotype" w:cs="Palatino Linotype"/>
          <w:b/>
          <w:bCs/>
        </w:rPr>
        <w:lastRenderedPageBreak/>
        <w:t>De la información solicitada y la respuesta del SUJETO OBLIGADO.</w:t>
      </w:r>
    </w:p>
    <w:p w:rsidR="00DE6868" w:rsidRPr="00DB16A1" w:rsidRDefault="00773AB9">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b/>
          <w:bCs/>
        </w:rPr>
      </w:pPr>
      <w:r w:rsidRPr="00DB16A1">
        <w:rPr>
          <w:rFonts w:ascii="Palatino Linotype" w:eastAsia="Palatino Linotype" w:hAnsi="Palatino Linotype" w:cs="Palatino Linotype"/>
        </w:rPr>
        <w:t>Derivado del Planteamiento de la Litis, se procede a analizar el contenido íntegro de las actuaciones que obran en el expediente electrónico y con ello, este Órgano Garante dicte la resolución correspondiente, tomando en consideración los elementos aportados por las partes y apegándose en todo momento al principio de máxima publicidad, de acuerdo con lo establecido en el artículo 8 de la Ley de Transparencia y Acceso a la Información Pública del Estado de México y Municipios.</w:t>
      </w:r>
    </w:p>
    <w:p w:rsidR="00DE6868" w:rsidRPr="00DB16A1" w:rsidRDefault="00DE6868">
      <w:pPr>
        <w:spacing w:line="360" w:lineRule="auto"/>
        <w:ind w:right="1"/>
        <w:jc w:val="both"/>
        <w:rPr>
          <w:rFonts w:ascii="Palatino Linotype" w:eastAsia="Palatino Linotype" w:hAnsi="Palatino Linotype" w:cs="Palatino Linotype"/>
          <w:b/>
          <w:bCs/>
        </w:rPr>
      </w:pPr>
    </w:p>
    <w:p w:rsidR="00DE6868" w:rsidRPr="00DB16A1" w:rsidRDefault="00773AB9">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b/>
          <w:bCs/>
        </w:rPr>
      </w:pPr>
      <w:r w:rsidRPr="00DB16A1">
        <w:rPr>
          <w:rFonts w:ascii="Palatino Linotype" w:eastAsia="Palatino Linotype" w:hAnsi="Palatino Linotype" w:cs="Palatino Linotype"/>
        </w:rPr>
        <w:t xml:space="preserve">Así, resulta conveniente reiterar la información solicitada por la parte </w:t>
      </w:r>
      <w:r w:rsidRPr="00DB16A1">
        <w:rPr>
          <w:rFonts w:ascii="Palatino Linotype" w:eastAsia="Palatino Linotype" w:hAnsi="Palatino Linotype" w:cs="Palatino Linotype"/>
          <w:b/>
          <w:bCs/>
        </w:rPr>
        <w:t>RECURRENTE</w:t>
      </w:r>
      <w:r w:rsidRPr="00DB16A1">
        <w:rPr>
          <w:rFonts w:ascii="Palatino Linotype" w:eastAsia="Palatino Linotype" w:hAnsi="Palatino Linotype" w:cs="Palatino Linotype"/>
        </w:rPr>
        <w:t xml:space="preserve">, así como la respuesta emitida por el </w:t>
      </w:r>
      <w:r w:rsidRPr="00DB16A1">
        <w:rPr>
          <w:rFonts w:ascii="Palatino Linotype" w:eastAsia="Palatino Linotype" w:hAnsi="Palatino Linotype" w:cs="Palatino Linotype"/>
          <w:b/>
          <w:bCs/>
        </w:rPr>
        <w:t>SUJETO OBLIGADO</w:t>
      </w:r>
      <w:r w:rsidRPr="00DB16A1">
        <w:rPr>
          <w:rFonts w:ascii="Palatino Linotype" w:eastAsia="Palatino Linotype" w:hAnsi="Palatino Linotype" w:cs="Palatino Linotype"/>
        </w:rPr>
        <w:t>, mediante el siguiente cuadro descriptivo.</w:t>
      </w:r>
    </w:p>
    <w:p w:rsidR="00DE6868" w:rsidRPr="00DB16A1" w:rsidRDefault="00773AB9">
      <w:pPr>
        <w:pBdr>
          <w:top w:val="nil"/>
          <w:left w:val="nil"/>
          <w:bottom w:val="nil"/>
          <w:right w:val="nil"/>
          <w:between w:val="nil"/>
        </w:pBdr>
        <w:ind w:left="1134" w:right="1843"/>
        <w:jc w:val="both"/>
        <w:rPr>
          <w:rFonts w:ascii="Palatino Linotype" w:eastAsia="Palatino Linotype" w:hAnsi="Palatino Linotype" w:cs="Palatino Linotype"/>
          <w:b/>
          <w:bCs/>
          <w:i/>
          <w:iCs/>
        </w:rPr>
      </w:pPr>
      <w:r w:rsidRPr="00DB16A1">
        <w:rPr>
          <w:rFonts w:ascii="Palatino Linotype" w:eastAsia="Palatino Linotype" w:hAnsi="Palatino Linotype" w:cs="Palatino Linotype"/>
          <w:b/>
          <w:bCs/>
          <w:i/>
          <w:iCs/>
        </w:rPr>
        <w:t xml:space="preserve">De la Dirección de Obras como denominación del puesto: encargada de área o  denominación del cargo Jefa de Área TJ, solicito lo siguiente.  </w:t>
      </w:r>
    </w:p>
    <w:p w:rsidR="00DE6868" w:rsidRPr="00DB16A1" w:rsidRDefault="00DE6868">
      <w:pPr>
        <w:pBdr>
          <w:top w:val="nil"/>
          <w:left w:val="nil"/>
          <w:bottom w:val="nil"/>
          <w:right w:val="nil"/>
          <w:between w:val="nil"/>
        </w:pBdr>
        <w:ind w:left="1134" w:right="1843"/>
        <w:jc w:val="both"/>
        <w:rPr>
          <w:rFonts w:ascii="Palatino Linotype" w:eastAsia="Palatino Linotype" w:hAnsi="Palatino Linotype" w:cs="Palatino Linotype"/>
          <w:b/>
          <w:bCs/>
          <w:i/>
          <w:iCs/>
        </w:rPr>
      </w:pPr>
    </w:p>
    <w:tbl>
      <w:tblPr>
        <w:tblStyle w:val="a"/>
        <w:tblW w:w="935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2547"/>
        <w:gridCol w:w="2693"/>
        <w:gridCol w:w="2268"/>
      </w:tblGrid>
      <w:tr w:rsidR="00DE6868" w:rsidRPr="00DB16A1">
        <w:trPr>
          <w:jc w:val="center"/>
        </w:trPr>
        <w:tc>
          <w:tcPr>
            <w:tcW w:w="1843" w:type="dxa"/>
            <w:shd w:val="clear" w:color="auto" w:fill="D9D9D9"/>
          </w:tcPr>
          <w:p w:rsidR="00DE6868" w:rsidRPr="00DB16A1" w:rsidRDefault="00773AB9">
            <w:pPr>
              <w:ind w:right="1"/>
              <w:jc w:val="center"/>
              <w:rPr>
                <w:rFonts w:ascii="Palatino Linotype" w:eastAsia="Palatino Linotype" w:hAnsi="Palatino Linotype" w:cs="Palatino Linotype"/>
                <w:b/>
                <w:bCs/>
                <w:i/>
                <w:iCs/>
              </w:rPr>
            </w:pPr>
            <w:bookmarkStart w:id="6" w:name="_heading=h.f5zy0bz8lzgs" w:colFirst="0" w:colLast="0"/>
            <w:bookmarkEnd w:id="6"/>
            <w:r w:rsidRPr="00DB16A1">
              <w:rPr>
                <w:rFonts w:ascii="Palatino Linotype" w:eastAsia="Palatino Linotype" w:hAnsi="Palatino Linotype" w:cs="Palatino Linotype"/>
                <w:b/>
                <w:bCs/>
                <w:i/>
                <w:iCs/>
              </w:rPr>
              <w:t>Información Solicitada</w:t>
            </w:r>
          </w:p>
        </w:tc>
        <w:tc>
          <w:tcPr>
            <w:tcW w:w="2547" w:type="dxa"/>
            <w:shd w:val="clear" w:color="auto" w:fill="D9D9D9"/>
          </w:tcPr>
          <w:p w:rsidR="00DE6868" w:rsidRPr="00DB16A1" w:rsidRDefault="00773AB9">
            <w:pPr>
              <w:ind w:right="1"/>
              <w:jc w:val="center"/>
              <w:rPr>
                <w:rFonts w:ascii="Palatino Linotype" w:eastAsia="Palatino Linotype" w:hAnsi="Palatino Linotype" w:cs="Palatino Linotype"/>
                <w:b/>
                <w:bCs/>
                <w:i/>
                <w:iCs/>
              </w:rPr>
            </w:pPr>
            <w:r w:rsidRPr="00DB16A1">
              <w:rPr>
                <w:rFonts w:ascii="Palatino Linotype" w:eastAsia="Palatino Linotype" w:hAnsi="Palatino Linotype" w:cs="Palatino Linotype"/>
                <w:b/>
                <w:bCs/>
                <w:i/>
                <w:iCs/>
              </w:rPr>
              <w:t>Respuesta</w:t>
            </w:r>
          </w:p>
        </w:tc>
        <w:tc>
          <w:tcPr>
            <w:tcW w:w="2693" w:type="dxa"/>
            <w:shd w:val="clear" w:color="auto" w:fill="D9D9D9"/>
          </w:tcPr>
          <w:p w:rsidR="00DE6868" w:rsidRPr="00DB16A1" w:rsidRDefault="00773AB9">
            <w:pPr>
              <w:ind w:right="1"/>
              <w:jc w:val="center"/>
              <w:rPr>
                <w:rFonts w:ascii="Palatino Linotype" w:eastAsia="Palatino Linotype" w:hAnsi="Palatino Linotype" w:cs="Palatino Linotype"/>
                <w:b/>
                <w:bCs/>
                <w:i/>
                <w:iCs/>
              </w:rPr>
            </w:pPr>
            <w:r w:rsidRPr="00DB16A1">
              <w:rPr>
                <w:rFonts w:ascii="Palatino Linotype" w:eastAsia="Palatino Linotype" w:hAnsi="Palatino Linotype" w:cs="Palatino Linotype"/>
                <w:b/>
                <w:bCs/>
                <w:i/>
                <w:iCs/>
              </w:rPr>
              <w:t xml:space="preserve">Manifestaciones </w:t>
            </w:r>
          </w:p>
        </w:tc>
        <w:tc>
          <w:tcPr>
            <w:tcW w:w="2268" w:type="dxa"/>
            <w:shd w:val="clear" w:color="auto" w:fill="D9D9D9"/>
          </w:tcPr>
          <w:p w:rsidR="00DE6868" w:rsidRPr="00DB16A1" w:rsidRDefault="00773AB9">
            <w:pPr>
              <w:ind w:right="1"/>
              <w:jc w:val="center"/>
              <w:rPr>
                <w:rFonts w:ascii="Palatino Linotype" w:eastAsia="Palatino Linotype" w:hAnsi="Palatino Linotype" w:cs="Palatino Linotype"/>
                <w:b/>
                <w:bCs/>
                <w:i/>
                <w:iCs/>
              </w:rPr>
            </w:pPr>
            <w:r w:rsidRPr="00DB16A1">
              <w:rPr>
                <w:rFonts w:ascii="Palatino Linotype" w:eastAsia="Palatino Linotype" w:hAnsi="Palatino Linotype" w:cs="Palatino Linotype"/>
                <w:b/>
                <w:bCs/>
                <w:i/>
                <w:iCs/>
              </w:rPr>
              <w:t xml:space="preserve">Colma </w:t>
            </w:r>
          </w:p>
        </w:tc>
      </w:tr>
      <w:tr w:rsidR="00DE6868" w:rsidRPr="00DB16A1">
        <w:trPr>
          <w:trHeight w:val="1928"/>
          <w:jc w:val="center"/>
        </w:trPr>
        <w:tc>
          <w:tcPr>
            <w:tcW w:w="1843" w:type="dxa"/>
          </w:tcPr>
          <w:p w:rsidR="00DE6868" w:rsidRPr="00DB16A1" w:rsidRDefault="00773AB9">
            <w:pPr>
              <w:ind w:right="1"/>
              <w:jc w:val="both"/>
              <w:rPr>
                <w:rFonts w:ascii="Palatino Linotype" w:eastAsia="Palatino Linotype" w:hAnsi="Palatino Linotype" w:cs="Palatino Linotype"/>
                <w:i/>
                <w:iCs/>
              </w:rPr>
            </w:pPr>
            <w:r w:rsidRPr="00DB16A1">
              <w:rPr>
                <w:rFonts w:ascii="Palatino Linotype" w:eastAsia="Palatino Linotype" w:hAnsi="Palatino Linotype" w:cs="Palatino Linotype"/>
                <w:b/>
                <w:bCs/>
                <w:i/>
                <w:iCs/>
              </w:rPr>
              <w:t xml:space="preserve">1. Copia del Manual de Procedimientos u Organización donde se indiquen las funciones, responsabilidades y atribuciones correspondientes al puesto de </w:t>
            </w:r>
            <w:r w:rsidRPr="00DB16A1">
              <w:rPr>
                <w:rFonts w:ascii="Palatino Linotype" w:eastAsia="Palatino Linotype" w:hAnsi="Palatino Linotype" w:cs="Palatino Linotype"/>
                <w:b/>
                <w:bCs/>
                <w:i/>
                <w:iCs/>
              </w:rPr>
              <w:lastRenderedPageBreak/>
              <w:t>Encargada de Área de la Dirección de Obras Públicas</w:t>
            </w:r>
          </w:p>
        </w:tc>
        <w:tc>
          <w:tcPr>
            <w:tcW w:w="2547" w:type="dxa"/>
          </w:tcPr>
          <w:p w:rsidR="00DE6868" w:rsidRPr="00DB16A1" w:rsidRDefault="00773AB9">
            <w:pPr>
              <w:pBdr>
                <w:top w:val="nil"/>
                <w:left w:val="nil"/>
                <w:bottom w:val="nil"/>
                <w:right w:val="nil"/>
                <w:between w:val="nil"/>
              </w:pBdr>
              <w:ind w:left="30" w:right="41"/>
              <w:jc w:val="both"/>
              <w:rPr>
                <w:rFonts w:ascii="Palatino Linotype" w:eastAsia="Palatino Linotype" w:hAnsi="Palatino Linotype" w:cs="Palatino Linotype"/>
                <w:color w:val="000000"/>
              </w:rPr>
            </w:pPr>
            <w:bookmarkStart w:id="7" w:name="_heading=h.sp2iga2kmevn" w:colFirst="0" w:colLast="0"/>
            <w:bookmarkEnd w:id="7"/>
            <w:r w:rsidRPr="00DB16A1">
              <w:rPr>
                <w:rFonts w:ascii="Palatino Linotype" w:eastAsia="Palatino Linotype" w:hAnsi="Palatino Linotype" w:cs="Palatino Linotype"/>
                <w:b/>
                <w:bCs/>
                <w:i/>
                <w:iCs/>
                <w:color w:val="000000"/>
              </w:rPr>
              <w:lastRenderedPageBreak/>
              <w:t xml:space="preserve"> </w:t>
            </w:r>
            <w:r w:rsidRPr="00DB16A1">
              <w:rPr>
                <w:rFonts w:ascii="Palatino Linotype" w:eastAsia="Palatino Linotype" w:hAnsi="Palatino Linotype" w:cs="Palatino Linotype"/>
                <w:b/>
                <w:bCs/>
                <w:i/>
                <w:iCs/>
              </w:rPr>
              <w:t xml:space="preserve">Solic. 592_0001.pdf: </w:t>
            </w:r>
            <w:r w:rsidRPr="00DB16A1">
              <w:rPr>
                <w:rFonts w:ascii="Palatino Linotype" w:eastAsia="Palatino Linotype" w:hAnsi="Palatino Linotype" w:cs="Palatino Linotype"/>
                <w:i/>
                <w:iCs/>
              </w:rPr>
              <w:t xml:space="preserve">oficio del Director de Obras Públicas, mediante el cual informa que el Manual General de Organización se encuentra publicado en la página oficial del Ayuntamiento, precisando que dicho documento no </w:t>
            </w:r>
            <w:r w:rsidRPr="00DB16A1">
              <w:rPr>
                <w:rFonts w:ascii="Palatino Linotype" w:eastAsia="Palatino Linotype" w:hAnsi="Palatino Linotype" w:cs="Palatino Linotype"/>
                <w:i/>
                <w:iCs/>
              </w:rPr>
              <w:lastRenderedPageBreak/>
              <w:t>considera el puesto de Jefa de área TJ</w:t>
            </w:r>
          </w:p>
        </w:tc>
        <w:tc>
          <w:tcPr>
            <w:tcW w:w="2693" w:type="dxa"/>
          </w:tcPr>
          <w:p w:rsidR="00DE6868" w:rsidRPr="00DB16A1" w:rsidRDefault="00773AB9">
            <w:pPr>
              <w:ind w:right="1"/>
              <w:jc w:val="both"/>
              <w:rPr>
                <w:rFonts w:ascii="Palatino Linotype" w:eastAsia="Palatino Linotype" w:hAnsi="Palatino Linotype" w:cs="Palatino Linotype"/>
                <w:i/>
                <w:iCs/>
              </w:rPr>
            </w:pPr>
            <w:r w:rsidRPr="00DB16A1">
              <w:rPr>
                <w:rFonts w:ascii="Palatino Linotype" w:eastAsia="Palatino Linotype" w:hAnsi="Palatino Linotype" w:cs="Palatino Linotype"/>
                <w:i/>
                <w:iCs/>
              </w:rPr>
              <w:lastRenderedPageBreak/>
              <w:t>Ratifica respuesta inicial</w:t>
            </w:r>
          </w:p>
        </w:tc>
        <w:tc>
          <w:tcPr>
            <w:tcW w:w="2268" w:type="dxa"/>
          </w:tcPr>
          <w:p w:rsidR="00DE6868" w:rsidRPr="00DB16A1" w:rsidRDefault="00773AB9">
            <w:pPr>
              <w:ind w:right="1"/>
              <w:jc w:val="both"/>
              <w:rPr>
                <w:rFonts w:ascii="Palatino Linotype" w:eastAsia="Palatino Linotype" w:hAnsi="Palatino Linotype" w:cs="Palatino Linotype"/>
                <w:i/>
                <w:iCs/>
              </w:rPr>
            </w:pPr>
            <w:r w:rsidRPr="00DB16A1">
              <w:rPr>
                <w:rFonts w:ascii="Palatino Linotype" w:eastAsia="Palatino Linotype" w:hAnsi="Palatino Linotype" w:cs="Palatino Linotype"/>
                <w:i/>
                <w:iCs/>
              </w:rPr>
              <w:t xml:space="preserve">No colma, toda vez que el cargo que solicita el </w:t>
            </w:r>
            <w:r w:rsidRPr="00DB16A1">
              <w:rPr>
                <w:rFonts w:ascii="Palatino Linotype" w:eastAsia="Palatino Linotype" w:hAnsi="Palatino Linotype" w:cs="Palatino Linotype"/>
                <w:b/>
                <w:bCs/>
                <w:i/>
                <w:iCs/>
              </w:rPr>
              <w:t xml:space="preserve">RECURRENTE </w:t>
            </w:r>
            <w:r w:rsidRPr="00DB16A1">
              <w:rPr>
                <w:rFonts w:ascii="Palatino Linotype" w:eastAsia="Palatino Linotype" w:hAnsi="Palatino Linotype" w:cs="Palatino Linotype"/>
                <w:i/>
                <w:iCs/>
              </w:rPr>
              <w:t xml:space="preserve">es del encargado del área de la Dirección de Obras Públicas, en este caso el Director, situación por la cual el </w:t>
            </w:r>
            <w:r w:rsidRPr="00DB16A1">
              <w:rPr>
                <w:rFonts w:ascii="Palatino Linotype" w:eastAsia="Palatino Linotype" w:hAnsi="Palatino Linotype" w:cs="Palatino Linotype"/>
                <w:b/>
                <w:bCs/>
                <w:i/>
                <w:iCs/>
              </w:rPr>
              <w:t xml:space="preserve">SUJETO OBLIGADO </w:t>
            </w:r>
            <w:r w:rsidRPr="00DB16A1">
              <w:rPr>
                <w:rFonts w:ascii="Palatino Linotype" w:eastAsia="Palatino Linotype" w:hAnsi="Palatino Linotype" w:cs="Palatino Linotype"/>
                <w:i/>
                <w:iCs/>
              </w:rPr>
              <w:t xml:space="preserve">debió de atender la </w:t>
            </w:r>
            <w:r w:rsidRPr="00DB16A1">
              <w:rPr>
                <w:rFonts w:ascii="Palatino Linotype" w:eastAsia="Palatino Linotype" w:hAnsi="Palatino Linotype" w:cs="Palatino Linotype"/>
                <w:i/>
                <w:iCs/>
              </w:rPr>
              <w:lastRenderedPageBreak/>
              <w:t xml:space="preserve">solicitud de información informando sobre dicho cargo. </w:t>
            </w:r>
          </w:p>
        </w:tc>
      </w:tr>
      <w:tr w:rsidR="00DE6868" w:rsidRPr="00DB16A1">
        <w:trPr>
          <w:trHeight w:val="1928"/>
          <w:jc w:val="center"/>
        </w:trPr>
        <w:tc>
          <w:tcPr>
            <w:tcW w:w="1843" w:type="dxa"/>
          </w:tcPr>
          <w:p w:rsidR="00DE6868" w:rsidRPr="00DB16A1" w:rsidRDefault="00773AB9">
            <w:pPr>
              <w:ind w:right="1"/>
              <w:jc w:val="both"/>
              <w:rPr>
                <w:rFonts w:ascii="Palatino Linotype" w:eastAsia="Palatino Linotype" w:hAnsi="Palatino Linotype" w:cs="Palatino Linotype"/>
                <w:b/>
                <w:bCs/>
                <w:i/>
                <w:iCs/>
              </w:rPr>
            </w:pPr>
            <w:r w:rsidRPr="00DB16A1">
              <w:rPr>
                <w:rFonts w:ascii="Palatino Linotype" w:eastAsia="Palatino Linotype" w:hAnsi="Palatino Linotype" w:cs="Palatino Linotype"/>
                <w:b/>
                <w:bCs/>
                <w:i/>
                <w:iCs/>
              </w:rPr>
              <w:lastRenderedPageBreak/>
              <w:t>2. Copia de las certificaciones, constancias o acreditaciones de competencias laborales  para desempeñar dicho cargo</w:t>
            </w:r>
          </w:p>
        </w:tc>
        <w:tc>
          <w:tcPr>
            <w:tcW w:w="2547" w:type="dxa"/>
          </w:tcPr>
          <w:p w:rsidR="00DE6868" w:rsidRPr="00DB16A1" w:rsidRDefault="00773AB9">
            <w:pPr>
              <w:pBdr>
                <w:top w:val="nil"/>
                <w:left w:val="nil"/>
                <w:bottom w:val="nil"/>
                <w:right w:val="nil"/>
                <w:between w:val="nil"/>
              </w:pBdr>
              <w:ind w:left="30" w:right="41"/>
              <w:jc w:val="both"/>
              <w:rPr>
                <w:rFonts w:ascii="Palatino Linotype" w:eastAsia="Palatino Linotype" w:hAnsi="Palatino Linotype" w:cs="Palatino Linotype"/>
                <w:i/>
                <w:iCs/>
                <w:color w:val="000000"/>
              </w:rPr>
            </w:pPr>
            <w:r w:rsidRPr="00DB16A1">
              <w:rPr>
                <w:rFonts w:ascii="Palatino Linotype" w:eastAsia="Palatino Linotype" w:hAnsi="Palatino Linotype" w:cs="Palatino Linotype"/>
                <w:b/>
                <w:bCs/>
                <w:i/>
                <w:iCs/>
                <w:color w:val="000000"/>
              </w:rPr>
              <w:t xml:space="preserve">592.pdf: </w:t>
            </w:r>
            <w:r w:rsidRPr="00DB16A1">
              <w:rPr>
                <w:rFonts w:ascii="Palatino Linotype" w:eastAsia="Palatino Linotype" w:hAnsi="Palatino Linotype" w:cs="Palatino Linotype"/>
                <w:i/>
                <w:iCs/>
                <w:color w:val="000000"/>
              </w:rPr>
              <w:t>oficio de la Subdirectora de Recursos Humanos, mediante el cual informa que el puesto"Jefa de Área T J", no existe dentro del catálogo de puestos del Ayuntamiento de Atizapán de Zaragoza.</w:t>
            </w:r>
          </w:p>
          <w:p w:rsidR="00DE6868" w:rsidRPr="00DB16A1" w:rsidRDefault="00DE6868">
            <w:pPr>
              <w:pBdr>
                <w:top w:val="nil"/>
                <w:left w:val="nil"/>
                <w:bottom w:val="nil"/>
                <w:right w:val="nil"/>
                <w:between w:val="nil"/>
              </w:pBdr>
              <w:ind w:left="30" w:right="41"/>
              <w:jc w:val="both"/>
              <w:rPr>
                <w:rFonts w:ascii="Palatino Linotype" w:eastAsia="Palatino Linotype" w:hAnsi="Palatino Linotype" w:cs="Palatino Linotype"/>
                <w:b/>
                <w:bCs/>
                <w:i/>
                <w:iCs/>
                <w:color w:val="000000"/>
              </w:rPr>
            </w:pPr>
          </w:p>
        </w:tc>
        <w:tc>
          <w:tcPr>
            <w:tcW w:w="2693" w:type="dxa"/>
          </w:tcPr>
          <w:p w:rsidR="00DE6868" w:rsidRPr="00DB16A1" w:rsidRDefault="00773AB9">
            <w:pPr>
              <w:ind w:right="1"/>
              <w:jc w:val="both"/>
              <w:rPr>
                <w:rFonts w:ascii="Palatino Linotype" w:eastAsia="Palatino Linotype" w:hAnsi="Palatino Linotype" w:cs="Palatino Linotype"/>
                <w:i/>
                <w:iCs/>
              </w:rPr>
            </w:pPr>
            <w:r w:rsidRPr="00DB16A1">
              <w:rPr>
                <w:rFonts w:ascii="Palatino Linotype" w:eastAsia="Palatino Linotype" w:hAnsi="Palatino Linotype" w:cs="Palatino Linotype"/>
                <w:i/>
                <w:iCs/>
              </w:rPr>
              <w:t xml:space="preserve">Ratifica respuesta inicial </w:t>
            </w:r>
          </w:p>
        </w:tc>
        <w:tc>
          <w:tcPr>
            <w:tcW w:w="2268" w:type="dxa"/>
          </w:tcPr>
          <w:p w:rsidR="00DE6868" w:rsidRPr="00DB16A1" w:rsidRDefault="00773AB9">
            <w:pPr>
              <w:ind w:right="1"/>
              <w:jc w:val="both"/>
              <w:rPr>
                <w:rFonts w:ascii="Palatino Linotype" w:eastAsia="Palatino Linotype" w:hAnsi="Palatino Linotype" w:cs="Palatino Linotype"/>
                <w:i/>
                <w:iCs/>
              </w:rPr>
            </w:pPr>
            <w:r w:rsidRPr="00DB16A1">
              <w:rPr>
                <w:rFonts w:ascii="Palatino Linotype" w:eastAsia="Palatino Linotype" w:hAnsi="Palatino Linotype" w:cs="Palatino Linotype"/>
                <w:i/>
                <w:iCs/>
              </w:rPr>
              <w:t xml:space="preserve">No colma, toda vez que el cargo que solicita el </w:t>
            </w:r>
            <w:r w:rsidRPr="00DB16A1">
              <w:rPr>
                <w:rFonts w:ascii="Palatino Linotype" w:eastAsia="Palatino Linotype" w:hAnsi="Palatino Linotype" w:cs="Palatino Linotype"/>
                <w:b/>
                <w:bCs/>
                <w:i/>
                <w:iCs/>
              </w:rPr>
              <w:t xml:space="preserve">RECURRENTE </w:t>
            </w:r>
            <w:r w:rsidRPr="00DB16A1">
              <w:rPr>
                <w:rFonts w:ascii="Palatino Linotype" w:eastAsia="Palatino Linotype" w:hAnsi="Palatino Linotype" w:cs="Palatino Linotype"/>
                <w:i/>
                <w:iCs/>
              </w:rPr>
              <w:t xml:space="preserve">es del encargado del área de la Dirección de Obras Públicas, en este caso el Director, situación por la cual el </w:t>
            </w:r>
            <w:r w:rsidRPr="00DB16A1">
              <w:rPr>
                <w:rFonts w:ascii="Palatino Linotype" w:eastAsia="Palatino Linotype" w:hAnsi="Palatino Linotype" w:cs="Palatino Linotype"/>
                <w:b/>
                <w:bCs/>
                <w:i/>
                <w:iCs/>
              </w:rPr>
              <w:t xml:space="preserve">SUJETO OBLIGADO </w:t>
            </w:r>
            <w:r w:rsidRPr="00DB16A1">
              <w:rPr>
                <w:rFonts w:ascii="Palatino Linotype" w:eastAsia="Palatino Linotype" w:hAnsi="Palatino Linotype" w:cs="Palatino Linotype"/>
                <w:i/>
                <w:iCs/>
              </w:rPr>
              <w:t xml:space="preserve">debió de atender la solicitud de información informando sobre dicho cargo. </w:t>
            </w:r>
          </w:p>
        </w:tc>
      </w:tr>
      <w:tr w:rsidR="00DE6868" w:rsidRPr="00DB16A1">
        <w:trPr>
          <w:trHeight w:val="1928"/>
          <w:jc w:val="center"/>
        </w:trPr>
        <w:tc>
          <w:tcPr>
            <w:tcW w:w="1843" w:type="dxa"/>
          </w:tcPr>
          <w:p w:rsidR="00DE6868" w:rsidRPr="00DB16A1" w:rsidRDefault="00773AB9">
            <w:pPr>
              <w:ind w:right="1"/>
              <w:jc w:val="both"/>
              <w:rPr>
                <w:rFonts w:ascii="Palatino Linotype" w:eastAsia="Palatino Linotype" w:hAnsi="Palatino Linotype" w:cs="Palatino Linotype"/>
                <w:b/>
                <w:bCs/>
                <w:i/>
                <w:iCs/>
              </w:rPr>
            </w:pPr>
            <w:r w:rsidRPr="00DB16A1">
              <w:rPr>
                <w:rFonts w:ascii="Palatino Linotype" w:eastAsia="Palatino Linotype" w:hAnsi="Palatino Linotype" w:cs="Palatino Linotype"/>
                <w:b/>
                <w:bCs/>
                <w:i/>
                <w:iCs/>
              </w:rPr>
              <w:t>3. Documento que acredite o compruebe las funciones y actividades diarias que realiza la Encargada de Área</w:t>
            </w:r>
          </w:p>
        </w:tc>
        <w:tc>
          <w:tcPr>
            <w:tcW w:w="2547" w:type="dxa"/>
          </w:tcPr>
          <w:p w:rsidR="00DE6868" w:rsidRPr="00DB16A1" w:rsidRDefault="00773AB9">
            <w:pPr>
              <w:pBdr>
                <w:top w:val="nil"/>
                <w:left w:val="nil"/>
                <w:bottom w:val="nil"/>
                <w:right w:val="nil"/>
                <w:between w:val="nil"/>
              </w:pBdr>
              <w:ind w:left="30" w:right="41"/>
              <w:jc w:val="both"/>
              <w:rPr>
                <w:rFonts w:ascii="Palatino Linotype" w:eastAsia="Palatino Linotype" w:hAnsi="Palatino Linotype" w:cs="Palatino Linotype"/>
                <w:b/>
                <w:bCs/>
                <w:i/>
                <w:iCs/>
                <w:color w:val="000000"/>
              </w:rPr>
            </w:pPr>
            <w:r w:rsidRPr="00DB16A1">
              <w:rPr>
                <w:rFonts w:ascii="Palatino Linotype" w:eastAsia="Palatino Linotype" w:hAnsi="Palatino Linotype" w:cs="Palatino Linotype"/>
                <w:b/>
                <w:bCs/>
                <w:i/>
                <w:iCs/>
                <w:color w:val="000000"/>
              </w:rPr>
              <w:t>Solic. 592_0001.pdf:</w:t>
            </w:r>
            <w:r w:rsidRPr="00DB16A1">
              <w:rPr>
                <w:rFonts w:ascii="Palatino Linotype" w:eastAsia="Palatino Linotype" w:hAnsi="Palatino Linotype" w:cs="Palatino Linotype"/>
                <w:i/>
                <w:iCs/>
              </w:rPr>
              <w:t xml:space="preserve"> </w:t>
            </w:r>
            <w:r w:rsidRPr="00DB16A1">
              <w:rPr>
                <w:rFonts w:ascii="Palatino Linotype" w:eastAsia="Palatino Linotype" w:hAnsi="Palatino Linotype" w:cs="Palatino Linotype"/>
                <w:i/>
                <w:iCs/>
                <w:color w:val="000000"/>
              </w:rPr>
              <w:t>oficio del Director de Obras Públicas, mediante el cual informa respecto a las funciones como no existe el puesto Jefa de área TJ, no localizó información.</w:t>
            </w:r>
          </w:p>
        </w:tc>
        <w:tc>
          <w:tcPr>
            <w:tcW w:w="2693" w:type="dxa"/>
          </w:tcPr>
          <w:p w:rsidR="00DE6868" w:rsidRPr="00DB16A1" w:rsidRDefault="00773AB9">
            <w:pPr>
              <w:ind w:right="1"/>
              <w:jc w:val="both"/>
              <w:rPr>
                <w:rFonts w:ascii="Palatino Linotype" w:eastAsia="Palatino Linotype" w:hAnsi="Palatino Linotype" w:cs="Palatino Linotype"/>
                <w:i/>
                <w:iCs/>
              </w:rPr>
            </w:pPr>
            <w:r w:rsidRPr="00DB16A1">
              <w:rPr>
                <w:rFonts w:ascii="Palatino Linotype" w:eastAsia="Palatino Linotype" w:hAnsi="Palatino Linotype" w:cs="Palatino Linotype"/>
                <w:i/>
                <w:iCs/>
              </w:rPr>
              <w:t xml:space="preserve">Ratifica respuesta inicial </w:t>
            </w:r>
          </w:p>
        </w:tc>
        <w:tc>
          <w:tcPr>
            <w:tcW w:w="2268" w:type="dxa"/>
          </w:tcPr>
          <w:p w:rsidR="00DE6868" w:rsidRPr="00DB16A1" w:rsidRDefault="00773AB9">
            <w:pPr>
              <w:ind w:right="1"/>
              <w:jc w:val="both"/>
              <w:rPr>
                <w:rFonts w:ascii="Palatino Linotype" w:eastAsia="Palatino Linotype" w:hAnsi="Palatino Linotype" w:cs="Palatino Linotype"/>
                <w:i/>
                <w:iCs/>
              </w:rPr>
            </w:pPr>
            <w:r w:rsidRPr="00DB16A1">
              <w:rPr>
                <w:rFonts w:ascii="Palatino Linotype" w:eastAsia="Palatino Linotype" w:hAnsi="Palatino Linotype" w:cs="Palatino Linotype"/>
                <w:i/>
                <w:iCs/>
              </w:rPr>
              <w:t xml:space="preserve">No colma, toda vez que el cargo que solicita el </w:t>
            </w:r>
            <w:r w:rsidRPr="00DB16A1">
              <w:rPr>
                <w:rFonts w:ascii="Palatino Linotype" w:eastAsia="Palatino Linotype" w:hAnsi="Palatino Linotype" w:cs="Palatino Linotype"/>
                <w:b/>
                <w:bCs/>
                <w:i/>
                <w:iCs/>
              </w:rPr>
              <w:t xml:space="preserve">RECURRENTE </w:t>
            </w:r>
            <w:r w:rsidRPr="00DB16A1">
              <w:rPr>
                <w:rFonts w:ascii="Palatino Linotype" w:eastAsia="Palatino Linotype" w:hAnsi="Palatino Linotype" w:cs="Palatino Linotype"/>
                <w:i/>
                <w:iCs/>
              </w:rPr>
              <w:t xml:space="preserve">es del encargado del área de la Dirección de Obras Públicas, en este caso el Director, situación por la cual el </w:t>
            </w:r>
            <w:r w:rsidRPr="00DB16A1">
              <w:rPr>
                <w:rFonts w:ascii="Palatino Linotype" w:eastAsia="Palatino Linotype" w:hAnsi="Palatino Linotype" w:cs="Palatino Linotype"/>
                <w:b/>
                <w:bCs/>
                <w:i/>
                <w:iCs/>
              </w:rPr>
              <w:t xml:space="preserve">SUJETO OBLIGADO </w:t>
            </w:r>
            <w:r w:rsidRPr="00DB16A1">
              <w:rPr>
                <w:rFonts w:ascii="Palatino Linotype" w:eastAsia="Palatino Linotype" w:hAnsi="Palatino Linotype" w:cs="Palatino Linotype"/>
                <w:i/>
                <w:iCs/>
              </w:rPr>
              <w:t xml:space="preserve">debió </w:t>
            </w:r>
            <w:r w:rsidRPr="00DB16A1">
              <w:rPr>
                <w:rFonts w:ascii="Palatino Linotype" w:eastAsia="Palatino Linotype" w:hAnsi="Palatino Linotype" w:cs="Palatino Linotype"/>
                <w:i/>
                <w:iCs/>
              </w:rPr>
              <w:lastRenderedPageBreak/>
              <w:t xml:space="preserve">de atender la solicitud de información informando sobre dicho cargo. </w:t>
            </w:r>
          </w:p>
        </w:tc>
      </w:tr>
      <w:tr w:rsidR="00DE6868" w:rsidRPr="00DB16A1">
        <w:trPr>
          <w:trHeight w:val="1928"/>
          <w:jc w:val="center"/>
        </w:trPr>
        <w:tc>
          <w:tcPr>
            <w:tcW w:w="1843" w:type="dxa"/>
          </w:tcPr>
          <w:p w:rsidR="00DE6868" w:rsidRPr="00DB16A1" w:rsidRDefault="00773AB9">
            <w:pPr>
              <w:ind w:right="1"/>
              <w:jc w:val="both"/>
              <w:rPr>
                <w:rFonts w:ascii="Palatino Linotype" w:eastAsia="Palatino Linotype" w:hAnsi="Palatino Linotype" w:cs="Palatino Linotype"/>
                <w:b/>
                <w:bCs/>
                <w:i/>
                <w:iCs/>
              </w:rPr>
            </w:pPr>
            <w:r w:rsidRPr="00DB16A1">
              <w:rPr>
                <w:rFonts w:ascii="Palatino Linotype" w:eastAsia="Palatino Linotype" w:hAnsi="Palatino Linotype" w:cs="Palatino Linotype"/>
                <w:b/>
                <w:bCs/>
                <w:i/>
                <w:iCs/>
              </w:rPr>
              <w:lastRenderedPageBreak/>
              <w:t xml:space="preserve">4. Copia simple de todos los oficios firmados en el ejercicio de sus funciones, dentro del periodo comprendido 1 de enero del 2025 a 04 de noviembre del 2025 </w:t>
            </w:r>
          </w:p>
        </w:tc>
        <w:tc>
          <w:tcPr>
            <w:tcW w:w="2547" w:type="dxa"/>
          </w:tcPr>
          <w:p w:rsidR="00DE6868" w:rsidRPr="00DB16A1" w:rsidRDefault="00773AB9">
            <w:pPr>
              <w:pBdr>
                <w:top w:val="nil"/>
                <w:left w:val="nil"/>
                <w:bottom w:val="nil"/>
                <w:right w:val="nil"/>
                <w:between w:val="nil"/>
              </w:pBdr>
              <w:ind w:left="30" w:right="41"/>
              <w:jc w:val="both"/>
              <w:rPr>
                <w:rFonts w:ascii="Palatino Linotype" w:eastAsia="Palatino Linotype" w:hAnsi="Palatino Linotype" w:cs="Palatino Linotype"/>
                <w:b/>
                <w:bCs/>
                <w:i/>
                <w:iCs/>
                <w:color w:val="000000"/>
              </w:rPr>
            </w:pPr>
            <w:r w:rsidRPr="00DB16A1">
              <w:rPr>
                <w:rFonts w:ascii="Palatino Linotype" w:eastAsia="Palatino Linotype" w:hAnsi="Palatino Linotype" w:cs="Palatino Linotype"/>
                <w:b/>
                <w:bCs/>
                <w:i/>
                <w:iCs/>
                <w:color w:val="000000"/>
              </w:rPr>
              <w:t>Solic. 592_0001.pdf:</w:t>
            </w:r>
            <w:r w:rsidRPr="00DB16A1">
              <w:rPr>
                <w:rFonts w:ascii="Palatino Linotype" w:eastAsia="Palatino Linotype" w:hAnsi="Palatino Linotype" w:cs="Palatino Linotype"/>
                <w:i/>
                <w:iCs/>
              </w:rPr>
              <w:t xml:space="preserve"> </w:t>
            </w:r>
            <w:r w:rsidRPr="00DB16A1">
              <w:rPr>
                <w:rFonts w:ascii="Palatino Linotype" w:eastAsia="Palatino Linotype" w:hAnsi="Palatino Linotype" w:cs="Palatino Linotype"/>
                <w:i/>
                <w:iCs/>
                <w:color w:val="000000"/>
              </w:rPr>
              <w:t>oficio del Director de Obras Públicas, mediante el cual informa respecto a oficios como no existe el puesto Jefa de área TJ, no localizó información, siendo el único que suscribe el Director de Obras Públicas.</w:t>
            </w:r>
          </w:p>
        </w:tc>
        <w:tc>
          <w:tcPr>
            <w:tcW w:w="2693" w:type="dxa"/>
          </w:tcPr>
          <w:p w:rsidR="00DE6868" w:rsidRPr="00DB16A1" w:rsidRDefault="00773AB9">
            <w:pPr>
              <w:ind w:right="1"/>
              <w:jc w:val="both"/>
              <w:rPr>
                <w:rFonts w:ascii="Palatino Linotype" w:eastAsia="Palatino Linotype" w:hAnsi="Palatino Linotype" w:cs="Palatino Linotype"/>
                <w:i/>
                <w:iCs/>
              </w:rPr>
            </w:pPr>
            <w:r w:rsidRPr="00DB16A1">
              <w:rPr>
                <w:rFonts w:ascii="Palatino Linotype" w:eastAsia="Palatino Linotype" w:hAnsi="Palatino Linotype" w:cs="Palatino Linotype"/>
                <w:i/>
                <w:iCs/>
              </w:rPr>
              <w:t>Ratifica respuesta inicial</w:t>
            </w:r>
          </w:p>
        </w:tc>
        <w:tc>
          <w:tcPr>
            <w:tcW w:w="2268" w:type="dxa"/>
          </w:tcPr>
          <w:p w:rsidR="00DE6868" w:rsidRPr="00DB16A1" w:rsidRDefault="00773AB9">
            <w:pPr>
              <w:ind w:right="1"/>
              <w:jc w:val="both"/>
              <w:rPr>
                <w:rFonts w:ascii="Palatino Linotype" w:eastAsia="Palatino Linotype" w:hAnsi="Palatino Linotype" w:cs="Palatino Linotype"/>
                <w:i/>
                <w:iCs/>
              </w:rPr>
            </w:pPr>
            <w:r w:rsidRPr="00DB16A1">
              <w:rPr>
                <w:rFonts w:ascii="Palatino Linotype" w:eastAsia="Palatino Linotype" w:hAnsi="Palatino Linotype" w:cs="Palatino Linotype"/>
                <w:i/>
                <w:iCs/>
              </w:rPr>
              <w:t xml:space="preserve">No colma, toda vez que el cargo que solicita el </w:t>
            </w:r>
            <w:r w:rsidRPr="00DB16A1">
              <w:rPr>
                <w:rFonts w:ascii="Palatino Linotype" w:eastAsia="Palatino Linotype" w:hAnsi="Palatino Linotype" w:cs="Palatino Linotype"/>
                <w:b/>
                <w:bCs/>
                <w:i/>
                <w:iCs/>
              </w:rPr>
              <w:t xml:space="preserve">RECURRENTE </w:t>
            </w:r>
            <w:r w:rsidRPr="00DB16A1">
              <w:rPr>
                <w:rFonts w:ascii="Palatino Linotype" w:eastAsia="Palatino Linotype" w:hAnsi="Palatino Linotype" w:cs="Palatino Linotype"/>
                <w:i/>
                <w:iCs/>
              </w:rPr>
              <w:t xml:space="preserve">es del encargado del área de la Dirección de Obras Públicas, en este caso el Director, situación por la cual el </w:t>
            </w:r>
            <w:r w:rsidRPr="00DB16A1">
              <w:rPr>
                <w:rFonts w:ascii="Palatino Linotype" w:eastAsia="Palatino Linotype" w:hAnsi="Palatino Linotype" w:cs="Palatino Linotype"/>
                <w:b/>
                <w:bCs/>
                <w:i/>
                <w:iCs/>
              </w:rPr>
              <w:t xml:space="preserve">SUJETO OBLIGADO </w:t>
            </w:r>
            <w:r w:rsidRPr="00DB16A1">
              <w:rPr>
                <w:rFonts w:ascii="Palatino Linotype" w:eastAsia="Palatino Linotype" w:hAnsi="Palatino Linotype" w:cs="Palatino Linotype"/>
                <w:i/>
                <w:iCs/>
              </w:rPr>
              <w:t xml:space="preserve">debió de atender la solicitud de información informando sobre dicho cargo. </w:t>
            </w:r>
          </w:p>
        </w:tc>
      </w:tr>
      <w:tr w:rsidR="00DE6868" w:rsidRPr="00DB16A1">
        <w:trPr>
          <w:trHeight w:val="1928"/>
          <w:jc w:val="center"/>
        </w:trPr>
        <w:tc>
          <w:tcPr>
            <w:tcW w:w="1843" w:type="dxa"/>
          </w:tcPr>
          <w:p w:rsidR="00DE6868" w:rsidRPr="00DB16A1" w:rsidRDefault="00773AB9">
            <w:pPr>
              <w:ind w:right="1"/>
              <w:jc w:val="both"/>
              <w:rPr>
                <w:rFonts w:ascii="Palatino Linotype" w:eastAsia="Palatino Linotype" w:hAnsi="Palatino Linotype" w:cs="Palatino Linotype"/>
                <w:b/>
                <w:bCs/>
                <w:i/>
                <w:iCs/>
              </w:rPr>
            </w:pPr>
            <w:r w:rsidRPr="00DB16A1">
              <w:rPr>
                <w:rFonts w:ascii="Palatino Linotype" w:eastAsia="Palatino Linotype" w:hAnsi="Palatino Linotype" w:cs="Palatino Linotype"/>
                <w:b/>
                <w:bCs/>
                <w:i/>
                <w:iCs/>
              </w:rPr>
              <w:t xml:space="preserve">5. Listen de los bienes muebles e inmuebles que tiene la Encargada de Área, con los que cuenta en Enero, Junio y Noviembre del año 2025. Su condición, </w:t>
            </w:r>
            <w:r w:rsidRPr="00DB16A1">
              <w:rPr>
                <w:rFonts w:ascii="Palatino Linotype" w:eastAsia="Palatino Linotype" w:hAnsi="Palatino Linotype" w:cs="Palatino Linotype"/>
                <w:b/>
                <w:bCs/>
                <w:i/>
                <w:iCs/>
              </w:rPr>
              <w:lastRenderedPageBreak/>
              <w:t>ubicación y/o posición.</w:t>
            </w:r>
          </w:p>
        </w:tc>
        <w:tc>
          <w:tcPr>
            <w:tcW w:w="2547" w:type="dxa"/>
          </w:tcPr>
          <w:p w:rsidR="00DE6868" w:rsidRPr="00DB16A1" w:rsidRDefault="00773AB9">
            <w:pPr>
              <w:pBdr>
                <w:top w:val="nil"/>
                <w:left w:val="nil"/>
                <w:bottom w:val="nil"/>
                <w:right w:val="nil"/>
                <w:between w:val="nil"/>
              </w:pBdr>
              <w:ind w:left="30" w:right="41"/>
              <w:jc w:val="both"/>
              <w:rPr>
                <w:rFonts w:ascii="Palatino Linotype" w:eastAsia="Palatino Linotype" w:hAnsi="Palatino Linotype" w:cs="Palatino Linotype"/>
                <w:i/>
                <w:iCs/>
                <w:color w:val="000000"/>
              </w:rPr>
            </w:pPr>
            <w:r w:rsidRPr="00DB16A1">
              <w:rPr>
                <w:rFonts w:ascii="Palatino Linotype" w:eastAsia="Palatino Linotype" w:hAnsi="Palatino Linotype" w:cs="Palatino Linotype"/>
                <w:b/>
                <w:bCs/>
                <w:i/>
                <w:iCs/>
                <w:color w:val="000000"/>
              </w:rPr>
              <w:lastRenderedPageBreak/>
              <w:t xml:space="preserve">SA-PM-7042-2025.pdf: </w:t>
            </w:r>
            <w:r w:rsidRPr="00DB16A1">
              <w:rPr>
                <w:rFonts w:ascii="Palatino Linotype" w:eastAsia="Palatino Linotype" w:hAnsi="Palatino Linotype" w:cs="Palatino Linotype"/>
                <w:i/>
                <w:iCs/>
                <w:color w:val="000000"/>
              </w:rPr>
              <w:t>oficio del Subsecretario de Patrimonio Municipal, mediante el cual informa el listado de bienes que tiene el Encargado de la Dirección de Obras Públicas.</w:t>
            </w:r>
          </w:p>
          <w:p w:rsidR="00DE6868" w:rsidRPr="00DB16A1" w:rsidRDefault="00DE6868">
            <w:pPr>
              <w:pBdr>
                <w:top w:val="nil"/>
                <w:left w:val="nil"/>
                <w:bottom w:val="nil"/>
                <w:right w:val="nil"/>
                <w:between w:val="nil"/>
              </w:pBdr>
              <w:ind w:left="30" w:right="41"/>
              <w:jc w:val="both"/>
              <w:rPr>
                <w:rFonts w:ascii="Palatino Linotype" w:eastAsia="Palatino Linotype" w:hAnsi="Palatino Linotype" w:cs="Palatino Linotype"/>
                <w:b/>
                <w:bCs/>
                <w:i/>
                <w:iCs/>
                <w:color w:val="000000"/>
              </w:rPr>
            </w:pPr>
          </w:p>
        </w:tc>
        <w:tc>
          <w:tcPr>
            <w:tcW w:w="2693" w:type="dxa"/>
          </w:tcPr>
          <w:p w:rsidR="00DE6868" w:rsidRPr="00DB16A1" w:rsidRDefault="00773AB9">
            <w:pPr>
              <w:ind w:right="1"/>
              <w:jc w:val="both"/>
              <w:rPr>
                <w:rFonts w:ascii="Palatino Linotype" w:eastAsia="Palatino Linotype" w:hAnsi="Palatino Linotype" w:cs="Palatino Linotype"/>
                <w:i/>
                <w:iCs/>
              </w:rPr>
            </w:pPr>
            <w:r w:rsidRPr="00DB16A1">
              <w:rPr>
                <w:rFonts w:ascii="Palatino Linotype" w:eastAsia="Palatino Linotype" w:hAnsi="Palatino Linotype" w:cs="Palatino Linotype"/>
                <w:i/>
                <w:iCs/>
              </w:rPr>
              <w:t>Ratifica respuesta inicial</w:t>
            </w:r>
          </w:p>
        </w:tc>
        <w:tc>
          <w:tcPr>
            <w:tcW w:w="2268" w:type="dxa"/>
          </w:tcPr>
          <w:p w:rsidR="00DE6868" w:rsidRPr="00DB16A1" w:rsidRDefault="00773AB9">
            <w:pPr>
              <w:ind w:right="1"/>
              <w:jc w:val="both"/>
              <w:rPr>
                <w:rFonts w:ascii="Palatino Linotype" w:eastAsia="Palatino Linotype" w:hAnsi="Palatino Linotype" w:cs="Palatino Linotype"/>
                <w:i/>
                <w:iCs/>
              </w:rPr>
            </w:pPr>
            <w:r w:rsidRPr="00DB16A1">
              <w:rPr>
                <w:rFonts w:ascii="Palatino Linotype" w:eastAsia="Palatino Linotype" w:hAnsi="Palatino Linotype" w:cs="Palatino Linotype"/>
                <w:i/>
                <w:iCs/>
              </w:rPr>
              <w:t xml:space="preserve">Colma, toda vez que reporta los bienes que tiene a su cargo el Director de Obras Públicas. </w:t>
            </w:r>
          </w:p>
        </w:tc>
      </w:tr>
    </w:tbl>
    <w:p w:rsidR="00DE6868" w:rsidRPr="00DB16A1" w:rsidRDefault="00DE6868">
      <w:pPr>
        <w:pBdr>
          <w:top w:val="nil"/>
          <w:left w:val="nil"/>
          <w:bottom w:val="nil"/>
          <w:right w:val="nil"/>
          <w:between w:val="nil"/>
        </w:pBdr>
        <w:spacing w:line="360" w:lineRule="auto"/>
        <w:ind w:right="49"/>
        <w:jc w:val="both"/>
        <w:rPr>
          <w:rFonts w:ascii="Palatino Linotype" w:eastAsia="Palatino Linotype" w:hAnsi="Palatino Linotype" w:cs="Palatino Linotype"/>
          <w:b/>
          <w:bCs/>
        </w:rPr>
      </w:pPr>
    </w:p>
    <w:p w:rsidR="00DE6868" w:rsidRPr="00DB16A1" w:rsidRDefault="00773AB9">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b/>
          <w:bCs/>
        </w:rPr>
      </w:pPr>
      <w:r w:rsidRPr="00DB16A1">
        <w:rPr>
          <w:rFonts w:ascii="Palatino Linotype" w:eastAsia="Palatino Linotype" w:hAnsi="Palatino Linotype" w:cs="Palatino Linotype"/>
        </w:rPr>
        <w:t xml:space="preserve">De la tabla anterior, se tiene que el </w:t>
      </w:r>
      <w:r w:rsidRPr="00DB16A1">
        <w:rPr>
          <w:rFonts w:ascii="Palatino Linotype" w:eastAsia="Palatino Linotype" w:hAnsi="Palatino Linotype" w:cs="Palatino Linotype"/>
          <w:b/>
          <w:bCs/>
        </w:rPr>
        <w:t xml:space="preserve">SUJETO OBLIGADO </w:t>
      </w:r>
      <w:r w:rsidRPr="00DB16A1">
        <w:rPr>
          <w:rFonts w:ascii="Palatino Linotype" w:eastAsia="Palatino Linotype" w:hAnsi="Palatino Linotype" w:cs="Palatino Linotype"/>
        </w:rPr>
        <w:t xml:space="preserve">colmo parcialmente el derecho de acceso a la información del </w:t>
      </w:r>
      <w:r w:rsidRPr="00DB16A1">
        <w:rPr>
          <w:rFonts w:ascii="Palatino Linotype" w:eastAsia="Palatino Linotype" w:hAnsi="Palatino Linotype" w:cs="Palatino Linotype"/>
          <w:b/>
          <w:bCs/>
        </w:rPr>
        <w:t xml:space="preserve">RECURRENTE, </w:t>
      </w:r>
      <w:r w:rsidRPr="00DB16A1">
        <w:rPr>
          <w:rFonts w:ascii="Palatino Linotype" w:eastAsia="Palatino Linotype" w:hAnsi="Palatino Linotype" w:cs="Palatino Linotype"/>
        </w:rPr>
        <w:t xml:space="preserve">situación por la cual se hace el siguiente análisis. </w:t>
      </w:r>
    </w:p>
    <w:p w:rsidR="00DE6868" w:rsidRPr="00DB16A1" w:rsidRDefault="00DE6868">
      <w:pPr>
        <w:pBdr>
          <w:top w:val="nil"/>
          <w:left w:val="nil"/>
          <w:bottom w:val="nil"/>
          <w:right w:val="nil"/>
          <w:between w:val="nil"/>
        </w:pBdr>
        <w:spacing w:line="360" w:lineRule="auto"/>
        <w:ind w:right="49"/>
        <w:jc w:val="both"/>
        <w:rPr>
          <w:rFonts w:ascii="Palatino Linotype" w:eastAsia="Palatino Linotype" w:hAnsi="Palatino Linotype" w:cs="Palatino Linotype"/>
          <w:b/>
          <w:bCs/>
        </w:rPr>
      </w:pPr>
    </w:p>
    <w:p w:rsidR="00DE6868" w:rsidRPr="00DB16A1" w:rsidRDefault="00773AB9">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b/>
          <w:bCs/>
        </w:rPr>
      </w:pPr>
      <w:r w:rsidRPr="00DB16A1">
        <w:rPr>
          <w:rFonts w:ascii="Palatino Linotype" w:eastAsia="Palatino Linotype" w:hAnsi="Palatino Linotype" w:cs="Palatino Linotype"/>
        </w:rPr>
        <w:t>Del cuadro de análisis anterior, se observa que el numeral cinco de la solicitud de información consistente en “</w:t>
      </w:r>
      <w:r w:rsidRPr="00DB16A1">
        <w:rPr>
          <w:rFonts w:ascii="Palatino Linotype" w:eastAsia="Palatino Linotype" w:hAnsi="Palatino Linotype" w:cs="Palatino Linotype"/>
          <w:b/>
          <w:bCs/>
          <w:i/>
          <w:iCs/>
        </w:rPr>
        <w:t xml:space="preserve">Listen de los bienes muebles e inmuebles que tiene la Encargada de Área, con los que cuenta en Enero, Junio y Noviembre del año 2025. Su condición, ubicación y/o posición.”, </w:t>
      </w:r>
      <w:r w:rsidRPr="00DB16A1">
        <w:rPr>
          <w:rFonts w:ascii="Palatino Linotype" w:eastAsia="Palatino Linotype" w:hAnsi="Palatino Linotype" w:cs="Palatino Linotype"/>
        </w:rPr>
        <w:t xml:space="preserve"> quedó colmado por el </w:t>
      </w:r>
      <w:r w:rsidRPr="00DB16A1">
        <w:rPr>
          <w:rFonts w:ascii="Palatino Linotype" w:eastAsia="Palatino Linotype" w:hAnsi="Palatino Linotype" w:cs="Palatino Linotype"/>
          <w:b/>
          <w:bCs/>
        </w:rPr>
        <w:t xml:space="preserve">SUJETO OBLIGADO </w:t>
      </w:r>
      <w:r w:rsidRPr="00DB16A1">
        <w:rPr>
          <w:rFonts w:ascii="Palatino Linotype" w:eastAsia="Palatino Linotype" w:hAnsi="Palatino Linotype" w:cs="Palatino Linotype"/>
        </w:rPr>
        <w:t>toda vez que entregó un listado con los bienes que tiene a cargo el Director de Obras Públicas, quien es el encargado del área, tal y como se muestra en la siguiente captura de pantalla.</w:t>
      </w:r>
    </w:p>
    <w:p w:rsidR="00DE6868" w:rsidRDefault="00773AB9">
      <w:pPr>
        <w:pBdr>
          <w:top w:val="nil"/>
          <w:left w:val="nil"/>
          <w:bottom w:val="nil"/>
          <w:right w:val="nil"/>
          <w:between w:val="nil"/>
        </w:pBdr>
        <w:spacing w:line="360" w:lineRule="auto"/>
        <w:ind w:right="49"/>
        <w:jc w:val="center"/>
        <w:rPr>
          <w:rFonts w:ascii="Palatino Linotype" w:eastAsia="Palatino Linotype" w:hAnsi="Palatino Linotype" w:cs="Palatino Linotype"/>
          <w:b/>
          <w:bCs/>
          <w:i/>
          <w:iCs/>
        </w:rPr>
      </w:pPr>
      <w:r w:rsidRPr="00DB16A1">
        <w:rPr>
          <w:rFonts w:ascii="Palatino Linotype" w:eastAsia="Palatino Linotype" w:hAnsi="Palatino Linotype" w:cs="Palatino Linotype"/>
          <w:b/>
          <w:bCs/>
          <w:i/>
          <w:iCs/>
          <w:noProof/>
          <w:lang w:val="es-MX"/>
        </w:rPr>
        <w:drawing>
          <wp:inline distT="0" distB="0" distL="0" distR="0">
            <wp:extent cx="4372743" cy="1739083"/>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4372743" cy="1739083"/>
                    </a:xfrm>
                    <a:prstGeom prst="rect">
                      <a:avLst/>
                    </a:prstGeom>
                    <a:ln/>
                  </pic:spPr>
                </pic:pic>
              </a:graphicData>
            </a:graphic>
          </wp:inline>
        </w:drawing>
      </w:r>
    </w:p>
    <w:p w:rsidR="00DB16A1" w:rsidRPr="00DB16A1" w:rsidRDefault="00DB16A1">
      <w:pPr>
        <w:pBdr>
          <w:top w:val="nil"/>
          <w:left w:val="nil"/>
          <w:bottom w:val="nil"/>
          <w:right w:val="nil"/>
          <w:between w:val="nil"/>
        </w:pBdr>
        <w:spacing w:line="360" w:lineRule="auto"/>
        <w:ind w:right="49"/>
        <w:jc w:val="center"/>
        <w:rPr>
          <w:rFonts w:ascii="Palatino Linotype" w:eastAsia="Palatino Linotype" w:hAnsi="Palatino Linotype" w:cs="Palatino Linotype"/>
          <w:b/>
          <w:bCs/>
          <w:i/>
          <w:iCs/>
        </w:rPr>
      </w:pPr>
    </w:p>
    <w:p w:rsidR="00DE6868" w:rsidRPr="00DB16A1" w:rsidRDefault="00773AB9">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b/>
          <w:bCs/>
        </w:rPr>
      </w:pPr>
      <w:r w:rsidRPr="00DB16A1">
        <w:rPr>
          <w:rFonts w:ascii="Palatino Linotype" w:eastAsia="Palatino Linotype" w:hAnsi="Palatino Linotype" w:cs="Palatino Linotype"/>
        </w:rPr>
        <w:t xml:space="preserve">De la solicitud de información se debe de precisar que el </w:t>
      </w:r>
      <w:r w:rsidRPr="00DB16A1">
        <w:rPr>
          <w:rFonts w:ascii="Palatino Linotype" w:eastAsia="Palatino Linotype" w:hAnsi="Palatino Linotype" w:cs="Palatino Linotype"/>
          <w:b/>
          <w:bCs/>
        </w:rPr>
        <w:t xml:space="preserve">RECURRENTE </w:t>
      </w:r>
      <w:r w:rsidRPr="00DB16A1">
        <w:rPr>
          <w:rFonts w:ascii="Palatino Linotype" w:eastAsia="Palatino Linotype" w:hAnsi="Palatino Linotype" w:cs="Palatino Linotype"/>
        </w:rPr>
        <w:t xml:space="preserve">requiere la información del Encargado de la Dirección de Obras Públicas, situación por la cual el </w:t>
      </w:r>
      <w:r w:rsidRPr="00DB16A1">
        <w:rPr>
          <w:rFonts w:ascii="Palatino Linotype" w:eastAsia="Palatino Linotype" w:hAnsi="Palatino Linotype" w:cs="Palatino Linotype"/>
          <w:b/>
          <w:bCs/>
        </w:rPr>
        <w:lastRenderedPageBreak/>
        <w:t xml:space="preserve">SUJETO OBLIGADO </w:t>
      </w:r>
      <w:r w:rsidRPr="00DB16A1">
        <w:rPr>
          <w:rFonts w:ascii="Palatino Linotype" w:eastAsia="Palatino Linotype" w:hAnsi="Palatino Linotype" w:cs="Palatino Linotype"/>
        </w:rPr>
        <w:t xml:space="preserve">debió de atender la solicitud de información respecto a este cargo, situación por la cual se hace el siguiente análisis. </w:t>
      </w:r>
    </w:p>
    <w:p w:rsidR="00DE6868" w:rsidRPr="00DB16A1" w:rsidRDefault="00DE6868">
      <w:pPr>
        <w:pBdr>
          <w:top w:val="nil"/>
          <w:left w:val="nil"/>
          <w:bottom w:val="nil"/>
          <w:right w:val="nil"/>
          <w:between w:val="nil"/>
        </w:pBdr>
        <w:spacing w:line="360" w:lineRule="auto"/>
        <w:ind w:right="49"/>
        <w:jc w:val="both"/>
        <w:rPr>
          <w:rFonts w:ascii="Palatino Linotype" w:eastAsia="Palatino Linotype" w:hAnsi="Palatino Linotype" w:cs="Palatino Linotype"/>
          <w:b/>
          <w:bCs/>
          <w:i/>
          <w:iCs/>
        </w:rPr>
      </w:pPr>
    </w:p>
    <w:p w:rsidR="00DE6868" w:rsidRPr="00DB16A1" w:rsidRDefault="00773AB9">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b/>
          <w:bCs/>
        </w:rPr>
      </w:pPr>
      <w:r w:rsidRPr="00DB16A1">
        <w:rPr>
          <w:rFonts w:ascii="Palatino Linotype" w:eastAsia="Palatino Linotype" w:hAnsi="Palatino Linotype" w:cs="Palatino Linotype"/>
        </w:rPr>
        <w:t>Una vez señalado lo anterior, en cuanto al punto de la solicitud de información número uno consistente en “</w:t>
      </w:r>
      <w:r w:rsidRPr="00DB16A1">
        <w:rPr>
          <w:rFonts w:ascii="Palatino Linotype" w:eastAsia="Palatino Linotype" w:hAnsi="Palatino Linotype" w:cs="Palatino Linotype"/>
          <w:b/>
          <w:bCs/>
          <w:i/>
          <w:iCs/>
        </w:rPr>
        <w:t xml:space="preserve">Copia del Manual de Procedimientos u Organización donde se indiquen las funciones, responsabilidades y atribuciones correspondientes al puesto de Encargada de Área de la Dirección de Obras Públicas”, </w:t>
      </w:r>
      <w:r w:rsidRPr="00DB16A1">
        <w:rPr>
          <w:rFonts w:ascii="Palatino Linotype" w:eastAsia="Palatino Linotype" w:hAnsi="Palatino Linotype" w:cs="Palatino Linotype"/>
        </w:rPr>
        <w:t xml:space="preserve">se debe de analizar que el </w:t>
      </w:r>
      <w:r w:rsidRPr="00DB16A1">
        <w:rPr>
          <w:rFonts w:ascii="Palatino Linotype" w:eastAsia="Palatino Linotype" w:hAnsi="Palatino Linotype" w:cs="Palatino Linotype"/>
          <w:b/>
          <w:bCs/>
        </w:rPr>
        <w:t xml:space="preserve">SUJETO OBLIGADO </w:t>
      </w:r>
      <w:r w:rsidRPr="00DB16A1">
        <w:rPr>
          <w:rFonts w:ascii="Palatino Linotype" w:eastAsia="Palatino Linotype" w:hAnsi="Palatino Linotype" w:cs="Palatino Linotype"/>
        </w:rPr>
        <w:t xml:space="preserve">en respuesta acepta contar con la información solicitada, sin embargo no atendió la solicitud de información al referir que el </w:t>
      </w:r>
      <w:r w:rsidRPr="00DB16A1">
        <w:rPr>
          <w:rFonts w:ascii="Palatino Linotype" w:eastAsia="Palatino Linotype" w:hAnsi="Palatino Linotype" w:cs="Palatino Linotype"/>
          <w:b/>
          <w:bCs/>
        </w:rPr>
        <w:t xml:space="preserve">cargo Jefa de área TJ, </w:t>
      </w:r>
      <w:r w:rsidRPr="00DB16A1">
        <w:rPr>
          <w:rFonts w:ascii="Palatino Linotype" w:eastAsia="Palatino Linotype" w:hAnsi="Palatino Linotype" w:cs="Palatino Linotype"/>
        </w:rPr>
        <w:t xml:space="preserve">no se encuentra en el Manual de Organización. </w:t>
      </w:r>
    </w:p>
    <w:p w:rsidR="00DE6868" w:rsidRPr="00DB16A1" w:rsidRDefault="00DE6868">
      <w:pPr>
        <w:pBdr>
          <w:top w:val="nil"/>
          <w:left w:val="nil"/>
          <w:bottom w:val="nil"/>
          <w:right w:val="nil"/>
          <w:between w:val="nil"/>
        </w:pBdr>
        <w:ind w:left="720"/>
        <w:rPr>
          <w:rFonts w:ascii="Palatino Linotype" w:eastAsia="Palatino Linotype" w:hAnsi="Palatino Linotype" w:cs="Palatino Linotype"/>
          <w:b/>
          <w:bCs/>
          <w:i/>
          <w:iCs/>
          <w:color w:val="000000"/>
        </w:rPr>
      </w:pPr>
    </w:p>
    <w:p w:rsidR="00DE6868" w:rsidRPr="00DB16A1" w:rsidRDefault="00773AB9">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b/>
          <w:bCs/>
        </w:rPr>
      </w:pPr>
      <w:r w:rsidRPr="00DB16A1">
        <w:rPr>
          <w:rFonts w:ascii="Palatino Linotype" w:eastAsia="Palatino Linotype" w:hAnsi="Palatino Linotype" w:cs="Palatino Linotype"/>
        </w:rPr>
        <w:t xml:space="preserve">En esa línea, tal como se precisó en párrafos anteriores el </w:t>
      </w:r>
      <w:r w:rsidRPr="00DB16A1">
        <w:rPr>
          <w:rFonts w:ascii="Palatino Linotype" w:eastAsia="Palatino Linotype" w:hAnsi="Palatino Linotype" w:cs="Palatino Linotype"/>
          <w:b/>
          <w:bCs/>
        </w:rPr>
        <w:t xml:space="preserve">SUJETO OBLIGADO </w:t>
      </w:r>
      <w:r w:rsidRPr="00DB16A1">
        <w:rPr>
          <w:rFonts w:ascii="Palatino Linotype" w:eastAsia="Palatino Linotype" w:hAnsi="Palatino Linotype" w:cs="Palatino Linotype"/>
        </w:rPr>
        <w:t xml:space="preserve">debió de atender la solicitud de información proporcionando la información del Director de Obras Públicas, quien es el encargo del área solicitada, en consecuencia se tiene que se localizó el Manual de Organización de la Dirección de Obras Públicas, documento en el cual se establecen las funciones del Director de Obras Públicas, tal y como se muestra en la siguiente captura de pantalla. </w:t>
      </w:r>
    </w:p>
    <w:p w:rsidR="00DE6868" w:rsidRPr="00DB16A1" w:rsidRDefault="00DE6868">
      <w:pPr>
        <w:pBdr>
          <w:top w:val="nil"/>
          <w:left w:val="nil"/>
          <w:bottom w:val="nil"/>
          <w:right w:val="nil"/>
          <w:between w:val="nil"/>
        </w:pBdr>
        <w:ind w:left="720"/>
        <w:rPr>
          <w:rFonts w:ascii="Palatino Linotype" w:eastAsia="Palatino Linotype" w:hAnsi="Palatino Linotype" w:cs="Palatino Linotype"/>
          <w:b/>
          <w:bCs/>
          <w:i/>
          <w:iCs/>
          <w:color w:val="000000"/>
        </w:rPr>
      </w:pPr>
    </w:p>
    <w:p w:rsidR="00DE6868" w:rsidRPr="00DB16A1" w:rsidRDefault="00DE6868">
      <w:pPr>
        <w:pBdr>
          <w:top w:val="nil"/>
          <w:left w:val="nil"/>
          <w:bottom w:val="nil"/>
          <w:right w:val="nil"/>
          <w:between w:val="nil"/>
        </w:pBdr>
        <w:spacing w:line="360" w:lineRule="auto"/>
        <w:ind w:right="49"/>
        <w:jc w:val="both"/>
        <w:rPr>
          <w:rFonts w:ascii="Palatino Linotype" w:eastAsia="Palatino Linotype" w:hAnsi="Palatino Linotype" w:cs="Palatino Linotype"/>
          <w:b/>
          <w:bCs/>
          <w:i/>
          <w:iCs/>
        </w:rPr>
      </w:pPr>
    </w:p>
    <w:p w:rsidR="00DE6868" w:rsidRPr="00DB16A1" w:rsidRDefault="00DE6868">
      <w:pPr>
        <w:pBdr>
          <w:top w:val="nil"/>
          <w:left w:val="nil"/>
          <w:bottom w:val="nil"/>
          <w:right w:val="nil"/>
          <w:between w:val="nil"/>
        </w:pBdr>
        <w:ind w:left="720"/>
        <w:rPr>
          <w:rFonts w:ascii="Palatino Linotype" w:eastAsia="Palatino Linotype" w:hAnsi="Palatino Linotype" w:cs="Palatino Linotype"/>
          <w:b/>
          <w:bCs/>
          <w:i/>
          <w:iCs/>
          <w:color w:val="000000"/>
        </w:rPr>
      </w:pPr>
    </w:p>
    <w:p w:rsidR="00DE6868" w:rsidRPr="00DB16A1" w:rsidRDefault="00DE6868">
      <w:pPr>
        <w:pBdr>
          <w:top w:val="nil"/>
          <w:left w:val="nil"/>
          <w:bottom w:val="nil"/>
          <w:right w:val="nil"/>
          <w:between w:val="nil"/>
        </w:pBdr>
        <w:spacing w:line="360" w:lineRule="auto"/>
        <w:ind w:right="49"/>
        <w:jc w:val="both"/>
        <w:rPr>
          <w:rFonts w:ascii="Palatino Linotype" w:eastAsia="Palatino Linotype" w:hAnsi="Palatino Linotype" w:cs="Palatino Linotype"/>
          <w:b/>
          <w:bCs/>
          <w:i/>
          <w:iCs/>
        </w:rPr>
      </w:pPr>
    </w:p>
    <w:p w:rsidR="00DE6868" w:rsidRPr="00DB16A1" w:rsidRDefault="00DE6868">
      <w:pPr>
        <w:pBdr>
          <w:top w:val="nil"/>
          <w:left w:val="nil"/>
          <w:bottom w:val="nil"/>
          <w:right w:val="nil"/>
          <w:between w:val="nil"/>
        </w:pBdr>
        <w:spacing w:line="360" w:lineRule="auto"/>
        <w:ind w:right="49"/>
        <w:jc w:val="both"/>
        <w:rPr>
          <w:rFonts w:ascii="Palatino Linotype" w:eastAsia="Palatino Linotype" w:hAnsi="Palatino Linotype" w:cs="Palatino Linotype"/>
          <w:b/>
          <w:bCs/>
          <w:i/>
          <w:iCs/>
        </w:rPr>
      </w:pPr>
    </w:p>
    <w:p w:rsidR="00DE6868" w:rsidRPr="00DB16A1" w:rsidRDefault="00DE6868">
      <w:pPr>
        <w:pBdr>
          <w:top w:val="nil"/>
          <w:left w:val="nil"/>
          <w:bottom w:val="nil"/>
          <w:right w:val="nil"/>
          <w:between w:val="nil"/>
        </w:pBdr>
        <w:spacing w:line="360" w:lineRule="auto"/>
        <w:ind w:right="49"/>
        <w:jc w:val="both"/>
        <w:rPr>
          <w:rFonts w:ascii="Palatino Linotype" w:eastAsia="Palatino Linotype" w:hAnsi="Palatino Linotype" w:cs="Palatino Linotype"/>
          <w:b/>
          <w:bCs/>
          <w:i/>
          <w:iCs/>
        </w:rPr>
      </w:pPr>
    </w:p>
    <w:p w:rsidR="00DE6868" w:rsidRPr="00DB16A1" w:rsidRDefault="00DE6868">
      <w:pPr>
        <w:pBdr>
          <w:top w:val="nil"/>
          <w:left w:val="nil"/>
          <w:bottom w:val="nil"/>
          <w:right w:val="nil"/>
          <w:between w:val="nil"/>
        </w:pBdr>
        <w:ind w:left="720"/>
        <w:rPr>
          <w:rFonts w:ascii="Palatino Linotype" w:eastAsia="Palatino Linotype" w:hAnsi="Palatino Linotype" w:cs="Palatino Linotype"/>
          <w:b/>
          <w:bCs/>
          <w:i/>
          <w:iCs/>
          <w:color w:val="000000"/>
        </w:rPr>
      </w:pPr>
    </w:p>
    <w:p w:rsidR="00DE6868" w:rsidRPr="00DB16A1" w:rsidRDefault="00DE6868">
      <w:pPr>
        <w:pBdr>
          <w:top w:val="nil"/>
          <w:left w:val="nil"/>
          <w:bottom w:val="nil"/>
          <w:right w:val="nil"/>
          <w:between w:val="nil"/>
        </w:pBdr>
        <w:spacing w:line="360" w:lineRule="auto"/>
        <w:ind w:right="49"/>
        <w:jc w:val="both"/>
        <w:rPr>
          <w:rFonts w:ascii="Palatino Linotype" w:eastAsia="Palatino Linotype" w:hAnsi="Palatino Linotype" w:cs="Palatino Linotype"/>
          <w:b/>
          <w:bCs/>
          <w:i/>
          <w:iCs/>
        </w:rPr>
      </w:pPr>
    </w:p>
    <w:p w:rsidR="00DE6868" w:rsidRPr="00DB16A1" w:rsidRDefault="00D877A3">
      <w:pPr>
        <w:pBdr>
          <w:top w:val="nil"/>
          <w:left w:val="nil"/>
          <w:bottom w:val="nil"/>
          <w:right w:val="nil"/>
          <w:between w:val="nil"/>
        </w:pBdr>
        <w:spacing w:line="360" w:lineRule="auto"/>
        <w:ind w:right="49"/>
        <w:jc w:val="both"/>
        <w:rPr>
          <w:rFonts w:ascii="Palatino Linotype" w:eastAsia="Palatino Linotype" w:hAnsi="Palatino Linotype" w:cs="Palatino Linotype"/>
          <w:b/>
          <w:bCs/>
          <w:i/>
          <w:iCs/>
        </w:rPr>
      </w:pPr>
      <w:r w:rsidRPr="00DB16A1">
        <w:rPr>
          <w:noProof/>
          <w:lang w:val="es-MX"/>
        </w:rPr>
        <w:lastRenderedPageBreak/>
        <w:drawing>
          <wp:anchor distT="0" distB="0" distL="114300" distR="114300" simplePos="0" relativeHeight="251659264" behindDoc="0" locked="0" layoutInCell="1" hidden="0" allowOverlap="1">
            <wp:simplePos x="0" y="0"/>
            <wp:positionH relativeFrom="column">
              <wp:posOffset>2964009</wp:posOffset>
            </wp:positionH>
            <wp:positionV relativeFrom="paragraph">
              <wp:posOffset>91089</wp:posOffset>
            </wp:positionV>
            <wp:extent cx="3319325" cy="3313323"/>
            <wp:effectExtent l="0" t="0" r="0" b="0"/>
            <wp:wrapNone/>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3319325" cy="3313323"/>
                    </a:xfrm>
                    <a:prstGeom prst="rect">
                      <a:avLst/>
                    </a:prstGeom>
                    <a:ln/>
                  </pic:spPr>
                </pic:pic>
              </a:graphicData>
            </a:graphic>
          </wp:anchor>
        </w:drawing>
      </w:r>
      <w:r w:rsidRPr="00DB16A1">
        <w:rPr>
          <w:noProof/>
          <w:lang w:val="es-MX"/>
        </w:rPr>
        <w:drawing>
          <wp:anchor distT="0" distB="0" distL="114300" distR="114300" simplePos="0" relativeHeight="251658240" behindDoc="0" locked="0" layoutInCell="1" hidden="0" allowOverlap="1">
            <wp:simplePos x="0" y="0"/>
            <wp:positionH relativeFrom="column">
              <wp:posOffset>-470014</wp:posOffset>
            </wp:positionH>
            <wp:positionV relativeFrom="paragraph">
              <wp:posOffset>5146</wp:posOffset>
            </wp:positionV>
            <wp:extent cx="3192826" cy="3826738"/>
            <wp:effectExtent l="0" t="0" r="0" b="0"/>
            <wp:wrapNone/>
            <wp:docPr id="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0"/>
                    <a:srcRect/>
                    <a:stretch>
                      <a:fillRect/>
                    </a:stretch>
                  </pic:blipFill>
                  <pic:spPr>
                    <a:xfrm>
                      <a:off x="0" y="0"/>
                      <a:ext cx="3192826" cy="3826738"/>
                    </a:xfrm>
                    <a:prstGeom prst="rect">
                      <a:avLst/>
                    </a:prstGeom>
                    <a:ln/>
                  </pic:spPr>
                </pic:pic>
              </a:graphicData>
            </a:graphic>
          </wp:anchor>
        </w:drawing>
      </w:r>
    </w:p>
    <w:p w:rsidR="00DE6868" w:rsidRPr="00DB16A1" w:rsidRDefault="00DE6868">
      <w:pPr>
        <w:pBdr>
          <w:top w:val="nil"/>
          <w:left w:val="nil"/>
          <w:bottom w:val="nil"/>
          <w:right w:val="nil"/>
          <w:between w:val="nil"/>
        </w:pBdr>
        <w:spacing w:line="360" w:lineRule="auto"/>
        <w:ind w:right="49"/>
        <w:jc w:val="both"/>
        <w:rPr>
          <w:rFonts w:ascii="Palatino Linotype" w:eastAsia="Palatino Linotype" w:hAnsi="Palatino Linotype" w:cs="Palatino Linotype"/>
          <w:b/>
          <w:bCs/>
          <w:i/>
          <w:iCs/>
        </w:rPr>
      </w:pPr>
    </w:p>
    <w:p w:rsidR="00DE6868" w:rsidRPr="00DB16A1" w:rsidRDefault="00DE6868">
      <w:pPr>
        <w:pBdr>
          <w:top w:val="nil"/>
          <w:left w:val="nil"/>
          <w:bottom w:val="nil"/>
          <w:right w:val="nil"/>
          <w:between w:val="nil"/>
        </w:pBdr>
        <w:spacing w:line="360" w:lineRule="auto"/>
        <w:ind w:right="49"/>
        <w:jc w:val="both"/>
        <w:rPr>
          <w:rFonts w:ascii="Palatino Linotype" w:eastAsia="Palatino Linotype" w:hAnsi="Palatino Linotype" w:cs="Palatino Linotype"/>
          <w:b/>
          <w:bCs/>
          <w:i/>
          <w:iCs/>
        </w:rPr>
      </w:pPr>
    </w:p>
    <w:p w:rsidR="00DE6868" w:rsidRPr="00DB16A1" w:rsidRDefault="00DE6868">
      <w:pPr>
        <w:pBdr>
          <w:top w:val="nil"/>
          <w:left w:val="nil"/>
          <w:bottom w:val="nil"/>
          <w:right w:val="nil"/>
          <w:between w:val="nil"/>
        </w:pBdr>
        <w:spacing w:line="360" w:lineRule="auto"/>
        <w:ind w:right="49"/>
        <w:jc w:val="both"/>
        <w:rPr>
          <w:rFonts w:ascii="Palatino Linotype" w:eastAsia="Palatino Linotype" w:hAnsi="Palatino Linotype" w:cs="Palatino Linotype"/>
          <w:b/>
          <w:bCs/>
          <w:i/>
          <w:iCs/>
        </w:rPr>
      </w:pPr>
    </w:p>
    <w:p w:rsidR="00DE6868" w:rsidRPr="00DB16A1" w:rsidRDefault="00DE6868">
      <w:pPr>
        <w:pBdr>
          <w:top w:val="nil"/>
          <w:left w:val="nil"/>
          <w:bottom w:val="nil"/>
          <w:right w:val="nil"/>
          <w:between w:val="nil"/>
        </w:pBdr>
        <w:spacing w:line="360" w:lineRule="auto"/>
        <w:ind w:right="49"/>
        <w:jc w:val="both"/>
        <w:rPr>
          <w:rFonts w:ascii="Palatino Linotype" w:eastAsia="Palatino Linotype" w:hAnsi="Palatino Linotype" w:cs="Palatino Linotype"/>
          <w:b/>
          <w:bCs/>
          <w:i/>
          <w:iCs/>
        </w:rPr>
      </w:pPr>
    </w:p>
    <w:p w:rsidR="00DE6868" w:rsidRPr="00DB16A1" w:rsidRDefault="00DE6868">
      <w:pPr>
        <w:pBdr>
          <w:top w:val="nil"/>
          <w:left w:val="nil"/>
          <w:bottom w:val="nil"/>
          <w:right w:val="nil"/>
          <w:between w:val="nil"/>
        </w:pBdr>
        <w:spacing w:line="360" w:lineRule="auto"/>
        <w:ind w:right="49"/>
        <w:jc w:val="both"/>
        <w:rPr>
          <w:rFonts w:ascii="Palatino Linotype" w:eastAsia="Palatino Linotype" w:hAnsi="Palatino Linotype" w:cs="Palatino Linotype"/>
          <w:b/>
          <w:bCs/>
          <w:i/>
          <w:iCs/>
        </w:rPr>
      </w:pPr>
    </w:p>
    <w:p w:rsidR="00DE6868" w:rsidRPr="00DB16A1" w:rsidRDefault="00DE6868">
      <w:pPr>
        <w:pBdr>
          <w:top w:val="nil"/>
          <w:left w:val="nil"/>
          <w:bottom w:val="nil"/>
          <w:right w:val="nil"/>
          <w:between w:val="nil"/>
        </w:pBdr>
        <w:spacing w:line="360" w:lineRule="auto"/>
        <w:ind w:right="49"/>
        <w:jc w:val="both"/>
        <w:rPr>
          <w:rFonts w:ascii="Palatino Linotype" w:eastAsia="Palatino Linotype" w:hAnsi="Palatino Linotype" w:cs="Palatino Linotype"/>
          <w:b/>
          <w:bCs/>
          <w:i/>
          <w:iCs/>
        </w:rPr>
      </w:pPr>
    </w:p>
    <w:p w:rsidR="00DE6868" w:rsidRPr="00DB16A1" w:rsidRDefault="00DE6868">
      <w:pPr>
        <w:pBdr>
          <w:top w:val="nil"/>
          <w:left w:val="nil"/>
          <w:bottom w:val="nil"/>
          <w:right w:val="nil"/>
          <w:between w:val="nil"/>
        </w:pBdr>
        <w:spacing w:line="360" w:lineRule="auto"/>
        <w:ind w:right="49"/>
        <w:jc w:val="both"/>
        <w:rPr>
          <w:rFonts w:ascii="Palatino Linotype" w:eastAsia="Palatino Linotype" w:hAnsi="Palatino Linotype" w:cs="Palatino Linotype"/>
          <w:b/>
          <w:bCs/>
          <w:i/>
          <w:iCs/>
        </w:rPr>
      </w:pPr>
    </w:p>
    <w:p w:rsidR="00DE6868" w:rsidRPr="00DB16A1" w:rsidRDefault="00DE6868">
      <w:pPr>
        <w:pBdr>
          <w:top w:val="nil"/>
          <w:left w:val="nil"/>
          <w:bottom w:val="nil"/>
          <w:right w:val="nil"/>
          <w:between w:val="nil"/>
        </w:pBdr>
        <w:spacing w:line="360" w:lineRule="auto"/>
        <w:ind w:right="49"/>
        <w:jc w:val="both"/>
        <w:rPr>
          <w:rFonts w:ascii="Palatino Linotype" w:eastAsia="Palatino Linotype" w:hAnsi="Palatino Linotype" w:cs="Palatino Linotype"/>
          <w:b/>
          <w:bCs/>
          <w:i/>
          <w:iCs/>
        </w:rPr>
      </w:pPr>
    </w:p>
    <w:p w:rsidR="00DE6868" w:rsidRPr="00DB16A1" w:rsidRDefault="00DE6868">
      <w:pPr>
        <w:pBdr>
          <w:top w:val="nil"/>
          <w:left w:val="nil"/>
          <w:bottom w:val="nil"/>
          <w:right w:val="nil"/>
          <w:between w:val="nil"/>
        </w:pBdr>
        <w:spacing w:line="360" w:lineRule="auto"/>
        <w:ind w:right="49"/>
        <w:jc w:val="both"/>
        <w:rPr>
          <w:rFonts w:ascii="Palatino Linotype" w:eastAsia="Palatino Linotype" w:hAnsi="Palatino Linotype" w:cs="Palatino Linotype"/>
          <w:b/>
          <w:bCs/>
          <w:i/>
          <w:iCs/>
        </w:rPr>
      </w:pPr>
    </w:p>
    <w:p w:rsidR="00DE6868" w:rsidRPr="00DB16A1" w:rsidRDefault="00DE6868">
      <w:pPr>
        <w:pBdr>
          <w:top w:val="nil"/>
          <w:left w:val="nil"/>
          <w:bottom w:val="nil"/>
          <w:right w:val="nil"/>
          <w:between w:val="nil"/>
        </w:pBdr>
        <w:spacing w:line="360" w:lineRule="auto"/>
        <w:ind w:right="49"/>
        <w:jc w:val="both"/>
        <w:rPr>
          <w:rFonts w:ascii="Palatino Linotype" w:eastAsia="Palatino Linotype" w:hAnsi="Palatino Linotype" w:cs="Palatino Linotype"/>
          <w:b/>
          <w:bCs/>
          <w:i/>
          <w:iCs/>
        </w:rPr>
      </w:pPr>
    </w:p>
    <w:p w:rsidR="00DE6868" w:rsidRPr="00DB16A1" w:rsidRDefault="00DE6868">
      <w:pPr>
        <w:pBdr>
          <w:top w:val="nil"/>
          <w:left w:val="nil"/>
          <w:bottom w:val="nil"/>
          <w:right w:val="nil"/>
          <w:between w:val="nil"/>
        </w:pBdr>
        <w:spacing w:line="360" w:lineRule="auto"/>
        <w:ind w:right="49"/>
        <w:jc w:val="both"/>
        <w:rPr>
          <w:rFonts w:ascii="Palatino Linotype" w:eastAsia="Palatino Linotype" w:hAnsi="Palatino Linotype" w:cs="Palatino Linotype"/>
          <w:b/>
          <w:bCs/>
          <w:i/>
          <w:iCs/>
        </w:rPr>
      </w:pPr>
    </w:p>
    <w:p w:rsidR="00DE6868" w:rsidRPr="00DB16A1" w:rsidRDefault="00DE6868">
      <w:pPr>
        <w:pBdr>
          <w:top w:val="nil"/>
          <w:left w:val="nil"/>
          <w:bottom w:val="nil"/>
          <w:right w:val="nil"/>
          <w:between w:val="nil"/>
        </w:pBdr>
        <w:spacing w:line="360" w:lineRule="auto"/>
        <w:ind w:right="49"/>
        <w:jc w:val="both"/>
        <w:rPr>
          <w:rFonts w:ascii="Palatino Linotype" w:eastAsia="Palatino Linotype" w:hAnsi="Palatino Linotype" w:cs="Palatino Linotype"/>
          <w:b/>
          <w:bCs/>
          <w:i/>
          <w:iCs/>
        </w:rPr>
      </w:pPr>
    </w:p>
    <w:p w:rsidR="00DE6868" w:rsidRPr="00DB16A1" w:rsidRDefault="00DE6868">
      <w:pPr>
        <w:pBdr>
          <w:top w:val="nil"/>
          <w:left w:val="nil"/>
          <w:bottom w:val="nil"/>
          <w:right w:val="nil"/>
          <w:between w:val="nil"/>
        </w:pBdr>
        <w:spacing w:line="360" w:lineRule="auto"/>
        <w:ind w:right="49"/>
        <w:jc w:val="both"/>
        <w:rPr>
          <w:rFonts w:ascii="Palatino Linotype" w:eastAsia="Palatino Linotype" w:hAnsi="Palatino Linotype" w:cs="Palatino Linotype"/>
          <w:b/>
          <w:bCs/>
          <w:i/>
          <w:iCs/>
        </w:rPr>
      </w:pPr>
    </w:p>
    <w:p w:rsidR="00DE6868" w:rsidRPr="00DB16A1" w:rsidRDefault="00773AB9">
      <w:pPr>
        <w:pBdr>
          <w:top w:val="nil"/>
          <w:left w:val="nil"/>
          <w:bottom w:val="nil"/>
          <w:right w:val="nil"/>
          <w:between w:val="nil"/>
        </w:pBdr>
        <w:spacing w:line="360" w:lineRule="auto"/>
        <w:ind w:right="49"/>
        <w:jc w:val="both"/>
        <w:rPr>
          <w:rFonts w:ascii="Palatino Linotype" w:eastAsia="Palatino Linotype" w:hAnsi="Palatino Linotype" w:cs="Palatino Linotype"/>
          <w:b/>
          <w:bCs/>
          <w:i/>
          <w:iCs/>
        </w:rPr>
      </w:pPr>
      <w:r w:rsidRPr="00DB16A1">
        <w:rPr>
          <w:noProof/>
          <w:lang w:val="es-MX"/>
        </w:rPr>
        <w:drawing>
          <wp:anchor distT="0" distB="0" distL="114300" distR="114300" simplePos="0" relativeHeight="251660288" behindDoc="0" locked="0" layoutInCell="1" hidden="0" allowOverlap="1">
            <wp:simplePos x="0" y="0"/>
            <wp:positionH relativeFrom="column">
              <wp:posOffset>-451484</wp:posOffset>
            </wp:positionH>
            <wp:positionV relativeFrom="paragraph">
              <wp:posOffset>83185</wp:posOffset>
            </wp:positionV>
            <wp:extent cx="3079115" cy="4095750"/>
            <wp:effectExtent l="0" t="0" r="0" b="0"/>
            <wp:wrapNone/>
            <wp:docPr id="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a:stretch>
                      <a:fillRect/>
                    </a:stretch>
                  </pic:blipFill>
                  <pic:spPr>
                    <a:xfrm>
                      <a:off x="0" y="0"/>
                      <a:ext cx="3079115" cy="4095750"/>
                    </a:xfrm>
                    <a:prstGeom prst="rect">
                      <a:avLst/>
                    </a:prstGeom>
                    <a:ln/>
                  </pic:spPr>
                </pic:pic>
              </a:graphicData>
            </a:graphic>
          </wp:anchor>
        </w:drawing>
      </w:r>
      <w:r w:rsidRPr="00DB16A1">
        <w:rPr>
          <w:noProof/>
          <w:lang w:val="es-MX"/>
        </w:rPr>
        <w:drawing>
          <wp:anchor distT="0" distB="0" distL="114300" distR="114300" simplePos="0" relativeHeight="251661312" behindDoc="0" locked="0" layoutInCell="1" hidden="0" allowOverlap="1">
            <wp:simplePos x="0" y="0"/>
            <wp:positionH relativeFrom="column">
              <wp:posOffset>2921026</wp:posOffset>
            </wp:positionH>
            <wp:positionV relativeFrom="paragraph">
              <wp:posOffset>84903</wp:posOffset>
            </wp:positionV>
            <wp:extent cx="3141985" cy="4174025"/>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3141985" cy="4174025"/>
                    </a:xfrm>
                    <a:prstGeom prst="rect">
                      <a:avLst/>
                    </a:prstGeom>
                    <a:ln/>
                  </pic:spPr>
                </pic:pic>
              </a:graphicData>
            </a:graphic>
          </wp:anchor>
        </w:drawing>
      </w:r>
    </w:p>
    <w:p w:rsidR="00DE6868" w:rsidRPr="00DB16A1" w:rsidRDefault="00DE6868">
      <w:pPr>
        <w:pBdr>
          <w:top w:val="nil"/>
          <w:left w:val="nil"/>
          <w:bottom w:val="nil"/>
          <w:right w:val="nil"/>
          <w:between w:val="nil"/>
        </w:pBdr>
        <w:spacing w:line="360" w:lineRule="auto"/>
        <w:ind w:right="49"/>
        <w:jc w:val="both"/>
        <w:rPr>
          <w:rFonts w:ascii="Palatino Linotype" w:eastAsia="Palatino Linotype" w:hAnsi="Palatino Linotype" w:cs="Palatino Linotype"/>
          <w:b/>
          <w:bCs/>
          <w:i/>
          <w:iCs/>
        </w:rPr>
      </w:pPr>
    </w:p>
    <w:p w:rsidR="00DE6868" w:rsidRPr="00DB16A1" w:rsidRDefault="00DE6868">
      <w:pPr>
        <w:pBdr>
          <w:top w:val="nil"/>
          <w:left w:val="nil"/>
          <w:bottom w:val="nil"/>
          <w:right w:val="nil"/>
          <w:between w:val="nil"/>
        </w:pBdr>
        <w:spacing w:line="360" w:lineRule="auto"/>
        <w:ind w:right="49"/>
        <w:jc w:val="both"/>
        <w:rPr>
          <w:rFonts w:ascii="Palatino Linotype" w:eastAsia="Palatino Linotype" w:hAnsi="Palatino Linotype" w:cs="Palatino Linotype"/>
          <w:b/>
          <w:bCs/>
          <w:i/>
          <w:iCs/>
        </w:rPr>
      </w:pPr>
    </w:p>
    <w:p w:rsidR="00DE6868" w:rsidRPr="00DB16A1" w:rsidRDefault="00DE6868">
      <w:pPr>
        <w:pBdr>
          <w:top w:val="nil"/>
          <w:left w:val="nil"/>
          <w:bottom w:val="nil"/>
          <w:right w:val="nil"/>
          <w:between w:val="nil"/>
        </w:pBdr>
        <w:spacing w:line="360" w:lineRule="auto"/>
        <w:ind w:right="49"/>
        <w:jc w:val="both"/>
        <w:rPr>
          <w:rFonts w:ascii="Palatino Linotype" w:eastAsia="Palatino Linotype" w:hAnsi="Palatino Linotype" w:cs="Palatino Linotype"/>
          <w:b/>
          <w:bCs/>
          <w:i/>
          <w:iCs/>
        </w:rPr>
      </w:pPr>
    </w:p>
    <w:p w:rsidR="00DE6868" w:rsidRPr="00DB16A1" w:rsidRDefault="00DE6868">
      <w:pPr>
        <w:pBdr>
          <w:top w:val="nil"/>
          <w:left w:val="nil"/>
          <w:bottom w:val="nil"/>
          <w:right w:val="nil"/>
          <w:between w:val="nil"/>
        </w:pBdr>
        <w:spacing w:line="360" w:lineRule="auto"/>
        <w:ind w:right="49"/>
        <w:jc w:val="both"/>
        <w:rPr>
          <w:rFonts w:ascii="Palatino Linotype" w:eastAsia="Palatino Linotype" w:hAnsi="Palatino Linotype" w:cs="Palatino Linotype"/>
          <w:b/>
          <w:bCs/>
          <w:i/>
          <w:iCs/>
        </w:rPr>
      </w:pPr>
    </w:p>
    <w:p w:rsidR="00DE6868" w:rsidRPr="00DB16A1" w:rsidRDefault="00DE6868">
      <w:pPr>
        <w:pBdr>
          <w:top w:val="nil"/>
          <w:left w:val="nil"/>
          <w:bottom w:val="nil"/>
          <w:right w:val="nil"/>
          <w:between w:val="nil"/>
        </w:pBdr>
        <w:spacing w:line="360" w:lineRule="auto"/>
        <w:ind w:right="49"/>
        <w:jc w:val="both"/>
        <w:rPr>
          <w:rFonts w:ascii="Palatino Linotype" w:eastAsia="Palatino Linotype" w:hAnsi="Palatino Linotype" w:cs="Palatino Linotype"/>
          <w:b/>
          <w:bCs/>
          <w:i/>
          <w:iCs/>
        </w:rPr>
      </w:pPr>
    </w:p>
    <w:p w:rsidR="00DE6868" w:rsidRPr="00DB16A1" w:rsidRDefault="00DE6868">
      <w:pPr>
        <w:pBdr>
          <w:top w:val="nil"/>
          <w:left w:val="nil"/>
          <w:bottom w:val="nil"/>
          <w:right w:val="nil"/>
          <w:between w:val="nil"/>
        </w:pBdr>
        <w:spacing w:line="360" w:lineRule="auto"/>
        <w:ind w:right="49"/>
        <w:jc w:val="both"/>
        <w:rPr>
          <w:rFonts w:ascii="Palatino Linotype" w:eastAsia="Palatino Linotype" w:hAnsi="Palatino Linotype" w:cs="Palatino Linotype"/>
          <w:b/>
          <w:bCs/>
          <w:i/>
          <w:iCs/>
        </w:rPr>
      </w:pPr>
    </w:p>
    <w:p w:rsidR="00DE6868" w:rsidRPr="00DB16A1" w:rsidRDefault="00DE6868">
      <w:pPr>
        <w:pBdr>
          <w:top w:val="nil"/>
          <w:left w:val="nil"/>
          <w:bottom w:val="nil"/>
          <w:right w:val="nil"/>
          <w:between w:val="nil"/>
        </w:pBdr>
        <w:spacing w:line="360" w:lineRule="auto"/>
        <w:ind w:right="49"/>
        <w:jc w:val="both"/>
        <w:rPr>
          <w:rFonts w:ascii="Palatino Linotype" w:eastAsia="Palatino Linotype" w:hAnsi="Palatino Linotype" w:cs="Palatino Linotype"/>
          <w:b/>
          <w:bCs/>
          <w:i/>
          <w:iCs/>
        </w:rPr>
      </w:pPr>
    </w:p>
    <w:p w:rsidR="00DE6868" w:rsidRPr="00DB16A1" w:rsidRDefault="00DE6868">
      <w:pPr>
        <w:pBdr>
          <w:top w:val="nil"/>
          <w:left w:val="nil"/>
          <w:bottom w:val="nil"/>
          <w:right w:val="nil"/>
          <w:between w:val="nil"/>
        </w:pBdr>
        <w:spacing w:line="360" w:lineRule="auto"/>
        <w:ind w:right="49"/>
        <w:jc w:val="both"/>
        <w:rPr>
          <w:rFonts w:ascii="Palatino Linotype" w:eastAsia="Palatino Linotype" w:hAnsi="Palatino Linotype" w:cs="Palatino Linotype"/>
          <w:b/>
          <w:bCs/>
          <w:i/>
          <w:iCs/>
        </w:rPr>
      </w:pPr>
    </w:p>
    <w:p w:rsidR="00DE6868" w:rsidRPr="00DB16A1" w:rsidRDefault="00DE6868">
      <w:pPr>
        <w:pBdr>
          <w:top w:val="nil"/>
          <w:left w:val="nil"/>
          <w:bottom w:val="nil"/>
          <w:right w:val="nil"/>
          <w:between w:val="nil"/>
        </w:pBdr>
        <w:spacing w:line="360" w:lineRule="auto"/>
        <w:ind w:right="49"/>
        <w:jc w:val="both"/>
        <w:rPr>
          <w:rFonts w:ascii="Palatino Linotype" w:eastAsia="Palatino Linotype" w:hAnsi="Palatino Linotype" w:cs="Palatino Linotype"/>
          <w:b/>
          <w:bCs/>
          <w:i/>
          <w:iCs/>
        </w:rPr>
      </w:pPr>
    </w:p>
    <w:p w:rsidR="00DE6868" w:rsidRPr="00DB16A1" w:rsidRDefault="00D877A3">
      <w:pPr>
        <w:pBdr>
          <w:top w:val="nil"/>
          <w:left w:val="nil"/>
          <w:bottom w:val="nil"/>
          <w:right w:val="nil"/>
          <w:between w:val="nil"/>
        </w:pBdr>
        <w:spacing w:line="360" w:lineRule="auto"/>
        <w:ind w:right="49"/>
        <w:jc w:val="both"/>
        <w:rPr>
          <w:rFonts w:ascii="Palatino Linotype" w:eastAsia="Palatino Linotype" w:hAnsi="Palatino Linotype" w:cs="Palatino Linotype"/>
          <w:b/>
          <w:bCs/>
          <w:i/>
          <w:iCs/>
        </w:rPr>
      </w:pPr>
      <w:r w:rsidRPr="00DB16A1">
        <w:rPr>
          <w:noProof/>
          <w:lang w:val="es-MX"/>
        </w:rPr>
        <w:lastRenderedPageBreak/>
        <w:drawing>
          <wp:anchor distT="0" distB="0" distL="114300" distR="114300" simplePos="0" relativeHeight="251662336" behindDoc="0" locked="0" layoutInCell="1" hidden="0" allowOverlap="1">
            <wp:simplePos x="0" y="0"/>
            <wp:positionH relativeFrom="column">
              <wp:posOffset>1567265</wp:posOffset>
            </wp:positionH>
            <wp:positionV relativeFrom="paragraph">
              <wp:posOffset>272150</wp:posOffset>
            </wp:positionV>
            <wp:extent cx="2563491" cy="2782553"/>
            <wp:effectExtent l="0" t="0" r="0" b="0"/>
            <wp:wrapNone/>
            <wp:docPr id="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3"/>
                    <a:srcRect/>
                    <a:stretch>
                      <a:fillRect/>
                    </a:stretch>
                  </pic:blipFill>
                  <pic:spPr>
                    <a:xfrm>
                      <a:off x="0" y="0"/>
                      <a:ext cx="2563491" cy="2782553"/>
                    </a:xfrm>
                    <a:prstGeom prst="rect">
                      <a:avLst/>
                    </a:prstGeom>
                    <a:ln/>
                  </pic:spPr>
                </pic:pic>
              </a:graphicData>
            </a:graphic>
          </wp:anchor>
        </w:drawing>
      </w:r>
    </w:p>
    <w:p w:rsidR="00DE6868" w:rsidRPr="00DB16A1" w:rsidRDefault="00DE6868">
      <w:pPr>
        <w:pBdr>
          <w:top w:val="nil"/>
          <w:left w:val="nil"/>
          <w:bottom w:val="nil"/>
          <w:right w:val="nil"/>
          <w:between w:val="nil"/>
        </w:pBdr>
        <w:spacing w:line="360" w:lineRule="auto"/>
        <w:ind w:right="49"/>
        <w:jc w:val="both"/>
        <w:rPr>
          <w:rFonts w:ascii="Palatino Linotype" w:eastAsia="Palatino Linotype" w:hAnsi="Palatino Linotype" w:cs="Palatino Linotype"/>
          <w:b/>
          <w:bCs/>
          <w:i/>
          <w:iCs/>
        </w:rPr>
      </w:pPr>
    </w:p>
    <w:p w:rsidR="00DE6868" w:rsidRPr="00DB16A1" w:rsidRDefault="00DE6868">
      <w:pPr>
        <w:pBdr>
          <w:top w:val="nil"/>
          <w:left w:val="nil"/>
          <w:bottom w:val="nil"/>
          <w:right w:val="nil"/>
          <w:between w:val="nil"/>
        </w:pBdr>
        <w:spacing w:line="360" w:lineRule="auto"/>
        <w:ind w:right="49"/>
        <w:jc w:val="both"/>
        <w:rPr>
          <w:rFonts w:ascii="Palatino Linotype" w:eastAsia="Palatino Linotype" w:hAnsi="Palatino Linotype" w:cs="Palatino Linotype"/>
          <w:b/>
          <w:bCs/>
          <w:i/>
          <w:iCs/>
        </w:rPr>
      </w:pPr>
    </w:p>
    <w:p w:rsidR="00DE6868" w:rsidRPr="00DB16A1" w:rsidRDefault="00DE6868">
      <w:pPr>
        <w:pBdr>
          <w:top w:val="nil"/>
          <w:left w:val="nil"/>
          <w:bottom w:val="nil"/>
          <w:right w:val="nil"/>
          <w:between w:val="nil"/>
        </w:pBdr>
        <w:spacing w:line="360" w:lineRule="auto"/>
        <w:ind w:right="49"/>
        <w:jc w:val="both"/>
        <w:rPr>
          <w:rFonts w:ascii="Palatino Linotype" w:eastAsia="Palatino Linotype" w:hAnsi="Palatino Linotype" w:cs="Palatino Linotype"/>
          <w:b/>
          <w:bCs/>
          <w:i/>
          <w:iCs/>
        </w:rPr>
      </w:pPr>
    </w:p>
    <w:p w:rsidR="00DE6868" w:rsidRPr="00DB16A1" w:rsidRDefault="00DE6868">
      <w:pPr>
        <w:pBdr>
          <w:top w:val="nil"/>
          <w:left w:val="nil"/>
          <w:bottom w:val="nil"/>
          <w:right w:val="nil"/>
          <w:between w:val="nil"/>
        </w:pBdr>
        <w:spacing w:line="360" w:lineRule="auto"/>
        <w:ind w:right="49"/>
        <w:jc w:val="both"/>
        <w:rPr>
          <w:rFonts w:ascii="Palatino Linotype" w:eastAsia="Palatino Linotype" w:hAnsi="Palatino Linotype" w:cs="Palatino Linotype"/>
          <w:b/>
          <w:bCs/>
          <w:i/>
          <w:iCs/>
        </w:rPr>
      </w:pPr>
    </w:p>
    <w:p w:rsidR="00DE6868" w:rsidRPr="00DB16A1" w:rsidRDefault="00DE6868">
      <w:pPr>
        <w:pBdr>
          <w:top w:val="nil"/>
          <w:left w:val="nil"/>
          <w:bottom w:val="nil"/>
          <w:right w:val="nil"/>
          <w:between w:val="nil"/>
        </w:pBdr>
        <w:spacing w:line="360" w:lineRule="auto"/>
        <w:ind w:right="49"/>
        <w:jc w:val="both"/>
        <w:rPr>
          <w:rFonts w:ascii="Palatino Linotype" w:eastAsia="Palatino Linotype" w:hAnsi="Palatino Linotype" w:cs="Palatino Linotype"/>
          <w:b/>
          <w:bCs/>
          <w:i/>
          <w:iCs/>
        </w:rPr>
      </w:pPr>
    </w:p>
    <w:p w:rsidR="00DE6868" w:rsidRPr="00DB16A1" w:rsidRDefault="00DE6868">
      <w:pPr>
        <w:pBdr>
          <w:top w:val="nil"/>
          <w:left w:val="nil"/>
          <w:bottom w:val="nil"/>
          <w:right w:val="nil"/>
          <w:between w:val="nil"/>
        </w:pBdr>
        <w:spacing w:line="360" w:lineRule="auto"/>
        <w:ind w:right="49"/>
        <w:jc w:val="both"/>
        <w:rPr>
          <w:rFonts w:ascii="Palatino Linotype" w:eastAsia="Palatino Linotype" w:hAnsi="Palatino Linotype" w:cs="Palatino Linotype"/>
          <w:b/>
          <w:bCs/>
          <w:i/>
          <w:iCs/>
        </w:rPr>
      </w:pPr>
    </w:p>
    <w:p w:rsidR="00DE6868" w:rsidRPr="00DB16A1" w:rsidRDefault="00DE6868">
      <w:pPr>
        <w:pBdr>
          <w:top w:val="nil"/>
          <w:left w:val="nil"/>
          <w:bottom w:val="nil"/>
          <w:right w:val="nil"/>
          <w:between w:val="nil"/>
        </w:pBdr>
        <w:spacing w:line="360" w:lineRule="auto"/>
        <w:ind w:right="49"/>
        <w:jc w:val="both"/>
        <w:rPr>
          <w:rFonts w:ascii="Palatino Linotype" w:eastAsia="Palatino Linotype" w:hAnsi="Palatino Linotype" w:cs="Palatino Linotype"/>
          <w:b/>
          <w:bCs/>
          <w:i/>
          <w:iCs/>
        </w:rPr>
      </w:pPr>
    </w:p>
    <w:p w:rsidR="00DE6868" w:rsidRPr="00DB16A1" w:rsidRDefault="00DE6868">
      <w:pPr>
        <w:pBdr>
          <w:top w:val="nil"/>
          <w:left w:val="nil"/>
          <w:bottom w:val="nil"/>
          <w:right w:val="nil"/>
          <w:between w:val="nil"/>
        </w:pBdr>
        <w:spacing w:line="360" w:lineRule="auto"/>
        <w:ind w:right="49"/>
        <w:jc w:val="both"/>
        <w:rPr>
          <w:rFonts w:ascii="Palatino Linotype" w:eastAsia="Palatino Linotype" w:hAnsi="Palatino Linotype" w:cs="Palatino Linotype"/>
          <w:b/>
          <w:bCs/>
          <w:i/>
          <w:iCs/>
        </w:rPr>
      </w:pPr>
    </w:p>
    <w:p w:rsidR="00DE6868" w:rsidRPr="00DB16A1" w:rsidRDefault="00DE6868">
      <w:pPr>
        <w:pBdr>
          <w:top w:val="nil"/>
          <w:left w:val="nil"/>
          <w:bottom w:val="nil"/>
          <w:right w:val="nil"/>
          <w:between w:val="nil"/>
        </w:pBdr>
        <w:spacing w:line="360" w:lineRule="auto"/>
        <w:ind w:right="49"/>
        <w:jc w:val="both"/>
        <w:rPr>
          <w:rFonts w:ascii="Palatino Linotype" w:eastAsia="Palatino Linotype" w:hAnsi="Palatino Linotype" w:cs="Palatino Linotype"/>
          <w:b/>
          <w:bCs/>
          <w:i/>
          <w:iCs/>
        </w:rPr>
      </w:pPr>
    </w:p>
    <w:p w:rsidR="00DE6868" w:rsidRPr="00DB16A1" w:rsidRDefault="00DE6868">
      <w:pPr>
        <w:pBdr>
          <w:top w:val="nil"/>
          <w:left w:val="nil"/>
          <w:bottom w:val="nil"/>
          <w:right w:val="nil"/>
          <w:between w:val="nil"/>
        </w:pBdr>
        <w:spacing w:line="360" w:lineRule="auto"/>
        <w:ind w:right="49"/>
        <w:jc w:val="both"/>
        <w:rPr>
          <w:rFonts w:ascii="Palatino Linotype" w:eastAsia="Palatino Linotype" w:hAnsi="Palatino Linotype" w:cs="Palatino Linotype"/>
          <w:b/>
          <w:bCs/>
          <w:i/>
          <w:iCs/>
        </w:rPr>
      </w:pPr>
    </w:p>
    <w:p w:rsidR="00DE6868" w:rsidRPr="00DB16A1" w:rsidRDefault="00773AB9">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b/>
          <w:bCs/>
        </w:rPr>
      </w:pPr>
      <w:r w:rsidRPr="00DB16A1">
        <w:rPr>
          <w:rFonts w:ascii="Palatino Linotype" w:eastAsia="Palatino Linotype" w:hAnsi="Palatino Linotype" w:cs="Palatino Linotype"/>
        </w:rPr>
        <w:t xml:space="preserve">De las imágenes, se observa que el Manual de Organización de la Dirección de Obras Públicas, es el documento idóneo que colma la pretensión del </w:t>
      </w:r>
      <w:r w:rsidRPr="00DB16A1">
        <w:rPr>
          <w:rFonts w:ascii="Palatino Linotype" w:eastAsia="Palatino Linotype" w:hAnsi="Palatino Linotype" w:cs="Palatino Linotype"/>
          <w:b/>
          <w:bCs/>
        </w:rPr>
        <w:t xml:space="preserve">RECURRENTE, </w:t>
      </w:r>
      <w:r w:rsidRPr="00DB16A1">
        <w:rPr>
          <w:rFonts w:ascii="Palatino Linotype" w:eastAsia="Palatino Linotype" w:hAnsi="Palatino Linotype" w:cs="Palatino Linotype"/>
        </w:rPr>
        <w:t xml:space="preserve">toda vez que contiene las funciones del Director de Obras Públicas, que es la información solicitada por el </w:t>
      </w:r>
      <w:r w:rsidRPr="00DB16A1">
        <w:rPr>
          <w:rFonts w:ascii="Palatino Linotype" w:eastAsia="Palatino Linotype" w:hAnsi="Palatino Linotype" w:cs="Palatino Linotype"/>
          <w:b/>
          <w:bCs/>
        </w:rPr>
        <w:t xml:space="preserve">RECURRENTE. </w:t>
      </w:r>
    </w:p>
    <w:p w:rsidR="00DE6868" w:rsidRPr="00DB16A1" w:rsidRDefault="00DE6868">
      <w:pPr>
        <w:pBdr>
          <w:top w:val="nil"/>
          <w:left w:val="nil"/>
          <w:bottom w:val="nil"/>
          <w:right w:val="nil"/>
          <w:between w:val="nil"/>
        </w:pBdr>
        <w:spacing w:line="360" w:lineRule="auto"/>
        <w:ind w:right="49"/>
        <w:jc w:val="both"/>
        <w:rPr>
          <w:rFonts w:ascii="Palatino Linotype" w:eastAsia="Palatino Linotype" w:hAnsi="Palatino Linotype" w:cs="Palatino Linotype"/>
          <w:b/>
          <w:bCs/>
          <w:i/>
          <w:iCs/>
        </w:rPr>
      </w:pPr>
    </w:p>
    <w:p w:rsidR="00DE6868" w:rsidRPr="00DB16A1" w:rsidRDefault="00773AB9">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b/>
          <w:bCs/>
        </w:rPr>
      </w:pPr>
      <w:r w:rsidRPr="00DB16A1">
        <w:rPr>
          <w:rFonts w:ascii="Palatino Linotype" w:eastAsia="Palatino Linotype" w:hAnsi="Palatino Linotype" w:cs="Palatino Linotype"/>
        </w:rPr>
        <w:t>Ahora bien, en cuanto al punto número dos de la solicitud de información consistente en “</w:t>
      </w:r>
      <w:r w:rsidRPr="00DB16A1">
        <w:rPr>
          <w:rFonts w:ascii="Palatino Linotype" w:eastAsia="Palatino Linotype" w:hAnsi="Palatino Linotype" w:cs="Palatino Linotype"/>
          <w:b/>
          <w:bCs/>
          <w:i/>
          <w:iCs/>
        </w:rPr>
        <w:t xml:space="preserve">Copia de las certificaciones, constancias o acreditaciones de competencias laborales  para desempeñar dicho cargo”, </w:t>
      </w:r>
      <w:r w:rsidRPr="00DB16A1">
        <w:rPr>
          <w:rFonts w:ascii="Palatino Linotype" w:eastAsia="Palatino Linotype" w:hAnsi="Palatino Linotype" w:cs="Palatino Linotype"/>
        </w:rPr>
        <w:t xml:space="preserve">se debe de referir que tal y como se fijó en párrafos anteriores el </w:t>
      </w:r>
      <w:r w:rsidRPr="00DB16A1">
        <w:rPr>
          <w:rFonts w:ascii="Palatino Linotype" w:eastAsia="Palatino Linotype" w:hAnsi="Palatino Linotype" w:cs="Palatino Linotype"/>
          <w:b/>
          <w:bCs/>
        </w:rPr>
        <w:t xml:space="preserve">SUJETO OBLIGADO </w:t>
      </w:r>
      <w:r w:rsidRPr="00DB16A1">
        <w:rPr>
          <w:rFonts w:ascii="Palatino Linotype" w:eastAsia="Palatino Linotype" w:hAnsi="Palatino Linotype" w:cs="Palatino Linotype"/>
        </w:rPr>
        <w:t xml:space="preserve">debió de atender la solicitud de información con el cargo del Director de Obras Públicas que es el encargado de la Dirección de Obras Públicas, situación por la cual de acuerdo con la estructura orgánica del Ayuntamiento de Atizapán de Zaragoza, el área habilitada para colmar el derecho de acceso a la información es el </w:t>
      </w:r>
      <w:r w:rsidRPr="00DB16A1">
        <w:rPr>
          <w:rFonts w:ascii="Palatino Linotype" w:eastAsia="Palatino Linotype" w:hAnsi="Palatino Linotype" w:cs="Palatino Linotype"/>
        </w:rPr>
        <w:lastRenderedPageBreak/>
        <w:t xml:space="preserve">Departamento de Relaciones Laborales que depende de la Subdirección de Recursos Humanos, quien tiene las siguientes funciones. </w:t>
      </w:r>
    </w:p>
    <w:p w:rsidR="00DE6868" w:rsidRPr="00DB16A1" w:rsidRDefault="00773AB9">
      <w:pPr>
        <w:pBdr>
          <w:top w:val="nil"/>
          <w:left w:val="nil"/>
          <w:bottom w:val="nil"/>
          <w:right w:val="nil"/>
          <w:between w:val="nil"/>
        </w:pBdr>
        <w:spacing w:line="360" w:lineRule="auto"/>
        <w:ind w:right="49"/>
        <w:jc w:val="center"/>
        <w:rPr>
          <w:rFonts w:ascii="Palatino Linotype" w:eastAsia="Palatino Linotype" w:hAnsi="Palatino Linotype" w:cs="Palatino Linotype"/>
          <w:b/>
          <w:bCs/>
          <w:i/>
          <w:iCs/>
        </w:rPr>
      </w:pPr>
      <w:r w:rsidRPr="00DB16A1">
        <w:rPr>
          <w:rFonts w:ascii="Palatino Linotype" w:eastAsia="Palatino Linotype" w:hAnsi="Palatino Linotype" w:cs="Palatino Linotype"/>
          <w:noProof/>
          <w:lang w:val="es-MX"/>
        </w:rPr>
        <w:drawing>
          <wp:inline distT="0" distB="0" distL="0" distR="0">
            <wp:extent cx="3558398" cy="2869347"/>
            <wp:effectExtent l="0" t="0" r="0" b="0"/>
            <wp:docPr id="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4"/>
                    <a:srcRect/>
                    <a:stretch>
                      <a:fillRect/>
                    </a:stretch>
                  </pic:blipFill>
                  <pic:spPr>
                    <a:xfrm>
                      <a:off x="0" y="0"/>
                      <a:ext cx="3558398" cy="2869347"/>
                    </a:xfrm>
                    <a:prstGeom prst="rect">
                      <a:avLst/>
                    </a:prstGeom>
                    <a:ln/>
                  </pic:spPr>
                </pic:pic>
              </a:graphicData>
            </a:graphic>
          </wp:inline>
        </w:drawing>
      </w:r>
    </w:p>
    <w:p w:rsidR="00DE6868" w:rsidRPr="00DB16A1" w:rsidRDefault="00DE6868">
      <w:pPr>
        <w:pBdr>
          <w:top w:val="nil"/>
          <w:left w:val="nil"/>
          <w:bottom w:val="nil"/>
          <w:right w:val="nil"/>
          <w:between w:val="nil"/>
        </w:pBdr>
        <w:ind w:left="720"/>
        <w:rPr>
          <w:rFonts w:ascii="Palatino Linotype" w:eastAsia="Palatino Linotype" w:hAnsi="Palatino Linotype" w:cs="Palatino Linotype"/>
          <w:color w:val="000000"/>
        </w:rPr>
      </w:pPr>
    </w:p>
    <w:p w:rsidR="00DE6868" w:rsidRPr="00DB16A1" w:rsidRDefault="00773AB9">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b/>
          <w:bCs/>
        </w:rPr>
      </w:pPr>
      <w:r w:rsidRPr="00DB16A1">
        <w:rPr>
          <w:rFonts w:ascii="Palatino Linotype" w:eastAsia="Palatino Linotype" w:hAnsi="Palatino Linotype" w:cs="Palatino Linotype"/>
        </w:rPr>
        <w:t xml:space="preserve">De lo regulado en el Manual de Organización de la Dirección de Administración y Desarrollo de Personal, el Departamento de Relaciones Laborales, es el área encargada de controlar y archivar la documentación de cada empleado. </w:t>
      </w:r>
    </w:p>
    <w:p w:rsidR="00DE6868" w:rsidRPr="00DB16A1" w:rsidRDefault="00DE6868">
      <w:pPr>
        <w:pBdr>
          <w:top w:val="nil"/>
          <w:left w:val="nil"/>
          <w:bottom w:val="nil"/>
          <w:right w:val="nil"/>
          <w:between w:val="nil"/>
        </w:pBdr>
        <w:spacing w:line="360" w:lineRule="auto"/>
        <w:ind w:right="49"/>
        <w:jc w:val="both"/>
        <w:rPr>
          <w:rFonts w:ascii="Palatino Linotype" w:eastAsia="Palatino Linotype" w:hAnsi="Palatino Linotype" w:cs="Palatino Linotype"/>
          <w:b/>
          <w:bCs/>
          <w:i/>
          <w:iCs/>
        </w:rPr>
      </w:pPr>
    </w:p>
    <w:p w:rsidR="00DE6868" w:rsidRPr="00DB16A1" w:rsidRDefault="00773AB9">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b/>
          <w:bCs/>
        </w:rPr>
      </w:pPr>
      <w:r w:rsidRPr="00DB16A1">
        <w:rPr>
          <w:rFonts w:ascii="Palatino Linotype" w:eastAsia="Palatino Linotype" w:hAnsi="Palatino Linotype" w:cs="Palatino Linotype"/>
        </w:rPr>
        <w:t xml:space="preserve">En esa línea, se tiene que para desempeñar el cargo de Director de Obra Públicas, se debe de entregar la certificación de competencia laboral dentro de los seis meses posteriores a la fecha de alta en el cargo, tal y como lo regula el artículo 96 ter de la Ley Orgánica Municipal del Estado de México. </w:t>
      </w:r>
    </w:p>
    <w:p w:rsidR="00DE6868" w:rsidRPr="00DB16A1" w:rsidRDefault="00773AB9">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sidRPr="00DB16A1">
        <w:rPr>
          <w:rFonts w:ascii="Palatino Linotype" w:eastAsia="Palatino Linotype" w:hAnsi="Palatino Linotype" w:cs="Palatino Linotype"/>
          <w:b/>
          <w:bCs/>
          <w:i/>
          <w:iCs/>
          <w:color w:val="000000"/>
        </w:rPr>
        <w:t>Artículo 96 Ter.</w:t>
      </w:r>
      <w:r w:rsidRPr="00DB16A1">
        <w:rPr>
          <w:rFonts w:ascii="Palatino Linotype" w:eastAsia="Palatino Linotype" w:hAnsi="Palatino Linotype" w:cs="Palatino Linotype"/>
          <w:i/>
          <w:iCs/>
          <w:color w:val="000000"/>
        </w:rPr>
        <w:t xml:space="preserve"> El Director de Obras Públicas o Titular de la Unidad Administrativa equivalente, además de los requisitos del artículo 32 de esta Ley, requiere contar con título profesional en ingeniería, arquitectura o alguna área afín, o contar con una experiencia mínima de un año, con anterioridad a la fecha de su designación. </w:t>
      </w:r>
    </w:p>
    <w:p w:rsidR="00DE6868" w:rsidRPr="00DB16A1" w:rsidRDefault="00773AB9">
      <w:pPr>
        <w:pBdr>
          <w:top w:val="nil"/>
          <w:left w:val="nil"/>
          <w:bottom w:val="nil"/>
          <w:right w:val="nil"/>
          <w:between w:val="nil"/>
        </w:pBdr>
        <w:ind w:left="1134" w:right="1843"/>
        <w:jc w:val="both"/>
        <w:rPr>
          <w:rFonts w:ascii="Palatino Linotype" w:eastAsia="Palatino Linotype" w:hAnsi="Palatino Linotype" w:cs="Palatino Linotype"/>
          <w:b/>
          <w:bCs/>
          <w:i/>
          <w:iCs/>
          <w:color w:val="000000"/>
        </w:rPr>
      </w:pPr>
      <w:r w:rsidRPr="00DB16A1">
        <w:rPr>
          <w:rFonts w:ascii="Palatino Linotype" w:eastAsia="Palatino Linotype" w:hAnsi="Palatino Linotype" w:cs="Palatino Linotype"/>
          <w:b/>
          <w:bCs/>
          <w:i/>
          <w:iCs/>
          <w:color w:val="000000"/>
        </w:rPr>
        <w:lastRenderedPageBreak/>
        <w:t>Además, deberá acreditar, dentro de los seis meses siguientes a la fecha en que inicie funciones, la certificación de competencia laboral expedida por el Instituto Hacendario del Estado de México o por alguna otra institución con reconocimiento de validez oficial, que asegure los conocimientos y habilidades para desempeñar el cargo, de conformidad con los aspectos técnicos y operativos aplicables al Estado de México.</w:t>
      </w:r>
    </w:p>
    <w:p w:rsidR="00DE6868" w:rsidRPr="00DB16A1" w:rsidRDefault="00DE6868">
      <w:pPr>
        <w:pBdr>
          <w:top w:val="nil"/>
          <w:left w:val="nil"/>
          <w:bottom w:val="nil"/>
          <w:right w:val="nil"/>
          <w:between w:val="nil"/>
        </w:pBdr>
        <w:ind w:left="1134" w:right="1843"/>
        <w:jc w:val="both"/>
        <w:rPr>
          <w:rFonts w:ascii="Palatino Linotype" w:eastAsia="Palatino Linotype" w:hAnsi="Palatino Linotype" w:cs="Palatino Linotype"/>
          <w:b/>
          <w:bCs/>
          <w:i/>
          <w:iCs/>
          <w:color w:val="000000"/>
        </w:rPr>
      </w:pPr>
    </w:p>
    <w:p w:rsidR="00DE6868" w:rsidRPr="00DB16A1" w:rsidRDefault="00773AB9">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b/>
          <w:bCs/>
        </w:rPr>
      </w:pPr>
      <w:r w:rsidRPr="00DB16A1">
        <w:rPr>
          <w:rFonts w:ascii="Palatino Linotype" w:eastAsia="Palatino Linotype" w:hAnsi="Palatino Linotype" w:cs="Palatino Linotype"/>
        </w:rPr>
        <w:t xml:space="preserve">Seguidamente, localizó en la página del IPOMEX 4.0 del </w:t>
      </w:r>
      <w:r w:rsidRPr="00DB16A1">
        <w:rPr>
          <w:rFonts w:ascii="Palatino Linotype" w:eastAsia="Palatino Linotype" w:hAnsi="Palatino Linotype" w:cs="Palatino Linotype"/>
          <w:b/>
          <w:bCs/>
        </w:rPr>
        <w:t xml:space="preserve">SUJETO OBLIGADO </w:t>
      </w:r>
      <w:r w:rsidRPr="00DB16A1">
        <w:rPr>
          <w:rFonts w:ascii="Palatino Linotype" w:eastAsia="Palatino Linotype" w:hAnsi="Palatino Linotype" w:cs="Palatino Linotype"/>
        </w:rPr>
        <w:t xml:space="preserve">la fecha de alta del Director de Obras Públicas, en el cual se observa que la fecha de alta del Director, fue el </w:t>
      </w:r>
      <w:r w:rsidRPr="00DB16A1">
        <w:rPr>
          <w:rFonts w:ascii="Palatino Linotype" w:eastAsia="Palatino Linotype" w:hAnsi="Palatino Linotype" w:cs="Palatino Linotype"/>
          <w:b/>
          <w:bCs/>
        </w:rPr>
        <w:t xml:space="preserve">uno de enero de dos mil veintidós. </w:t>
      </w:r>
    </w:p>
    <w:p w:rsidR="00DE6868" w:rsidRPr="00DB16A1" w:rsidRDefault="00773AB9">
      <w:pPr>
        <w:pBdr>
          <w:top w:val="nil"/>
          <w:left w:val="nil"/>
          <w:bottom w:val="nil"/>
          <w:right w:val="nil"/>
          <w:between w:val="nil"/>
        </w:pBdr>
        <w:spacing w:line="360" w:lineRule="auto"/>
        <w:ind w:right="49"/>
        <w:jc w:val="both"/>
        <w:rPr>
          <w:rFonts w:ascii="Palatino Linotype" w:eastAsia="Palatino Linotype" w:hAnsi="Palatino Linotype" w:cs="Palatino Linotype"/>
          <w:b/>
          <w:bCs/>
          <w:i/>
          <w:iCs/>
        </w:rPr>
      </w:pPr>
      <w:r w:rsidRPr="00DB16A1">
        <w:rPr>
          <w:noProof/>
          <w:lang w:val="es-MX"/>
        </w:rPr>
        <w:drawing>
          <wp:anchor distT="0" distB="0" distL="114300" distR="114300" simplePos="0" relativeHeight="251663360" behindDoc="0" locked="0" layoutInCell="1" hidden="0" allowOverlap="1">
            <wp:simplePos x="0" y="0"/>
            <wp:positionH relativeFrom="column">
              <wp:posOffset>1545186</wp:posOffset>
            </wp:positionH>
            <wp:positionV relativeFrom="paragraph">
              <wp:posOffset>30480</wp:posOffset>
            </wp:positionV>
            <wp:extent cx="3019909" cy="1997938"/>
            <wp:effectExtent l="0" t="0" r="0" b="0"/>
            <wp:wrapNone/>
            <wp:docPr id="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5"/>
                    <a:srcRect/>
                    <a:stretch>
                      <a:fillRect/>
                    </a:stretch>
                  </pic:blipFill>
                  <pic:spPr>
                    <a:xfrm>
                      <a:off x="0" y="0"/>
                      <a:ext cx="3019909" cy="1997938"/>
                    </a:xfrm>
                    <a:prstGeom prst="rect">
                      <a:avLst/>
                    </a:prstGeom>
                    <a:ln/>
                  </pic:spPr>
                </pic:pic>
              </a:graphicData>
            </a:graphic>
          </wp:anchor>
        </w:drawing>
      </w:r>
    </w:p>
    <w:p w:rsidR="00DE6868" w:rsidRPr="00DB16A1" w:rsidRDefault="00DE6868">
      <w:pPr>
        <w:pBdr>
          <w:top w:val="nil"/>
          <w:left w:val="nil"/>
          <w:bottom w:val="nil"/>
          <w:right w:val="nil"/>
          <w:between w:val="nil"/>
        </w:pBdr>
        <w:spacing w:line="360" w:lineRule="auto"/>
        <w:ind w:right="49"/>
        <w:jc w:val="both"/>
        <w:rPr>
          <w:rFonts w:ascii="Palatino Linotype" w:eastAsia="Palatino Linotype" w:hAnsi="Palatino Linotype" w:cs="Palatino Linotype"/>
          <w:b/>
          <w:bCs/>
          <w:i/>
          <w:iCs/>
        </w:rPr>
      </w:pPr>
    </w:p>
    <w:p w:rsidR="00DE6868" w:rsidRPr="00DB16A1" w:rsidRDefault="00DE6868">
      <w:pPr>
        <w:pBdr>
          <w:top w:val="nil"/>
          <w:left w:val="nil"/>
          <w:bottom w:val="nil"/>
          <w:right w:val="nil"/>
          <w:between w:val="nil"/>
        </w:pBdr>
        <w:spacing w:line="360" w:lineRule="auto"/>
        <w:ind w:right="49"/>
        <w:jc w:val="both"/>
        <w:rPr>
          <w:rFonts w:ascii="Palatino Linotype" w:eastAsia="Palatino Linotype" w:hAnsi="Palatino Linotype" w:cs="Palatino Linotype"/>
          <w:b/>
          <w:bCs/>
          <w:i/>
          <w:iCs/>
        </w:rPr>
      </w:pPr>
    </w:p>
    <w:p w:rsidR="00DE6868" w:rsidRPr="00DB16A1" w:rsidRDefault="00DE6868">
      <w:pPr>
        <w:pBdr>
          <w:top w:val="nil"/>
          <w:left w:val="nil"/>
          <w:bottom w:val="nil"/>
          <w:right w:val="nil"/>
          <w:between w:val="nil"/>
        </w:pBdr>
        <w:spacing w:line="360" w:lineRule="auto"/>
        <w:ind w:right="49"/>
        <w:jc w:val="both"/>
        <w:rPr>
          <w:rFonts w:ascii="Palatino Linotype" w:eastAsia="Palatino Linotype" w:hAnsi="Palatino Linotype" w:cs="Palatino Linotype"/>
          <w:b/>
          <w:bCs/>
          <w:i/>
          <w:iCs/>
        </w:rPr>
      </w:pPr>
    </w:p>
    <w:p w:rsidR="00DE6868" w:rsidRPr="00DB16A1" w:rsidRDefault="00DE6868">
      <w:pPr>
        <w:pBdr>
          <w:top w:val="nil"/>
          <w:left w:val="nil"/>
          <w:bottom w:val="nil"/>
          <w:right w:val="nil"/>
          <w:between w:val="nil"/>
        </w:pBdr>
        <w:spacing w:line="360" w:lineRule="auto"/>
        <w:ind w:right="49"/>
        <w:jc w:val="both"/>
        <w:rPr>
          <w:rFonts w:ascii="Palatino Linotype" w:eastAsia="Palatino Linotype" w:hAnsi="Palatino Linotype" w:cs="Palatino Linotype"/>
          <w:b/>
          <w:bCs/>
          <w:i/>
          <w:iCs/>
        </w:rPr>
      </w:pPr>
    </w:p>
    <w:p w:rsidR="00DE6868" w:rsidRPr="00DB16A1" w:rsidRDefault="00DE6868">
      <w:pPr>
        <w:pBdr>
          <w:top w:val="nil"/>
          <w:left w:val="nil"/>
          <w:bottom w:val="nil"/>
          <w:right w:val="nil"/>
          <w:between w:val="nil"/>
        </w:pBdr>
        <w:spacing w:line="360" w:lineRule="auto"/>
        <w:ind w:right="49"/>
        <w:jc w:val="both"/>
        <w:rPr>
          <w:rFonts w:ascii="Palatino Linotype" w:eastAsia="Palatino Linotype" w:hAnsi="Palatino Linotype" w:cs="Palatino Linotype"/>
          <w:b/>
          <w:bCs/>
          <w:i/>
          <w:iCs/>
        </w:rPr>
      </w:pPr>
    </w:p>
    <w:p w:rsidR="00DE6868" w:rsidRDefault="00DE6868">
      <w:pPr>
        <w:pBdr>
          <w:top w:val="nil"/>
          <w:left w:val="nil"/>
          <w:bottom w:val="nil"/>
          <w:right w:val="nil"/>
          <w:between w:val="nil"/>
        </w:pBdr>
        <w:spacing w:line="360" w:lineRule="auto"/>
        <w:ind w:right="49"/>
        <w:jc w:val="both"/>
        <w:rPr>
          <w:rFonts w:ascii="Palatino Linotype" w:eastAsia="Palatino Linotype" w:hAnsi="Palatino Linotype" w:cs="Palatino Linotype"/>
          <w:b/>
          <w:bCs/>
          <w:i/>
          <w:iCs/>
        </w:rPr>
      </w:pPr>
    </w:p>
    <w:p w:rsidR="00DB16A1" w:rsidRPr="00DB16A1" w:rsidRDefault="00DB16A1">
      <w:pPr>
        <w:pBdr>
          <w:top w:val="nil"/>
          <w:left w:val="nil"/>
          <w:bottom w:val="nil"/>
          <w:right w:val="nil"/>
          <w:between w:val="nil"/>
        </w:pBdr>
        <w:spacing w:line="360" w:lineRule="auto"/>
        <w:ind w:right="49"/>
        <w:jc w:val="both"/>
        <w:rPr>
          <w:rFonts w:ascii="Palatino Linotype" w:eastAsia="Palatino Linotype" w:hAnsi="Palatino Linotype" w:cs="Palatino Linotype"/>
          <w:b/>
          <w:bCs/>
          <w:i/>
          <w:iCs/>
        </w:rPr>
      </w:pPr>
    </w:p>
    <w:p w:rsidR="00DE6868" w:rsidRPr="00DB16A1" w:rsidRDefault="00773AB9">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b/>
          <w:bCs/>
        </w:rPr>
      </w:pPr>
      <w:r w:rsidRPr="00DB16A1">
        <w:rPr>
          <w:rFonts w:ascii="Palatino Linotype" w:eastAsia="Palatino Linotype" w:hAnsi="Palatino Linotype" w:cs="Palatino Linotype"/>
        </w:rPr>
        <w:t xml:space="preserve"> En consecuencia se determina que a la fecha de la solicitud de información el Director de Obras Públicas, quien es el encargado del área debió de haber entregado el certificado de competencia laboral, situación por la cual para colmar el derecho de acceso a la información del </w:t>
      </w:r>
      <w:r w:rsidRPr="00DB16A1">
        <w:rPr>
          <w:rFonts w:ascii="Palatino Linotype" w:eastAsia="Palatino Linotype" w:hAnsi="Palatino Linotype" w:cs="Palatino Linotype"/>
          <w:b/>
          <w:bCs/>
        </w:rPr>
        <w:t xml:space="preserve">RECURRENTE </w:t>
      </w:r>
      <w:r w:rsidRPr="00DB16A1">
        <w:rPr>
          <w:rFonts w:ascii="Palatino Linotype" w:eastAsia="Palatino Linotype" w:hAnsi="Palatino Linotype" w:cs="Palatino Linotype"/>
        </w:rPr>
        <w:t xml:space="preserve">se deberá de entregar el certificado de competencia laboral del Director de Obras Públicas. </w:t>
      </w:r>
    </w:p>
    <w:p w:rsidR="00DE6868" w:rsidRPr="00DB16A1" w:rsidRDefault="00DE6868">
      <w:pPr>
        <w:pBdr>
          <w:top w:val="nil"/>
          <w:left w:val="nil"/>
          <w:bottom w:val="nil"/>
          <w:right w:val="nil"/>
          <w:between w:val="nil"/>
        </w:pBdr>
        <w:spacing w:line="360" w:lineRule="auto"/>
        <w:ind w:right="49"/>
        <w:jc w:val="both"/>
        <w:rPr>
          <w:rFonts w:ascii="Palatino Linotype" w:eastAsia="Palatino Linotype" w:hAnsi="Palatino Linotype" w:cs="Palatino Linotype"/>
          <w:b/>
          <w:bCs/>
          <w:i/>
          <w:iCs/>
        </w:rPr>
      </w:pPr>
    </w:p>
    <w:p w:rsidR="00DE6868" w:rsidRPr="00DB16A1" w:rsidRDefault="00773AB9">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b/>
          <w:bCs/>
        </w:rPr>
      </w:pPr>
      <w:r w:rsidRPr="00DB16A1">
        <w:rPr>
          <w:rFonts w:ascii="Palatino Linotype" w:eastAsia="Palatino Linotype" w:hAnsi="Palatino Linotype" w:cs="Palatino Linotype"/>
        </w:rPr>
        <w:lastRenderedPageBreak/>
        <w:t>Ahora bien, en cuanto a los puntos de la solicitud de información tres y cuatro consistentes en “</w:t>
      </w:r>
      <w:r w:rsidRPr="00DB16A1">
        <w:rPr>
          <w:rFonts w:ascii="Palatino Linotype" w:eastAsia="Palatino Linotype" w:hAnsi="Palatino Linotype" w:cs="Palatino Linotype"/>
          <w:b/>
          <w:bCs/>
          <w:i/>
          <w:iCs/>
        </w:rPr>
        <w:t xml:space="preserve">Documento que acredite o compruebe las funciones y actividades diarias que realiza la Encargada de Área y Copia simple de todos los oficios firmados en el ejercicio de sus funciones, dentro del periodo comprendido 1 de enero del 2025 a 04 de noviembre del 2025”, </w:t>
      </w:r>
      <w:r w:rsidRPr="00DB16A1">
        <w:rPr>
          <w:rFonts w:ascii="Palatino Linotype" w:eastAsia="Palatino Linotype" w:hAnsi="Palatino Linotype" w:cs="Palatino Linotype"/>
        </w:rPr>
        <w:t xml:space="preserve"> se pueden analizar en conjunto, toda vez que con la entrega de los oficios se estaría comprobando las actividades diarias que realiza el Director de Obras Públicas. </w:t>
      </w:r>
    </w:p>
    <w:p w:rsidR="00DE6868" w:rsidRPr="00DB16A1" w:rsidRDefault="00DE6868">
      <w:pPr>
        <w:pBdr>
          <w:top w:val="nil"/>
          <w:left w:val="nil"/>
          <w:bottom w:val="nil"/>
          <w:right w:val="nil"/>
          <w:between w:val="nil"/>
        </w:pBdr>
        <w:ind w:left="720"/>
        <w:rPr>
          <w:rFonts w:ascii="Palatino Linotype" w:eastAsia="Palatino Linotype" w:hAnsi="Palatino Linotype" w:cs="Palatino Linotype"/>
          <w:color w:val="000000"/>
        </w:rPr>
      </w:pPr>
    </w:p>
    <w:p w:rsidR="00DE6868" w:rsidRPr="00DB16A1" w:rsidRDefault="00773AB9">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b/>
          <w:bCs/>
        </w:rPr>
      </w:pPr>
      <w:r w:rsidRPr="00DB16A1">
        <w:rPr>
          <w:rFonts w:ascii="Palatino Linotype" w:eastAsia="Palatino Linotype" w:hAnsi="Palatino Linotype" w:cs="Palatino Linotype"/>
        </w:rPr>
        <w:t xml:space="preserve">En esa línea, se tiene que en respuesta el Director de Obra Públicas informó que él es único autorizado para firmar oficios, tal y como se observa en la siguiente captura de pantalla. </w:t>
      </w:r>
    </w:p>
    <w:p w:rsidR="00DE6868" w:rsidRPr="00DB16A1" w:rsidRDefault="00773AB9">
      <w:pPr>
        <w:pBdr>
          <w:top w:val="nil"/>
          <w:left w:val="nil"/>
          <w:bottom w:val="nil"/>
          <w:right w:val="nil"/>
          <w:between w:val="nil"/>
        </w:pBdr>
        <w:spacing w:line="360" w:lineRule="auto"/>
        <w:ind w:right="49"/>
        <w:jc w:val="center"/>
        <w:rPr>
          <w:rFonts w:ascii="Palatino Linotype" w:eastAsia="Palatino Linotype" w:hAnsi="Palatino Linotype" w:cs="Palatino Linotype"/>
          <w:b/>
          <w:bCs/>
          <w:i/>
          <w:iCs/>
        </w:rPr>
      </w:pPr>
      <w:r w:rsidRPr="00DB16A1">
        <w:rPr>
          <w:rFonts w:ascii="Palatino Linotype" w:eastAsia="Palatino Linotype" w:hAnsi="Palatino Linotype" w:cs="Palatino Linotype"/>
          <w:b/>
          <w:bCs/>
          <w:i/>
          <w:iCs/>
          <w:noProof/>
          <w:lang w:val="es-MX"/>
        </w:rPr>
        <w:drawing>
          <wp:inline distT="0" distB="0" distL="0" distR="0">
            <wp:extent cx="3568281" cy="1728141"/>
            <wp:effectExtent l="0" t="0" r="0" b="0"/>
            <wp:docPr id="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6"/>
                    <a:srcRect/>
                    <a:stretch>
                      <a:fillRect/>
                    </a:stretch>
                  </pic:blipFill>
                  <pic:spPr>
                    <a:xfrm>
                      <a:off x="0" y="0"/>
                      <a:ext cx="3568281" cy="1728141"/>
                    </a:xfrm>
                    <a:prstGeom prst="rect">
                      <a:avLst/>
                    </a:prstGeom>
                    <a:ln/>
                  </pic:spPr>
                </pic:pic>
              </a:graphicData>
            </a:graphic>
          </wp:inline>
        </w:drawing>
      </w:r>
    </w:p>
    <w:p w:rsidR="00DE6868" w:rsidRPr="00DB16A1" w:rsidRDefault="00DE6868">
      <w:pPr>
        <w:pBdr>
          <w:top w:val="nil"/>
          <w:left w:val="nil"/>
          <w:bottom w:val="nil"/>
          <w:right w:val="nil"/>
          <w:between w:val="nil"/>
        </w:pBdr>
        <w:spacing w:line="360" w:lineRule="auto"/>
        <w:ind w:right="49"/>
        <w:jc w:val="center"/>
        <w:rPr>
          <w:rFonts w:ascii="Palatino Linotype" w:eastAsia="Palatino Linotype" w:hAnsi="Palatino Linotype" w:cs="Palatino Linotype"/>
          <w:b/>
          <w:bCs/>
          <w:i/>
          <w:iCs/>
        </w:rPr>
      </w:pPr>
    </w:p>
    <w:p w:rsidR="00DE6868" w:rsidRPr="00DB16A1" w:rsidRDefault="00773AB9">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b/>
          <w:bCs/>
        </w:rPr>
      </w:pPr>
      <w:r w:rsidRPr="00DB16A1">
        <w:rPr>
          <w:rFonts w:ascii="Palatino Linotype" w:eastAsia="Palatino Linotype" w:hAnsi="Palatino Linotype" w:cs="Palatino Linotype"/>
        </w:rPr>
        <w:t xml:space="preserve">En consecuencia se tiene, que para colmar el derecho de acceso a la información del </w:t>
      </w:r>
      <w:r w:rsidRPr="00DB16A1">
        <w:rPr>
          <w:rFonts w:ascii="Palatino Linotype" w:eastAsia="Palatino Linotype" w:hAnsi="Palatino Linotype" w:cs="Palatino Linotype"/>
          <w:b/>
          <w:bCs/>
        </w:rPr>
        <w:t xml:space="preserve">RECURRENTE </w:t>
      </w:r>
      <w:r w:rsidRPr="00DB16A1">
        <w:rPr>
          <w:rFonts w:ascii="Palatino Linotype" w:eastAsia="Palatino Linotype" w:hAnsi="Palatino Linotype" w:cs="Palatino Linotype"/>
        </w:rPr>
        <w:t xml:space="preserve">se deberán de entregar los oficios firmados por el Director de Obras Públicas del uno de enero al cuatro de noviembre de dos mil veinticinco. </w:t>
      </w:r>
    </w:p>
    <w:p w:rsidR="00DE6868" w:rsidRPr="00DB16A1" w:rsidRDefault="00DE6868">
      <w:pPr>
        <w:pBdr>
          <w:top w:val="nil"/>
          <w:left w:val="nil"/>
          <w:bottom w:val="nil"/>
          <w:right w:val="nil"/>
          <w:between w:val="nil"/>
        </w:pBdr>
        <w:spacing w:line="360" w:lineRule="auto"/>
        <w:ind w:left="360" w:right="49"/>
        <w:jc w:val="both"/>
        <w:rPr>
          <w:rFonts w:ascii="Palatino Linotype" w:eastAsia="Palatino Linotype" w:hAnsi="Palatino Linotype" w:cs="Palatino Linotype"/>
        </w:rPr>
      </w:pPr>
    </w:p>
    <w:p w:rsidR="00DE6868" w:rsidRPr="00DB16A1" w:rsidRDefault="00773AB9">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b/>
          <w:bCs/>
        </w:rPr>
      </w:pPr>
      <w:r w:rsidRPr="00DB16A1">
        <w:rPr>
          <w:rFonts w:ascii="Palatino Linotype" w:eastAsia="Palatino Linotype" w:hAnsi="Palatino Linotype" w:cs="Palatino Linotype"/>
        </w:rPr>
        <w:t xml:space="preserve">De lo anterior, de ser el caso que de los oficios a entregar se hubieran cancelado folios el </w:t>
      </w:r>
      <w:r w:rsidRPr="00DB16A1">
        <w:rPr>
          <w:rFonts w:ascii="Palatino Linotype" w:eastAsia="Palatino Linotype" w:hAnsi="Palatino Linotype" w:cs="Palatino Linotype"/>
          <w:b/>
          <w:bCs/>
        </w:rPr>
        <w:t xml:space="preserve">SUJETO OBLIGADO </w:t>
      </w:r>
      <w:r w:rsidRPr="00DB16A1">
        <w:rPr>
          <w:rFonts w:ascii="Palatino Linotype" w:eastAsia="Palatino Linotype" w:hAnsi="Palatino Linotype" w:cs="Palatino Linotype"/>
        </w:rPr>
        <w:t xml:space="preserve">deberá de hacerlo del conocimiento del </w:t>
      </w:r>
      <w:r w:rsidRPr="00DB16A1">
        <w:rPr>
          <w:rFonts w:ascii="Palatino Linotype" w:eastAsia="Palatino Linotype" w:hAnsi="Palatino Linotype" w:cs="Palatino Linotype"/>
          <w:b/>
          <w:bCs/>
        </w:rPr>
        <w:t xml:space="preserve">RECURRENTE </w:t>
      </w:r>
      <w:r w:rsidRPr="00DB16A1">
        <w:rPr>
          <w:rFonts w:ascii="Palatino Linotype" w:eastAsia="Palatino Linotype" w:hAnsi="Palatino Linotype" w:cs="Palatino Linotype"/>
        </w:rPr>
        <w:t xml:space="preserve">de </w:t>
      </w:r>
      <w:r w:rsidRPr="00DB16A1">
        <w:rPr>
          <w:rFonts w:ascii="Palatino Linotype" w:eastAsia="Palatino Linotype" w:hAnsi="Palatino Linotype" w:cs="Palatino Linotype"/>
        </w:rPr>
        <w:lastRenderedPageBreak/>
        <w:t xml:space="preserve">conformidad con el artículo 19 párrafo segundo de la Ley de Transparencia y Acceso a la Información Pública del Estado de México y Municipios. </w:t>
      </w:r>
    </w:p>
    <w:p w:rsidR="00DE6868" w:rsidRPr="00DB16A1" w:rsidRDefault="00DE6868">
      <w:pPr>
        <w:pBdr>
          <w:top w:val="nil"/>
          <w:left w:val="nil"/>
          <w:bottom w:val="nil"/>
          <w:right w:val="nil"/>
          <w:between w:val="nil"/>
        </w:pBdr>
        <w:spacing w:line="360" w:lineRule="auto"/>
        <w:ind w:right="49"/>
        <w:jc w:val="both"/>
        <w:rPr>
          <w:rFonts w:ascii="Palatino Linotype" w:eastAsia="Palatino Linotype" w:hAnsi="Palatino Linotype" w:cs="Palatino Linotype"/>
          <w:b/>
          <w:bCs/>
          <w:i/>
          <w:iCs/>
        </w:rPr>
      </w:pPr>
    </w:p>
    <w:p w:rsidR="00DE6868" w:rsidRPr="00DB16A1" w:rsidRDefault="00773AB9">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b/>
          <w:bCs/>
        </w:rPr>
      </w:pPr>
      <w:r w:rsidRPr="00DB16A1">
        <w:rPr>
          <w:rFonts w:ascii="Palatino Linotype" w:eastAsia="Palatino Linotype" w:hAnsi="Palatino Linotype" w:cs="Palatino Linotype"/>
        </w:rPr>
        <w:t xml:space="preserve">Ahora bien, se analizan los datos que de manera enunciativa más no limitativa deben de ser considerados como confidenciales para la entrega de información de acuerdo con el artículo 143 fracción I de la Ley de Transparencia y Acceso a la Información Pública del Estado de México y Municipios. </w:t>
      </w:r>
    </w:p>
    <w:p w:rsidR="00DE6868" w:rsidRPr="00DB16A1" w:rsidRDefault="00DE6868">
      <w:pPr>
        <w:rPr>
          <w:rFonts w:ascii="Palatino Linotype" w:eastAsia="Palatino Linotype" w:hAnsi="Palatino Linotype" w:cs="Palatino Linotype"/>
        </w:rPr>
      </w:pPr>
    </w:p>
    <w:p w:rsidR="00DE6868" w:rsidRPr="00DB16A1" w:rsidRDefault="00773AB9">
      <w:pPr>
        <w:spacing w:line="360" w:lineRule="auto"/>
        <w:jc w:val="both"/>
        <w:rPr>
          <w:rFonts w:ascii="Palatino Linotype" w:eastAsia="Palatino Linotype" w:hAnsi="Palatino Linotype" w:cs="Palatino Linotype"/>
          <w:color w:val="000000"/>
        </w:rPr>
      </w:pPr>
      <w:r w:rsidRPr="00DB16A1">
        <w:rPr>
          <w:rFonts w:ascii="Palatino Linotype" w:eastAsia="Palatino Linotype" w:hAnsi="Palatino Linotype" w:cs="Palatino Linotype"/>
          <w:b/>
          <w:bCs/>
          <w:color w:val="000000"/>
        </w:rPr>
        <w:t>Registro Federal de Contribuyentes</w:t>
      </w:r>
      <w:r w:rsidRPr="00DB16A1">
        <w:rPr>
          <w:rFonts w:ascii="Palatino Linotype" w:eastAsia="Palatino Linotype" w:hAnsi="Palatino Linotype" w:cs="Palatino Linotype"/>
          <w:color w:val="000000"/>
        </w:rPr>
        <w:t xml:space="preserve"> (RFC)</w:t>
      </w:r>
    </w:p>
    <w:p w:rsidR="00DE6868" w:rsidRPr="00DB16A1" w:rsidRDefault="00773AB9">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DB16A1">
        <w:rPr>
          <w:rFonts w:ascii="Palatino Linotype" w:eastAsia="Palatino Linotype" w:hAnsi="Palatino Linotype" w:cs="Palatino Linotype"/>
          <w:color w:val="000000"/>
        </w:rPr>
        <w:t>Las personas físicas que deban presentar declaraciones periódicas o que están obligadas a expedir comprobantes fiscales, tienen que solicitar su inscripción en el Registro Federal de Contribuyentes, esta inscripción es realizada por el Servicio de Administración Tributaria, quien entrega una cédula de identificación fiscal en donde consta la clave que asigna este órgano desconcentrado de la Secretaría de Hacienda y Crédito Público, de acuerdo con el artículo 27 del Código Fiscal de la Federación.</w:t>
      </w:r>
    </w:p>
    <w:p w:rsidR="00DE6868" w:rsidRPr="00DB16A1" w:rsidRDefault="00DE6868">
      <w:pPr>
        <w:spacing w:line="360" w:lineRule="auto"/>
        <w:jc w:val="both"/>
        <w:rPr>
          <w:rFonts w:ascii="Palatino Linotype" w:eastAsia="Palatino Linotype" w:hAnsi="Palatino Linotype" w:cs="Palatino Linotype"/>
          <w:color w:val="000000"/>
        </w:rPr>
      </w:pPr>
    </w:p>
    <w:p w:rsidR="00DE6868" w:rsidRPr="00DB16A1" w:rsidRDefault="00773AB9">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DB16A1">
        <w:rPr>
          <w:rFonts w:ascii="Palatino Linotype" w:eastAsia="Palatino Linotype" w:hAnsi="Palatino Linotype" w:cs="Palatino Linotype"/>
          <w:color w:val="000000"/>
        </w:rPr>
        <w:t xml:space="preserve">De acuerdo con lo establecido en el artículo en comento, esta clave se compone de trece caracteres </w:t>
      </w:r>
      <w:r w:rsidRPr="00DB16A1">
        <w:rPr>
          <w:rFonts w:ascii="Palatino Linotype" w:eastAsia="Palatino Linotype" w:hAnsi="Palatino Linotype" w:cs="Palatino Linotype"/>
        </w:rPr>
        <w:t>alfanuméricos</w:t>
      </w:r>
      <w:r w:rsidRPr="00DB16A1">
        <w:rPr>
          <w:rFonts w:ascii="Palatino Linotype" w:eastAsia="Palatino Linotype" w:hAnsi="Palatino Linotype" w:cs="Palatino Linotype"/>
          <w:color w:val="000000"/>
        </w:rPr>
        <w:t>, con datos obtenidos de los apellidos, nombre (s), fecha de nacimiento del titular, más una homoclave que establece el sistema automático del Servicio de Administración Tributaria.</w:t>
      </w:r>
    </w:p>
    <w:p w:rsidR="00DE6868" w:rsidRPr="00DB16A1" w:rsidRDefault="00DE6868">
      <w:pPr>
        <w:spacing w:line="360" w:lineRule="auto"/>
        <w:jc w:val="both"/>
        <w:rPr>
          <w:rFonts w:ascii="Palatino Linotype" w:eastAsia="Palatino Linotype" w:hAnsi="Palatino Linotype" w:cs="Palatino Linotype"/>
          <w:color w:val="000000"/>
        </w:rPr>
      </w:pPr>
    </w:p>
    <w:p w:rsidR="00DE6868" w:rsidRDefault="00773AB9">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DB16A1">
        <w:rPr>
          <w:rFonts w:ascii="Palatino Linotype" w:eastAsia="Palatino Linotype" w:hAnsi="Palatino Linotype" w:cs="Palatino Linotype"/>
        </w:rPr>
        <w:t>Ahora</w:t>
      </w:r>
      <w:r w:rsidRPr="00DB16A1">
        <w:rPr>
          <w:rFonts w:ascii="Palatino Linotype" w:eastAsia="Palatino Linotype" w:hAnsi="Palatino Linotype" w:cs="Palatino Linotype"/>
          <w:color w:val="000000"/>
        </w:rPr>
        <w:t xml:space="preserve"> bien, la clave del Registro Federal de Contribuyentes es el medio de control que tiene la Secretaría de Hacienda y Crédito Público, a través del Servicio de Administración Tributaria, para exigir y vigilar el cumplimiento de las obligaciones fiscales de los </w:t>
      </w:r>
      <w:r w:rsidRPr="00DB16A1">
        <w:rPr>
          <w:rFonts w:ascii="Palatino Linotype" w:eastAsia="Palatino Linotype" w:hAnsi="Palatino Linotype" w:cs="Palatino Linotype"/>
          <w:color w:val="000000"/>
        </w:rPr>
        <w:lastRenderedPageBreak/>
        <w:t>contribuyentes; mientras que los particulares tramitan dicho dato, con el único propósito de realizar mediante esa clave de identificación, operaciones o actividades de naturaleza fiscal.</w:t>
      </w:r>
    </w:p>
    <w:p w:rsidR="00DB16A1" w:rsidRPr="00DB16A1" w:rsidRDefault="00DB16A1" w:rsidP="00DB16A1">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DE6868" w:rsidRPr="00DB16A1" w:rsidRDefault="00773AB9">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DB16A1">
        <w:rPr>
          <w:rFonts w:ascii="Palatino Linotype" w:eastAsia="Palatino Linotype" w:hAnsi="Palatino Linotype" w:cs="Palatino Linotype"/>
        </w:rPr>
        <w:t>Conforme</w:t>
      </w:r>
      <w:r w:rsidRPr="00DB16A1">
        <w:rPr>
          <w:rFonts w:ascii="Palatino Linotype" w:eastAsia="Palatino Linotype" w:hAnsi="Palatino Linotype" w:cs="Palatino Linotype"/>
          <w:color w:val="000000"/>
        </w:rPr>
        <w:t xml:space="preserve"> a lo expuesto, el Registro Federal de Contribuyentes, es un dato personal, ya que hace a las personas físicas identificables, además de que las relaciona como contribuyentes de las autoridades fiscales. Es de destacar que dicho dato únicamente sirve para efectos fiscales y pago de contribuciones, por lo que se trata de un dato relevante únicamente para las personas involucradas, en el pago de estos, en el presente caso, del pago del Impuesto Sobre el Producto del Trabajo. </w:t>
      </w:r>
    </w:p>
    <w:p w:rsidR="00DE6868" w:rsidRPr="00DB16A1" w:rsidRDefault="00DE6868">
      <w:pPr>
        <w:spacing w:line="360" w:lineRule="auto"/>
        <w:jc w:val="both"/>
        <w:rPr>
          <w:rFonts w:ascii="Palatino Linotype" w:eastAsia="Palatino Linotype" w:hAnsi="Palatino Linotype" w:cs="Palatino Linotype"/>
          <w:color w:val="000000"/>
        </w:rPr>
      </w:pPr>
    </w:p>
    <w:p w:rsidR="00DE6868" w:rsidRPr="00DB16A1" w:rsidRDefault="00773AB9">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DB16A1">
        <w:rPr>
          <w:rFonts w:ascii="Palatino Linotype" w:eastAsia="Palatino Linotype" w:hAnsi="Palatino Linotype" w:cs="Palatino Linotype"/>
          <w:color w:val="000000"/>
        </w:rPr>
        <w:t xml:space="preserve">Lo anterior, resulta congruente con el Criterio 19/17 emitido por el Instituto Nacional de </w:t>
      </w:r>
      <w:r w:rsidRPr="00DB16A1">
        <w:rPr>
          <w:rFonts w:ascii="Palatino Linotype" w:eastAsia="Palatino Linotype" w:hAnsi="Palatino Linotype" w:cs="Palatino Linotype"/>
        </w:rPr>
        <w:t>Transparencia</w:t>
      </w:r>
      <w:r w:rsidRPr="00DB16A1">
        <w:rPr>
          <w:rFonts w:ascii="Palatino Linotype" w:eastAsia="Palatino Linotype" w:hAnsi="Palatino Linotype" w:cs="Palatino Linotype"/>
          <w:color w:val="000000"/>
        </w:rPr>
        <w:t>, Acceso a la Información y Protección de Datos Personales, en el cual se señala lo siguiente:</w:t>
      </w:r>
    </w:p>
    <w:p w:rsidR="00DE6868" w:rsidRPr="00DB16A1" w:rsidRDefault="00773AB9">
      <w:pPr>
        <w:ind w:left="1134" w:right="1843"/>
        <w:jc w:val="both"/>
        <w:rPr>
          <w:rFonts w:ascii="Palatino Linotype" w:eastAsia="Palatino Linotype" w:hAnsi="Palatino Linotype" w:cs="Palatino Linotype"/>
          <w:i/>
          <w:iCs/>
          <w:color w:val="000000"/>
        </w:rPr>
      </w:pPr>
      <w:r w:rsidRPr="00DB16A1">
        <w:rPr>
          <w:rFonts w:ascii="Palatino Linotype" w:eastAsia="Palatino Linotype" w:hAnsi="Palatino Linotype" w:cs="Palatino Linotype"/>
          <w:i/>
          <w:iCs/>
          <w:color w:val="000000"/>
        </w:rPr>
        <w:t>“</w:t>
      </w:r>
      <w:r w:rsidRPr="00DB16A1">
        <w:rPr>
          <w:rFonts w:ascii="Palatino Linotype" w:eastAsia="Palatino Linotype" w:hAnsi="Palatino Linotype" w:cs="Palatino Linotype"/>
          <w:b/>
          <w:bCs/>
          <w:i/>
          <w:iCs/>
          <w:color w:val="000000"/>
        </w:rPr>
        <w:t>Registro Federal de Contribuyentes (RFC) de personas físicas</w:t>
      </w:r>
      <w:r w:rsidRPr="00DB16A1">
        <w:rPr>
          <w:rFonts w:ascii="Palatino Linotype" w:eastAsia="Palatino Linotype" w:hAnsi="Palatino Linotype" w:cs="Palatino Linotype"/>
          <w:i/>
          <w:iCs/>
          <w:color w:val="000000"/>
        </w:rPr>
        <w:t>. El RFC es una clave de carácter fiscal, única e irrepetible, que permite identificar al titular, su edad y fecha de nacimiento, por lo que es un dato personal de carácter confidencial.”</w:t>
      </w:r>
    </w:p>
    <w:p w:rsidR="00DE6868" w:rsidRPr="00DB16A1" w:rsidRDefault="00DE6868">
      <w:pPr>
        <w:ind w:left="1134" w:right="900"/>
        <w:jc w:val="both"/>
        <w:rPr>
          <w:rFonts w:ascii="Palatino Linotype" w:eastAsia="Palatino Linotype" w:hAnsi="Palatino Linotype" w:cs="Palatino Linotype"/>
          <w:color w:val="000000"/>
        </w:rPr>
      </w:pPr>
    </w:p>
    <w:p w:rsidR="00DE6868" w:rsidRPr="00DB16A1" w:rsidRDefault="00773AB9">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DB16A1">
        <w:rPr>
          <w:rFonts w:ascii="Palatino Linotype" w:eastAsia="Palatino Linotype" w:hAnsi="Palatino Linotype" w:cs="Palatino Linotype"/>
          <w:color w:val="000000"/>
        </w:rPr>
        <w:t xml:space="preserve">De tal suerte, el Registro Federal de Contribuyentes de los servidores públicos no guarda relación con la transparencia de los recursos públicos, así como tampoco con el </w:t>
      </w:r>
      <w:r w:rsidRPr="00DB16A1">
        <w:rPr>
          <w:rFonts w:ascii="Palatino Linotype" w:eastAsia="Palatino Linotype" w:hAnsi="Palatino Linotype" w:cs="Palatino Linotype"/>
        </w:rPr>
        <w:t>desempeño</w:t>
      </w:r>
      <w:r w:rsidRPr="00DB16A1">
        <w:rPr>
          <w:rFonts w:ascii="Palatino Linotype" w:eastAsia="Palatino Linotype" w:hAnsi="Palatino Linotype" w:cs="Palatino Linotype"/>
          <w:color w:val="000000"/>
        </w:rPr>
        <w:t xml:space="preserve"> laboral que pueda tener una persona, por lo que constituye un dato personal confidencial al actualizar el supuesto normativo del artículo 143, fracción I de la Ley de Transparencia y Acceso a la Información Pública del Estado de México y Municipios.</w:t>
      </w:r>
    </w:p>
    <w:p w:rsidR="00DE6868" w:rsidRDefault="00DE6868">
      <w:pPr>
        <w:spacing w:line="360" w:lineRule="auto"/>
        <w:jc w:val="both"/>
        <w:rPr>
          <w:rFonts w:ascii="Palatino Linotype" w:eastAsia="Palatino Linotype" w:hAnsi="Palatino Linotype" w:cs="Palatino Linotype"/>
          <w:color w:val="000000"/>
        </w:rPr>
      </w:pPr>
    </w:p>
    <w:p w:rsidR="00DB16A1" w:rsidRPr="00DB16A1" w:rsidRDefault="00DB16A1">
      <w:pPr>
        <w:spacing w:line="360" w:lineRule="auto"/>
        <w:jc w:val="both"/>
        <w:rPr>
          <w:rFonts w:ascii="Palatino Linotype" w:eastAsia="Palatino Linotype" w:hAnsi="Palatino Linotype" w:cs="Palatino Linotype"/>
          <w:color w:val="000000"/>
        </w:rPr>
      </w:pPr>
    </w:p>
    <w:p w:rsidR="00DE6868" w:rsidRPr="00DB16A1" w:rsidRDefault="00773AB9">
      <w:pPr>
        <w:spacing w:line="360" w:lineRule="auto"/>
        <w:jc w:val="both"/>
        <w:rPr>
          <w:rFonts w:ascii="Palatino Linotype" w:eastAsia="Palatino Linotype" w:hAnsi="Palatino Linotype" w:cs="Palatino Linotype"/>
          <w:b/>
          <w:bCs/>
          <w:color w:val="000000"/>
        </w:rPr>
      </w:pPr>
      <w:r w:rsidRPr="00DB16A1">
        <w:rPr>
          <w:rFonts w:ascii="Palatino Linotype" w:eastAsia="Palatino Linotype" w:hAnsi="Palatino Linotype" w:cs="Palatino Linotype"/>
          <w:b/>
          <w:bCs/>
          <w:color w:val="000000"/>
        </w:rPr>
        <w:lastRenderedPageBreak/>
        <w:t>Clave única de Registro de Población –CURP-.</w:t>
      </w:r>
    </w:p>
    <w:p w:rsidR="00DE6868" w:rsidRPr="00DB16A1" w:rsidRDefault="00773AB9">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DB16A1">
        <w:rPr>
          <w:rFonts w:ascii="Palatino Linotype" w:eastAsia="Palatino Linotype" w:hAnsi="Palatino Linotype" w:cs="Palatino Linotype"/>
          <w:color w:val="000000"/>
        </w:rPr>
        <w:t xml:space="preserve">El </w:t>
      </w:r>
      <w:r w:rsidRPr="00DB16A1">
        <w:rPr>
          <w:rFonts w:ascii="Palatino Linotype" w:eastAsia="Palatino Linotype" w:hAnsi="Palatino Linotype" w:cs="Palatino Linotype"/>
        </w:rPr>
        <w:t>artículo</w:t>
      </w:r>
      <w:r w:rsidRPr="00DB16A1">
        <w:rPr>
          <w:rFonts w:ascii="Palatino Linotype" w:eastAsia="Palatino Linotype" w:hAnsi="Palatino Linotype" w:cs="Palatino Linotype"/>
          <w:color w:val="000000"/>
        </w:rPr>
        <w:t xml:space="preserve"> 36 de la Constitución Política de los Estados Unidos Mexicanos, dispone la obligación de los ciudadanos de inscribirse en el Registro Nacional de Ciudadanos. </w:t>
      </w:r>
    </w:p>
    <w:p w:rsidR="00DE6868" w:rsidRPr="00DB16A1" w:rsidRDefault="00DE6868">
      <w:pPr>
        <w:spacing w:line="360" w:lineRule="auto"/>
        <w:jc w:val="both"/>
        <w:rPr>
          <w:rFonts w:ascii="Palatino Linotype" w:eastAsia="Palatino Linotype" w:hAnsi="Palatino Linotype" w:cs="Palatino Linotype"/>
          <w:color w:val="000000"/>
        </w:rPr>
      </w:pPr>
    </w:p>
    <w:p w:rsidR="00DE6868" w:rsidRPr="00DB16A1" w:rsidRDefault="00773AB9">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DB16A1">
        <w:rPr>
          <w:rFonts w:ascii="Palatino Linotype" w:eastAsia="Palatino Linotype" w:hAnsi="Palatino Linotype" w:cs="Palatino Linotype"/>
          <w:color w:val="000000"/>
        </w:rPr>
        <w:t xml:space="preserve">El </w:t>
      </w:r>
      <w:r w:rsidRPr="00DB16A1">
        <w:rPr>
          <w:rFonts w:ascii="Palatino Linotype" w:eastAsia="Palatino Linotype" w:hAnsi="Palatino Linotype" w:cs="Palatino Linotype"/>
        </w:rPr>
        <w:t>artículo</w:t>
      </w:r>
      <w:r w:rsidRPr="00DB16A1">
        <w:rPr>
          <w:rFonts w:ascii="Palatino Linotype" w:eastAsia="Palatino Linotype" w:hAnsi="Palatino Linotype" w:cs="Palatino Linotype"/>
          <w:color w:val="000000"/>
        </w:rPr>
        <w:t xml:space="preserve"> 85 de la Ley General de Población, prevé que corresponde a la Secretaría de Gobernación el registro y acreditación de la identidad de todas las personas residentes en el país y de los nacionales que residan en el extranjero.</w:t>
      </w:r>
    </w:p>
    <w:p w:rsidR="00DE6868" w:rsidRPr="00DB16A1" w:rsidRDefault="00DE6868">
      <w:pPr>
        <w:spacing w:line="360" w:lineRule="auto"/>
        <w:jc w:val="both"/>
        <w:rPr>
          <w:rFonts w:ascii="Palatino Linotype" w:eastAsia="Palatino Linotype" w:hAnsi="Palatino Linotype" w:cs="Palatino Linotype"/>
          <w:color w:val="000000"/>
        </w:rPr>
      </w:pPr>
    </w:p>
    <w:p w:rsidR="00DE6868" w:rsidRPr="00DB16A1" w:rsidRDefault="00773AB9">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DB16A1">
        <w:rPr>
          <w:rFonts w:ascii="Palatino Linotype" w:eastAsia="Palatino Linotype" w:hAnsi="Palatino Linotype" w:cs="Palatino Linotype"/>
        </w:rPr>
        <w:t>Acorde</w:t>
      </w:r>
      <w:r w:rsidRPr="00DB16A1">
        <w:rPr>
          <w:rFonts w:ascii="Palatino Linotype" w:eastAsia="Palatino Linotype" w:hAnsi="Palatino Linotype" w:cs="Palatino Linotype"/>
          <w:color w:val="000000"/>
        </w:rPr>
        <w:t xml:space="preserve"> con lo anterior, el artículo 22 del Reglamento Interior de la Secretaría de Gobernación, establece en su fracción III, que la Dirección General del Registro Nacional de Población e Identificación Personal tiene la atribución de asignar y depurar la Clave Única de Registro de Población a todas las personas residentes en el país, así como a los mexicanos que residan en el extranjero.</w:t>
      </w:r>
    </w:p>
    <w:p w:rsidR="00DE6868" w:rsidRPr="00DB16A1" w:rsidRDefault="00DE6868">
      <w:pPr>
        <w:spacing w:line="360" w:lineRule="auto"/>
        <w:jc w:val="both"/>
        <w:rPr>
          <w:rFonts w:ascii="Palatino Linotype" w:eastAsia="Palatino Linotype" w:hAnsi="Palatino Linotype" w:cs="Palatino Linotype"/>
          <w:b/>
          <w:bCs/>
          <w:color w:val="000000"/>
        </w:rPr>
      </w:pPr>
    </w:p>
    <w:p w:rsidR="00DE6868" w:rsidRPr="00DB16A1" w:rsidRDefault="00773AB9">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DB16A1">
        <w:rPr>
          <w:rFonts w:ascii="Palatino Linotype" w:eastAsia="Palatino Linotype" w:hAnsi="Palatino Linotype" w:cs="Palatino Linotype"/>
          <w:color w:val="000000"/>
        </w:rPr>
        <w:t xml:space="preserve">De conformidad con lo precisado por la propia Secretaría de Gobernación en la </w:t>
      </w:r>
      <w:r w:rsidRPr="00DB16A1">
        <w:rPr>
          <w:rFonts w:ascii="Palatino Linotype" w:eastAsia="Palatino Linotype" w:hAnsi="Palatino Linotype" w:cs="Palatino Linotype"/>
        </w:rPr>
        <w:t>dirección</w:t>
      </w:r>
      <w:r w:rsidRPr="00DB16A1">
        <w:rPr>
          <w:rFonts w:ascii="Palatino Linotype" w:eastAsia="Palatino Linotype" w:hAnsi="Palatino Linotype" w:cs="Palatino Linotype"/>
          <w:color w:val="000000"/>
        </w:rPr>
        <w:t xml:space="preserve"> </w:t>
      </w:r>
      <w:hyperlink r:id="rId17">
        <w:r w:rsidRPr="00DB16A1">
          <w:rPr>
            <w:rFonts w:ascii="Palatino Linotype" w:eastAsia="Palatino Linotype" w:hAnsi="Palatino Linotype" w:cs="Palatino Linotype"/>
            <w:color w:val="0563C1"/>
            <w:u w:val="single"/>
          </w:rPr>
          <w:t>https://consultas.curp.gob.mx/CurpSP/html/informacionecurpPS.html</w:t>
        </w:r>
      </w:hyperlink>
      <w:r w:rsidRPr="00DB16A1">
        <w:rPr>
          <w:rFonts w:ascii="Palatino Linotype" w:eastAsia="Palatino Linotype" w:hAnsi="Palatino Linotype" w:cs="Palatino Linotype"/>
          <w:color w:val="000000"/>
        </w:rPr>
        <w:t xml:space="preserve">, la Clave Única del Registro de Población  CURP-, es un instrumento de registro que se asigna a todas las personas que viven en el territorio nacional, así como a los mexicanos que residen en el extranjero y se compone de dieciocho elementos, representados por letras y números, que </w:t>
      </w:r>
      <w:r w:rsidRPr="00DB16A1">
        <w:rPr>
          <w:rFonts w:ascii="Palatino Linotype" w:eastAsia="Palatino Linotype" w:hAnsi="Palatino Linotype" w:cs="Palatino Linotype"/>
          <w:b/>
          <w:bCs/>
          <w:color w:val="000000"/>
        </w:rPr>
        <w:t xml:space="preserve">se generan a partir de los datos contenidos en el documento probatorio de la identidad del interesado </w:t>
      </w:r>
      <w:r w:rsidRPr="00DB16A1">
        <w:rPr>
          <w:rFonts w:ascii="Palatino Linotype" w:eastAsia="Palatino Linotype" w:hAnsi="Palatino Linotype" w:cs="Palatino Linotype"/>
          <w:color w:val="000000"/>
        </w:rPr>
        <w:t>(acta de nacimiento, carta de naturalización o documento migratorio) de la siguiente forma:</w:t>
      </w:r>
    </w:p>
    <w:p w:rsidR="00DE6868" w:rsidRPr="00DB16A1" w:rsidRDefault="00773AB9">
      <w:pPr>
        <w:spacing w:line="360" w:lineRule="auto"/>
        <w:jc w:val="both"/>
        <w:rPr>
          <w:rFonts w:ascii="Palatino Linotype" w:eastAsia="Palatino Linotype" w:hAnsi="Palatino Linotype" w:cs="Palatino Linotype"/>
          <w:color w:val="000000"/>
        </w:rPr>
      </w:pPr>
      <w:r w:rsidRPr="00DB16A1">
        <w:rPr>
          <w:rFonts w:ascii="Palatino Linotype" w:eastAsia="Palatino Linotype" w:hAnsi="Palatino Linotype" w:cs="Palatino Linotype"/>
          <w:color w:val="000000"/>
        </w:rPr>
        <w:t xml:space="preserve"> • El primero y segundo apellidos, así como al nombre de pila.</w:t>
      </w:r>
    </w:p>
    <w:p w:rsidR="00DE6868" w:rsidRPr="00DB16A1" w:rsidRDefault="00773AB9">
      <w:pPr>
        <w:spacing w:line="360" w:lineRule="auto"/>
        <w:jc w:val="both"/>
        <w:rPr>
          <w:rFonts w:ascii="Palatino Linotype" w:eastAsia="Palatino Linotype" w:hAnsi="Palatino Linotype" w:cs="Palatino Linotype"/>
          <w:color w:val="000000"/>
        </w:rPr>
      </w:pPr>
      <w:r w:rsidRPr="00DB16A1">
        <w:rPr>
          <w:rFonts w:ascii="Palatino Linotype" w:eastAsia="Palatino Linotype" w:hAnsi="Palatino Linotype" w:cs="Palatino Linotype"/>
          <w:color w:val="000000"/>
        </w:rPr>
        <w:t xml:space="preserve"> • La fecha de nacimiento.</w:t>
      </w:r>
    </w:p>
    <w:p w:rsidR="00DE6868" w:rsidRPr="00DB16A1" w:rsidRDefault="00773AB9">
      <w:pPr>
        <w:spacing w:line="360" w:lineRule="auto"/>
        <w:jc w:val="both"/>
        <w:rPr>
          <w:rFonts w:ascii="Palatino Linotype" w:eastAsia="Palatino Linotype" w:hAnsi="Palatino Linotype" w:cs="Palatino Linotype"/>
          <w:color w:val="000000"/>
        </w:rPr>
      </w:pPr>
      <w:r w:rsidRPr="00DB16A1">
        <w:rPr>
          <w:rFonts w:ascii="Palatino Linotype" w:eastAsia="Palatino Linotype" w:hAnsi="Palatino Linotype" w:cs="Palatino Linotype"/>
          <w:color w:val="000000"/>
        </w:rPr>
        <w:lastRenderedPageBreak/>
        <w:t xml:space="preserve"> • El sexo.</w:t>
      </w:r>
    </w:p>
    <w:p w:rsidR="00DE6868" w:rsidRPr="00DB16A1" w:rsidRDefault="00773AB9">
      <w:pPr>
        <w:spacing w:line="360" w:lineRule="auto"/>
        <w:jc w:val="both"/>
        <w:rPr>
          <w:rFonts w:ascii="Palatino Linotype" w:eastAsia="Palatino Linotype" w:hAnsi="Palatino Linotype" w:cs="Palatino Linotype"/>
          <w:color w:val="000000"/>
        </w:rPr>
      </w:pPr>
      <w:r w:rsidRPr="00DB16A1">
        <w:rPr>
          <w:rFonts w:ascii="Palatino Linotype" w:eastAsia="Palatino Linotype" w:hAnsi="Palatino Linotype" w:cs="Palatino Linotype"/>
          <w:color w:val="000000"/>
        </w:rPr>
        <w:t xml:space="preserve"> • La entidad federativa de nacimiento.</w:t>
      </w:r>
    </w:p>
    <w:p w:rsidR="00DE6868" w:rsidRDefault="00773AB9">
      <w:pPr>
        <w:spacing w:line="360" w:lineRule="auto"/>
        <w:jc w:val="both"/>
        <w:rPr>
          <w:rFonts w:ascii="Palatino Linotype" w:eastAsia="Palatino Linotype" w:hAnsi="Palatino Linotype" w:cs="Palatino Linotype"/>
          <w:color w:val="000000"/>
        </w:rPr>
      </w:pPr>
      <w:r w:rsidRPr="00DB16A1">
        <w:rPr>
          <w:rFonts w:ascii="Palatino Linotype" w:eastAsia="Palatino Linotype" w:hAnsi="Palatino Linotype" w:cs="Palatino Linotype"/>
          <w:color w:val="000000"/>
        </w:rPr>
        <w:t>Los dos últimos elementos de la CURP evitan la duplicidad de la Clave y garantizan su correcta integración.</w:t>
      </w:r>
    </w:p>
    <w:p w:rsidR="00DB16A1" w:rsidRPr="00DB16A1" w:rsidRDefault="00DB16A1">
      <w:pPr>
        <w:spacing w:line="360" w:lineRule="auto"/>
        <w:jc w:val="both"/>
        <w:rPr>
          <w:rFonts w:ascii="Palatino Linotype" w:eastAsia="Palatino Linotype" w:hAnsi="Palatino Linotype" w:cs="Palatino Linotype"/>
          <w:color w:val="000000"/>
        </w:rPr>
      </w:pPr>
    </w:p>
    <w:p w:rsidR="00DE6868" w:rsidRPr="00DB16A1" w:rsidRDefault="00773AB9">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DB16A1">
        <w:rPr>
          <w:rFonts w:ascii="Palatino Linotype" w:eastAsia="Palatino Linotype" w:hAnsi="Palatino Linotype" w:cs="Palatino Linotype"/>
          <w:color w:val="000000"/>
        </w:rPr>
        <w:t>Como se desprende de lo anterior, la CURP es un dato personal confidencial, ya que por sí sola brinda información personal de su titular y lo hace identificado e identificable, motivo por el cual se aprueba su eliminación de las versiones públicas, por lo que se trata de un trámite administrativo requerido por la autoridad federal para hacer identificables a las personas.</w:t>
      </w:r>
    </w:p>
    <w:p w:rsidR="00DE6868" w:rsidRPr="00DB16A1" w:rsidRDefault="00DE6868">
      <w:pPr>
        <w:spacing w:line="360" w:lineRule="auto"/>
        <w:jc w:val="both"/>
        <w:rPr>
          <w:rFonts w:ascii="Palatino Linotype" w:eastAsia="Palatino Linotype" w:hAnsi="Palatino Linotype" w:cs="Palatino Linotype"/>
          <w:color w:val="000000"/>
        </w:rPr>
      </w:pPr>
    </w:p>
    <w:p w:rsidR="00DE6868" w:rsidRPr="00DB16A1" w:rsidRDefault="00773AB9">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DB16A1">
        <w:rPr>
          <w:rFonts w:ascii="Palatino Linotype" w:eastAsia="Palatino Linotype" w:hAnsi="Palatino Linotype" w:cs="Palatino Linotype"/>
          <w:color w:val="000000"/>
        </w:rPr>
        <w:t>Resulta aplicable en la especie, como argumento orientador, el Criterio 3/10, emitido por el INAI.</w:t>
      </w:r>
    </w:p>
    <w:p w:rsidR="00DE6868" w:rsidRPr="00DB16A1" w:rsidRDefault="00773AB9">
      <w:pPr>
        <w:ind w:left="1134" w:right="1843"/>
        <w:jc w:val="both"/>
        <w:rPr>
          <w:rFonts w:ascii="Palatino Linotype" w:eastAsia="Palatino Linotype" w:hAnsi="Palatino Linotype" w:cs="Palatino Linotype"/>
          <w:i/>
          <w:iCs/>
          <w:color w:val="000000"/>
        </w:rPr>
      </w:pPr>
      <w:r w:rsidRPr="00DB16A1">
        <w:rPr>
          <w:rFonts w:ascii="Palatino Linotype" w:eastAsia="Palatino Linotype" w:hAnsi="Palatino Linotype" w:cs="Palatino Linotype"/>
          <w:b/>
          <w:bCs/>
          <w:i/>
          <w:iCs/>
          <w:color w:val="000000"/>
        </w:rPr>
        <w:t xml:space="preserve">Clave Única de Registro de Población (CURP) es un dato personal confidencial. </w:t>
      </w:r>
      <w:r w:rsidRPr="00DB16A1">
        <w:rPr>
          <w:rFonts w:ascii="Palatino Linotype" w:eastAsia="Palatino Linotype" w:hAnsi="Palatino Linotype" w:cs="Palatino Linotype"/>
          <w:i/>
          <w:iCs/>
          <w:color w:val="000000"/>
        </w:rPr>
        <w:t xml:space="preserve">De conformidad con lo establecido en el artículo 3, fracción II de la Ley Federal de Transparencia y Acceso a la Información Pública Gubernamental, dato personal es toda aquella información concerniente a una persona física identificada o identificable. Por su parte, el artículo 18, fracción II de la Ley considera información confidencial los datos personales que requieren el consentimiento de los individuos para su difusión, distribución o comercialización en los términos de esta Ley. En este sentido, la CURP se integra por datos personales que únicamente le conciernen a un particular como son su fecha de nacimiento, su nombre, sus apellidos y su lugar de nacimiento, y esta es información que lo distingue plenamente del resto de los habitantes, por lo que es de carácter confidencial, en términos de lo dispuesto en el artículos anteriormente señalados. </w:t>
      </w:r>
    </w:p>
    <w:p w:rsidR="00DE6868" w:rsidRPr="00DB16A1" w:rsidRDefault="00DE6868">
      <w:pPr>
        <w:ind w:left="1134" w:right="900"/>
        <w:jc w:val="both"/>
        <w:rPr>
          <w:rFonts w:ascii="Palatino Linotype" w:eastAsia="Palatino Linotype" w:hAnsi="Palatino Linotype" w:cs="Palatino Linotype"/>
          <w:color w:val="000000"/>
        </w:rPr>
      </w:pPr>
    </w:p>
    <w:p w:rsidR="00DE6868" w:rsidRPr="00DB16A1" w:rsidRDefault="00773AB9">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DB16A1">
        <w:rPr>
          <w:rFonts w:ascii="Palatino Linotype" w:eastAsia="Palatino Linotype" w:hAnsi="Palatino Linotype" w:cs="Palatino Linotype"/>
          <w:color w:val="000000"/>
        </w:rPr>
        <w:lastRenderedPageBreak/>
        <w:t xml:space="preserve">De acuerdo con lo anterior, </w:t>
      </w:r>
      <w:r w:rsidRPr="00DB16A1">
        <w:rPr>
          <w:rFonts w:ascii="Palatino Linotype" w:eastAsia="Palatino Linotype" w:hAnsi="Palatino Linotype" w:cs="Palatino Linotype"/>
        </w:rPr>
        <w:t>la</w:t>
      </w:r>
      <w:r w:rsidRPr="00DB16A1">
        <w:rPr>
          <w:rFonts w:ascii="Palatino Linotype" w:eastAsia="Palatino Linotype" w:hAnsi="Palatino Linotype" w:cs="Palatino Linotype"/>
          <w:color w:val="000000"/>
        </w:rPr>
        <w:t xml:space="preserve"> clave CURP, es un dato personal confidencial, en términos del artículo 143, fracción I, de la Ley de Transparencia y Acceso a la Información Pública del Estado de México y Municipios.</w:t>
      </w:r>
    </w:p>
    <w:p w:rsidR="00DE6868" w:rsidRPr="00DB16A1" w:rsidRDefault="00DE6868">
      <w:pPr>
        <w:spacing w:line="360" w:lineRule="auto"/>
        <w:jc w:val="both"/>
        <w:rPr>
          <w:rFonts w:ascii="Palatino Linotype" w:eastAsia="Palatino Linotype" w:hAnsi="Palatino Linotype" w:cs="Palatino Linotype"/>
        </w:rPr>
      </w:pPr>
    </w:p>
    <w:p w:rsidR="00DE6868" w:rsidRPr="00DB16A1" w:rsidRDefault="00773AB9">
      <w:pPr>
        <w:spacing w:line="360" w:lineRule="auto"/>
        <w:jc w:val="both"/>
        <w:rPr>
          <w:rFonts w:ascii="Palatino Linotype" w:eastAsia="Palatino Linotype" w:hAnsi="Palatino Linotype" w:cs="Palatino Linotype"/>
          <w:b/>
          <w:bCs/>
          <w:color w:val="000000"/>
        </w:rPr>
      </w:pPr>
      <w:r w:rsidRPr="00DB16A1">
        <w:rPr>
          <w:rFonts w:ascii="Palatino Linotype" w:eastAsia="Palatino Linotype" w:hAnsi="Palatino Linotype" w:cs="Palatino Linotype"/>
          <w:b/>
          <w:bCs/>
          <w:color w:val="000000"/>
        </w:rPr>
        <w:t>Nombre de persona física, Domicilio</w:t>
      </w:r>
    </w:p>
    <w:p w:rsidR="00DE6868" w:rsidRPr="00DB16A1" w:rsidRDefault="00773AB9">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DB16A1">
        <w:rPr>
          <w:rFonts w:ascii="Palatino Linotype" w:eastAsia="Palatino Linotype" w:hAnsi="Palatino Linotype" w:cs="Palatino Linotype"/>
          <w:color w:val="000000"/>
        </w:rPr>
        <w:t xml:space="preserve">El nombre se integra con el sustantivo propio y el primer apellido de los padres, en el orden que, de común acuerdo determinen; asimismo es la manifestación principal del derecho subjetivo a la personalidad y atributo de </w:t>
      </w:r>
      <w:r w:rsidRPr="00DB16A1">
        <w:rPr>
          <w:rFonts w:ascii="Palatino Linotype" w:eastAsia="Palatino Linotype" w:hAnsi="Palatino Linotype" w:cs="Palatino Linotype"/>
        </w:rPr>
        <w:t>ésta</w:t>
      </w:r>
      <w:r w:rsidRPr="00DB16A1">
        <w:rPr>
          <w:rFonts w:ascii="Palatino Linotype" w:eastAsia="Palatino Linotype" w:hAnsi="Palatino Linotype" w:cs="Palatino Linotype"/>
          <w:color w:val="000000"/>
        </w:rPr>
        <w:t xml:space="preserve"> en términos del artículo 2.3 del Código Civil del Estado de México, de tal suerte, el nombre </w:t>
      </w:r>
      <w:r w:rsidRPr="00DB16A1">
        <w:rPr>
          <w:rFonts w:ascii="Palatino Linotype" w:eastAsia="Palatino Linotype" w:hAnsi="Palatino Linotype" w:cs="Palatino Linotype"/>
          <w:i/>
          <w:iCs/>
          <w:color w:val="000000"/>
        </w:rPr>
        <w:t>perse</w:t>
      </w:r>
      <w:r w:rsidRPr="00DB16A1">
        <w:rPr>
          <w:rFonts w:ascii="Palatino Linotype" w:eastAsia="Palatino Linotype" w:hAnsi="Palatino Linotype" w:cs="Palatino Linotype"/>
          <w:color w:val="000000"/>
        </w:rPr>
        <w:t xml:space="preserve"> es un elemento que hace a una persona física identificada o identificable, por lo que, se considera un dato personal.</w:t>
      </w:r>
    </w:p>
    <w:p w:rsidR="00DE6868" w:rsidRPr="00DB16A1" w:rsidRDefault="00DE6868">
      <w:pPr>
        <w:spacing w:line="360" w:lineRule="auto"/>
        <w:jc w:val="both"/>
        <w:rPr>
          <w:rFonts w:ascii="Palatino Linotype" w:eastAsia="Palatino Linotype" w:hAnsi="Palatino Linotype" w:cs="Palatino Linotype"/>
          <w:b/>
          <w:bCs/>
          <w:color w:val="000000"/>
        </w:rPr>
      </w:pPr>
    </w:p>
    <w:p w:rsidR="00DE6868" w:rsidRPr="00DB16A1" w:rsidRDefault="00773AB9">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DB16A1">
        <w:rPr>
          <w:rFonts w:ascii="Palatino Linotype" w:eastAsia="Palatino Linotype" w:hAnsi="Palatino Linotype" w:cs="Palatino Linotype"/>
          <w:color w:val="000000"/>
        </w:rPr>
        <w:t xml:space="preserve">Ahora bien, de acuerdo a lo señalado en los artículos 2.3 y 2.5, fracción V del Código Civil del Estado de México, el domicilio es un atributo de la personalidad y un derecho de las personas. Este tiene como propósito que una persona pueda establecerse temporal o permanentemente en un lugar determinado, para habitar, establecer su centro de trabajo o negocios; ahora bien, su inclusión en el nombramiento se puede decir que sólo tiene como objetivo brindar elementos que permitan conocer y hacer identificable a la persona que se designa, sin que esta información sea de relevancia para el interés público, así como tampoco tiene relevancia en el ejercicio de atribuciones de los servidores públicos. Por lo que </w:t>
      </w:r>
      <w:r w:rsidRPr="00DB16A1">
        <w:rPr>
          <w:rFonts w:ascii="Palatino Linotype" w:eastAsia="Palatino Linotype" w:hAnsi="Palatino Linotype" w:cs="Palatino Linotype"/>
          <w:b/>
          <w:bCs/>
          <w:color w:val="000000"/>
        </w:rPr>
        <w:t>el domicilio particular</w:t>
      </w:r>
      <w:r w:rsidRPr="00DB16A1">
        <w:rPr>
          <w:rFonts w:ascii="Palatino Linotype" w:eastAsia="Palatino Linotype" w:hAnsi="Palatino Linotype" w:cs="Palatino Linotype"/>
          <w:color w:val="000000"/>
        </w:rPr>
        <w:t xml:space="preserve"> es confidencial, en términos del artículo 143, fracción I de la Ley de Transparencia y Acceso a la Información Pública del Estado de México y Municipios. </w:t>
      </w:r>
    </w:p>
    <w:p w:rsidR="00DE6868" w:rsidRDefault="00DE6868">
      <w:pPr>
        <w:spacing w:line="360" w:lineRule="auto"/>
        <w:jc w:val="both"/>
        <w:rPr>
          <w:rFonts w:ascii="Palatino Linotype" w:eastAsia="Palatino Linotype" w:hAnsi="Palatino Linotype" w:cs="Palatino Linotype"/>
          <w:color w:val="000000"/>
        </w:rPr>
      </w:pPr>
    </w:p>
    <w:p w:rsidR="00DB16A1" w:rsidRDefault="00DB16A1">
      <w:pPr>
        <w:spacing w:line="360" w:lineRule="auto"/>
        <w:jc w:val="both"/>
        <w:rPr>
          <w:rFonts w:ascii="Palatino Linotype" w:eastAsia="Palatino Linotype" w:hAnsi="Palatino Linotype" w:cs="Palatino Linotype"/>
          <w:color w:val="000000"/>
        </w:rPr>
      </w:pPr>
    </w:p>
    <w:p w:rsidR="00DB16A1" w:rsidRPr="00DB16A1" w:rsidRDefault="00DB16A1">
      <w:pPr>
        <w:spacing w:line="360" w:lineRule="auto"/>
        <w:jc w:val="both"/>
        <w:rPr>
          <w:rFonts w:ascii="Palatino Linotype" w:eastAsia="Palatino Linotype" w:hAnsi="Palatino Linotype" w:cs="Palatino Linotype"/>
          <w:color w:val="000000"/>
        </w:rPr>
      </w:pPr>
    </w:p>
    <w:p w:rsidR="00DE6868" w:rsidRPr="00DB16A1" w:rsidRDefault="00773AB9">
      <w:pPr>
        <w:spacing w:line="360" w:lineRule="auto"/>
        <w:jc w:val="both"/>
        <w:rPr>
          <w:rFonts w:ascii="Palatino Linotype" w:eastAsia="Palatino Linotype" w:hAnsi="Palatino Linotype" w:cs="Palatino Linotype"/>
          <w:b/>
          <w:bCs/>
        </w:rPr>
      </w:pPr>
      <w:r w:rsidRPr="00DB16A1">
        <w:rPr>
          <w:rFonts w:ascii="Palatino Linotype" w:eastAsia="Palatino Linotype" w:hAnsi="Palatino Linotype" w:cs="Palatino Linotype"/>
          <w:b/>
          <w:bCs/>
        </w:rPr>
        <w:lastRenderedPageBreak/>
        <w:t>Estado civil.</w:t>
      </w:r>
    </w:p>
    <w:p w:rsidR="00DE6868" w:rsidRPr="00DB16A1" w:rsidRDefault="00773AB9">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DB16A1">
        <w:rPr>
          <w:rFonts w:ascii="Palatino Linotype" w:eastAsia="Palatino Linotype" w:hAnsi="Palatino Linotype" w:cs="Palatino Linotype"/>
        </w:rPr>
        <w:t>El estado civil es un atributo de la personalidad, de acuerdo al artículo 2.3 del Código Civil del Estado de México, e indica si las personas son solteras o casadas y sólo se comprueba con las constancias relativas del Registro Civil. Por lo que es un tema que tiene que ver con la vida privada, ya que, para acceder a un cargo público, el estado civil de las personas es irrelevante, ya que tener uno u otro no influye en el mejor o menor desempeño de un cargo público.</w:t>
      </w:r>
    </w:p>
    <w:p w:rsidR="00DE6868" w:rsidRPr="00DB16A1" w:rsidRDefault="00DE6868">
      <w:pPr>
        <w:spacing w:line="360" w:lineRule="auto"/>
        <w:jc w:val="both"/>
        <w:rPr>
          <w:rFonts w:ascii="Palatino Linotype" w:eastAsia="Palatino Linotype" w:hAnsi="Palatino Linotype" w:cs="Palatino Linotype"/>
        </w:rPr>
      </w:pPr>
    </w:p>
    <w:p w:rsidR="00DE6868" w:rsidRPr="00DB16A1" w:rsidRDefault="00773AB9">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DB16A1">
        <w:rPr>
          <w:rFonts w:ascii="Palatino Linotype" w:eastAsia="Palatino Linotype" w:hAnsi="Palatino Linotype" w:cs="Palatino Linotype"/>
        </w:rPr>
        <w:t>De esta manera, se trata de un dato personal confidencial que tiene que ver únicamente con la vida privada de las personas, motivo por el cual se considera un dato personal en términos del artículo 143, fracción I de la Ley de Transparencia y Acceso a la Información Pública del Estado de México y Municipios.</w:t>
      </w:r>
    </w:p>
    <w:p w:rsidR="00DE6868" w:rsidRPr="00DB16A1" w:rsidRDefault="00DE6868">
      <w:pPr>
        <w:pBdr>
          <w:top w:val="nil"/>
          <w:left w:val="nil"/>
          <w:bottom w:val="nil"/>
          <w:right w:val="nil"/>
          <w:between w:val="nil"/>
        </w:pBdr>
        <w:ind w:left="720"/>
        <w:rPr>
          <w:rFonts w:ascii="Palatino Linotype" w:eastAsia="Palatino Linotype" w:hAnsi="Palatino Linotype" w:cs="Palatino Linotype"/>
          <w:color w:val="000000"/>
        </w:rPr>
      </w:pPr>
    </w:p>
    <w:p w:rsidR="00DE6868" w:rsidRPr="00DB16A1" w:rsidRDefault="00773AB9">
      <w:pPr>
        <w:spacing w:line="360" w:lineRule="auto"/>
        <w:jc w:val="both"/>
        <w:rPr>
          <w:rFonts w:ascii="Palatino Linotype" w:eastAsia="Palatino Linotype" w:hAnsi="Palatino Linotype" w:cs="Palatino Linotype"/>
        </w:rPr>
      </w:pPr>
      <w:r w:rsidRPr="00DB16A1">
        <w:rPr>
          <w:rFonts w:ascii="Palatino Linotype" w:eastAsia="Palatino Linotype" w:hAnsi="Palatino Linotype" w:cs="Palatino Linotype"/>
          <w:b/>
          <w:bCs/>
        </w:rPr>
        <w:t>Teléfono y celular particular.</w:t>
      </w:r>
    </w:p>
    <w:p w:rsidR="00DE6868" w:rsidRPr="00DB16A1" w:rsidRDefault="00773AB9">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DB16A1">
        <w:rPr>
          <w:rFonts w:ascii="Palatino Linotype" w:eastAsia="Palatino Linotype" w:hAnsi="Palatino Linotype" w:cs="Palatino Linotype"/>
        </w:rPr>
        <w:t xml:space="preserve">El número asignado a un teléfono particular o celular permite localizar a una persona física identificada o identificable, ya sea a través de un dispositivo móvil o bien, en un lugar como el domicilio. </w:t>
      </w:r>
    </w:p>
    <w:p w:rsidR="00DE6868" w:rsidRPr="00DB16A1" w:rsidRDefault="00DE6868">
      <w:pPr>
        <w:spacing w:line="360" w:lineRule="auto"/>
        <w:jc w:val="both"/>
        <w:rPr>
          <w:rFonts w:ascii="Palatino Linotype" w:eastAsia="Palatino Linotype" w:hAnsi="Palatino Linotype" w:cs="Palatino Linotype"/>
        </w:rPr>
      </w:pPr>
    </w:p>
    <w:p w:rsidR="00DE6868" w:rsidRPr="00DB16A1" w:rsidRDefault="00773AB9">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DB16A1">
        <w:rPr>
          <w:rFonts w:ascii="Palatino Linotype" w:eastAsia="Palatino Linotype" w:hAnsi="Palatino Linotype" w:cs="Palatino Linotype"/>
        </w:rPr>
        <w:t>En ese sentido, se colige que la titularidad de este corresponde a la persona física en su calidad de particular y no como servidor público.</w:t>
      </w:r>
    </w:p>
    <w:p w:rsidR="00DE6868" w:rsidRPr="00DB16A1" w:rsidRDefault="00DE6868">
      <w:pPr>
        <w:spacing w:line="360" w:lineRule="auto"/>
        <w:jc w:val="both"/>
        <w:rPr>
          <w:rFonts w:ascii="Palatino Linotype" w:eastAsia="Palatino Linotype" w:hAnsi="Palatino Linotype" w:cs="Palatino Linotype"/>
        </w:rPr>
      </w:pPr>
    </w:p>
    <w:p w:rsidR="00DE6868" w:rsidRPr="00DB16A1" w:rsidRDefault="00773AB9">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DB16A1">
        <w:rPr>
          <w:rFonts w:ascii="Palatino Linotype" w:eastAsia="Palatino Linotype" w:hAnsi="Palatino Linotype" w:cs="Palatino Linotype"/>
        </w:rPr>
        <w:t>En tales consideraciones, dicho dato personal es susceptible de ser clasificado como confidencial, con fundamento en el artículo 143, fracción I de la Ley de Transparencia y Acceso a la Información Pública.</w:t>
      </w:r>
    </w:p>
    <w:p w:rsidR="00DE6868" w:rsidRPr="00DB16A1" w:rsidRDefault="00DE6868">
      <w:pPr>
        <w:pBdr>
          <w:top w:val="nil"/>
          <w:left w:val="nil"/>
          <w:bottom w:val="nil"/>
          <w:right w:val="nil"/>
          <w:between w:val="nil"/>
        </w:pBdr>
        <w:rPr>
          <w:rFonts w:ascii="Palatino Linotype" w:eastAsia="Palatino Linotype" w:hAnsi="Palatino Linotype" w:cs="Palatino Linotype"/>
          <w:color w:val="000000"/>
        </w:rPr>
      </w:pPr>
    </w:p>
    <w:p w:rsidR="00DE6868" w:rsidRPr="00DB16A1" w:rsidRDefault="00773AB9">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DB16A1">
        <w:rPr>
          <w:rFonts w:ascii="Palatino Linotype" w:eastAsia="Palatino Linotype" w:hAnsi="Palatino Linotype" w:cs="Palatino Linotype"/>
          <w:b/>
          <w:bCs/>
          <w:color w:val="000000"/>
        </w:rPr>
        <w:t>Correo electrónico particular.</w:t>
      </w:r>
    </w:p>
    <w:p w:rsidR="00DE6868" w:rsidRPr="00DB16A1" w:rsidRDefault="00773AB9">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DB16A1">
        <w:rPr>
          <w:rFonts w:ascii="Palatino Linotype" w:eastAsia="Palatino Linotype" w:hAnsi="Palatino Linotype" w:cs="Palatino Linotype"/>
        </w:rPr>
        <w:t>El correo electrónico es un sistema de transmisión de mensajes por computadora a través de redes informáticas. Dicho dato se puede asimilar al teléfono o domicilio particular, cuya nomenclatura, se considera como un dato personal, toda vez que es un medio para comunicarse con la persona titular del mismo, la hace localizable e incluso identificable, al poder estar conformado por parte de su nombre o bien, fecha de nacimiento.</w:t>
      </w:r>
    </w:p>
    <w:p w:rsidR="00DE6868" w:rsidRPr="00DB16A1" w:rsidRDefault="00DE6868">
      <w:pPr>
        <w:spacing w:line="360" w:lineRule="auto"/>
        <w:jc w:val="both"/>
        <w:rPr>
          <w:rFonts w:ascii="Palatino Linotype" w:eastAsia="Palatino Linotype" w:hAnsi="Palatino Linotype" w:cs="Palatino Linotype"/>
        </w:rPr>
      </w:pPr>
    </w:p>
    <w:p w:rsidR="00DE6868" w:rsidRPr="00DB16A1" w:rsidRDefault="00773AB9">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DB16A1">
        <w:rPr>
          <w:rFonts w:ascii="Palatino Linotype" w:eastAsia="Palatino Linotype" w:hAnsi="Palatino Linotype" w:cs="Palatino Linotype"/>
        </w:rPr>
        <w:t>En ese sentido,  cabe señalar que el correo electrónico corresponde a un dato personal que actualiza la causal de clasificación establecida en el artículo 143, fracción I de la Ley de Transparencia y Acceso a la Información Pública del Estado de México y Municipios.</w:t>
      </w:r>
    </w:p>
    <w:p w:rsidR="00AC3C1D" w:rsidRPr="00DB16A1" w:rsidRDefault="00AC3C1D" w:rsidP="00AC3C1D">
      <w:pPr>
        <w:pStyle w:val="Prrafodelista"/>
        <w:rPr>
          <w:rFonts w:ascii="Palatino Linotype" w:eastAsia="Palatino Linotype" w:hAnsi="Palatino Linotype" w:cs="Palatino Linotype"/>
        </w:rPr>
      </w:pPr>
    </w:p>
    <w:p w:rsidR="00AC3C1D" w:rsidRPr="00DB16A1" w:rsidRDefault="00AC3C1D" w:rsidP="00AC3C1D">
      <w:pPr>
        <w:pStyle w:val="Prrafodelista"/>
        <w:shd w:val="clear" w:color="auto" w:fill="FFFFFF"/>
        <w:spacing w:before="240" w:after="240" w:line="360" w:lineRule="auto"/>
        <w:ind w:left="0"/>
        <w:jc w:val="both"/>
        <w:rPr>
          <w:rFonts w:ascii="Palatino Linotype" w:eastAsia="Palatino Linotype" w:hAnsi="Palatino Linotype" w:cs="Palatino Linotype"/>
          <w:b/>
        </w:rPr>
      </w:pPr>
      <w:r w:rsidRPr="00DB16A1">
        <w:rPr>
          <w:rFonts w:ascii="Palatino Linotype" w:eastAsia="Palatino Linotype" w:hAnsi="Palatino Linotype" w:cs="Palatino Linotype"/>
          <w:b/>
        </w:rPr>
        <w:t>Código QR o folio único de certificado:</w:t>
      </w:r>
    </w:p>
    <w:p w:rsidR="00AC3C1D" w:rsidRPr="00DB16A1" w:rsidRDefault="00AC3C1D" w:rsidP="00AC3C1D">
      <w:pPr>
        <w:pStyle w:val="Prrafodelista"/>
        <w:shd w:val="clear" w:color="auto" w:fill="FFFFFF"/>
        <w:spacing w:before="240" w:after="240" w:line="360" w:lineRule="auto"/>
        <w:ind w:left="0"/>
        <w:jc w:val="both"/>
        <w:rPr>
          <w:rFonts w:ascii="Palatino Linotype" w:eastAsia="Palatino Linotype" w:hAnsi="Palatino Linotype" w:cs="Palatino Linotype"/>
          <w:b/>
        </w:rPr>
      </w:pPr>
    </w:p>
    <w:p w:rsidR="00AC3C1D" w:rsidRPr="00DB16A1" w:rsidRDefault="00AC3C1D" w:rsidP="00AC3C1D">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DB16A1">
        <w:rPr>
          <w:rFonts w:ascii="Palatino Linotype" w:eastAsia="Palatino Linotype" w:hAnsi="Palatino Linotype" w:cs="Palatino Linotype"/>
        </w:rPr>
        <w:t>Al respecto, este dato sirve para validar que la persona señalada en el Certificado fue efectivamente la aprobada por el Consejo Nacional de Normalización y Certificación de Competencias Laborales, pues da acceso al nombre completo de la persona certificada, el nombre del Estándar de Competencia Laboral y la clave de la entidad certificadora, que acreditó.</w:t>
      </w:r>
    </w:p>
    <w:p w:rsidR="00AC3C1D" w:rsidRPr="00DB16A1" w:rsidRDefault="00AC3C1D" w:rsidP="00AC3C1D">
      <w:pPr>
        <w:pBdr>
          <w:top w:val="nil"/>
          <w:left w:val="nil"/>
          <w:bottom w:val="nil"/>
          <w:right w:val="nil"/>
          <w:between w:val="nil"/>
        </w:pBdr>
        <w:spacing w:line="360" w:lineRule="auto"/>
        <w:ind w:right="49"/>
        <w:jc w:val="both"/>
        <w:rPr>
          <w:rFonts w:ascii="Palatino Linotype" w:eastAsia="Palatino Linotype" w:hAnsi="Palatino Linotype" w:cs="Palatino Linotype"/>
        </w:rPr>
      </w:pPr>
    </w:p>
    <w:p w:rsidR="00AC3C1D" w:rsidRPr="00DB16A1" w:rsidRDefault="00AC3C1D" w:rsidP="00AC3C1D">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DB16A1">
        <w:rPr>
          <w:rFonts w:ascii="Palatino Linotype" w:eastAsia="Palatino Linotype" w:hAnsi="Palatino Linotype" w:cs="Palatino Linotype"/>
        </w:rPr>
        <w:t>Conforme a lo anterior y toda vez que el Código bidimensional en análisis no da acceso a datos personales, sino al contrario a información de naturaleza pública, aunado a que sirve para verificar la autenticidad del Certificado, al poder corroborar que la información contenida en el certificado, corresponde a la persona acreditada; por lo que,</w:t>
      </w:r>
      <w:r w:rsidRPr="00DB16A1">
        <w:rPr>
          <w:rFonts w:ascii="Palatino Linotype" w:eastAsia="Palatino Linotype" w:hAnsi="Palatino Linotype" w:cs="Palatino Linotype"/>
          <w:highlight w:val="yellow"/>
        </w:rPr>
        <w:t xml:space="preserve"> </w:t>
      </w:r>
      <w:r w:rsidRPr="00DB16A1">
        <w:rPr>
          <w:rFonts w:ascii="Palatino Linotype" w:eastAsia="Palatino Linotype" w:hAnsi="Palatino Linotype" w:cs="Palatino Linotype"/>
        </w:rPr>
        <w:t xml:space="preserve">no </w:t>
      </w:r>
      <w:r w:rsidRPr="00DB16A1">
        <w:rPr>
          <w:rFonts w:ascii="Palatino Linotype" w:eastAsia="Palatino Linotype" w:hAnsi="Palatino Linotype" w:cs="Palatino Linotype"/>
        </w:rPr>
        <w:lastRenderedPageBreak/>
        <w:t>procede su clasificación, en términos del artículo 143, fracción I, de la Ley de Transparencia y Acceso a la Información Pública del Estado de México y Municipios.</w:t>
      </w:r>
    </w:p>
    <w:p w:rsidR="00AC3C1D" w:rsidRPr="00DB16A1" w:rsidRDefault="00AC3C1D" w:rsidP="00AC3C1D">
      <w:pPr>
        <w:pStyle w:val="Prrafodelista"/>
        <w:rPr>
          <w:rFonts w:ascii="Palatino Linotype" w:eastAsia="Palatino Linotype" w:hAnsi="Palatino Linotype" w:cs="Palatino Linotype"/>
        </w:rPr>
      </w:pPr>
    </w:p>
    <w:p w:rsidR="00AC3C1D" w:rsidRPr="00DB16A1" w:rsidRDefault="00AC3C1D" w:rsidP="00AC3C1D">
      <w:pPr>
        <w:spacing w:line="360" w:lineRule="auto"/>
        <w:jc w:val="both"/>
        <w:rPr>
          <w:rFonts w:ascii="Palatino Linotype" w:eastAsia="Palatino Linotype" w:hAnsi="Palatino Linotype" w:cs="Palatino Linotype"/>
        </w:rPr>
      </w:pPr>
    </w:p>
    <w:p w:rsidR="00AC3C1D" w:rsidRPr="00DB16A1" w:rsidRDefault="00AC3C1D" w:rsidP="00AC3C1D">
      <w:pPr>
        <w:pBdr>
          <w:top w:val="nil"/>
          <w:left w:val="nil"/>
          <w:bottom w:val="nil"/>
          <w:right w:val="nil"/>
          <w:between w:val="nil"/>
        </w:pBdr>
        <w:spacing w:line="360" w:lineRule="auto"/>
        <w:ind w:right="49"/>
        <w:jc w:val="both"/>
        <w:rPr>
          <w:rFonts w:ascii="Palatino Linotype" w:eastAsia="Palatino Linotype" w:hAnsi="Palatino Linotype" w:cs="Palatino Linotype"/>
        </w:rPr>
      </w:pPr>
      <w:r w:rsidRPr="00DB16A1">
        <w:rPr>
          <w:rFonts w:ascii="Palatino Linotype" w:eastAsia="Palatino Linotype" w:hAnsi="Palatino Linotype" w:cs="Palatino Linotype"/>
          <w:b/>
        </w:rPr>
        <w:t>Fotografía de servidores públicos</w:t>
      </w:r>
      <w:r w:rsidRPr="00DB16A1">
        <w:rPr>
          <w:rFonts w:ascii="Palatino Linotype" w:eastAsia="Palatino Linotype" w:hAnsi="Palatino Linotype" w:cs="Palatino Linotype"/>
        </w:rPr>
        <w:t xml:space="preserve">: </w:t>
      </w:r>
    </w:p>
    <w:p w:rsidR="00AC3C1D" w:rsidRPr="00DB16A1" w:rsidRDefault="00AC3C1D" w:rsidP="00AC3C1D">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DB16A1">
        <w:rPr>
          <w:rFonts w:ascii="Palatino Linotype" w:eastAsia="Palatino Linotype" w:hAnsi="Palatino Linotype" w:cs="Palatino Linotype"/>
        </w:rPr>
        <w:t>es preciso señalar que estas dan cuenta de las características físicas de los servidores públicos; por lo que, no debe perderse de vista que la imagen personal es la apariencia física, la cual puede ser captada en dibujo, pintura, escultura, fotografía, y video; la imagen así captada puede ser reproducida, publicada y divulgada por diversos medios, desde volantes impresos de la forma más rudimentaria, hasta filmaciones y fotografías transmitidas por televisión cine, video, correo electrónico o Internet.</w:t>
      </w:r>
    </w:p>
    <w:p w:rsidR="00AC3C1D" w:rsidRPr="00DB16A1" w:rsidRDefault="00AC3C1D" w:rsidP="00AC3C1D">
      <w:pPr>
        <w:spacing w:line="360" w:lineRule="auto"/>
        <w:jc w:val="both"/>
        <w:rPr>
          <w:rFonts w:ascii="Palatino Linotype" w:eastAsia="Palatino Linotype" w:hAnsi="Palatino Linotype" w:cs="Palatino Linotype"/>
        </w:rPr>
      </w:pPr>
    </w:p>
    <w:p w:rsidR="00AC3C1D" w:rsidRPr="00DB16A1" w:rsidRDefault="00AC3C1D" w:rsidP="00AC3C1D">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DB16A1">
        <w:rPr>
          <w:rFonts w:ascii="Palatino Linotype" w:eastAsia="Palatino Linotype" w:hAnsi="Palatino Linotype" w:cs="Palatino Linotype"/>
        </w:rPr>
        <w:t>Así, dichos datos constituyen la reproducción fiel de las características físicas de una persona en un momento determinado, por lo que representan un instrumento de identificación, proyección exterior y factor imprescindible para su propio reconocimiento como sujeto individual; lo que en el presente caso, acreditaría e identificaría a una persona como servidor público, por lo que es posible advertir que existe cierto interés público, cuando la fotografía obra en documentos de servidores públicos vinculados con el cumplimiento de disposiciones legales.</w:t>
      </w:r>
    </w:p>
    <w:p w:rsidR="00AC3C1D" w:rsidRPr="00DB16A1" w:rsidRDefault="00AC3C1D" w:rsidP="00AC3C1D">
      <w:pPr>
        <w:spacing w:line="360" w:lineRule="auto"/>
        <w:jc w:val="both"/>
        <w:rPr>
          <w:rFonts w:ascii="Palatino Linotype" w:eastAsia="Palatino Linotype" w:hAnsi="Palatino Linotype" w:cs="Palatino Linotype"/>
        </w:rPr>
      </w:pPr>
    </w:p>
    <w:p w:rsidR="00AC3C1D" w:rsidRPr="00DB16A1" w:rsidRDefault="00AC3C1D" w:rsidP="00AC3C1D">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DB16A1">
        <w:rPr>
          <w:rFonts w:ascii="Palatino Linotype" w:eastAsia="Palatino Linotype" w:hAnsi="Palatino Linotype" w:cs="Palatino Linotype"/>
        </w:rPr>
        <w:t xml:space="preserve">Por lo anterior, cuando las fotografías de los servidores públicos obran en documentos que dan cuenta del cumplimiento de funciones, requisitos legales o los acredita como servidores públicos, no puede ser clasificado como confidencial, pues en este caso, es superado por el interés público de conocer si en realidad, la persona que se ostenta en </w:t>
      </w:r>
      <w:r w:rsidRPr="00DB16A1">
        <w:rPr>
          <w:rFonts w:ascii="Palatino Linotype" w:eastAsia="Palatino Linotype" w:hAnsi="Palatino Linotype" w:cs="Palatino Linotype"/>
        </w:rPr>
        <w:lastRenderedPageBreak/>
        <w:t>carácter de servidor público, se encuentra en ese encargo, si realiza las funciones o si cumple con los requisitos legales; sin que se considere como factor diferenciador para determinar la publicidad o clasificación el cargo o nivel jerárquico en el que se desempeñe el servidor público.</w:t>
      </w:r>
    </w:p>
    <w:p w:rsidR="00AC3C1D" w:rsidRPr="00DB16A1" w:rsidRDefault="00AC3C1D" w:rsidP="00AC3C1D">
      <w:pPr>
        <w:spacing w:line="360" w:lineRule="auto"/>
        <w:jc w:val="both"/>
        <w:rPr>
          <w:rFonts w:ascii="Palatino Linotype" w:eastAsia="Palatino Linotype" w:hAnsi="Palatino Linotype" w:cs="Palatino Linotype"/>
        </w:rPr>
      </w:pPr>
    </w:p>
    <w:p w:rsidR="00AC3C1D" w:rsidRPr="00DB16A1" w:rsidRDefault="00AC3C1D" w:rsidP="00AC3C1D">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DB16A1">
        <w:rPr>
          <w:rFonts w:ascii="Palatino Linotype" w:eastAsia="Palatino Linotype" w:hAnsi="Palatino Linotype" w:cs="Palatino Linotype"/>
        </w:rPr>
        <w:t>De acuerdo con el argumento planteado, la determinación de esta resolución deja sin efectos el criterio adoptado anteriormente por el Pleno de este Instituto, con número 03/2019, en el que solo se consideraban como públicas las fotografías de mandos medios y/o superiores.</w:t>
      </w:r>
    </w:p>
    <w:p w:rsidR="00AC3C1D" w:rsidRPr="00DB16A1" w:rsidRDefault="00AC3C1D" w:rsidP="00AC3C1D">
      <w:pPr>
        <w:spacing w:line="360" w:lineRule="auto"/>
        <w:jc w:val="both"/>
        <w:rPr>
          <w:rFonts w:ascii="Palatino Linotype" w:eastAsia="Palatino Linotype" w:hAnsi="Palatino Linotype" w:cs="Palatino Linotype"/>
        </w:rPr>
      </w:pPr>
    </w:p>
    <w:p w:rsidR="00AC3C1D" w:rsidRPr="00DB16A1" w:rsidRDefault="00AC3C1D" w:rsidP="00AC3C1D">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DB16A1">
        <w:rPr>
          <w:rFonts w:ascii="Palatino Linotype" w:eastAsia="Palatino Linotype" w:hAnsi="Palatino Linotype" w:cs="Palatino Linotype"/>
        </w:rPr>
        <w:t>Conforme a lo anterior, las fotografías de servidores públicos sin importar el nivel o rango guardan la naturaleza de públicas (con excepción del personal operativo en materia de seguridad) no procede su clasificación, en términos del artículo 143, fracción I, de la Ley de Transparencia y Acceso a la Información Pública del Estado de México y Municipios, por lo que en las versiones públicas que se ordenen, no podrá clasificarse esa información.</w:t>
      </w:r>
    </w:p>
    <w:p w:rsidR="00AC3C1D" w:rsidRPr="00DB16A1" w:rsidRDefault="00AC3C1D" w:rsidP="00AC3C1D">
      <w:pPr>
        <w:pBdr>
          <w:top w:val="nil"/>
          <w:left w:val="nil"/>
          <w:bottom w:val="nil"/>
          <w:right w:val="nil"/>
          <w:between w:val="nil"/>
        </w:pBdr>
        <w:spacing w:line="360" w:lineRule="auto"/>
        <w:ind w:right="49"/>
        <w:jc w:val="both"/>
        <w:rPr>
          <w:rFonts w:ascii="Palatino Linotype" w:eastAsia="Palatino Linotype" w:hAnsi="Palatino Linotype" w:cs="Palatino Linotype"/>
        </w:rPr>
      </w:pPr>
    </w:p>
    <w:p w:rsidR="00DE6868" w:rsidRPr="00DB16A1" w:rsidRDefault="00773AB9">
      <w:pPr>
        <w:keepNext/>
        <w:keepLines/>
        <w:spacing w:after="160" w:line="360" w:lineRule="auto"/>
        <w:ind w:right="-787"/>
        <w:rPr>
          <w:rFonts w:ascii="Palatino Linotype" w:eastAsia="Palatino Linotype" w:hAnsi="Palatino Linotype" w:cs="Palatino Linotype"/>
          <w:b/>
          <w:bCs/>
          <w:color w:val="000000"/>
        </w:rPr>
      </w:pPr>
      <w:r w:rsidRPr="00DB16A1">
        <w:rPr>
          <w:rFonts w:ascii="Palatino Linotype" w:eastAsia="Palatino Linotype" w:hAnsi="Palatino Linotype" w:cs="Palatino Linotype"/>
          <w:b/>
          <w:bCs/>
          <w:color w:val="000000"/>
        </w:rPr>
        <w:t>QUINTO. De la versión pública.</w:t>
      </w:r>
    </w:p>
    <w:p w:rsidR="00DE6868" w:rsidRPr="00DB16A1" w:rsidRDefault="00773AB9">
      <w:pPr>
        <w:keepNext/>
        <w:keepLines/>
        <w:numPr>
          <w:ilvl w:val="0"/>
          <w:numId w:val="5"/>
        </w:numPr>
        <w:tabs>
          <w:tab w:val="left" w:pos="284"/>
        </w:tabs>
        <w:spacing w:after="160" w:line="360" w:lineRule="auto"/>
        <w:ind w:left="0" w:right="-787" w:firstLine="0"/>
        <w:rPr>
          <w:rFonts w:ascii="Palatino Linotype" w:eastAsia="Palatino Linotype" w:hAnsi="Palatino Linotype" w:cs="Palatino Linotype"/>
          <w:b/>
          <w:bCs/>
          <w:color w:val="000000"/>
        </w:rPr>
      </w:pPr>
      <w:r w:rsidRPr="00DB16A1">
        <w:rPr>
          <w:rFonts w:ascii="Palatino Linotype" w:eastAsia="Palatino Linotype" w:hAnsi="Palatino Linotype" w:cs="Palatino Linotype"/>
          <w:b/>
          <w:bCs/>
          <w:color w:val="000000"/>
        </w:rPr>
        <w:t xml:space="preserve">Nociones generales. </w:t>
      </w:r>
    </w:p>
    <w:p w:rsidR="00DE6868" w:rsidRPr="00DB16A1" w:rsidRDefault="00773AB9">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DB16A1">
        <w:rPr>
          <w:rFonts w:ascii="Palatino Linotype" w:eastAsia="Palatino Linotype" w:hAnsi="Palatino Linotype" w:cs="Palatino Linotype"/>
          <w:color w:val="000000"/>
        </w:rPr>
        <w:t xml:space="preserve">Debe </w:t>
      </w:r>
      <w:r w:rsidRPr="00DB16A1">
        <w:rPr>
          <w:rFonts w:ascii="Palatino Linotype" w:eastAsia="Palatino Linotype" w:hAnsi="Palatino Linotype" w:cs="Palatino Linotype"/>
        </w:rPr>
        <w:t>destacarse</w:t>
      </w:r>
      <w:r w:rsidRPr="00DB16A1">
        <w:rPr>
          <w:rFonts w:ascii="Palatino Linotype" w:eastAsia="Palatino Linotype" w:hAnsi="Palatino Linotype" w:cs="Palatino Linotype"/>
          <w:color w:val="000000"/>
        </w:rPr>
        <w:t xml:space="preserve">, que debido a la información solicitada por el </w:t>
      </w:r>
      <w:r w:rsidRPr="00DB16A1">
        <w:rPr>
          <w:rFonts w:ascii="Palatino Linotype" w:eastAsia="Palatino Linotype" w:hAnsi="Palatino Linotype" w:cs="Palatino Linotype"/>
          <w:b/>
          <w:bCs/>
          <w:color w:val="000000"/>
        </w:rPr>
        <w:t xml:space="preserve">RECURRENTE, pueden obrar </w:t>
      </w:r>
      <w:r w:rsidRPr="00DB16A1">
        <w:rPr>
          <w:rFonts w:ascii="Palatino Linotype" w:eastAsia="Palatino Linotype" w:hAnsi="Palatino Linotype" w:cs="Palatino Linotype"/>
          <w:color w:val="000000"/>
        </w:rPr>
        <w:t xml:space="preserve">datos personales susceptibles de protegerse, así como información susceptible de clasificarse como confidenciales,  por lo que el </w:t>
      </w:r>
      <w:r w:rsidRPr="00DB16A1">
        <w:rPr>
          <w:rFonts w:ascii="Palatino Linotype" w:eastAsia="Palatino Linotype" w:hAnsi="Palatino Linotype" w:cs="Palatino Linotype"/>
          <w:b/>
          <w:bCs/>
          <w:color w:val="000000"/>
        </w:rPr>
        <w:t xml:space="preserve">SUJETO OBLIGADO </w:t>
      </w:r>
      <w:r w:rsidRPr="00DB16A1">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rsidR="00DE6868" w:rsidRPr="00DB16A1" w:rsidRDefault="00773AB9">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DB16A1">
        <w:rPr>
          <w:rFonts w:ascii="Palatino Linotype" w:eastAsia="Palatino Linotype" w:hAnsi="Palatino Linotype" w:cs="Palatino Linotype"/>
          <w:color w:val="000000"/>
        </w:rPr>
        <w:lastRenderedPageBreak/>
        <w:t>No pasa desapercibido para este Órgano Garante que los sujetos obligados</w:t>
      </w:r>
      <w:r w:rsidRPr="00DB16A1">
        <w:rPr>
          <w:rFonts w:ascii="Palatino Linotype" w:eastAsia="Palatino Linotype" w:hAnsi="Palatino Linotype" w:cs="Palatino Linotype"/>
          <w:b/>
          <w:bCs/>
          <w:color w:val="000000"/>
        </w:rPr>
        <w:t xml:space="preserve"> </w:t>
      </w:r>
      <w:r w:rsidRPr="00DB16A1">
        <w:rPr>
          <w:rFonts w:ascii="Palatino Linotype" w:eastAsia="Palatino Linotype" w:hAnsi="Palatino Linotype" w:cs="Palatino Linotype"/>
          <w:color w:val="000000"/>
        </w:rPr>
        <w:t xml:space="preserve">serán responsables de los datos personales </w:t>
      </w:r>
      <w:r w:rsidRPr="00DB16A1">
        <w:rPr>
          <w:rFonts w:ascii="Palatino Linotype" w:eastAsia="Palatino Linotype" w:hAnsi="Palatino Linotype" w:cs="Palatino Linotype"/>
        </w:rPr>
        <w:t>en</w:t>
      </w:r>
      <w:r w:rsidRPr="00DB16A1">
        <w:rPr>
          <w:rFonts w:ascii="Palatino Linotype" w:eastAsia="Palatino Linotype" w:hAnsi="Palatino Linotype" w:cs="Palatino Linotype"/>
          <w:color w:val="000000"/>
        </w:rPr>
        <w:t xml:space="preserve">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DE6868" w:rsidRPr="00DB16A1" w:rsidRDefault="00DE6868">
      <w:pPr>
        <w:tabs>
          <w:tab w:val="left" w:pos="284"/>
        </w:tabs>
        <w:spacing w:after="160" w:line="360" w:lineRule="auto"/>
        <w:ind w:right="-787"/>
        <w:jc w:val="both"/>
        <w:rPr>
          <w:rFonts w:ascii="Palatino Linotype" w:eastAsia="Palatino Linotype" w:hAnsi="Palatino Linotype" w:cs="Palatino Linotype"/>
          <w:color w:val="000000"/>
        </w:rPr>
      </w:pPr>
    </w:p>
    <w:tbl>
      <w:tblPr>
        <w:tblStyle w:val="a0"/>
        <w:tblW w:w="9615"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805"/>
        <w:gridCol w:w="6810"/>
      </w:tblGrid>
      <w:tr w:rsidR="00DE6868" w:rsidRPr="00DB16A1">
        <w:tc>
          <w:tcPr>
            <w:tcW w:w="2805" w:type="dxa"/>
          </w:tcPr>
          <w:p w:rsidR="00DE6868" w:rsidRPr="00DB16A1" w:rsidRDefault="00773AB9">
            <w:pPr>
              <w:tabs>
                <w:tab w:val="left" w:pos="284"/>
              </w:tabs>
              <w:spacing w:line="360" w:lineRule="auto"/>
              <w:ind w:right="35"/>
              <w:rPr>
                <w:rFonts w:ascii="Palatino Linotype" w:eastAsia="Palatino Linotype" w:hAnsi="Palatino Linotype" w:cs="Palatino Linotype"/>
              </w:rPr>
            </w:pPr>
            <w:r w:rsidRPr="00DB16A1">
              <w:rPr>
                <w:rFonts w:ascii="Palatino Linotype" w:eastAsia="Palatino Linotype" w:hAnsi="Palatino Linotype" w:cs="Palatino Linotype"/>
              </w:rPr>
              <w:t>a) Requisitos previos.</w:t>
            </w:r>
          </w:p>
        </w:tc>
        <w:tc>
          <w:tcPr>
            <w:tcW w:w="6810" w:type="dxa"/>
          </w:tcPr>
          <w:p w:rsidR="00DE6868" w:rsidRPr="00DB16A1" w:rsidRDefault="00773AB9">
            <w:pPr>
              <w:tabs>
                <w:tab w:val="left" w:pos="284"/>
              </w:tabs>
              <w:spacing w:line="360" w:lineRule="auto"/>
              <w:ind w:right="35"/>
              <w:jc w:val="both"/>
              <w:rPr>
                <w:rFonts w:ascii="Palatino Linotype" w:eastAsia="Palatino Linotype" w:hAnsi="Palatino Linotype" w:cs="Palatino Linotype"/>
                <w:color w:val="000000"/>
              </w:rPr>
            </w:pPr>
            <w:r w:rsidRPr="00DB16A1">
              <w:rPr>
                <w:rFonts w:ascii="Palatino Linotype" w:eastAsia="Palatino Linotype" w:hAnsi="Palatino Linotype" w:cs="Palatino Linotype"/>
                <w:color w:val="000000"/>
              </w:rPr>
              <w:t xml:space="preserve">Los artículos 100 y 122 de la Ley Estatal y de la Ley General vigente a la fecha de la solicitud, respectivamente, señalan que si los Sujetos Obligados determinan que la información actualiza alguno de los supuestos de clasificación, es deber de los titulares de las áreas proponer su clasificación y no del Comité de Transparencia. </w:t>
            </w:r>
          </w:p>
          <w:p w:rsidR="00DE6868" w:rsidRPr="00DB16A1" w:rsidRDefault="00773AB9">
            <w:pPr>
              <w:tabs>
                <w:tab w:val="left" w:pos="284"/>
              </w:tabs>
              <w:spacing w:line="360" w:lineRule="auto"/>
              <w:ind w:right="35"/>
              <w:jc w:val="both"/>
              <w:rPr>
                <w:rFonts w:ascii="Palatino Linotype" w:eastAsia="Palatino Linotype" w:hAnsi="Palatino Linotype" w:cs="Palatino Linotype"/>
                <w:color w:val="000000"/>
              </w:rPr>
            </w:pPr>
            <w:r w:rsidRPr="00DB16A1">
              <w:rPr>
                <w:rFonts w:ascii="Palatino Linotype" w:eastAsia="Palatino Linotype" w:hAnsi="Palatino Linotype" w:cs="Palatino Linotype"/>
                <w:color w:val="000000"/>
              </w:rPr>
              <w:t>Al hacerlo tienen que precisar de qué información se trata, señalando el supuesto de clasificación (confidencialidad o reserva).</w:t>
            </w:r>
          </w:p>
          <w:p w:rsidR="00DE6868" w:rsidRPr="00DB16A1" w:rsidRDefault="00773AB9">
            <w:pPr>
              <w:tabs>
                <w:tab w:val="left" w:pos="284"/>
              </w:tabs>
              <w:spacing w:line="360" w:lineRule="auto"/>
              <w:ind w:right="35"/>
              <w:jc w:val="both"/>
              <w:rPr>
                <w:rFonts w:ascii="Palatino Linotype" w:eastAsia="Palatino Linotype" w:hAnsi="Palatino Linotype" w:cs="Palatino Linotype"/>
                <w:color w:val="000000"/>
              </w:rPr>
            </w:pPr>
            <w:r w:rsidRPr="00DB16A1">
              <w:rPr>
                <w:rFonts w:ascii="Palatino Linotype" w:eastAsia="Palatino Linotype" w:hAnsi="Palatino Linotype" w:cs="Palatino Linotype"/>
                <w:color w:val="000000"/>
              </w:rPr>
              <w:t>Además, se debe señalar el procedimiento, de los tres que establecen los artículos 132 y 106 de la Ley Estatal y General, respectivamente.</w:t>
            </w:r>
          </w:p>
          <w:p w:rsidR="00DE6868" w:rsidRPr="00DB16A1" w:rsidRDefault="00773AB9">
            <w:pPr>
              <w:tabs>
                <w:tab w:val="left" w:pos="284"/>
              </w:tabs>
              <w:spacing w:line="360" w:lineRule="auto"/>
              <w:ind w:right="35"/>
              <w:jc w:val="both"/>
              <w:rPr>
                <w:rFonts w:ascii="Palatino Linotype" w:eastAsia="Palatino Linotype" w:hAnsi="Palatino Linotype" w:cs="Palatino Linotype"/>
              </w:rPr>
            </w:pPr>
            <w:r w:rsidRPr="00DB16A1">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sidRPr="00DB16A1">
              <w:rPr>
                <w:rFonts w:ascii="Palatino Linotype" w:eastAsia="Palatino Linotype" w:hAnsi="Palatino Linotype" w:cs="Palatino Linotype"/>
                <w:color w:val="000000"/>
                <w:u w:val="single"/>
              </w:rPr>
              <w:t>no se puede hacer un acuerdo para clasificar de manera general todos los documentos de un expediente o área, sin</w:t>
            </w:r>
            <w:r w:rsidRPr="00DB16A1">
              <w:rPr>
                <w:rFonts w:ascii="Palatino Linotype" w:eastAsia="Palatino Linotype" w:hAnsi="Palatino Linotype" w:cs="Palatino Linotype"/>
                <w:color w:val="000000"/>
              </w:rPr>
              <w:t xml:space="preserve"> individualizar su análisis y tampoco se puede hacer un </w:t>
            </w:r>
            <w:r w:rsidRPr="00DB16A1">
              <w:rPr>
                <w:rFonts w:ascii="Palatino Linotype" w:eastAsia="Palatino Linotype" w:hAnsi="Palatino Linotype" w:cs="Palatino Linotype"/>
                <w:color w:val="000000"/>
              </w:rPr>
              <w:lastRenderedPageBreak/>
              <w:t>acuerdo por cada dato que se vaya a clasificar dentro de un documento con diez datos, por ejemplo, susceptibles de ser clasificados.</w:t>
            </w:r>
          </w:p>
        </w:tc>
      </w:tr>
      <w:tr w:rsidR="00DE6868" w:rsidRPr="00DB16A1">
        <w:tc>
          <w:tcPr>
            <w:tcW w:w="2805" w:type="dxa"/>
          </w:tcPr>
          <w:p w:rsidR="00DE6868" w:rsidRPr="00DB16A1" w:rsidRDefault="00773AB9">
            <w:pPr>
              <w:tabs>
                <w:tab w:val="left" w:pos="284"/>
              </w:tabs>
              <w:spacing w:line="360" w:lineRule="auto"/>
              <w:ind w:right="35"/>
              <w:rPr>
                <w:rFonts w:ascii="Palatino Linotype" w:eastAsia="Palatino Linotype" w:hAnsi="Palatino Linotype" w:cs="Palatino Linotype"/>
              </w:rPr>
            </w:pPr>
            <w:r w:rsidRPr="00DB16A1">
              <w:rPr>
                <w:rFonts w:ascii="Palatino Linotype" w:eastAsia="Palatino Linotype" w:hAnsi="Palatino Linotype" w:cs="Palatino Linotype"/>
              </w:rPr>
              <w:lastRenderedPageBreak/>
              <w:t>b) Supuestos de clasificación.</w:t>
            </w:r>
          </w:p>
        </w:tc>
        <w:tc>
          <w:tcPr>
            <w:tcW w:w="6810" w:type="dxa"/>
          </w:tcPr>
          <w:p w:rsidR="00DE6868" w:rsidRPr="00DB16A1" w:rsidRDefault="00773AB9">
            <w:pPr>
              <w:tabs>
                <w:tab w:val="left" w:pos="284"/>
              </w:tabs>
              <w:spacing w:line="360" w:lineRule="auto"/>
              <w:ind w:right="35"/>
              <w:jc w:val="both"/>
              <w:rPr>
                <w:rFonts w:ascii="Palatino Linotype" w:eastAsia="Palatino Linotype" w:hAnsi="Palatino Linotype" w:cs="Palatino Linotype"/>
                <w:color w:val="000000"/>
              </w:rPr>
            </w:pPr>
            <w:r w:rsidRPr="00DB16A1">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DE6868" w:rsidRPr="00DB16A1" w:rsidRDefault="00773AB9">
            <w:pPr>
              <w:tabs>
                <w:tab w:val="left" w:pos="284"/>
              </w:tabs>
              <w:spacing w:line="360" w:lineRule="auto"/>
              <w:ind w:right="35"/>
              <w:jc w:val="both"/>
              <w:rPr>
                <w:rFonts w:ascii="Palatino Linotype" w:eastAsia="Palatino Linotype" w:hAnsi="Palatino Linotype" w:cs="Palatino Linotype"/>
                <w:color w:val="000000"/>
              </w:rPr>
            </w:pPr>
            <w:r w:rsidRPr="00DB16A1">
              <w:rPr>
                <w:rFonts w:ascii="Palatino Linotype" w:eastAsia="Palatino Linotype" w:hAnsi="Palatino Linotype" w:cs="Palatino Linotype"/>
                <w:color w:val="000000"/>
              </w:rPr>
              <w:t>Los artículos 116 y 143 de la Ley Estatal y de la Ley General vigente a la fecha de la solicitud, respectivamente, señalan los supuestos para que la información pueda ser clasificada como confidencial. Mientras que los artículos 105 y 130 de la Ley Estatal y de la Ley General vigente a la fecha de la solicitud,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DE6868" w:rsidRPr="00DB16A1" w:rsidRDefault="00773AB9">
            <w:pPr>
              <w:tabs>
                <w:tab w:val="left" w:pos="284"/>
              </w:tabs>
              <w:spacing w:line="360" w:lineRule="auto"/>
              <w:ind w:right="35"/>
              <w:jc w:val="both"/>
              <w:rPr>
                <w:rFonts w:ascii="Palatino Linotype" w:eastAsia="Palatino Linotype" w:hAnsi="Palatino Linotype" w:cs="Palatino Linotype"/>
              </w:rPr>
            </w:pPr>
            <w:r w:rsidRPr="00DB16A1">
              <w:rPr>
                <w:rFonts w:ascii="Palatino Linotype" w:eastAsia="Palatino Linotype" w:hAnsi="Palatino Linotype" w:cs="Palatino Linotype"/>
                <w:color w:val="000000"/>
              </w:rPr>
              <w:t xml:space="preserve">El </w:t>
            </w:r>
            <w:r w:rsidRPr="00DB16A1">
              <w:rPr>
                <w:rFonts w:ascii="Palatino Linotype" w:eastAsia="Palatino Linotype" w:hAnsi="Palatino Linotype" w:cs="Palatino Linotype"/>
                <w:b/>
                <w:bCs/>
                <w:color w:val="000000"/>
              </w:rPr>
              <w:t>Sujeto Obligado</w:t>
            </w:r>
            <w:r w:rsidRPr="00DB16A1">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DE6868" w:rsidRPr="00DB16A1">
        <w:tc>
          <w:tcPr>
            <w:tcW w:w="2805" w:type="dxa"/>
          </w:tcPr>
          <w:p w:rsidR="00DE6868" w:rsidRPr="00DB16A1" w:rsidRDefault="00773AB9">
            <w:pPr>
              <w:tabs>
                <w:tab w:val="left" w:pos="284"/>
              </w:tabs>
              <w:spacing w:line="360" w:lineRule="auto"/>
              <w:ind w:right="35"/>
              <w:rPr>
                <w:rFonts w:ascii="Palatino Linotype" w:eastAsia="Palatino Linotype" w:hAnsi="Palatino Linotype" w:cs="Palatino Linotype"/>
              </w:rPr>
            </w:pPr>
            <w:r w:rsidRPr="00DB16A1">
              <w:rPr>
                <w:rFonts w:ascii="Palatino Linotype" w:eastAsia="Palatino Linotype" w:hAnsi="Palatino Linotype" w:cs="Palatino Linotype"/>
              </w:rPr>
              <w:lastRenderedPageBreak/>
              <w:t>c) Formalidades para emitir el acuerdo de clasificación.</w:t>
            </w:r>
          </w:p>
        </w:tc>
        <w:tc>
          <w:tcPr>
            <w:tcW w:w="6810" w:type="dxa"/>
          </w:tcPr>
          <w:p w:rsidR="00DE6868" w:rsidRPr="00DB16A1" w:rsidRDefault="00773AB9">
            <w:pPr>
              <w:tabs>
                <w:tab w:val="left" w:pos="284"/>
              </w:tabs>
              <w:spacing w:line="360" w:lineRule="auto"/>
              <w:ind w:right="35"/>
              <w:jc w:val="both"/>
              <w:rPr>
                <w:rFonts w:ascii="Palatino Linotype" w:eastAsia="Palatino Linotype" w:hAnsi="Palatino Linotype" w:cs="Palatino Linotype"/>
                <w:color w:val="000000"/>
              </w:rPr>
            </w:pPr>
            <w:r w:rsidRPr="00DB16A1">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DE6868" w:rsidRPr="00DB16A1" w:rsidRDefault="00773AB9">
            <w:pPr>
              <w:tabs>
                <w:tab w:val="left" w:pos="284"/>
              </w:tabs>
              <w:spacing w:line="360" w:lineRule="auto"/>
              <w:ind w:right="35"/>
              <w:jc w:val="both"/>
              <w:rPr>
                <w:rFonts w:ascii="Palatino Linotype" w:eastAsia="Palatino Linotype" w:hAnsi="Palatino Linotype" w:cs="Palatino Linotype"/>
                <w:color w:val="000000"/>
              </w:rPr>
            </w:pPr>
            <w:r w:rsidRPr="00DB16A1">
              <w:rPr>
                <w:rFonts w:ascii="Palatino Linotype" w:eastAsia="Palatino Linotype" w:hAnsi="Palatino Linotype" w:cs="Palatino Linotype"/>
                <w:color w:val="000000"/>
              </w:rPr>
              <w:t xml:space="preserve">Es necesario que </w:t>
            </w:r>
            <w:r w:rsidRPr="00DB16A1">
              <w:rPr>
                <w:rFonts w:ascii="Palatino Linotype" w:eastAsia="Palatino Linotype" w:hAnsi="Palatino Linotype" w:cs="Palatino Linotype"/>
                <w:b/>
                <w:bCs/>
                <w:color w:val="000000"/>
                <w:u w:val="single"/>
              </w:rPr>
              <w:t>el acto reúna con los requisitos elementales</w:t>
            </w:r>
            <w:r w:rsidRPr="00DB16A1">
              <w:rPr>
                <w:rFonts w:ascii="Palatino Linotype" w:eastAsia="Palatino Linotype" w:hAnsi="Palatino Linotype" w:cs="Palatino Linotype"/>
                <w:color w:val="000000"/>
              </w:rPr>
              <w:t>, entre ellos, que la autoridad que va a emitir el acto de autoridad sea la legalmente facultada para ello.</w:t>
            </w:r>
          </w:p>
          <w:p w:rsidR="00DE6868" w:rsidRPr="00DB16A1" w:rsidRDefault="00773AB9">
            <w:pPr>
              <w:tabs>
                <w:tab w:val="left" w:pos="284"/>
              </w:tabs>
              <w:spacing w:line="360" w:lineRule="auto"/>
              <w:ind w:right="35"/>
              <w:jc w:val="both"/>
              <w:rPr>
                <w:rFonts w:ascii="Palatino Linotype" w:eastAsia="Palatino Linotype" w:hAnsi="Palatino Linotype" w:cs="Palatino Linotype"/>
              </w:rPr>
            </w:pPr>
            <w:r w:rsidRPr="00DB16A1">
              <w:rPr>
                <w:rFonts w:ascii="Palatino Linotype" w:eastAsia="Palatino Linotype" w:hAnsi="Palatino Linotype" w:cs="Palatino Linotype"/>
                <w:color w:val="000000"/>
              </w:rPr>
              <w:t xml:space="preserve">La decisión de aprobar, modificar o revocar la clasificación deberá de asentarse en un documento que registre la determinación a la que se llegue después de un análisis minucioso a partir de lo propuesto por el Titular del I. </w:t>
            </w:r>
            <w:r w:rsidRPr="00DB16A1">
              <w:rPr>
                <w:rFonts w:ascii="Palatino Linotype" w:eastAsia="Palatino Linotype" w:hAnsi="Palatino Linotype" w:cs="Palatino Linotype"/>
              </w:rPr>
              <w:t>El área</w:t>
            </w:r>
            <w:r w:rsidRPr="00DB16A1">
              <w:rPr>
                <w:rFonts w:ascii="Palatino Linotype" w:eastAsia="Palatino Linotype" w:hAnsi="Palatino Linotype" w:cs="Palatino Linotype"/>
                <w:color w:val="000000"/>
              </w:rPr>
              <w:t xml:space="preserve">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DE6868" w:rsidRPr="00DB16A1">
        <w:tc>
          <w:tcPr>
            <w:tcW w:w="2805" w:type="dxa"/>
          </w:tcPr>
          <w:p w:rsidR="00DE6868" w:rsidRPr="00DB16A1" w:rsidRDefault="00DE6868">
            <w:pPr>
              <w:tabs>
                <w:tab w:val="left" w:pos="284"/>
              </w:tabs>
              <w:spacing w:line="360" w:lineRule="auto"/>
              <w:ind w:right="35"/>
              <w:rPr>
                <w:rFonts w:ascii="Palatino Linotype" w:eastAsia="Palatino Linotype" w:hAnsi="Palatino Linotype" w:cs="Palatino Linotype"/>
              </w:rPr>
            </w:pPr>
          </w:p>
          <w:p w:rsidR="00DE6868" w:rsidRPr="00DB16A1" w:rsidRDefault="00773AB9">
            <w:pPr>
              <w:tabs>
                <w:tab w:val="left" w:pos="284"/>
              </w:tabs>
              <w:spacing w:line="360" w:lineRule="auto"/>
              <w:ind w:right="35"/>
              <w:jc w:val="both"/>
              <w:rPr>
                <w:rFonts w:ascii="Palatino Linotype" w:eastAsia="Palatino Linotype" w:hAnsi="Palatino Linotype" w:cs="Palatino Linotype"/>
              </w:rPr>
            </w:pPr>
            <w:r w:rsidRPr="00DB16A1">
              <w:rPr>
                <w:rFonts w:ascii="Palatino Linotype" w:eastAsia="Palatino Linotype" w:hAnsi="Palatino Linotype" w:cs="Palatino Linotype"/>
                <w:color w:val="000000"/>
              </w:rPr>
              <w:t xml:space="preserve">d) Requisitos de fondo del acuerdo de clasificación. </w:t>
            </w:r>
          </w:p>
        </w:tc>
        <w:tc>
          <w:tcPr>
            <w:tcW w:w="6810" w:type="dxa"/>
          </w:tcPr>
          <w:p w:rsidR="00DE6868" w:rsidRPr="00DB16A1" w:rsidRDefault="00773AB9">
            <w:pPr>
              <w:tabs>
                <w:tab w:val="left" w:pos="284"/>
              </w:tabs>
              <w:spacing w:line="360" w:lineRule="auto"/>
              <w:ind w:right="35"/>
              <w:jc w:val="both"/>
              <w:rPr>
                <w:rFonts w:ascii="Palatino Linotype" w:eastAsia="Palatino Linotype" w:hAnsi="Palatino Linotype" w:cs="Palatino Linotype"/>
                <w:color w:val="000000"/>
              </w:rPr>
            </w:pPr>
            <w:r w:rsidRPr="00DB16A1">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DB16A1">
              <w:rPr>
                <w:rFonts w:ascii="Palatino Linotype" w:eastAsia="Palatino Linotype" w:hAnsi="Palatino Linotype" w:cs="Palatino Linotype"/>
                <w:b/>
                <w:bCs/>
                <w:color w:val="000000"/>
              </w:rPr>
              <w:t>Sujetos Obligados</w:t>
            </w:r>
            <w:r w:rsidRPr="00DB16A1">
              <w:rPr>
                <w:rFonts w:ascii="Palatino Linotype" w:eastAsia="Palatino Linotype" w:hAnsi="Palatino Linotype" w:cs="Palatino Linotype"/>
                <w:color w:val="000000"/>
              </w:rPr>
              <w:t xml:space="preserve">, por lo que deberán fundar y motivar debidamente la clasificación. </w:t>
            </w:r>
          </w:p>
          <w:p w:rsidR="00DE6868" w:rsidRPr="00DB16A1" w:rsidRDefault="00773AB9">
            <w:pPr>
              <w:tabs>
                <w:tab w:val="left" w:pos="284"/>
              </w:tabs>
              <w:spacing w:line="360" w:lineRule="auto"/>
              <w:ind w:right="35"/>
              <w:jc w:val="both"/>
              <w:rPr>
                <w:rFonts w:ascii="Palatino Linotype" w:eastAsia="Palatino Linotype" w:hAnsi="Palatino Linotype" w:cs="Palatino Linotype"/>
                <w:color w:val="000000"/>
              </w:rPr>
            </w:pPr>
            <w:r w:rsidRPr="00DB16A1">
              <w:rPr>
                <w:rFonts w:ascii="Palatino Linotype" w:eastAsia="Palatino Linotype" w:hAnsi="Palatino Linotype" w:cs="Palatino Linotype"/>
                <w:color w:val="000000"/>
              </w:rPr>
              <w:lastRenderedPageBreak/>
              <w:t xml:space="preserve">De lo anterior, se desprende que para una correcta </w:t>
            </w:r>
            <w:r w:rsidRPr="00DB16A1">
              <w:rPr>
                <w:rFonts w:ascii="Palatino Linotype" w:eastAsia="Palatino Linotype" w:hAnsi="Palatino Linotype" w:cs="Palatino Linotype"/>
                <w:b/>
                <w:bCs/>
                <w:color w:val="000000"/>
              </w:rPr>
              <w:t>clasificación total o parcial</w:t>
            </w:r>
            <w:r w:rsidRPr="00DB16A1">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DE6868" w:rsidRPr="00DB16A1" w:rsidRDefault="00773AB9">
            <w:pPr>
              <w:tabs>
                <w:tab w:val="left" w:pos="284"/>
              </w:tabs>
              <w:spacing w:line="360" w:lineRule="auto"/>
              <w:ind w:right="35"/>
              <w:jc w:val="both"/>
              <w:rPr>
                <w:rFonts w:ascii="Palatino Linotype" w:eastAsia="Palatino Linotype" w:hAnsi="Palatino Linotype" w:cs="Palatino Linotype"/>
                <w:color w:val="000000"/>
              </w:rPr>
            </w:pPr>
            <w:r w:rsidRPr="00DB16A1">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DE6868" w:rsidRPr="00DB16A1" w:rsidRDefault="00773AB9">
            <w:pPr>
              <w:tabs>
                <w:tab w:val="left" w:pos="284"/>
              </w:tabs>
              <w:spacing w:line="360" w:lineRule="auto"/>
              <w:ind w:right="35"/>
              <w:jc w:val="both"/>
              <w:rPr>
                <w:rFonts w:ascii="Palatino Linotype" w:eastAsia="Palatino Linotype" w:hAnsi="Palatino Linotype" w:cs="Palatino Linotype"/>
                <w:color w:val="000000"/>
              </w:rPr>
            </w:pPr>
            <w:r w:rsidRPr="00DB16A1">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rsidR="00DE6868" w:rsidRPr="00DB16A1" w:rsidRDefault="00773AB9">
            <w:pPr>
              <w:tabs>
                <w:tab w:val="left" w:pos="284"/>
              </w:tabs>
              <w:spacing w:line="360" w:lineRule="auto"/>
              <w:ind w:right="35"/>
              <w:jc w:val="both"/>
              <w:rPr>
                <w:rFonts w:ascii="Palatino Linotype" w:eastAsia="Palatino Linotype" w:hAnsi="Palatino Linotype" w:cs="Palatino Linotype"/>
                <w:color w:val="000000"/>
              </w:rPr>
            </w:pPr>
            <w:r w:rsidRPr="00DB16A1">
              <w:rPr>
                <w:rFonts w:ascii="Palatino Linotype" w:eastAsia="Palatino Linotype" w:hAnsi="Palatino Linotype" w:cs="Palatino Linotype"/>
                <w:color w:val="000000"/>
              </w:rPr>
              <w:t xml:space="preserve">Ahora bien, </w:t>
            </w:r>
            <w:r w:rsidRPr="00DB16A1">
              <w:rPr>
                <w:rFonts w:ascii="Palatino Linotype" w:eastAsia="Palatino Linotype" w:hAnsi="Palatino Linotype" w:cs="Palatino Linotype"/>
                <w:b/>
                <w:bCs/>
                <w:color w:val="000000"/>
                <w:u w:val="single"/>
              </w:rPr>
              <w:t>para cada caso además de fundar y motivar</w:t>
            </w:r>
            <w:r w:rsidRPr="00DB16A1">
              <w:rPr>
                <w:rFonts w:ascii="Palatino Linotype" w:eastAsia="Palatino Linotype" w:hAnsi="Palatino Linotype" w:cs="Palatino Linotype"/>
                <w:color w:val="000000"/>
              </w:rPr>
              <w:t xml:space="preserve">, se debe identificar con claridad </w:t>
            </w:r>
            <w:r w:rsidRPr="00DB16A1">
              <w:rPr>
                <w:rFonts w:ascii="Palatino Linotype" w:eastAsia="Palatino Linotype" w:hAnsi="Palatino Linotype" w:cs="Palatino Linotype"/>
              </w:rPr>
              <w:t>qué</w:t>
            </w:r>
            <w:r w:rsidRPr="00DB16A1">
              <w:rPr>
                <w:rFonts w:ascii="Palatino Linotype" w:eastAsia="Palatino Linotype" w:hAnsi="Palatino Linotype" w:cs="Palatino Linotype"/>
                <w:color w:val="000000"/>
              </w:rPr>
              <w:t xml:space="preserve"> datos contenidos en las documentales que son susceptibles de suprimirse, por </w:t>
            </w:r>
            <w:r w:rsidRPr="00DB16A1">
              <w:rPr>
                <w:rFonts w:ascii="Palatino Linotype" w:eastAsia="Palatino Linotype" w:hAnsi="Palatino Linotype" w:cs="Palatino Linotype"/>
                <w:color w:val="000000"/>
              </w:rPr>
              <w:lastRenderedPageBreak/>
              <w:t>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DE6868" w:rsidRPr="00DB16A1">
        <w:tc>
          <w:tcPr>
            <w:tcW w:w="2805" w:type="dxa"/>
          </w:tcPr>
          <w:p w:rsidR="00DE6868" w:rsidRPr="00DB16A1" w:rsidRDefault="00773AB9">
            <w:pPr>
              <w:tabs>
                <w:tab w:val="left" w:pos="284"/>
              </w:tabs>
              <w:spacing w:line="360" w:lineRule="auto"/>
              <w:ind w:right="35"/>
              <w:jc w:val="both"/>
              <w:rPr>
                <w:rFonts w:ascii="Palatino Linotype" w:eastAsia="Palatino Linotype" w:hAnsi="Palatino Linotype" w:cs="Palatino Linotype"/>
              </w:rPr>
            </w:pPr>
            <w:r w:rsidRPr="00DB16A1">
              <w:rPr>
                <w:rFonts w:ascii="Palatino Linotype" w:eastAsia="Palatino Linotype" w:hAnsi="Palatino Linotype" w:cs="Palatino Linotype"/>
              </w:rPr>
              <w:lastRenderedPageBreak/>
              <w:t xml:space="preserve">e) Condiciones especiales de la clasificación de la información como confidencial. </w:t>
            </w:r>
          </w:p>
        </w:tc>
        <w:tc>
          <w:tcPr>
            <w:tcW w:w="6810" w:type="dxa"/>
          </w:tcPr>
          <w:p w:rsidR="00DE6868" w:rsidRPr="00DB16A1" w:rsidRDefault="00773AB9">
            <w:pPr>
              <w:tabs>
                <w:tab w:val="left" w:pos="284"/>
              </w:tabs>
              <w:spacing w:line="360" w:lineRule="auto"/>
              <w:ind w:right="35"/>
              <w:jc w:val="both"/>
              <w:rPr>
                <w:rFonts w:ascii="Palatino Linotype" w:eastAsia="Palatino Linotype" w:hAnsi="Palatino Linotype" w:cs="Palatino Linotype"/>
                <w:color w:val="000000"/>
              </w:rPr>
            </w:pPr>
            <w:r w:rsidRPr="00DB16A1">
              <w:rPr>
                <w:rFonts w:ascii="Palatino Linotype" w:eastAsia="Palatino Linotype" w:hAnsi="Palatino Linotype" w:cs="Palatino Linotype"/>
                <w:color w:val="000000"/>
              </w:rPr>
              <w:t xml:space="preserve">Los artículos 148 y 120 de la Ley Estatal y de la Ley General vigente a la fecha de la solicitud, respectivamente, establecen que aun tratándose de datos personales, se podrán proporcionar, incluso sin solicitar el consentimiento de su titular. </w:t>
            </w:r>
          </w:p>
          <w:p w:rsidR="00DE6868" w:rsidRPr="00DB16A1" w:rsidRDefault="00773AB9">
            <w:pPr>
              <w:tabs>
                <w:tab w:val="left" w:pos="284"/>
              </w:tabs>
              <w:spacing w:line="360" w:lineRule="auto"/>
              <w:ind w:right="35"/>
              <w:jc w:val="both"/>
              <w:rPr>
                <w:rFonts w:ascii="Palatino Linotype" w:eastAsia="Palatino Linotype" w:hAnsi="Palatino Linotype" w:cs="Palatino Linotype"/>
                <w:color w:val="000000"/>
              </w:rPr>
            </w:pPr>
            <w:r w:rsidRPr="00DB16A1">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DE6868" w:rsidRPr="00DB16A1" w:rsidRDefault="00773AB9">
            <w:pPr>
              <w:tabs>
                <w:tab w:val="left" w:pos="284"/>
              </w:tabs>
              <w:spacing w:line="360" w:lineRule="auto"/>
              <w:ind w:right="35"/>
              <w:rPr>
                <w:rFonts w:ascii="Palatino Linotype" w:eastAsia="Palatino Linotype" w:hAnsi="Palatino Linotype" w:cs="Palatino Linotype"/>
              </w:rPr>
            </w:pPr>
            <w:r w:rsidRPr="00DB16A1">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DE6868" w:rsidRPr="00DB16A1" w:rsidRDefault="00DE6868">
      <w:pPr>
        <w:tabs>
          <w:tab w:val="left" w:pos="284"/>
        </w:tabs>
        <w:spacing w:line="360" w:lineRule="auto"/>
        <w:ind w:right="-787"/>
        <w:jc w:val="both"/>
        <w:rPr>
          <w:rFonts w:ascii="Palatino Linotype" w:eastAsia="Palatino Linotype" w:hAnsi="Palatino Linotype" w:cs="Palatino Linotype"/>
          <w:color w:val="000000"/>
        </w:rPr>
      </w:pPr>
    </w:p>
    <w:p w:rsidR="00DE6868" w:rsidRDefault="00773AB9">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DB16A1">
        <w:rPr>
          <w:rFonts w:ascii="Palatino Linotype" w:eastAsia="Palatino Linotype" w:hAnsi="Palatino Linotype" w:cs="Palatino Linotype"/>
        </w:rPr>
        <w:lastRenderedPageBreak/>
        <w:t>Si el servidor público incumple con estas formalidades y entrega la información sin proteger los datos personales incumple con lo que estipula las disposiciones legales establecidas.</w:t>
      </w:r>
    </w:p>
    <w:p w:rsidR="00DB16A1" w:rsidRPr="00DB16A1" w:rsidRDefault="00DB16A1" w:rsidP="00DB16A1">
      <w:pPr>
        <w:pBdr>
          <w:top w:val="nil"/>
          <w:left w:val="nil"/>
          <w:bottom w:val="nil"/>
          <w:right w:val="nil"/>
          <w:between w:val="nil"/>
        </w:pBdr>
        <w:spacing w:line="360" w:lineRule="auto"/>
        <w:ind w:right="49"/>
        <w:jc w:val="both"/>
        <w:rPr>
          <w:rFonts w:ascii="Palatino Linotype" w:eastAsia="Palatino Linotype" w:hAnsi="Palatino Linotype" w:cs="Palatino Linotype"/>
        </w:rPr>
      </w:pPr>
    </w:p>
    <w:p w:rsidR="00DE6868" w:rsidRPr="00DB16A1" w:rsidRDefault="00773AB9">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DB16A1">
        <w:rPr>
          <w:rFonts w:ascii="Palatino Linotype" w:eastAsia="Palatino Linotype" w:hAnsi="Palatino Linotype" w:cs="Palatino Linotype"/>
        </w:rPr>
        <w:t>Por lo anteriormente expuesto, este Órgano Garante considera parcialmente fundadas las razones o motivos de inconformidad que plantea el</w:t>
      </w:r>
      <w:r w:rsidRPr="00DB16A1">
        <w:rPr>
          <w:rFonts w:ascii="Palatino Linotype" w:eastAsia="Palatino Linotype" w:hAnsi="Palatino Linotype" w:cs="Palatino Linotype"/>
          <w:b/>
          <w:bCs/>
        </w:rPr>
        <w:t xml:space="preserve"> RECURRENTE</w:t>
      </w:r>
      <w:r w:rsidRPr="00DB16A1">
        <w:rPr>
          <w:rFonts w:ascii="Palatino Linotype" w:eastAsia="Palatino Linotype" w:hAnsi="Palatino Linotype" w:cs="Palatino Linotype"/>
        </w:rPr>
        <w:t xml:space="preserve">, determinando </w:t>
      </w:r>
      <w:r w:rsidRPr="00DB16A1">
        <w:rPr>
          <w:rFonts w:ascii="Palatino Linotype" w:eastAsia="Palatino Linotype" w:hAnsi="Palatino Linotype" w:cs="Palatino Linotype"/>
          <w:b/>
          <w:bCs/>
          <w:smallCaps/>
        </w:rPr>
        <w:t xml:space="preserve">REVOCAR </w:t>
      </w:r>
      <w:r w:rsidRPr="00DB16A1">
        <w:rPr>
          <w:rFonts w:ascii="Palatino Linotype" w:eastAsia="Palatino Linotype" w:hAnsi="Palatino Linotype" w:cs="Palatino Linotype"/>
        </w:rPr>
        <w:t xml:space="preserve">la respuesta del </w:t>
      </w:r>
      <w:r w:rsidRPr="00DB16A1">
        <w:rPr>
          <w:rFonts w:ascii="Palatino Linotype" w:eastAsia="Palatino Linotype" w:hAnsi="Palatino Linotype" w:cs="Palatino Linotype"/>
          <w:b/>
          <w:bCs/>
        </w:rPr>
        <w:t>SUJETO OBLIGADO</w:t>
      </w:r>
      <w:r w:rsidRPr="00DB16A1">
        <w:rPr>
          <w:rFonts w:ascii="Palatino Linotype" w:eastAsia="Palatino Linotype" w:hAnsi="Palatino Linotype" w:cs="Palatino Linotype"/>
        </w:rPr>
        <w:t xml:space="preserve">, por lo que con fundamento en lo prescrito en los artículos 5 párrafos vigésimo noveno, trigésimo y trigésimo primero fracciones IV y V de la Constitución Política del Estado Libre y Soberano de México; 2, fracción II; 29, 36 fracciones I y II; 176, 178, 181, 185 de la Ley de Transparencia y Acceso a la Información Pública del Estado de México y Municipios, </w:t>
      </w:r>
      <w:r w:rsidRPr="00DB16A1">
        <w:rPr>
          <w:rFonts w:ascii="Palatino Linotype" w:eastAsia="Palatino Linotype" w:hAnsi="Palatino Linotype" w:cs="Palatino Linotype"/>
          <w:color w:val="000000"/>
        </w:rPr>
        <w:t xml:space="preserve">este </w:t>
      </w:r>
      <w:r w:rsidRPr="00DB16A1">
        <w:rPr>
          <w:rFonts w:ascii="Palatino Linotype" w:eastAsia="Palatino Linotype" w:hAnsi="Palatino Linotype" w:cs="Palatino Linotype"/>
          <w:b/>
          <w:bCs/>
          <w:color w:val="000000"/>
        </w:rPr>
        <w:t>ÓRGANO GARANTE</w:t>
      </w:r>
      <w:r w:rsidRPr="00DB16A1">
        <w:rPr>
          <w:rFonts w:ascii="Palatino Linotype" w:eastAsia="Palatino Linotype" w:hAnsi="Palatino Linotype" w:cs="Palatino Linotype"/>
          <w:color w:val="000000"/>
        </w:rPr>
        <w:t xml:space="preserve"> emite los siguientes.</w:t>
      </w:r>
    </w:p>
    <w:p w:rsidR="00DE6868" w:rsidRPr="00DB16A1" w:rsidRDefault="00DE6868">
      <w:pPr>
        <w:pBdr>
          <w:top w:val="nil"/>
          <w:left w:val="nil"/>
          <w:bottom w:val="nil"/>
          <w:right w:val="nil"/>
          <w:between w:val="nil"/>
        </w:pBdr>
        <w:spacing w:line="360" w:lineRule="auto"/>
        <w:ind w:right="49"/>
        <w:jc w:val="both"/>
        <w:rPr>
          <w:rFonts w:ascii="Palatino Linotype" w:eastAsia="Palatino Linotype" w:hAnsi="Palatino Linotype" w:cs="Palatino Linotype"/>
        </w:rPr>
      </w:pPr>
    </w:p>
    <w:p w:rsidR="00DE6868" w:rsidRPr="00DB16A1" w:rsidRDefault="00773AB9">
      <w:pPr>
        <w:pStyle w:val="Ttulo1"/>
        <w:spacing w:before="0" w:line="360" w:lineRule="auto"/>
        <w:jc w:val="center"/>
        <w:rPr>
          <w:rFonts w:ascii="Palatino Linotype" w:eastAsia="Palatino Linotype" w:hAnsi="Palatino Linotype" w:cs="Palatino Linotype"/>
          <w:b/>
          <w:bCs/>
          <w:color w:val="000000"/>
          <w:sz w:val="24"/>
          <w:szCs w:val="24"/>
        </w:rPr>
      </w:pPr>
      <w:bookmarkStart w:id="8" w:name="_heading=h.72mxhp1oq4tv" w:colFirst="0" w:colLast="0"/>
      <w:bookmarkEnd w:id="8"/>
      <w:r w:rsidRPr="00DB16A1">
        <w:rPr>
          <w:rFonts w:ascii="Palatino Linotype" w:eastAsia="Palatino Linotype" w:hAnsi="Palatino Linotype" w:cs="Palatino Linotype"/>
          <w:b/>
          <w:bCs/>
          <w:color w:val="000000"/>
          <w:sz w:val="24"/>
          <w:szCs w:val="24"/>
        </w:rPr>
        <w:t>R E S O L U T I V O S</w:t>
      </w:r>
    </w:p>
    <w:p w:rsidR="00DE6868" w:rsidRPr="00DB16A1" w:rsidRDefault="00DE6868">
      <w:pPr>
        <w:spacing w:line="360" w:lineRule="auto"/>
        <w:rPr>
          <w:rFonts w:ascii="Palatino Linotype" w:eastAsia="Palatino Linotype" w:hAnsi="Palatino Linotype" w:cs="Palatino Linotype"/>
        </w:rPr>
      </w:pPr>
    </w:p>
    <w:p w:rsidR="00DE6868" w:rsidRPr="00DB16A1" w:rsidRDefault="00773AB9">
      <w:pPr>
        <w:spacing w:line="360" w:lineRule="auto"/>
        <w:jc w:val="both"/>
        <w:rPr>
          <w:rFonts w:ascii="Palatino Linotype" w:eastAsia="Palatino Linotype" w:hAnsi="Palatino Linotype" w:cs="Palatino Linotype"/>
        </w:rPr>
      </w:pPr>
      <w:r w:rsidRPr="00DB16A1">
        <w:rPr>
          <w:rFonts w:ascii="Palatino Linotype" w:eastAsia="Palatino Linotype" w:hAnsi="Palatino Linotype" w:cs="Palatino Linotype"/>
          <w:b/>
          <w:bCs/>
        </w:rPr>
        <w:t>PRIMERO</w:t>
      </w:r>
      <w:r w:rsidRPr="00DB16A1">
        <w:rPr>
          <w:rFonts w:ascii="Palatino Linotype" w:eastAsia="Palatino Linotype" w:hAnsi="Palatino Linotype" w:cs="Palatino Linotype"/>
        </w:rPr>
        <w:t>. Resultan parcialmente fundadas las</w:t>
      </w:r>
      <w:r w:rsidRPr="00DB16A1">
        <w:rPr>
          <w:rFonts w:ascii="Palatino Linotype" w:eastAsia="Palatino Linotype" w:hAnsi="Palatino Linotype" w:cs="Palatino Linotype"/>
          <w:b/>
          <w:bCs/>
        </w:rPr>
        <w:t xml:space="preserve"> </w:t>
      </w:r>
      <w:r w:rsidRPr="00DB16A1">
        <w:rPr>
          <w:rFonts w:ascii="Palatino Linotype" w:eastAsia="Palatino Linotype" w:hAnsi="Palatino Linotype" w:cs="Palatino Linotype"/>
        </w:rPr>
        <w:t xml:space="preserve">razones o motivos de inconformidad hechos valer en el Recurso de Revisión </w:t>
      </w:r>
      <w:r w:rsidRPr="00DB16A1">
        <w:rPr>
          <w:rFonts w:ascii="Palatino Linotype" w:eastAsia="Palatino Linotype" w:hAnsi="Palatino Linotype" w:cs="Palatino Linotype"/>
          <w:b/>
          <w:bCs/>
          <w:color w:val="000000"/>
        </w:rPr>
        <w:t>14438/INFOEM/IP/RR/2025</w:t>
      </w:r>
      <w:r w:rsidRPr="00DB16A1">
        <w:rPr>
          <w:rFonts w:ascii="Palatino Linotype" w:eastAsia="Palatino Linotype" w:hAnsi="Palatino Linotype" w:cs="Palatino Linotype"/>
          <w:b/>
          <w:bCs/>
        </w:rPr>
        <w:t xml:space="preserve">, </w:t>
      </w:r>
      <w:r w:rsidRPr="00DB16A1">
        <w:rPr>
          <w:rFonts w:ascii="Palatino Linotype" w:eastAsia="Palatino Linotype" w:hAnsi="Palatino Linotype" w:cs="Palatino Linotype"/>
        </w:rPr>
        <w:t xml:space="preserve">en términos del </w:t>
      </w:r>
      <w:r w:rsidRPr="00DB16A1">
        <w:rPr>
          <w:rFonts w:ascii="Palatino Linotype" w:eastAsia="Palatino Linotype" w:hAnsi="Palatino Linotype" w:cs="Palatino Linotype"/>
          <w:b/>
          <w:bCs/>
        </w:rPr>
        <w:t>Considerando</w:t>
      </w:r>
      <w:r w:rsidRPr="00DB16A1">
        <w:rPr>
          <w:rFonts w:ascii="Palatino Linotype" w:eastAsia="Palatino Linotype" w:hAnsi="Palatino Linotype" w:cs="Palatino Linotype"/>
        </w:rPr>
        <w:t xml:space="preserve"> </w:t>
      </w:r>
      <w:r w:rsidRPr="00DB16A1">
        <w:rPr>
          <w:rFonts w:ascii="Palatino Linotype" w:eastAsia="Palatino Linotype" w:hAnsi="Palatino Linotype" w:cs="Palatino Linotype"/>
          <w:b/>
          <w:bCs/>
        </w:rPr>
        <w:t>CUARTO y QUINTO</w:t>
      </w:r>
      <w:r w:rsidRPr="00DB16A1">
        <w:rPr>
          <w:rFonts w:ascii="Palatino Linotype" w:eastAsia="Palatino Linotype" w:hAnsi="Palatino Linotype" w:cs="Palatino Linotype"/>
        </w:rPr>
        <w:t xml:space="preserve"> de la presente Resolución.</w:t>
      </w:r>
    </w:p>
    <w:p w:rsidR="00DE6868" w:rsidRPr="00DB16A1" w:rsidRDefault="00DE6868">
      <w:pPr>
        <w:spacing w:line="360" w:lineRule="auto"/>
        <w:jc w:val="both"/>
        <w:rPr>
          <w:rFonts w:ascii="Palatino Linotype" w:eastAsia="Palatino Linotype" w:hAnsi="Palatino Linotype" w:cs="Palatino Linotype"/>
        </w:rPr>
      </w:pPr>
    </w:p>
    <w:p w:rsidR="00DE6868" w:rsidRPr="00DB16A1" w:rsidRDefault="00773AB9">
      <w:pPr>
        <w:spacing w:line="360" w:lineRule="auto"/>
        <w:jc w:val="both"/>
        <w:rPr>
          <w:rFonts w:ascii="Palatino Linotype" w:eastAsia="Palatino Linotype" w:hAnsi="Palatino Linotype" w:cs="Palatino Linotype"/>
        </w:rPr>
      </w:pPr>
      <w:bookmarkStart w:id="9" w:name="_heading=h.vzkic75kyb9" w:colFirst="0" w:colLast="0"/>
      <w:bookmarkEnd w:id="9"/>
      <w:r w:rsidRPr="00DB16A1">
        <w:rPr>
          <w:rFonts w:ascii="Palatino Linotype" w:eastAsia="Palatino Linotype" w:hAnsi="Palatino Linotype" w:cs="Palatino Linotype"/>
          <w:b/>
          <w:bCs/>
        </w:rPr>
        <w:t xml:space="preserve">SEGUNDO. </w:t>
      </w:r>
      <w:r w:rsidRPr="00DB16A1">
        <w:rPr>
          <w:rFonts w:ascii="Palatino Linotype" w:eastAsia="Palatino Linotype" w:hAnsi="Palatino Linotype" w:cs="Palatino Linotype"/>
          <w:color w:val="000000"/>
        </w:rPr>
        <w:t xml:space="preserve">Se </w:t>
      </w:r>
      <w:r w:rsidRPr="00DB16A1">
        <w:rPr>
          <w:rFonts w:ascii="Palatino Linotype" w:eastAsia="Palatino Linotype" w:hAnsi="Palatino Linotype" w:cs="Palatino Linotype"/>
          <w:b/>
          <w:bCs/>
          <w:color w:val="000000"/>
        </w:rPr>
        <w:t xml:space="preserve">MODIFICA </w:t>
      </w:r>
      <w:r w:rsidRPr="00DB16A1">
        <w:rPr>
          <w:rFonts w:ascii="Palatino Linotype" w:eastAsia="Palatino Linotype" w:hAnsi="Palatino Linotype" w:cs="Palatino Linotype"/>
          <w:color w:val="000000"/>
        </w:rPr>
        <w:t xml:space="preserve">la respuesta emitida por el </w:t>
      </w:r>
      <w:r w:rsidRPr="00DB16A1">
        <w:rPr>
          <w:rFonts w:ascii="Palatino Linotype" w:eastAsia="Palatino Linotype" w:hAnsi="Palatino Linotype" w:cs="Palatino Linotype"/>
          <w:b/>
          <w:bCs/>
        </w:rPr>
        <w:t>Ayuntamiento de Atizapán de Zaragoza</w:t>
      </w:r>
      <w:r w:rsidRPr="00DB16A1">
        <w:rPr>
          <w:rFonts w:ascii="Palatino Linotype" w:eastAsia="Palatino Linotype" w:hAnsi="Palatino Linotype" w:cs="Palatino Linotype"/>
          <w:color w:val="000000"/>
        </w:rPr>
        <w:t xml:space="preserve"> y se </w:t>
      </w:r>
      <w:r w:rsidRPr="00DB16A1">
        <w:rPr>
          <w:rFonts w:ascii="Palatino Linotype" w:eastAsia="Palatino Linotype" w:hAnsi="Palatino Linotype" w:cs="Palatino Linotype"/>
          <w:b/>
          <w:bCs/>
          <w:color w:val="000000"/>
        </w:rPr>
        <w:t>ORDENA</w:t>
      </w:r>
      <w:r w:rsidRPr="00DB16A1">
        <w:rPr>
          <w:rFonts w:ascii="Palatino Linotype" w:eastAsia="Palatino Linotype" w:hAnsi="Palatino Linotype" w:cs="Palatino Linotype"/>
          <w:color w:val="000000"/>
        </w:rPr>
        <w:t xml:space="preserve"> entregar vía Sistema de Acceso a la Información Mexiquense (SAIMEX), la siguiente información, de ser el caso en versión pública</w:t>
      </w:r>
      <w:r w:rsidRPr="00DB16A1">
        <w:rPr>
          <w:rFonts w:ascii="Palatino Linotype" w:eastAsia="Palatino Linotype" w:hAnsi="Palatino Linotype" w:cs="Palatino Linotype"/>
        </w:rPr>
        <w:t>:</w:t>
      </w:r>
    </w:p>
    <w:p w:rsidR="00DE6868" w:rsidRPr="00DB16A1" w:rsidRDefault="00773AB9">
      <w:pPr>
        <w:tabs>
          <w:tab w:val="left" w:pos="8080"/>
        </w:tabs>
        <w:ind w:left="1134" w:right="1843"/>
        <w:jc w:val="both"/>
        <w:rPr>
          <w:rFonts w:ascii="Palatino Linotype" w:eastAsia="Palatino Linotype" w:hAnsi="Palatino Linotype" w:cs="Palatino Linotype"/>
          <w:b/>
          <w:bCs/>
          <w:i/>
          <w:iCs/>
          <w:color w:val="000000"/>
        </w:rPr>
      </w:pPr>
      <w:r w:rsidRPr="00DB16A1">
        <w:rPr>
          <w:rFonts w:ascii="Palatino Linotype" w:eastAsia="Palatino Linotype" w:hAnsi="Palatino Linotype" w:cs="Palatino Linotype"/>
          <w:b/>
          <w:bCs/>
          <w:i/>
          <w:iCs/>
          <w:color w:val="000000"/>
        </w:rPr>
        <w:t>Del Director de Obras Públicas en funciones al cuatro de noviembre de dos mil veinticinco</w:t>
      </w:r>
    </w:p>
    <w:p w:rsidR="00DE6868" w:rsidRPr="00DB16A1" w:rsidRDefault="00DE6868">
      <w:pPr>
        <w:tabs>
          <w:tab w:val="left" w:pos="8080"/>
        </w:tabs>
        <w:ind w:left="1134" w:right="1843"/>
        <w:jc w:val="both"/>
        <w:rPr>
          <w:rFonts w:ascii="Palatino Linotype" w:eastAsia="Palatino Linotype" w:hAnsi="Palatino Linotype" w:cs="Palatino Linotype"/>
          <w:b/>
          <w:bCs/>
          <w:i/>
          <w:iCs/>
          <w:color w:val="000000"/>
        </w:rPr>
      </w:pPr>
    </w:p>
    <w:p w:rsidR="00DE6868" w:rsidRPr="00DB16A1" w:rsidRDefault="00773AB9">
      <w:pPr>
        <w:pBdr>
          <w:top w:val="nil"/>
          <w:left w:val="nil"/>
          <w:bottom w:val="nil"/>
          <w:right w:val="nil"/>
          <w:between w:val="nil"/>
        </w:pBdr>
        <w:ind w:left="1134" w:right="1843"/>
        <w:jc w:val="both"/>
        <w:rPr>
          <w:rFonts w:ascii="Palatino Linotype" w:eastAsia="Palatino Linotype" w:hAnsi="Palatino Linotype" w:cs="Palatino Linotype"/>
          <w:b/>
          <w:bCs/>
          <w:i/>
          <w:iCs/>
          <w:color w:val="000000"/>
        </w:rPr>
      </w:pPr>
      <w:r w:rsidRPr="00DB16A1">
        <w:rPr>
          <w:rFonts w:ascii="Palatino Linotype" w:eastAsia="Palatino Linotype" w:hAnsi="Palatino Linotype" w:cs="Palatino Linotype"/>
          <w:b/>
          <w:bCs/>
          <w:i/>
          <w:iCs/>
          <w:color w:val="000000"/>
        </w:rPr>
        <w:t xml:space="preserve">1. Manual de Organización donde se indiquen las funciones, correspondientes al Director de Obras Públicas; </w:t>
      </w:r>
    </w:p>
    <w:p w:rsidR="00DE6868" w:rsidRPr="00DB16A1" w:rsidRDefault="00DE6868">
      <w:pPr>
        <w:pBdr>
          <w:top w:val="nil"/>
          <w:left w:val="nil"/>
          <w:bottom w:val="nil"/>
          <w:right w:val="nil"/>
          <w:between w:val="nil"/>
        </w:pBdr>
        <w:ind w:left="1134" w:right="1843"/>
        <w:jc w:val="both"/>
        <w:rPr>
          <w:rFonts w:ascii="Palatino Linotype" w:eastAsia="Palatino Linotype" w:hAnsi="Palatino Linotype" w:cs="Palatino Linotype"/>
          <w:b/>
          <w:bCs/>
          <w:i/>
          <w:iCs/>
          <w:color w:val="000000"/>
        </w:rPr>
      </w:pPr>
    </w:p>
    <w:p w:rsidR="00DE6868" w:rsidRPr="00DB16A1" w:rsidRDefault="00773AB9">
      <w:pPr>
        <w:pBdr>
          <w:top w:val="nil"/>
          <w:left w:val="nil"/>
          <w:bottom w:val="nil"/>
          <w:right w:val="nil"/>
          <w:between w:val="nil"/>
        </w:pBdr>
        <w:ind w:left="1134" w:right="1843"/>
        <w:jc w:val="both"/>
        <w:rPr>
          <w:rFonts w:ascii="Palatino Linotype" w:eastAsia="Palatino Linotype" w:hAnsi="Palatino Linotype" w:cs="Palatino Linotype"/>
          <w:b/>
          <w:bCs/>
          <w:i/>
          <w:iCs/>
          <w:color w:val="000000"/>
        </w:rPr>
      </w:pPr>
      <w:r w:rsidRPr="00DB16A1">
        <w:rPr>
          <w:rFonts w:ascii="Palatino Linotype" w:eastAsia="Palatino Linotype" w:hAnsi="Palatino Linotype" w:cs="Palatino Linotype"/>
          <w:b/>
          <w:bCs/>
          <w:i/>
          <w:iCs/>
          <w:color w:val="000000"/>
        </w:rPr>
        <w:t>2. Certificación de Competencia Laboral;  y</w:t>
      </w:r>
    </w:p>
    <w:p w:rsidR="00DE6868" w:rsidRPr="00DB16A1" w:rsidRDefault="00DE6868">
      <w:pPr>
        <w:pBdr>
          <w:top w:val="nil"/>
          <w:left w:val="nil"/>
          <w:bottom w:val="nil"/>
          <w:right w:val="nil"/>
          <w:between w:val="nil"/>
        </w:pBdr>
        <w:ind w:left="1134" w:right="1843"/>
        <w:jc w:val="both"/>
        <w:rPr>
          <w:rFonts w:ascii="Palatino Linotype" w:eastAsia="Palatino Linotype" w:hAnsi="Palatino Linotype" w:cs="Palatino Linotype"/>
          <w:b/>
          <w:bCs/>
          <w:i/>
          <w:iCs/>
          <w:color w:val="000000"/>
        </w:rPr>
      </w:pPr>
    </w:p>
    <w:p w:rsidR="00DE6868" w:rsidRPr="00DB16A1" w:rsidRDefault="00773AB9">
      <w:pPr>
        <w:pBdr>
          <w:top w:val="nil"/>
          <w:left w:val="nil"/>
          <w:bottom w:val="nil"/>
          <w:right w:val="nil"/>
          <w:between w:val="nil"/>
        </w:pBdr>
        <w:ind w:left="1134" w:right="1843"/>
        <w:jc w:val="both"/>
        <w:rPr>
          <w:rFonts w:ascii="Palatino Linotype" w:eastAsia="Palatino Linotype" w:hAnsi="Palatino Linotype" w:cs="Palatino Linotype"/>
          <w:b/>
          <w:bCs/>
          <w:i/>
          <w:iCs/>
          <w:color w:val="000000"/>
        </w:rPr>
      </w:pPr>
      <w:r w:rsidRPr="00DB16A1">
        <w:rPr>
          <w:rFonts w:ascii="Palatino Linotype" w:eastAsia="Palatino Linotype" w:hAnsi="Palatino Linotype" w:cs="Palatino Linotype"/>
          <w:b/>
          <w:bCs/>
          <w:i/>
          <w:iCs/>
          <w:color w:val="000000"/>
        </w:rPr>
        <w:t xml:space="preserve">3. Oficios firmados en el ejercicio de sus funciones, del uno de enero al cuatro de noviembre de dos mil veinticinco. </w:t>
      </w:r>
    </w:p>
    <w:p w:rsidR="00DE6868" w:rsidRPr="00DB16A1" w:rsidRDefault="00DE6868">
      <w:pPr>
        <w:ind w:right="1843"/>
        <w:jc w:val="both"/>
        <w:rPr>
          <w:rFonts w:ascii="Palatino Linotype" w:eastAsia="Palatino Linotype" w:hAnsi="Palatino Linotype" w:cs="Palatino Linotype"/>
          <w:b/>
          <w:bCs/>
        </w:rPr>
      </w:pPr>
    </w:p>
    <w:p w:rsidR="00DE6868" w:rsidRPr="00DB16A1" w:rsidRDefault="00773AB9">
      <w:pPr>
        <w:tabs>
          <w:tab w:val="left" w:pos="8080"/>
        </w:tabs>
        <w:spacing w:line="360" w:lineRule="auto"/>
        <w:jc w:val="both"/>
        <w:rPr>
          <w:rFonts w:ascii="Palatino Linotype" w:eastAsia="Palatino Linotype" w:hAnsi="Palatino Linotype" w:cs="Palatino Linotype"/>
          <w:b/>
          <w:bCs/>
        </w:rPr>
      </w:pPr>
      <w:r w:rsidRPr="00DB16A1">
        <w:rPr>
          <w:rFonts w:ascii="Palatino Linotype" w:eastAsia="Palatino Linotype" w:hAnsi="Palatino Linotype" w:cs="Palatino Linotype"/>
        </w:rPr>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sidRPr="00DB16A1">
        <w:rPr>
          <w:rFonts w:ascii="Palatino Linotype" w:eastAsia="Palatino Linotype" w:hAnsi="Palatino Linotype" w:cs="Palatino Linotype"/>
          <w:b/>
          <w:bCs/>
        </w:rPr>
        <w:t>RECURRENTE.</w:t>
      </w:r>
    </w:p>
    <w:p w:rsidR="00DE6868" w:rsidRPr="00DB16A1" w:rsidRDefault="00DE6868">
      <w:pPr>
        <w:pBdr>
          <w:top w:val="nil"/>
          <w:left w:val="nil"/>
          <w:bottom w:val="nil"/>
          <w:right w:val="nil"/>
          <w:between w:val="nil"/>
        </w:pBdr>
        <w:tabs>
          <w:tab w:val="left" w:pos="8080"/>
        </w:tabs>
        <w:spacing w:line="360" w:lineRule="auto"/>
        <w:ind w:left="1134"/>
        <w:jc w:val="both"/>
        <w:rPr>
          <w:rFonts w:ascii="Palatino Linotype" w:eastAsia="Palatino Linotype" w:hAnsi="Palatino Linotype" w:cs="Palatino Linotype"/>
          <w:b/>
          <w:bCs/>
          <w:color w:val="000000"/>
        </w:rPr>
      </w:pPr>
    </w:p>
    <w:p w:rsidR="00DE6868" w:rsidRPr="00DB16A1" w:rsidRDefault="00773AB9">
      <w:pPr>
        <w:spacing w:line="360" w:lineRule="auto"/>
        <w:jc w:val="both"/>
        <w:rPr>
          <w:rFonts w:ascii="Palatino Linotype" w:eastAsia="Palatino Linotype" w:hAnsi="Palatino Linotype" w:cs="Palatino Linotype"/>
          <w:color w:val="000000"/>
        </w:rPr>
      </w:pPr>
      <w:r w:rsidRPr="00DB16A1">
        <w:rPr>
          <w:rFonts w:ascii="Palatino Linotype" w:eastAsia="Palatino Linotype" w:hAnsi="Palatino Linotype" w:cs="Palatino Linotype"/>
          <w:color w:val="000000"/>
        </w:rPr>
        <w:t xml:space="preserve">De ser el caso que de los oficios entregados se hubieran cancelado folios deberá de hacerse del conocimiento del </w:t>
      </w:r>
      <w:r w:rsidRPr="00DB16A1">
        <w:rPr>
          <w:rFonts w:ascii="Palatino Linotype" w:eastAsia="Palatino Linotype" w:hAnsi="Palatino Linotype" w:cs="Palatino Linotype"/>
          <w:b/>
          <w:bCs/>
          <w:color w:val="000000"/>
        </w:rPr>
        <w:t xml:space="preserve">RECURRENTE </w:t>
      </w:r>
      <w:r w:rsidRPr="00DB16A1">
        <w:rPr>
          <w:rFonts w:ascii="Palatino Linotype" w:eastAsia="Palatino Linotype" w:hAnsi="Palatino Linotype" w:cs="Palatino Linotype"/>
          <w:color w:val="000000"/>
        </w:rPr>
        <w:t xml:space="preserve">de conformidad con el artículo 19 párrafo segundo de la Ley de Transparencia y Acceso a la Información Pública del Estado de México y Municipios. </w:t>
      </w:r>
    </w:p>
    <w:p w:rsidR="00DE6868" w:rsidRPr="00DB16A1" w:rsidRDefault="00DE6868">
      <w:pPr>
        <w:tabs>
          <w:tab w:val="left" w:pos="8080"/>
        </w:tabs>
        <w:spacing w:line="360" w:lineRule="auto"/>
        <w:ind w:right="49"/>
        <w:jc w:val="both"/>
        <w:rPr>
          <w:rFonts w:ascii="Palatino Linotype" w:eastAsia="Palatino Linotype" w:hAnsi="Palatino Linotype" w:cs="Palatino Linotype"/>
        </w:rPr>
      </w:pPr>
    </w:p>
    <w:p w:rsidR="00DE6868" w:rsidRPr="00DB16A1" w:rsidRDefault="00773AB9">
      <w:pPr>
        <w:spacing w:line="360" w:lineRule="auto"/>
        <w:jc w:val="both"/>
        <w:rPr>
          <w:rFonts w:ascii="Palatino Linotype" w:eastAsia="Palatino Linotype" w:hAnsi="Palatino Linotype" w:cs="Palatino Linotype"/>
        </w:rPr>
      </w:pPr>
      <w:r w:rsidRPr="00DB16A1">
        <w:rPr>
          <w:rFonts w:ascii="Palatino Linotype" w:eastAsia="Palatino Linotype" w:hAnsi="Palatino Linotype" w:cs="Palatino Linotype"/>
          <w:b/>
          <w:bCs/>
        </w:rPr>
        <w:t xml:space="preserve">TERCERO. Notifíquese </w:t>
      </w:r>
      <w:r w:rsidRPr="00DB16A1">
        <w:rPr>
          <w:rFonts w:ascii="Palatino Linotype" w:eastAsia="Palatino Linotype" w:hAnsi="Palatino Linotype" w:cs="Palatino Linotype"/>
        </w:rPr>
        <w:t xml:space="preserve">la presente Resolución al Titular de la Unidad de Transparencia del Sujeto Obligado vía </w:t>
      </w:r>
      <w:r w:rsidRPr="00DB16A1">
        <w:rPr>
          <w:rFonts w:ascii="Palatino Linotype" w:eastAsia="Palatino Linotype" w:hAnsi="Palatino Linotype" w:cs="Palatino Linotype"/>
          <w:b/>
          <w:bCs/>
        </w:rPr>
        <w:t>SAIMEX</w:t>
      </w:r>
      <w:r w:rsidRPr="00DB16A1">
        <w:rPr>
          <w:rFonts w:ascii="Palatino Linotype" w:eastAsia="Palatino Linotype" w:hAnsi="Palatino Linotype" w:cs="Palatino Linotype"/>
        </w:rPr>
        <w:t xml:space="preserve">, para que conforme al artículo 186 último párrafo, 189 segundo párrafo y 194 de la Ley de Transparencia y Acceso a la Información Pública del Estado de México y Municipios; </w:t>
      </w:r>
      <w:r w:rsidRPr="00DB16A1">
        <w:rPr>
          <w:rFonts w:ascii="Palatino Linotype" w:eastAsia="Palatino Linotype" w:hAnsi="Palatino Linotype" w:cs="Palatino Linotype"/>
          <w:b/>
          <w:bCs/>
        </w:rPr>
        <w:t>dé cumplimiento a lo ordenado dentro del plazo de diez días hábiles</w:t>
      </w:r>
      <w:r w:rsidRPr="00DB16A1">
        <w:rPr>
          <w:rFonts w:ascii="Palatino Linotype" w:eastAsia="Palatino Linotype" w:hAnsi="Palatino Linotype" w:cs="Palatino Linotype"/>
        </w:rPr>
        <w:t xml:space="preserve">, e informe a este Instituto en un plazo de tres días hábiles siguientes sobre el cumplimiento dado a la presente y, se le apercibe que en caso de negarse a cumplir la presente Resolución </w:t>
      </w:r>
      <w:r w:rsidRPr="00DB16A1">
        <w:rPr>
          <w:rFonts w:ascii="Palatino Linotype" w:eastAsia="Palatino Linotype" w:hAnsi="Palatino Linotype" w:cs="Palatino Linotype"/>
        </w:rPr>
        <w:lastRenderedPageBreak/>
        <w:t>o hacerlo de manera parcial, se le impondrá una medida de apremio de conformidad con lo previsto en los artículos 198, 200, fracción III; 214, 215 y 216 de la Ley  de Transparencia y Acceso a la Información Pública del Estado de México y Municipios.</w:t>
      </w:r>
    </w:p>
    <w:p w:rsidR="00DE6868" w:rsidRPr="00DB16A1" w:rsidRDefault="00DE6868">
      <w:pPr>
        <w:spacing w:line="360" w:lineRule="auto"/>
        <w:jc w:val="both"/>
        <w:rPr>
          <w:rFonts w:ascii="Palatino Linotype" w:eastAsia="Palatino Linotype" w:hAnsi="Palatino Linotype" w:cs="Palatino Linotype"/>
        </w:rPr>
      </w:pPr>
    </w:p>
    <w:p w:rsidR="00DE6868" w:rsidRPr="00DB16A1" w:rsidRDefault="00773AB9">
      <w:pPr>
        <w:spacing w:line="360" w:lineRule="auto"/>
        <w:jc w:val="both"/>
        <w:rPr>
          <w:rFonts w:ascii="Palatino Linotype" w:eastAsia="Palatino Linotype" w:hAnsi="Palatino Linotype" w:cs="Palatino Linotype"/>
        </w:rPr>
      </w:pPr>
      <w:r w:rsidRPr="00DB16A1">
        <w:rPr>
          <w:rFonts w:ascii="Palatino Linotype" w:eastAsia="Palatino Linotype" w:hAnsi="Palatino Linotype" w:cs="Palatino Linotype"/>
          <w:b/>
          <w:bCs/>
        </w:rPr>
        <w:t xml:space="preserve">CUARTO. </w:t>
      </w:r>
      <w:r w:rsidRPr="00DB16A1">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DB16A1">
        <w:rPr>
          <w:rFonts w:ascii="Palatino Linotype" w:eastAsia="Palatino Linotype" w:hAnsi="Palatino Linotype" w:cs="Palatino Linotype"/>
          <w:b/>
          <w:bCs/>
        </w:rPr>
        <w:t>SUJETO OBLIGADO</w:t>
      </w:r>
      <w:r w:rsidRPr="00DB16A1">
        <w:rPr>
          <w:rFonts w:ascii="Palatino Linotype" w:eastAsia="Palatino Linotype" w:hAnsi="Palatino Linotype" w:cs="Palatino Linotype"/>
        </w:rPr>
        <w:t xml:space="preserve"> de manera fundada y motivada, podrá solicitar una ampliación de plazo para el cumplimiento de la presente Resolución.</w:t>
      </w:r>
    </w:p>
    <w:p w:rsidR="00DE6868" w:rsidRPr="00DB16A1" w:rsidRDefault="00DE6868">
      <w:pPr>
        <w:spacing w:line="360" w:lineRule="auto"/>
        <w:jc w:val="both"/>
        <w:rPr>
          <w:rFonts w:ascii="Palatino Linotype" w:eastAsia="Palatino Linotype" w:hAnsi="Palatino Linotype" w:cs="Palatino Linotype"/>
        </w:rPr>
      </w:pPr>
    </w:p>
    <w:p w:rsidR="00DE6868" w:rsidRPr="00DB16A1" w:rsidRDefault="00773AB9">
      <w:pPr>
        <w:tabs>
          <w:tab w:val="left" w:pos="8080"/>
        </w:tabs>
        <w:spacing w:line="360" w:lineRule="auto"/>
        <w:ind w:right="49"/>
        <w:jc w:val="both"/>
        <w:rPr>
          <w:rFonts w:ascii="Palatino Linotype" w:eastAsia="Palatino Linotype" w:hAnsi="Palatino Linotype" w:cs="Palatino Linotype"/>
        </w:rPr>
      </w:pPr>
      <w:bookmarkStart w:id="10" w:name="_heading=h.5op19pfm4d9v" w:colFirst="0" w:colLast="0"/>
      <w:bookmarkEnd w:id="10"/>
      <w:r w:rsidRPr="00DB16A1">
        <w:rPr>
          <w:rFonts w:ascii="Palatino Linotype" w:eastAsia="Palatino Linotype" w:hAnsi="Palatino Linotype" w:cs="Palatino Linotype"/>
          <w:b/>
          <w:bCs/>
        </w:rPr>
        <w:t xml:space="preserve">QUINTO. </w:t>
      </w:r>
      <w:r w:rsidRPr="00DB16A1">
        <w:rPr>
          <w:rFonts w:ascii="Palatino Linotype" w:eastAsia="Palatino Linotype" w:hAnsi="Palatino Linotype" w:cs="Palatino Linotype"/>
        </w:rPr>
        <w:t xml:space="preserve">Notifíquese al </w:t>
      </w:r>
      <w:r w:rsidRPr="00DB16A1">
        <w:rPr>
          <w:rFonts w:ascii="Palatino Linotype" w:eastAsia="Palatino Linotype" w:hAnsi="Palatino Linotype" w:cs="Palatino Linotype"/>
          <w:b/>
          <w:bCs/>
        </w:rPr>
        <w:t>RECURRENTE</w:t>
      </w:r>
      <w:r w:rsidRPr="00DB16A1">
        <w:rPr>
          <w:rFonts w:ascii="Palatino Linotype" w:eastAsia="Palatino Linotype" w:hAnsi="Palatino Linotype" w:cs="Palatino Linotype"/>
        </w:rPr>
        <w:t xml:space="preserve"> la presente Resolución, vía </w:t>
      </w:r>
      <w:r w:rsidRPr="00DB16A1">
        <w:rPr>
          <w:rFonts w:ascii="Palatino Linotype" w:eastAsia="Palatino Linotype" w:hAnsi="Palatino Linotype" w:cs="Palatino Linotype"/>
          <w:b/>
          <w:bCs/>
        </w:rPr>
        <w:t>SAIMEX</w:t>
      </w:r>
      <w:r w:rsidRPr="00DB16A1">
        <w:rPr>
          <w:rFonts w:ascii="Palatino Linotype" w:eastAsia="Palatino Linotype" w:hAnsi="Palatino Linotype" w:cs="Palatino Linotype"/>
        </w:rPr>
        <w:t>.</w:t>
      </w:r>
    </w:p>
    <w:p w:rsidR="00DE6868" w:rsidRPr="00DB16A1" w:rsidRDefault="00DE6868">
      <w:pPr>
        <w:tabs>
          <w:tab w:val="left" w:pos="8080"/>
        </w:tabs>
        <w:spacing w:line="360" w:lineRule="auto"/>
        <w:ind w:right="49"/>
        <w:jc w:val="both"/>
        <w:rPr>
          <w:rFonts w:ascii="Palatino Linotype" w:eastAsia="Palatino Linotype" w:hAnsi="Palatino Linotype" w:cs="Palatino Linotype"/>
        </w:rPr>
      </w:pPr>
    </w:p>
    <w:p w:rsidR="00DE6868" w:rsidRPr="00DB16A1" w:rsidRDefault="00773AB9">
      <w:pPr>
        <w:shd w:val="clear" w:color="auto" w:fill="FFFFFF"/>
        <w:spacing w:line="360" w:lineRule="auto"/>
        <w:jc w:val="both"/>
        <w:rPr>
          <w:rFonts w:ascii="Palatino Linotype" w:eastAsia="Palatino Linotype" w:hAnsi="Palatino Linotype" w:cs="Palatino Linotype"/>
        </w:rPr>
      </w:pPr>
      <w:r w:rsidRPr="00DB16A1">
        <w:rPr>
          <w:rFonts w:ascii="Palatino Linotype" w:eastAsia="Palatino Linotype" w:hAnsi="Palatino Linotype" w:cs="Palatino Linotype"/>
          <w:b/>
          <w:bCs/>
        </w:rPr>
        <w:t xml:space="preserve">SEXTO. </w:t>
      </w:r>
      <w:r w:rsidRPr="00DB16A1">
        <w:rPr>
          <w:rFonts w:ascii="Palatino Linotype" w:eastAsia="Palatino Linotype" w:hAnsi="Palatino Linotype" w:cs="Palatino Linotype"/>
        </w:rPr>
        <w:t>Se hace del conocimiento del</w:t>
      </w:r>
      <w:r w:rsidRPr="00DB16A1">
        <w:rPr>
          <w:rFonts w:ascii="Palatino Linotype" w:eastAsia="Palatino Linotype" w:hAnsi="Palatino Linotype" w:cs="Palatino Linotype"/>
          <w:b/>
          <w:bCs/>
        </w:rPr>
        <w:t xml:space="preserve"> RECURRENTE </w:t>
      </w:r>
      <w:r w:rsidRPr="00DB16A1">
        <w:rPr>
          <w:rFonts w:ascii="Palatino Linotype" w:eastAsia="Palatino Linotype" w:hAnsi="Palatino Linotype" w:cs="Palatino Linotype"/>
        </w:rPr>
        <w:t>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4D3A37" w:rsidRPr="00DB16A1" w:rsidRDefault="004D3A37">
      <w:pPr>
        <w:shd w:val="clear" w:color="auto" w:fill="FFFFFF"/>
        <w:spacing w:line="360" w:lineRule="auto"/>
        <w:jc w:val="both"/>
        <w:rPr>
          <w:rFonts w:ascii="Palatino Linotype" w:eastAsia="Palatino Linotype" w:hAnsi="Palatino Linotype" w:cs="Palatino Linotype"/>
        </w:rPr>
      </w:pPr>
    </w:p>
    <w:p w:rsidR="004D3A37" w:rsidRPr="00DB16A1" w:rsidRDefault="004D3A37" w:rsidP="004D3A37">
      <w:pPr>
        <w:spacing w:before="240" w:after="240" w:line="360" w:lineRule="auto"/>
        <w:ind w:firstLine="1"/>
        <w:jc w:val="both"/>
        <w:rPr>
          <w:rFonts w:ascii="Palatino Linotype" w:hAnsi="Palatino Linotype"/>
        </w:rPr>
      </w:pPr>
      <w:bookmarkStart w:id="11" w:name="_heading=h.en7p17je831u" w:colFirst="0" w:colLast="0"/>
      <w:bookmarkStart w:id="12" w:name="_Hlk99014733"/>
      <w:bookmarkEnd w:id="11"/>
      <w:r w:rsidRPr="00DB16A1">
        <w:rPr>
          <w:rFonts w:ascii="Palatino Linotype" w:hAnsi="Palatino Linotype" w:cs="Palatino Linotype"/>
        </w:rPr>
        <w:t>ASÍ LO RESUELVE, POR UNANIMIDAD DE VOTOS, EL PLENO DEL INSTITUTO DE TRANSPARENCIA, ACCESO A LA INFORMACIÓN PÚBLICA Y PROTECCIÓN DE DATOS PERSONALES DEL ESTADO DE MÉXICO Y MUNICIPIOS, CONFORMADO POR LOS COMISIONADOS JOSÉ MARTÍNEZ VILCHIS (AUSENCIA JUSTIFICADA), MARÍA DEL ROSARIO MEJÍA AYALA, SHARON CRISTINA MORALES MARTÍNEZ, LUIS GUSTAVO PARRA NORIEGA Y GUADALUPE RAMÍREZ PEÑA</w:t>
      </w:r>
      <w:r w:rsidR="00183C12" w:rsidRPr="00DB16A1">
        <w:rPr>
          <w:rFonts w:ascii="Palatino Linotype" w:hAnsi="Palatino Linotype" w:cs="Palatino Linotype"/>
        </w:rPr>
        <w:t xml:space="preserve"> EMITIENDO VOTO PARTICULAR</w:t>
      </w:r>
      <w:r w:rsidRPr="00DB16A1">
        <w:rPr>
          <w:rFonts w:ascii="Palatino Linotype" w:hAnsi="Palatino Linotype" w:cs="Palatino Linotype"/>
        </w:rPr>
        <w:t xml:space="preserve">; EN LA DÉCIMA NOVENA SESIÓN ORDINARIA, CELEBRADA EL </w:t>
      </w:r>
      <w:r w:rsidRPr="00DB16A1">
        <w:rPr>
          <w:rFonts w:ascii="Palatino Linotype" w:hAnsi="Palatino Linotype" w:cs="Palatino Linotype"/>
        </w:rPr>
        <w:lastRenderedPageBreak/>
        <w:t xml:space="preserve">VEINTISIETE (27) DE MAYO DE DOS MIL VEINTISÉIS, ANTE EL SECRETARIO TÉCNICO DEL PLENO </w:t>
      </w:r>
      <w:r w:rsidRPr="00DB16A1">
        <w:rPr>
          <w:rFonts w:ascii="Palatino Linotype" w:hAnsi="Palatino Linotype" w:cs="Palatino Linotype"/>
          <w:color w:val="000000" w:themeColor="text1"/>
        </w:rPr>
        <w:t>ALEXIS TAPIA RAMÍREZ.</w:t>
      </w:r>
    </w:p>
    <w:bookmarkEnd w:id="12"/>
    <w:p w:rsidR="00DE6868" w:rsidRPr="00DB16A1" w:rsidRDefault="00DE6868">
      <w:pPr>
        <w:spacing w:line="360" w:lineRule="auto"/>
        <w:ind w:right="49"/>
        <w:jc w:val="both"/>
        <w:rPr>
          <w:rFonts w:ascii="Palatino Linotype" w:eastAsia="Palatino Linotype" w:hAnsi="Palatino Linotype" w:cs="Palatino Linotype"/>
        </w:rPr>
      </w:pPr>
    </w:p>
    <w:p w:rsidR="00DE6868" w:rsidRPr="00DB16A1" w:rsidRDefault="00DE6868">
      <w:pPr>
        <w:spacing w:line="360" w:lineRule="auto"/>
        <w:ind w:right="49"/>
        <w:rPr>
          <w:rFonts w:ascii="Palatino Linotype" w:eastAsia="Palatino Linotype" w:hAnsi="Palatino Linotype" w:cs="Palatino Linotype"/>
        </w:rPr>
      </w:pPr>
    </w:p>
    <w:p w:rsidR="00DE6868" w:rsidRPr="00DB16A1" w:rsidRDefault="00DE6868">
      <w:pPr>
        <w:spacing w:line="360" w:lineRule="auto"/>
        <w:ind w:right="49"/>
        <w:rPr>
          <w:rFonts w:ascii="Palatino Linotype" w:eastAsia="Palatino Linotype" w:hAnsi="Palatino Linotype" w:cs="Palatino Linotype"/>
        </w:rPr>
      </w:pPr>
    </w:p>
    <w:p w:rsidR="00DE6868" w:rsidRPr="00DB16A1" w:rsidRDefault="00DE6868">
      <w:pPr>
        <w:spacing w:line="360" w:lineRule="auto"/>
        <w:ind w:right="49"/>
        <w:rPr>
          <w:rFonts w:ascii="Palatino Linotype" w:eastAsia="Palatino Linotype" w:hAnsi="Palatino Linotype" w:cs="Palatino Linotype"/>
        </w:rPr>
      </w:pPr>
    </w:p>
    <w:p w:rsidR="00DE6868" w:rsidRPr="00DB16A1" w:rsidRDefault="00DE6868">
      <w:pPr>
        <w:spacing w:line="360" w:lineRule="auto"/>
        <w:ind w:right="49"/>
        <w:rPr>
          <w:rFonts w:ascii="Palatino Linotype" w:eastAsia="Palatino Linotype" w:hAnsi="Palatino Linotype" w:cs="Palatino Linotype"/>
        </w:rPr>
      </w:pPr>
    </w:p>
    <w:p w:rsidR="00DE6868" w:rsidRPr="00DB16A1" w:rsidRDefault="00DE6868">
      <w:pPr>
        <w:spacing w:line="360" w:lineRule="auto"/>
        <w:ind w:right="49"/>
        <w:rPr>
          <w:rFonts w:ascii="Palatino Linotype" w:eastAsia="Palatino Linotype" w:hAnsi="Palatino Linotype" w:cs="Palatino Linotype"/>
        </w:rPr>
      </w:pPr>
    </w:p>
    <w:p w:rsidR="00DE6868" w:rsidRPr="00DB16A1" w:rsidRDefault="00DE6868">
      <w:pPr>
        <w:spacing w:line="360" w:lineRule="auto"/>
        <w:ind w:right="49"/>
        <w:rPr>
          <w:rFonts w:ascii="Palatino Linotype" w:eastAsia="Palatino Linotype" w:hAnsi="Palatino Linotype" w:cs="Palatino Linotype"/>
        </w:rPr>
      </w:pPr>
    </w:p>
    <w:p w:rsidR="00DE6868" w:rsidRPr="00DB16A1" w:rsidRDefault="00DE6868">
      <w:pPr>
        <w:spacing w:line="360" w:lineRule="auto"/>
        <w:ind w:right="49"/>
        <w:rPr>
          <w:rFonts w:ascii="Palatino Linotype" w:eastAsia="Palatino Linotype" w:hAnsi="Palatino Linotype" w:cs="Palatino Linotype"/>
        </w:rPr>
      </w:pPr>
    </w:p>
    <w:p w:rsidR="00DE6868" w:rsidRPr="00DB16A1" w:rsidRDefault="00773AB9">
      <w:pPr>
        <w:tabs>
          <w:tab w:val="left" w:pos="3374"/>
        </w:tabs>
        <w:spacing w:line="360" w:lineRule="auto"/>
        <w:ind w:right="49"/>
        <w:rPr>
          <w:rFonts w:ascii="Palatino Linotype" w:eastAsia="Palatino Linotype" w:hAnsi="Palatino Linotype" w:cs="Palatino Linotype"/>
        </w:rPr>
      </w:pPr>
      <w:r w:rsidRPr="00DB16A1">
        <w:rPr>
          <w:rFonts w:ascii="Palatino Linotype" w:eastAsia="Palatino Linotype" w:hAnsi="Palatino Linotype" w:cs="Palatino Linotype"/>
        </w:rPr>
        <w:tab/>
      </w:r>
    </w:p>
    <w:p w:rsidR="00DE6868" w:rsidRPr="00DB16A1" w:rsidRDefault="00DE6868">
      <w:pPr>
        <w:tabs>
          <w:tab w:val="left" w:pos="3374"/>
        </w:tabs>
        <w:spacing w:line="360" w:lineRule="auto"/>
        <w:ind w:right="49"/>
        <w:rPr>
          <w:rFonts w:ascii="Palatino Linotype" w:eastAsia="Palatino Linotype" w:hAnsi="Palatino Linotype" w:cs="Palatino Linotype"/>
        </w:rPr>
      </w:pPr>
    </w:p>
    <w:p w:rsidR="00DE6868" w:rsidRPr="00DB16A1" w:rsidRDefault="00DE6868">
      <w:pPr>
        <w:tabs>
          <w:tab w:val="left" w:pos="3374"/>
        </w:tabs>
        <w:spacing w:line="360" w:lineRule="auto"/>
        <w:ind w:right="49"/>
        <w:rPr>
          <w:rFonts w:ascii="Palatino Linotype" w:eastAsia="Palatino Linotype" w:hAnsi="Palatino Linotype" w:cs="Palatino Linotype"/>
        </w:rPr>
      </w:pPr>
    </w:p>
    <w:p w:rsidR="00DE6868" w:rsidRPr="00DB16A1" w:rsidRDefault="00DE6868">
      <w:pPr>
        <w:tabs>
          <w:tab w:val="left" w:pos="3374"/>
        </w:tabs>
        <w:spacing w:line="360" w:lineRule="auto"/>
        <w:ind w:right="49"/>
        <w:rPr>
          <w:rFonts w:ascii="Palatino Linotype" w:eastAsia="Palatino Linotype" w:hAnsi="Palatino Linotype" w:cs="Palatino Linotype"/>
        </w:rPr>
      </w:pPr>
    </w:p>
    <w:p w:rsidR="00DE6868" w:rsidRPr="00DB16A1" w:rsidRDefault="00DE6868">
      <w:pPr>
        <w:tabs>
          <w:tab w:val="left" w:pos="3374"/>
        </w:tabs>
        <w:spacing w:line="360" w:lineRule="auto"/>
        <w:ind w:right="49"/>
        <w:rPr>
          <w:rFonts w:ascii="Palatino Linotype" w:eastAsia="Palatino Linotype" w:hAnsi="Palatino Linotype" w:cs="Palatino Linotype"/>
        </w:rPr>
      </w:pPr>
    </w:p>
    <w:p w:rsidR="00DE6868" w:rsidRDefault="00DE6868">
      <w:pPr>
        <w:tabs>
          <w:tab w:val="left" w:pos="3374"/>
        </w:tabs>
        <w:spacing w:line="360" w:lineRule="auto"/>
        <w:ind w:right="49"/>
        <w:rPr>
          <w:rFonts w:ascii="Palatino Linotype" w:eastAsia="Palatino Linotype" w:hAnsi="Palatino Linotype" w:cs="Palatino Linotype"/>
        </w:rPr>
      </w:pPr>
    </w:p>
    <w:p w:rsidR="00DB16A1" w:rsidRDefault="00DB16A1">
      <w:pPr>
        <w:tabs>
          <w:tab w:val="left" w:pos="3374"/>
        </w:tabs>
        <w:spacing w:line="360" w:lineRule="auto"/>
        <w:ind w:right="49"/>
        <w:rPr>
          <w:rFonts w:ascii="Palatino Linotype" w:eastAsia="Palatino Linotype" w:hAnsi="Palatino Linotype" w:cs="Palatino Linotype"/>
        </w:rPr>
      </w:pPr>
    </w:p>
    <w:p w:rsidR="00DB16A1" w:rsidRDefault="00DB16A1">
      <w:pPr>
        <w:tabs>
          <w:tab w:val="left" w:pos="3374"/>
        </w:tabs>
        <w:spacing w:line="360" w:lineRule="auto"/>
        <w:ind w:right="49"/>
        <w:rPr>
          <w:rFonts w:ascii="Palatino Linotype" w:eastAsia="Palatino Linotype" w:hAnsi="Palatino Linotype" w:cs="Palatino Linotype"/>
        </w:rPr>
      </w:pPr>
    </w:p>
    <w:p w:rsidR="00DB16A1" w:rsidRDefault="00DB16A1">
      <w:pPr>
        <w:tabs>
          <w:tab w:val="left" w:pos="3374"/>
        </w:tabs>
        <w:spacing w:line="360" w:lineRule="auto"/>
        <w:ind w:right="49"/>
        <w:rPr>
          <w:rFonts w:ascii="Palatino Linotype" w:eastAsia="Palatino Linotype" w:hAnsi="Palatino Linotype" w:cs="Palatino Linotype"/>
        </w:rPr>
      </w:pPr>
    </w:p>
    <w:p w:rsidR="00DB16A1" w:rsidRDefault="00DB16A1">
      <w:pPr>
        <w:tabs>
          <w:tab w:val="left" w:pos="3374"/>
        </w:tabs>
        <w:spacing w:line="360" w:lineRule="auto"/>
        <w:ind w:right="49"/>
        <w:rPr>
          <w:rFonts w:ascii="Palatino Linotype" w:eastAsia="Palatino Linotype" w:hAnsi="Palatino Linotype" w:cs="Palatino Linotype"/>
        </w:rPr>
      </w:pPr>
    </w:p>
    <w:p w:rsidR="00DB16A1" w:rsidRDefault="00DB16A1">
      <w:pPr>
        <w:tabs>
          <w:tab w:val="left" w:pos="3374"/>
        </w:tabs>
        <w:spacing w:line="360" w:lineRule="auto"/>
        <w:ind w:right="49"/>
        <w:rPr>
          <w:rFonts w:ascii="Palatino Linotype" w:eastAsia="Palatino Linotype" w:hAnsi="Palatino Linotype" w:cs="Palatino Linotype"/>
        </w:rPr>
      </w:pPr>
      <w:bookmarkStart w:id="13" w:name="_GoBack"/>
      <w:bookmarkEnd w:id="13"/>
    </w:p>
    <w:p w:rsidR="00DB16A1" w:rsidRPr="00DB16A1" w:rsidRDefault="00DB16A1">
      <w:pPr>
        <w:tabs>
          <w:tab w:val="left" w:pos="3374"/>
        </w:tabs>
        <w:spacing w:line="360" w:lineRule="auto"/>
        <w:ind w:right="49"/>
        <w:rPr>
          <w:rFonts w:ascii="Palatino Linotype" w:eastAsia="Palatino Linotype" w:hAnsi="Palatino Linotype" w:cs="Palatino Linotype"/>
        </w:rPr>
      </w:pPr>
    </w:p>
    <w:p w:rsidR="00DE6868" w:rsidRPr="00DB16A1" w:rsidRDefault="00DE6868">
      <w:pPr>
        <w:tabs>
          <w:tab w:val="left" w:pos="3374"/>
        </w:tabs>
        <w:spacing w:line="360" w:lineRule="auto"/>
        <w:ind w:right="49"/>
        <w:rPr>
          <w:rFonts w:ascii="Palatino Linotype" w:eastAsia="Palatino Linotype" w:hAnsi="Palatino Linotype" w:cs="Palatino Linotype"/>
        </w:rPr>
      </w:pPr>
    </w:p>
    <w:p w:rsidR="00DE6868" w:rsidRPr="00DB16A1" w:rsidRDefault="00DE6868">
      <w:pPr>
        <w:tabs>
          <w:tab w:val="left" w:pos="3374"/>
        </w:tabs>
        <w:spacing w:line="360" w:lineRule="auto"/>
        <w:ind w:right="49"/>
        <w:rPr>
          <w:rFonts w:ascii="Palatino Linotype" w:eastAsia="Palatino Linotype" w:hAnsi="Palatino Linotype" w:cs="Palatino Linotype"/>
        </w:rPr>
      </w:pPr>
    </w:p>
    <w:p w:rsidR="00DE6868" w:rsidRPr="00DB16A1" w:rsidRDefault="00DE6868">
      <w:pPr>
        <w:tabs>
          <w:tab w:val="left" w:pos="3374"/>
        </w:tabs>
        <w:spacing w:line="360" w:lineRule="auto"/>
        <w:ind w:right="49"/>
        <w:rPr>
          <w:rFonts w:ascii="Palatino Linotype" w:eastAsia="Palatino Linotype" w:hAnsi="Palatino Linotype" w:cs="Palatino Linotype"/>
        </w:rPr>
      </w:pPr>
    </w:p>
    <w:p w:rsidR="00DE6868" w:rsidRPr="00DB16A1" w:rsidRDefault="00DE6868">
      <w:pPr>
        <w:spacing w:line="360" w:lineRule="auto"/>
        <w:ind w:right="49"/>
        <w:rPr>
          <w:rFonts w:ascii="Palatino Linotype" w:eastAsia="Palatino Linotype" w:hAnsi="Palatino Linotype" w:cs="Palatino Linotype"/>
        </w:rPr>
      </w:pPr>
    </w:p>
    <w:p w:rsidR="00DE6868" w:rsidRPr="00DB16A1" w:rsidRDefault="00DE6868"/>
    <w:p w:rsidR="00DE6868" w:rsidRPr="00DB16A1" w:rsidRDefault="00DE6868"/>
    <w:sectPr w:rsidR="00DE6868" w:rsidRPr="00DB16A1">
      <w:headerReference w:type="even" r:id="rId18"/>
      <w:headerReference w:type="default" r:id="rId19"/>
      <w:footerReference w:type="default" r:id="rId20"/>
      <w:headerReference w:type="first" r:id="rId21"/>
      <w:footerReference w:type="first" r:id="rId22"/>
      <w:pgSz w:w="12240" w:h="15840"/>
      <w:pgMar w:top="2268" w:right="758" w:bottom="1985"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74FD" w:rsidRDefault="00D974FD">
      <w:r>
        <w:separator/>
      </w:r>
    </w:p>
  </w:endnote>
  <w:endnote w:type="continuationSeparator" w:id="0">
    <w:p w:rsidR="00D974FD" w:rsidRDefault="00D974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altName w:val="Palatino"/>
    <w:panose1 w:val="02040502050505030304"/>
    <w:charset w:val="00"/>
    <w:family w:val="roman"/>
    <w:pitch w:val="variable"/>
    <w:sig w:usb0="E0000287" w:usb1="40000013" w:usb2="00000000" w:usb3="00000000" w:csb0="0000019F" w:csb1="00000000"/>
    <w:embedRegular r:id="rId1" w:fontKey="{5D0092B1-B9F2-4E51-9ABF-3574A2124087}"/>
    <w:embedBold r:id="rId2" w:fontKey="{F1CE732A-BA04-4650-BBAB-1A8A136854C7}"/>
    <w:embedItalic r:id="rId3" w:fontKey="{5FF1285A-2ED2-4D70-9AD0-E7DFA056482B}"/>
    <w:embedBoldItalic r:id="rId4" w:fontKey="{EBC0AB15-F554-4D0B-B7BC-6C512D6848D1}"/>
  </w:font>
  <w:font w:name="Noto Sans Symbols">
    <w:altName w:val="Times New Roman"/>
    <w:charset w:val="00"/>
    <w:family w:val="auto"/>
    <w:pitch w:val="default"/>
    <w:embedRegular r:id="rId5" w:fontKey="{64F19463-8D91-4969-B665-740C8ACE6365}"/>
  </w:font>
  <w:font w:name="Calibri">
    <w:panose1 w:val="020F0502020204030204"/>
    <w:charset w:val="00"/>
    <w:family w:val="swiss"/>
    <w:pitch w:val="variable"/>
    <w:sig w:usb0="E4002EFF" w:usb1="C200247B" w:usb2="00000009" w:usb3="00000000" w:csb0="000001FF" w:csb1="00000000"/>
    <w:embedRegular r:id="rId6" w:fontKey="{1E76093E-95BD-4E55-8FF9-7F57FE53173E}"/>
    <w:embedBold r:id="rId7" w:fontKey="{752BE4D6-C5C2-4F65-889C-E6E48107120F}"/>
  </w:font>
  <w:font w:name="Georgia">
    <w:panose1 w:val="02040502050405020303"/>
    <w:charset w:val="00"/>
    <w:family w:val="roman"/>
    <w:pitch w:val="variable"/>
    <w:sig w:usb0="00000287" w:usb1="00000000" w:usb2="00000000" w:usb3="00000000" w:csb0="0000009F" w:csb1="00000000"/>
    <w:embedItalic r:id="rId8" w:fontKey="{6B861769-8BF6-4E3A-A305-C1582EDF74A7}"/>
  </w:font>
  <w:font w:name="Cambria">
    <w:panose1 w:val="02040503050406030204"/>
    <w:charset w:val="00"/>
    <w:family w:val="roman"/>
    <w:pitch w:val="variable"/>
    <w:sig w:usb0="E00006FF" w:usb1="420024FF" w:usb2="02000000" w:usb3="00000000" w:csb0="0000019F" w:csb1="00000000"/>
    <w:embedRegular r:id="rId9" w:fontKey="{C9FBAEE4-A993-4C2A-B7F7-DF53B50114A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6868" w:rsidRDefault="00773AB9">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DB16A1">
      <w:rPr>
        <w:rFonts w:ascii="Palatino Linotype" w:eastAsia="Palatino Linotype" w:hAnsi="Palatino Linotype" w:cs="Palatino Linotype"/>
        <w:noProof/>
        <w:color w:val="000000"/>
        <w:sz w:val="22"/>
        <w:szCs w:val="22"/>
      </w:rPr>
      <w:t>40</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DB16A1">
      <w:rPr>
        <w:rFonts w:ascii="Palatino Linotype" w:eastAsia="Palatino Linotype" w:hAnsi="Palatino Linotype" w:cs="Palatino Linotype"/>
        <w:noProof/>
        <w:color w:val="000000"/>
        <w:sz w:val="22"/>
        <w:szCs w:val="22"/>
      </w:rPr>
      <w:t>42</w:t>
    </w:r>
    <w:r>
      <w:rPr>
        <w:rFonts w:ascii="Palatino Linotype" w:eastAsia="Palatino Linotype" w:hAnsi="Palatino Linotype" w:cs="Palatino Linotype"/>
        <w:color w:val="000000"/>
        <w:sz w:val="22"/>
        <w:szCs w:val="22"/>
      </w:rPr>
      <w:fldChar w:fldCharType="end"/>
    </w:r>
  </w:p>
  <w:p w:rsidR="00DE6868" w:rsidRDefault="00DE6868">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6868" w:rsidRDefault="00773AB9">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DB16A1">
      <w:rPr>
        <w:rFonts w:ascii="Palatino Linotype" w:eastAsia="Palatino Linotype" w:hAnsi="Palatino Linotype" w:cs="Palatino Linotype"/>
        <w:noProof/>
        <w:color w:val="000000"/>
        <w:sz w:val="22"/>
        <w:szCs w:val="22"/>
      </w:rPr>
      <w:t>1</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DB16A1">
      <w:rPr>
        <w:rFonts w:ascii="Palatino Linotype" w:eastAsia="Palatino Linotype" w:hAnsi="Palatino Linotype" w:cs="Palatino Linotype"/>
        <w:noProof/>
        <w:color w:val="000000"/>
        <w:sz w:val="22"/>
        <w:szCs w:val="22"/>
      </w:rPr>
      <w:t>1</w:t>
    </w:r>
    <w:r>
      <w:rPr>
        <w:rFonts w:ascii="Palatino Linotype" w:eastAsia="Palatino Linotype" w:hAnsi="Palatino Linotype" w:cs="Palatino Linotype"/>
        <w:color w:val="000000"/>
        <w:sz w:val="22"/>
        <w:szCs w:val="22"/>
      </w:rPr>
      <w:fldChar w:fldCharType="end"/>
    </w:r>
  </w:p>
  <w:p w:rsidR="00DE6868" w:rsidRDefault="00DE6868">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74FD" w:rsidRDefault="00D974FD">
      <w:r>
        <w:separator/>
      </w:r>
    </w:p>
  </w:footnote>
  <w:footnote w:type="continuationSeparator" w:id="0">
    <w:p w:rsidR="00D974FD" w:rsidRDefault="00D974FD">
      <w:r>
        <w:continuationSeparator/>
      </w:r>
    </w:p>
  </w:footnote>
  <w:footnote w:id="1">
    <w:p w:rsidR="00DE6868" w:rsidRDefault="00773AB9">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Convención Americana sobre Derechos Humanos. Artículo 13.</w:t>
      </w:r>
    </w:p>
  </w:footnote>
  <w:footnote w:id="2">
    <w:p w:rsidR="00DE6868" w:rsidRDefault="00773AB9">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Constitución Política de los Estados Unidos Mexicanos. Artículo sexto, sección A, fracción I.</w:t>
      </w:r>
    </w:p>
  </w:footnote>
  <w:footnote w:id="3">
    <w:p w:rsidR="00DE6868" w:rsidRDefault="00773AB9">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Corte Interamericana de Derechos Humanos. Caso Claude Reyes y otros vs. Chile. Sentencia de 19 de septiembre de 2006. Serie C. No. 151. Párr. 86.</w:t>
      </w:r>
    </w:p>
  </w:footnote>
  <w:footnote w:id="4">
    <w:p w:rsidR="00DE6868" w:rsidRDefault="00773AB9">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Ibídem. Parr. 87.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6868" w:rsidRDefault="00D974FD">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4"/>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7654" w:type="dxa"/>
      <w:tblInd w:w="2552" w:type="dxa"/>
      <w:tblLayout w:type="fixed"/>
      <w:tblLook w:val="0400" w:firstRow="0" w:lastRow="0" w:firstColumn="0" w:lastColumn="0" w:noHBand="0" w:noVBand="1"/>
    </w:tblPr>
    <w:tblGrid>
      <w:gridCol w:w="2976"/>
      <w:gridCol w:w="4678"/>
    </w:tblGrid>
    <w:tr w:rsidR="00DE6868" w:rsidTr="00DB16A1">
      <w:trPr>
        <w:trHeight w:val="227"/>
      </w:trPr>
      <w:tc>
        <w:tcPr>
          <w:tcW w:w="2976" w:type="dxa"/>
          <w:vAlign w:val="center"/>
        </w:tcPr>
        <w:p w:rsidR="00DE6868" w:rsidRDefault="00773AB9">
          <w:pPr>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678" w:type="dxa"/>
          <w:vAlign w:val="center"/>
        </w:tcPr>
        <w:p w:rsidR="00DE6868" w:rsidRDefault="00773AB9">
          <w:pPr>
            <w:pBdr>
              <w:top w:val="nil"/>
              <w:left w:val="nil"/>
              <w:bottom w:val="nil"/>
              <w:right w:val="nil"/>
              <w:between w:val="nil"/>
            </w:pBdr>
            <w:tabs>
              <w:tab w:val="right" w:pos="8838"/>
            </w:tabs>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14438//INFOEM/IP/RR/2025</w:t>
          </w:r>
        </w:p>
      </w:tc>
    </w:tr>
    <w:tr w:rsidR="00DE6868" w:rsidTr="00DB16A1">
      <w:trPr>
        <w:trHeight w:val="242"/>
      </w:trPr>
      <w:tc>
        <w:tcPr>
          <w:tcW w:w="2976" w:type="dxa"/>
          <w:vAlign w:val="center"/>
        </w:tcPr>
        <w:p w:rsidR="00DE6868" w:rsidRDefault="00773AB9">
          <w:pPr>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678" w:type="dxa"/>
          <w:vAlign w:val="center"/>
        </w:tcPr>
        <w:p w:rsidR="00DE6868" w:rsidRDefault="00773AB9">
          <w:pPr>
            <w:pBdr>
              <w:top w:val="nil"/>
              <w:left w:val="nil"/>
              <w:bottom w:val="nil"/>
              <w:right w:val="nil"/>
              <w:between w:val="nil"/>
            </w:pBdr>
            <w:tabs>
              <w:tab w:val="right" w:pos="8838"/>
            </w:tabs>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Ayuntamiento de Atizapán de Zaragoza</w:t>
          </w:r>
        </w:p>
      </w:tc>
    </w:tr>
    <w:tr w:rsidR="00DE6868" w:rsidTr="00DB16A1">
      <w:trPr>
        <w:trHeight w:val="342"/>
      </w:trPr>
      <w:tc>
        <w:tcPr>
          <w:tcW w:w="2976" w:type="dxa"/>
          <w:vAlign w:val="center"/>
        </w:tcPr>
        <w:p w:rsidR="00DE6868" w:rsidRDefault="00773AB9">
          <w:pPr>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678" w:type="dxa"/>
          <w:vAlign w:val="center"/>
        </w:tcPr>
        <w:p w:rsidR="00DE6868" w:rsidRDefault="00773AB9">
          <w:pPr>
            <w:pBdr>
              <w:top w:val="nil"/>
              <w:left w:val="nil"/>
              <w:bottom w:val="nil"/>
              <w:right w:val="nil"/>
              <w:between w:val="nil"/>
            </w:pBdr>
            <w:tabs>
              <w:tab w:val="right" w:pos="8838"/>
            </w:tabs>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rsidR="00DE6868" w:rsidRDefault="00D974FD">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2.3pt;margin-top:-110.1pt;width:609.4pt;height:793.75pt;z-index:-251659776;mso-position-horizontal:absolute;mso-position-horizontal-relative:margin;mso-position-vertical:absolute;mso-position-vertical-relative:margin">
          <v:imagedata r:id="rId1" o:title="image4"/>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2"/>
      <w:tblW w:w="7795" w:type="dxa"/>
      <w:tblInd w:w="2694" w:type="dxa"/>
      <w:tblLayout w:type="fixed"/>
      <w:tblLook w:val="0400" w:firstRow="0" w:lastRow="0" w:firstColumn="0" w:lastColumn="0" w:noHBand="0" w:noVBand="1"/>
    </w:tblPr>
    <w:tblGrid>
      <w:gridCol w:w="2977"/>
      <w:gridCol w:w="4818"/>
    </w:tblGrid>
    <w:tr w:rsidR="00DE6868" w:rsidTr="00DB16A1">
      <w:trPr>
        <w:trHeight w:val="227"/>
      </w:trPr>
      <w:tc>
        <w:tcPr>
          <w:tcW w:w="2977" w:type="dxa"/>
          <w:vAlign w:val="center"/>
        </w:tcPr>
        <w:p w:rsidR="00DE6868" w:rsidRDefault="00773AB9">
          <w:pPr>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818" w:type="dxa"/>
          <w:vAlign w:val="center"/>
        </w:tcPr>
        <w:p w:rsidR="00DE6868" w:rsidRDefault="00773AB9">
          <w:pPr>
            <w:pBdr>
              <w:top w:val="nil"/>
              <w:left w:val="nil"/>
              <w:bottom w:val="nil"/>
              <w:right w:val="nil"/>
              <w:between w:val="nil"/>
            </w:pBdr>
            <w:tabs>
              <w:tab w:val="right" w:pos="8838"/>
            </w:tabs>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14438/INFOEM/IP/RR/2025</w:t>
          </w:r>
        </w:p>
      </w:tc>
    </w:tr>
    <w:tr w:rsidR="00DE6868" w:rsidTr="00DB16A1">
      <w:trPr>
        <w:trHeight w:val="242"/>
      </w:trPr>
      <w:tc>
        <w:tcPr>
          <w:tcW w:w="2977" w:type="dxa"/>
          <w:vAlign w:val="center"/>
        </w:tcPr>
        <w:p w:rsidR="00DE6868" w:rsidRDefault="00773AB9">
          <w:pPr>
            <w:jc w:val="right"/>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4818" w:type="dxa"/>
        </w:tcPr>
        <w:p w:rsidR="00DE6868" w:rsidRDefault="00DE6868">
          <w:pPr>
            <w:pBdr>
              <w:top w:val="nil"/>
              <w:left w:val="nil"/>
              <w:bottom w:val="nil"/>
              <w:right w:val="nil"/>
              <w:between w:val="nil"/>
            </w:pBdr>
            <w:tabs>
              <w:tab w:val="right" w:pos="8838"/>
              <w:tab w:val="left" w:pos="521"/>
            </w:tabs>
            <w:rPr>
              <w:rFonts w:ascii="Palatino Linotype" w:eastAsia="Palatino Linotype" w:hAnsi="Palatino Linotype" w:cs="Palatino Linotype"/>
              <w:color w:val="000000"/>
              <w:highlight w:val="green"/>
            </w:rPr>
          </w:pPr>
        </w:p>
      </w:tc>
    </w:tr>
    <w:tr w:rsidR="00DE6868" w:rsidTr="00DB16A1">
      <w:trPr>
        <w:trHeight w:val="342"/>
      </w:trPr>
      <w:tc>
        <w:tcPr>
          <w:tcW w:w="2977" w:type="dxa"/>
          <w:vAlign w:val="center"/>
        </w:tcPr>
        <w:p w:rsidR="00DE6868" w:rsidRDefault="00773AB9">
          <w:pPr>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818" w:type="dxa"/>
          <w:vAlign w:val="center"/>
        </w:tcPr>
        <w:p w:rsidR="00DE6868" w:rsidRDefault="00773AB9">
          <w:pPr>
            <w:pBdr>
              <w:top w:val="nil"/>
              <w:left w:val="nil"/>
              <w:bottom w:val="nil"/>
              <w:right w:val="nil"/>
              <w:between w:val="nil"/>
            </w:pBdr>
            <w:tabs>
              <w:tab w:val="right" w:pos="8838"/>
            </w:tabs>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 xml:space="preserve">Ayuntamiento de Atizapan de Zaragoza </w:t>
          </w:r>
        </w:p>
      </w:tc>
    </w:tr>
    <w:tr w:rsidR="00DE6868" w:rsidTr="00DB16A1">
      <w:trPr>
        <w:trHeight w:val="342"/>
      </w:trPr>
      <w:tc>
        <w:tcPr>
          <w:tcW w:w="2977" w:type="dxa"/>
          <w:vAlign w:val="center"/>
        </w:tcPr>
        <w:p w:rsidR="00DE6868" w:rsidRDefault="00773AB9">
          <w:pPr>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818" w:type="dxa"/>
          <w:vAlign w:val="center"/>
        </w:tcPr>
        <w:p w:rsidR="00DE6868" w:rsidRDefault="00773AB9">
          <w:pPr>
            <w:pBdr>
              <w:top w:val="nil"/>
              <w:left w:val="nil"/>
              <w:bottom w:val="nil"/>
              <w:right w:val="nil"/>
              <w:between w:val="nil"/>
            </w:pBdr>
            <w:tabs>
              <w:tab w:val="right" w:pos="8838"/>
            </w:tabs>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rsidR="00DE6868" w:rsidRDefault="00D974FD">
    <w:pPr>
      <w:pBdr>
        <w:top w:val="nil"/>
        <w:left w:val="nil"/>
        <w:bottom w:val="nil"/>
        <w:right w:val="nil"/>
        <w:between w:val="nil"/>
      </w:pBdr>
      <w:tabs>
        <w:tab w:val="center" w:pos="4419"/>
        <w:tab w:val="right" w:pos="8838"/>
      </w:tabs>
      <w:rPr>
        <w:b/>
        <w:bCs/>
        <w:color w:val="000000"/>
        <w:sz w:val="18"/>
        <w:szCs w:val="18"/>
      </w:rPr>
    </w:pPr>
    <w:r>
      <w:rPr>
        <w:b/>
        <w:bCs/>
        <w:color w:val="000000"/>
        <w:sz w:val="18"/>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84.55pt;margin-top:-129.5pt;width:609.4pt;height:793.75pt;z-index:-251658752;mso-position-horizontal:absolute;mso-position-horizontal-relative:margin;mso-position-vertical:absolute;mso-position-vertical-relative:margin">
          <v:imagedata r:id="rId1" o:title="image4"/>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B72F9F"/>
    <w:multiLevelType w:val="hybridMultilevel"/>
    <w:tmpl w:val="BC84BA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302416CB"/>
    <w:multiLevelType w:val="multilevel"/>
    <w:tmpl w:val="4976CBB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81651A9"/>
    <w:multiLevelType w:val="multilevel"/>
    <w:tmpl w:val="FEF477FE"/>
    <w:lvl w:ilvl="0">
      <w:start w:val="1"/>
      <w:numFmt w:val="decimal"/>
      <w:lvlText w:val="%1."/>
      <w:lvlJc w:val="left"/>
      <w:pPr>
        <w:ind w:left="502"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upperLetter"/>
      <w:lvlText w:val="%3)"/>
      <w:lvlJc w:val="left"/>
      <w:pPr>
        <w:ind w:left="2340" w:hanging="360"/>
      </w:pPr>
    </w:lvl>
    <w:lvl w:ilvl="3">
      <w:start w:val="1"/>
      <w:numFmt w:val="lowerLetter"/>
      <w:lvlText w:val="%4)"/>
      <w:lvlJc w:val="left"/>
      <w:pPr>
        <w:ind w:left="2880" w:hanging="360"/>
      </w:pPr>
      <w:rPr>
        <w:b w:val="0"/>
        <w:bCs w:val="0"/>
        <w:color w:val="00000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2AE60D3"/>
    <w:multiLevelType w:val="multilevel"/>
    <w:tmpl w:val="9A4A82F8"/>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B6C18CE"/>
    <w:multiLevelType w:val="multilevel"/>
    <w:tmpl w:val="A148EC0E"/>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D3D32F9"/>
    <w:multiLevelType w:val="multilevel"/>
    <w:tmpl w:val="8268302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64CA6795"/>
    <w:multiLevelType w:val="multilevel"/>
    <w:tmpl w:val="151E730A"/>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7" w15:restartNumberingAfterBreak="0">
    <w:nsid w:val="67810C67"/>
    <w:multiLevelType w:val="multilevel"/>
    <w:tmpl w:val="D9AE834E"/>
    <w:lvl w:ilvl="0">
      <w:start w:val="1"/>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CB17F8F"/>
    <w:multiLevelType w:val="multilevel"/>
    <w:tmpl w:val="F0581DE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8"/>
  </w:num>
  <w:num w:numId="2">
    <w:abstractNumId w:val="7"/>
  </w:num>
  <w:num w:numId="3">
    <w:abstractNumId w:val="6"/>
  </w:num>
  <w:num w:numId="4">
    <w:abstractNumId w:val="4"/>
  </w:num>
  <w:num w:numId="5">
    <w:abstractNumId w:val="1"/>
  </w:num>
  <w:num w:numId="6">
    <w:abstractNumId w:val="2"/>
  </w:num>
  <w:num w:numId="7">
    <w:abstractNumId w:val="5"/>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868"/>
    <w:rsid w:val="00183C12"/>
    <w:rsid w:val="004D3A37"/>
    <w:rsid w:val="00545C8D"/>
    <w:rsid w:val="00576BAC"/>
    <w:rsid w:val="00773AB9"/>
    <w:rsid w:val="00A31366"/>
    <w:rsid w:val="00AC3C1D"/>
    <w:rsid w:val="00D877A3"/>
    <w:rsid w:val="00D974FD"/>
    <w:rsid w:val="00DB16A1"/>
    <w:rsid w:val="00DE6868"/>
    <w:rsid w:val="00F43524"/>
    <w:rsid w:val="00F8304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739E461C-B419-4ACC-BD57-D44F3C0FB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color w:val="2E75B5"/>
      <w:sz w:val="32"/>
      <w:szCs w:val="32"/>
    </w:rPr>
  </w:style>
  <w:style w:type="paragraph" w:styleId="Ttulo2">
    <w:name w:val="heading 2"/>
    <w:basedOn w:val="Normal"/>
    <w:next w:val="Normal"/>
    <w:pPr>
      <w:keepNext/>
      <w:keepLines/>
      <w:spacing w:before="40"/>
      <w:outlineLvl w:val="1"/>
    </w:pPr>
    <w:rPr>
      <w:color w:val="2E75B5"/>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AC3C1D"/>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rsid w:val="00AC3C1D"/>
  </w:style>
  <w:style w:type="paragraph" w:styleId="Piedepgina">
    <w:name w:val="footer"/>
    <w:basedOn w:val="Normal"/>
    <w:link w:val="PiedepginaCar"/>
    <w:uiPriority w:val="99"/>
    <w:unhideWhenUsed/>
    <w:rsid w:val="004D3A37"/>
    <w:pPr>
      <w:tabs>
        <w:tab w:val="center" w:pos="4419"/>
        <w:tab w:val="right" w:pos="8838"/>
      </w:tabs>
    </w:pPr>
  </w:style>
  <w:style w:type="character" w:customStyle="1" w:styleId="PiedepginaCar">
    <w:name w:val="Pie de página Car"/>
    <w:basedOn w:val="Fuentedeprrafopredeter"/>
    <w:link w:val="Piedepgina"/>
    <w:uiPriority w:val="99"/>
    <w:rsid w:val="004D3A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consultas.curp.gob.mx/CurpSP/html/informacionecurpPS.html"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_rels/header2.xml.rels><?xml version="1.0" encoding="UTF-8" standalone="yes"?>
<Relationships xmlns="http://schemas.openxmlformats.org/package/2006/relationships"><Relationship Id="rId1" Type="http://schemas.openxmlformats.org/officeDocument/2006/relationships/image" Target="media/image10.jpeg"/></Relationships>
</file>

<file path=word/_rels/header3.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7f+mGCqK3DcIsKUTLoUoSCLbv6Q==">CgMxLjAyCGguZ2pkZ3hzMgloLjMwajB6bGwyCWguM3pueXNoNzIJaC4yZXQ5MnAwMghoLnR5amN3dDIOaC5hdW10dGVndDlxZWQyDmguZjV6eTBiejhsemdzMg5oLnNwMmlnYTJrbWV2bjIOaC43Mm14aHAxb3E0dHYyDWgudnpraWM3NWt5YjkyDmguNW9wMTlwZm00ZDl2Mg5oLmVuN3AxN2plODMxdTgAciExOWYwalJGR0pIcUtPWTlzS0hITnZ1dFZlbzFOZWtBbGw=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42</Pages>
  <Words>8726</Words>
  <Characters>47999</Characters>
  <Application>Microsoft Office Word</Application>
  <DocSecurity>0</DocSecurity>
  <Lines>399</Lines>
  <Paragraphs>113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56612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Cuenta Microsoft</cp:lastModifiedBy>
  <cp:revision>7</cp:revision>
  <cp:lastPrinted>2026-05-29T00:19:00Z</cp:lastPrinted>
  <dcterms:created xsi:type="dcterms:W3CDTF">2026-05-25T18:20:00Z</dcterms:created>
  <dcterms:modified xsi:type="dcterms:W3CDTF">2026-06-02T19:56:00Z</dcterms:modified>
</cp:coreProperties>
</file>