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8A3B92" w14:textId="0059808D" w:rsidR="00D84ACA" w:rsidRPr="00705523" w:rsidRDefault="001B26A8">
      <w:pPr>
        <w:spacing w:before="240" w:after="240" w:line="360" w:lineRule="auto"/>
        <w:jc w:val="both"/>
        <w:rPr>
          <w:rFonts w:ascii="Palatino Linotype" w:eastAsia="Palatino Linotype" w:hAnsi="Palatino Linotype" w:cs="Palatino Linotype"/>
          <w:sz w:val="22"/>
          <w:szCs w:val="22"/>
        </w:rPr>
      </w:pPr>
      <w:bookmarkStart w:id="0" w:name="_GoBack"/>
      <w:bookmarkEnd w:id="0"/>
      <w:r w:rsidRPr="00705523">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a </w:t>
      </w:r>
      <w:r w:rsidR="006D5CE5" w:rsidRPr="00705523">
        <w:rPr>
          <w:rFonts w:ascii="Palatino Linotype" w:eastAsia="Palatino Linotype" w:hAnsi="Palatino Linotype" w:cs="Palatino Linotype"/>
          <w:sz w:val="22"/>
          <w:szCs w:val="22"/>
        </w:rPr>
        <w:t>veinticinco de febrero de dos mil veintiséis.</w:t>
      </w:r>
      <w:r w:rsidRPr="00705523">
        <w:rPr>
          <w:rFonts w:ascii="Palatino Linotype" w:eastAsia="Palatino Linotype" w:hAnsi="Palatino Linotype" w:cs="Palatino Linotype"/>
          <w:sz w:val="22"/>
          <w:szCs w:val="22"/>
        </w:rPr>
        <w:t xml:space="preserve"> </w:t>
      </w:r>
    </w:p>
    <w:p w14:paraId="4A1C25AF" w14:textId="3BE53862" w:rsidR="00D84ACA" w:rsidRPr="00705523" w:rsidRDefault="001B26A8">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t>VISTO</w:t>
      </w:r>
      <w:r w:rsidRPr="00705523">
        <w:rPr>
          <w:rFonts w:ascii="Palatino Linotype" w:eastAsia="Palatino Linotype" w:hAnsi="Palatino Linotype" w:cs="Palatino Linotype"/>
          <w:sz w:val="22"/>
          <w:szCs w:val="22"/>
        </w:rPr>
        <w:t xml:space="preserve"> el expediente formado con motivo del recurso de revisión </w:t>
      </w:r>
      <w:r w:rsidR="00DF18A4" w:rsidRPr="00705523">
        <w:rPr>
          <w:rFonts w:ascii="Palatino Linotype" w:eastAsia="Palatino Linotype" w:hAnsi="Palatino Linotype" w:cs="Palatino Linotype"/>
          <w:b/>
          <w:sz w:val="22"/>
          <w:szCs w:val="22"/>
        </w:rPr>
        <w:t>14354/INFOEM/IP/RR/2025</w:t>
      </w:r>
      <w:r w:rsidRPr="00705523">
        <w:rPr>
          <w:rFonts w:ascii="Palatino Linotype" w:eastAsia="Palatino Linotype" w:hAnsi="Palatino Linotype" w:cs="Palatino Linotype"/>
          <w:sz w:val="22"/>
          <w:szCs w:val="22"/>
        </w:rPr>
        <w:t xml:space="preserve">, interpuesto por </w:t>
      </w:r>
      <w:r w:rsidR="00DF18A4" w:rsidRPr="00705523">
        <w:rPr>
          <w:rFonts w:ascii="Palatino Linotype" w:eastAsia="Palatino Linotype" w:hAnsi="Palatino Linotype" w:cs="Palatino Linotype"/>
          <w:b/>
          <w:sz w:val="22"/>
          <w:szCs w:val="22"/>
        </w:rPr>
        <w:t>una persona que no proporcionó nombre o seudónimo</w:t>
      </w:r>
      <w:r w:rsidRPr="00705523">
        <w:rPr>
          <w:rFonts w:ascii="Palatino Linotype" w:eastAsia="Palatino Linotype" w:hAnsi="Palatino Linotype" w:cs="Palatino Linotype"/>
          <w:b/>
          <w:sz w:val="22"/>
          <w:szCs w:val="22"/>
        </w:rPr>
        <w:t xml:space="preserve">, </w:t>
      </w:r>
      <w:r w:rsidRPr="00705523">
        <w:rPr>
          <w:rFonts w:ascii="Palatino Linotype" w:eastAsia="Palatino Linotype" w:hAnsi="Palatino Linotype" w:cs="Palatino Linotype"/>
          <w:sz w:val="22"/>
          <w:szCs w:val="22"/>
        </w:rPr>
        <w:t>en lo sucesivo</w:t>
      </w:r>
      <w:r w:rsidRPr="00705523">
        <w:rPr>
          <w:rFonts w:ascii="Palatino Linotype" w:eastAsia="Palatino Linotype" w:hAnsi="Palatino Linotype" w:cs="Palatino Linotype"/>
          <w:b/>
          <w:sz w:val="22"/>
          <w:szCs w:val="22"/>
        </w:rPr>
        <w:t xml:space="preserve"> </w:t>
      </w:r>
      <w:r w:rsidRPr="00705523">
        <w:rPr>
          <w:rFonts w:ascii="Palatino Linotype" w:eastAsia="Palatino Linotype" w:hAnsi="Palatino Linotype" w:cs="Palatino Linotype"/>
          <w:sz w:val="22"/>
          <w:szCs w:val="22"/>
        </w:rPr>
        <w:t xml:space="preserve">la parte </w:t>
      </w:r>
      <w:r w:rsidRPr="00705523">
        <w:rPr>
          <w:rFonts w:ascii="Palatino Linotype" w:eastAsia="Palatino Linotype" w:hAnsi="Palatino Linotype" w:cs="Palatino Linotype"/>
          <w:b/>
          <w:sz w:val="22"/>
          <w:szCs w:val="22"/>
        </w:rPr>
        <w:t>Recurrente,</w:t>
      </w:r>
      <w:r w:rsidRPr="00705523">
        <w:rPr>
          <w:rFonts w:ascii="Palatino Linotype" w:eastAsia="Palatino Linotype" w:hAnsi="Palatino Linotype" w:cs="Palatino Linotype"/>
          <w:sz w:val="22"/>
          <w:szCs w:val="22"/>
        </w:rPr>
        <w:t xml:space="preserve"> en contra de la respuesta a la solicitud de información con número de folio </w:t>
      </w:r>
      <w:r w:rsidR="00DF18A4" w:rsidRPr="00705523">
        <w:rPr>
          <w:rFonts w:ascii="Palatino Linotype" w:eastAsia="Palatino Linotype" w:hAnsi="Palatino Linotype" w:cs="Palatino Linotype"/>
          <w:b/>
          <w:sz w:val="22"/>
          <w:szCs w:val="22"/>
        </w:rPr>
        <w:t>05133/INFOEM/IP/2025</w:t>
      </w:r>
      <w:r w:rsidRPr="00705523">
        <w:rPr>
          <w:rFonts w:ascii="Palatino Linotype" w:eastAsia="Palatino Linotype" w:hAnsi="Palatino Linotype" w:cs="Palatino Linotype"/>
          <w:b/>
          <w:sz w:val="22"/>
          <w:szCs w:val="22"/>
        </w:rPr>
        <w:t xml:space="preserve">, </w:t>
      </w:r>
      <w:r w:rsidRPr="00705523">
        <w:rPr>
          <w:rFonts w:ascii="Palatino Linotype" w:eastAsia="Palatino Linotype" w:hAnsi="Palatino Linotype" w:cs="Palatino Linotype"/>
          <w:sz w:val="22"/>
          <w:szCs w:val="22"/>
        </w:rPr>
        <w:t xml:space="preserve">por parte del </w:t>
      </w:r>
      <w:r w:rsidRPr="00705523">
        <w:rPr>
          <w:rFonts w:ascii="Palatino Linotype" w:eastAsia="Palatino Linotype" w:hAnsi="Palatino Linotype" w:cs="Palatino Linotype"/>
          <w:b/>
          <w:sz w:val="22"/>
          <w:szCs w:val="22"/>
        </w:rPr>
        <w:t xml:space="preserve">Instituto de Transparencia, Acceso a la Información Pública y Protección de Datos Personales del Estado de México y Municipios, </w:t>
      </w:r>
      <w:r w:rsidRPr="00705523">
        <w:rPr>
          <w:rFonts w:ascii="Palatino Linotype" w:eastAsia="Palatino Linotype" w:hAnsi="Palatino Linotype" w:cs="Palatino Linotype"/>
          <w:sz w:val="22"/>
          <w:szCs w:val="22"/>
        </w:rPr>
        <w:t xml:space="preserve">en lo sucesivo el </w:t>
      </w:r>
      <w:r w:rsidRPr="00705523">
        <w:rPr>
          <w:rFonts w:ascii="Palatino Linotype" w:eastAsia="Palatino Linotype" w:hAnsi="Palatino Linotype" w:cs="Palatino Linotype"/>
          <w:b/>
          <w:sz w:val="22"/>
          <w:szCs w:val="22"/>
        </w:rPr>
        <w:t xml:space="preserve">Sujeto Obligado, </w:t>
      </w:r>
      <w:r w:rsidRPr="00705523">
        <w:rPr>
          <w:rFonts w:ascii="Palatino Linotype" w:eastAsia="Palatino Linotype" w:hAnsi="Palatino Linotype" w:cs="Palatino Linotype"/>
          <w:sz w:val="22"/>
          <w:szCs w:val="22"/>
        </w:rPr>
        <w:t xml:space="preserve">se procede a dictar la presente resolución con base en los siguientes: </w:t>
      </w:r>
    </w:p>
    <w:p w14:paraId="34DE75A7" w14:textId="77777777" w:rsidR="00D84ACA" w:rsidRPr="00705523" w:rsidRDefault="001B26A8">
      <w:pPr>
        <w:spacing w:before="240" w:after="240" w:line="360" w:lineRule="auto"/>
        <w:jc w:val="center"/>
        <w:rPr>
          <w:rFonts w:ascii="Palatino Linotype" w:eastAsia="Palatino Linotype" w:hAnsi="Palatino Linotype" w:cs="Palatino Linotype"/>
          <w:b/>
          <w:sz w:val="22"/>
          <w:szCs w:val="22"/>
        </w:rPr>
      </w:pPr>
      <w:r w:rsidRPr="00705523">
        <w:rPr>
          <w:rFonts w:ascii="Palatino Linotype" w:eastAsia="Palatino Linotype" w:hAnsi="Palatino Linotype" w:cs="Palatino Linotype"/>
          <w:b/>
          <w:sz w:val="22"/>
          <w:szCs w:val="22"/>
        </w:rPr>
        <w:t>I. A N T E C E D E N T E S</w:t>
      </w:r>
    </w:p>
    <w:p w14:paraId="555461A8" w14:textId="36BA47B5" w:rsidR="00D84ACA" w:rsidRPr="00705523" w:rsidRDefault="001B26A8">
      <w:pPr>
        <w:spacing w:before="240" w:after="240" w:line="360" w:lineRule="auto"/>
        <w:jc w:val="both"/>
        <w:rPr>
          <w:rFonts w:ascii="Palatino Linotype" w:eastAsia="Palatino Linotype" w:hAnsi="Palatino Linotype" w:cs="Palatino Linotype"/>
          <w:b/>
          <w:sz w:val="22"/>
          <w:szCs w:val="22"/>
        </w:rPr>
      </w:pPr>
      <w:r w:rsidRPr="00705523">
        <w:rPr>
          <w:rFonts w:ascii="Palatino Linotype" w:eastAsia="Palatino Linotype" w:hAnsi="Palatino Linotype" w:cs="Palatino Linotype"/>
          <w:b/>
          <w:sz w:val="22"/>
          <w:szCs w:val="22"/>
        </w:rPr>
        <w:t>1. Solicitud de acceso a la información.</w:t>
      </w:r>
      <w:r w:rsidRPr="00705523">
        <w:rPr>
          <w:rFonts w:ascii="Palatino Linotype" w:eastAsia="Palatino Linotype" w:hAnsi="Palatino Linotype" w:cs="Palatino Linotype"/>
          <w:sz w:val="22"/>
          <w:szCs w:val="22"/>
        </w:rPr>
        <w:t xml:space="preserve"> El </w:t>
      </w:r>
      <w:r w:rsidR="00DF18A4" w:rsidRPr="00705523">
        <w:rPr>
          <w:rFonts w:ascii="Palatino Linotype" w:eastAsia="Palatino Linotype" w:hAnsi="Palatino Linotype" w:cs="Palatino Linotype"/>
          <w:b/>
          <w:sz w:val="22"/>
          <w:szCs w:val="22"/>
        </w:rPr>
        <w:t xml:space="preserve">siete de noviembre </w:t>
      </w:r>
      <w:r w:rsidRPr="00705523">
        <w:rPr>
          <w:rFonts w:ascii="Palatino Linotype" w:eastAsia="Palatino Linotype" w:hAnsi="Palatino Linotype" w:cs="Palatino Linotype"/>
          <w:b/>
          <w:sz w:val="22"/>
          <w:szCs w:val="22"/>
        </w:rPr>
        <w:t>de dos mil veinticinco,</w:t>
      </w:r>
      <w:r w:rsidRPr="00705523">
        <w:rPr>
          <w:rFonts w:ascii="Palatino Linotype" w:eastAsia="Palatino Linotype" w:hAnsi="Palatino Linotype" w:cs="Palatino Linotype"/>
          <w:sz w:val="22"/>
          <w:szCs w:val="22"/>
        </w:rPr>
        <w:t xml:space="preserve"> la persona solicitante presentó la solicitud de acceso a la información pública ante el </w:t>
      </w:r>
      <w:r w:rsidRPr="00705523">
        <w:rPr>
          <w:rFonts w:ascii="Palatino Linotype" w:eastAsia="Palatino Linotype" w:hAnsi="Palatino Linotype" w:cs="Palatino Linotype"/>
          <w:b/>
          <w:sz w:val="22"/>
          <w:szCs w:val="22"/>
        </w:rPr>
        <w:t>Sujeto Obligado</w:t>
      </w:r>
      <w:r w:rsidRPr="00705523">
        <w:rPr>
          <w:rFonts w:ascii="Palatino Linotype" w:eastAsia="Palatino Linotype" w:hAnsi="Palatino Linotype" w:cs="Palatino Linotype"/>
          <w:sz w:val="22"/>
          <w:szCs w:val="22"/>
        </w:rPr>
        <w:t xml:space="preserve">, través del Sistema de Acceso a la Información Mexiquense, en lo subsecuente el </w:t>
      </w:r>
      <w:r w:rsidRPr="00705523">
        <w:rPr>
          <w:rFonts w:ascii="Palatino Linotype" w:eastAsia="Palatino Linotype" w:hAnsi="Palatino Linotype" w:cs="Palatino Linotype"/>
          <w:b/>
          <w:sz w:val="22"/>
          <w:szCs w:val="22"/>
        </w:rPr>
        <w:t>SAIMEX;</w:t>
      </w:r>
      <w:r w:rsidRPr="00705523">
        <w:rPr>
          <w:rFonts w:ascii="Palatino Linotype" w:eastAsia="Palatino Linotype" w:hAnsi="Palatino Linotype" w:cs="Palatino Linotype"/>
          <w:sz w:val="22"/>
          <w:szCs w:val="22"/>
        </w:rPr>
        <w:t xml:space="preserve"> mediante la cual requirió lo siguiente:</w:t>
      </w:r>
    </w:p>
    <w:p w14:paraId="213349A4" w14:textId="58E6E7F1" w:rsidR="00D84ACA" w:rsidRPr="00705523" w:rsidRDefault="001B26A8">
      <w:pPr>
        <w:spacing w:before="120" w:after="120"/>
        <w:ind w:left="851" w:right="902"/>
        <w:jc w:val="both"/>
        <w:rPr>
          <w:rFonts w:ascii="Palatino Linotype" w:eastAsia="Palatino Linotype" w:hAnsi="Palatino Linotype" w:cs="Palatino Linotype"/>
          <w:b/>
          <w:i/>
          <w:sz w:val="22"/>
          <w:szCs w:val="22"/>
        </w:rPr>
      </w:pPr>
      <w:bookmarkStart w:id="1" w:name="_heading=h.62arw6sn5m6p" w:colFirst="0" w:colLast="0"/>
      <w:bookmarkEnd w:id="1"/>
      <w:r w:rsidRPr="00705523">
        <w:rPr>
          <w:rFonts w:ascii="Palatino Linotype" w:eastAsia="Palatino Linotype" w:hAnsi="Palatino Linotype" w:cs="Palatino Linotype"/>
          <w:i/>
          <w:sz w:val="22"/>
          <w:szCs w:val="22"/>
        </w:rPr>
        <w:t>“</w:t>
      </w:r>
      <w:r w:rsidR="00DF18A4" w:rsidRPr="00705523">
        <w:rPr>
          <w:rFonts w:ascii="Palatino Linotype" w:eastAsia="Palatino Linotype" w:hAnsi="Palatino Linotype" w:cs="Palatino Linotype"/>
          <w:i/>
          <w:sz w:val="22"/>
          <w:szCs w:val="22"/>
        </w:rPr>
        <w:t>solicito, se me comparta las actas que tienen como reserva de información confidencial y clasificada, con sus pruebas de daño</w:t>
      </w:r>
      <w:r w:rsidRPr="00705523">
        <w:rPr>
          <w:rFonts w:ascii="Palatino Linotype" w:eastAsia="Palatino Linotype" w:hAnsi="Palatino Linotype" w:cs="Palatino Linotype"/>
          <w:b/>
          <w:i/>
          <w:sz w:val="22"/>
          <w:szCs w:val="22"/>
        </w:rPr>
        <w:t>”</w:t>
      </w:r>
      <w:r w:rsidRPr="00705523">
        <w:rPr>
          <w:rFonts w:ascii="Palatino Linotype" w:eastAsia="Palatino Linotype" w:hAnsi="Palatino Linotype" w:cs="Palatino Linotype"/>
          <w:i/>
          <w:sz w:val="22"/>
          <w:szCs w:val="22"/>
        </w:rPr>
        <w:t xml:space="preserve"> (sic) </w:t>
      </w:r>
    </w:p>
    <w:p w14:paraId="479CE9BA" w14:textId="77777777" w:rsidR="00D84ACA" w:rsidRPr="00705523" w:rsidRDefault="001B26A8">
      <w:pPr>
        <w:spacing w:before="240" w:after="240" w:line="360" w:lineRule="auto"/>
        <w:jc w:val="both"/>
        <w:rPr>
          <w:rFonts w:ascii="Palatino Linotype" w:eastAsia="Palatino Linotype" w:hAnsi="Palatino Linotype" w:cs="Palatino Linotype"/>
          <w:sz w:val="22"/>
          <w:szCs w:val="22"/>
        </w:rPr>
      </w:pPr>
      <w:bookmarkStart w:id="2" w:name="_heading=h.3dy6vkm" w:colFirst="0" w:colLast="0"/>
      <w:bookmarkEnd w:id="2"/>
      <w:r w:rsidRPr="00705523">
        <w:rPr>
          <w:rFonts w:ascii="Palatino Linotype" w:eastAsia="Palatino Linotype" w:hAnsi="Palatino Linotype" w:cs="Palatino Linotype"/>
          <w:b/>
          <w:sz w:val="22"/>
          <w:szCs w:val="22"/>
        </w:rPr>
        <w:t>Modalidad de Entrega:</w:t>
      </w:r>
      <w:r w:rsidRPr="00705523">
        <w:rPr>
          <w:rFonts w:ascii="Palatino Linotype" w:eastAsia="Palatino Linotype" w:hAnsi="Palatino Linotype" w:cs="Palatino Linotype"/>
          <w:sz w:val="22"/>
          <w:szCs w:val="22"/>
        </w:rPr>
        <w:t xml:space="preserve"> a través </w:t>
      </w:r>
      <w:r w:rsidRPr="00705523">
        <w:rPr>
          <w:rFonts w:ascii="Palatino Linotype" w:eastAsia="Palatino Linotype" w:hAnsi="Palatino Linotype" w:cs="Palatino Linotype"/>
          <w:b/>
          <w:sz w:val="22"/>
          <w:szCs w:val="22"/>
        </w:rPr>
        <w:t>de SAIMEX</w:t>
      </w:r>
    </w:p>
    <w:p w14:paraId="113FE120" w14:textId="1F9B8B90" w:rsidR="00AC3AAE" w:rsidRPr="00705523" w:rsidRDefault="00AC3AAE" w:rsidP="00AC3AAE">
      <w:pPr>
        <w:pBdr>
          <w:top w:val="nil"/>
          <w:left w:val="nil"/>
          <w:bottom w:val="nil"/>
          <w:right w:val="nil"/>
          <w:between w:val="nil"/>
        </w:pBdr>
        <w:tabs>
          <w:tab w:val="left" w:pos="3119"/>
        </w:tabs>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lastRenderedPageBreak/>
        <w:t xml:space="preserve">2. Prórroga. </w:t>
      </w:r>
      <w:r w:rsidRPr="00705523">
        <w:rPr>
          <w:rFonts w:ascii="Palatino Linotype" w:eastAsia="Palatino Linotype" w:hAnsi="Palatino Linotype" w:cs="Palatino Linotype"/>
          <w:sz w:val="22"/>
          <w:szCs w:val="22"/>
        </w:rPr>
        <w:t xml:space="preserve">El </w:t>
      </w:r>
      <w:r w:rsidRPr="00705523">
        <w:rPr>
          <w:rFonts w:ascii="Palatino Linotype" w:eastAsia="Palatino Linotype" w:hAnsi="Palatino Linotype" w:cs="Palatino Linotype"/>
          <w:b/>
          <w:sz w:val="22"/>
          <w:szCs w:val="22"/>
        </w:rPr>
        <w:t xml:space="preserve">veintisiete de noviembre de dos mil veinticinco, </w:t>
      </w:r>
      <w:r w:rsidRPr="00705523">
        <w:rPr>
          <w:rFonts w:ascii="Palatino Linotype" w:eastAsia="Palatino Linotype" w:hAnsi="Palatino Linotype" w:cs="Palatino Linotype"/>
          <w:sz w:val="22"/>
          <w:szCs w:val="22"/>
        </w:rPr>
        <w:t xml:space="preserve">el </w:t>
      </w:r>
      <w:r w:rsidRPr="00705523">
        <w:rPr>
          <w:rFonts w:ascii="Palatino Linotype" w:eastAsia="Palatino Linotype" w:hAnsi="Palatino Linotype" w:cs="Palatino Linotype"/>
          <w:b/>
          <w:sz w:val="22"/>
          <w:szCs w:val="22"/>
        </w:rPr>
        <w:t xml:space="preserve">Sujeto Obligado </w:t>
      </w:r>
      <w:r w:rsidRPr="00705523">
        <w:rPr>
          <w:rFonts w:ascii="Palatino Linotype" w:eastAsia="Palatino Linotype" w:hAnsi="Palatino Linotype" w:cs="Palatino Linotype"/>
          <w:sz w:val="22"/>
          <w:szCs w:val="22"/>
        </w:rPr>
        <w:t>notificó a la persona solicitante la prórroga para dar respuesta a la solicitud</w:t>
      </w:r>
      <w:r w:rsidRPr="00705523">
        <w:rPr>
          <w:rFonts w:ascii="Palatino Linotype" w:eastAsia="Palatino Linotype" w:hAnsi="Palatino Linotype" w:cs="Palatino Linotype"/>
          <w:b/>
          <w:sz w:val="22"/>
          <w:szCs w:val="22"/>
        </w:rPr>
        <w:t>,</w:t>
      </w:r>
      <w:r w:rsidRPr="00705523">
        <w:rPr>
          <w:rFonts w:ascii="Palatino Linotype" w:eastAsia="Palatino Linotype" w:hAnsi="Palatino Linotype" w:cs="Palatino Linotype"/>
          <w:sz w:val="22"/>
          <w:szCs w:val="22"/>
        </w:rPr>
        <w:t xml:space="preserve"> medularmente en los siguientes términos:</w:t>
      </w:r>
    </w:p>
    <w:p w14:paraId="1EBB09E7" w14:textId="0940954B" w:rsidR="00AC3AAE" w:rsidRPr="00705523" w:rsidRDefault="00AC3AAE" w:rsidP="00AC3AAE">
      <w:pPr>
        <w:spacing w:before="240" w:after="240"/>
        <w:ind w:left="851" w:right="900"/>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“Con fundamento en el artículo 163, segundo párrafo, de la Ley de Transparencia y Acceso a la Información Pública del Estado de México y Municipios, el Comité de Transparencia del Instituto de Transparencia, Acceso a la Información Pública y Protección de Datos Personales del Estado de México y Municipios, en Sesión Extraordinaria de fecha veintiséis de noviembre de dos mil veinticinco, aprobó la ampliación de plazo para notificar la respuesta al solicitante; para tal efecto, se adjunta un archivo en formato “.pdf” que contiene la resolución correspondiente.” (sic)</w:t>
      </w:r>
    </w:p>
    <w:p w14:paraId="4683C3B9" w14:textId="31B25B3D" w:rsidR="006B418D" w:rsidRPr="00705523" w:rsidRDefault="00AC3AAE" w:rsidP="006B418D">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El </w:t>
      </w:r>
      <w:r w:rsidRPr="00705523">
        <w:rPr>
          <w:rFonts w:ascii="Palatino Linotype" w:eastAsia="Palatino Linotype" w:hAnsi="Palatino Linotype" w:cs="Palatino Linotype"/>
          <w:b/>
          <w:sz w:val="22"/>
          <w:szCs w:val="22"/>
        </w:rPr>
        <w:t xml:space="preserve">Sujeto Obligado </w:t>
      </w:r>
      <w:r w:rsidRPr="00705523">
        <w:rPr>
          <w:rFonts w:ascii="Palatino Linotype" w:eastAsia="Palatino Linotype" w:hAnsi="Palatino Linotype" w:cs="Palatino Linotype"/>
          <w:sz w:val="22"/>
          <w:szCs w:val="22"/>
        </w:rPr>
        <w:t xml:space="preserve">anexó el documento que contiene </w:t>
      </w:r>
      <w:r w:rsidR="00F04B15" w:rsidRPr="00705523">
        <w:rPr>
          <w:rFonts w:ascii="Palatino Linotype" w:eastAsia="Palatino Linotype" w:hAnsi="Palatino Linotype" w:cs="Palatino Linotype"/>
          <w:sz w:val="22"/>
          <w:szCs w:val="22"/>
        </w:rPr>
        <w:t xml:space="preserve">la resolución </w:t>
      </w:r>
      <w:r w:rsidRPr="00705523">
        <w:rPr>
          <w:rFonts w:ascii="Palatino Linotype" w:eastAsia="Palatino Linotype" w:hAnsi="Palatino Linotype" w:cs="Palatino Linotype"/>
          <w:sz w:val="22"/>
          <w:szCs w:val="22"/>
        </w:rPr>
        <w:t xml:space="preserve"> </w:t>
      </w:r>
      <w:r w:rsidR="00F04B15" w:rsidRPr="00705523">
        <w:rPr>
          <w:rFonts w:ascii="Palatino Linotype" w:eastAsia="Palatino Linotype" w:hAnsi="Palatino Linotype" w:cs="Palatino Linotype"/>
          <w:sz w:val="22"/>
          <w:szCs w:val="22"/>
        </w:rPr>
        <w:t>RES/03/INFOEM/EXT/COMT/26/2025</w:t>
      </w:r>
      <w:r w:rsidR="006B418D" w:rsidRPr="00705523">
        <w:rPr>
          <w:rFonts w:ascii="Palatino Linotype" w:eastAsia="Palatino Linotype" w:hAnsi="Palatino Linotype" w:cs="Palatino Linotype"/>
          <w:sz w:val="22"/>
          <w:szCs w:val="22"/>
        </w:rPr>
        <w:t xml:space="preserve">, </w:t>
      </w:r>
      <w:r w:rsidR="00CD65C9" w:rsidRPr="00705523">
        <w:rPr>
          <w:rFonts w:ascii="Palatino Linotype" w:eastAsia="Palatino Linotype" w:hAnsi="Palatino Linotype" w:cs="Palatino Linotype"/>
          <w:sz w:val="22"/>
          <w:szCs w:val="22"/>
        </w:rPr>
        <w:t xml:space="preserve">del Comité de Transparencia </w:t>
      </w:r>
      <w:r w:rsidR="006B418D" w:rsidRPr="00705523">
        <w:rPr>
          <w:rFonts w:ascii="Palatino Linotype" w:eastAsia="Palatino Linotype" w:hAnsi="Palatino Linotype" w:cs="Palatino Linotype"/>
          <w:sz w:val="22"/>
          <w:szCs w:val="22"/>
        </w:rPr>
        <w:t xml:space="preserve">relativa a la </w:t>
      </w:r>
      <w:r w:rsidRPr="00705523">
        <w:rPr>
          <w:rFonts w:ascii="Palatino Linotype" w:eastAsia="Palatino Linotype" w:hAnsi="Palatino Linotype" w:cs="Palatino Linotype"/>
          <w:sz w:val="22"/>
          <w:szCs w:val="22"/>
        </w:rPr>
        <w:t xml:space="preserve">ampliación de plazo </w:t>
      </w:r>
      <w:r w:rsidR="006B418D" w:rsidRPr="00705523">
        <w:rPr>
          <w:rFonts w:ascii="Palatino Linotype" w:eastAsia="Palatino Linotype" w:hAnsi="Palatino Linotype" w:cs="Palatino Linotype"/>
          <w:sz w:val="22"/>
          <w:szCs w:val="22"/>
        </w:rPr>
        <w:t xml:space="preserve">para dar </w:t>
      </w:r>
      <w:r w:rsidRPr="00705523">
        <w:rPr>
          <w:rFonts w:ascii="Palatino Linotype" w:eastAsia="Palatino Linotype" w:hAnsi="Palatino Linotype" w:cs="Palatino Linotype"/>
          <w:sz w:val="22"/>
          <w:szCs w:val="22"/>
        </w:rPr>
        <w:t xml:space="preserve">respuesta </w:t>
      </w:r>
      <w:r w:rsidR="006B418D" w:rsidRPr="00705523">
        <w:rPr>
          <w:rFonts w:ascii="Palatino Linotype" w:eastAsia="Palatino Linotype" w:hAnsi="Palatino Linotype" w:cs="Palatino Linotype"/>
          <w:sz w:val="22"/>
          <w:szCs w:val="22"/>
        </w:rPr>
        <w:t>a diversas solicitudes, entre las que se encuentra la número 05133/INFOEM/IP/2025</w:t>
      </w:r>
      <w:r w:rsidR="00CD65C9" w:rsidRPr="00705523">
        <w:rPr>
          <w:rFonts w:ascii="Palatino Linotype" w:eastAsia="Palatino Linotype" w:hAnsi="Palatino Linotype" w:cs="Palatino Linotype"/>
          <w:sz w:val="22"/>
          <w:szCs w:val="22"/>
        </w:rPr>
        <w:t>.</w:t>
      </w:r>
    </w:p>
    <w:p w14:paraId="7E04BA1A" w14:textId="670A650E" w:rsidR="00D84ACA" w:rsidRPr="00705523" w:rsidRDefault="00AC3AAE">
      <w:pPr>
        <w:pBdr>
          <w:top w:val="nil"/>
          <w:left w:val="nil"/>
          <w:bottom w:val="nil"/>
          <w:right w:val="nil"/>
          <w:between w:val="nil"/>
        </w:pBdr>
        <w:tabs>
          <w:tab w:val="left" w:pos="3119"/>
        </w:tabs>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t>3.</w:t>
      </w:r>
      <w:r w:rsidR="001B26A8" w:rsidRPr="00705523">
        <w:rPr>
          <w:rFonts w:ascii="Palatino Linotype" w:eastAsia="Palatino Linotype" w:hAnsi="Palatino Linotype" w:cs="Palatino Linotype"/>
          <w:b/>
          <w:sz w:val="22"/>
          <w:szCs w:val="22"/>
        </w:rPr>
        <w:t xml:space="preserve"> Respuesta. </w:t>
      </w:r>
      <w:r w:rsidR="001B26A8" w:rsidRPr="00705523">
        <w:rPr>
          <w:rFonts w:ascii="Palatino Linotype" w:eastAsia="Palatino Linotype" w:hAnsi="Palatino Linotype" w:cs="Palatino Linotype"/>
          <w:sz w:val="22"/>
          <w:szCs w:val="22"/>
        </w:rPr>
        <w:t xml:space="preserve">El </w:t>
      </w:r>
      <w:r w:rsidR="001B26A8" w:rsidRPr="00705523">
        <w:rPr>
          <w:rFonts w:ascii="Palatino Linotype" w:eastAsia="Palatino Linotype" w:hAnsi="Palatino Linotype" w:cs="Palatino Linotype"/>
          <w:b/>
          <w:sz w:val="22"/>
          <w:szCs w:val="22"/>
        </w:rPr>
        <w:t xml:space="preserve">nueve de </w:t>
      </w:r>
      <w:r w:rsidR="00CD65C9" w:rsidRPr="00705523">
        <w:rPr>
          <w:rFonts w:ascii="Palatino Linotype" w:eastAsia="Palatino Linotype" w:hAnsi="Palatino Linotype" w:cs="Palatino Linotype"/>
          <w:b/>
          <w:sz w:val="22"/>
          <w:szCs w:val="22"/>
        </w:rPr>
        <w:t xml:space="preserve">noviembre </w:t>
      </w:r>
      <w:r w:rsidR="001B26A8" w:rsidRPr="00705523">
        <w:rPr>
          <w:rFonts w:ascii="Palatino Linotype" w:eastAsia="Palatino Linotype" w:hAnsi="Palatino Linotype" w:cs="Palatino Linotype"/>
          <w:b/>
          <w:sz w:val="22"/>
          <w:szCs w:val="22"/>
        </w:rPr>
        <w:t>de dos mil veinticinco</w:t>
      </w:r>
      <w:r w:rsidR="001B26A8" w:rsidRPr="00705523">
        <w:rPr>
          <w:rFonts w:ascii="Palatino Linotype" w:eastAsia="Palatino Linotype" w:hAnsi="Palatino Linotype" w:cs="Palatino Linotype"/>
          <w:sz w:val="22"/>
          <w:szCs w:val="22"/>
        </w:rPr>
        <w:t xml:space="preserve">, el </w:t>
      </w:r>
      <w:r w:rsidR="001B26A8" w:rsidRPr="00705523">
        <w:rPr>
          <w:rFonts w:ascii="Palatino Linotype" w:eastAsia="Palatino Linotype" w:hAnsi="Palatino Linotype" w:cs="Palatino Linotype"/>
          <w:b/>
          <w:sz w:val="22"/>
          <w:szCs w:val="22"/>
        </w:rPr>
        <w:t xml:space="preserve">Sujeto Obligado </w:t>
      </w:r>
      <w:r w:rsidR="001B26A8" w:rsidRPr="00705523">
        <w:rPr>
          <w:rFonts w:ascii="Palatino Linotype" w:eastAsia="Palatino Linotype" w:hAnsi="Palatino Linotype" w:cs="Palatino Linotype"/>
          <w:sz w:val="22"/>
          <w:szCs w:val="22"/>
        </w:rPr>
        <w:t xml:space="preserve">envió su respuesta a la solicitud de acceso a la información a través de SAIMEX, sustancialmente en los términos siguientes:   </w:t>
      </w:r>
    </w:p>
    <w:p w14:paraId="1664612C" w14:textId="6416E64E" w:rsidR="00D84ACA" w:rsidRPr="00705523" w:rsidRDefault="001B26A8">
      <w:pPr>
        <w:spacing w:before="240" w:after="240"/>
        <w:ind w:left="851"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r w:rsidR="00CD65C9" w:rsidRPr="00705523">
        <w:rPr>
          <w:rFonts w:ascii="Palatino Linotype" w:eastAsia="Palatino Linotype" w:hAnsi="Palatino Linotype" w:cs="Palatino Linotype"/>
          <w:i/>
          <w:sz w:val="22"/>
          <w:szCs w:val="22"/>
        </w:rPr>
        <w:t>Con fundamento en el artículo 53 fracción II de la Ley de Transparencia y Acceso a la Información Pública del Estado de México y Municipios, se adjunta la respuesta a su solicitud de información pública.</w:t>
      </w:r>
      <w:r w:rsidRPr="00705523">
        <w:rPr>
          <w:rFonts w:ascii="Palatino Linotype" w:eastAsia="Palatino Linotype" w:hAnsi="Palatino Linotype" w:cs="Palatino Linotype"/>
          <w:i/>
          <w:sz w:val="22"/>
          <w:szCs w:val="22"/>
        </w:rPr>
        <w:t>...” (sic)</w:t>
      </w:r>
    </w:p>
    <w:p w14:paraId="23F093DA" w14:textId="77777777" w:rsidR="00D84ACA" w:rsidRPr="00705523" w:rsidRDefault="001B26A8">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El </w:t>
      </w:r>
      <w:r w:rsidRPr="00705523">
        <w:rPr>
          <w:rFonts w:ascii="Palatino Linotype" w:eastAsia="Palatino Linotype" w:hAnsi="Palatino Linotype" w:cs="Palatino Linotype"/>
          <w:b/>
          <w:sz w:val="22"/>
          <w:szCs w:val="22"/>
        </w:rPr>
        <w:t>Sujeto Obligado</w:t>
      </w:r>
      <w:r w:rsidRPr="00705523">
        <w:rPr>
          <w:rFonts w:ascii="Palatino Linotype" w:eastAsia="Palatino Linotype" w:hAnsi="Palatino Linotype" w:cs="Palatino Linotype"/>
          <w:sz w:val="22"/>
          <w:szCs w:val="22"/>
        </w:rPr>
        <w:t xml:space="preserve"> adjuntó lo siguiente:</w:t>
      </w:r>
    </w:p>
    <w:p w14:paraId="0BD7670B" w14:textId="1593CB63" w:rsidR="00A8702A" w:rsidRPr="00705523" w:rsidRDefault="001B26A8">
      <w:pPr>
        <w:spacing w:before="240" w:after="240" w:line="360" w:lineRule="auto"/>
        <w:ind w:right="49"/>
        <w:jc w:val="both"/>
        <w:rPr>
          <w:rFonts w:ascii="Palatino Linotype" w:hAnsi="Palatino Linotype"/>
          <w:sz w:val="22"/>
          <w:szCs w:val="22"/>
        </w:rPr>
      </w:pPr>
      <w:r w:rsidRPr="00705523">
        <w:rPr>
          <w:rFonts w:ascii="Palatino Linotype" w:eastAsia="Palatino Linotype" w:hAnsi="Palatino Linotype" w:cs="Palatino Linotype"/>
          <w:sz w:val="22"/>
          <w:szCs w:val="22"/>
        </w:rPr>
        <w:t xml:space="preserve">- </w:t>
      </w:r>
      <w:r w:rsidR="00A8702A" w:rsidRPr="00705523">
        <w:rPr>
          <w:rFonts w:ascii="Palatino Linotype" w:eastAsia="Palatino Linotype" w:hAnsi="Palatino Linotype" w:cs="Palatino Linotype"/>
          <w:sz w:val="22"/>
          <w:szCs w:val="22"/>
        </w:rPr>
        <w:t xml:space="preserve">Oficio </w:t>
      </w:r>
      <w:r w:rsidRPr="00705523">
        <w:rPr>
          <w:rFonts w:ascii="Palatino Linotype" w:eastAsia="Palatino Linotype" w:hAnsi="Palatino Linotype" w:cs="Palatino Linotype"/>
          <w:sz w:val="22"/>
          <w:szCs w:val="22"/>
        </w:rPr>
        <w:t>número INFOEM/UT/</w:t>
      </w:r>
      <w:r w:rsidR="00A8702A" w:rsidRPr="00705523">
        <w:rPr>
          <w:rFonts w:ascii="Palatino Linotype" w:eastAsia="Palatino Linotype" w:hAnsi="Palatino Linotype" w:cs="Palatino Linotype"/>
          <w:sz w:val="22"/>
          <w:szCs w:val="22"/>
        </w:rPr>
        <w:t>699</w:t>
      </w:r>
      <w:r w:rsidRPr="00705523">
        <w:rPr>
          <w:rFonts w:ascii="Palatino Linotype" w:eastAsia="Palatino Linotype" w:hAnsi="Palatino Linotype" w:cs="Palatino Linotype"/>
          <w:sz w:val="22"/>
          <w:szCs w:val="22"/>
        </w:rPr>
        <w:t>/2025, mediante el cual la Titular de la Unidad de Transparencia,</w:t>
      </w:r>
      <w:r w:rsidR="00A8702A" w:rsidRPr="00705523">
        <w:rPr>
          <w:rFonts w:ascii="Palatino Linotype" w:eastAsia="Palatino Linotype" w:hAnsi="Palatino Linotype" w:cs="Palatino Linotype"/>
          <w:sz w:val="22"/>
          <w:szCs w:val="22"/>
        </w:rPr>
        <w:t xml:space="preserve"> atendió la solicitud al ser de su competencia</w:t>
      </w:r>
      <w:r w:rsidR="00290CCA" w:rsidRPr="00705523">
        <w:rPr>
          <w:rFonts w:ascii="Palatino Linotype" w:eastAsia="Palatino Linotype" w:hAnsi="Palatino Linotype" w:cs="Palatino Linotype"/>
          <w:sz w:val="22"/>
          <w:szCs w:val="22"/>
        </w:rPr>
        <w:t xml:space="preserve">, manifestando que al no advertir </w:t>
      </w:r>
      <w:r w:rsidR="00290CCA" w:rsidRPr="00705523">
        <w:rPr>
          <w:rFonts w:ascii="Palatino Linotype" w:hAnsi="Palatino Linotype"/>
          <w:sz w:val="22"/>
          <w:szCs w:val="22"/>
        </w:rPr>
        <w:t>temporalidad o periodo específico respecto del cual</w:t>
      </w:r>
      <w:r w:rsidR="004C2EB5" w:rsidRPr="00705523">
        <w:rPr>
          <w:rFonts w:ascii="Palatino Linotype" w:hAnsi="Palatino Linotype"/>
          <w:sz w:val="22"/>
          <w:szCs w:val="22"/>
        </w:rPr>
        <w:t xml:space="preserve"> se </w:t>
      </w:r>
      <w:r w:rsidR="00290CCA" w:rsidRPr="00705523">
        <w:rPr>
          <w:rFonts w:ascii="Palatino Linotype" w:hAnsi="Palatino Linotype"/>
          <w:sz w:val="22"/>
          <w:szCs w:val="22"/>
        </w:rPr>
        <w:t xml:space="preserve">requiere la información, se </w:t>
      </w:r>
      <w:r w:rsidR="00290CCA" w:rsidRPr="00705523">
        <w:rPr>
          <w:rFonts w:ascii="Palatino Linotype" w:hAnsi="Palatino Linotype"/>
          <w:sz w:val="22"/>
          <w:szCs w:val="22"/>
        </w:rPr>
        <w:lastRenderedPageBreak/>
        <w:t>procedió a realizar la búsqueda exhaustiva у razonable de las actas del comité de transparencia, en las que se asentó que dicho cuerpo colegiado conoció respecto de clasificaciones como confidencial y reservada de la información, así como de los documentos en los que obran las pruebas de daño respectivas, del año inmediato anterior al de la presentación de la solicitud que nos ocupa, esto es, del siete de noviembre de dos mil veinticuatro al siete de n</w:t>
      </w:r>
      <w:r w:rsidR="004C2EB5" w:rsidRPr="00705523">
        <w:rPr>
          <w:rFonts w:ascii="Palatino Linotype" w:hAnsi="Palatino Linotype"/>
          <w:sz w:val="22"/>
          <w:szCs w:val="22"/>
        </w:rPr>
        <w:t>oviembre de dos mil veinticinco, mismos que se adjuntan mediante la carpeta denominada “Anexos.zip”.</w:t>
      </w:r>
    </w:p>
    <w:p w14:paraId="61EE6510" w14:textId="3C015506" w:rsidR="004C2EB5" w:rsidRPr="00705523" w:rsidRDefault="004C2EB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hAnsi="Palatino Linotype"/>
          <w:sz w:val="22"/>
          <w:szCs w:val="22"/>
        </w:rPr>
        <w:t xml:space="preserve">- </w:t>
      </w:r>
      <w:r w:rsidR="00535831" w:rsidRPr="00705523">
        <w:rPr>
          <w:rFonts w:ascii="Palatino Linotype" w:hAnsi="Palatino Linotype"/>
          <w:sz w:val="22"/>
          <w:szCs w:val="22"/>
        </w:rPr>
        <w:t>Carpeta comprimida “</w:t>
      </w:r>
      <w:r w:rsidR="00535831" w:rsidRPr="00705523">
        <w:rPr>
          <w:rFonts w:ascii="Palatino Linotype" w:hAnsi="Palatino Linotype"/>
          <w:i/>
          <w:sz w:val="22"/>
          <w:szCs w:val="22"/>
        </w:rPr>
        <w:t>Anexos.zip</w:t>
      </w:r>
      <w:r w:rsidR="00535831" w:rsidRPr="00705523">
        <w:rPr>
          <w:rFonts w:ascii="Palatino Linotype" w:hAnsi="Palatino Linotype"/>
          <w:sz w:val="22"/>
          <w:szCs w:val="22"/>
        </w:rPr>
        <w:t xml:space="preserve">”, </w:t>
      </w:r>
      <w:r w:rsidR="00535831" w:rsidRPr="00705523">
        <w:rPr>
          <w:rFonts w:ascii="Palatino Linotype" w:hAnsi="Palatino Linotype"/>
          <w:b/>
          <w:bCs/>
          <w:sz w:val="22"/>
          <w:szCs w:val="22"/>
          <w:u w:val="single"/>
        </w:rPr>
        <w:t>que no puede abrirse</w:t>
      </w:r>
      <w:r w:rsidR="00535831" w:rsidRPr="00705523">
        <w:rPr>
          <w:rFonts w:ascii="Palatino Linotype" w:hAnsi="Palatino Linotype"/>
          <w:sz w:val="22"/>
          <w:szCs w:val="22"/>
        </w:rPr>
        <w:t>.</w:t>
      </w:r>
    </w:p>
    <w:p w14:paraId="275CDF71" w14:textId="282EEFEC" w:rsidR="00D84ACA" w:rsidRPr="00705523" w:rsidRDefault="008515BD">
      <w:pPr>
        <w:spacing w:before="240" w:after="240" w:line="360" w:lineRule="auto"/>
        <w:ind w:right="51"/>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t>4</w:t>
      </w:r>
      <w:r w:rsidR="001B26A8" w:rsidRPr="00705523">
        <w:rPr>
          <w:rFonts w:ascii="Palatino Linotype" w:eastAsia="Palatino Linotype" w:hAnsi="Palatino Linotype" w:cs="Palatino Linotype"/>
          <w:b/>
          <w:sz w:val="22"/>
          <w:szCs w:val="22"/>
        </w:rPr>
        <w:t xml:space="preserve">. Interposición del recurso de revisión. </w:t>
      </w:r>
      <w:r w:rsidR="001B26A8" w:rsidRPr="00705523">
        <w:rPr>
          <w:rFonts w:ascii="Palatino Linotype" w:eastAsia="Palatino Linotype" w:hAnsi="Palatino Linotype" w:cs="Palatino Linotype"/>
          <w:sz w:val="22"/>
          <w:szCs w:val="22"/>
        </w:rPr>
        <w:t xml:space="preserve">Inconforme con los términos de la respuesta emitida por parte del </w:t>
      </w:r>
      <w:r w:rsidR="001B26A8" w:rsidRPr="00705523">
        <w:rPr>
          <w:rFonts w:ascii="Palatino Linotype" w:eastAsia="Palatino Linotype" w:hAnsi="Palatino Linotype" w:cs="Palatino Linotype"/>
          <w:b/>
          <w:sz w:val="22"/>
          <w:szCs w:val="22"/>
        </w:rPr>
        <w:t>Sujeto Obligado</w:t>
      </w:r>
      <w:r w:rsidR="001B26A8" w:rsidRPr="00705523">
        <w:rPr>
          <w:rFonts w:ascii="Palatino Linotype" w:eastAsia="Palatino Linotype" w:hAnsi="Palatino Linotype" w:cs="Palatino Linotype"/>
          <w:sz w:val="22"/>
          <w:szCs w:val="22"/>
        </w:rPr>
        <w:t xml:space="preserve">, el </w:t>
      </w:r>
      <w:r w:rsidRPr="00705523">
        <w:rPr>
          <w:rFonts w:ascii="Palatino Linotype" w:eastAsia="Palatino Linotype" w:hAnsi="Palatino Linotype" w:cs="Palatino Linotype"/>
          <w:b/>
          <w:sz w:val="22"/>
          <w:szCs w:val="22"/>
        </w:rPr>
        <w:t xml:space="preserve">quince de </w:t>
      </w:r>
      <w:r w:rsidR="00FB595D" w:rsidRPr="00705523">
        <w:rPr>
          <w:rFonts w:ascii="Palatino Linotype" w:eastAsia="Palatino Linotype" w:hAnsi="Palatino Linotype" w:cs="Palatino Linotype"/>
          <w:b/>
          <w:sz w:val="22"/>
          <w:szCs w:val="22"/>
        </w:rPr>
        <w:t>diciembre</w:t>
      </w:r>
      <w:r w:rsidR="001B26A8" w:rsidRPr="00705523">
        <w:rPr>
          <w:rFonts w:ascii="Palatino Linotype" w:eastAsia="Palatino Linotype" w:hAnsi="Palatino Linotype" w:cs="Palatino Linotype"/>
          <w:b/>
          <w:sz w:val="22"/>
          <w:szCs w:val="22"/>
        </w:rPr>
        <w:t xml:space="preserve"> de dos mil veinticinco,</w:t>
      </w:r>
      <w:r w:rsidR="001B26A8" w:rsidRPr="00705523">
        <w:rPr>
          <w:rFonts w:ascii="Palatino Linotype" w:eastAsia="Palatino Linotype" w:hAnsi="Palatino Linotype" w:cs="Palatino Linotype"/>
          <w:sz w:val="22"/>
          <w:szCs w:val="22"/>
        </w:rPr>
        <w:t xml:space="preserve"> la parte </w:t>
      </w:r>
      <w:r w:rsidR="001B26A8" w:rsidRPr="00705523">
        <w:rPr>
          <w:rFonts w:ascii="Palatino Linotype" w:eastAsia="Palatino Linotype" w:hAnsi="Palatino Linotype" w:cs="Palatino Linotype"/>
          <w:b/>
          <w:sz w:val="22"/>
          <w:szCs w:val="22"/>
        </w:rPr>
        <w:t>Recurrente</w:t>
      </w:r>
      <w:r w:rsidR="001B26A8" w:rsidRPr="00705523">
        <w:rPr>
          <w:rFonts w:ascii="Palatino Linotype" w:eastAsia="Palatino Linotype" w:hAnsi="Palatino Linotype" w:cs="Palatino Linotype"/>
          <w:sz w:val="22"/>
          <w:szCs w:val="22"/>
        </w:rPr>
        <w:t xml:space="preserve"> interpuso el recurso de revisión a través de </w:t>
      </w:r>
      <w:r w:rsidR="001B26A8" w:rsidRPr="00705523">
        <w:rPr>
          <w:rFonts w:ascii="Palatino Linotype" w:eastAsia="Palatino Linotype" w:hAnsi="Palatino Linotype" w:cs="Palatino Linotype"/>
          <w:b/>
          <w:sz w:val="22"/>
          <w:szCs w:val="22"/>
        </w:rPr>
        <w:t xml:space="preserve">SAIMEX, </w:t>
      </w:r>
      <w:r w:rsidR="001B26A8" w:rsidRPr="00705523">
        <w:rPr>
          <w:rFonts w:ascii="Palatino Linotype" w:eastAsia="Palatino Linotype" w:hAnsi="Palatino Linotype" w:cs="Palatino Linotype"/>
          <w:sz w:val="22"/>
          <w:szCs w:val="22"/>
        </w:rPr>
        <w:t>en donde se manifestó de la siguiente manera:</w:t>
      </w:r>
    </w:p>
    <w:p w14:paraId="30F4A7DA" w14:textId="77777777" w:rsidR="00D84ACA" w:rsidRPr="00705523" w:rsidRDefault="001B26A8">
      <w:pPr>
        <w:tabs>
          <w:tab w:val="left" w:pos="2400"/>
        </w:tabs>
        <w:spacing w:before="240" w:after="240" w:line="360" w:lineRule="auto"/>
        <w:jc w:val="both"/>
        <w:rPr>
          <w:rFonts w:ascii="Palatino Linotype" w:eastAsia="Palatino Linotype" w:hAnsi="Palatino Linotype" w:cs="Palatino Linotype"/>
          <w:b/>
          <w:sz w:val="22"/>
          <w:szCs w:val="22"/>
        </w:rPr>
      </w:pPr>
      <w:r w:rsidRPr="00705523">
        <w:rPr>
          <w:rFonts w:ascii="Palatino Linotype" w:eastAsia="Palatino Linotype" w:hAnsi="Palatino Linotype" w:cs="Palatino Linotype"/>
          <w:b/>
          <w:sz w:val="22"/>
          <w:szCs w:val="22"/>
        </w:rPr>
        <w:t xml:space="preserve">Acto impugnado: </w:t>
      </w:r>
      <w:r w:rsidRPr="00705523">
        <w:rPr>
          <w:rFonts w:ascii="Palatino Linotype" w:eastAsia="Palatino Linotype" w:hAnsi="Palatino Linotype" w:cs="Palatino Linotype"/>
          <w:b/>
          <w:sz w:val="22"/>
          <w:szCs w:val="22"/>
        </w:rPr>
        <w:tab/>
      </w:r>
    </w:p>
    <w:p w14:paraId="34D819B5" w14:textId="32B1A4DC" w:rsidR="00D84ACA" w:rsidRPr="00705523" w:rsidRDefault="001B26A8">
      <w:pPr>
        <w:tabs>
          <w:tab w:val="left" w:pos="2745"/>
        </w:tabs>
        <w:spacing w:before="240" w:after="240"/>
        <w:ind w:left="851" w:right="900"/>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r w:rsidR="008515BD" w:rsidRPr="00705523">
        <w:rPr>
          <w:rFonts w:ascii="Palatino Linotype" w:eastAsia="Palatino Linotype" w:hAnsi="Palatino Linotype" w:cs="Palatino Linotype"/>
          <w:i/>
          <w:sz w:val="22"/>
          <w:szCs w:val="22"/>
        </w:rPr>
        <w:t>No abre la infromación, su archivo esta mal, y no deja visualizarla</w:t>
      </w:r>
      <w:r w:rsidRPr="00705523">
        <w:rPr>
          <w:rFonts w:ascii="Palatino Linotype" w:eastAsia="Palatino Linotype" w:hAnsi="Palatino Linotype" w:cs="Palatino Linotype"/>
          <w:i/>
          <w:sz w:val="22"/>
          <w:szCs w:val="22"/>
        </w:rPr>
        <w:t>” (sic)</w:t>
      </w:r>
    </w:p>
    <w:p w14:paraId="615F017B" w14:textId="77777777" w:rsidR="00D84ACA" w:rsidRPr="00705523" w:rsidRDefault="001B26A8">
      <w:pPr>
        <w:spacing w:line="360" w:lineRule="auto"/>
        <w:jc w:val="both"/>
        <w:rPr>
          <w:rFonts w:ascii="Palatino Linotype" w:eastAsia="Palatino Linotype" w:hAnsi="Palatino Linotype" w:cs="Palatino Linotype"/>
          <w:sz w:val="22"/>
          <w:szCs w:val="22"/>
        </w:rPr>
      </w:pPr>
      <w:bookmarkStart w:id="3" w:name="_heading=h.30j0zll" w:colFirst="0" w:colLast="0"/>
      <w:bookmarkEnd w:id="3"/>
      <w:r w:rsidRPr="00705523">
        <w:rPr>
          <w:rFonts w:ascii="Palatino Linotype" w:eastAsia="Palatino Linotype" w:hAnsi="Palatino Linotype" w:cs="Palatino Linotype"/>
          <w:b/>
          <w:sz w:val="22"/>
          <w:szCs w:val="22"/>
        </w:rPr>
        <w:t>Y, Razones o motivos de inconformidad</w:t>
      </w:r>
      <w:r w:rsidRPr="00705523">
        <w:rPr>
          <w:rFonts w:ascii="Palatino Linotype" w:eastAsia="Palatino Linotype" w:hAnsi="Palatino Linotype" w:cs="Palatino Linotype"/>
          <w:sz w:val="22"/>
          <w:szCs w:val="22"/>
        </w:rPr>
        <w:t>:</w:t>
      </w:r>
    </w:p>
    <w:p w14:paraId="14C8A587" w14:textId="5452675B" w:rsidR="00D84ACA" w:rsidRPr="00705523" w:rsidRDefault="001B26A8">
      <w:pPr>
        <w:tabs>
          <w:tab w:val="left" w:pos="2745"/>
        </w:tabs>
        <w:spacing w:before="240" w:after="240"/>
        <w:ind w:left="851" w:right="900"/>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r w:rsidR="008515BD" w:rsidRPr="00705523">
        <w:rPr>
          <w:rFonts w:ascii="Palatino Linotype" w:eastAsia="Palatino Linotype" w:hAnsi="Palatino Linotype" w:cs="Palatino Linotype"/>
          <w:i/>
          <w:sz w:val="22"/>
          <w:szCs w:val="22"/>
        </w:rPr>
        <w:t>No abre la infromación, su archivo esta mal, y no deja visualizarla</w:t>
      </w:r>
      <w:r w:rsidRPr="00705523">
        <w:rPr>
          <w:rFonts w:ascii="Palatino Linotype" w:eastAsia="Palatino Linotype" w:hAnsi="Palatino Linotype" w:cs="Palatino Linotype"/>
          <w:i/>
          <w:sz w:val="22"/>
          <w:szCs w:val="22"/>
        </w:rPr>
        <w:t>” (sic)</w:t>
      </w:r>
    </w:p>
    <w:p w14:paraId="7082D759" w14:textId="463EF0DD" w:rsidR="00D84ACA" w:rsidRPr="00705523" w:rsidRDefault="008515BD">
      <w:pPr>
        <w:spacing w:before="240" w:after="240" w:line="360" w:lineRule="auto"/>
        <w:ind w:right="51"/>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t>5</w:t>
      </w:r>
      <w:r w:rsidR="001B26A8" w:rsidRPr="00705523">
        <w:rPr>
          <w:rFonts w:ascii="Palatino Linotype" w:eastAsia="Palatino Linotype" w:hAnsi="Palatino Linotype" w:cs="Palatino Linotype"/>
          <w:b/>
          <w:sz w:val="22"/>
          <w:szCs w:val="22"/>
        </w:rPr>
        <w:t xml:space="preserve">. Turno. </w:t>
      </w:r>
      <w:r w:rsidR="001B26A8" w:rsidRPr="00705523">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001B26A8" w:rsidRPr="00705523">
        <w:rPr>
          <w:rFonts w:ascii="Palatino Linotype" w:eastAsia="Palatino Linotype" w:hAnsi="Palatino Linotype" w:cs="Palatino Linotype"/>
          <w:b/>
          <w:sz w:val="22"/>
          <w:szCs w:val="22"/>
        </w:rPr>
        <w:t xml:space="preserve">Guadalupe Ramírez Peña, </w:t>
      </w:r>
      <w:r w:rsidR="001B26A8" w:rsidRPr="00705523">
        <w:rPr>
          <w:rFonts w:ascii="Palatino Linotype" w:eastAsia="Palatino Linotype" w:hAnsi="Palatino Linotype" w:cs="Palatino Linotype"/>
          <w:sz w:val="22"/>
          <w:szCs w:val="22"/>
        </w:rPr>
        <w:t>a efecto de que analizara sobre su admisión o su desechamiento.</w:t>
      </w:r>
    </w:p>
    <w:p w14:paraId="668C7115" w14:textId="3869B07F" w:rsidR="00D84ACA" w:rsidRPr="00705523" w:rsidRDefault="008515BD">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t>6</w:t>
      </w:r>
      <w:r w:rsidR="001B26A8" w:rsidRPr="00705523">
        <w:rPr>
          <w:rFonts w:ascii="Palatino Linotype" w:eastAsia="Palatino Linotype" w:hAnsi="Palatino Linotype" w:cs="Palatino Linotype"/>
          <w:b/>
          <w:sz w:val="22"/>
          <w:szCs w:val="22"/>
        </w:rPr>
        <w:t>. Admisión del Recurso de revisión.</w:t>
      </w:r>
      <w:r w:rsidR="001B26A8" w:rsidRPr="00705523">
        <w:rPr>
          <w:rFonts w:ascii="Palatino Linotype" w:eastAsia="Palatino Linotype" w:hAnsi="Palatino Linotype" w:cs="Palatino Linotype"/>
          <w:sz w:val="22"/>
          <w:szCs w:val="22"/>
        </w:rPr>
        <w:t xml:space="preserve"> El</w:t>
      </w:r>
      <w:r w:rsidR="001B26A8" w:rsidRPr="00705523">
        <w:rPr>
          <w:rFonts w:ascii="Palatino Linotype" w:eastAsia="Palatino Linotype" w:hAnsi="Palatino Linotype" w:cs="Palatino Linotype"/>
          <w:b/>
          <w:sz w:val="22"/>
          <w:szCs w:val="22"/>
        </w:rPr>
        <w:t xml:space="preserve"> </w:t>
      </w:r>
      <w:r w:rsidRPr="00705523">
        <w:rPr>
          <w:rFonts w:ascii="Palatino Linotype" w:eastAsia="Palatino Linotype" w:hAnsi="Palatino Linotype" w:cs="Palatino Linotype"/>
          <w:b/>
          <w:sz w:val="22"/>
          <w:szCs w:val="22"/>
        </w:rPr>
        <w:t>dieciocho de diciembre</w:t>
      </w:r>
      <w:r w:rsidR="001B26A8" w:rsidRPr="00705523">
        <w:rPr>
          <w:rFonts w:ascii="Palatino Linotype" w:eastAsia="Palatino Linotype" w:hAnsi="Palatino Linotype" w:cs="Palatino Linotype"/>
          <w:b/>
          <w:sz w:val="22"/>
          <w:szCs w:val="22"/>
        </w:rPr>
        <w:t xml:space="preserve"> de dos mil veinticinco, </w:t>
      </w:r>
      <w:r w:rsidR="001B26A8" w:rsidRPr="00705523">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001B26A8" w:rsidRPr="00705523">
        <w:rPr>
          <w:rFonts w:ascii="Palatino Linotype" w:eastAsia="Palatino Linotype" w:hAnsi="Palatino Linotype" w:cs="Palatino Linotype"/>
          <w:b/>
          <w:sz w:val="22"/>
          <w:szCs w:val="22"/>
        </w:rPr>
        <w:t xml:space="preserve">Sujeto Obligado </w:t>
      </w:r>
      <w:r w:rsidR="001B26A8" w:rsidRPr="00705523">
        <w:rPr>
          <w:rFonts w:ascii="Palatino Linotype" w:eastAsia="Palatino Linotype" w:hAnsi="Palatino Linotype" w:cs="Palatino Linotype"/>
          <w:sz w:val="22"/>
          <w:szCs w:val="22"/>
        </w:rPr>
        <w:t>presentara su informe justificado.</w:t>
      </w:r>
    </w:p>
    <w:p w14:paraId="34DB274B" w14:textId="2BB70B19" w:rsidR="00D84ACA" w:rsidRPr="00705523" w:rsidRDefault="008515BD">
      <w:pPr>
        <w:spacing w:before="240" w:after="240" w:line="360" w:lineRule="auto"/>
        <w:jc w:val="both"/>
        <w:rPr>
          <w:rFonts w:ascii="Palatino Linotype" w:eastAsia="Palatino Linotype" w:hAnsi="Palatino Linotype" w:cs="Palatino Linotype"/>
          <w:sz w:val="22"/>
          <w:szCs w:val="22"/>
        </w:rPr>
      </w:pPr>
      <w:bookmarkStart w:id="4" w:name="_heading=h.2s8eyo1" w:colFirst="0" w:colLast="0"/>
      <w:bookmarkEnd w:id="4"/>
      <w:r w:rsidRPr="00705523">
        <w:rPr>
          <w:rFonts w:ascii="Palatino Linotype" w:eastAsia="Palatino Linotype" w:hAnsi="Palatino Linotype" w:cs="Palatino Linotype"/>
          <w:b/>
          <w:sz w:val="22"/>
          <w:szCs w:val="22"/>
        </w:rPr>
        <w:t>7</w:t>
      </w:r>
      <w:r w:rsidR="001B26A8" w:rsidRPr="00705523">
        <w:rPr>
          <w:rFonts w:ascii="Palatino Linotype" w:eastAsia="Palatino Linotype" w:hAnsi="Palatino Linotype" w:cs="Palatino Linotype"/>
          <w:b/>
          <w:sz w:val="22"/>
          <w:szCs w:val="22"/>
        </w:rPr>
        <w:t>. Manifestaciones</w:t>
      </w:r>
      <w:r w:rsidR="001B26A8" w:rsidRPr="00705523">
        <w:rPr>
          <w:rFonts w:ascii="Palatino Linotype" w:eastAsia="Palatino Linotype" w:hAnsi="Palatino Linotype" w:cs="Palatino Linotype"/>
          <w:sz w:val="22"/>
          <w:szCs w:val="22"/>
        </w:rPr>
        <w:t xml:space="preserve">. El </w:t>
      </w:r>
      <w:r w:rsidRPr="00705523">
        <w:rPr>
          <w:rFonts w:ascii="Palatino Linotype" w:eastAsia="Palatino Linotype" w:hAnsi="Palatino Linotype" w:cs="Palatino Linotype"/>
          <w:b/>
          <w:sz w:val="22"/>
          <w:szCs w:val="22"/>
        </w:rPr>
        <w:t>diecinueve de enero</w:t>
      </w:r>
      <w:r w:rsidR="001B26A8" w:rsidRPr="00705523">
        <w:rPr>
          <w:rFonts w:ascii="Palatino Linotype" w:eastAsia="Palatino Linotype" w:hAnsi="Palatino Linotype" w:cs="Palatino Linotype"/>
          <w:b/>
          <w:sz w:val="22"/>
          <w:szCs w:val="22"/>
        </w:rPr>
        <w:t xml:space="preserve"> dos mil </w:t>
      </w:r>
      <w:r w:rsidR="00BE063A" w:rsidRPr="00705523">
        <w:rPr>
          <w:rFonts w:ascii="Palatino Linotype" w:eastAsia="Palatino Linotype" w:hAnsi="Palatino Linotype" w:cs="Palatino Linotype"/>
          <w:b/>
          <w:sz w:val="22"/>
          <w:szCs w:val="22"/>
        </w:rPr>
        <w:t>veintiséis</w:t>
      </w:r>
      <w:r w:rsidR="001B26A8" w:rsidRPr="00705523">
        <w:rPr>
          <w:rFonts w:ascii="Palatino Linotype" w:eastAsia="Palatino Linotype" w:hAnsi="Palatino Linotype" w:cs="Palatino Linotype"/>
          <w:sz w:val="22"/>
          <w:szCs w:val="22"/>
        </w:rPr>
        <w:t xml:space="preserve">, el </w:t>
      </w:r>
      <w:r w:rsidR="001B26A8" w:rsidRPr="00705523">
        <w:rPr>
          <w:rFonts w:ascii="Palatino Linotype" w:eastAsia="Palatino Linotype" w:hAnsi="Palatino Linotype" w:cs="Palatino Linotype"/>
          <w:b/>
          <w:sz w:val="22"/>
          <w:szCs w:val="22"/>
        </w:rPr>
        <w:t>Sujeto Obligado</w:t>
      </w:r>
      <w:r w:rsidR="001B26A8" w:rsidRPr="00705523">
        <w:rPr>
          <w:rFonts w:ascii="Palatino Linotype" w:eastAsia="Palatino Linotype" w:hAnsi="Palatino Linotype" w:cs="Palatino Linotype"/>
          <w:sz w:val="22"/>
          <w:szCs w:val="22"/>
        </w:rPr>
        <w:t xml:space="preserve"> remitió, a través de SAIMEX, lo siguiente</w:t>
      </w:r>
      <w:r w:rsidR="00FB595D" w:rsidRPr="00705523">
        <w:rPr>
          <w:rFonts w:ascii="Palatino Linotype" w:eastAsia="Palatino Linotype" w:hAnsi="Palatino Linotype" w:cs="Palatino Linotype"/>
          <w:sz w:val="22"/>
          <w:szCs w:val="22"/>
        </w:rPr>
        <w:t>:</w:t>
      </w:r>
    </w:p>
    <w:p w14:paraId="4E4F207B" w14:textId="5F569170" w:rsidR="00E12BF9" w:rsidRPr="00705523" w:rsidRDefault="001B26A8">
      <w:pPr>
        <w:spacing w:before="240" w:after="240" w:line="360" w:lineRule="auto"/>
        <w:jc w:val="both"/>
        <w:rPr>
          <w:rFonts w:ascii="Palatino Linotype" w:hAnsi="Palatino Linotype"/>
          <w:sz w:val="22"/>
          <w:szCs w:val="22"/>
        </w:rPr>
      </w:pPr>
      <w:r w:rsidRPr="00705523">
        <w:rPr>
          <w:rFonts w:ascii="Palatino Linotype" w:eastAsia="Palatino Linotype" w:hAnsi="Palatino Linotype" w:cs="Palatino Linotype"/>
          <w:sz w:val="22"/>
          <w:szCs w:val="22"/>
        </w:rPr>
        <w:t xml:space="preserve">- </w:t>
      </w:r>
      <w:r w:rsidR="00121F1F" w:rsidRPr="00705523">
        <w:rPr>
          <w:rFonts w:ascii="Palatino Linotype" w:eastAsia="Palatino Linotype" w:hAnsi="Palatino Linotype" w:cs="Palatino Linotype"/>
          <w:sz w:val="22"/>
          <w:szCs w:val="22"/>
        </w:rPr>
        <w:t>Oficio</w:t>
      </w:r>
      <w:r w:rsidRPr="00705523">
        <w:rPr>
          <w:rFonts w:ascii="Palatino Linotype" w:eastAsia="Palatino Linotype" w:hAnsi="Palatino Linotype" w:cs="Palatino Linotype"/>
          <w:sz w:val="22"/>
          <w:szCs w:val="22"/>
        </w:rPr>
        <w:t xml:space="preserve"> número </w:t>
      </w:r>
      <w:r w:rsidR="00121F1F" w:rsidRPr="00705523">
        <w:rPr>
          <w:rFonts w:ascii="Palatino Linotype" w:eastAsia="Palatino Linotype" w:hAnsi="Palatino Linotype" w:cs="Palatino Linotype"/>
          <w:sz w:val="22"/>
          <w:szCs w:val="22"/>
        </w:rPr>
        <w:t>INFOEM/UT/003/2026</w:t>
      </w:r>
      <w:r w:rsidRPr="00705523">
        <w:rPr>
          <w:rFonts w:ascii="Palatino Linotype" w:eastAsia="Palatino Linotype" w:hAnsi="Palatino Linotype" w:cs="Palatino Linotype"/>
          <w:sz w:val="22"/>
          <w:szCs w:val="22"/>
        </w:rPr>
        <w:t>, mediante el cual el</w:t>
      </w:r>
      <w:r w:rsidR="00121F1F" w:rsidRPr="00705523">
        <w:rPr>
          <w:rFonts w:ascii="Palatino Linotype" w:eastAsia="Palatino Linotype" w:hAnsi="Palatino Linotype" w:cs="Palatino Linotype"/>
          <w:sz w:val="22"/>
          <w:szCs w:val="22"/>
        </w:rPr>
        <w:t xml:space="preserve"> Encargado de despacho de la Unidad de Transparencia, en atención a los motivos de inconformidad alegados por la parte </w:t>
      </w:r>
      <w:r w:rsidR="00121F1F" w:rsidRPr="00705523">
        <w:rPr>
          <w:rFonts w:ascii="Palatino Linotype" w:eastAsia="Palatino Linotype" w:hAnsi="Palatino Linotype" w:cs="Palatino Linotype"/>
          <w:b/>
          <w:sz w:val="22"/>
          <w:szCs w:val="22"/>
        </w:rPr>
        <w:t>Recurrente</w:t>
      </w:r>
      <w:r w:rsidR="00E12BF9" w:rsidRPr="00705523">
        <w:rPr>
          <w:rFonts w:ascii="Palatino Linotype" w:eastAsia="Palatino Linotype" w:hAnsi="Palatino Linotype" w:cs="Palatino Linotype"/>
          <w:b/>
          <w:sz w:val="22"/>
          <w:szCs w:val="22"/>
        </w:rPr>
        <w:t xml:space="preserve">, </w:t>
      </w:r>
      <w:r w:rsidR="00E12BF9" w:rsidRPr="00705523">
        <w:rPr>
          <w:rFonts w:ascii="Palatino Linotype" w:eastAsia="Palatino Linotype" w:hAnsi="Palatino Linotype" w:cs="Palatino Linotype"/>
          <w:sz w:val="22"/>
          <w:szCs w:val="22"/>
        </w:rPr>
        <w:t xml:space="preserve">manifestó que se </w:t>
      </w:r>
      <w:r w:rsidR="00E12BF9" w:rsidRPr="00705523">
        <w:rPr>
          <w:rFonts w:ascii="Palatino Linotype" w:hAnsi="Palatino Linotype"/>
          <w:sz w:val="22"/>
          <w:szCs w:val="22"/>
        </w:rPr>
        <w:t>procedió a revisar los archivos que fueron proporcionados en respuesta a la solicitud de información, advirtiéndose que efectivamente el archivo "Anexos.zip", en el cual se incluyeron las actas de clasificación como confidencial y reserva, así como las pruebas de daño correspondientes, del año inmediato anterior al de la fecha de presentación de la solicitud, se encuentra dañado o no permite su visualización, por consiguiente, en aras de restituir la posible vulneración aducida, refirió remitir de nueva cuenta la documentación multicitada en un nuevo archivo.</w:t>
      </w:r>
    </w:p>
    <w:p w14:paraId="17165406" w14:textId="05B33A05" w:rsidR="00E12BF9" w:rsidRPr="00705523" w:rsidRDefault="00E12BF9">
      <w:pPr>
        <w:spacing w:before="240" w:after="240" w:line="360" w:lineRule="auto"/>
        <w:jc w:val="both"/>
        <w:rPr>
          <w:rFonts w:ascii="Palatino Linotype" w:eastAsia="Palatino Linotype" w:hAnsi="Palatino Linotype" w:cs="Palatino Linotype"/>
          <w:sz w:val="22"/>
          <w:szCs w:val="22"/>
        </w:rPr>
      </w:pPr>
      <w:r w:rsidRPr="00705523">
        <w:rPr>
          <w:rFonts w:ascii="Palatino Linotype" w:hAnsi="Palatino Linotype"/>
          <w:sz w:val="22"/>
          <w:szCs w:val="22"/>
        </w:rPr>
        <w:t>- Carpeta comprimida “AnexosOK.zip”, que contiene diversas actas del Comité de Transparencia y pruebas de daño.</w:t>
      </w:r>
    </w:p>
    <w:p w14:paraId="08B57743" w14:textId="7DA33D14" w:rsidR="00D84ACA" w:rsidRPr="00705523" w:rsidRDefault="00E12BF9">
      <w:pPr>
        <w:spacing w:before="240" w:after="240" w:line="360" w:lineRule="auto"/>
        <w:jc w:val="both"/>
        <w:rPr>
          <w:rFonts w:ascii="Palatino Linotype" w:eastAsia="Palatino Linotype" w:hAnsi="Palatino Linotype" w:cs="Palatino Linotype"/>
          <w:b/>
          <w:sz w:val="22"/>
          <w:szCs w:val="22"/>
        </w:rPr>
      </w:pPr>
      <w:r w:rsidRPr="00705523">
        <w:rPr>
          <w:rFonts w:ascii="Palatino Linotype" w:eastAsia="Palatino Linotype" w:hAnsi="Palatino Linotype" w:cs="Palatino Linotype"/>
          <w:b/>
          <w:sz w:val="22"/>
          <w:szCs w:val="22"/>
        </w:rPr>
        <w:t>8</w:t>
      </w:r>
      <w:r w:rsidR="00EA155F" w:rsidRPr="00705523">
        <w:rPr>
          <w:rFonts w:ascii="Palatino Linotype" w:eastAsia="Palatino Linotype" w:hAnsi="Palatino Linotype" w:cs="Palatino Linotype"/>
          <w:b/>
          <w:sz w:val="22"/>
          <w:szCs w:val="22"/>
        </w:rPr>
        <w:t xml:space="preserve">. </w:t>
      </w:r>
      <w:r w:rsidR="001B26A8" w:rsidRPr="00705523">
        <w:rPr>
          <w:rFonts w:ascii="Palatino Linotype" w:eastAsia="Palatino Linotype" w:hAnsi="Palatino Linotype" w:cs="Palatino Linotype"/>
          <w:b/>
          <w:sz w:val="22"/>
          <w:szCs w:val="22"/>
        </w:rPr>
        <w:t>Ampliación del término para resolver</w:t>
      </w:r>
      <w:r w:rsidR="001B26A8" w:rsidRPr="00705523">
        <w:rPr>
          <w:rFonts w:ascii="Palatino Linotype" w:eastAsia="Palatino Linotype" w:hAnsi="Palatino Linotype" w:cs="Palatino Linotype"/>
          <w:sz w:val="22"/>
          <w:szCs w:val="22"/>
        </w:rPr>
        <w:t xml:space="preserve">. El </w:t>
      </w:r>
      <w:r w:rsidR="006A1830" w:rsidRPr="00705523">
        <w:rPr>
          <w:rFonts w:ascii="Palatino Linotype" w:eastAsia="Palatino Linotype" w:hAnsi="Palatino Linotype" w:cs="Palatino Linotype"/>
          <w:b/>
          <w:sz w:val="22"/>
          <w:szCs w:val="22"/>
        </w:rPr>
        <w:t>diecisiete de febrero</w:t>
      </w:r>
      <w:r w:rsidR="001B26A8" w:rsidRPr="00705523">
        <w:rPr>
          <w:rFonts w:ascii="Palatino Linotype" w:eastAsia="Palatino Linotype" w:hAnsi="Palatino Linotype" w:cs="Palatino Linotype"/>
          <w:b/>
          <w:sz w:val="22"/>
          <w:szCs w:val="22"/>
        </w:rPr>
        <w:t xml:space="preserve"> de dos mil</w:t>
      </w:r>
      <w:r w:rsidR="00FB6283" w:rsidRPr="00705523">
        <w:rPr>
          <w:rFonts w:ascii="Palatino Linotype" w:eastAsia="Palatino Linotype" w:hAnsi="Palatino Linotype" w:cs="Palatino Linotype"/>
          <w:b/>
          <w:sz w:val="22"/>
          <w:szCs w:val="22"/>
        </w:rPr>
        <w:t xml:space="preserve"> veintiséis,</w:t>
      </w:r>
      <w:r w:rsidR="001B26A8" w:rsidRPr="00705523">
        <w:rPr>
          <w:rFonts w:ascii="Palatino Linotype" w:eastAsia="Palatino Linotype" w:hAnsi="Palatino Linotype" w:cs="Palatino Linotype"/>
          <w:sz w:val="22"/>
          <w:szCs w:val="22"/>
        </w:rPr>
        <w:t xml:space="preserve"> se amplió el término para resolver el recurso de revisión en términos del artículo 181 párrafo tercero de la Ley de Transparencia y Acceso a la Información Pública del Estado de México y Municipios.</w:t>
      </w:r>
    </w:p>
    <w:p w14:paraId="62F1674B" w14:textId="5D5E93C7" w:rsidR="00EA155F" w:rsidRPr="00705523" w:rsidRDefault="00EA155F" w:rsidP="00EA155F">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t xml:space="preserve">9. Cierre de instrucción. </w:t>
      </w:r>
      <w:r w:rsidRPr="00705523">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el </w:t>
      </w:r>
      <w:r w:rsidRPr="00705523">
        <w:rPr>
          <w:rFonts w:ascii="Palatino Linotype" w:eastAsia="Palatino Linotype" w:hAnsi="Palatino Linotype" w:cs="Palatino Linotype"/>
          <w:b/>
          <w:sz w:val="22"/>
          <w:szCs w:val="22"/>
        </w:rPr>
        <w:t>vein</w:t>
      </w:r>
      <w:r w:rsidR="00E5370E" w:rsidRPr="00705523">
        <w:rPr>
          <w:rFonts w:ascii="Palatino Linotype" w:eastAsia="Palatino Linotype" w:hAnsi="Palatino Linotype" w:cs="Palatino Linotype"/>
          <w:b/>
          <w:sz w:val="22"/>
          <w:szCs w:val="22"/>
        </w:rPr>
        <w:t>titrés</w:t>
      </w:r>
      <w:r w:rsidRPr="00705523">
        <w:rPr>
          <w:rFonts w:ascii="Palatino Linotype" w:eastAsia="Palatino Linotype" w:hAnsi="Palatino Linotype" w:cs="Palatino Linotype"/>
          <w:b/>
          <w:sz w:val="22"/>
          <w:szCs w:val="22"/>
        </w:rPr>
        <w:t xml:space="preserve"> de febrero de dos mil veintiséis</w:t>
      </w:r>
      <w:r w:rsidRPr="00705523">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7391D37F" w14:textId="3B65BFDB" w:rsidR="00D84ACA" w:rsidRPr="00705523" w:rsidRDefault="001B26A8">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3C6BACF1" w14:textId="77777777" w:rsidR="00D84ACA" w:rsidRPr="00705523" w:rsidRDefault="001B26A8">
      <w:pPr>
        <w:widowControl w:val="0"/>
        <w:spacing w:before="240" w:after="240" w:line="360" w:lineRule="auto"/>
        <w:jc w:val="center"/>
        <w:rPr>
          <w:rFonts w:ascii="Palatino Linotype" w:eastAsia="Palatino Linotype" w:hAnsi="Palatino Linotype" w:cs="Palatino Linotype"/>
          <w:b/>
          <w:sz w:val="22"/>
          <w:szCs w:val="22"/>
        </w:rPr>
      </w:pPr>
      <w:r w:rsidRPr="00705523">
        <w:rPr>
          <w:rFonts w:ascii="Palatino Linotype" w:eastAsia="Palatino Linotype" w:hAnsi="Palatino Linotype" w:cs="Palatino Linotype"/>
          <w:b/>
          <w:sz w:val="22"/>
          <w:szCs w:val="22"/>
        </w:rPr>
        <w:t>II. C O N S I D E R A N D O S</w:t>
      </w:r>
    </w:p>
    <w:p w14:paraId="09D6727F" w14:textId="77777777" w:rsidR="00D84ACA" w:rsidRPr="00705523" w:rsidRDefault="001B26A8">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t>Primero. Competencia.</w:t>
      </w:r>
      <w:r w:rsidRPr="00705523">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02F3168E" w14:textId="77777777" w:rsidR="00D84ACA" w:rsidRPr="00705523" w:rsidRDefault="001B26A8">
      <w:pPr>
        <w:spacing w:before="240" w:after="240" w:line="360" w:lineRule="auto"/>
        <w:jc w:val="both"/>
        <w:rPr>
          <w:rFonts w:ascii="Palatino Linotype" w:eastAsia="Palatino Linotype" w:hAnsi="Palatino Linotype" w:cs="Palatino Linotype"/>
          <w:sz w:val="22"/>
          <w:szCs w:val="22"/>
        </w:rPr>
      </w:pPr>
      <w:bookmarkStart w:id="5" w:name="_heading=h.tyjcwt" w:colFirst="0" w:colLast="0"/>
      <w:bookmarkEnd w:id="5"/>
      <w:r w:rsidRPr="00705523">
        <w:rPr>
          <w:rFonts w:ascii="Palatino Linotype" w:eastAsia="Palatino Linotype" w:hAnsi="Palatino Linotype" w:cs="Palatino Linotype"/>
          <w:b/>
          <w:sz w:val="22"/>
          <w:szCs w:val="22"/>
        </w:rPr>
        <w:t>Segundo. Oportunidad y Procedibilidad del Recurso de Revisión</w:t>
      </w:r>
      <w:r w:rsidRPr="00705523">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42B503B4" w14:textId="19D23641" w:rsidR="00D84ACA" w:rsidRPr="00705523" w:rsidRDefault="001B26A8">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705523">
        <w:rPr>
          <w:rFonts w:ascii="Palatino Linotype" w:eastAsia="Palatino Linotype" w:hAnsi="Palatino Linotype" w:cs="Palatino Linotype"/>
          <w:b/>
          <w:sz w:val="22"/>
          <w:szCs w:val="22"/>
        </w:rPr>
        <w:t xml:space="preserve">Sujeto Obligado </w:t>
      </w:r>
      <w:r w:rsidRPr="00705523">
        <w:rPr>
          <w:rFonts w:ascii="Palatino Linotype" w:eastAsia="Palatino Linotype" w:hAnsi="Palatino Linotype" w:cs="Palatino Linotype"/>
          <w:sz w:val="22"/>
          <w:szCs w:val="22"/>
        </w:rPr>
        <w:t xml:space="preserve">remitió la respuesta a la solicitud de información el día </w:t>
      </w:r>
      <w:r w:rsidRPr="00705523">
        <w:rPr>
          <w:rFonts w:ascii="Palatino Linotype" w:eastAsia="Palatino Linotype" w:hAnsi="Palatino Linotype" w:cs="Palatino Linotype"/>
          <w:b/>
          <w:sz w:val="22"/>
          <w:szCs w:val="22"/>
        </w:rPr>
        <w:t xml:space="preserve">nueve de </w:t>
      </w:r>
      <w:r w:rsidR="00487FC3" w:rsidRPr="00705523">
        <w:rPr>
          <w:rFonts w:ascii="Palatino Linotype" w:eastAsia="Palatino Linotype" w:hAnsi="Palatino Linotype" w:cs="Palatino Linotype"/>
          <w:b/>
          <w:sz w:val="22"/>
          <w:szCs w:val="22"/>
        </w:rPr>
        <w:t xml:space="preserve">diciembre </w:t>
      </w:r>
      <w:r w:rsidRPr="00705523">
        <w:rPr>
          <w:rFonts w:ascii="Palatino Linotype" w:eastAsia="Palatino Linotype" w:hAnsi="Palatino Linotype" w:cs="Palatino Linotype"/>
          <w:b/>
          <w:sz w:val="22"/>
          <w:szCs w:val="22"/>
        </w:rPr>
        <w:t xml:space="preserve">de dos mil veinticinco, </w:t>
      </w:r>
      <w:r w:rsidRPr="00705523">
        <w:rPr>
          <w:rFonts w:ascii="Palatino Linotype" w:eastAsia="Palatino Linotype" w:hAnsi="Palatino Linotype" w:cs="Palatino Linotype"/>
          <w:sz w:val="22"/>
          <w:szCs w:val="22"/>
        </w:rPr>
        <w:t xml:space="preserve">mientras que el recurso de revisión interpuesto por la parte </w:t>
      </w:r>
      <w:r w:rsidRPr="00705523">
        <w:rPr>
          <w:rFonts w:ascii="Palatino Linotype" w:eastAsia="Palatino Linotype" w:hAnsi="Palatino Linotype" w:cs="Palatino Linotype"/>
          <w:b/>
          <w:sz w:val="22"/>
          <w:szCs w:val="22"/>
        </w:rPr>
        <w:t>Recurrente</w:t>
      </w:r>
      <w:r w:rsidRPr="00705523">
        <w:rPr>
          <w:rFonts w:ascii="Palatino Linotype" w:eastAsia="Palatino Linotype" w:hAnsi="Palatino Linotype" w:cs="Palatino Linotype"/>
          <w:sz w:val="22"/>
          <w:szCs w:val="22"/>
        </w:rPr>
        <w:t xml:space="preserve">, se tuvo por presentado el día </w:t>
      </w:r>
      <w:r w:rsidR="00487FC3" w:rsidRPr="00705523">
        <w:rPr>
          <w:rFonts w:ascii="Palatino Linotype" w:eastAsia="Palatino Linotype" w:hAnsi="Palatino Linotype" w:cs="Palatino Linotype"/>
          <w:b/>
          <w:sz w:val="22"/>
          <w:szCs w:val="22"/>
        </w:rPr>
        <w:t xml:space="preserve">quince de diciembre </w:t>
      </w:r>
      <w:r w:rsidRPr="00705523">
        <w:rPr>
          <w:rFonts w:ascii="Palatino Linotype" w:eastAsia="Palatino Linotype" w:hAnsi="Palatino Linotype" w:cs="Palatino Linotype"/>
          <w:b/>
          <w:sz w:val="22"/>
          <w:szCs w:val="22"/>
        </w:rPr>
        <w:t>de dos mil veinticinco</w:t>
      </w:r>
      <w:r w:rsidRPr="00705523">
        <w:rPr>
          <w:rFonts w:ascii="Palatino Linotype" w:eastAsia="Palatino Linotype" w:hAnsi="Palatino Linotype" w:cs="Palatino Linotype"/>
          <w:sz w:val="22"/>
          <w:szCs w:val="22"/>
        </w:rPr>
        <w:t xml:space="preserve">, esto es al </w:t>
      </w:r>
      <w:r w:rsidR="00487FC3" w:rsidRPr="00705523">
        <w:rPr>
          <w:rFonts w:ascii="Palatino Linotype" w:eastAsia="Palatino Linotype" w:hAnsi="Palatino Linotype" w:cs="Palatino Linotype"/>
          <w:sz w:val="22"/>
          <w:szCs w:val="22"/>
        </w:rPr>
        <w:t>cuarto</w:t>
      </w:r>
      <w:r w:rsidRPr="00705523">
        <w:rPr>
          <w:rFonts w:ascii="Palatino Linotype" w:eastAsia="Palatino Linotype" w:hAnsi="Palatino Linotype" w:cs="Palatino Linotype"/>
          <w:sz w:val="22"/>
          <w:szCs w:val="22"/>
        </w:rPr>
        <w:t xml:space="preserve"> día hábil posterior a aquel en que tuvo conocimiento de la respuesta impugnada. En este sentido, se concluye que el presente recurso de revisión se encuentra dentro de los márgenes temporales previstos en las disposiciones legales referidas.</w:t>
      </w:r>
    </w:p>
    <w:p w14:paraId="355BDA20" w14:textId="77777777" w:rsidR="00D84ACA" w:rsidRPr="00705523" w:rsidRDefault="001B26A8">
      <w:pPr>
        <w:spacing w:before="240" w:after="240" w:line="360" w:lineRule="auto"/>
        <w:jc w:val="both"/>
        <w:rPr>
          <w:rFonts w:ascii="Palatino Linotype" w:eastAsia="Palatino Linotype" w:hAnsi="Palatino Linotype" w:cs="Palatino Linotype"/>
          <w:sz w:val="22"/>
          <w:szCs w:val="22"/>
        </w:rPr>
      </w:pPr>
      <w:bookmarkStart w:id="6" w:name="_heading=h.3znysh7" w:colFirst="0" w:colLast="0"/>
      <w:bookmarkEnd w:id="6"/>
      <w:r w:rsidRPr="00705523">
        <w:rPr>
          <w:rFonts w:ascii="Palatino Linotype" w:eastAsia="Palatino Linotype" w:hAnsi="Palatino Linotype" w:cs="Palatino Linotype"/>
          <w:sz w:val="22"/>
          <w:szCs w:val="22"/>
        </w:rPr>
        <w:t>Al mismo tiempo,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4578EA86" w14:textId="1F4E7F02" w:rsidR="00B25419" w:rsidRPr="00705523" w:rsidRDefault="00B25419" w:rsidP="00B25419">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A efecto de sustentar lo anterior, es de suma importancia mencionar que si bien la persona solicitante</w:t>
      </w:r>
      <w:r w:rsidRPr="00705523">
        <w:rPr>
          <w:rFonts w:ascii="Palatino Linotype" w:eastAsia="Palatino Linotype" w:hAnsi="Palatino Linotype" w:cs="Palatino Linotype"/>
          <w:b/>
          <w:sz w:val="22"/>
          <w:szCs w:val="22"/>
        </w:rPr>
        <w:t xml:space="preserve"> no proporcionó nombre o seudónimo, </w:t>
      </w:r>
      <w:r w:rsidRPr="00705523">
        <w:rPr>
          <w:rFonts w:ascii="Palatino Linotype" w:eastAsia="Palatino Linotype" w:hAnsi="Palatino Linotype" w:cs="Palatino Linotype"/>
          <w:sz w:val="22"/>
          <w:szCs w:val="22"/>
        </w:rPr>
        <w:t>como se advierte en el detalle de seguimiento del SAIMEX,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4AC9E474" w14:textId="77777777" w:rsidR="00B25419" w:rsidRPr="00705523" w:rsidRDefault="00B25419" w:rsidP="00B25419">
      <w:pPr>
        <w:spacing w:before="120" w:after="120"/>
        <w:ind w:left="851" w:right="902"/>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i/>
          <w:sz w:val="22"/>
          <w:szCs w:val="22"/>
        </w:rPr>
        <w:t>"</w:t>
      </w:r>
      <w:r w:rsidRPr="00705523">
        <w:rPr>
          <w:rFonts w:ascii="Palatino Linotype" w:eastAsia="Palatino Linotype" w:hAnsi="Palatino Linotype" w:cs="Palatino Linotype"/>
          <w:b/>
          <w:i/>
          <w:sz w:val="22"/>
          <w:szCs w:val="22"/>
        </w:rPr>
        <w:t>Las solicitudes anónimas</w:t>
      </w:r>
      <w:r w:rsidRPr="00705523">
        <w:rPr>
          <w:rFonts w:ascii="Palatino Linotype" w:eastAsia="Palatino Linotype" w:hAnsi="Palatino Linotype" w:cs="Palatino Linotype"/>
          <w:i/>
          <w:sz w:val="22"/>
          <w:szCs w:val="22"/>
        </w:rPr>
        <w:t xml:space="preserve">, con nombre incompleto o seudónimo </w:t>
      </w:r>
      <w:r w:rsidRPr="00705523">
        <w:rPr>
          <w:rFonts w:ascii="Palatino Linotype" w:eastAsia="Palatino Linotype" w:hAnsi="Palatino Linotype" w:cs="Palatino Linotype"/>
          <w:b/>
          <w:i/>
          <w:sz w:val="22"/>
          <w:szCs w:val="22"/>
        </w:rPr>
        <w:t>serán procedentes para su trámite por parte del sujeto obligado ante quien se presente</w:t>
      </w:r>
      <w:r w:rsidRPr="00705523">
        <w:rPr>
          <w:rFonts w:ascii="Palatino Linotype" w:eastAsia="Palatino Linotype" w:hAnsi="Palatino Linotype" w:cs="Palatino Linotype"/>
          <w:i/>
          <w:sz w:val="22"/>
          <w:szCs w:val="22"/>
        </w:rPr>
        <w:t>. No podrá requerirse información adicional con motivo del nombre proporcionado por el solicitante."</w:t>
      </w:r>
    </w:p>
    <w:p w14:paraId="3E4E24CF" w14:textId="77777777" w:rsidR="00B25419" w:rsidRPr="00705523" w:rsidRDefault="00B25419" w:rsidP="00B25419">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En el mismo tenor, el propio artículo 180 de la Ley de Transparencia local citado, en su último párrafo establece que cuando el recurso se interponga de manera electrónica, no será indispensable que contenga determinados requisitos, entre ellos, el nombre de la parte </w:t>
      </w:r>
      <w:r w:rsidRPr="00705523">
        <w:rPr>
          <w:rFonts w:ascii="Palatino Linotype" w:eastAsia="Palatino Linotype" w:hAnsi="Palatino Linotype" w:cs="Palatino Linotype"/>
          <w:b/>
          <w:sz w:val="22"/>
          <w:szCs w:val="22"/>
        </w:rPr>
        <w:t>Recurrente</w:t>
      </w:r>
      <w:r w:rsidRPr="00705523">
        <w:rPr>
          <w:rFonts w:ascii="Palatino Linotype" w:eastAsia="Palatino Linotype" w:hAnsi="Palatino Linotype" w:cs="Palatino Linotype"/>
          <w:sz w:val="22"/>
          <w:szCs w:val="22"/>
        </w:rPr>
        <w:t>, por lo que, en el presente caso, al haber sido presentado el recurso de revisión vía SAIMEX, dicho requisito resulta innecesario.</w:t>
      </w:r>
    </w:p>
    <w:p w14:paraId="7BEB93C7" w14:textId="7A6B20E6" w:rsidR="00D84ACA" w:rsidRPr="00705523" w:rsidRDefault="001B26A8">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Finalmente, se advierte que resulta procedente la interposición del recurso, según lo manifestado por la parte </w:t>
      </w:r>
      <w:r w:rsidRPr="00705523">
        <w:rPr>
          <w:rFonts w:ascii="Palatino Linotype" w:eastAsia="Palatino Linotype" w:hAnsi="Palatino Linotype" w:cs="Palatino Linotype"/>
          <w:b/>
          <w:sz w:val="22"/>
          <w:szCs w:val="22"/>
        </w:rPr>
        <w:t>Recurrente</w:t>
      </w:r>
      <w:r w:rsidRPr="00705523">
        <w:rPr>
          <w:rFonts w:ascii="Palatino Linotype" w:eastAsia="Palatino Linotype" w:hAnsi="Palatino Linotype" w:cs="Palatino Linotype"/>
          <w:sz w:val="22"/>
          <w:szCs w:val="22"/>
        </w:rPr>
        <w:t xml:space="preserve"> en sus motivos de inconformidad, de acuerdo al artículo 179, fracción I</w:t>
      </w:r>
      <w:r w:rsidR="00FB6283" w:rsidRPr="00705523">
        <w:rPr>
          <w:rFonts w:ascii="Palatino Linotype" w:eastAsia="Palatino Linotype" w:hAnsi="Palatino Linotype" w:cs="Palatino Linotype"/>
          <w:sz w:val="22"/>
          <w:szCs w:val="22"/>
        </w:rPr>
        <w:t>X</w:t>
      </w:r>
      <w:r w:rsidRPr="00705523">
        <w:rPr>
          <w:rFonts w:ascii="Palatino Linotype" w:eastAsia="Palatino Linotype" w:hAnsi="Palatino Linotype" w:cs="Palatino Linotype"/>
          <w:sz w:val="22"/>
          <w:szCs w:val="22"/>
        </w:rPr>
        <w:t xml:space="preserve"> del ordenamiento legal citado, que a la letra dice: </w:t>
      </w:r>
    </w:p>
    <w:p w14:paraId="38FB9306" w14:textId="78281017" w:rsidR="00D84ACA" w:rsidRPr="00705523" w:rsidRDefault="001B26A8" w:rsidP="006A1830">
      <w:pPr>
        <w:spacing w:before="120" w:after="120"/>
        <w:ind w:left="851"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r w:rsidRPr="00705523">
        <w:rPr>
          <w:rFonts w:ascii="Palatino Linotype" w:eastAsia="Palatino Linotype" w:hAnsi="Palatino Linotype" w:cs="Palatino Linotype"/>
          <w:b/>
          <w:i/>
          <w:sz w:val="22"/>
          <w:szCs w:val="22"/>
        </w:rPr>
        <w:t>Artículo 179.</w:t>
      </w:r>
      <w:r w:rsidRPr="00705523">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0C315739" w14:textId="77777777" w:rsidR="006A1830" w:rsidRPr="00705523" w:rsidRDefault="006A1830">
      <w:pPr>
        <w:spacing w:before="120" w:after="120"/>
        <w:ind w:left="851" w:right="900"/>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p>
    <w:p w14:paraId="264417F6" w14:textId="10EB1A03" w:rsidR="00D84ACA" w:rsidRPr="00705523" w:rsidRDefault="006A1830">
      <w:pPr>
        <w:spacing w:before="120" w:after="120"/>
        <w:ind w:left="851" w:right="900"/>
        <w:jc w:val="both"/>
        <w:rPr>
          <w:rFonts w:ascii="Palatino Linotype" w:eastAsia="Palatino Linotype" w:hAnsi="Palatino Linotype" w:cs="Palatino Linotype"/>
          <w:i/>
          <w:sz w:val="22"/>
          <w:szCs w:val="22"/>
        </w:rPr>
      </w:pPr>
      <w:r w:rsidRPr="00705523">
        <w:rPr>
          <w:rFonts w:ascii="Palatino Linotype" w:hAnsi="Palatino Linotype"/>
          <w:b/>
          <w:i/>
          <w:sz w:val="22"/>
          <w:szCs w:val="22"/>
        </w:rPr>
        <w:t>IX</w:t>
      </w:r>
      <w:r w:rsidRPr="00705523">
        <w:rPr>
          <w:rFonts w:ascii="Palatino Linotype" w:hAnsi="Palatino Linotype"/>
          <w:i/>
          <w:sz w:val="22"/>
          <w:szCs w:val="22"/>
        </w:rPr>
        <w:t>. La entrega o puesta a disposición de información en un formato incomprensible y/o no accesible para el solicitante</w:t>
      </w:r>
      <w:r w:rsidR="001B26A8" w:rsidRPr="00705523">
        <w:rPr>
          <w:rFonts w:ascii="Palatino Linotype" w:eastAsia="Palatino Linotype" w:hAnsi="Palatino Linotype" w:cs="Palatino Linotype"/>
          <w:i/>
          <w:sz w:val="22"/>
          <w:szCs w:val="22"/>
        </w:rPr>
        <w:t>”</w:t>
      </w:r>
    </w:p>
    <w:p w14:paraId="5297BCC7" w14:textId="77777777" w:rsidR="00D84ACA" w:rsidRPr="00705523" w:rsidRDefault="001B26A8">
      <w:pPr>
        <w:spacing w:before="240" w:after="240" w:line="360" w:lineRule="auto"/>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b/>
          <w:sz w:val="22"/>
          <w:szCs w:val="22"/>
        </w:rPr>
        <w:t xml:space="preserve">Tercero. Análisis de las causales de sobreseimiento del recurso de revisión. </w:t>
      </w:r>
      <w:r w:rsidRPr="00705523">
        <w:rPr>
          <w:rFonts w:ascii="Palatino Linotype" w:eastAsia="Palatino Linotype" w:hAnsi="Palatino Linotype" w:cs="Palatino Linotype"/>
          <w:sz w:val="22"/>
          <w:szCs w:val="22"/>
        </w:rPr>
        <w:t xml:space="preserve">Previo al análisis de las actuaciones que integran el expediente en el Sistema de Acceso a la Información Mexiquense, en importante primeramente enfatizar que el Derecho de Acceso a la Información Pública consiste en que la </w:t>
      </w:r>
      <w:r w:rsidRPr="00705523">
        <w:rPr>
          <w:rFonts w:ascii="Palatino Linotype" w:eastAsia="Palatino Linotype" w:hAnsi="Palatino Linotype" w:cs="Palatino Linotype"/>
          <w:b/>
          <w:sz w:val="22"/>
          <w:szCs w:val="22"/>
          <w:u w:val="single"/>
        </w:rPr>
        <w:t>información solicitada conste en un soporte documental</w:t>
      </w:r>
      <w:r w:rsidRPr="00705523">
        <w:rPr>
          <w:rFonts w:ascii="Palatino Linotype" w:eastAsia="Palatino Linotype" w:hAnsi="Palatino Linotype" w:cs="Palatino Linotype"/>
          <w:sz w:val="22"/>
          <w:szCs w:val="22"/>
        </w:rPr>
        <w:t xml:space="preserve">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14:paraId="2231EDF2" w14:textId="77777777" w:rsidR="00D84ACA" w:rsidRPr="00705523" w:rsidRDefault="001B26A8">
      <w:pPr>
        <w:ind w:left="851" w:right="901"/>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r w:rsidRPr="00705523">
        <w:rPr>
          <w:rFonts w:ascii="Palatino Linotype" w:eastAsia="Palatino Linotype" w:hAnsi="Palatino Linotype" w:cs="Palatino Linotype"/>
          <w:b/>
          <w:i/>
          <w:sz w:val="22"/>
          <w:szCs w:val="22"/>
        </w:rPr>
        <w:t xml:space="preserve">Artículo 3. </w:t>
      </w:r>
      <w:r w:rsidRPr="00705523">
        <w:rPr>
          <w:rFonts w:ascii="Palatino Linotype" w:eastAsia="Palatino Linotype" w:hAnsi="Palatino Linotype" w:cs="Palatino Linotype"/>
          <w:i/>
          <w:sz w:val="22"/>
          <w:szCs w:val="22"/>
        </w:rPr>
        <w:t>Para los efectos de la presente Ley se entenderá por:</w:t>
      </w:r>
    </w:p>
    <w:p w14:paraId="7082139C" w14:textId="77777777" w:rsidR="00D84ACA" w:rsidRPr="00705523" w:rsidRDefault="001B26A8">
      <w:pPr>
        <w:ind w:left="851" w:right="850"/>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p>
    <w:p w14:paraId="49373870" w14:textId="77777777" w:rsidR="00D84ACA" w:rsidRPr="00705523" w:rsidRDefault="001B26A8">
      <w:pPr>
        <w:ind w:left="851" w:right="901"/>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b/>
          <w:i/>
          <w:sz w:val="22"/>
          <w:szCs w:val="22"/>
        </w:rPr>
        <w:t>XI. Documento:</w:t>
      </w:r>
      <w:r w:rsidRPr="00705523">
        <w:rPr>
          <w:rFonts w:ascii="Palatino Linotype" w:eastAsia="Palatino Linotype" w:hAnsi="Palatino Linotype" w:cs="Palatino Linotype"/>
          <w:i/>
          <w:sz w:val="22"/>
          <w:szCs w:val="22"/>
        </w:rPr>
        <w:t xml:space="preserve"> Los expedientes, reportes, estudios, actas, resoluciones,</w:t>
      </w:r>
      <w:r w:rsidRPr="00705523">
        <w:rPr>
          <w:rFonts w:ascii="Palatino Linotype" w:eastAsia="Palatino Linotype" w:hAnsi="Palatino Linotype" w:cs="Palatino Linotype"/>
          <w:b/>
          <w:i/>
          <w:sz w:val="22"/>
          <w:szCs w:val="22"/>
        </w:rPr>
        <w:t xml:space="preserve"> </w:t>
      </w:r>
      <w:r w:rsidRPr="00705523">
        <w:rPr>
          <w:rFonts w:ascii="Palatino Linotype" w:eastAsia="Palatino Linotype" w:hAnsi="Palatino Linotype" w:cs="Palatino Linotype"/>
          <w:i/>
          <w:sz w:val="22"/>
          <w:szCs w:val="22"/>
        </w:rPr>
        <w:t>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r w:rsidRPr="00705523">
        <w:rPr>
          <w:rFonts w:ascii="Palatino Linotype" w:eastAsia="Palatino Linotype" w:hAnsi="Palatino Linotype" w:cs="Palatino Linotype"/>
          <w:b/>
          <w:i/>
          <w:sz w:val="22"/>
          <w:szCs w:val="22"/>
        </w:rPr>
        <w:t>…</w:t>
      </w:r>
      <w:r w:rsidRPr="00705523">
        <w:rPr>
          <w:rFonts w:ascii="Palatino Linotype" w:eastAsia="Palatino Linotype" w:hAnsi="Palatino Linotype" w:cs="Palatino Linotype"/>
          <w:i/>
          <w:sz w:val="22"/>
          <w:szCs w:val="22"/>
        </w:rPr>
        <w:t>”</w:t>
      </w:r>
    </w:p>
    <w:p w14:paraId="667D08C3" w14:textId="77777777" w:rsidR="00D84ACA" w:rsidRPr="00705523" w:rsidRDefault="001B26A8">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Es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14:paraId="65C60624" w14:textId="77777777" w:rsidR="00D84ACA" w:rsidRPr="00705523" w:rsidRDefault="001B26A8">
      <w:pPr>
        <w:spacing w:before="120" w:after="120"/>
        <w:ind w:left="851" w:right="901"/>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b/>
          <w:sz w:val="22"/>
          <w:szCs w:val="22"/>
        </w:rPr>
        <w:t>“</w:t>
      </w:r>
      <w:r w:rsidRPr="00705523">
        <w:rPr>
          <w:rFonts w:ascii="Palatino Linotype" w:eastAsia="Palatino Linotype" w:hAnsi="Palatino Linotype" w:cs="Palatino Linotype"/>
          <w:b/>
          <w:i/>
          <w:sz w:val="22"/>
          <w:szCs w:val="22"/>
          <w:u w:val="single"/>
        </w:rPr>
        <w:t>INFORMACIÓN PÚBLICA, CONCEPTO DE, EN MATERIA DE TRANSPARENCIA. INTERPRETACIÓN SISTEMÁTICA DE LOS ARTÍCULOS 2°, FRACCIÓN V, XV, Y XVI, 3°, 4°, 11 Y 41.</w:t>
      </w:r>
      <w:r w:rsidRPr="00705523">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78E68318" w14:textId="77777777" w:rsidR="00D84ACA" w:rsidRPr="00705523" w:rsidRDefault="001B26A8">
      <w:pPr>
        <w:spacing w:before="120" w:after="120"/>
        <w:ind w:left="851" w:right="850"/>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3E401EC3" w14:textId="77777777" w:rsidR="00D84ACA" w:rsidRPr="00705523" w:rsidRDefault="001B26A8">
      <w:pPr>
        <w:spacing w:before="120" w:after="120"/>
        <w:ind w:left="851" w:right="901"/>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 xml:space="preserve">1) Que se trate de información </w:t>
      </w:r>
      <w:r w:rsidRPr="00705523">
        <w:rPr>
          <w:rFonts w:ascii="Palatino Linotype" w:eastAsia="Palatino Linotype" w:hAnsi="Palatino Linotype" w:cs="Palatino Linotype"/>
          <w:b/>
          <w:i/>
          <w:sz w:val="22"/>
          <w:szCs w:val="22"/>
          <w:u w:val="single"/>
        </w:rPr>
        <w:t>registrada en cualquier soporte documental</w:t>
      </w:r>
      <w:r w:rsidRPr="00705523">
        <w:rPr>
          <w:rFonts w:ascii="Palatino Linotype" w:eastAsia="Palatino Linotype" w:hAnsi="Palatino Linotype" w:cs="Palatino Linotype"/>
          <w:i/>
          <w:sz w:val="22"/>
          <w:szCs w:val="22"/>
        </w:rPr>
        <w:t>, que en ejercicio de las atribuciones conferidas, sea generada por los Sujetos Obligados;</w:t>
      </w:r>
    </w:p>
    <w:p w14:paraId="3CE9002C" w14:textId="77777777" w:rsidR="00D84ACA" w:rsidRPr="00705523" w:rsidRDefault="001B26A8">
      <w:pPr>
        <w:spacing w:before="120" w:after="120"/>
        <w:ind w:left="851" w:right="901"/>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 xml:space="preserve">2) Que se trate de información </w:t>
      </w:r>
      <w:r w:rsidRPr="00705523">
        <w:rPr>
          <w:rFonts w:ascii="Palatino Linotype" w:eastAsia="Palatino Linotype" w:hAnsi="Palatino Linotype" w:cs="Palatino Linotype"/>
          <w:b/>
          <w:i/>
          <w:sz w:val="22"/>
          <w:szCs w:val="22"/>
          <w:u w:val="single"/>
        </w:rPr>
        <w:t>registrada en cualquier soporte documental</w:t>
      </w:r>
      <w:r w:rsidRPr="00705523">
        <w:rPr>
          <w:rFonts w:ascii="Palatino Linotype" w:eastAsia="Palatino Linotype" w:hAnsi="Palatino Linotype" w:cs="Palatino Linotype"/>
          <w:i/>
          <w:sz w:val="22"/>
          <w:szCs w:val="22"/>
        </w:rPr>
        <w:t>, que en ejercicio de las atribuciones conferidas, sea administrada por los Sujetos Obligados, y</w:t>
      </w:r>
    </w:p>
    <w:p w14:paraId="51B86FF3" w14:textId="77777777" w:rsidR="00D84ACA" w:rsidRPr="00705523" w:rsidRDefault="001B26A8">
      <w:pPr>
        <w:spacing w:before="120" w:after="120"/>
        <w:ind w:left="851" w:right="901"/>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 xml:space="preserve">3) Que se trate de información </w:t>
      </w:r>
      <w:r w:rsidRPr="00705523">
        <w:rPr>
          <w:rFonts w:ascii="Palatino Linotype" w:eastAsia="Palatino Linotype" w:hAnsi="Palatino Linotype" w:cs="Palatino Linotype"/>
          <w:b/>
          <w:i/>
          <w:sz w:val="22"/>
          <w:szCs w:val="22"/>
          <w:u w:val="single"/>
        </w:rPr>
        <w:t>registrada en cualquier soporte documental</w:t>
      </w:r>
      <w:r w:rsidRPr="00705523">
        <w:rPr>
          <w:rFonts w:ascii="Palatino Linotype" w:eastAsia="Palatino Linotype" w:hAnsi="Palatino Linotype" w:cs="Palatino Linotype"/>
          <w:i/>
          <w:sz w:val="22"/>
          <w:szCs w:val="22"/>
        </w:rPr>
        <w:t>, que en ejercicio de las atribuciones conferidas, se encuentre en posesión de los Sujetos Obligados.” (Sic)</w:t>
      </w:r>
    </w:p>
    <w:p w14:paraId="2BABA08F" w14:textId="77777777" w:rsidR="00D84ACA" w:rsidRPr="00705523" w:rsidRDefault="001B26A8">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Lo anterior encuentra sustento en el artículo 4 de la Ley de Transparencia y Acceso a la Información Pública del Estado de México y Municipios, que dispone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723B5B46" w14:textId="77777777" w:rsidR="00D84ACA" w:rsidRPr="00705523" w:rsidRDefault="001B26A8">
      <w:pPr>
        <w:spacing w:before="120" w:after="120"/>
        <w:ind w:left="851"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r w:rsidRPr="00705523">
        <w:rPr>
          <w:rFonts w:ascii="Palatino Linotype" w:eastAsia="Palatino Linotype" w:hAnsi="Palatino Linotype" w:cs="Palatino Linotype"/>
          <w:b/>
          <w:i/>
          <w:sz w:val="22"/>
          <w:szCs w:val="22"/>
        </w:rPr>
        <w:t>Artículo 4</w:t>
      </w:r>
      <w:r w:rsidRPr="00705523">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6A2977A6" w14:textId="77777777" w:rsidR="00D84ACA" w:rsidRPr="00705523" w:rsidRDefault="001B26A8">
      <w:pPr>
        <w:spacing w:before="120" w:after="120"/>
        <w:ind w:left="851"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705523">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53E018CF" w14:textId="1CF69308" w:rsidR="00D84ACA" w:rsidRPr="00705523" w:rsidRDefault="001B26A8">
      <w:pPr>
        <w:spacing w:before="120" w:after="120"/>
        <w:ind w:left="851"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00720BAD" w:rsidRPr="00705523">
        <w:rPr>
          <w:rFonts w:ascii="Palatino Linotype" w:eastAsia="Palatino Linotype" w:hAnsi="Palatino Linotype" w:cs="Palatino Linotype"/>
          <w:i/>
          <w:sz w:val="22"/>
          <w:szCs w:val="22"/>
        </w:rPr>
        <w:t>.”</w:t>
      </w:r>
    </w:p>
    <w:p w14:paraId="5724A08E" w14:textId="77777777" w:rsidR="00D84ACA" w:rsidRPr="00705523" w:rsidRDefault="001B26A8">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33303BE2" w14:textId="77777777" w:rsidR="00D84ACA" w:rsidRPr="00705523" w:rsidRDefault="001B26A8">
      <w:pPr>
        <w:spacing w:before="120" w:after="120"/>
        <w:ind w:left="851"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b/>
          <w:i/>
          <w:sz w:val="22"/>
          <w:szCs w:val="22"/>
        </w:rPr>
        <w:t>“Artículo 12.-</w:t>
      </w:r>
      <w:r w:rsidRPr="00705523">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5C760DD7" w14:textId="7C7CA570" w:rsidR="00D84ACA" w:rsidRPr="00705523" w:rsidRDefault="001B26A8">
      <w:pPr>
        <w:spacing w:before="120" w:after="120"/>
        <w:ind w:left="851"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705523">
        <w:rPr>
          <w:rFonts w:ascii="Palatino Linotype" w:eastAsia="Palatino Linotype" w:hAnsi="Palatino Linotype" w:cs="Palatino Linotype"/>
          <w:i/>
          <w:sz w:val="22"/>
          <w:szCs w:val="22"/>
        </w:rPr>
        <w:t xml:space="preserve">. </w:t>
      </w:r>
      <w:r w:rsidRPr="00705523">
        <w:rPr>
          <w:rFonts w:ascii="Palatino Linotype" w:eastAsia="Palatino Linotype" w:hAnsi="Palatino Linotype" w:cs="Palatino Linotype"/>
          <w:b/>
          <w:i/>
          <w:sz w:val="22"/>
          <w:szCs w:val="22"/>
        </w:rPr>
        <w:t>La obligación de proporcionar información no comprende el procesamiento de la misma, ni el presentarla conforme al interés del solicitante; no estarán obligados a generarla, resumirla, efectuar cálculos o p</w:t>
      </w:r>
      <w:r w:rsidR="00720BAD" w:rsidRPr="00705523">
        <w:rPr>
          <w:rFonts w:ascii="Palatino Linotype" w:eastAsia="Palatino Linotype" w:hAnsi="Palatino Linotype" w:cs="Palatino Linotype"/>
          <w:b/>
          <w:i/>
          <w:sz w:val="22"/>
          <w:szCs w:val="22"/>
        </w:rPr>
        <w:t xml:space="preserve">racticar investigaciones.” </w:t>
      </w:r>
    </w:p>
    <w:p w14:paraId="37FDC88C" w14:textId="77777777" w:rsidR="00D84ACA" w:rsidRPr="00705523" w:rsidRDefault="001B26A8">
      <w:pPr>
        <w:spacing w:before="240" w:after="240" w:line="360" w:lineRule="auto"/>
        <w:ind w:right="-93"/>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1E037BBA" w14:textId="77777777" w:rsidR="00D84ACA" w:rsidRPr="00705523" w:rsidRDefault="001B26A8">
      <w:pPr>
        <w:spacing w:before="240" w:after="240" w:line="360" w:lineRule="auto"/>
        <w:jc w:val="both"/>
        <w:rPr>
          <w:rFonts w:ascii="Palatino Linotype" w:eastAsia="Palatino Linotype" w:hAnsi="Palatino Linotype" w:cs="Palatino Linotype"/>
          <w:b/>
          <w:sz w:val="22"/>
          <w:szCs w:val="22"/>
        </w:rPr>
      </w:pPr>
      <w:r w:rsidRPr="00705523">
        <w:rPr>
          <w:rFonts w:ascii="Palatino Linotype" w:eastAsia="Palatino Linotype" w:hAnsi="Palatino Linotype" w:cs="Palatino Linotype"/>
          <w:sz w:val="22"/>
          <w:szCs w:val="22"/>
        </w:rPr>
        <w:t>Sirve de apoyo a lo anterior, el criterio orientador con clave de control SO/003/2017, emitido por el entonces Instituto Nacional de Transparencia, Acceso a la Información y Protección de Datos Personales, que, por rubro y texto, dispone lo siguiente:</w:t>
      </w:r>
      <w:r w:rsidRPr="00705523">
        <w:rPr>
          <w:rFonts w:ascii="Palatino Linotype" w:eastAsia="Palatino Linotype" w:hAnsi="Palatino Linotype" w:cs="Palatino Linotype"/>
          <w:b/>
          <w:sz w:val="22"/>
          <w:szCs w:val="22"/>
        </w:rPr>
        <w:t xml:space="preserve"> </w:t>
      </w:r>
    </w:p>
    <w:p w14:paraId="06AE5262" w14:textId="77777777" w:rsidR="00D84ACA" w:rsidRPr="00705523" w:rsidRDefault="001B26A8">
      <w:pPr>
        <w:spacing w:before="120" w:after="120"/>
        <w:ind w:left="1134"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r w:rsidRPr="00705523">
        <w:rPr>
          <w:rFonts w:ascii="Palatino Linotype" w:eastAsia="Palatino Linotype" w:hAnsi="Palatino Linotype" w:cs="Palatino Linotype"/>
          <w:b/>
          <w:i/>
          <w:sz w:val="22"/>
          <w:szCs w:val="22"/>
        </w:rPr>
        <w:t>No existe obligación de elaborar documentos ad hoc para atender las solicitudes de acceso a la información.</w:t>
      </w:r>
      <w:r w:rsidRPr="00705523">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(Sic)</w:t>
      </w:r>
    </w:p>
    <w:p w14:paraId="689B3BD6" w14:textId="77777777" w:rsidR="00D84ACA" w:rsidRPr="00705523" w:rsidRDefault="001B26A8">
      <w:pPr>
        <w:spacing w:before="240" w:after="240" w:line="360" w:lineRule="auto"/>
        <w:jc w:val="both"/>
        <w:rPr>
          <w:rFonts w:ascii="Palatino Linotype" w:eastAsia="Palatino Linotype" w:hAnsi="Palatino Linotype" w:cs="Palatino Linotype"/>
          <w:b/>
          <w:sz w:val="22"/>
          <w:szCs w:val="22"/>
        </w:rPr>
      </w:pPr>
      <w:r w:rsidRPr="00705523">
        <w:rPr>
          <w:rFonts w:ascii="Palatino Linotype" w:eastAsia="Palatino Linotype" w:hAnsi="Palatino Linotype" w:cs="Palatino Linotype"/>
          <w:sz w:val="22"/>
          <w:szCs w:val="22"/>
        </w:rPr>
        <w:t xml:space="preserve">En este orden de ideas, del análisis de la solicitud de información, motivo del recurso de revisión que ahora se resuelve, se advierte que la persona solicitante requirió al </w:t>
      </w:r>
      <w:r w:rsidRPr="00705523">
        <w:rPr>
          <w:rFonts w:ascii="Palatino Linotype" w:eastAsia="Palatino Linotype" w:hAnsi="Palatino Linotype" w:cs="Palatino Linotype"/>
          <w:b/>
          <w:sz w:val="22"/>
          <w:szCs w:val="22"/>
        </w:rPr>
        <w:t xml:space="preserve">Sujeto Obligado </w:t>
      </w:r>
      <w:r w:rsidRPr="00705523">
        <w:rPr>
          <w:rFonts w:ascii="Palatino Linotype" w:eastAsia="Palatino Linotype" w:hAnsi="Palatino Linotype" w:cs="Palatino Linotype"/>
          <w:sz w:val="22"/>
          <w:szCs w:val="22"/>
        </w:rPr>
        <w:t>le proporcione información que consiste en lo siguiente:</w:t>
      </w:r>
    </w:p>
    <w:p w14:paraId="75CA483A" w14:textId="25F6E6FD" w:rsidR="005356E6" w:rsidRPr="00705523" w:rsidRDefault="001B26A8" w:rsidP="004F30F9">
      <w:pPr>
        <w:spacing w:before="240" w:after="240" w:line="360" w:lineRule="auto"/>
        <w:ind w:left="284"/>
        <w:jc w:val="both"/>
        <w:rPr>
          <w:rFonts w:ascii="Palatino Linotype" w:eastAsia="Palatino Linotype" w:hAnsi="Palatino Linotype" w:cs="Palatino Linotype"/>
          <w:b/>
          <w:sz w:val="22"/>
          <w:szCs w:val="22"/>
          <w:u w:val="single"/>
        </w:rPr>
      </w:pPr>
      <w:r w:rsidRPr="00705523">
        <w:rPr>
          <w:rFonts w:ascii="Palatino Linotype" w:eastAsia="Palatino Linotype" w:hAnsi="Palatino Linotype" w:cs="Palatino Linotype"/>
          <w:sz w:val="22"/>
          <w:szCs w:val="22"/>
        </w:rPr>
        <w:t xml:space="preserve">1. </w:t>
      </w:r>
      <w:r w:rsidR="00720BAD" w:rsidRPr="00705523">
        <w:rPr>
          <w:rFonts w:ascii="Palatino Linotype" w:eastAsia="Palatino Linotype" w:hAnsi="Palatino Linotype" w:cs="Palatino Linotype"/>
          <w:sz w:val="22"/>
          <w:szCs w:val="22"/>
        </w:rPr>
        <w:t xml:space="preserve">Las actas </w:t>
      </w:r>
      <w:r w:rsidR="0040326A" w:rsidRPr="00705523">
        <w:rPr>
          <w:rFonts w:ascii="Palatino Linotype" w:eastAsia="Palatino Linotype" w:hAnsi="Palatino Linotype" w:cs="Palatino Linotype"/>
          <w:sz w:val="22"/>
          <w:szCs w:val="22"/>
        </w:rPr>
        <w:t>de clasificación de información confidencial y reservada</w:t>
      </w:r>
      <w:r w:rsidR="00720BAD" w:rsidRPr="00705523">
        <w:rPr>
          <w:rFonts w:ascii="Palatino Linotype" w:eastAsia="Palatino Linotype" w:hAnsi="Palatino Linotype" w:cs="Palatino Linotype"/>
          <w:sz w:val="22"/>
          <w:szCs w:val="22"/>
        </w:rPr>
        <w:t xml:space="preserve"> con sus pruebas de daño</w:t>
      </w:r>
      <w:r w:rsidR="004F30F9" w:rsidRPr="00705523">
        <w:rPr>
          <w:rFonts w:ascii="Palatino Linotype" w:eastAsia="Palatino Linotype" w:hAnsi="Palatino Linotype" w:cs="Palatino Linotype"/>
          <w:sz w:val="22"/>
          <w:szCs w:val="22"/>
        </w:rPr>
        <w:t>.</w:t>
      </w:r>
    </w:p>
    <w:p w14:paraId="1E57202C" w14:textId="77777777" w:rsidR="000C2266" w:rsidRPr="00705523" w:rsidRDefault="000C2266" w:rsidP="000C2266">
      <w:pPr>
        <w:pBdr>
          <w:top w:val="nil"/>
          <w:left w:val="nil"/>
          <w:bottom w:val="nil"/>
          <w:right w:val="nil"/>
          <w:between w:val="nil"/>
        </w:pBdr>
        <w:spacing w:before="280" w:after="28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Es de mencionar que las Unidades de Transparencia, son el área responsable en cada Sujeto Obligado para dar atención a las solicitudes de información que se realicen al amparo de la Ley, el responsable de dicha área funge como enlace entre el Sujeto Obligado y los solicitantes, y tiene bajo su responsabilidad el tramitar internamente la solicitud de información.</w:t>
      </w:r>
    </w:p>
    <w:p w14:paraId="0F7A01A4" w14:textId="77777777" w:rsidR="000C2266" w:rsidRPr="00705523" w:rsidRDefault="000C2266" w:rsidP="000C2266">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De tal manera que, si bien el Titular de la Unidad de Transparencia no tiene bajo su resguardo el archivo que contiene la documentación en donde consta la información solicitada, esta puede obrar en las distintas áreas que conforman la estructura orgánica del Sujeto Obligado, es por ello que debe turnar la solicitud al servidor público habilitado que tiene bajo su resguardo la misma, de conformidad con los artículos 53, fracciones II y IV y 162 de la Ley de Transparencia y Acceso a la Información Pública del Estado de México y Municipios.</w:t>
      </w:r>
    </w:p>
    <w:p w14:paraId="569DB942" w14:textId="77777777" w:rsidR="000C2266" w:rsidRPr="00705523" w:rsidRDefault="000C2266" w:rsidP="000C2266">
      <w:pPr>
        <w:spacing w:before="240" w:after="240" w:line="360" w:lineRule="auto"/>
        <w:ind w:right="51"/>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Por su parte, los servidores públicos habilitados, quienes son designados por el titular de cada Sujeto Obligado derivado de la propuesta del responsable de la Unidad de Transparencia, son las personas encargadas dentro de las diversas unidades administrativas o áreas de los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teniendo como función buscar, localizar y en su caso entregar la información solicitada, así como integrar y presentar al responsable de la Unidad de Transparencia la propuesta de clasificación de información, la cual tendrá los fundamentos y argumentos en que se basa dicha propuesta y verificar, una vez analizado el contenido de la información, que no se encuentre en los supuestos de información clasificada, de conformidad con los artículos 3, fracción XXXIX, 58 y 59, de la Ley de la Ley de Transparencia y Acceso a la Información Pública del Estado de México y Municipios.</w:t>
      </w:r>
    </w:p>
    <w:p w14:paraId="7BD8FA28" w14:textId="77777777" w:rsidR="000C2266" w:rsidRPr="00705523" w:rsidRDefault="000C2266" w:rsidP="000C2266">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De lo manifestado con antelación se advierte que la persona Titular de la Unidad de Transparencia debe garantizar que las solicitudes se turnen a todas las áreas competentes que puedan contar con la información, con el objeto de que los servidores públicos habilitados realicen la búsqueda exhaustiva y razonable de la información solicitada, y que una vez localizada, la misma sea proporcionada a las personas solicitantes atendiendo a la naturaleza jurídica de la misma.</w:t>
      </w:r>
    </w:p>
    <w:p w14:paraId="4E01C0EC" w14:textId="77777777" w:rsidR="000C2266" w:rsidRPr="00705523" w:rsidRDefault="000C2266" w:rsidP="000C2266">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Al respecto, es de suma importancia mencionar que, derivado del análisis de las constancias que obran en el expediente electrónico en el que se actúa, se advirtió que la Unidad de Transparencia dio atención al requerimiento de información al ser de su competencia de conformidad con el artículo 53 de la Ley de Transparencia y Acceso a la Información Pública del Estado de México y Municipios,  que en su parte conducente dispone lo siguiente: </w:t>
      </w:r>
    </w:p>
    <w:p w14:paraId="34530942" w14:textId="77777777" w:rsidR="000C2266" w:rsidRPr="00705523" w:rsidRDefault="000C2266" w:rsidP="000C2266">
      <w:pPr>
        <w:spacing w:before="120" w:after="120"/>
        <w:ind w:left="851" w:right="902"/>
        <w:jc w:val="both"/>
        <w:rPr>
          <w:rFonts w:ascii="Palatino Linotype" w:hAnsi="Palatino Linotype"/>
          <w:i/>
          <w:sz w:val="22"/>
          <w:szCs w:val="22"/>
        </w:rPr>
      </w:pPr>
      <w:r w:rsidRPr="00705523">
        <w:rPr>
          <w:rFonts w:ascii="Palatino Linotype" w:eastAsia="Palatino Linotype" w:hAnsi="Palatino Linotype" w:cs="Palatino Linotype"/>
          <w:i/>
          <w:sz w:val="22"/>
          <w:szCs w:val="22"/>
        </w:rPr>
        <w:t>“</w:t>
      </w:r>
      <w:r w:rsidRPr="00705523">
        <w:rPr>
          <w:rFonts w:ascii="Palatino Linotype" w:hAnsi="Palatino Linotype"/>
          <w:b/>
          <w:i/>
          <w:sz w:val="22"/>
          <w:szCs w:val="22"/>
        </w:rPr>
        <w:t>Artículo 53</w:t>
      </w:r>
      <w:r w:rsidRPr="00705523">
        <w:rPr>
          <w:rFonts w:ascii="Palatino Linotype" w:hAnsi="Palatino Linotype"/>
          <w:i/>
          <w:sz w:val="22"/>
          <w:szCs w:val="22"/>
        </w:rPr>
        <w:t>. Las Unidades de Transparencia tendrán las siguientes funciones:</w:t>
      </w:r>
    </w:p>
    <w:p w14:paraId="7096F58D" w14:textId="77777777" w:rsidR="000C2266" w:rsidRPr="00705523" w:rsidRDefault="000C2266" w:rsidP="000C2266">
      <w:pPr>
        <w:spacing w:before="120" w:after="120"/>
        <w:ind w:left="851" w:right="902"/>
        <w:jc w:val="both"/>
        <w:rPr>
          <w:rFonts w:ascii="Palatino Linotype" w:hAnsi="Palatino Linotype"/>
          <w:b/>
          <w:i/>
          <w:sz w:val="22"/>
          <w:szCs w:val="22"/>
        </w:rPr>
      </w:pPr>
      <w:r w:rsidRPr="00705523">
        <w:rPr>
          <w:rFonts w:ascii="Palatino Linotype" w:hAnsi="Palatino Linotype"/>
          <w:b/>
          <w:i/>
          <w:sz w:val="22"/>
          <w:szCs w:val="22"/>
        </w:rPr>
        <w:t>...</w:t>
      </w:r>
    </w:p>
    <w:p w14:paraId="6A57147C" w14:textId="77777777" w:rsidR="000C2266" w:rsidRPr="00705523" w:rsidRDefault="000C2266" w:rsidP="000C2266">
      <w:pPr>
        <w:spacing w:before="120" w:after="120"/>
        <w:ind w:left="851" w:right="902"/>
        <w:jc w:val="both"/>
        <w:rPr>
          <w:rFonts w:ascii="Palatino Linotype" w:hAnsi="Palatino Linotype"/>
          <w:i/>
          <w:sz w:val="22"/>
          <w:szCs w:val="22"/>
        </w:rPr>
      </w:pPr>
      <w:r w:rsidRPr="00705523">
        <w:rPr>
          <w:rFonts w:ascii="Palatino Linotype" w:hAnsi="Palatino Linotype"/>
          <w:b/>
          <w:i/>
          <w:sz w:val="22"/>
          <w:szCs w:val="22"/>
        </w:rPr>
        <w:t>II.</w:t>
      </w:r>
      <w:r w:rsidRPr="00705523">
        <w:rPr>
          <w:rFonts w:ascii="Palatino Linotype" w:hAnsi="Palatino Linotype"/>
          <w:i/>
          <w:sz w:val="22"/>
          <w:szCs w:val="22"/>
        </w:rPr>
        <w:t xml:space="preserve"> Recibir, tramitar y dar respuesta a las solicitudes de acceso a la información;</w:t>
      </w:r>
    </w:p>
    <w:p w14:paraId="29B9D967" w14:textId="77777777" w:rsidR="000C2266" w:rsidRPr="00705523" w:rsidRDefault="000C2266" w:rsidP="000C2266">
      <w:pPr>
        <w:spacing w:before="120" w:after="120"/>
        <w:ind w:left="851" w:right="902"/>
        <w:jc w:val="both"/>
        <w:rPr>
          <w:rFonts w:ascii="Palatino Linotype" w:hAnsi="Palatino Linotype"/>
          <w:i/>
          <w:sz w:val="22"/>
          <w:szCs w:val="22"/>
        </w:rPr>
      </w:pPr>
      <w:r w:rsidRPr="00705523">
        <w:rPr>
          <w:rFonts w:ascii="Palatino Linotype" w:hAnsi="Palatino Linotype"/>
          <w:i/>
          <w:sz w:val="22"/>
          <w:szCs w:val="22"/>
        </w:rPr>
        <w:t>...</w:t>
      </w:r>
    </w:p>
    <w:p w14:paraId="59D5FDA9" w14:textId="77777777" w:rsidR="000C2266" w:rsidRPr="00705523" w:rsidRDefault="000C2266" w:rsidP="000C2266">
      <w:pPr>
        <w:spacing w:before="120" w:after="120"/>
        <w:ind w:left="851" w:right="902"/>
        <w:jc w:val="both"/>
        <w:rPr>
          <w:rFonts w:ascii="Palatino Linotype" w:hAnsi="Palatino Linotype"/>
          <w:i/>
          <w:sz w:val="22"/>
          <w:szCs w:val="22"/>
        </w:rPr>
      </w:pPr>
      <w:r w:rsidRPr="00705523">
        <w:rPr>
          <w:rFonts w:ascii="Palatino Linotype" w:hAnsi="Palatino Linotype"/>
          <w:b/>
          <w:i/>
          <w:sz w:val="22"/>
          <w:szCs w:val="22"/>
        </w:rPr>
        <w:t>IV.</w:t>
      </w:r>
      <w:r w:rsidRPr="00705523">
        <w:rPr>
          <w:rFonts w:ascii="Palatino Linotype" w:hAnsi="Palatino Linotype"/>
          <w:i/>
          <w:sz w:val="22"/>
          <w:szCs w:val="22"/>
        </w:rPr>
        <w:t xml:space="preserve"> Realizar, con efectividad, los trámites internos necesarios para la atención de las solicitudes de acceso a la información;</w:t>
      </w:r>
    </w:p>
    <w:p w14:paraId="017133E9" w14:textId="77777777" w:rsidR="000C2266" w:rsidRPr="00705523" w:rsidRDefault="000C2266" w:rsidP="000C2266">
      <w:pPr>
        <w:spacing w:before="120" w:after="120"/>
        <w:ind w:left="851" w:right="902"/>
        <w:jc w:val="both"/>
        <w:rPr>
          <w:rFonts w:ascii="Palatino Linotype" w:hAnsi="Palatino Linotype"/>
          <w:i/>
          <w:sz w:val="22"/>
          <w:szCs w:val="22"/>
        </w:rPr>
      </w:pPr>
      <w:r w:rsidRPr="00705523">
        <w:rPr>
          <w:rFonts w:ascii="Palatino Linotype" w:hAnsi="Palatino Linotype"/>
          <w:b/>
          <w:i/>
          <w:sz w:val="22"/>
          <w:szCs w:val="22"/>
        </w:rPr>
        <w:t>V</w:t>
      </w:r>
      <w:r w:rsidRPr="00705523">
        <w:rPr>
          <w:rFonts w:ascii="Palatino Linotype" w:hAnsi="Palatino Linotype"/>
          <w:i/>
          <w:sz w:val="22"/>
          <w:szCs w:val="22"/>
        </w:rPr>
        <w:t xml:space="preserve">. Entregar, en su caso, a los particulares la información solicitada; </w:t>
      </w:r>
    </w:p>
    <w:p w14:paraId="0FF302CA" w14:textId="77777777" w:rsidR="004015A4" w:rsidRPr="00705523" w:rsidRDefault="000C2266" w:rsidP="000C2266">
      <w:pPr>
        <w:spacing w:before="120" w:after="120"/>
        <w:ind w:left="851" w:right="902"/>
        <w:jc w:val="both"/>
        <w:rPr>
          <w:rFonts w:ascii="Palatino Linotype" w:hAnsi="Palatino Linotype"/>
          <w:i/>
          <w:sz w:val="22"/>
          <w:szCs w:val="22"/>
        </w:rPr>
      </w:pPr>
      <w:r w:rsidRPr="00705523">
        <w:rPr>
          <w:rFonts w:ascii="Palatino Linotype" w:hAnsi="Palatino Linotype"/>
          <w:b/>
          <w:i/>
          <w:sz w:val="22"/>
          <w:szCs w:val="22"/>
        </w:rPr>
        <w:t>VI</w:t>
      </w:r>
      <w:r w:rsidRPr="00705523">
        <w:rPr>
          <w:rFonts w:ascii="Palatino Linotype" w:hAnsi="Palatino Linotype"/>
          <w:i/>
          <w:sz w:val="22"/>
          <w:szCs w:val="22"/>
        </w:rPr>
        <w:t>. Efectuar las notificaciones a los solicitantes;</w:t>
      </w:r>
    </w:p>
    <w:p w14:paraId="6A256F92" w14:textId="77777777" w:rsidR="004015A4" w:rsidRPr="00705523" w:rsidRDefault="004015A4" w:rsidP="000C2266">
      <w:pPr>
        <w:spacing w:before="120" w:after="120"/>
        <w:ind w:left="851" w:right="902"/>
        <w:jc w:val="both"/>
        <w:rPr>
          <w:rFonts w:ascii="Palatino Linotype" w:hAnsi="Palatino Linotype"/>
          <w:i/>
          <w:sz w:val="22"/>
          <w:szCs w:val="22"/>
        </w:rPr>
      </w:pPr>
      <w:r w:rsidRPr="00705523">
        <w:rPr>
          <w:rFonts w:ascii="Palatino Linotype" w:hAnsi="Palatino Linotype"/>
          <w:b/>
          <w:i/>
          <w:sz w:val="22"/>
          <w:szCs w:val="22"/>
        </w:rPr>
        <w:t>VII.</w:t>
      </w:r>
      <w:r w:rsidRPr="00705523">
        <w:rPr>
          <w:rFonts w:ascii="Palatino Linotype" w:hAnsi="Palatino Linotype"/>
          <w:i/>
          <w:sz w:val="22"/>
          <w:szCs w:val="22"/>
        </w:rPr>
        <w:t xml:space="preserve"> Proponer al Comité de Transparencia, los procedimientos internos que aseguren la mayor eficiencia en la gestión de las solicitudes de acceso a la información, conforme a la normatividad aplicable;</w:t>
      </w:r>
    </w:p>
    <w:p w14:paraId="66928B46" w14:textId="77777777" w:rsidR="004015A4" w:rsidRPr="00705523" w:rsidRDefault="004015A4" w:rsidP="000C2266">
      <w:pPr>
        <w:spacing w:before="120" w:after="120"/>
        <w:ind w:left="851" w:right="902"/>
        <w:jc w:val="both"/>
        <w:rPr>
          <w:rFonts w:ascii="Palatino Linotype" w:hAnsi="Palatino Linotype"/>
          <w:i/>
          <w:sz w:val="22"/>
          <w:szCs w:val="22"/>
        </w:rPr>
      </w:pPr>
      <w:r w:rsidRPr="00705523">
        <w:rPr>
          <w:rFonts w:ascii="Palatino Linotype" w:hAnsi="Palatino Linotype"/>
          <w:b/>
          <w:i/>
          <w:sz w:val="22"/>
          <w:szCs w:val="22"/>
        </w:rPr>
        <w:t>.</w:t>
      </w:r>
      <w:r w:rsidRPr="00705523">
        <w:rPr>
          <w:rFonts w:ascii="Palatino Linotype" w:hAnsi="Palatino Linotype"/>
          <w:i/>
          <w:sz w:val="22"/>
          <w:szCs w:val="22"/>
        </w:rPr>
        <w:t>..</w:t>
      </w:r>
    </w:p>
    <w:p w14:paraId="7B8291A3" w14:textId="77777777" w:rsidR="004015A4" w:rsidRPr="00705523" w:rsidRDefault="004015A4" w:rsidP="000C2266">
      <w:pPr>
        <w:spacing w:before="120" w:after="120"/>
        <w:ind w:left="851" w:right="902"/>
        <w:jc w:val="both"/>
        <w:rPr>
          <w:rFonts w:ascii="Palatino Linotype" w:hAnsi="Palatino Linotype"/>
          <w:i/>
          <w:sz w:val="22"/>
          <w:szCs w:val="22"/>
        </w:rPr>
      </w:pPr>
      <w:r w:rsidRPr="00705523">
        <w:rPr>
          <w:rFonts w:ascii="Palatino Linotype" w:hAnsi="Palatino Linotype"/>
          <w:b/>
          <w:i/>
          <w:sz w:val="22"/>
          <w:szCs w:val="22"/>
        </w:rPr>
        <w:t>X.</w:t>
      </w:r>
      <w:r w:rsidRPr="00705523">
        <w:rPr>
          <w:rFonts w:ascii="Palatino Linotype" w:hAnsi="Palatino Linotype"/>
          <w:i/>
          <w:sz w:val="22"/>
          <w:szCs w:val="22"/>
        </w:rPr>
        <w:t xml:space="preserve"> </w:t>
      </w:r>
      <w:r w:rsidRPr="00705523">
        <w:rPr>
          <w:rFonts w:ascii="Palatino Linotype" w:hAnsi="Palatino Linotype"/>
          <w:b/>
          <w:i/>
          <w:sz w:val="22"/>
          <w:szCs w:val="22"/>
          <w:u w:val="single"/>
        </w:rPr>
        <w:t>Presentar ante el Comité, el proyecto de clasificación de información</w:t>
      </w:r>
      <w:r w:rsidRPr="00705523">
        <w:rPr>
          <w:rFonts w:ascii="Palatino Linotype" w:hAnsi="Palatino Linotype"/>
          <w:i/>
          <w:sz w:val="22"/>
          <w:szCs w:val="22"/>
        </w:rPr>
        <w:t xml:space="preserve">; </w:t>
      </w:r>
    </w:p>
    <w:p w14:paraId="6EE11A41" w14:textId="5B1A1B9D" w:rsidR="000C2266" w:rsidRPr="00705523" w:rsidRDefault="004015A4" w:rsidP="000C2266">
      <w:pPr>
        <w:spacing w:before="120" w:after="120"/>
        <w:ind w:left="851" w:right="902"/>
        <w:jc w:val="both"/>
        <w:rPr>
          <w:rFonts w:ascii="Palatino Linotype" w:hAnsi="Palatino Linotype"/>
          <w:i/>
          <w:sz w:val="22"/>
          <w:szCs w:val="22"/>
        </w:rPr>
      </w:pPr>
      <w:r w:rsidRPr="00705523">
        <w:rPr>
          <w:rFonts w:ascii="Palatino Linotype" w:hAnsi="Palatino Linotype"/>
          <w:b/>
          <w:i/>
          <w:sz w:val="22"/>
          <w:szCs w:val="22"/>
        </w:rPr>
        <w:t>XI</w:t>
      </w:r>
      <w:r w:rsidRPr="00705523">
        <w:rPr>
          <w:rFonts w:ascii="Palatino Linotype" w:hAnsi="Palatino Linotype"/>
          <w:i/>
          <w:sz w:val="22"/>
          <w:szCs w:val="22"/>
        </w:rPr>
        <w:t>. Promover e implementar políticas de transparencia proactiva procurando su accesibilidad;</w:t>
      </w:r>
      <w:r w:rsidR="000C2266" w:rsidRPr="00705523">
        <w:rPr>
          <w:rFonts w:ascii="Palatino Linotype" w:hAnsi="Palatino Linotype"/>
          <w:i/>
          <w:sz w:val="22"/>
          <w:szCs w:val="22"/>
        </w:rPr>
        <w:t>”</w:t>
      </w:r>
    </w:p>
    <w:p w14:paraId="4CB91AB0" w14:textId="4273FFC0" w:rsidR="000C2266" w:rsidRPr="00705523" w:rsidRDefault="000C2266" w:rsidP="000C2266">
      <w:pPr>
        <w:tabs>
          <w:tab w:val="left" w:pos="3544"/>
        </w:tabs>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Como logra vislumbrarse, </w:t>
      </w:r>
      <w:r w:rsidR="00FB595D" w:rsidRPr="00705523">
        <w:rPr>
          <w:rFonts w:ascii="Palatino Linotype" w:eastAsia="Palatino Linotype" w:hAnsi="Palatino Linotype" w:cs="Palatino Linotype"/>
          <w:sz w:val="22"/>
          <w:szCs w:val="22"/>
        </w:rPr>
        <w:t xml:space="preserve">en el caso particular </w:t>
      </w:r>
      <w:r w:rsidRPr="00705523">
        <w:rPr>
          <w:rFonts w:ascii="Palatino Linotype" w:eastAsia="Palatino Linotype" w:hAnsi="Palatino Linotype" w:cs="Palatino Linotype"/>
          <w:sz w:val="22"/>
          <w:szCs w:val="22"/>
        </w:rPr>
        <w:t xml:space="preserve">la Unidad de Transparencia es la instancia competente para dar atención a la solicitud, por consiguiente se </w:t>
      </w:r>
      <w:r w:rsidRPr="00705523">
        <w:rPr>
          <w:rFonts w:ascii="Palatino Linotype" w:eastAsia="Calibri" w:hAnsi="Palatino Linotype" w:cs="Tahoma"/>
          <w:bCs/>
          <w:iCs/>
          <w:sz w:val="22"/>
          <w:szCs w:val="22"/>
          <w:lang w:eastAsia="es-ES_tradnl"/>
        </w:rPr>
        <w:t xml:space="preserve">cumplió el </w:t>
      </w:r>
      <w:r w:rsidRPr="00705523">
        <w:rPr>
          <w:rFonts w:ascii="Palatino Linotype" w:eastAsia="Palatino Linotype" w:hAnsi="Palatino Linotype" w:cs="Palatino Linotype"/>
          <w:sz w:val="22"/>
          <w:szCs w:val="22"/>
        </w:rPr>
        <w:t>procedimiento de búsqueda establecido en los artículos 151, 159, 160, 162, 163, 164, 165 y 166, de la Ley de Transparencia y Acceso a la Información Pública del Estado de México y Municipio, el cual se constituye como la garantía primaria del derecho humano de acceso a la información pública, el cual se rige por los principios de simplicidad, rapidez, gratuidad del procedimiento, auxilio y orientación a las personas solicitantes con el fin de otorgar la protección más amplia de este derecho.</w:t>
      </w:r>
    </w:p>
    <w:p w14:paraId="0EE093DA" w14:textId="77275099" w:rsidR="00871F28" w:rsidRPr="00705523" w:rsidRDefault="004015A4" w:rsidP="00871F28">
      <w:pPr>
        <w:spacing w:before="280" w:after="280" w:line="360" w:lineRule="auto"/>
        <w:jc w:val="both"/>
        <w:rPr>
          <w:rFonts w:ascii="Palatino Linotype" w:hAnsi="Palatino Linotype"/>
          <w:sz w:val="22"/>
          <w:szCs w:val="22"/>
        </w:rPr>
      </w:pPr>
      <w:r w:rsidRPr="00705523">
        <w:rPr>
          <w:rFonts w:ascii="Palatino Linotype" w:eastAsia="Palatino Linotype" w:hAnsi="Palatino Linotype" w:cs="Palatino Linotype"/>
          <w:sz w:val="22"/>
          <w:szCs w:val="22"/>
        </w:rPr>
        <w:t>En respuesta, la persona servidora pública habilitada, derivado de la búsqueda exhaustiva y razonable</w:t>
      </w:r>
      <w:r w:rsidR="00FB595D" w:rsidRPr="00705523">
        <w:rPr>
          <w:rFonts w:ascii="Palatino Linotype" w:eastAsia="Palatino Linotype" w:hAnsi="Palatino Linotype" w:cs="Palatino Linotype"/>
          <w:sz w:val="22"/>
          <w:szCs w:val="22"/>
        </w:rPr>
        <w:t>,</w:t>
      </w:r>
      <w:r w:rsidRPr="00705523">
        <w:rPr>
          <w:rFonts w:ascii="Palatino Linotype" w:eastAsia="Palatino Linotype" w:hAnsi="Palatino Linotype" w:cs="Palatino Linotype"/>
          <w:sz w:val="22"/>
          <w:szCs w:val="22"/>
        </w:rPr>
        <w:t xml:space="preserve">  manifestó remitir </w:t>
      </w:r>
      <w:r w:rsidRPr="00705523">
        <w:rPr>
          <w:rFonts w:ascii="Palatino Linotype" w:hAnsi="Palatino Linotype"/>
          <w:sz w:val="22"/>
          <w:szCs w:val="22"/>
        </w:rPr>
        <w:t xml:space="preserve">las actas del comité de transparencia, en las que se asentó que dicho cuerpo colegiado conoció respecto de clasificaciones como confidencial y reservada de la información, así como de los documentos en los que obran las pruebas de daño respectivas, correspondientes al año inmediato anterior a la presentación de la solicitud, </w:t>
      </w:r>
      <w:r w:rsidR="008D077C" w:rsidRPr="00705523">
        <w:rPr>
          <w:rFonts w:ascii="Palatino Linotype" w:hAnsi="Palatino Linotype"/>
          <w:sz w:val="22"/>
          <w:szCs w:val="22"/>
        </w:rPr>
        <w:t>al no haber</w:t>
      </w:r>
      <w:r w:rsidR="00BA2C9E" w:rsidRPr="00705523">
        <w:rPr>
          <w:rFonts w:ascii="Palatino Linotype" w:hAnsi="Palatino Linotype"/>
          <w:sz w:val="22"/>
          <w:szCs w:val="22"/>
        </w:rPr>
        <w:t xml:space="preserve"> </w:t>
      </w:r>
      <w:r w:rsidR="008D077C" w:rsidRPr="00705523">
        <w:rPr>
          <w:rFonts w:ascii="Palatino Linotype" w:hAnsi="Palatino Linotype"/>
          <w:sz w:val="22"/>
          <w:szCs w:val="22"/>
        </w:rPr>
        <w:t>señalado</w:t>
      </w:r>
      <w:r w:rsidR="00BA2C9E" w:rsidRPr="00705523">
        <w:rPr>
          <w:rFonts w:ascii="Palatino Linotype" w:hAnsi="Palatino Linotype"/>
          <w:sz w:val="22"/>
          <w:szCs w:val="22"/>
        </w:rPr>
        <w:t xml:space="preserve"> la persona solicitante </w:t>
      </w:r>
      <w:r w:rsidR="008D077C" w:rsidRPr="00705523">
        <w:rPr>
          <w:rFonts w:ascii="Palatino Linotype" w:hAnsi="Palatino Linotype"/>
          <w:sz w:val="22"/>
          <w:szCs w:val="22"/>
        </w:rPr>
        <w:t xml:space="preserve">el periodo </w:t>
      </w:r>
      <w:r w:rsidR="00BA2C9E" w:rsidRPr="00705523">
        <w:rPr>
          <w:rFonts w:ascii="Palatino Linotype" w:hAnsi="Palatino Linotype"/>
          <w:sz w:val="22"/>
          <w:szCs w:val="22"/>
        </w:rPr>
        <w:t>sobre el cual</w:t>
      </w:r>
      <w:r w:rsidR="008D077C" w:rsidRPr="00705523">
        <w:rPr>
          <w:rFonts w:ascii="Palatino Linotype" w:hAnsi="Palatino Linotype"/>
          <w:sz w:val="22"/>
          <w:szCs w:val="22"/>
        </w:rPr>
        <w:t xml:space="preserve"> requería la información</w:t>
      </w:r>
      <w:r w:rsidR="00871F28" w:rsidRPr="00705523">
        <w:rPr>
          <w:rFonts w:ascii="Palatino Linotype" w:hAnsi="Palatino Linotype"/>
          <w:sz w:val="22"/>
          <w:szCs w:val="22"/>
        </w:rPr>
        <w:t>.</w:t>
      </w:r>
    </w:p>
    <w:p w14:paraId="4EE52F92" w14:textId="7BC2DA2F" w:rsidR="00871F28" w:rsidRPr="00705523" w:rsidRDefault="00871F28" w:rsidP="00871F28">
      <w:pPr>
        <w:spacing w:before="280" w:after="280" w:line="360" w:lineRule="auto"/>
        <w:jc w:val="both"/>
        <w:rPr>
          <w:rFonts w:ascii="Palatino Linotype" w:eastAsia="Palatino Linotype" w:hAnsi="Palatino Linotype" w:cs="Palatino Linotype"/>
          <w:sz w:val="22"/>
          <w:szCs w:val="22"/>
        </w:rPr>
      </w:pPr>
      <w:r w:rsidRPr="00705523">
        <w:rPr>
          <w:rFonts w:ascii="Palatino Linotype" w:hAnsi="Palatino Linotype"/>
          <w:sz w:val="22"/>
          <w:szCs w:val="22"/>
        </w:rPr>
        <w:t xml:space="preserve">Lo anterior, </w:t>
      </w:r>
      <w:r w:rsidRPr="00705523">
        <w:rPr>
          <w:rFonts w:ascii="Palatino Linotype" w:eastAsia="Palatino Linotype" w:hAnsi="Palatino Linotype" w:cs="Palatino Linotype"/>
        </w:rPr>
        <w:t xml:space="preserve">de </w:t>
      </w:r>
      <w:r w:rsidRPr="00705523">
        <w:rPr>
          <w:rFonts w:ascii="Palatino Linotype" w:eastAsia="Palatino Linotype" w:hAnsi="Palatino Linotype" w:cs="Palatino Linotype"/>
          <w:sz w:val="22"/>
          <w:szCs w:val="22"/>
        </w:rPr>
        <w:t xml:space="preserve">conformidad con el Criterio de interpretación con clave de control SO/003/2019 emitido por el entonces Pleno del Instituto Nacional de Transparencia Acceso a la Información y Protección de Datos Personales, INAI, el cual es del tenor literal siguiente: </w:t>
      </w:r>
    </w:p>
    <w:p w14:paraId="495ECFE7" w14:textId="77777777" w:rsidR="00871F28" w:rsidRPr="00705523" w:rsidRDefault="00871F28" w:rsidP="00871F28">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r w:rsidRPr="00705523">
        <w:rPr>
          <w:rFonts w:ascii="Palatino Linotype" w:eastAsia="Palatino Linotype" w:hAnsi="Palatino Linotype" w:cs="Palatino Linotype"/>
          <w:b/>
          <w:i/>
          <w:sz w:val="22"/>
          <w:szCs w:val="22"/>
        </w:rPr>
        <w:t>Periodo de búsqueda de la información</w:t>
      </w:r>
      <w:r w:rsidRPr="00705523">
        <w:rPr>
          <w:rFonts w:ascii="Palatino Linotype" w:eastAsia="Palatino Linotype" w:hAnsi="Palatino Linotype" w:cs="Palatino Linotype"/>
          <w:i/>
          <w:sz w:val="22"/>
          <w:szCs w:val="22"/>
        </w:rPr>
        <w:t xml:space="preserve">. 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  </w:t>
      </w:r>
    </w:p>
    <w:p w14:paraId="447120A4" w14:textId="738D3443" w:rsidR="004C7A2F" w:rsidRPr="00705523" w:rsidRDefault="008B4B9F" w:rsidP="00595BAE">
      <w:pPr>
        <w:spacing w:before="240" w:after="240" w:line="360" w:lineRule="auto"/>
        <w:jc w:val="both"/>
        <w:rPr>
          <w:rFonts w:ascii="Palatino Linotype" w:hAnsi="Palatino Linotype"/>
          <w:sz w:val="22"/>
          <w:szCs w:val="22"/>
        </w:rPr>
      </w:pPr>
      <w:r w:rsidRPr="00705523">
        <w:rPr>
          <w:rFonts w:ascii="Palatino Linotype" w:hAnsi="Palatino Linotype"/>
          <w:sz w:val="22"/>
          <w:szCs w:val="22"/>
        </w:rPr>
        <w:t>No obstante, la carpeta comprimida remitida</w:t>
      </w:r>
      <w:r w:rsidR="004C7A2F" w:rsidRPr="00705523">
        <w:rPr>
          <w:rFonts w:ascii="Palatino Linotype" w:hAnsi="Palatino Linotype"/>
          <w:sz w:val="22"/>
          <w:szCs w:val="22"/>
        </w:rPr>
        <w:t xml:space="preserve"> </w:t>
      </w:r>
      <w:r w:rsidRPr="00705523">
        <w:rPr>
          <w:rFonts w:ascii="Palatino Linotype" w:hAnsi="Palatino Linotype"/>
          <w:sz w:val="22"/>
          <w:szCs w:val="22"/>
        </w:rPr>
        <w:t xml:space="preserve">no permite </w:t>
      </w:r>
      <w:r w:rsidR="004C7A2F" w:rsidRPr="00705523">
        <w:rPr>
          <w:rFonts w:ascii="Palatino Linotype" w:hAnsi="Palatino Linotype"/>
          <w:sz w:val="22"/>
          <w:szCs w:val="22"/>
        </w:rPr>
        <w:t>acceder a su contenido, como se observa a continuación:</w:t>
      </w:r>
    </w:p>
    <w:p w14:paraId="6313197D" w14:textId="77777777" w:rsidR="00FB6283" w:rsidRPr="00705523" w:rsidRDefault="002A1CCD" w:rsidP="00FB6283">
      <w:pPr>
        <w:spacing w:before="240" w:after="240" w:line="360" w:lineRule="auto"/>
        <w:jc w:val="center"/>
        <w:rPr>
          <w:rFonts w:ascii="Palatino Linotype" w:eastAsia="Palatino Linotype" w:hAnsi="Palatino Linotype" w:cs="Palatino Linotype"/>
          <w:sz w:val="22"/>
          <w:szCs w:val="22"/>
        </w:rPr>
      </w:pPr>
      <w:r w:rsidRPr="00705523">
        <w:rPr>
          <w:rFonts w:ascii="Palatino Linotype" w:hAnsi="Palatino Linotype"/>
          <w:noProof/>
          <w:sz w:val="22"/>
          <w:szCs w:val="22"/>
        </w:rPr>
        <w:drawing>
          <wp:inline distT="0" distB="0" distL="0" distR="0" wp14:anchorId="7C215157" wp14:editId="56E2D886">
            <wp:extent cx="5400000" cy="1882360"/>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t="5095" b="16132"/>
                    <a:stretch/>
                  </pic:blipFill>
                  <pic:spPr bwMode="auto">
                    <a:xfrm>
                      <a:off x="0" y="0"/>
                      <a:ext cx="5400000" cy="1882360"/>
                    </a:xfrm>
                    <a:prstGeom prst="rect">
                      <a:avLst/>
                    </a:prstGeom>
                    <a:ln>
                      <a:noFill/>
                    </a:ln>
                    <a:extLst>
                      <a:ext uri="{53640926-AAD7-44D8-BBD7-CCE9431645EC}">
                        <a14:shadowObscured xmlns:a14="http://schemas.microsoft.com/office/drawing/2010/main"/>
                      </a:ext>
                    </a:extLst>
                  </pic:spPr>
                </pic:pic>
              </a:graphicData>
            </a:graphic>
          </wp:inline>
        </w:drawing>
      </w:r>
    </w:p>
    <w:p w14:paraId="42B1A596" w14:textId="6EC5BC61" w:rsidR="004C7A2F" w:rsidRPr="00705523" w:rsidRDefault="004C7A2F">
      <w:pP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Bajo tales circunstancias </w:t>
      </w:r>
      <w:r w:rsidR="00314D99" w:rsidRPr="00705523">
        <w:rPr>
          <w:rFonts w:ascii="Palatino Linotype" w:eastAsia="Palatino Linotype" w:hAnsi="Palatino Linotype" w:cs="Palatino Linotype"/>
          <w:sz w:val="22"/>
          <w:szCs w:val="22"/>
        </w:rPr>
        <w:t xml:space="preserve">la parte </w:t>
      </w:r>
      <w:r w:rsidR="00314D99" w:rsidRPr="00705523">
        <w:rPr>
          <w:rFonts w:ascii="Palatino Linotype" w:eastAsia="Palatino Linotype" w:hAnsi="Palatino Linotype" w:cs="Palatino Linotype"/>
          <w:b/>
          <w:sz w:val="22"/>
          <w:szCs w:val="22"/>
        </w:rPr>
        <w:t xml:space="preserve">Recurrente </w:t>
      </w:r>
      <w:r w:rsidR="00314D99" w:rsidRPr="00705523">
        <w:rPr>
          <w:rFonts w:ascii="Palatino Linotype" w:eastAsia="Palatino Linotype" w:hAnsi="Palatino Linotype" w:cs="Palatino Linotype"/>
          <w:sz w:val="22"/>
          <w:szCs w:val="22"/>
        </w:rPr>
        <w:t>interpuso e</w:t>
      </w:r>
      <w:r w:rsidR="00FB595D" w:rsidRPr="00705523">
        <w:rPr>
          <w:rFonts w:ascii="Palatino Linotype" w:eastAsia="Palatino Linotype" w:hAnsi="Palatino Linotype" w:cs="Palatino Linotype"/>
          <w:sz w:val="22"/>
          <w:szCs w:val="22"/>
        </w:rPr>
        <w:t>l</w:t>
      </w:r>
      <w:r w:rsidR="00314D99" w:rsidRPr="00705523">
        <w:rPr>
          <w:rFonts w:ascii="Palatino Linotype" w:eastAsia="Palatino Linotype" w:hAnsi="Palatino Linotype" w:cs="Palatino Linotype"/>
          <w:sz w:val="22"/>
          <w:szCs w:val="22"/>
        </w:rPr>
        <w:t xml:space="preserve"> recurso de revisión que nos ocupa, </w:t>
      </w:r>
      <w:r w:rsidR="002A1CCD" w:rsidRPr="00705523">
        <w:rPr>
          <w:rFonts w:ascii="Palatino Linotype" w:eastAsia="Palatino Linotype" w:hAnsi="Palatino Linotype" w:cs="Palatino Linotype"/>
          <w:sz w:val="22"/>
          <w:szCs w:val="22"/>
        </w:rPr>
        <w:t>donde señaló como motivo de inconformidad que el archivo no permitía visualizar la información, ya que no abría.</w:t>
      </w:r>
      <w:r w:rsidRPr="00705523">
        <w:rPr>
          <w:rFonts w:ascii="Palatino Linotype" w:eastAsia="Palatino Linotype" w:hAnsi="Palatino Linotype" w:cs="Palatino Linotype"/>
          <w:sz w:val="22"/>
          <w:szCs w:val="22"/>
        </w:rPr>
        <w:t xml:space="preserve"> </w:t>
      </w:r>
    </w:p>
    <w:p w14:paraId="2EFDB92D" w14:textId="575D89AB" w:rsidR="00CA6A0C" w:rsidRPr="00705523" w:rsidRDefault="001B26A8">
      <w:pPr>
        <w:spacing w:before="240" w:after="240" w:line="360" w:lineRule="auto"/>
        <w:ind w:right="49"/>
        <w:jc w:val="both"/>
        <w:rPr>
          <w:rFonts w:ascii="Palatino Linotype" w:hAnsi="Palatino Linotype"/>
          <w:strike/>
          <w:sz w:val="22"/>
          <w:szCs w:val="22"/>
        </w:rPr>
      </w:pPr>
      <w:r w:rsidRPr="00705523">
        <w:rPr>
          <w:rFonts w:ascii="Palatino Linotype" w:eastAsia="Palatino Linotype" w:hAnsi="Palatino Linotype" w:cs="Palatino Linotype"/>
          <w:sz w:val="22"/>
          <w:szCs w:val="22"/>
        </w:rPr>
        <w:t xml:space="preserve">En la etapa de manifestaciones el </w:t>
      </w:r>
      <w:r w:rsidR="00407FC5" w:rsidRPr="00705523">
        <w:rPr>
          <w:rFonts w:ascii="Palatino Linotype" w:eastAsia="Palatino Linotype" w:hAnsi="Palatino Linotype" w:cs="Palatino Linotype"/>
          <w:b/>
          <w:sz w:val="22"/>
          <w:szCs w:val="22"/>
        </w:rPr>
        <w:t xml:space="preserve">Sujeto Obligado, </w:t>
      </w:r>
      <w:r w:rsidR="00407FC5" w:rsidRPr="00705523">
        <w:rPr>
          <w:rFonts w:ascii="Palatino Linotype" w:eastAsia="Palatino Linotype" w:hAnsi="Palatino Linotype" w:cs="Palatino Linotype"/>
          <w:sz w:val="22"/>
          <w:szCs w:val="22"/>
        </w:rPr>
        <w:t xml:space="preserve">hizo entrega de un nuevo archivo </w:t>
      </w:r>
      <w:r w:rsidR="007320FB" w:rsidRPr="00705523">
        <w:rPr>
          <w:rFonts w:ascii="Palatino Linotype" w:eastAsia="Palatino Linotype" w:hAnsi="Palatino Linotype" w:cs="Palatino Linotype"/>
          <w:sz w:val="22"/>
          <w:szCs w:val="22"/>
        </w:rPr>
        <w:t xml:space="preserve">al advertir que </w:t>
      </w:r>
      <w:r w:rsidR="00F71930" w:rsidRPr="00705523">
        <w:rPr>
          <w:rFonts w:ascii="Palatino Linotype" w:eastAsia="Palatino Linotype" w:hAnsi="Palatino Linotype" w:cs="Palatino Linotype"/>
          <w:sz w:val="22"/>
          <w:szCs w:val="22"/>
        </w:rPr>
        <w:t>la carpeta comprimida inicialmente compartida</w:t>
      </w:r>
      <w:r w:rsidR="00FB595D" w:rsidRPr="00705523">
        <w:rPr>
          <w:rFonts w:ascii="Palatino Linotype" w:eastAsia="Palatino Linotype" w:hAnsi="Palatino Linotype" w:cs="Palatino Linotype"/>
          <w:sz w:val="22"/>
          <w:szCs w:val="22"/>
        </w:rPr>
        <w:t>,</w:t>
      </w:r>
      <w:r w:rsidR="00F71930" w:rsidRPr="00705523">
        <w:rPr>
          <w:rFonts w:ascii="Palatino Linotype" w:eastAsia="Palatino Linotype" w:hAnsi="Palatino Linotype" w:cs="Palatino Linotype"/>
          <w:sz w:val="22"/>
          <w:szCs w:val="22"/>
        </w:rPr>
        <w:t xml:space="preserve"> </w:t>
      </w:r>
      <w:r w:rsidR="00105644" w:rsidRPr="00705523">
        <w:rPr>
          <w:rFonts w:ascii="Palatino Linotype" w:eastAsia="Palatino Linotype" w:hAnsi="Palatino Linotype" w:cs="Palatino Linotype"/>
          <w:sz w:val="22"/>
          <w:szCs w:val="22"/>
        </w:rPr>
        <w:t xml:space="preserve">en donde </w:t>
      </w:r>
      <w:r w:rsidR="00105644" w:rsidRPr="00705523">
        <w:rPr>
          <w:rFonts w:ascii="Palatino Linotype" w:hAnsi="Palatino Linotype"/>
          <w:sz w:val="22"/>
          <w:szCs w:val="22"/>
        </w:rPr>
        <w:t>se incluyeron las actas de clasificación como confidencial y reserva, así como las pruebas de daño correspondientes, del año inmediato anterior al de la fecha d</w:t>
      </w:r>
      <w:r w:rsidR="00FB6283" w:rsidRPr="00705523">
        <w:rPr>
          <w:rFonts w:ascii="Palatino Linotype" w:hAnsi="Palatino Linotype"/>
          <w:sz w:val="22"/>
          <w:szCs w:val="22"/>
        </w:rPr>
        <w:t>e presentación de la solicitud.</w:t>
      </w:r>
    </w:p>
    <w:p w14:paraId="370ADD1A" w14:textId="3F5028DE" w:rsidR="00CA6A0C" w:rsidRPr="00705523" w:rsidRDefault="00CA6A0C">
      <w:pPr>
        <w:spacing w:before="240" w:after="240" w:line="360" w:lineRule="auto"/>
        <w:ind w:right="49"/>
        <w:jc w:val="both"/>
        <w:rPr>
          <w:rFonts w:ascii="Palatino Linotype" w:hAnsi="Palatino Linotype"/>
          <w:sz w:val="22"/>
          <w:szCs w:val="22"/>
        </w:rPr>
      </w:pPr>
      <w:r w:rsidRPr="00705523">
        <w:rPr>
          <w:rFonts w:ascii="Palatino Linotype" w:hAnsi="Palatino Linotype"/>
          <w:sz w:val="22"/>
          <w:szCs w:val="22"/>
        </w:rPr>
        <w:t>Cabe señalar que d</w:t>
      </w:r>
      <w:r w:rsidR="00301055" w:rsidRPr="00705523">
        <w:rPr>
          <w:rFonts w:ascii="Palatino Linotype" w:hAnsi="Palatino Linotype"/>
          <w:sz w:val="22"/>
          <w:szCs w:val="22"/>
        </w:rPr>
        <w:t>i</w:t>
      </w:r>
      <w:r w:rsidRPr="00705523">
        <w:rPr>
          <w:rFonts w:ascii="Palatino Linotype" w:hAnsi="Palatino Linotype"/>
          <w:sz w:val="22"/>
          <w:szCs w:val="22"/>
        </w:rPr>
        <w:t xml:space="preserve">cha carpeta contiene </w:t>
      </w:r>
      <w:r w:rsidR="00301055" w:rsidRPr="00705523">
        <w:rPr>
          <w:rFonts w:ascii="Palatino Linotype" w:hAnsi="Palatino Linotype"/>
          <w:sz w:val="22"/>
          <w:szCs w:val="22"/>
        </w:rPr>
        <w:t xml:space="preserve">diversas actas de Sesiones Ordinarias y Extraordinarias en la cuales se sometió a </w:t>
      </w:r>
      <w:r w:rsidR="00FB595D" w:rsidRPr="00705523">
        <w:rPr>
          <w:rFonts w:ascii="Palatino Linotype" w:hAnsi="Palatino Linotype"/>
          <w:sz w:val="22"/>
          <w:szCs w:val="22"/>
        </w:rPr>
        <w:t>consideración del</w:t>
      </w:r>
      <w:r w:rsidR="00301055" w:rsidRPr="00705523">
        <w:rPr>
          <w:rFonts w:ascii="Palatino Linotype" w:hAnsi="Palatino Linotype"/>
          <w:sz w:val="22"/>
          <w:szCs w:val="22"/>
        </w:rPr>
        <w:t xml:space="preserve"> Compite de Transparencia, la propuesta de clasificación de información como confidencial o reservada, así como las pruebas de daño correspondientes. </w:t>
      </w:r>
    </w:p>
    <w:p w14:paraId="48E65FA5" w14:textId="7AA15157" w:rsidR="00CA6A0C" w:rsidRPr="00705523" w:rsidRDefault="00CA6A0C">
      <w:pPr>
        <w:spacing w:before="240" w:after="240" w:line="360" w:lineRule="auto"/>
        <w:ind w:right="49"/>
        <w:jc w:val="both"/>
        <w:rPr>
          <w:rFonts w:ascii="Palatino Linotype" w:hAnsi="Palatino Linotype"/>
          <w:sz w:val="22"/>
          <w:szCs w:val="22"/>
        </w:rPr>
      </w:pPr>
      <w:r w:rsidRPr="00705523">
        <w:rPr>
          <w:rFonts w:ascii="Palatino Linotype" w:hAnsi="Palatino Linotype"/>
          <w:noProof/>
          <w:sz w:val="22"/>
          <w:szCs w:val="22"/>
        </w:rPr>
        <w:drawing>
          <wp:inline distT="0" distB="0" distL="0" distR="0" wp14:anchorId="19BA69D9" wp14:editId="5CA3AC43">
            <wp:extent cx="5612130" cy="3275965"/>
            <wp:effectExtent l="0" t="0" r="7620" b="63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2130" cy="3275965"/>
                    </a:xfrm>
                    <a:prstGeom prst="rect">
                      <a:avLst/>
                    </a:prstGeom>
                  </pic:spPr>
                </pic:pic>
              </a:graphicData>
            </a:graphic>
          </wp:inline>
        </w:drawing>
      </w:r>
    </w:p>
    <w:p w14:paraId="4BE89600" w14:textId="563BB7C7" w:rsidR="00301055" w:rsidRPr="00705523" w:rsidRDefault="00301055">
      <w:pPr>
        <w:spacing w:before="240" w:after="240" w:line="360" w:lineRule="auto"/>
        <w:ind w:right="49"/>
        <w:jc w:val="both"/>
        <w:rPr>
          <w:rFonts w:ascii="Palatino Linotype" w:hAnsi="Palatino Linotype"/>
          <w:sz w:val="22"/>
          <w:szCs w:val="22"/>
        </w:rPr>
      </w:pPr>
      <w:r w:rsidRPr="00705523">
        <w:rPr>
          <w:rFonts w:ascii="Palatino Linotype" w:hAnsi="Palatino Linotype"/>
          <w:noProof/>
          <w:sz w:val="22"/>
          <w:szCs w:val="22"/>
        </w:rPr>
        <w:drawing>
          <wp:inline distT="0" distB="0" distL="0" distR="0" wp14:anchorId="4C063571" wp14:editId="42599EEF">
            <wp:extent cx="5612130" cy="3284220"/>
            <wp:effectExtent l="0" t="0" r="762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612130" cy="3284220"/>
                    </a:xfrm>
                    <a:prstGeom prst="rect">
                      <a:avLst/>
                    </a:prstGeom>
                  </pic:spPr>
                </pic:pic>
              </a:graphicData>
            </a:graphic>
          </wp:inline>
        </w:drawing>
      </w:r>
    </w:p>
    <w:p w14:paraId="0C08DCB8"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Información que se hizo del conocimiento de la parte </w:t>
      </w:r>
      <w:r w:rsidRPr="00705523">
        <w:rPr>
          <w:rFonts w:ascii="Palatino Linotype" w:eastAsia="Palatino Linotype" w:hAnsi="Palatino Linotype" w:cs="Palatino Linotype"/>
          <w:b/>
          <w:sz w:val="22"/>
          <w:szCs w:val="22"/>
        </w:rPr>
        <w:t xml:space="preserve">Recurrente, </w:t>
      </w:r>
      <w:r w:rsidRPr="00705523">
        <w:rPr>
          <w:rFonts w:ascii="Palatino Linotype" w:eastAsia="Palatino Linotype" w:hAnsi="Palatino Linotype" w:cs="Palatino Linotype"/>
          <w:sz w:val="22"/>
          <w:szCs w:val="22"/>
        </w:rPr>
        <w:t>sin embargo, esta fue omisa en manifestar lo que a su derecho estimara conveniente, por lo que se tiene por precluido su derecho para tal efecto y se procede a emitir la resolución que conforme a derecho corresponda.</w:t>
      </w:r>
    </w:p>
    <w:p w14:paraId="6B08475B" w14:textId="7EDF1B12" w:rsidR="00D136C4" w:rsidRPr="00705523" w:rsidRDefault="00301055" w:rsidP="00A92041">
      <w:pPr>
        <w:spacing w:before="240" w:after="240" w:line="360" w:lineRule="auto"/>
        <w:ind w:right="49"/>
        <w:jc w:val="both"/>
        <w:rPr>
          <w:rFonts w:ascii="Palatino Linotype" w:hAnsi="Palatino Linotype"/>
          <w:sz w:val="22"/>
          <w:szCs w:val="22"/>
        </w:rPr>
      </w:pPr>
      <w:r w:rsidRPr="00705523">
        <w:rPr>
          <w:rFonts w:ascii="Palatino Linotype" w:eastAsia="Palatino Linotype" w:hAnsi="Palatino Linotype" w:cs="Palatino Linotype"/>
          <w:sz w:val="22"/>
          <w:szCs w:val="22"/>
        </w:rPr>
        <w:t xml:space="preserve">Asimismo, no obsta mencionar que si bien no escapa de la óptica de este Organismo Garante que las sesiones no guardan un orden consecutivo, no obstante, la materia de la solicitud versa específicamente sobre </w:t>
      </w:r>
      <w:r w:rsidR="00157469" w:rsidRPr="00705523">
        <w:rPr>
          <w:rFonts w:ascii="Palatino Linotype" w:eastAsia="Palatino Linotype" w:hAnsi="Palatino Linotype" w:cs="Palatino Linotype"/>
          <w:sz w:val="22"/>
          <w:szCs w:val="22"/>
        </w:rPr>
        <w:t xml:space="preserve">aquellas que correspondan con </w:t>
      </w:r>
      <w:r w:rsidR="00D136C4" w:rsidRPr="00705523">
        <w:rPr>
          <w:rFonts w:ascii="Palatino Linotype" w:eastAsia="Palatino Linotype" w:hAnsi="Palatino Linotype" w:cs="Palatino Linotype"/>
          <w:sz w:val="22"/>
          <w:szCs w:val="22"/>
        </w:rPr>
        <w:t>la c</w:t>
      </w:r>
      <w:r w:rsidR="00157469" w:rsidRPr="00705523">
        <w:rPr>
          <w:rFonts w:ascii="Palatino Linotype" w:hAnsi="Palatino Linotype"/>
          <w:sz w:val="22"/>
          <w:szCs w:val="22"/>
        </w:rPr>
        <w:t xml:space="preserve">lasificación como confidencial y reserva, así como las pruebas de daño correspondientes, </w:t>
      </w:r>
      <w:r w:rsidR="00D136C4" w:rsidRPr="00705523">
        <w:rPr>
          <w:rFonts w:ascii="Palatino Linotype" w:hAnsi="Palatino Linotype"/>
          <w:sz w:val="22"/>
          <w:szCs w:val="22"/>
        </w:rPr>
        <w:t xml:space="preserve">mientras que el Comité de Transparencia puede resolver de manera colegiada sobre diversos temas, como por ejemplo, la ampliación del plazo para dar respuesta a las solicitudes de información, por ello se estima que la información proporcionada al </w:t>
      </w:r>
      <w:r w:rsidR="002C5105" w:rsidRPr="00705523">
        <w:rPr>
          <w:rFonts w:ascii="Palatino Linotype" w:hAnsi="Palatino Linotype"/>
          <w:sz w:val="22"/>
          <w:szCs w:val="22"/>
        </w:rPr>
        <w:t xml:space="preserve">haber sido proporcionada por el área competente, corresponde con la totalidad de las actas que cumplen con las características requeridas </w:t>
      </w:r>
      <w:r w:rsidR="00A92041" w:rsidRPr="00705523">
        <w:rPr>
          <w:rFonts w:ascii="Palatino Linotype" w:hAnsi="Palatino Linotype"/>
          <w:sz w:val="22"/>
          <w:szCs w:val="22"/>
        </w:rPr>
        <w:t xml:space="preserve">y </w:t>
      </w:r>
      <w:r w:rsidR="002C5105" w:rsidRPr="00705523">
        <w:rPr>
          <w:rFonts w:ascii="Palatino Linotype" w:hAnsi="Palatino Linotype"/>
          <w:sz w:val="22"/>
          <w:szCs w:val="22"/>
        </w:rPr>
        <w:t>que se generaron en el año inmediato anterior a la presentación de la solicitud.</w:t>
      </w:r>
    </w:p>
    <w:p w14:paraId="4B08431A"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Bajo esta línea de pensamiento, se estima que la información remitida por el </w:t>
      </w:r>
      <w:r w:rsidRPr="00705523">
        <w:rPr>
          <w:rFonts w:ascii="Palatino Linotype" w:eastAsia="Palatino Linotype" w:hAnsi="Palatino Linotype" w:cs="Palatino Linotype"/>
          <w:b/>
          <w:sz w:val="22"/>
          <w:szCs w:val="22"/>
        </w:rPr>
        <w:t xml:space="preserve">Sujeto Obligado </w:t>
      </w:r>
      <w:r w:rsidRPr="00705523">
        <w:rPr>
          <w:rFonts w:ascii="Palatino Linotype" w:eastAsia="Palatino Linotype" w:hAnsi="Palatino Linotype" w:cs="Palatino Linotype"/>
          <w:sz w:val="22"/>
          <w:szCs w:val="22"/>
        </w:rPr>
        <w:t>en la etapa de manifestaciones</w:t>
      </w:r>
      <w:r w:rsidRPr="00705523">
        <w:rPr>
          <w:rFonts w:ascii="Palatino Linotype" w:eastAsia="Palatino Linotype" w:hAnsi="Palatino Linotype" w:cs="Palatino Linotype"/>
          <w:b/>
          <w:sz w:val="22"/>
          <w:szCs w:val="22"/>
        </w:rPr>
        <w:t xml:space="preserve"> </w:t>
      </w:r>
      <w:r w:rsidRPr="00705523">
        <w:rPr>
          <w:rFonts w:ascii="Palatino Linotype" w:eastAsia="Palatino Linotype" w:hAnsi="Palatino Linotype" w:cs="Palatino Linotype"/>
          <w:sz w:val="22"/>
          <w:szCs w:val="22"/>
        </w:rPr>
        <w:t xml:space="preserve">es suficiente para tener por atendido el derecho de acceso a la información de la parte </w:t>
      </w:r>
      <w:r w:rsidRPr="00705523">
        <w:rPr>
          <w:rFonts w:ascii="Palatino Linotype" w:eastAsia="Palatino Linotype" w:hAnsi="Palatino Linotype" w:cs="Palatino Linotype"/>
          <w:b/>
          <w:sz w:val="22"/>
          <w:szCs w:val="22"/>
        </w:rPr>
        <w:t>Recurrente</w:t>
      </w:r>
      <w:r w:rsidRPr="00705523">
        <w:rPr>
          <w:rFonts w:ascii="Palatino Linotype" w:eastAsia="Palatino Linotype" w:hAnsi="Palatino Linotype" w:cs="Palatino Linotype"/>
          <w:sz w:val="22"/>
          <w:szCs w:val="22"/>
        </w:rPr>
        <w:t>, siendo importante dejar claro que este Pleno no está facultado para manifestarse sobre la veracidad de la información proporcionada, conforme lo prevé el artículo 36 de la Ley de Transparencia y Acceso a la Información Pública del Estado de México y Municipios.</w:t>
      </w:r>
    </w:p>
    <w:p w14:paraId="1703287F"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Por ende, se considera que en el presente asunto se actualiza la hipótesis prevista en el artículo 192, fracción III de la Ley de Transparencia y Acceso a la Información Pública del Estado de México y Municipios vigente, a saber:</w:t>
      </w:r>
    </w:p>
    <w:p w14:paraId="6F3540C3" w14:textId="77777777" w:rsidR="00301055" w:rsidRPr="00705523" w:rsidRDefault="00301055" w:rsidP="00301055">
      <w:pPr>
        <w:tabs>
          <w:tab w:val="left" w:pos="8080"/>
        </w:tabs>
        <w:spacing w:before="120" w:after="120"/>
        <w:ind w:left="851"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r w:rsidRPr="00705523">
        <w:rPr>
          <w:rFonts w:ascii="Palatino Linotype" w:eastAsia="Palatino Linotype" w:hAnsi="Palatino Linotype" w:cs="Palatino Linotype"/>
          <w:b/>
          <w:i/>
          <w:sz w:val="22"/>
          <w:szCs w:val="22"/>
        </w:rPr>
        <w:t>Artículo 192.</w:t>
      </w:r>
      <w:r w:rsidRPr="00705523">
        <w:rPr>
          <w:rFonts w:ascii="Palatino Linotype" w:eastAsia="Palatino Linotype" w:hAnsi="Palatino Linotype" w:cs="Palatino Linotype"/>
          <w:i/>
          <w:sz w:val="22"/>
          <w:szCs w:val="22"/>
        </w:rPr>
        <w:t xml:space="preserve"> El recurso será sobreseído, en todo o en parte, cuando una vez admitido, se actualicen alguno de los siguientes supuestos: </w:t>
      </w:r>
    </w:p>
    <w:p w14:paraId="6902749F" w14:textId="77777777" w:rsidR="00301055" w:rsidRPr="00705523" w:rsidRDefault="00301055" w:rsidP="00301055">
      <w:pPr>
        <w:tabs>
          <w:tab w:val="left" w:pos="8080"/>
        </w:tabs>
        <w:spacing w:before="120" w:after="120"/>
        <w:ind w:left="851"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i/>
          <w:sz w:val="22"/>
          <w:szCs w:val="22"/>
        </w:rPr>
        <w:t>…</w:t>
      </w:r>
    </w:p>
    <w:p w14:paraId="1E40D44D" w14:textId="77777777" w:rsidR="00301055" w:rsidRPr="00705523" w:rsidRDefault="00301055" w:rsidP="00301055">
      <w:pPr>
        <w:tabs>
          <w:tab w:val="left" w:pos="8080"/>
        </w:tabs>
        <w:spacing w:before="120" w:after="120"/>
        <w:ind w:left="851" w:right="902"/>
        <w:jc w:val="both"/>
        <w:rPr>
          <w:rFonts w:ascii="Palatino Linotype" w:eastAsia="Palatino Linotype" w:hAnsi="Palatino Linotype" w:cs="Palatino Linotype"/>
          <w:i/>
          <w:sz w:val="22"/>
          <w:szCs w:val="22"/>
        </w:rPr>
      </w:pPr>
      <w:r w:rsidRPr="00705523">
        <w:rPr>
          <w:rFonts w:ascii="Palatino Linotype" w:eastAsia="Palatino Linotype" w:hAnsi="Palatino Linotype" w:cs="Palatino Linotype"/>
          <w:b/>
          <w:i/>
          <w:sz w:val="22"/>
          <w:szCs w:val="22"/>
        </w:rPr>
        <w:t>III</w:t>
      </w:r>
      <w:r w:rsidRPr="00705523">
        <w:rPr>
          <w:rFonts w:ascii="Palatino Linotype" w:eastAsia="Palatino Linotype" w:hAnsi="Palatino Linotype" w:cs="Palatino Linotype"/>
          <w:i/>
          <w:sz w:val="22"/>
          <w:szCs w:val="22"/>
        </w:rPr>
        <w:t>. El sujeto obligado responsable del acto, lo modifique o revoque de tal manera que el recurso de revisión quede sin materia...”</w:t>
      </w:r>
    </w:p>
    <w:p w14:paraId="381D4DF6"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De lo establecido en el precepto legal citado se advierte que el sobreseimiento del recurso de revisión procede en los siguientes casos</w:t>
      </w:r>
    </w:p>
    <w:p w14:paraId="5744B4DA"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a) Cuando el sujeto obligado modifique el acto impugnado. </w:t>
      </w:r>
    </w:p>
    <w:p w14:paraId="01DAEAE9"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b) Cuando el sujeto obligado revoque el acto impugnado; </w:t>
      </w:r>
    </w:p>
    <w:p w14:paraId="4672ACB5"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Quedando en ambos casos el acto combatido sin materia o sin efectos.</w:t>
      </w:r>
    </w:p>
    <w:p w14:paraId="38588136"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En otras palabras, un acto impugnado es modificado en aquellos casos en los que el Sujeto Obligado </w:t>
      </w:r>
      <w:r w:rsidRPr="00705523">
        <w:rPr>
          <w:rFonts w:ascii="Palatino Linotype" w:eastAsia="Palatino Linotype" w:hAnsi="Palatino Linotype" w:cs="Palatino Linotype"/>
          <w:b/>
          <w:sz w:val="22"/>
          <w:szCs w:val="22"/>
        </w:rPr>
        <w:t>después de haber otorgado una respuesta</w:t>
      </w:r>
      <w:r w:rsidRPr="00705523">
        <w:rPr>
          <w:rFonts w:ascii="Palatino Linotype" w:eastAsia="Palatino Linotype" w:hAnsi="Palatino Linotype" w:cs="Palatino Linotype"/>
          <w:sz w:val="22"/>
          <w:szCs w:val="22"/>
        </w:rPr>
        <w:t xml:space="preserve">, o haber omitido hacerlo (acto de no hacer), </w:t>
      </w:r>
      <w:r w:rsidRPr="00705523">
        <w:rPr>
          <w:rFonts w:ascii="Palatino Linotype" w:eastAsia="Palatino Linotype" w:hAnsi="Palatino Linotype" w:cs="Palatino Linotype"/>
          <w:b/>
          <w:sz w:val="22"/>
          <w:szCs w:val="22"/>
        </w:rPr>
        <w:t>emite una o una diversa de manera posterior y en ésta subsana las deficiencias que hubiera tenido</w:t>
      </w:r>
      <w:r w:rsidRPr="00705523">
        <w:rPr>
          <w:rFonts w:ascii="Palatino Linotype" w:eastAsia="Palatino Linotype" w:hAnsi="Palatino Linotype" w:cs="Palatino Linotype"/>
          <w:sz w:val="22"/>
          <w:szCs w:val="22"/>
        </w:rPr>
        <w:t>, quedando satisfecho el derecho subjetivo accionado por la parte Recurrente.</w:t>
      </w:r>
    </w:p>
    <w:p w14:paraId="3661BCD9"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Por lo que hace a la revocación, esta se actualiza cuando el Sujeto Obligado deja sin efectos la primera respuesta o su primer acto y en su lugar emite otro con las características y cualidades suficientes para dejar satisfecho el ejercicio del derecho al acceso a la información pública.</w:t>
      </w:r>
    </w:p>
    <w:p w14:paraId="5E96AE91"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En este orden de ideas, un acto impugnado queda sin efectos, cuando aun existiendo jurídicamente (esto es, que no se ha modificado, ni revocado) ya no genera ninguna consecuencia legal.</w:t>
      </w:r>
    </w:p>
    <w:p w14:paraId="55B3D36E"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En tanto que, un acto impugnado queda sin materia, cuando ha sido satisfecha la pretensión de la parte Recurrente de manera que el Sujeto Obligado entrega una respuesta aunque sea posterior a los términos previstos en la ley y mediante esta concede la información solicitada.</w:t>
      </w:r>
    </w:p>
    <w:p w14:paraId="6EC30C3C" w14:textId="6FC33DAC"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Con base en los argumentos expuestos, resulta evidente que el </w:t>
      </w:r>
      <w:r w:rsidRPr="00705523">
        <w:rPr>
          <w:rFonts w:ascii="Palatino Linotype" w:eastAsia="Palatino Linotype" w:hAnsi="Palatino Linotype" w:cs="Palatino Linotype"/>
          <w:b/>
          <w:sz w:val="22"/>
          <w:szCs w:val="22"/>
        </w:rPr>
        <w:t>Sujeto Obligado</w:t>
      </w:r>
      <w:r w:rsidRPr="00705523">
        <w:rPr>
          <w:rFonts w:ascii="Palatino Linotype" w:eastAsia="Palatino Linotype" w:hAnsi="Palatino Linotype" w:cs="Palatino Linotype"/>
          <w:sz w:val="22"/>
          <w:szCs w:val="22"/>
        </w:rPr>
        <w:t xml:space="preserve">, aunque haya sido de manera posterior, emitió respuesta a la solicitud de acceso a la información pública de la persona solicitante, al haber proporcionado </w:t>
      </w:r>
      <w:r w:rsidR="00A92041" w:rsidRPr="00705523">
        <w:rPr>
          <w:rFonts w:ascii="Palatino Linotype" w:hAnsi="Palatino Linotype"/>
          <w:sz w:val="22"/>
          <w:szCs w:val="22"/>
        </w:rPr>
        <w:t xml:space="preserve">las actas de clasificación como confidencial y reserva, así como las pruebas de daño correspondientes, del año inmediato anterior al de la fecha de presentación de la solicitud, </w:t>
      </w:r>
      <w:r w:rsidRPr="00705523">
        <w:rPr>
          <w:rFonts w:ascii="Palatino Linotype" w:eastAsia="Palatino Linotype" w:hAnsi="Palatino Linotype" w:cs="Palatino Linotype"/>
          <w:sz w:val="22"/>
          <w:szCs w:val="22"/>
        </w:rPr>
        <w:t>por tal motivo, debe tenerse que con lo entregado</w:t>
      </w:r>
      <w:r w:rsidRPr="00705523">
        <w:rPr>
          <w:rFonts w:ascii="Palatino Linotype" w:eastAsia="Palatino Linotype" w:hAnsi="Palatino Linotype" w:cs="Palatino Linotype"/>
          <w:b/>
          <w:sz w:val="22"/>
          <w:szCs w:val="22"/>
        </w:rPr>
        <w:t>,</w:t>
      </w:r>
      <w:r w:rsidRPr="00705523">
        <w:rPr>
          <w:rFonts w:ascii="Palatino Linotype" w:eastAsia="Palatino Linotype" w:hAnsi="Palatino Linotype" w:cs="Palatino Linotype"/>
          <w:sz w:val="22"/>
          <w:szCs w:val="22"/>
        </w:rPr>
        <w:t xml:space="preserve"> se satisface la solicitud planteada, con lo cual quedo sin materia el presente recurso de revisión, actualizándose entonces, la causal prevista en la fracción III del artículo 192 de la Ley de la Materia vigente en la Entidad, antes transcrita. </w:t>
      </w:r>
    </w:p>
    <w:p w14:paraId="1C2C984F"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Por lo tanto, en términos del artículo 186 fracción I este Pleno determina el </w:t>
      </w:r>
      <w:r w:rsidRPr="00705523">
        <w:rPr>
          <w:rFonts w:ascii="Palatino Linotype" w:eastAsia="Palatino Linotype" w:hAnsi="Palatino Linotype" w:cs="Palatino Linotype"/>
          <w:b/>
          <w:sz w:val="22"/>
          <w:szCs w:val="22"/>
        </w:rPr>
        <w:t xml:space="preserve">sobreseimiento </w:t>
      </w:r>
      <w:r w:rsidRPr="00705523">
        <w:rPr>
          <w:rFonts w:ascii="Palatino Linotype" w:eastAsia="Palatino Linotype" w:hAnsi="Palatino Linotype" w:cs="Palatino Linotype"/>
          <w:sz w:val="22"/>
          <w:szCs w:val="22"/>
        </w:rPr>
        <w:t xml:space="preserve">de los recursos de revisión toda vez que la afectación al derecho de acceso a la información pública establecido constitucionalmente a favor de la parte </w:t>
      </w:r>
      <w:r w:rsidRPr="00705523">
        <w:rPr>
          <w:rFonts w:ascii="Palatino Linotype" w:eastAsia="Palatino Linotype" w:hAnsi="Palatino Linotype" w:cs="Palatino Linotype"/>
          <w:b/>
          <w:sz w:val="22"/>
          <w:szCs w:val="22"/>
        </w:rPr>
        <w:t>Recurrente</w:t>
      </w:r>
      <w:r w:rsidRPr="00705523">
        <w:rPr>
          <w:rFonts w:ascii="Palatino Linotype" w:eastAsia="Palatino Linotype" w:hAnsi="Palatino Linotype" w:cs="Palatino Linotype"/>
          <w:sz w:val="22"/>
          <w:szCs w:val="22"/>
        </w:rPr>
        <w:t xml:space="preserve"> ha sido resarcida.</w:t>
      </w:r>
    </w:p>
    <w:p w14:paraId="75DBDD5F" w14:textId="77777777" w:rsidR="00301055" w:rsidRPr="00705523" w:rsidRDefault="00301055" w:rsidP="00301055">
      <w:pPr>
        <w:spacing w:before="240" w:after="240" w:line="360" w:lineRule="auto"/>
        <w:ind w:right="49"/>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Así, con fundamento en lo prescrito en los artículos 5 párrafos cuadragésimo cuarto y cuadragésimo quinto y cuadragésimo sexto fracciones IV y V de la Constitución Política del Estado Libre y Soberano de México; Transitorio Cuarto, párrafo segundo del Decreto número 198 de la “LXII” Legislatura del Estado de México; 2, fracción II; 29, 36 fracciones I y II; 176, 178, 181, 185 y 186 fracción II de la Ley de Transparencia y Acceso a la Información Pública del Estado de México y Municipios, este Pleno:</w:t>
      </w:r>
    </w:p>
    <w:p w14:paraId="0EC87B14" w14:textId="77777777" w:rsidR="00301055" w:rsidRPr="00705523" w:rsidRDefault="00301055" w:rsidP="00301055">
      <w:pPr>
        <w:pBdr>
          <w:top w:val="nil"/>
          <w:left w:val="nil"/>
          <w:bottom w:val="nil"/>
          <w:right w:val="nil"/>
          <w:between w:val="nil"/>
        </w:pBdr>
        <w:spacing w:before="240" w:after="240" w:line="360" w:lineRule="auto"/>
        <w:jc w:val="center"/>
        <w:rPr>
          <w:rFonts w:ascii="Palatino Linotype" w:eastAsia="Palatino Linotype" w:hAnsi="Palatino Linotype" w:cs="Palatino Linotype"/>
          <w:b/>
          <w:sz w:val="22"/>
          <w:szCs w:val="22"/>
        </w:rPr>
      </w:pPr>
      <w:r w:rsidRPr="00705523">
        <w:rPr>
          <w:rFonts w:ascii="Palatino Linotype" w:eastAsia="Palatino Linotype" w:hAnsi="Palatino Linotype" w:cs="Palatino Linotype"/>
          <w:b/>
          <w:sz w:val="22"/>
          <w:szCs w:val="22"/>
        </w:rPr>
        <w:t>III. R E S U E L V E</w:t>
      </w:r>
    </w:p>
    <w:p w14:paraId="3C266198" w14:textId="62CCFD20" w:rsidR="00301055" w:rsidRPr="00705523" w:rsidRDefault="00301055" w:rsidP="00301055">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t xml:space="preserve">Primero. </w:t>
      </w:r>
      <w:r w:rsidRPr="00705523">
        <w:rPr>
          <w:rFonts w:ascii="Palatino Linotype" w:eastAsia="Palatino Linotype" w:hAnsi="Palatino Linotype" w:cs="Palatino Linotype"/>
          <w:sz w:val="22"/>
          <w:szCs w:val="22"/>
        </w:rPr>
        <w:t>Se</w:t>
      </w:r>
      <w:r w:rsidRPr="00705523">
        <w:rPr>
          <w:rFonts w:ascii="Palatino Linotype" w:eastAsia="Palatino Linotype" w:hAnsi="Palatino Linotype" w:cs="Palatino Linotype"/>
          <w:b/>
          <w:sz w:val="22"/>
          <w:szCs w:val="22"/>
        </w:rPr>
        <w:t xml:space="preserve"> Sobresee </w:t>
      </w:r>
      <w:r w:rsidRPr="00705523">
        <w:rPr>
          <w:rFonts w:ascii="Palatino Linotype" w:eastAsia="Palatino Linotype" w:hAnsi="Palatino Linotype" w:cs="Palatino Linotype"/>
          <w:sz w:val="22"/>
          <w:szCs w:val="22"/>
        </w:rPr>
        <w:t xml:space="preserve">el recurso de revisión </w:t>
      </w:r>
      <w:r w:rsidR="00A92041" w:rsidRPr="00705523">
        <w:rPr>
          <w:rFonts w:ascii="Palatino Linotype" w:eastAsia="Palatino Linotype" w:hAnsi="Palatino Linotype" w:cs="Palatino Linotype"/>
          <w:b/>
          <w:sz w:val="22"/>
          <w:szCs w:val="22"/>
        </w:rPr>
        <w:t>14354</w:t>
      </w:r>
      <w:r w:rsidRPr="00705523">
        <w:rPr>
          <w:rFonts w:ascii="Palatino Linotype" w:eastAsia="Palatino Linotype" w:hAnsi="Palatino Linotype" w:cs="Palatino Linotype"/>
          <w:b/>
          <w:sz w:val="22"/>
          <w:szCs w:val="22"/>
        </w:rPr>
        <w:t xml:space="preserve">/INFOEM/IP/RR/2025, </w:t>
      </w:r>
      <w:r w:rsidRPr="00705523">
        <w:rPr>
          <w:rFonts w:ascii="Palatino Linotype" w:eastAsia="Palatino Linotype" w:hAnsi="Palatino Linotype" w:cs="Palatino Linotype"/>
          <w:sz w:val="22"/>
          <w:szCs w:val="22"/>
        </w:rPr>
        <w:t xml:space="preserve">en términos del Considerando </w:t>
      </w:r>
      <w:r w:rsidRPr="00705523">
        <w:rPr>
          <w:rFonts w:ascii="Palatino Linotype" w:eastAsia="Palatino Linotype" w:hAnsi="Palatino Linotype" w:cs="Palatino Linotype"/>
          <w:b/>
          <w:sz w:val="22"/>
          <w:szCs w:val="22"/>
        </w:rPr>
        <w:t xml:space="preserve">Tercero </w:t>
      </w:r>
      <w:r w:rsidRPr="00705523">
        <w:rPr>
          <w:rFonts w:ascii="Palatino Linotype" w:eastAsia="Palatino Linotype" w:hAnsi="Palatino Linotype" w:cs="Palatino Linotype"/>
          <w:sz w:val="22"/>
          <w:szCs w:val="22"/>
        </w:rPr>
        <w:t xml:space="preserve">de la presente Resolución, porque al colmar la pretensión de la parte </w:t>
      </w:r>
      <w:r w:rsidRPr="00705523">
        <w:rPr>
          <w:rFonts w:ascii="Palatino Linotype" w:eastAsia="Palatino Linotype" w:hAnsi="Palatino Linotype" w:cs="Palatino Linotype"/>
          <w:b/>
          <w:sz w:val="22"/>
          <w:szCs w:val="22"/>
        </w:rPr>
        <w:t xml:space="preserve">Recurrente </w:t>
      </w:r>
      <w:r w:rsidRPr="00705523">
        <w:rPr>
          <w:rFonts w:ascii="Palatino Linotype" w:eastAsia="Palatino Linotype" w:hAnsi="Palatino Linotype" w:cs="Palatino Linotype"/>
          <w:sz w:val="22"/>
          <w:szCs w:val="22"/>
        </w:rPr>
        <w:t xml:space="preserve">mediante informe justificado, quedó sin materia de conformidad con lo dispuesto en la fracción III del artículo 192 de la de la Ley de Transparencia y Acceso a la Información Pública del Estado de México y Municipios. </w:t>
      </w:r>
    </w:p>
    <w:p w14:paraId="277AC7F5" w14:textId="77777777" w:rsidR="00301055" w:rsidRPr="00705523" w:rsidRDefault="00301055" w:rsidP="00301055">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t xml:space="preserve">Segundo. Notifíquese, </w:t>
      </w:r>
      <w:r w:rsidRPr="00705523">
        <w:rPr>
          <w:rFonts w:ascii="Palatino Linotype" w:eastAsia="Palatino Linotype" w:hAnsi="Palatino Linotype" w:cs="Palatino Linotype"/>
          <w:sz w:val="22"/>
          <w:szCs w:val="22"/>
        </w:rPr>
        <w:t>vía</w:t>
      </w:r>
      <w:r w:rsidRPr="00705523">
        <w:rPr>
          <w:rFonts w:ascii="Palatino Linotype" w:eastAsia="Palatino Linotype" w:hAnsi="Palatino Linotype" w:cs="Palatino Linotype"/>
          <w:b/>
          <w:sz w:val="22"/>
          <w:szCs w:val="22"/>
        </w:rPr>
        <w:t xml:space="preserve"> SAIMEX, </w:t>
      </w:r>
      <w:r w:rsidRPr="00705523">
        <w:rPr>
          <w:rFonts w:ascii="Palatino Linotype" w:eastAsia="Palatino Linotype" w:hAnsi="Palatino Linotype" w:cs="Palatino Linotype"/>
          <w:sz w:val="22"/>
          <w:szCs w:val="22"/>
        </w:rPr>
        <w:t>al Titular de la Unidad de Transparencia, para su conocimiento.</w:t>
      </w:r>
    </w:p>
    <w:p w14:paraId="2C55BD46" w14:textId="77777777" w:rsidR="00301055" w:rsidRPr="00705523" w:rsidRDefault="00301055" w:rsidP="00301055">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b/>
          <w:sz w:val="22"/>
          <w:szCs w:val="22"/>
        </w:rPr>
        <w:t xml:space="preserve">Tercero. Notifíquese </w:t>
      </w:r>
      <w:r w:rsidRPr="00705523">
        <w:rPr>
          <w:rFonts w:ascii="Palatino Linotype" w:eastAsia="Palatino Linotype" w:hAnsi="Palatino Linotype" w:cs="Palatino Linotype"/>
          <w:sz w:val="22"/>
          <w:szCs w:val="22"/>
        </w:rPr>
        <w:t>vía</w:t>
      </w:r>
      <w:r w:rsidRPr="00705523">
        <w:rPr>
          <w:rFonts w:ascii="Palatino Linotype" w:eastAsia="Palatino Linotype" w:hAnsi="Palatino Linotype" w:cs="Palatino Linotype"/>
          <w:b/>
          <w:sz w:val="22"/>
          <w:szCs w:val="22"/>
        </w:rPr>
        <w:t xml:space="preserve"> SAIMEX</w:t>
      </w:r>
      <w:r w:rsidRPr="00705523">
        <w:rPr>
          <w:rFonts w:ascii="Palatino Linotype" w:eastAsia="Palatino Linotype" w:hAnsi="Palatino Linotype" w:cs="Palatino Linotype"/>
          <w:sz w:val="22"/>
          <w:szCs w:val="22"/>
        </w:rPr>
        <w:t xml:space="preserve">, a la parte </w:t>
      </w:r>
      <w:r w:rsidRPr="00705523">
        <w:rPr>
          <w:rFonts w:ascii="Palatino Linotype" w:eastAsia="Palatino Linotype" w:hAnsi="Palatino Linotype" w:cs="Palatino Linotype"/>
          <w:b/>
          <w:sz w:val="22"/>
          <w:szCs w:val="22"/>
        </w:rPr>
        <w:t xml:space="preserve">Recurrente </w:t>
      </w:r>
      <w:r w:rsidRPr="00705523">
        <w:rPr>
          <w:rFonts w:ascii="Palatino Linotype" w:eastAsia="Palatino Linotype" w:hAnsi="Palatino Linotype" w:cs="Palatino Linotype"/>
          <w:sz w:val="22"/>
          <w:szCs w:val="22"/>
        </w:rPr>
        <w:t>la presente resolución, así como, que de conformidad con lo establecido en el artículo 196 de la Ley de Transparencia y Acceso a la Información Pública del Estado de México y Municipios, podrá impugnarla vía Juicio de Amparo en los términos de las leyes aplicables.</w:t>
      </w:r>
    </w:p>
    <w:p w14:paraId="41732CA0" w14:textId="34D8B9AB" w:rsidR="00D84ACA" w:rsidRPr="00E5370E" w:rsidRDefault="001B26A8">
      <w:pPr>
        <w:spacing w:line="360" w:lineRule="auto"/>
        <w:jc w:val="both"/>
        <w:rPr>
          <w:rFonts w:ascii="Palatino Linotype" w:eastAsia="Palatino Linotype" w:hAnsi="Palatino Linotype" w:cs="Palatino Linotype"/>
          <w:sz w:val="22"/>
          <w:szCs w:val="22"/>
        </w:rPr>
      </w:pPr>
      <w:r w:rsidRPr="00705523">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DF18A4" w:rsidRPr="00705523">
        <w:rPr>
          <w:rFonts w:ascii="Palatino Linotype" w:eastAsia="Palatino Linotype" w:hAnsi="Palatino Linotype" w:cs="Palatino Linotype"/>
          <w:sz w:val="22"/>
          <w:szCs w:val="22"/>
        </w:rPr>
        <w:t>SÉPTIMA</w:t>
      </w:r>
      <w:r w:rsidRPr="00705523">
        <w:rPr>
          <w:rFonts w:ascii="Palatino Linotype" w:eastAsia="Palatino Linotype" w:hAnsi="Palatino Linotype" w:cs="Palatino Linotype"/>
          <w:sz w:val="22"/>
          <w:szCs w:val="22"/>
        </w:rPr>
        <w:t xml:space="preserve"> SESIÓN ORDINARIA CELEBRADA EL </w:t>
      </w:r>
      <w:r w:rsidR="00DF18A4" w:rsidRPr="00705523">
        <w:rPr>
          <w:rFonts w:ascii="Palatino Linotype" w:eastAsia="Palatino Linotype" w:hAnsi="Palatino Linotype" w:cs="Palatino Linotype"/>
          <w:sz w:val="22"/>
          <w:szCs w:val="22"/>
        </w:rPr>
        <w:t>VEINTICINCO DE FEBRERO</w:t>
      </w:r>
      <w:r w:rsidRPr="00705523">
        <w:rPr>
          <w:rFonts w:ascii="Palatino Linotype" w:eastAsia="Palatino Linotype" w:hAnsi="Palatino Linotype" w:cs="Palatino Linotype"/>
          <w:sz w:val="22"/>
          <w:szCs w:val="22"/>
        </w:rPr>
        <w:t xml:space="preserve"> DOS MIL VEINTICINCO, ANTE EL SECRETARIO TÉCNICO DEL PLENO ALEXIS TAPIA RAMÍREZ.</w:t>
      </w:r>
    </w:p>
    <w:p w14:paraId="7A83DAC0" w14:textId="77777777" w:rsidR="00D84ACA" w:rsidRPr="00E5370E" w:rsidRDefault="00D84ACA">
      <w:pPr>
        <w:spacing w:line="360" w:lineRule="auto"/>
        <w:jc w:val="both"/>
        <w:rPr>
          <w:rFonts w:ascii="Palatino Linotype" w:eastAsia="Palatino Linotype" w:hAnsi="Palatino Linotype" w:cs="Palatino Linotype"/>
          <w:sz w:val="22"/>
          <w:szCs w:val="22"/>
        </w:rPr>
      </w:pPr>
      <w:bookmarkStart w:id="7" w:name="_heading=h.1fob9te" w:colFirst="0" w:colLast="0"/>
      <w:bookmarkEnd w:id="7"/>
    </w:p>
    <w:p w14:paraId="2F6BF5C8" w14:textId="77777777" w:rsidR="00D84ACA" w:rsidRPr="00E5370E" w:rsidRDefault="00D84ACA">
      <w:pPr>
        <w:rPr>
          <w:rFonts w:ascii="Palatino Linotype" w:eastAsia="Palatino Linotype" w:hAnsi="Palatino Linotype" w:cs="Palatino Linotype"/>
          <w:sz w:val="22"/>
          <w:szCs w:val="22"/>
        </w:rPr>
      </w:pPr>
    </w:p>
    <w:p w14:paraId="5BC0C136" w14:textId="77777777" w:rsidR="00D84ACA" w:rsidRPr="00E5370E" w:rsidRDefault="00D84ACA">
      <w:pPr>
        <w:rPr>
          <w:rFonts w:ascii="Palatino Linotype" w:eastAsia="Palatino Linotype" w:hAnsi="Palatino Linotype" w:cs="Palatino Linotype"/>
          <w:sz w:val="22"/>
          <w:szCs w:val="22"/>
        </w:rPr>
      </w:pPr>
    </w:p>
    <w:p w14:paraId="0CC1205E" w14:textId="77777777" w:rsidR="00D84ACA" w:rsidRPr="00E5370E" w:rsidRDefault="00D84ACA">
      <w:pPr>
        <w:rPr>
          <w:rFonts w:ascii="Palatino Linotype" w:eastAsia="Palatino Linotype" w:hAnsi="Palatino Linotype" w:cs="Palatino Linotype"/>
          <w:sz w:val="22"/>
          <w:szCs w:val="22"/>
        </w:rPr>
      </w:pPr>
    </w:p>
    <w:p w14:paraId="68037144" w14:textId="77777777" w:rsidR="00D84ACA" w:rsidRPr="00E5370E" w:rsidRDefault="00D84ACA">
      <w:pPr>
        <w:rPr>
          <w:rFonts w:ascii="Palatino Linotype" w:eastAsia="Palatino Linotype" w:hAnsi="Palatino Linotype" w:cs="Palatino Linotype"/>
          <w:sz w:val="22"/>
          <w:szCs w:val="22"/>
        </w:rPr>
      </w:pPr>
    </w:p>
    <w:p w14:paraId="671D239B" w14:textId="77777777" w:rsidR="00D84ACA" w:rsidRPr="00E5370E" w:rsidRDefault="00D84ACA">
      <w:pPr>
        <w:rPr>
          <w:rFonts w:ascii="Palatino Linotype" w:eastAsia="Palatino Linotype" w:hAnsi="Palatino Linotype" w:cs="Palatino Linotype"/>
          <w:sz w:val="22"/>
          <w:szCs w:val="22"/>
        </w:rPr>
      </w:pPr>
    </w:p>
    <w:p w14:paraId="63EBCC58" w14:textId="77777777" w:rsidR="00D84ACA" w:rsidRPr="00E5370E" w:rsidRDefault="00D84ACA">
      <w:pPr>
        <w:rPr>
          <w:rFonts w:ascii="Palatino Linotype" w:eastAsia="Palatino Linotype" w:hAnsi="Palatino Linotype" w:cs="Palatino Linotype"/>
          <w:sz w:val="22"/>
          <w:szCs w:val="22"/>
        </w:rPr>
      </w:pPr>
    </w:p>
    <w:p w14:paraId="680B4068" w14:textId="77777777" w:rsidR="00D84ACA" w:rsidRPr="00E5370E" w:rsidRDefault="00D84ACA">
      <w:pPr>
        <w:rPr>
          <w:rFonts w:ascii="Palatino Linotype" w:eastAsia="Palatino Linotype" w:hAnsi="Palatino Linotype" w:cs="Palatino Linotype"/>
          <w:sz w:val="22"/>
          <w:szCs w:val="22"/>
        </w:rPr>
      </w:pPr>
    </w:p>
    <w:p w14:paraId="12B2B9F7" w14:textId="77777777" w:rsidR="00D84ACA" w:rsidRPr="00E5370E" w:rsidRDefault="00D84ACA">
      <w:pPr>
        <w:rPr>
          <w:rFonts w:ascii="Palatino Linotype" w:eastAsia="Palatino Linotype" w:hAnsi="Palatino Linotype" w:cs="Palatino Linotype"/>
          <w:sz w:val="22"/>
          <w:szCs w:val="22"/>
        </w:rPr>
      </w:pPr>
    </w:p>
    <w:p w14:paraId="6D94E696" w14:textId="77777777" w:rsidR="00D84ACA" w:rsidRPr="00E5370E" w:rsidRDefault="00D84ACA">
      <w:pPr>
        <w:rPr>
          <w:rFonts w:ascii="Palatino Linotype" w:eastAsia="Palatino Linotype" w:hAnsi="Palatino Linotype" w:cs="Palatino Linotype"/>
          <w:sz w:val="22"/>
          <w:szCs w:val="22"/>
        </w:rPr>
      </w:pPr>
    </w:p>
    <w:p w14:paraId="045EE8A1" w14:textId="77777777" w:rsidR="00D84ACA" w:rsidRPr="00E5370E" w:rsidRDefault="00D84ACA">
      <w:pPr>
        <w:spacing w:line="360" w:lineRule="auto"/>
        <w:jc w:val="both"/>
        <w:rPr>
          <w:rFonts w:ascii="Palatino Linotype" w:eastAsia="Palatino Linotype" w:hAnsi="Palatino Linotype" w:cs="Palatino Linotype"/>
          <w:sz w:val="22"/>
          <w:szCs w:val="22"/>
        </w:rPr>
      </w:pPr>
      <w:bookmarkStart w:id="8" w:name="_heading=h.3rdcrjn" w:colFirst="0" w:colLast="0"/>
      <w:bookmarkEnd w:id="8"/>
    </w:p>
    <w:p w14:paraId="480F1DC3"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06F5A14D"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1839CA30" w14:textId="77777777" w:rsidR="00D84ACA" w:rsidRPr="00E5370E" w:rsidRDefault="00D84ACA">
      <w:pPr>
        <w:spacing w:line="360" w:lineRule="auto"/>
        <w:jc w:val="both"/>
        <w:rPr>
          <w:rFonts w:ascii="Palatino Linotype" w:eastAsia="Palatino Linotype" w:hAnsi="Palatino Linotype" w:cs="Palatino Linotype"/>
          <w:sz w:val="22"/>
          <w:szCs w:val="22"/>
        </w:rPr>
      </w:pPr>
      <w:bookmarkStart w:id="9" w:name="_heading=h.1t3h5sf" w:colFirst="0" w:colLast="0"/>
      <w:bookmarkEnd w:id="9"/>
    </w:p>
    <w:p w14:paraId="7C0E444A"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4A5EB535"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2E5A8281"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614D56F1"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6F0D51B6"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6D049E1D"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6532A70F"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633FD346"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229902B1" w14:textId="77777777" w:rsidR="00D84ACA" w:rsidRPr="00E5370E" w:rsidRDefault="00D84ACA">
      <w:pPr>
        <w:spacing w:line="360" w:lineRule="auto"/>
        <w:jc w:val="both"/>
        <w:rPr>
          <w:rFonts w:ascii="Palatino Linotype" w:eastAsia="Palatino Linotype" w:hAnsi="Palatino Linotype" w:cs="Palatino Linotype"/>
          <w:sz w:val="22"/>
          <w:szCs w:val="22"/>
        </w:rPr>
      </w:pPr>
    </w:p>
    <w:p w14:paraId="6309071B" w14:textId="77777777" w:rsidR="00D84ACA" w:rsidRPr="00E5370E" w:rsidRDefault="00D84ACA">
      <w:pPr>
        <w:spacing w:line="360" w:lineRule="auto"/>
        <w:jc w:val="both"/>
        <w:rPr>
          <w:rFonts w:ascii="Palatino Linotype" w:eastAsia="Palatino Linotype" w:hAnsi="Palatino Linotype" w:cs="Palatino Linotype"/>
          <w:sz w:val="22"/>
          <w:szCs w:val="22"/>
        </w:rPr>
      </w:pPr>
    </w:p>
    <w:sectPr w:rsidR="00D84ACA" w:rsidRPr="00E5370E">
      <w:headerReference w:type="default" r:id="rId11"/>
      <w:footerReference w:type="default" r:id="rId12"/>
      <w:headerReference w:type="first" r:id="rId13"/>
      <w:footerReference w:type="first" r:id="rId14"/>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DB2647" w14:textId="77777777" w:rsidR="000E5171" w:rsidRDefault="000E5171">
      <w:r>
        <w:separator/>
      </w:r>
    </w:p>
  </w:endnote>
  <w:endnote w:type="continuationSeparator" w:id="0">
    <w:p w14:paraId="101DCEBC" w14:textId="77777777" w:rsidR="000E5171" w:rsidRDefault="000E5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Palatino Linotype">
    <w:panose1 w:val="02040502050505030304"/>
    <w:charset w:val="00"/>
    <w:family w:val="roman"/>
    <w:pitch w:val="variable"/>
    <w:sig w:usb0="E0000287" w:usb1="40000013" w:usb2="00000000" w:usb3="00000000" w:csb0="0000019F" w:csb1="00000000"/>
    <w:embedRegular r:id="rId1" w:fontKey="{F96EC8E5-3FDA-4E50-A851-C349310FB216}"/>
    <w:embedBold r:id="rId2" w:fontKey="{0A0526FD-E5EF-407E-B3B7-44A1749D2A96}"/>
    <w:embedItalic r:id="rId3" w:fontKey="{8A412FE4-275C-46EB-91D6-6BFCDEF23FAF}"/>
    <w:embedBoldItalic r:id="rId4" w:fontKey="{D4F62A11-D0C6-44FC-859D-CF5B5CF0891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39FCC0D3-1BEE-4C93-ADBB-B2DB462BD5E0}"/>
    <w:embedBold r:id="rId6" w:fontKey="{87784642-F93B-4255-B805-DE78CED9919E}"/>
  </w:font>
  <w:font w:name="Cambria">
    <w:panose1 w:val="02040503050406030204"/>
    <w:charset w:val="00"/>
    <w:family w:val="roman"/>
    <w:pitch w:val="variable"/>
    <w:sig w:usb0="E00006FF" w:usb1="420024FF" w:usb2="02000000" w:usb3="00000000" w:csb0="0000019F" w:csb1="00000000"/>
    <w:embedRegular r:id="rId7" w:fontKey="{FD31DABE-508F-4BC5-8FDF-34A2AD0CF04E}"/>
    <w:embedBold r:id="rId8" w:fontKey="{238F56B9-15AE-4E79-BF72-66F17E5675A2}"/>
    <w:embedItalic r:id="rId9" w:fontKey="{E77CDD8A-A863-4D80-AC27-5573A735EF26}"/>
    <w:embedBoldItalic r:id="rId10" w:fontKey="{1D093682-54CA-465D-8380-E8870BE99758}"/>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11" w:fontKey="{A595AF77-4F2D-4C3D-A6D1-C3C3399E32C6}"/>
    <w:embedItalic r:id="rId12" w:fontKey="{A5B4F3E4-9A32-4C99-BAD7-F5F6A60D80C1}"/>
  </w:font>
  <w:font w:name="Tahoma">
    <w:panose1 w:val="020B0604030504040204"/>
    <w:charset w:val="00"/>
    <w:family w:val="swiss"/>
    <w:pitch w:val="variable"/>
    <w:sig w:usb0="E1002EFF" w:usb1="C000605B" w:usb2="00000029" w:usb3="00000000" w:csb0="000101FF" w:csb1="00000000"/>
    <w:embedBoldItalic r:id="rId13" w:fontKey="{3D1355BF-96D4-4454-93DA-5307D3C6662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EF113" w14:textId="0B23B307" w:rsidR="000C2266" w:rsidRDefault="000C226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E1B82">
      <w:rPr>
        <w:rFonts w:ascii="Palatino Linotype" w:eastAsia="Palatino Linotype" w:hAnsi="Palatino Linotype" w:cs="Palatino Linotype"/>
        <w:b/>
        <w:noProof/>
        <w:color w:val="000000"/>
        <w:sz w:val="20"/>
        <w:szCs w:val="20"/>
      </w:rPr>
      <w:t>9</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E1B82">
      <w:rPr>
        <w:rFonts w:ascii="Palatino Linotype" w:eastAsia="Palatino Linotype" w:hAnsi="Palatino Linotype" w:cs="Palatino Linotype"/>
        <w:b/>
        <w:noProof/>
        <w:color w:val="000000"/>
        <w:sz w:val="20"/>
        <w:szCs w:val="20"/>
      </w:rPr>
      <w:t>22</w:t>
    </w:r>
    <w:r>
      <w:rPr>
        <w:rFonts w:ascii="Palatino Linotype" w:eastAsia="Palatino Linotype" w:hAnsi="Palatino Linotype" w:cs="Palatino Linotype"/>
        <w:b/>
        <w:color w:val="000000"/>
        <w:sz w:val="20"/>
        <w:szCs w:val="20"/>
      </w:rPr>
      <w:fldChar w:fldCharType="end"/>
    </w:r>
  </w:p>
  <w:p w14:paraId="3BC3437D" w14:textId="77777777" w:rsidR="000C2266" w:rsidRDefault="000C2266">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D68BE9" w14:textId="3201A7E7" w:rsidR="000C2266" w:rsidRDefault="000C2266">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4E1B82">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4E1B82">
      <w:rPr>
        <w:rFonts w:ascii="Palatino Linotype" w:eastAsia="Palatino Linotype" w:hAnsi="Palatino Linotype" w:cs="Palatino Linotype"/>
        <w:b/>
        <w:noProof/>
        <w:color w:val="000000"/>
        <w:sz w:val="20"/>
        <w:szCs w:val="20"/>
      </w:rPr>
      <w:t>22</w:t>
    </w:r>
    <w:r>
      <w:rPr>
        <w:rFonts w:ascii="Palatino Linotype" w:eastAsia="Palatino Linotype" w:hAnsi="Palatino Linotype" w:cs="Palatino Linotype"/>
        <w:b/>
        <w:color w:val="000000"/>
        <w:sz w:val="20"/>
        <w:szCs w:val="20"/>
      </w:rPr>
      <w:fldChar w:fldCharType="end"/>
    </w:r>
  </w:p>
  <w:p w14:paraId="3CC235C6" w14:textId="77777777" w:rsidR="000C2266" w:rsidRDefault="000C2266">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0B94A" w14:textId="77777777" w:rsidR="000E5171" w:rsidRDefault="000E5171">
      <w:r>
        <w:separator/>
      </w:r>
    </w:p>
  </w:footnote>
  <w:footnote w:type="continuationSeparator" w:id="0">
    <w:p w14:paraId="56542237" w14:textId="77777777" w:rsidR="000E5171" w:rsidRDefault="000E517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AB9DA2" w14:textId="77777777" w:rsidR="000C2266" w:rsidRDefault="000C2266">
    <w:pPr>
      <w:rPr>
        <w:rFonts w:ascii="Cambria" w:eastAsia="Cambria" w:hAnsi="Cambria" w:cs="Cambria"/>
        <w:color w:val="000000"/>
      </w:rPr>
    </w:pPr>
    <w:r>
      <w:rPr>
        <w:noProof/>
      </w:rPr>
      <w:drawing>
        <wp:anchor distT="0" distB="0" distL="0" distR="0" simplePos="0" relativeHeight="251658240" behindDoc="1" locked="0" layoutInCell="1" hidden="0" allowOverlap="1" wp14:anchorId="5E5817EA" wp14:editId="749A61DE">
          <wp:simplePos x="0" y="0"/>
          <wp:positionH relativeFrom="column">
            <wp:posOffset>-1080105</wp:posOffset>
          </wp:positionH>
          <wp:positionV relativeFrom="paragraph">
            <wp:posOffset>-488281</wp:posOffset>
          </wp:positionV>
          <wp:extent cx="7809865" cy="10165715"/>
          <wp:effectExtent l="0" t="0" r="0" b="0"/>
          <wp:wrapNone/>
          <wp:docPr id="201118056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7"/>
      <w:tblW w:w="5953" w:type="dxa"/>
      <w:tblInd w:w="3261" w:type="dxa"/>
      <w:tblLayout w:type="fixed"/>
      <w:tblLook w:val="0400" w:firstRow="0" w:lastRow="0" w:firstColumn="0" w:lastColumn="0" w:noHBand="0" w:noVBand="1"/>
    </w:tblPr>
    <w:tblGrid>
      <w:gridCol w:w="2489"/>
      <w:gridCol w:w="3464"/>
    </w:tblGrid>
    <w:tr w:rsidR="000C2266" w14:paraId="291B4E2D" w14:textId="77777777">
      <w:tc>
        <w:tcPr>
          <w:tcW w:w="2489" w:type="dxa"/>
        </w:tcPr>
        <w:p w14:paraId="26CB4A5C" w14:textId="77777777" w:rsidR="000C2266" w:rsidRDefault="000C226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5FF08496" w14:textId="5763C836" w:rsidR="000C2266" w:rsidRDefault="000C2266" w:rsidP="006D5CE5">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14354/INFOEM/IP/RR/2025</w:t>
          </w:r>
        </w:p>
      </w:tc>
    </w:tr>
    <w:tr w:rsidR="000C2266" w14:paraId="0F877D14" w14:textId="77777777">
      <w:trPr>
        <w:trHeight w:val="228"/>
      </w:trPr>
      <w:tc>
        <w:tcPr>
          <w:tcW w:w="2489" w:type="dxa"/>
          <w:vAlign w:val="center"/>
        </w:tcPr>
        <w:p w14:paraId="1792EC77" w14:textId="77777777" w:rsidR="000C2266" w:rsidRDefault="000C226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7A865C15" w14:textId="77777777" w:rsidR="000C2266" w:rsidRDefault="000C2266">
          <w:pPr>
            <w:ind w:left="-45" w:right="176"/>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Instituto de Transparencia, Acceso a la Información Pública y Protección de Datos Personales del Estado de México y Municipios</w:t>
          </w:r>
        </w:p>
      </w:tc>
    </w:tr>
    <w:tr w:rsidR="000C2266" w14:paraId="074A8861" w14:textId="77777777">
      <w:tc>
        <w:tcPr>
          <w:tcW w:w="2489" w:type="dxa"/>
          <w:vAlign w:val="center"/>
        </w:tcPr>
        <w:p w14:paraId="5BD62E06" w14:textId="77777777" w:rsidR="000C2266" w:rsidRDefault="000C2266">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42B07A24" w14:textId="77777777" w:rsidR="000C2266" w:rsidRDefault="000C2266">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515EA7C9" w14:textId="77777777" w:rsidR="000C2266" w:rsidRDefault="000C2266">
    <w:pPr>
      <w:rPr>
        <w:rFonts w:ascii="Cambria" w:eastAsia="Cambria" w:hAnsi="Cambria" w:cs="Cambria"/>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B38D96" w14:textId="77777777" w:rsidR="000C2266" w:rsidRDefault="000C2266">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p>
  <w:tbl>
    <w:tblPr>
      <w:tblStyle w:val="a8"/>
      <w:tblW w:w="5953" w:type="dxa"/>
      <w:tblInd w:w="3261" w:type="dxa"/>
      <w:tblLayout w:type="fixed"/>
      <w:tblLook w:val="0400" w:firstRow="0" w:lastRow="0" w:firstColumn="0" w:lastColumn="0" w:noHBand="0" w:noVBand="1"/>
    </w:tblPr>
    <w:tblGrid>
      <w:gridCol w:w="2489"/>
      <w:gridCol w:w="3464"/>
    </w:tblGrid>
    <w:tr w:rsidR="000C2266" w14:paraId="490A913A" w14:textId="77777777">
      <w:tc>
        <w:tcPr>
          <w:tcW w:w="2489" w:type="dxa"/>
        </w:tcPr>
        <w:p w14:paraId="214B9474" w14:textId="77777777" w:rsidR="000C2266" w:rsidRDefault="000C226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3464" w:type="dxa"/>
          <w:vAlign w:val="center"/>
        </w:tcPr>
        <w:p w14:paraId="6B8ADB43" w14:textId="338944BA" w:rsidR="000C2266" w:rsidRDefault="000C2266" w:rsidP="006D5CE5">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14354/INFOEM/IP/RR/2025</w:t>
          </w:r>
        </w:p>
      </w:tc>
    </w:tr>
    <w:tr w:rsidR="000C2266" w14:paraId="2ED10CCF" w14:textId="77777777">
      <w:tc>
        <w:tcPr>
          <w:tcW w:w="2489" w:type="dxa"/>
        </w:tcPr>
        <w:p w14:paraId="35722986" w14:textId="77777777" w:rsidR="000C2266" w:rsidRDefault="000C226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3464" w:type="dxa"/>
          <w:vAlign w:val="center"/>
        </w:tcPr>
        <w:p w14:paraId="77AFD025" w14:textId="3AC10FE3" w:rsidR="000C2266" w:rsidRDefault="000C2266">
          <w:pPr>
            <w:ind w:right="175"/>
            <w:jc w:val="both"/>
            <w:rPr>
              <w:rFonts w:ascii="Palatino Linotype" w:eastAsia="Palatino Linotype" w:hAnsi="Palatino Linotype" w:cs="Palatino Linotype"/>
              <w:b/>
              <w:sz w:val="22"/>
              <w:szCs w:val="22"/>
            </w:rPr>
          </w:pPr>
          <w:r>
            <w:rPr>
              <w:noProof/>
            </w:rPr>
            <w:drawing>
              <wp:anchor distT="0" distB="0" distL="0" distR="0" simplePos="0" relativeHeight="251659264" behindDoc="1" locked="0" layoutInCell="1" hidden="0" allowOverlap="1" wp14:anchorId="61A97722" wp14:editId="3D4C4C5C">
                <wp:simplePos x="0" y="0"/>
                <wp:positionH relativeFrom="column">
                  <wp:posOffset>-4800599</wp:posOffset>
                </wp:positionH>
                <wp:positionV relativeFrom="paragraph">
                  <wp:posOffset>-683259</wp:posOffset>
                </wp:positionV>
                <wp:extent cx="7809865" cy="10165715"/>
                <wp:effectExtent l="0" t="0" r="0" b="0"/>
                <wp:wrapNone/>
                <wp:docPr id="201118056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c>
    </w:tr>
    <w:tr w:rsidR="000C2266" w14:paraId="041B0F92" w14:textId="77777777">
      <w:trPr>
        <w:trHeight w:val="228"/>
      </w:trPr>
      <w:tc>
        <w:tcPr>
          <w:tcW w:w="2489" w:type="dxa"/>
          <w:vAlign w:val="center"/>
        </w:tcPr>
        <w:p w14:paraId="24E5344C" w14:textId="77777777" w:rsidR="000C2266" w:rsidRDefault="000C2266">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3464" w:type="dxa"/>
          <w:vAlign w:val="center"/>
        </w:tcPr>
        <w:p w14:paraId="08140BF3" w14:textId="77777777" w:rsidR="000C2266" w:rsidRDefault="000C2266">
          <w:pPr>
            <w:ind w:left="-45" w:right="176"/>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Instituto de Transparencia, Acceso a la Información Pública y Protección de Datos Personales del Estado de México y Municipios</w:t>
          </w:r>
        </w:p>
      </w:tc>
    </w:tr>
    <w:tr w:rsidR="000C2266" w14:paraId="13C76FB0" w14:textId="77777777">
      <w:tc>
        <w:tcPr>
          <w:tcW w:w="2489" w:type="dxa"/>
          <w:vAlign w:val="center"/>
        </w:tcPr>
        <w:p w14:paraId="1D31008D" w14:textId="77777777" w:rsidR="000C2266" w:rsidRDefault="000C2266">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3464" w:type="dxa"/>
          <w:vAlign w:val="center"/>
        </w:tcPr>
        <w:p w14:paraId="7BEED0A6" w14:textId="77777777" w:rsidR="000C2266" w:rsidRDefault="000C2266">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65145E52" w14:textId="77777777" w:rsidR="000C2266" w:rsidRDefault="000C226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E54B0"/>
    <w:multiLevelType w:val="multilevel"/>
    <w:tmpl w:val="62D60EAA"/>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42D51907"/>
    <w:multiLevelType w:val="multilevel"/>
    <w:tmpl w:val="D1262E66"/>
    <w:lvl w:ilvl="0">
      <w:start w:val="1"/>
      <w:numFmt w:val="decimal"/>
      <w:pStyle w:val="Listaconvietas3"/>
      <w:lvlText w:val="%1."/>
      <w:lvlJc w:val="left"/>
      <w:pPr>
        <w:ind w:left="720" w:hanging="360"/>
      </w:pPr>
      <w:rPr>
        <w:rFonts w:ascii="Palatino Linotype" w:eastAsia="Palatino Linotype" w:hAnsi="Palatino Linotype" w:cs="Palatino Linotyp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4ACA"/>
    <w:rsid w:val="00007F04"/>
    <w:rsid w:val="00033112"/>
    <w:rsid w:val="00080118"/>
    <w:rsid w:val="00086DF6"/>
    <w:rsid w:val="000C2266"/>
    <w:rsid w:val="000E5171"/>
    <w:rsid w:val="00105644"/>
    <w:rsid w:val="001107C2"/>
    <w:rsid w:val="00121F1F"/>
    <w:rsid w:val="00157469"/>
    <w:rsid w:val="001B26A8"/>
    <w:rsid w:val="001D7F45"/>
    <w:rsid w:val="001E1451"/>
    <w:rsid w:val="0022119C"/>
    <w:rsid w:val="00284CE0"/>
    <w:rsid w:val="00290CCA"/>
    <w:rsid w:val="002A1CCD"/>
    <w:rsid w:val="002C5105"/>
    <w:rsid w:val="00301055"/>
    <w:rsid w:val="00305C55"/>
    <w:rsid w:val="00314D99"/>
    <w:rsid w:val="00353E63"/>
    <w:rsid w:val="004015A4"/>
    <w:rsid w:val="0040326A"/>
    <w:rsid w:val="00407FC5"/>
    <w:rsid w:val="00487FC3"/>
    <w:rsid w:val="004A3562"/>
    <w:rsid w:val="004C2EB5"/>
    <w:rsid w:val="004C7A2F"/>
    <w:rsid w:val="004D4F2B"/>
    <w:rsid w:val="004E1B82"/>
    <w:rsid w:val="004F30F9"/>
    <w:rsid w:val="0053116A"/>
    <w:rsid w:val="005356E6"/>
    <w:rsid w:val="00535831"/>
    <w:rsid w:val="0058791C"/>
    <w:rsid w:val="00595BAE"/>
    <w:rsid w:val="005C164F"/>
    <w:rsid w:val="00637EB0"/>
    <w:rsid w:val="006A1830"/>
    <w:rsid w:val="006B418D"/>
    <w:rsid w:val="006D5CE5"/>
    <w:rsid w:val="00705523"/>
    <w:rsid w:val="00720BAD"/>
    <w:rsid w:val="007320FB"/>
    <w:rsid w:val="0074045F"/>
    <w:rsid w:val="007F4EA5"/>
    <w:rsid w:val="008515BD"/>
    <w:rsid w:val="00871F28"/>
    <w:rsid w:val="008B4B9F"/>
    <w:rsid w:val="008C4BF2"/>
    <w:rsid w:val="008D077C"/>
    <w:rsid w:val="008F2E40"/>
    <w:rsid w:val="009018D2"/>
    <w:rsid w:val="00903E76"/>
    <w:rsid w:val="00A41D60"/>
    <w:rsid w:val="00A860BD"/>
    <w:rsid w:val="00A8702A"/>
    <w:rsid w:val="00A92041"/>
    <w:rsid w:val="00AB7092"/>
    <w:rsid w:val="00AC3AAE"/>
    <w:rsid w:val="00B04F7E"/>
    <w:rsid w:val="00B25419"/>
    <w:rsid w:val="00BA2C9E"/>
    <w:rsid w:val="00BE063A"/>
    <w:rsid w:val="00C868A7"/>
    <w:rsid w:val="00CA6A0C"/>
    <w:rsid w:val="00CD65C9"/>
    <w:rsid w:val="00D136C4"/>
    <w:rsid w:val="00D279AA"/>
    <w:rsid w:val="00D70A15"/>
    <w:rsid w:val="00D84ACA"/>
    <w:rsid w:val="00D87ABE"/>
    <w:rsid w:val="00DB7A42"/>
    <w:rsid w:val="00DD6BCB"/>
    <w:rsid w:val="00DF18A4"/>
    <w:rsid w:val="00E12BF9"/>
    <w:rsid w:val="00E5370E"/>
    <w:rsid w:val="00EA155F"/>
    <w:rsid w:val="00EA6E33"/>
    <w:rsid w:val="00EB3E0D"/>
    <w:rsid w:val="00EB5B4C"/>
    <w:rsid w:val="00F04B15"/>
    <w:rsid w:val="00F71930"/>
    <w:rsid w:val="00F82949"/>
    <w:rsid w:val="00FB595D"/>
    <w:rsid w:val="00FB6283"/>
    <w:rsid w:val="00FD2844"/>
    <w:rsid w:val="00FE4CA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52B623C"/>
  <w15:docId w15:val="{6B872DF9-F8B8-48A8-8BB8-62F3F7926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rPr>
  </w:style>
  <w:style w:type="paragraph" w:styleId="Ttulo6">
    <w:name w:val="heading 6"/>
    <w:basedOn w:val="Normal"/>
    <w:next w:val="Normal"/>
    <w:uiPriority w:val="9"/>
    <w:semiHidden/>
    <w:unhideWhenUsed/>
    <w:qFormat/>
    <w:pPr>
      <w:spacing w:before="240" w:after="60"/>
      <w:ind w:left="4320" w:hanging="720"/>
      <w:outlineLvl w:val="5"/>
    </w:pPr>
    <w:rPr>
      <w:b/>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0D197B"/>
    <w:pPr>
      <w:tabs>
        <w:tab w:val="center" w:pos="4419"/>
        <w:tab w:val="right" w:pos="8838"/>
      </w:tabs>
    </w:pPr>
  </w:style>
  <w:style w:type="character" w:customStyle="1" w:styleId="EncabezadoCar">
    <w:name w:val="Encabezado Car"/>
    <w:basedOn w:val="Fuentedeprrafopredeter"/>
    <w:link w:val="Encabezado"/>
    <w:uiPriority w:val="99"/>
    <w:rsid w:val="000D197B"/>
  </w:style>
  <w:style w:type="paragraph" w:styleId="Piedepgina">
    <w:name w:val="footer"/>
    <w:basedOn w:val="Normal"/>
    <w:link w:val="PiedepginaCar"/>
    <w:uiPriority w:val="99"/>
    <w:unhideWhenUsed/>
    <w:rsid w:val="000D197B"/>
    <w:pPr>
      <w:tabs>
        <w:tab w:val="center" w:pos="4419"/>
        <w:tab w:val="right" w:pos="8838"/>
      </w:tabs>
    </w:pPr>
  </w:style>
  <w:style w:type="character" w:customStyle="1" w:styleId="PiedepginaCar">
    <w:name w:val="Pie de página Car"/>
    <w:basedOn w:val="Fuentedeprrafopredeter"/>
    <w:link w:val="Piedepgina"/>
    <w:uiPriority w:val="99"/>
    <w:rsid w:val="000D197B"/>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C43334"/>
    <w:pPr>
      <w:ind w:left="720"/>
      <w:contextualSpacing/>
    </w:pPr>
  </w:style>
  <w:style w:type="paragraph" w:styleId="NormalWeb">
    <w:name w:val="Normal (Web)"/>
    <w:basedOn w:val="Normal"/>
    <w:uiPriority w:val="99"/>
    <w:unhideWhenUsed/>
    <w:rsid w:val="00476335"/>
    <w:pPr>
      <w:spacing w:before="100" w:beforeAutospacing="1" w:after="100" w:afterAutospacing="1"/>
    </w:p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06B5C"/>
    <w:rPr>
      <w:rFonts w:asciiTheme="minorHAnsi" w:eastAsiaTheme="minorHAnsi" w:hAnsiTheme="minorHAnsi" w:cstheme="minorBid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806B5C"/>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
    <w:basedOn w:val="Fuentedeprrafopredeter"/>
    <w:uiPriority w:val="99"/>
    <w:unhideWhenUsed/>
    <w:qFormat/>
    <w:rsid w:val="00806B5C"/>
    <w:rPr>
      <w:vertAlign w:val="superscript"/>
    </w:r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504D6C"/>
    <w:rPr>
      <w:color w:val="0000FF" w:themeColor="hyperlink"/>
      <w:u w:val="single"/>
    </w:rPr>
  </w:style>
  <w:style w:type="character" w:styleId="Hipervnculovisitado">
    <w:name w:val="FollowedHyperlink"/>
    <w:basedOn w:val="Fuentedeprrafopredeter"/>
    <w:uiPriority w:val="99"/>
    <w:semiHidden/>
    <w:unhideWhenUsed/>
    <w:rsid w:val="00504D6C"/>
    <w:rPr>
      <w:color w:val="800080" w:themeColor="followedHyperlink"/>
      <w:u w:val="single"/>
    </w:rPr>
  </w:style>
  <w:style w:type="table" w:styleId="Tablaconcuadrcula">
    <w:name w:val="Table Grid"/>
    <w:basedOn w:val="Tablanormal"/>
    <w:uiPriority w:val="39"/>
    <w:rsid w:val="00134A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5E017B"/>
    <w:pPr>
      <w:numPr>
        <w:numId w:val="2"/>
      </w:numPr>
      <w:contextualSpacing/>
    </w:pPr>
  </w:style>
  <w:style w:type="character" w:customStyle="1" w:styleId="yt-core-attributed-string--link-inherit-color">
    <w:name w:val="yt-core-attributed-string--link-inherit-color"/>
    <w:basedOn w:val="Fuentedeprrafopredeter"/>
    <w:rsid w:val="00EA0BEF"/>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72"/>
    <w:qFormat/>
    <w:locked/>
    <w:rsid w:val="00452086"/>
  </w:style>
  <w:style w:type="character" w:customStyle="1" w:styleId="Mencinsinresolver1">
    <w:name w:val="Mención sin resolver1"/>
    <w:basedOn w:val="Fuentedeprrafopredeter"/>
    <w:uiPriority w:val="99"/>
    <w:semiHidden/>
    <w:unhideWhenUsed/>
    <w:rsid w:val="00C64B15"/>
    <w:rPr>
      <w:color w:val="605E5C"/>
      <w:shd w:val="clear" w:color="auto" w:fill="E1DFDD"/>
    </w:rPr>
  </w:style>
  <w:style w:type="paragraph" w:customStyle="1" w:styleId="Default">
    <w:name w:val="Default"/>
    <w:rsid w:val="00B92077"/>
    <w:pPr>
      <w:autoSpaceDE w:val="0"/>
      <w:autoSpaceDN w:val="0"/>
      <w:adjustRightInd w:val="0"/>
    </w:pPr>
    <w:rPr>
      <w:rFonts w:ascii="Arial" w:hAnsi="Arial" w:cs="Arial"/>
      <w:color w:val="000000"/>
    </w:rPr>
  </w:style>
  <w:style w:type="paragraph" w:styleId="Sinespaciado">
    <w:name w:val="No Spacing"/>
    <w:aliases w:val="Francesa"/>
    <w:link w:val="SinespaciadoCar"/>
    <w:uiPriority w:val="1"/>
    <w:qFormat/>
    <w:rsid w:val="00CB152B"/>
    <w:rPr>
      <w:rFonts w:asciiTheme="minorHAnsi" w:eastAsiaTheme="minorHAnsi" w:hAnsiTheme="minorHAnsi" w:cstheme="minorBidi"/>
      <w:sz w:val="22"/>
      <w:szCs w:val="22"/>
      <w:lang w:eastAsia="en-US"/>
    </w:rPr>
  </w:style>
  <w:style w:type="character" w:customStyle="1" w:styleId="SinespaciadoCar">
    <w:name w:val="Sin espaciado Car"/>
    <w:aliases w:val="Francesa Car"/>
    <w:link w:val="Sinespaciado"/>
    <w:uiPriority w:val="1"/>
    <w:locked/>
    <w:rsid w:val="00CB152B"/>
    <w:rPr>
      <w:rFonts w:asciiTheme="minorHAnsi" w:eastAsiaTheme="minorHAnsi" w:hAnsiTheme="minorHAnsi" w:cstheme="minorBidi"/>
      <w:sz w:val="22"/>
      <w:szCs w:val="22"/>
      <w:lang w:eastAsia="en-US"/>
    </w:rPr>
  </w:style>
  <w:style w:type="paragraph" w:customStyle="1" w:styleId="Citas">
    <w:name w:val="Citas"/>
    <w:basedOn w:val="Normal"/>
    <w:qFormat/>
    <w:rsid w:val="006A4CB6"/>
    <w:pPr>
      <w:spacing w:before="240" w:after="160" w:line="360" w:lineRule="auto"/>
      <w:ind w:left="851" w:right="851"/>
      <w:jc w:val="both"/>
    </w:pPr>
    <w:rPr>
      <w:rFonts w:ascii="Palatino Linotype" w:eastAsiaTheme="minorHAnsi" w:hAnsi="Palatino Linotype" w:cs="Arial"/>
      <w:i/>
      <w:sz w:val="22"/>
      <w:szCs w:val="22"/>
      <w:lang w:eastAsia="en-US"/>
    </w:r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character" w:customStyle="1" w:styleId="Mencinsinresolver2">
    <w:name w:val="Mención sin resolver2"/>
    <w:basedOn w:val="Fuentedeprrafopredeter"/>
    <w:uiPriority w:val="99"/>
    <w:semiHidden/>
    <w:unhideWhenUsed/>
    <w:rsid w:val="00D0207F"/>
    <w:rPr>
      <w:color w:val="605E5C"/>
      <w:shd w:val="clear" w:color="auto" w:fill="E1DFDD"/>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55367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2GPXYnZIV52SEh3I7RFgn+yf0tQ==">CgMxLjAaMAoBMBIrCikIB0IlChFRdWF0dHJvY2VudG8gU2FucxIQQXJpYWwgVW5pY29kZSBNUxowCgExEisKKQgHQiUKEVF1YXR0cm9jZW50byBTYW5zEhBBcmlhbCBVbmljb2RlIE1TMg5oLjYyYXJ3NnNuNW02cDIJaC4zZHk2dmttMg5oLmswNDUyNTFid2U5YTIJaC4zMGowemxsMgloLjJzOGV5bzEyCGgudHlqY3d0MgloLjN6bnlzaDcyDmguZXllZGxnZnJkdG1zMg5oLjljYzluOGNoankzdzIOaC40NjJsNzVyYnEzajIyCWguMWZvYjl0ZTIJaC4zcmRjcmpuMgloLjF0M2g1c2Y4AHIhMXY1N24yemJKb3JZSWpoSEdheEZ3OENIQXJWMi1zbk9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4976</Words>
  <Characters>27370</Characters>
  <Application>Microsoft Office Word</Application>
  <DocSecurity>0</DocSecurity>
  <Lines>228</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cp:lastPrinted>2026-02-27T18:15:00Z</cp:lastPrinted>
  <dcterms:created xsi:type="dcterms:W3CDTF">2026-04-06T23:03:00Z</dcterms:created>
  <dcterms:modified xsi:type="dcterms:W3CDTF">2026-04-06T23:03:00Z</dcterms:modified>
</cp:coreProperties>
</file>