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555D" w:rsidRPr="00440928" w:rsidRDefault="00CE555D" w:rsidP="00CE555D">
      <w:pPr>
        <w:spacing w:line="360" w:lineRule="auto"/>
        <w:jc w:val="both"/>
        <w:rPr>
          <w:rFonts w:ascii="Palatino Linotype" w:eastAsia="Palatino Linotype" w:hAnsi="Palatino Linotype" w:cs="Palatino Linotype"/>
          <w:sz w:val="24"/>
          <w:szCs w:val="24"/>
        </w:rPr>
      </w:pPr>
      <w:bookmarkStart w:id="0" w:name="_Toc87549675"/>
      <w:bookmarkStart w:id="1" w:name="_GoBack"/>
      <w:bookmarkEnd w:id="1"/>
      <w:r w:rsidRPr="00440928">
        <w:rPr>
          <w:rFonts w:ascii="Palatino Linotype" w:eastAsia="Palatino Linotype" w:hAnsi="Palatino Linotype" w:cs="Palatino Linotype"/>
          <w:sz w:val="24"/>
          <w:szCs w:val="24"/>
        </w:rPr>
        <w:t>Resolución del Pleno del Instituto de Transparencia, Acceso a la Información Pública y Protección de Datos Personales del Estado de México y Municipios, con domicilio en Metepec, Estado de México; de</w:t>
      </w:r>
      <w:r w:rsidR="00440928">
        <w:rPr>
          <w:rFonts w:ascii="Palatino Linotype" w:eastAsia="Palatino Linotype" w:hAnsi="Palatino Linotype" w:cs="Palatino Linotype"/>
          <w:sz w:val="24"/>
          <w:szCs w:val="24"/>
        </w:rPr>
        <w:t xml:space="preserve"> fecha </w:t>
      </w:r>
      <w:r w:rsidR="001B151E" w:rsidRPr="00440928">
        <w:rPr>
          <w:rFonts w:ascii="Palatino Linotype" w:eastAsia="Palatino Linotype" w:hAnsi="Palatino Linotype" w:cs="Palatino Linotype"/>
          <w:b/>
          <w:sz w:val="24"/>
          <w:szCs w:val="24"/>
        </w:rPr>
        <w:t xml:space="preserve">veintidós </w:t>
      </w:r>
      <w:r w:rsidR="00440928">
        <w:rPr>
          <w:rFonts w:ascii="Palatino Linotype" w:eastAsia="Palatino Linotype" w:hAnsi="Palatino Linotype" w:cs="Palatino Linotype"/>
          <w:b/>
          <w:sz w:val="24"/>
          <w:szCs w:val="24"/>
        </w:rPr>
        <w:t xml:space="preserve">(22)  </w:t>
      </w:r>
      <w:r w:rsidR="001B151E" w:rsidRPr="00440928">
        <w:rPr>
          <w:rFonts w:ascii="Palatino Linotype" w:eastAsia="Palatino Linotype" w:hAnsi="Palatino Linotype" w:cs="Palatino Linotype"/>
          <w:b/>
          <w:sz w:val="24"/>
          <w:szCs w:val="24"/>
        </w:rPr>
        <w:t>de abril</w:t>
      </w:r>
      <w:r w:rsidRPr="00440928">
        <w:rPr>
          <w:rFonts w:ascii="Palatino Linotype" w:eastAsia="Palatino Linotype" w:hAnsi="Palatino Linotype" w:cs="Palatino Linotype"/>
          <w:b/>
          <w:sz w:val="24"/>
          <w:szCs w:val="24"/>
        </w:rPr>
        <w:t xml:space="preserve"> de dos mil veintiséis </w:t>
      </w:r>
    </w:p>
    <w:p w:rsidR="00CE555D" w:rsidRPr="00440928" w:rsidRDefault="00CE555D" w:rsidP="00CE555D">
      <w:pPr>
        <w:spacing w:line="360" w:lineRule="auto"/>
        <w:jc w:val="both"/>
        <w:rPr>
          <w:rFonts w:ascii="Palatino Linotype" w:eastAsia="Palatino Linotype" w:hAnsi="Palatino Linotype" w:cs="Palatino Linotype"/>
          <w:sz w:val="24"/>
          <w:szCs w:val="24"/>
        </w:rPr>
      </w:pPr>
    </w:p>
    <w:p w:rsidR="00CE555D" w:rsidRPr="00440928" w:rsidRDefault="00CE555D" w:rsidP="00CE555D">
      <w:pPr>
        <w:spacing w:line="360" w:lineRule="auto"/>
        <w:jc w:val="both"/>
        <w:rPr>
          <w:rFonts w:ascii="Palatino Linotype" w:eastAsia="Palatino Linotype" w:hAnsi="Palatino Linotype" w:cs="Palatino Linotype"/>
          <w:b/>
          <w:sz w:val="24"/>
          <w:szCs w:val="24"/>
        </w:rPr>
      </w:pPr>
      <w:r w:rsidRPr="00440928">
        <w:rPr>
          <w:rFonts w:ascii="Palatino Linotype" w:eastAsia="Palatino Linotype" w:hAnsi="Palatino Linotype" w:cs="Palatino Linotype"/>
          <w:b/>
          <w:sz w:val="24"/>
          <w:szCs w:val="24"/>
        </w:rPr>
        <w:t>VISTO</w:t>
      </w:r>
      <w:r w:rsidRPr="00440928">
        <w:rPr>
          <w:rFonts w:ascii="Palatino Linotype" w:eastAsia="Palatino Linotype" w:hAnsi="Palatino Linotype" w:cs="Palatino Linotype"/>
          <w:sz w:val="24"/>
          <w:szCs w:val="24"/>
        </w:rPr>
        <w:t xml:space="preserve"> el expediente electrónico formado con motivo del recurso de revisión</w:t>
      </w:r>
      <w:r w:rsidRPr="00440928">
        <w:rPr>
          <w:rFonts w:ascii="Palatino Linotype" w:eastAsia="Palatino Linotype" w:hAnsi="Palatino Linotype" w:cs="Palatino Linotype"/>
          <w:b/>
          <w:bCs/>
          <w:sz w:val="24"/>
          <w:szCs w:val="24"/>
        </w:rPr>
        <w:t> 00233/INFOEM/IP/RR/2026</w:t>
      </w:r>
      <w:r w:rsidRPr="00440928">
        <w:rPr>
          <w:rFonts w:ascii="Palatino Linotype" w:eastAsia="Palatino Linotype" w:hAnsi="Palatino Linotype" w:cs="Palatino Linotype"/>
          <w:b/>
          <w:sz w:val="24"/>
          <w:szCs w:val="24"/>
        </w:rPr>
        <w:t xml:space="preserve">, </w:t>
      </w:r>
      <w:r w:rsidRPr="00440928">
        <w:rPr>
          <w:rFonts w:ascii="Palatino Linotype" w:eastAsia="Palatino Linotype" w:hAnsi="Palatino Linotype" w:cs="Palatino Linotype"/>
          <w:sz w:val="24"/>
          <w:szCs w:val="24"/>
        </w:rPr>
        <w:t>promovido por</w:t>
      </w:r>
      <w:r w:rsidRPr="00440928">
        <w:rPr>
          <w:rFonts w:ascii="Palatino Linotype" w:eastAsia="Palatino Linotype" w:hAnsi="Palatino Linotype" w:cs="Palatino Linotype"/>
          <w:b/>
          <w:color w:val="FF0000"/>
          <w:sz w:val="24"/>
          <w:szCs w:val="24"/>
        </w:rPr>
        <w:t xml:space="preserve"> </w:t>
      </w:r>
      <w:r w:rsidR="00B24582">
        <w:rPr>
          <w:rFonts w:ascii="Palatino Linotype" w:eastAsia="Calibri" w:hAnsi="Palatino Linotype" w:cs="Tahoma"/>
          <w:b/>
          <w:bCs/>
          <w:sz w:val="24"/>
          <w:szCs w:val="24"/>
          <w:lang w:eastAsia="en-US"/>
        </w:rPr>
        <w:t>XXXX</w:t>
      </w:r>
      <w:r w:rsidR="00440928">
        <w:rPr>
          <w:rFonts w:ascii="Palatino Linotype" w:eastAsia="Calibri" w:hAnsi="Palatino Linotype" w:cs="Tahoma"/>
          <w:b/>
          <w:bCs/>
          <w:sz w:val="24"/>
          <w:szCs w:val="24"/>
          <w:lang w:eastAsia="en-US"/>
        </w:rPr>
        <w:t xml:space="preserve">, </w:t>
      </w:r>
      <w:r w:rsidRPr="00440928">
        <w:rPr>
          <w:rFonts w:ascii="Palatino Linotype" w:eastAsia="Palatino Linotype" w:hAnsi="Palatino Linotype" w:cs="Palatino Linotype"/>
          <w:sz w:val="24"/>
          <w:szCs w:val="24"/>
        </w:rPr>
        <w:t xml:space="preserve">a quien en lo sucesivo se identificará como </w:t>
      </w:r>
      <w:r w:rsidR="001B151E" w:rsidRPr="00440928">
        <w:rPr>
          <w:rFonts w:ascii="Palatino Linotype" w:eastAsia="Palatino Linotype" w:hAnsi="Palatino Linotype" w:cs="Palatino Linotype"/>
          <w:b/>
          <w:sz w:val="24"/>
          <w:szCs w:val="24"/>
        </w:rPr>
        <w:t>LA</w:t>
      </w:r>
      <w:r w:rsidRPr="00440928">
        <w:rPr>
          <w:rFonts w:ascii="Palatino Linotype" w:eastAsia="Palatino Linotype" w:hAnsi="Palatino Linotype" w:cs="Palatino Linotype"/>
          <w:b/>
          <w:sz w:val="24"/>
          <w:szCs w:val="24"/>
        </w:rPr>
        <w:t xml:space="preserve"> RECURRENTE</w:t>
      </w:r>
      <w:r w:rsidRPr="00440928">
        <w:rPr>
          <w:rFonts w:ascii="Palatino Linotype" w:eastAsia="Palatino Linotype" w:hAnsi="Palatino Linotype" w:cs="Palatino Linotype"/>
          <w:sz w:val="24"/>
          <w:szCs w:val="24"/>
        </w:rPr>
        <w:t xml:space="preserve">, en contra de la respuesta del </w:t>
      </w:r>
      <w:r w:rsidRPr="00440928">
        <w:rPr>
          <w:rFonts w:ascii="Palatino Linotype" w:eastAsia="Palatino Linotype" w:hAnsi="Palatino Linotype" w:cs="Palatino Linotype"/>
          <w:b/>
          <w:bCs/>
          <w:sz w:val="24"/>
          <w:szCs w:val="24"/>
        </w:rPr>
        <w:t>Ayuntamiento de Coacalco de Berriozábal</w:t>
      </w:r>
      <w:r w:rsidRPr="00440928">
        <w:rPr>
          <w:rFonts w:ascii="Palatino Linotype" w:eastAsia="Palatino Linotype" w:hAnsi="Palatino Linotype" w:cs="Palatino Linotype"/>
          <w:b/>
          <w:sz w:val="24"/>
          <w:szCs w:val="24"/>
        </w:rPr>
        <w:t xml:space="preserve">, </w:t>
      </w:r>
      <w:r w:rsidRPr="00440928">
        <w:rPr>
          <w:rFonts w:ascii="Palatino Linotype" w:eastAsia="Palatino Linotype" w:hAnsi="Palatino Linotype" w:cs="Palatino Linotype"/>
          <w:sz w:val="24"/>
          <w:szCs w:val="24"/>
        </w:rPr>
        <w:t xml:space="preserve">en </w:t>
      </w:r>
      <w:r w:rsidR="00440928">
        <w:rPr>
          <w:rFonts w:ascii="Palatino Linotype" w:eastAsia="Palatino Linotype" w:hAnsi="Palatino Linotype" w:cs="Palatino Linotype"/>
          <w:sz w:val="24"/>
          <w:szCs w:val="24"/>
        </w:rPr>
        <w:t>adelante</w:t>
      </w:r>
      <w:r w:rsidRPr="00440928">
        <w:rPr>
          <w:rFonts w:ascii="Palatino Linotype" w:eastAsia="Palatino Linotype" w:hAnsi="Palatino Linotype" w:cs="Palatino Linotype"/>
          <w:sz w:val="24"/>
          <w:szCs w:val="24"/>
        </w:rPr>
        <w:t xml:space="preserve"> el</w:t>
      </w:r>
      <w:r w:rsidRPr="00440928">
        <w:rPr>
          <w:rFonts w:ascii="Palatino Linotype" w:eastAsia="Palatino Linotype" w:hAnsi="Palatino Linotype" w:cs="Palatino Linotype"/>
          <w:b/>
          <w:sz w:val="24"/>
          <w:szCs w:val="24"/>
        </w:rPr>
        <w:t xml:space="preserve"> SUJETO OBLIGADO</w:t>
      </w:r>
      <w:r w:rsidRPr="00440928">
        <w:rPr>
          <w:rFonts w:ascii="Palatino Linotype" w:eastAsia="Palatino Linotype" w:hAnsi="Palatino Linotype" w:cs="Palatino Linotype"/>
          <w:sz w:val="24"/>
          <w:szCs w:val="24"/>
        </w:rPr>
        <w:t>, por lo que se procede a dictar la presente resolución, con base en los siguientes:</w:t>
      </w:r>
    </w:p>
    <w:p w:rsidR="00CE555D" w:rsidRPr="00440928" w:rsidRDefault="00CE555D" w:rsidP="00CE555D">
      <w:pPr>
        <w:spacing w:line="360" w:lineRule="auto"/>
        <w:jc w:val="both"/>
        <w:rPr>
          <w:rFonts w:ascii="Palatino Linotype" w:eastAsia="Palatino Linotype" w:hAnsi="Palatino Linotype" w:cs="Palatino Linotype"/>
          <w:b/>
          <w:sz w:val="24"/>
          <w:szCs w:val="24"/>
        </w:rPr>
      </w:pPr>
    </w:p>
    <w:p w:rsidR="00CE555D" w:rsidRDefault="00CE555D" w:rsidP="00CE555D">
      <w:pPr>
        <w:keepNext/>
        <w:keepLines/>
        <w:spacing w:line="360" w:lineRule="auto"/>
        <w:jc w:val="center"/>
        <w:rPr>
          <w:rFonts w:ascii="Palatino Linotype" w:eastAsia="Palatino Linotype" w:hAnsi="Palatino Linotype" w:cs="Palatino Linotype"/>
          <w:b/>
          <w:sz w:val="24"/>
          <w:szCs w:val="24"/>
        </w:rPr>
      </w:pPr>
      <w:bookmarkStart w:id="2" w:name="_heading=h.gjdgxs" w:colFirst="0" w:colLast="0"/>
      <w:bookmarkEnd w:id="2"/>
      <w:r w:rsidRPr="00440928">
        <w:rPr>
          <w:rFonts w:ascii="Palatino Linotype" w:eastAsia="Palatino Linotype" w:hAnsi="Palatino Linotype" w:cs="Palatino Linotype"/>
          <w:b/>
          <w:sz w:val="24"/>
          <w:szCs w:val="24"/>
        </w:rPr>
        <w:t>A</w:t>
      </w:r>
      <w:r w:rsidR="00440928">
        <w:rPr>
          <w:rFonts w:ascii="Palatino Linotype" w:eastAsia="Palatino Linotype" w:hAnsi="Palatino Linotype" w:cs="Palatino Linotype"/>
          <w:b/>
          <w:sz w:val="24"/>
          <w:szCs w:val="24"/>
        </w:rPr>
        <w:t xml:space="preserve"> </w:t>
      </w:r>
      <w:r w:rsidRPr="00440928">
        <w:rPr>
          <w:rFonts w:ascii="Palatino Linotype" w:eastAsia="Palatino Linotype" w:hAnsi="Palatino Linotype" w:cs="Palatino Linotype"/>
          <w:b/>
          <w:sz w:val="24"/>
          <w:szCs w:val="24"/>
        </w:rPr>
        <w:t>N</w:t>
      </w:r>
      <w:r w:rsidR="00440928">
        <w:rPr>
          <w:rFonts w:ascii="Palatino Linotype" w:eastAsia="Palatino Linotype" w:hAnsi="Palatino Linotype" w:cs="Palatino Linotype"/>
          <w:b/>
          <w:sz w:val="24"/>
          <w:szCs w:val="24"/>
        </w:rPr>
        <w:t xml:space="preserve"> </w:t>
      </w:r>
      <w:r w:rsidRPr="00440928">
        <w:rPr>
          <w:rFonts w:ascii="Palatino Linotype" w:eastAsia="Palatino Linotype" w:hAnsi="Palatino Linotype" w:cs="Palatino Linotype"/>
          <w:b/>
          <w:sz w:val="24"/>
          <w:szCs w:val="24"/>
        </w:rPr>
        <w:t>T</w:t>
      </w:r>
      <w:r w:rsidR="00440928">
        <w:rPr>
          <w:rFonts w:ascii="Palatino Linotype" w:eastAsia="Palatino Linotype" w:hAnsi="Palatino Linotype" w:cs="Palatino Linotype"/>
          <w:b/>
          <w:sz w:val="24"/>
          <w:szCs w:val="24"/>
        </w:rPr>
        <w:t xml:space="preserve"> </w:t>
      </w:r>
      <w:r w:rsidRPr="00440928">
        <w:rPr>
          <w:rFonts w:ascii="Palatino Linotype" w:eastAsia="Palatino Linotype" w:hAnsi="Palatino Linotype" w:cs="Palatino Linotype"/>
          <w:b/>
          <w:sz w:val="24"/>
          <w:szCs w:val="24"/>
        </w:rPr>
        <w:t>E</w:t>
      </w:r>
      <w:r w:rsidR="00440928">
        <w:rPr>
          <w:rFonts w:ascii="Palatino Linotype" w:eastAsia="Palatino Linotype" w:hAnsi="Palatino Linotype" w:cs="Palatino Linotype"/>
          <w:b/>
          <w:sz w:val="24"/>
          <w:szCs w:val="24"/>
        </w:rPr>
        <w:t xml:space="preserve"> </w:t>
      </w:r>
      <w:r w:rsidRPr="00440928">
        <w:rPr>
          <w:rFonts w:ascii="Palatino Linotype" w:eastAsia="Palatino Linotype" w:hAnsi="Palatino Linotype" w:cs="Palatino Linotype"/>
          <w:b/>
          <w:sz w:val="24"/>
          <w:szCs w:val="24"/>
        </w:rPr>
        <w:t>C</w:t>
      </w:r>
      <w:r w:rsidR="00440928">
        <w:rPr>
          <w:rFonts w:ascii="Palatino Linotype" w:eastAsia="Palatino Linotype" w:hAnsi="Palatino Linotype" w:cs="Palatino Linotype"/>
          <w:b/>
          <w:sz w:val="24"/>
          <w:szCs w:val="24"/>
        </w:rPr>
        <w:t xml:space="preserve"> </w:t>
      </w:r>
      <w:r w:rsidRPr="00440928">
        <w:rPr>
          <w:rFonts w:ascii="Palatino Linotype" w:eastAsia="Palatino Linotype" w:hAnsi="Palatino Linotype" w:cs="Palatino Linotype"/>
          <w:b/>
          <w:sz w:val="24"/>
          <w:szCs w:val="24"/>
        </w:rPr>
        <w:t>E</w:t>
      </w:r>
      <w:r w:rsidR="00440928">
        <w:rPr>
          <w:rFonts w:ascii="Palatino Linotype" w:eastAsia="Palatino Linotype" w:hAnsi="Palatino Linotype" w:cs="Palatino Linotype"/>
          <w:b/>
          <w:sz w:val="24"/>
          <w:szCs w:val="24"/>
        </w:rPr>
        <w:t xml:space="preserve"> </w:t>
      </w:r>
      <w:r w:rsidRPr="00440928">
        <w:rPr>
          <w:rFonts w:ascii="Palatino Linotype" w:eastAsia="Palatino Linotype" w:hAnsi="Palatino Linotype" w:cs="Palatino Linotype"/>
          <w:b/>
          <w:sz w:val="24"/>
          <w:szCs w:val="24"/>
        </w:rPr>
        <w:t>D</w:t>
      </w:r>
      <w:r w:rsidR="00440928">
        <w:rPr>
          <w:rFonts w:ascii="Palatino Linotype" w:eastAsia="Palatino Linotype" w:hAnsi="Palatino Linotype" w:cs="Palatino Linotype"/>
          <w:b/>
          <w:sz w:val="24"/>
          <w:szCs w:val="24"/>
        </w:rPr>
        <w:t xml:space="preserve"> </w:t>
      </w:r>
      <w:r w:rsidRPr="00440928">
        <w:rPr>
          <w:rFonts w:ascii="Palatino Linotype" w:eastAsia="Palatino Linotype" w:hAnsi="Palatino Linotype" w:cs="Palatino Linotype"/>
          <w:b/>
          <w:sz w:val="24"/>
          <w:szCs w:val="24"/>
        </w:rPr>
        <w:t>E</w:t>
      </w:r>
      <w:r w:rsidR="00440928">
        <w:rPr>
          <w:rFonts w:ascii="Palatino Linotype" w:eastAsia="Palatino Linotype" w:hAnsi="Palatino Linotype" w:cs="Palatino Linotype"/>
          <w:b/>
          <w:sz w:val="24"/>
          <w:szCs w:val="24"/>
        </w:rPr>
        <w:t xml:space="preserve"> </w:t>
      </w:r>
      <w:r w:rsidRPr="00440928">
        <w:rPr>
          <w:rFonts w:ascii="Palatino Linotype" w:eastAsia="Palatino Linotype" w:hAnsi="Palatino Linotype" w:cs="Palatino Linotype"/>
          <w:b/>
          <w:sz w:val="24"/>
          <w:szCs w:val="24"/>
        </w:rPr>
        <w:t>N</w:t>
      </w:r>
      <w:r w:rsidR="00440928">
        <w:rPr>
          <w:rFonts w:ascii="Palatino Linotype" w:eastAsia="Palatino Linotype" w:hAnsi="Palatino Linotype" w:cs="Palatino Linotype"/>
          <w:b/>
          <w:sz w:val="24"/>
          <w:szCs w:val="24"/>
        </w:rPr>
        <w:t xml:space="preserve"> </w:t>
      </w:r>
      <w:r w:rsidRPr="00440928">
        <w:rPr>
          <w:rFonts w:ascii="Palatino Linotype" w:eastAsia="Palatino Linotype" w:hAnsi="Palatino Linotype" w:cs="Palatino Linotype"/>
          <w:b/>
          <w:sz w:val="24"/>
          <w:szCs w:val="24"/>
        </w:rPr>
        <w:t>T</w:t>
      </w:r>
      <w:r w:rsidR="00440928">
        <w:rPr>
          <w:rFonts w:ascii="Palatino Linotype" w:eastAsia="Palatino Linotype" w:hAnsi="Palatino Linotype" w:cs="Palatino Linotype"/>
          <w:b/>
          <w:sz w:val="24"/>
          <w:szCs w:val="24"/>
        </w:rPr>
        <w:t xml:space="preserve"> </w:t>
      </w:r>
      <w:r w:rsidRPr="00440928">
        <w:rPr>
          <w:rFonts w:ascii="Palatino Linotype" w:eastAsia="Palatino Linotype" w:hAnsi="Palatino Linotype" w:cs="Palatino Linotype"/>
          <w:b/>
          <w:sz w:val="24"/>
          <w:szCs w:val="24"/>
        </w:rPr>
        <w:t>E</w:t>
      </w:r>
      <w:r w:rsidR="00440928">
        <w:rPr>
          <w:rFonts w:ascii="Palatino Linotype" w:eastAsia="Palatino Linotype" w:hAnsi="Palatino Linotype" w:cs="Palatino Linotype"/>
          <w:b/>
          <w:sz w:val="24"/>
          <w:szCs w:val="24"/>
        </w:rPr>
        <w:t xml:space="preserve"> </w:t>
      </w:r>
      <w:r w:rsidRPr="00440928">
        <w:rPr>
          <w:rFonts w:ascii="Palatino Linotype" w:eastAsia="Palatino Linotype" w:hAnsi="Palatino Linotype" w:cs="Palatino Linotype"/>
          <w:b/>
          <w:sz w:val="24"/>
          <w:szCs w:val="24"/>
        </w:rPr>
        <w:t>S</w:t>
      </w:r>
    </w:p>
    <w:p w:rsidR="00440928" w:rsidRPr="00440928" w:rsidRDefault="00440928" w:rsidP="00CE555D">
      <w:pPr>
        <w:keepNext/>
        <w:keepLines/>
        <w:spacing w:line="360" w:lineRule="auto"/>
        <w:jc w:val="center"/>
        <w:rPr>
          <w:rFonts w:ascii="Palatino Linotype" w:eastAsia="Palatino Linotype" w:hAnsi="Palatino Linotype" w:cs="Palatino Linotype"/>
          <w:b/>
          <w:sz w:val="24"/>
          <w:szCs w:val="24"/>
        </w:rPr>
      </w:pPr>
    </w:p>
    <w:p w:rsidR="00CE555D" w:rsidRPr="00440928" w:rsidRDefault="00CE555D" w:rsidP="00CE555D">
      <w:pPr>
        <w:numPr>
          <w:ilvl w:val="0"/>
          <w:numId w:val="2"/>
        </w:numPr>
        <w:spacing w:line="360" w:lineRule="auto"/>
        <w:ind w:left="0" w:firstLine="0"/>
        <w:jc w:val="both"/>
        <w:rPr>
          <w:rFonts w:ascii="Palatino Linotype" w:eastAsia="Palatino Linotype" w:hAnsi="Palatino Linotype" w:cs="Palatino Linotype"/>
          <w:sz w:val="24"/>
          <w:szCs w:val="24"/>
        </w:rPr>
      </w:pPr>
      <w:r w:rsidRPr="00440928">
        <w:rPr>
          <w:rFonts w:ascii="Palatino Linotype" w:eastAsia="Palatino Linotype" w:hAnsi="Palatino Linotype" w:cs="Palatino Linotype"/>
          <w:sz w:val="24"/>
          <w:szCs w:val="24"/>
        </w:rPr>
        <w:t xml:space="preserve">El </w:t>
      </w:r>
      <w:r w:rsidRPr="00440928">
        <w:rPr>
          <w:rFonts w:ascii="Palatino Linotype" w:eastAsia="Palatino Linotype" w:hAnsi="Palatino Linotype" w:cs="Palatino Linotype"/>
          <w:b/>
          <w:sz w:val="24"/>
          <w:szCs w:val="24"/>
        </w:rPr>
        <w:t>dieciocho de noviembre de dos mil veinticinco</w:t>
      </w:r>
      <w:r w:rsidRPr="00440928">
        <w:rPr>
          <w:rFonts w:ascii="Palatino Linotype" w:eastAsia="Palatino Linotype" w:hAnsi="Palatino Linotype" w:cs="Palatino Linotype"/>
          <w:sz w:val="24"/>
          <w:szCs w:val="24"/>
        </w:rPr>
        <w:t xml:space="preserve">, </w:t>
      </w:r>
      <w:r w:rsidR="001B151E" w:rsidRPr="00440928">
        <w:rPr>
          <w:rFonts w:ascii="Palatino Linotype" w:eastAsia="Palatino Linotype" w:hAnsi="Palatino Linotype" w:cs="Palatino Linotype"/>
          <w:b/>
          <w:sz w:val="24"/>
          <w:szCs w:val="24"/>
        </w:rPr>
        <w:t>LA</w:t>
      </w:r>
      <w:r w:rsidRPr="00440928">
        <w:rPr>
          <w:rFonts w:ascii="Palatino Linotype" w:eastAsia="Palatino Linotype" w:hAnsi="Palatino Linotype" w:cs="Palatino Linotype"/>
          <w:b/>
          <w:sz w:val="24"/>
          <w:szCs w:val="24"/>
        </w:rPr>
        <w:t xml:space="preserve"> RECURRENTE,</w:t>
      </w:r>
      <w:r w:rsidRPr="00440928">
        <w:rPr>
          <w:rFonts w:ascii="Palatino Linotype" w:eastAsia="Palatino Linotype" w:hAnsi="Palatino Linotype" w:cs="Palatino Linotype"/>
          <w:sz w:val="24"/>
          <w:szCs w:val="24"/>
        </w:rPr>
        <w:t xml:space="preserve"> ante el </w:t>
      </w:r>
      <w:r w:rsidRPr="00440928">
        <w:rPr>
          <w:rFonts w:ascii="Palatino Linotype" w:eastAsia="Palatino Linotype" w:hAnsi="Palatino Linotype" w:cs="Palatino Linotype"/>
          <w:b/>
          <w:sz w:val="24"/>
          <w:szCs w:val="24"/>
        </w:rPr>
        <w:t>SUJETO OBLIGADO</w:t>
      </w:r>
      <w:r w:rsidRPr="00440928">
        <w:rPr>
          <w:rFonts w:ascii="Palatino Linotype" w:eastAsia="Palatino Linotype" w:hAnsi="Palatino Linotype" w:cs="Palatino Linotype"/>
          <w:sz w:val="24"/>
          <w:szCs w:val="24"/>
        </w:rPr>
        <w:t xml:space="preserve"> vía Sistema de Acceso a la Información Mexiquense (</w:t>
      </w:r>
      <w:r w:rsidRPr="00440928">
        <w:rPr>
          <w:rFonts w:ascii="Palatino Linotype" w:eastAsia="Palatino Linotype" w:hAnsi="Palatino Linotype" w:cs="Palatino Linotype"/>
          <w:b/>
          <w:sz w:val="24"/>
          <w:szCs w:val="24"/>
        </w:rPr>
        <w:t>SAIMEX)</w:t>
      </w:r>
      <w:r w:rsidRPr="00440928">
        <w:rPr>
          <w:rFonts w:ascii="Palatino Linotype" w:eastAsia="Palatino Linotype" w:hAnsi="Palatino Linotype" w:cs="Palatino Linotype"/>
          <w:sz w:val="24"/>
          <w:szCs w:val="24"/>
        </w:rPr>
        <w:t>,presentó la solicitud de información registrada con el número</w:t>
      </w:r>
      <w:r w:rsidRPr="00440928">
        <w:rPr>
          <w:rFonts w:ascii="Palatino Linotype" w:eastAsia="Palatino Linotype" w:hAnsi="Palatino Linotype" w:cs="Palatino Linotype"/>
          <w:b/>
          <w:bCs/>
          <w:sz w:val="24"/>
          <w:szCs w:val="24"/>
        </w:rPr>
        <w:t> 00230/COACALCO/IP/2025,</w:t>
      </w:r>
      <w:r w:rsidRPr="00440928">
        <w:rPr>
          <w:rFonts w:ascii="Palatino Linotype" w:eastAsia="Palatino Linotype" w:hAnsi="Palatino Linotype" w:cs="Palatino Linotype"/>
          <w:b/>
          <w:sz w:val="24"/>
          <w:szCs w:val="24"/>
        </w:rPr>
        <w:t xml:space="preserve"> </w:t>
      </w:r>
      <w:r w:rsidRPr="00440928">
        <w:rPr>
          <w:rFonts w:ascii="Palatino Linotype" w:eastAsia="Palatino Linotype" w:hAnsi="Palatino Linotype" w:cs="Palatino Linotype"/>
          <w:sz w:val="24"/>
          <w:szCs w:val="24"/>
        </w:rPr>
        <w:t>mediante la cual solicitó lo siguiente:</w:t>
      </w:r>
    </w:p>
    <w:p w:rsidR="00CE555D" w:rsidRPr="00440928" w:rsidRDefault="00CE555D" w:rsidP="00CE555D">
      <w:pPr>
        <w:pBdr>
          <w:top w:val="nil"/>
          <w:left w:val="nil"/>
          <w:bottom w:val="nil"/>
          <w:right w:val="nil"/>
          <w:between w:val="nil"/>
        </w:pBdr>
        <w:spacing w:line="360" w:lineRule="auto"/>
        <w:ind w:left="1069" w:right="567"/>
        <w:jc w:val="both"/>
        <w:rPr>
          <w:rFonts w:ascii="Palatino Linotype" w:eastAsia="Palatino Linotype" w:hAnsi="Palatino Linotype" w:cs="Palatino Linotype"/>
          <w:i/>
          <w:color w:val="000000"/>
          <w:sz w:val="24"/>
          <w:szCs w:val="24"/>
        </w:rPr>
      </w:pPr>
    </w:p>
    <w:p w:rsidR="00CE555D" w:rsidRPr="00440928" w:rsidRDefault="00CE555D" w:rsidP="00CE555D">
      <w:pPr>
        <w:pBdr>
          <w:top w:val="nil"/>
          <w:left w:val="nil"/>
          <w:bottom w:val="nil"/>
          <w:right w:val="nil"/>
          <w:between w:val="nil"/>
        </w:pBdr>
        <w:ind w:left="567" w:right="567"/>
        <w:jc w:val="both"/>
        <w:rPr>
          <w:rFonts w:ascii="Palatino Linotype" w:eastAsia="Palatino Linotype" w:hAnsi="Palatino Linotype" w:cs="Palatino Linotype"/>
          <w:i/>
          <w:color w:val="000000"/>
          <w:sz w:val="24"/>
          <w:szCs w:val="24"/>
        </w:rPr>
      </w:pPr>
      <w:r w:rsidRPr="00440928">
        <w:rPr>
          <w:rFonts w:ascii="Palatino Linotype" w:eastAsia="Palatino Linotype" w:hAnsi="Palatino Linotype" w:cs="Palatino Linotype"/>
          <w:i/>
          <w:color w:val="000000"/>
          <w:sz w:val="24"/>
          <w:szCs w:val="24"/>
        </w:rPr>
        <w:t>“</w:t>
      </w:r>
      <w:r w:rsidRPr="00440928">
        <w:rPr>
          <w:rFonts w:ascii="Palatino Linotype" w:eastAsia="Palatino Linotype" w:hAnsi="Palatino Linotype" w:cs="Palatino Linotype"/>
          <w:i/>
          <w:color w:val="000000"/>
          <w:sz w:val="24"/>
          <w:szCs w:val="24"/>
        </w:rPr>
        <w:tab/>
        <w:t xml:space="preserve">en vías de identificar si existe un caso de Nepotismo por parte de la Contralora Municipal del ayuntamiento de Coacalco de Berriozábal , solicito se informe cual fue el método de selección o publicación de la vacante por la cual ingresa a trabajar la C. AURORA MORALES ACEVEDO al H ayuntamiento de Coacalco de Berriozábal asi como el área a la que estuvo adscrita de abril de 2024 a diciembre de 2024 como aparece en la pagina de transparencia así como el total de sus percepciones en ese periodo. Así como el método de selección y publicación de la vacante por medio del cual ingresa a trabajar en el periodo de febrero de 2025 a la fecha de la presente solicitud y el total de percepciones que ha obtenido </w:t>
      </w:r>
      <w:r w:rsidRPr="00440928">
        <w:rPr>
          <w:rFonts w:ascii="Palatino Linotype" w:eastAsia="Palatino Linotype" w:hAnsi="Palatino Linotype" w:cs="Palatino Linotype"/>
          <w:i/>
          <w:color w:val="000000"/>
          <w:sz w:val="24"/>
          <w:szCs w:val="24"/>
        </w:rPr>
        <w:lastRenderedPageBreak/>
        <w:t xml:space="preserve">en dicho periodo asi como obra en la pagina de ipomex solicito se INFORME si las áreas de trabajo a las cuales ha estado adscrita ha sido en los periodos en los cuales la C. NORMA TERESA ACEVEDO MIGUEL ha estado como titular de dichas areas. Asi como se informe si existe un vinculo de parentesco de sangre entre la C. AURORA MORALES ACEVEDO y la C. NORMA TERESA ACEVEDO MIGUEL” (Sic) </w:t>
      </w:r>
    </w:p>
    <w:p w:rsidR="00CE555D" w:rsidRPr="00440928" w:rsidRDefault="00CE555D" w:rsidP="00CE555D">
      <w:pPr>
        <w:pBdr>
          <w:top w:val="nil"/>
          <w:left w:val="nil"/>
          <w:bottom w:val="nil"/>
          <w:right w:val="nil"/>
          <w:between w:val="nil"/>
        </w:pBdr>
        <w:ind w:left="567" w:right="567"/>
        <w:jc w:val="both"/>
        <w:rPr>
          <w:rFonts w:ascii="Palatino Linotype" w:eastAsia="Palatino Linotype" w:hAnsi="Palatino Linotype" w:cs="Palatino Linotype"/>
          <w:i/>
          <w:color w:val="000000"/>
          <w:sz w:val="24"/>
          <w:szCs w:val="24"/>
        </w:rPr>
      </w:pPr>
    </w:p>
    <w:p w:rsidR="00CE555D" w:rsidRPr="00440928" w:rsidRDefault="00CE555D" w:rsidP="00440928">
      <w:pPr>
        <w:numPr>
          <w:ilvl w:val="0"/>
          <w:numId w:val="3"/>
        </w:numPr>
        <w:spacing w:line="360" w:lineRule="auto"/>
        <w:ind w:left="0" w:right="567" w:firstLine="0"/>
        <w:jc w:val="both"/>
        <w:rPr>
          <w:rFonts w:ascii="Palatino Linotype" w:eastAsia="Palatino Linotype" w:hAnsi="Palatino Linotype" w:cs="Palatino Linotype"/>
          <w:sz w:val="24"/>
          <w:szCs w:val="24"/>
        </w:rPr>
      </w:pPr>
      <w:r w:rsidRPr="00440928">
        <w:rPr>
          <w:rFonts w:ascii="Palatino Linotype" w:eastAsia="Palatino Linotype" w:hAnsi="Palatino Linotype" w:cs="Palatino Linotype"/>
          <w:sz w:val="24"/>
          <w:szCs w:val="24"/>
        </w:rPr>
        <w:t xml:space="preserve">Modalidad de entrega: </w:t>
      </w:r>
      <w:r w:rsidRPr="00440928">
        <w:rPr>
          <w:rFonts w:ascii="Palatino Linotype" w:eastAsia="Palatino Linotype" w:hAnsi="Palatino Linotype" w:cs="Palatino Linotype"/>
          <w:b/>
          <w:sz w:val="24"/>
          <w:szCs w:val="24"/>
        </w:rPr>
        <w:t>Vía SAIMEX.</w:t>
      </w:r>
    </w:p>
    <w:p w:rsidR="00CE555D" w:rsidRPr="00440928" w:rsidRDefault="00CE555D" w:rsidP="00CE555D">
      <w:pPr>
        <w:spacing w:line="360" w:lineRule="auto"/>
        <w:ind w:left="1146" w:right="567"/>
        <w:jc w:val="both"/>
        <w:rPr>
          <w:rFonts w:ascii="Palatino Linotype" w:eastAsia="Palatino Linotype" w:hAnsi="Palatino Linotype" w:cs="Palatino Linotype"/>
          <w:sz w:val="24"/>
          <w:szCs w:val="24"/>
        </w:rPr>
      </w:pPr>
    </w:p>
    <w:p w:rsidR="00CE555D" w:rsidRPr="00440928" w:rsidRDefault="00CE555D" w:rsidP="00CE555D">
      <w:pPr>
        <w:numPr>
          <w:ilvl w:val="0"/>
          <w:numId w:val="2"/>
        </w:numPr>
        <w:spacing w:line="360" w:lineRule="auto"/>
        <w:ind w:left="0" w:firstLine="0"/>
        <w:jc w:val="both"/>
        <w:rPr>
          <w:rFonts w:ascii="Palatino Linotype" w:eastAsia="Palatino Linotype" w:hAnsi="Palatino Linotype" w:cs="Palatino Linotype"/>
          <w:b/>
          <w:i/>
          <w:sz w:val="24"/>
          <w:szCs w:val="24"/>
        </w:rPr>
      </w:pPr>
      <w:r w:rsidRPr="00440928">
        <w:rPr>
          <w:rFonts w:ascii="Palatino Linotype" w:eastAsia="Palatino Linotype" w:hAnsi="Palatino Linotype" w:cs="Palatino Linotype"/>
          <w:sz w:val="24"/>
          <w:szCs w:val="24"/>
        </w:rPr>
        <w:t xml:space="preserve">El </w:t>
      </w:r>
      <w:r w:rsidRPr="00440928">
        <w:rPr>
          <w:rFonts w:ascii="Palatino Linotype" w:eastAsia="Palatino Linotype" w:hAnsi="Palatino Linotype" w:cs="Palatino Linotype"/>
          <w:b/>
          <w:sz w:val="24"/>
          <w:szCs w:val="24"/>
        </w:rPr>
        <w:t xml:space="preserve">nueve de diciembre de dos mil veinticinco, </w:t>
      </w:r>
      <w:r w:rsidRPr="00440928">
        <w:rPr>
          <w:rFonts w:ascii="Palatino Linotype" w:eastAsia="Palatino Linotype" w:hAnsi="Palatino Linotype" w:cs="Palatino Linotype"/>
          <w:sz w:val="24"/>
          <w:szCs w:val="24"/>
        </w:rPr>
        <w:t xml:space="preserve">el </w:t>
      </w:r>
      <w:r w:rsidRPr="00440928">
        <w:rPr>
          <w:rFonts w:ascii="Palatino Linotype" w:eastAsia="Palatino Linotype" w:hAnsi="Palatino Linotype" w:cs="Palatino Linotype"/>
          <w:b/>
          <w:sz w:val="24"/>
          <w:szCs w:val="24"/>
        </w:rPr>
        <w:t>SUJETO O</w:t>
      </w:r>
      <w:r w:rsidRPr="00440928">
        <w:rPr>
          <w:rFonts w:ascii="Palatino Linotype" w:eastAsia="Palatino Linotype" w:hAnsi="Palatino Linotype" w:cs="Palatino Linotype"/>
          <w:sz w:val="24"/>
          <w:szCs w:val="24"/>
        </w:rPr>
        <w:t>B</w:t>
      </w:r>
      <w:r w:rsidRPr="00440928">
        <w:rPr>
          <w:rFonts w:ascii="Palatino Linotype" w:eastAsia="Palatino Linotype" w:hAnsi="Palatino Linotype" w:cs="Palatino Linotype"/>
          <w:b/>
          <w:sz w:val="24"/>
          <w:szCs w:val="24"/>
        </w:rPr>
        <w:t xml:space="preserve">LIGADO </w:t>
      </w:r>
      <w:r w:rsidRPr="00440928">
        <w:rPr>
          <w:rFonts w:ascii="Palatino Linotype" w:eastAsia="Palatino Linotype" w:hAnsi="Palatino Linotype" w:cs="Palatino Linotype"/>
          <w:sz w:val="24"/>
          <w:szCs w:val="24"/>
        </w:rPr>
        <w:t xml:space="preserve">dio </w:t>
      </w:r>
      <w:r w:rsidRPr="00440928">
        <w:rPr>
          <w:rFonts w:ascii="Palatino Linotype" w:eastAsia="Palatino Linotype" w:hAnsi="Palatino Linotype" w:cs="Palatino Linotype"/>
          <w:b/>
          <w:sz w:val="24"/>
          <w:szCs w:val="24"/>
        </w:rPr>
        <w:t>RESPUESTA</w:t>
      </w:r>
      <w:r w:rsidRPr="00440928">
        <w:rPr>
          <w:rFonts w:ascii="Palatino Linotype" w:eastAsia="Palatino Linotype" w:hAnsi="Palatino Linotype" w:cs="Palatino Linotype"/>
          <w:sz w:val="24"/>
          <w:szCs w:val="24"/>
        </w:rPr>
        <w:t xml:space="preserve"> a través de los archivos siguientes:</w:t>
      </w:r>
    </w:p>
    <w:p w:rsidR="00CE555D" w:rsidRPr="00440928" w:rsidRDefault="00CE555D" w:rsidP="00CE555D">
      <w:pPr>
        <w:spacing w:line="360" w:lineRule="auto"/>
        <w:jc w:val="both"/>
        <w:rPr>
          <w:rFonts w:ascii="Palatino Linotype" w:eastAsia="Palatino Linotype" w:hAnsi="Palatino Linotype" w:cs="Palatino Linotype"/>
          <w:sz w:val="24"/>
          <w:szCs w:val="24"/>
        </w:rPr>
      </w:pPr>
    </w:p>
    <w:p w:rsidR="00CE555D" w:rsidRPr="00440928" w:rsidRDefault="00CE555D" w:rsidP="00CE555D">
      <w:pPr>
        <w:pStyle w:val="Prrafodelista"/>
        <w:numPr>
          <w:ilvl w:val="0"/>
          <w:numId w:val="6"/>
        </w:numPr>
        <w:ind w:right="539"/>
        <w:jc w:val="both"/>
        <w:rPr>
          <w:rFonts w:ascii="Palatino Linotype" w:eastAsia="Palatino Linotype" w:hAnsi="Palatino Linotype" w:cs="Palatino Linotype"/>
          <w:b/>
          <w:sz w:val="24"/>
        </w:rPr>
      </w:pPr>
      <w:r w:rsidRPr="00440928">
        <w:rPr>
          <w:rFonts w:ascii="Palatino Linotype" w:eastAsia="Palatino Linotype" w:hAnsi="Palatino Linotype" w:cs="Palatino Linotype"/>
          <w:b/>
          <w:sz w:val="24"/>
        </w:rPr>
        <w:t xml:space="preserve">Respuesta 230.pdf: </w:t>
      </w:r>
      <w:r w:rsidRPr="00440928">
        <w:rPr>
          <w:rFonts w:ascii="Palatino Linotype" w:eastAsia="Palatino Linotype" w:hAnsi="Palatino Linotype" w:cs="Palatino Linotype"/>
          <w:sz w:val="24"/>
        </w:rPr>
        <w:t>Oficio firmado por la Directora de Administración, por el que informo lo siguiente:</w:t>
      </w:r>
    </w:p>
    <w:p w:rsidR="00CE555D" w:rsidRPr="00440928" w:rsidRDefault="00CE555D" w:rsidP="00CE555D">
      <w:pPr>
        <w:pStyle w:val="Prrafodelista"/>
        <w:ind w:right="539"/>
        <w:jc w:val="both"/>
        <w:rPr>
          <w:rFonts w:ascii="Palatino Linotype" w:eastAsia="Palatino Linotype" w:hAnsi="Palatino Linotype" w:cs="Palatino Linotype"/>
          <w:b/>
          <w:sz w:val="24"/>
        </w:rPr>
      </w:pPr>
    </w:p>
    <w:p w:rsidR="00CE555D" w:rsidRPr="00440928" w:rsidRDefault="00CE555D" w:rsidP="00CE555D">
      <w:pPr>
        <w:pStyle w:val="Prrafodelista"/>
        <w:ind w:right="539"/>
        <w:jc w:val="both"/>
        <w:rPr>
          <w:rFonts w:ascii="Palatino Linotype" w:eastAsia="Palatino Linotype" w:hAnsi="Palatino Linotype" w:cs="Palatino Linotype"/>
          <w:sz w:val="24"/>
        </w:rPr>
      </w:pPr>
      <w:r w:rsidRPr="00440928">
        <w:rPr>
          <w:rFonts w:ascii="Palatino Linotype" w:eastAsia="Palatino Linotype" w:hAnsi="Palatino Linotype" w:cs="Palatino Linotype"/>
          <w:sz w:val="24"/>
        </w:rPr>
        <w:t>La Dirección de Administración es quien asigna al personal de acuerdo con el perfil del personal, las necesidades de cada área y conforme al organigrama vigente.</w:t>
      </w:r>
    </w:p>
    <w:p w:rsidR="00CE555D" w:rsidRPr="00440928" w:rsidRDefault="00CE555D" w:rsidP="00CE555D">
      <w:pPr>
        <w:pStyle w:val="Prrafodelista"/>
        <w:ind w:right="539"/>
        <w:jc w:val="both"/>
        <w:rPr>
          <w:rFonts w:ascii="Palatino Linotype" w:eastAsia="Palatino Linotype" w:hAnsi="Palatino Linotype" w:cs="Palatino Linotype"/>
          <w:sz w:val="24"/>
        </w:rPr>
      </w:pPr>
    </w:p>
    <w:p w:rsidR="00CE555D" w:rsidRPr="00440928" w:rsidRDefault="00CE555D" w:rsidP="00CE555D">
      <w:pPr>
        <w:pStyle w:val="Prrafodelista"/>
        <w:ind w:right="539"/>
        <w:jc w:val="both"/>
        <w:rPr>
          <w:rFonts w:ascii="Palatino Linotype" w:eastAsia="Palatino Linotype" w:hAnsi="Palatino Linotype" w:cs="Palatino Linotype"/>
          <w:sz w:val="24"/>
        </w:rPr>
      </w:pPr>
      <w:r w:rsidRPr="00440928">
        <w:rPr>
          <w:rFonts w:ascii="Palatino Linotype" w:eastAsia="Palatino Linotype" w:hAnsi="Palatino Linotype" w:cs="Palatino Linotype"/>
          <w:sz w:val="24"/>
        </w:rPr>
        <w:t>Informo que la C. Aurora estuvo adscrita a la Sindicatura Municipal, con</w:t>
      </w:r>
      <w:r w:rsidRPr="00440928">
        <w:rPr>
          <w:rFonts w:ascii="Palatino Linotype" w:eastAsia="Palatino Linotype" w:hAnsi="Palatino Linotype" w:cs="Palatino Linotype"/>
          <w:b/>
          <w:sz w:val="24"/>
        </w:rPr>
        <w:t xml:space="preserve"> </w:t>
      </w:r>
      <w:r w:rsidRPr="00440928">
        <w:rPr>
          <w:rFonts w:ascii="Palatino Linotype" w:eastAsia="Palatino Linotype" w:hAnsi="Palatino Linotype" w:cs="Palatino Linotype"/>
          <w:sz w:val="24"/>
        </w:rPr>
        <w:t xml:space="preserve">el cargo de asistente e informo las remuneraciones </w:t>
      </w:r>
      <w:r w:rsidR="00BB0290" w:rsidRPr="00440928">
        <w:rPr>
          <w:rFonts w:ascii="Palatino Linotype" w:eastAsia="Palatino Linotype" w:hAnsi="Palatino Linotype" w:cs="Palatino Linotype"/>
          <w:sz w:val="24"/>
        </w:rPr>
        <w:t>y</w:t>
      </w:r>
      <w:r w:rsidRPr="00440928">
        <w:rPr>
          <w:rFonts w:ascii="Palatino Linotype" w:eastAsia="Palatino Linotype" w:hAnsi="Palatino Linotype" w:cs="Palatino Linotype"/>
          <w:sz w:val="24"/>
        </w:rPr>
        <w:t xml:space="preserve"> percepciones </w:t>
      </w:r>
      <w:r w:rsidR="00BB0290" w:rsidRPr="00440928">
        <w:rPr>
          <w:rFonts w:ascii="Palatino Linotype" w:eastAsia="Palatino Linotype" w:hAnsi="Palatino Linotype" w:cs="Palatino Linotype"/>
          <w:sz w:val="24"/>
        </w:rPr>
        <w:t>del</w:t>
      </w:r>
      <w:r w:rsidRPr="00440928">
        <w:rPr>
          <w:rFonts w:ascii="Palatino Linotype" w:eastAsia="Palatino Linotype" w:hAnsi="Palatino Linotype" w:cs="Palatino Linotype"/>
          <w:sz w:val="24"/>
        </w:rPr>
        <w:t xml:space="preserve"> periodo de abril del 2024 a diciembre de 2024</w:t>
      </w:r>
      <w:r w:rsidR="00BB0290" w:rsidRPr="00440928">
        <w:rPr>
          <w:rFonts w:ascii="Palatino Linotype" w:eastAsia="Palatino Linotype" w:hAnsi="Palatino Linotype" w:cs="Palatino Linotype"/>
          <w:sz w:val="24"/>
        </w:rPr>
        <w:t>.</w:t>
      </w:r>
    </w:p>
    <w:p w:rsidR="00BB0290" w:rsidRPr="00440928" w:rsidRDefault="00BB0290" w:rsidP="00CE555D">
      <w:pPr>
        <w:pStyle w:val="Prrafodelista"/>
        <w:ind w:right="539"/>
        <w:jc w:val="both"/>
        <w:rPr>
          <w:rFonts w:ascii="Palatino Linotype" w:eastAsia="Palatino Linotype" w:hAnsi="Palatino Linotype" w:cs="Palatino Linotype"/>
          <w:sz w:val="24"/>
        </w:rPr>
      </w:pPr>
    </w:p>
    <w:p w:rsidR="00BB0290" w:rsidRPr="00440928" w:rsidRDefault="00BB0290" w:rsidP="00CE555D">
      <w:pPr>
        <w:pStyle w:val="Prrafodelista"/>
        <w:ind w:right="539"/>
        <w:jc w:val="both"/>
        <w:rPr>
          <w:rFonts w:ascii="Palatino Linotype" w:eastAsia="Palatino Linotype" w:hAnsi="Palatino Linotype" w:cs="Palatino Linotype"/>
          <w:sz w:val="24"/>
        </w:rPr>
      </w:pPr>
      <w:r w:rsidRPr="00440928">
        <w:rPr>
          <w:rFonts w:ascii="Palatino Linotype" w:eastAsia="Palatino Linotype" w:hAnsi="Palatino Linotype" w:cs="Palatino Linotype"/>
          <w:sz w:val="24"/>
        </w:rPr>
        <w:t>en el periodo de febrero a la fecha de la solicitud la C. Aurora Morales Acevedo se encuentra adscrita a la Subcontraloría de Responsabilidades, (la cual tiene funciones autónomas a la Contraloría Municipal) con el cargo de auxiliar administrativo, e informo las percepciones de febrero a noviembre del al año 2025</w:t>
      </w:r>
    </w:p>
    <w:p w:rsidR="00BB0290" w:rsidRPr="00440928" w:rsidRDefault="00BB0290" w:rsidP="00CE555D">
      <w:pPr>
        <w:pStyle w:val="Prrafodelista"/>
        <w:ind w:right="539"/>
        <w:jc w:val="both"/>
        <w:rPr>
          <w:sz w:val="24"/>
        </w:rPr>
      </w:pPr>
    </w:p>
    <w:p w:rsidR="00BB0290" w:rsidRPr="00440928" w:rsidRDefault="00BB0290" w:rsidP="00CE555D">
      <w:pPr>
        <w:pStyle w:val="Prrafodelista"/>
        <w:ind w:right="539"/>
        <w:jc w:val="both"/>
        <w:rPr>
          <w:sz w:val="24"/>
        </w:rPr>
      </w:pPr>
    </w:p>
    <w:p w:rsidR="00BB0290" w:rsidRPr="00440928" w:rsidRDefault="00BB0290" w:rsidP="00CE555D">
      <w:pPr>
        <w:pStyle w:val="Prrafodelista"/>
        <w:ind w:right="539"/>
        <w:jc w:val="both"/>
        <w:rPr>
          <w:rFonts w:ascii="Palatino Linotype" w:eastAsia="Palatino Linotype" w:hAnsi="Palatino Linotype" w:cs="Palatino Linotype"/>
          <w:sz w:val="24"/>
        </w:rPr>
      </w:pPr>
      <w:r w:rsidRPr="00440928">
        <w:rPr>
          <w:rFonts w:ascii="Palatino Linotype" w:eastAsia="Palatino Linotype" w:hAnsi="Palatino Linotype" w:cs="Palatino Linotype"/>
          <w:sz w:val="24"/>
        </w:rPr>
        <w:t xml:space="preserve">Así mismo le informo que durante la Administración Municipal 2022-2024 la C. Norma Teresa Acevedo Miguel fungía como Síndico Municipal. -Y actualmente </w:t>
      </w:r>
      <w:r w:rsidRPr="00440928">
        <w:rPr>
          <w:rFonts w:ascii="Palatino Linotype" w:eastAsia="Palatino Linotype" w:hAnsi="Palatino Linotype" w:cs="Palatino Linotype"/>
          <w:sz w:val="24"/>
        </w:rPr>
        <w:lastRenderedPageBreak/>
        <w:t>ocupa el cargo de Contralora Municipal. Por último, le informo que esta Dirección no tiene información sobre un vinculo de parentesco de sangre entre las personas antes mencionadas, ya que tener algún apellido en común no definiría si cuentan con algún lazo familiar.</w:t>
      </w:r>
    </w:p>
    <w:p w:rsidR="00CE555D" w:rsidRPr="00440928" w:rsidRDefault="00CE555D" w:rsidP="00CE555D">
      <w:pPr>
        <w:ind w:right="539"/>
        <w:jc w:val="both"/>
        <w:rPr>
          <w:rFonts w:ascii="Palatino Linotype" w:eastAsia="Palatino Linotype" w:hAnsi="Palatino Linotype" w:cs="Palatino Linotype"/>
          <w:sz w:val="24"/>
          <w:szCs w:val="24"/>
        </w:rPr>
      </w:pPr>
    </w:p>
    <w:p w:rsidR="00CE555D" w:rsidRPr="00440928" w:rsidRDefault="00CE555D" w:rsidP="00CE555D">
      <w:pPr>
        <w:pStyle w:val="Prrafodelista"/>
        <w:numPr>
          <w:ilvl w:val="0"/>
          <w:numId w:val="6"/>
        </w:numPr>
        <w:ind w:right="539"/>
        <w:jc w:val="both"/>
        <w:rPr>
          <w:rFonts w:ascii="Palatino Linotype" w:eastAsia="Palatino Linotype" w:hAnsi="Palatino Linotype" w:cs="Palatino Linotype"/>
          <w:b/>
          <w:sz w:val="24"/>
        </w:rPr>
      </w:pPr>
      <w:r w:rsidRPr="00440928">
        <w:rPr>
          <w:rFonts w:ascii="Palatino Linotype" w:eastAsia="Palatino Linotype" w:hAnsi="Palatino Linotype" w:cs="Palatino Linotype"/>
          <w:b/>
          <w:sz w:val="24"/>
        </w:rPr>
        <w:t>Informe 230.pdf</w:t>
      </w:r>
      <w:r w:rsidR="00BB0290" w:rsidRPr="00440928">
        <w:rPr>
          <w:rFonts w:ascii="Palatino Linotype" w:eastAsia="Palatino Linotype" w:hAnsi="Palatino Linotype" w:cs="Palatino Linotype"/>
          <w:b/>
          <w:sz w:val="24"/>
        </w:rPr>
        <w:t xml:space="preserve">: </w:t>
      </w:r>
      <w:r w:rsidR="00BB0290" w:rsidRPr="00440928">
        <w:rPr>
          <w:rFonts w:ascii="Palatino Linotype" w:eastAsia="Palatino Linotype" w:hAnsi="Palatino Linotype" w:cs="Palatino Linotype"/>
          <w:sz w:val="24"/>
        </w:rPr>
        <w:t>Oficio firmado por la Titular de la Coordinación de Transparencia y Protección de Datos Personales adscrita a la Dirección Jurídica del Ayuntamiento, por el que informo que la solicitud fue turnada a la Dirección de Administración, misma que remite respuesta a través del oficio DA/2119/2025</w:t>
      </w:r>
    </w:p>
    <w:p w:rsidR="00CE555D" w:rsidRPr="00440928" w:rsidRDefault="00CE555D" w:rsidP="00CE555D">
      <w:pPr>
        <w:spacing w:line="360" w:lineRule="auto"/>
        <w:jc w:val="both"/>
        <w:rPr>
          <w:rFonts w:ascii="Palatino Linotype" w:eastAsia="Palatino Linotype" w:hAnsi="Palatino Linotype" w:cs="Palatino Linotype"/>
          <w:i/>
          <w:sz w:val="24"/>
          <w:szCs w:val="24"/>
        </w:rPr>
      </w:pPr>
    </w:p>
    <w:p w:rsidR="00CE555D" w:rsidRPr="00440928" w:rsidRDefault="00CE555D" w:rsidP="00CE555D">
      <w:pPr>
        <w:spacing w:line="360" w:lineRule="auto"/>
        <w:jc w:val="both"/>
        <w:rPr>
          <w:rFonts w:ascii="Palatino Linotype" w:eastAsia="Palatino Linotype" w:hAnsi="Palatino Linotype" w:cs="Palatino Linotype"/>
          <w:sz w:val="24"/>
          <w:szCs w:val="24"/>
        </w:rPr>
      </w:pPr>
    </w:p>
    <w:p w:rsidR="00CE555D" w:rsidRPr="00440928" w:rsidRDefault="00CE555D" w:rsidP="00CE555D">
      <w:pPr>
        <w:numPr>
          <w:ilvl w:val="0"/>
          <w:numId w:val="2"/>
        </w:numPr>
        <w:spacing w:line="360" w:lineRule="auto"/>
        <w:ind w:left="0" w:firstLine="0"/>
        <w:jc w:val="both"/>
        <w:rPr>
          <w:rFonts w:ascii="Palatino Linotype" w:eastAsia="Palatino Linotype" w:hAnsi="Palatino Linotype" w:cs="Palatino Linotype"/>
          <w:sz w:val="24"/>
          <w:szCs w:val="24"/>
        </w:rPr>
      </w:pPr>
      <w:r w:rsidRPr="00440928">
        <w:rPr>
          <w:rFonts w:ascii="Palatino Linotype" w:eastAsia="Palatino Linotype" w:hAnsi="Palatino Linotype" w:cs="Palatino Linotype"/>
          <w:sz w:val="24"/>
          <w:szCs w:val="24"/>
        </w:rPr>
        <w:t xml:space="preserve">Inconforme con lo anterior, el </w:t>
      </w:r>
      <w:r w:rsidR="00BB0290" w:rsidRPr="00440928">
        <w:rPr>
          <w:rFonts w:ascii="Palatino Linotype" w:eastAsia="Palatino Linotype" w:hAnsi="Palatino Linotype" w:cs="Palatino Linotype"/>
          <w:b/>
          <w:sz w:val="24"/>
          <w:szCs w:val="24"/>
        </w:rPr>
        <w:t>doce de enero</w:t>
      </w:r>
      <w:r w:rsidRPr="00440928">
        <w:rPr>
          <w:rFonts w:ascii="Palatino Linotype" w:eastAsia="Palatino Linotype" w:hAnsi="Palatino Linotype" w:cs="Palatino Linotype"/>
          <w:b/>
          <w:sz w:val="24"/>
          <w:szCs w:val="24"/>
        </w:rPr>
        <w:t xml:space="preserve"> de dos mil veinticinco</w:t>
      </w:r>
      <w:r w:rsidRPr="00440928">
        <w:rPr>
          <w:rFonts w:ascii="Palatino Linotype" w:eastAsia="Palatino Linotype" w:hAnsi="Palatino Linotype" w:cs="Palatino Linotype"/>
          <w:sz w:val="24"/>
          <w:szCs w:val="24"/>
        </w:rPr>
        <w:t xml:space="preserve">,  el </w:t>
      </w:r>
      <w:r w:rsidRPr="00440928">
        <w:rPr>
          <w:rFonts w:ascii="Palatino Linotype" w:eastAsia="Palatino Linotype" w:hAnsi="Palatino Linotype" w:cs="Palatino Linotype"/>
          <w:b/>
          <w:sz w:val="24"/>
          <w:szCs w:val="24"/>
        </w:rPr>
        <w:t xml:space="preserve">SUJETO OBLIGADO </w:t>
      </w:r>
      <w:r w:rsidRPr="00440928">
        <w:rPr>
          <w:rFonts w:ascii="Palatino Linotype" w:eastAsia="Palatino Linotype" w:hAnsi="Palatino Linotype" w:cs="Palatino Linotype"/>
          <w:sz w:val="24"/>
          <w:szCs w:val="24"/>
        </w:rPr>
        <w:t xml:space="preserve">interpuso recurso de revisión, arguyendo como </w:t>
      </w:r>
    </w:p>
    <w:p w:rsidR="00CE555D" w:rsidRPr="00440928" w:rsidRDefault="00CE555D" w:rsidP="00CE555D">
      <w:pPr>
        <w:spacing w:line="360" w:lineRule="auto"/>
        <w:jc w:val="both"/>
        <w:rPr>
          <w:rFonts w:ascii="Palatino Linotype" w:eastAsia="Palatino Linotype" w:hAnsi="Palatino Linotype" w:cs="Palatino Linotype"/>
          <w:sz w:val="24"/>
          <w:szCs w:val="24"/>
        </w:rPr>
      </w:pPr>
    </w:p>
    <w:p w:rsidR="00CE555D" w:rsidRPr="00440928" w:rsidRDefault="00CE555D" w:rsidP="00BB0290">
      <w:pPr>
        <w:numPr>
          <w:ilvl w:val="0"/>
          <w:numId w:val="4"/>
        </w:numPr>
        <w:pBdr>
          <w:top w:val="nil"/>
          <w:left w:val="nil"/>
          <w:bottom w:val="nil"/>
          <w:right w:val="nil"/>
          <w:between w:val="nil"/>
        </w:pBdr>
        <w:ind w:right="539"/>
        <w:jc w:val="both"/>
        <w:rPr>
          <w:rFonts w:ascii="Palatino Linotype" w:eastAsia="Palatino Linotype" w:hAnsi="Palatino Linotype" w:cs="Palatino Linotype"/>
          <w:i/>
          <w:color w:val="000000"/>
          <w:sz w:val="24"/>
          <w:szCs w:val="24"/>
        </w:rPr>
      </w:pPr>
      <w:r w:rsidRPr="00440928">
        <w:rPr>
          <w:rFonts w:ascii="Palatino Linotype" w:eastAsia="Palatino Linotype" w:hAnsi="Palatino Linotype" w:cs="Palatino Linotype"/>
          <w:b/>
          <w:color w:val="000000"/>
          <w:sz w:val="24"/>
          <w:szCs w:val="24"/>
        </w:rPr>
        <w:t>Acto impugnado</w:t>
      </w:r>
      <w:r w:rsidRPr="00440928">
        <w:rPr>
          <w:rFonts w:ascii="Palatino Linotype" w:eastAsia="Palatino Linotype" w:hAnsi="Palatino Linotype" w:cs="Palatino Linotype"/>
          <w:b/>
          <w:i/>
          <w:color w:val="000000"/>
          <w:sz w:val="24"/>
          <w:szCs w:val="24"/>
        </w:rPr>
        <w:t>:</w:t>
      </w:r>
      <w:r w:rsidRPr="00440928">
        <w:rPr>
          <w:rFonts w:ascii="Palatino Linotype" w:eastAsia="Palatino Linotype" w:hAnsi="Palatino Linotype" w:cs="Palatino Linotype"/>
          <w:color w:val="000000"/>
          <w:sz w:val="24"/>
          <w:szCs w:val="24"/>
        </w:rPr>
        <w:t xml:space="preserve"> </w:t>
      </w:r>
      <w:r w:rsidRPr="00440928">
        <w:rPr>
          <w:rFonts w:ascii="Palatino Linotype" w:eastAsia="Palatino Linotype" w:hAnsi="Palatino Linotype" w:cs="Palatino Linotype"/>
          <w:i/>
          <w:color w:val="000000"/>
          <w:sz w:val="24"/>
          <w:szCs w:val="24"/>
        </w:rPr>
        <w:t>“</w:t>
      </w:r>
      <w:r w:rsidR="00BB0290" w:rsidRPr="00440928">
        <w:rPr>
          <w:rFonts w:ascii="Palatino Linotype" w:eastAsia="Palatino Linotype" w:hAnsi="Palatino Linotype" w:cs="Palatino Linotype"/>
          <w:i/>
          <w:color w:val="000000"/>
          <w:sz w:val="24"/>
          <w:szCs w:val="24"/>
        </w:rPr>
        <w:t>en la solicitud de informacion con numero 00230/COACALCO/IP/2025 solicito se de informacion sobre la publicacion de la vacante con la que entra a trabajar la C. AURORA MORALES ACEVEDO y dicha información no fue proporcionada</w:t>
      </w:r>
      <w:r w:rsidRPr="00440928">
        <w:rPr>
          <w:rFonts w:ascii="Palatino Linotype" w:eastAsia="Palatino Linotype" w:hAnsi="Palatino Linotype" w:cs="Palatino Linotype"/>
          <w:i/>
          <w:color w:val="000000"/>
          <w:sz w:val="24"/>
          <w:szCs w:val="24"/>
        </w:rPr>
        <w:t>” (sic)</w:t>
      </w:r>
    </w:p>
    <w:p w:rsidR="00CE555D" w:rsidRPr="00440928" w:rsidRDefault="00CE555D" w:rsidP="00CE555D">
      <w:pPr>
        <w:pBdr>
          <w:top w:val="nil"/>
          <w:left w:val="nil"/>
          <w:bottom w:val="nil"/>
          <w:right w:val="nil"/>
          <w:between w:val="nil"/>
        </w:pBdr>
        <w:spacing w:line="360" w:lineRule="auto"/>
        <w:ind w:left="720" w:right="539"/>
        <w:jc w:val="both"/>
        <w:rPr>
          <w:rFonts w:ascii="Palatino Linotype" w:eastAsia="Palatino Linotype" w:hAnsi="Palatino Linotype" w:cs="Palatino Linotype"/>
          <w:color w:val="000000"/>
          <w:sz w:val="24"/>
          <w:szCs w:val="24"/>
        </w:rPr>
      </w:pPr>
    </w:p>
    <w:p w:rsidR="00CE555D" w:rsidRPr="00440928" w:rsidRDefault="00CE555D" w:rsidP="00BB0290">
      <w:pPr>
        <w:pStyle w:val="Listaconvietas2"/>
        <w:numPr>
          <w:ilvl w:val="0"/>
          <w:numId w:val="4"/>
        </w:numPr>
        <w:tabs>
          <w:tab w:val="clear" w:pos="643"/>
        </w:tabs>
        <w:ind w:right="539"/>
        <w:jc w:val="both"/>
        <w:rPr>
          <w:rFonts w:ascii="Palatino Linotype" w:eastAsia="Palatino Linotype" w:hAnsi="Palatino Linotype" w:cs="Palatino Linotype"/>
          <w:color w:val="000000"/>
          <w:sz w:val="24"/>
          <w:szCs w:val="24"/>
        </w:rPr>
      </w:pPr>
      <w:r w:rsidRPr="00440928">
        <w:rPr>
          <w:rFonts w:ascii="Palatino Linotype" w:eastAsia="Palatino Linotype" w:hAnsi="Palatino Linotype" w:cs="Palatino Linotype"/>
          <w:b/>
          <w:color w:val="000000"/>
          <w:sz w:val="24"/>
          <w:szCs w:val="24"/>
        </w:rPr>
        <w:t>Razones o Motivos de inconformidad: “</w:t>
      </w:r>
      <w:r w:rsidR="00BB0290" w:rsidRPr="00440928">
        <w:rPr>
          <w:rFonts w:ascii="Palatino Linotype" w:eastAsia="Palatino Linotype" w:hAnsi="Palatino Linotype" w:cs="Palatino Linotype"/>
          <w:i/>
          <w:color w:val="000000"/>
          <w:sz w:val="24"/>
          <w:szCs w:val="24"/>
        </w:rPr>
        <w:t xml:space="preserve">en la solicitud de informacion con numero 00230/COACALCO/IP/2025 solicito se de informacion sobre la publicacion de la vacante mediante la cual entra a trabajar la C. AURORA MORALES ACEVEDO al h. ayuntamiento de coacalco de berriozabal y dicha información no fue proporcionada </w:t>
      </w:r>
      <w:r w:rsidRPr="00440928">
        <w:rPr>
          <w:rFonts w:ascii="Palatino Linotype" w:eastAsia="Palatino Linotype" w:hAnsi="Palatino Linotype" w:cs="Palatino Linotype"/>
          <w:i/>
          <w:color w:val="000000"/>
          <w:sz w:val="24"/>
          <w:szCs w:val="24"/>
        </w:rPr>
        <w:t>“(Sic)</w:t>
      </w:r>
    </w:p>
    <w:p w:rsidR="00CE555D" w:rsidRPr="00440928" w:rsidRDefault="00CE555D" w:rsidP="00CE555D">
      <w:pPr>
        <w:spacing w:line="360" w:lineRule="auto"/>
        <w:jc w:val="both"/>
        <w:rPr>
          <w:rFonts w:ascii="Palatino Linotype" w:eastAsia="Palatino Linotype" w:hAnsi="Palatino Linotype" w:cs="Palatino Linotype"/>
          <w:sz w:val="24"/>
          <w:szCs w:val="24"/>
        </w:rPr>
      </w:pPr>
    </w:p>
    <w:p w:rsidR="00CE555D" w:rsidRPr="00440928" w:rsidRDefault="00CE555D" w:rsidP="00CE555D">
      <w:pPr>
        <w:numPr>
          <w:ilvl w:val="0"/>
          <w:numId w:val="2"/>
        </w:numPr>
        <w:spacing w:line="360" w:lineRule="auto"/>
        <w:ind w:left="0" w:firstLine="0"/>
        <w:jc w:val="both"/>
        <w:rPr>
          <w:rFonts w:ascii="Palatino Linotype" w:eastAsia="Palatino Linotype" w:hAnsi="Palatino Linotype" w:cs="Palatino Linotype"/>
          <w:sz w:val="24"/>
          <w:szCs w:val="24"/>
        </w:rPr>
      </w:pPr>
      <w:r w:rsidRPr="00440928">
        <w:rPr>
          <w:rFonts w:ascii="Palatino Linotype" w:eastAsia="Palatino Linotype" w:hAnsi="Palatino Linotype" w:cs="Palatino Linotype"/>
          <w:sz w:val="24"/>
          <w:szCs w:val="24"/>
        </w:rPr>
        <w:t xml:space="preserve">Se registró el recurso de revisión bajo el número de expediente al rubro indicado, asimismo con fundamento en lo dispuesto por el artículo 185 fracción I de la </w:t>
      </w:r>
      <w:r w:rsidRPr="00440928">
        <w:rPr>
          <w:rFonts w:ascii="Palatino Linotype" w:eastAsia="Palatino Linotype" w:hAnsi="Palatino Linotype" w:cs="Palatino Linotype"/>
          <w:b/>
          <w:sz w:val="24"/>
          <w:szCs w:val="24"/>
        </w:rPr>
        <w:t xml:space="preserve">Ley de Transparencia y Acceso a la Información Pública del Estado de México y Municipios </w:t>
      </w:r>
      <w:r w:rsidRPr="00440928">
        <w:rPr>
          <w:rFonts w:ascii="Palatino Linotype" w:eastAsia="Palatino Linotype" w:hAnsi="Palatino Linotype" w:cs="Palatino Linotype"/>
          <w:sz w:val="24"/>
          <w:szCs w:val="24"/>
        </w:rPr>
        <w:t xml:space="preserve">se turnó a la </w:t>
      </w:r>
      <w:r w:rsidRPr="00440928">
        <w:rPr>
          <w:rFonts w:ascii="Palatino Linotype" w:eastAsia="Palatino Linotype" w:hAnsi="Palatino Linotype" w:cs="Palatino Linotype"/>
          <w:b/>
          <w:sz w:val="24"/>
          <w:szCs w:val="24"/>
        </w:rPr>
        <w:t xml:space="preserve">Comisionada María del Rosario Mejía Ayala, </w:t>
      </w:r>
      <w:r w:rsidRPr="00440928">
        <w:rPr>
          <w:rFonts w:ascii="Palatino Linotype" w:eastAsia="Palatino Linotype" w:hAnsi="Palatino Linotype" w:cs="Palatino Linotype"/>
          <w:sz w:val="24"/>
          <w:szCs w:val="24"/>
        </w:rPr>
        <w:t xml:space="preserve">con el objeto de su análisis. </w:t>
      </w:r>
    </w:p>
    <w:p w:rsidR="00CE555D" w:rsidRPr="00440928" w:rsidRDefault="00CE555D" w:rsidP="00CE555D">
      <w:pPr>
        <w:numPr>
          <w:ilvl w:val="0"/>
          <w:numId w:val="2"/>
        </w:numPr>
        <w:spacing w:line="360" w:lineRule="auto"/>
        <w:ind w:left="0" w:firstLine="0"/>
        <w:jc w:val="both"/>
        <w:rPr>
          <w:rFonts w:ascii="Palatino Linotype" w:eastAsia="Palatino Linotype" w:hAnsi="Palatino Linotype" w:cs="Palatino Linotype"/>
          <w:i/>
          <w:sz w:val="24"/>
          <w:szCs w:val="24"/>
        </w:rPr>
      </w:pPr>
      <w:r w:rsidRPr="00440928">
        <w:rPr>
          <w:rFonts w:ascii="Palatino Linotype" w:eastAsia="Palatino Linotype" w:hAnsi="Palatino Linotype" w:cs="Palatino Linotype"/>
          <w:sz w:val="24"/>
          <w:szCs w:val="24"/>
        </w:rPr>
        <w:lastRenderedPageBreak/>
        <w:t xml:space="preserve">La Comisionada Ponente con fundamento en lo dispuesto por el artículo 18 fracción II de la ley de la materia, a través del acuerdo de admisión notificado el </w:t>
      </w:r>
      <w:r w:rsidR="00BB0290" w:rsidRPr="00440928">
        <w:rPr>
          <w:rFonts w:ascii="Palatino Linotype" w:eastAsia="Palatino Linotype" w:hAnsi="Palatino Linotype" w:cs="Palatino Linotype"/>
          <w:b/>
          <w:sz w:val="24"/>
          <w:szCs w:val="24"/>
        </w:rPr>
        <w:t>trece de enero de dos mil veintiséis</w:t>
      </w:r>
      <w:r w:rsidRPr="00440928">
        <w:rPr>
          <w:rFonts w:ascii="Palatino Linotype" w:eastAsia="Palatino Linotype" w:hAnsi="Palatino Linotype" w:cs="Palatino Linotype"/>
          <w:b/>
          <w:sz w:val="24"/>
          <w:szCs w:val="24"/>
        </w:rPr>
        <w:t>,</w:t>
      </w:r>
      <w:r w:rsidRPr="00440928">
        <w:rPr>
          <w:rFonts w:ascii="Palatino Linotype" w:eastAsia="Palatino Linotype" w:hAnsi="Palatino Linotype" w:cs="Palatino Linotype"/>
          <w:sz w:val="24"/>
          <w:szCs w:val="24"/>
        </w:rPr>
        <w:t xml:space="preserve"> se puso a disposición de las partes el expediente electrónico vía </w:t>
      </w:r>
      <w:r w:rsidRPr="00440928">
        <w:rPr>
          <w:rFonts w:ascii="Palatino Linotype" w:eastAsia="Palatino Linotype" w:hAnsi="Palatino Linotype" w:cs="Palatino Linotype"/>
          <w:b/>
          <w:sz w:val="24"/>
          <w:szCs w:val="24"/>
        </w:rPr>
        <w:t xml:space="preserve">SAIMEX </w:t>
      </w:r>
      <w:r w:rsidRPr="00440928">
        <w:rPr>
          <w:rFonts w:ascii="Palatino Linotype" w:eastAsia="Palatino Linotype" w:hAnsi="Palatino Linotype" w:cs="Palatino Linotype"/>
          <w:sz w:val="24"/>
          <w:szCs w:val="24"/>
        </w:rPr>
        <w:t xml:space="preserve">a efecto de que en un plazo máximo de siete días manifestaran lo que a derecho convinieran, ofrecieran pruebas y alegatos según corresponda al caso concreto, de esta forma para que el </w:t>
      </w:r>
      <w:r w:rsidRPr="00440928">
        <w:rPr>
          <w:rFonts w:ascii="Palatino Linotype" w:eastAsia="Palatino Linotype" w:hAnsi="Palatino Linotype" w:cs="Palatino Linotype"/>
          <w:b/>
          <w:sz w:val="24"/>
          <w:szCs w:val="24"/>
        </w:rPr>
        <w:t>SUJETO OBLIGADO</w:t>
      </w:r>
      <w:r w:rsidRPr="00440928">
        <w:rPr>
          <w:rFonts w:ascii="Palatino Linotype" w:eastAsia="Palatino Linotype" w:hAnsi="Palatino Linotype" w:cs="Palatino Linotype"/>
          <w:sz w:val="24"/>
          <w:szCs w:val="24"/>
        </w:rPr>
        <w:t xml:space="preserve"> presentara el informe justificado procedente. </w:t>
      </w:r>
    </w:p>
    <w:p w:rsidR="00CE555D" w:rsidRPr="00440928" w:rsidRDefault="00CE555D" w:rsidP="00CE555D">
      <w:pPr>
        <w:pBdr>
          <w:top w:val="nil"/>
          <w:left w:val="nil"/>
          <w:bottom w:val="nil"/>
          <w:right w:val="nil"/>
          <w:between w:val="nil"/>
        </w:pBdr>
        <w:ind w:left="720"/>
        <w:rPr>
          <w:rFonts w:ascii="Palatino Linotype" w:eastAsia="Palatino Linotype" w:hAnsi="Palatino Linotype" w:cs="Palatino Linotype"/>
          <w:i/>
          <w:color w:val="000000"/>
          <w:sz w:val="24"/>
          <w:szCs w:val="24"/>
        </w:rPr>
      </w:pPr>
    </w:p>
    <w:p w:rsidR="00CE555D" w:rsidRPr="00440928" w:rsidRDefault="00CE555D" w:rsidP="00CE555D">
      <w:pPr>
        <w:numPr>
          <w:ilvl w:val="0"/>
          <w:numId w:val="2"/>
        </w:numPr>
        <w:spacing w:line="360" w:lineRule="auto"/>
        <w:ind w:left="0" w:firstLine="0"/>
        <w:jc w:val="both"/>
        <w:rPr>
          <w:rFonts w:ascii="Palatino Linotype" w:eastAsia="Palatino Linotype" w:hAnsi="Palatino Linotype" w:cs="Palatino Linotype"/>
          <w:i/>
          <w:sz w:val="24"/>
          <w:szCs w:val="24"/>
        </w:rPr>
      </w:pPr>
      <w:r w:rsidRPr="00440928">
        <w:rPr>
          <w:rFonts w:ascii="Palatino Linotype" w:eastAsia="Palatino Linotype" w:hAnsi="Palatino Linotype" w:cs="Palatino Linotype"/>
          <w:sz w:val="24"/>
          <w:szCs w:val="24"/>
        </w:rPr>
        <w:t xml:space="preserve">De las constancias que obran en el expediente electrónico SAIMEX, se advierte que el </w:t>
      </w:r>
      <w:r w:rsidRPr="00440928">
        <w:rPr>
          <w:rFonts w:ascii="Palatino Linotype" w:eastAsia="Palatino Linotype" w:hAnsi="Palatino Linotype" w:cs="Palatino Linotype"/>
          <w:b/>
          <w:sz w:val="24"/>
          <w:szCs w:val="24"/>
        </w:rPr>
        <w:t>PARTICULAR,</w:t>
      </w:r>
      <w:r w:rsidRPr="00440928">
        <w:rPr>
          <w:rFonts w:ascii="Palatino Linotype" w:eastAsia="Palatino Linotype" w:hAnsi="Palatino Linotype" w:cs="Palatino Linotype"/>
          <w:sz w:val="24"/>
          <w:szCs w:val="24"/>
        </w:rPr>
        <w:t xml:space="preserve"> no realizo manifestación alguna.</w:t>
      </w:r>
    </w:p>
    <w:p w:rsidR="00CE555D" w:rsidRPr="00440928" w:rsidRDefault="00CE555D" w:rsidP="00CE555D">
      <w:pPr>
        <w:spacing w:line="360" w:lineRule="auto"/>
        <w:jc w:val="both"/>
        <w:rPr>
          <w:rFonts w:ascii="Palatino Linotype" w:eastAsia="Palatino Linotype" w:hAnsi="Palatino Linotype" w:cs="Palatino Linotype"/>
          <w:i/>
          <w:sz w:val="24"/>
          <w:szCs w:val="24"/>
        </w:rPr>
      </w:pPr>
    </w:p>
    <w:p w:rsidR="00CE555D" w:rsidRPr="00440928" w:rsidRDefault="00CE555D" w:rsidP="00CE555D">
      <w:pPr>
        <w:numPr>
          <w:ilvl w:val="0"/>
          <w:numId w:val="2"/>
        </w:numPr>
        <w:spacing w:line="360" w:lineRule="auto"/>
        <w:ind w:left="0" w:firstLine="0"/>
        <w:jc w:val="both"/>
        <w:rPr>
          <w:rFonts w:ascii="Palatino Linotype" w:eastAsia="Palatino Linotype" w:hAnsi="Palatino Linotype" w:cs="Palatino Linotype"/>
          <w:color w:val="FF0000"/>
          <w:sz w:val="24"/>
          <w:szCs w:val="24"/>
        </w:rPr>
      </w:pPr>
      <w:r w:rsidRPr="00440928">
        <w:rPr>
          <w:rFonts w:ascii="Palatino Linotype" w:eastAsia="Palatino Linotype" w:hAnsi="Palatino Linotype" w:cs="Palatino Linotype"/>
          <w:sz w:val="24"/>
          <w:szCs w:val="24"/>
        </w:rPr>
        <w:t xml:space="preserve">El </w:t>
      </w:r>
      <w:r w:rsidR="00BB0290" w:rsidRPr="00440928">
        <w:rPr>
          <w:rFonts w:ascii="Palatino Linotype" w:eastAsia="Palatino Linotype" w:hAnsi="Palatino Linotype" w:cs="Palatino Linotype"/>
          <w:b/>
          <w:sz w:val="24"/>
          <w:szCs w:val="24"/>
        </w:rPr>
        <w:t>SUJETO OBLIGADO</w:t>
      </w:r>
      <w:r w:rsidRPr="00440928">
        <w:rPr>
          <w:rFonts w:ascii="Palatino Linotype" w:eastAsia="Palatino Linotype" w:hAnsi="Palatino Linotype" w:cs="Palatino Linotype"/>
          <w:b/>
          <w:sz w:val="24"/>
          <w:szCs w:val="24"/>
        </w:rPr>
        <w:t xml:space="preserve">, </w:t>
      </w:r>
      <w:r w:rsidRPr="00440928">
        <w:rPr>
          <w:rFonts w:ascii="Palatino Linotype" w:eastAsia="Palatino Linotype" w:hAnsi="Palatino Linotype" w:cs="Palatino Linotype"/>
          <w:sz w:val="24"/>
          <w:szCs w:val="24"/>
        </w:rPr>
        <w:t>rindió el Informe Justificado correspondiente, a través de los archivos siguientes:</w:t>
      </w:r>
    </w:p>
    <w:p w:rsidR="00CE555D" w:rsidRPr="00440928" w:rsidRDefault="00CE555D" w:rsidP="00CE555D">
      <w:pPr>
        <w:spacing w:line="360" w:lineRule="auto"/>
        <w:jc w:val="both"/>
        <w:rPr>
          <w:rFonts w:ascii="Palatino Linotype" w:eastAsia="Palatino Linotype" w:hAnsi="Palatino Linotype" w:cs="Palatino Linotype"/>
          <w:color w:val="FF0000"/>
          <w:sz w:val="24"/>
          <w:szCs w:val="24"/>
        </w:rPr>
      </w:pPr>
    </w:p>
    <w:p w:rsidR="00CE555D" w:rsidRPr="00440928" w:rsidRDefault="00BB0290" w:rsidP="00BB0290">
      <w:pPr>
        <w:pStyle w:val="Prrafodelista"/>
        <w:numPr>
          <w:ilvl w:val="2"/>
          <w:numId w:val="7"/>
        </w:numPr>
        <w:spacing w:line="276" w:lineRule="auto"/>
        <w:ind w:left="851" w:right="680" w:firstLine="142"/>
        <w:jc w:val="both"/>
        <w:rPr>
          <w:rFonts w:ascii="Palatino Linotype" w:eastAsia="Palatino Linotype" w:hAnsi="Palatino Linotype" w:cs="Palatino Linotype"/>
          <w:b/>
          <w:sz w:val="24"/>
        </w:rPr>
      </w:pPr>
      <w:r w:rsidRPr="00440928">
        <w:rPr>
          <w:rFonts w:ascii="Palatino Linotype" w:eastAsia="Palatino Linotype" w:hAnsi="Palatino Linotype" w:cs="Palatino Linotype"/>
          <w:b/>
          <w:sz w:val="24"/>
        </w:rPr>
        <w:t>Respuesta 233.pdf:</w:t>
      </w:r>
      <w:r w:rsidRPr="00440928">
        <w:rPr>
          <w:rFonts w:ascii="Palatino Linotype" w:eastAsia="Palatino Linotype" w:hAnsi="Palatino Linotype" w:cs="Palatino Linotype"/>
          <w:sz w:val="24"/>
        </w:rPr>
        <w:t xml:space="preserve"> Oficio firmado por la Directora de Administración, por el que informo lo siguiente:</w:t>
      </w:r>
    </w:p>
    <w:p w:rsidR="00BB0290" w:rsidRPr="00440928" w:rsidRDefault="00BB0290" w:rsidP="00BB0290">
      <w:pPr>
        <w:spacing w:line="276" w:lineRule="auto"/>
        <w:ind w:right="680"/>
        <w:jc w:val="both"/>
        <w:rPr>
          <w:rFonts w:ascii="Palatino Linotype" w:eastAsia="Palatino Linotype" w:hAnsi="Palatino Linotype" w:cs="Palatino Linotype"/>
          <w:b/>
          <w:i/>
          <w:sz w:val="24"/>
          <w:szCs w:val="24"/>
        </w:rPr>
      </w:pPr>
    </w:p>
    <w:p w:rsidR="00CE555D" w:rsidRPr="00440928" w:rsidRDefault="00BB0290" w:rsidP="00CE555D">
      <w:pPr>
        <w:pStyle w:val="Prrafodelista"/>
        <w:spacing w:line="276" w:lineRule="auto"/>
        <w:ind w:left="993" w:right="680"/>
        <w:jc w:val="both"/>
        <w:rPr>
          <w:rFonts w:ascii="Palatino Linotype" w:eastAsia="Palatino Linotype" w:hAnsi="Palatino Linotype" w:cs="Palatino Linotype"/>
          <w:i/>
          <w:sz w:val="24"/>
        </w:rPr>
      </w:pPr>
      <w:r w:rsidRPr="00440928">
        <w:rPr>
          <w:rFonts w:ascii="Palatino Linotype" w:eastAsia="Palatino Linotype" w:hAnsi="Palatino Linotype" w:cs="Palatino Linotype"/>
          <w:i/>
          <w:sz w:val="24"/>
        </w:rPr>
        <w:t xml:space="preserve">Hago de su conocimiento que en la respuesta proporcionada por esta Dirección mediante el oficio DA/2119/2025, se le informo que es la Dirección de Administración quien asigna al personal de acuerdo con el perfil del personal, las necesidades de cada área y conforme al organigrama vigente, </w:t>
      </w:r>
      <w:r w:rsidRPr="00440928">
        <w:rPr>
          <w:rFonts w:ascii="Palatino Linotype" w:eastAsia="Palatino Linotype" w:hAnsi="Palatino Linotype" w:cs="Palatino Linotype"/>
          <w:i/>
          <w:sz w:val="24"/>
          <w:u w:val="single"/>
        </w:rPr>
        <w:t>las únicas vacantes para las cuales se publica una convocatoria son Contralor, Defensor de los Derechos Humanos y Cronista Municipal.</w:t>
      </w:r>
    </w:p>
    <w:p w:rsidR="00BB0290" w:rsidRPr="00440928" w:rsidRDefault="00BB0290" w:rsidP="00CE555D">
      <w:pPr>
        <w:pStyle w:val="Prrafodelista"/>
        <w:spacing w:line="276" w:lineRule="auto"/>
        <w:ind w:left="993" w:right="680"/>
        <w:jc w:val="both"/>
        <w:rPr>
          <w:rFonts w:ascii="Palatino Linotype" w:eastAsia="Palatino Linotype" w:hAnsi="Palatino Linotype" w:cs="Palatino Linotype"/>
          <w:b/>
          <w:sz w:val="24"/>
        </w:rPr>
      </w:pPr>
    </w:p>
    <w:p w:rsidR="00BB0290" w:rsidRPr="00440928" w:rsidRDefault="00BB0290" w:rsidP="00CE555D">
      <w:pPr>
        <w:pStyle w:val="Prrafodelista"/>
        <w:spacing w:line="276" w:lineRule="auto"/>
        <w:ind w:left="993" w:right="680"/>
        <w:jc w:val="both"/>
        <w:rPr>
          <w:rFonts w:ascii="Palatino Linotype" w:eastAsia="Palatino Linotype" w:hAnsi="Palatino Linotype" w:cs="Palatino Linotype"/>
          <w:b/>
          <w:sz w:val="24"/>
        </w:rPr>
      </w:pPr>
    </w:p>
    <w:p w:rsidR="00CE555D" w:rsidRPr="00440928" w:rsidRDefault="00BB0290" w:rsidP="00BB0290">
      <w:pPr>
        <w:pStyle w:val="Prrafodelista"/>
        <w:numPr>
          <w:ilvl w:val="2"/>
          <w:numId w:val="7"/>
        </w:numPr>
        <w:spacing w:line="276" w:lineRule="auto"/>
        <w:ind w:left="851" w:right="680" w:firstLine="142"/>
        <w:jc w:val="both"/>
        <w:rPr>
          <w:rFonts w:ascii="Palatino Linotype" w:eastAsia="Palatino Linotype" w:hAnsi="Palatino Linotype" w:cs="Palatino Linotype"/>
          <w:b/>
          <w:sz w:val="24"/>
        </w:rPr>
      </w:pPr>
      <w:r w:rsidRPr="00440928">
        <w:rPr>
          <w:rFonts w:ascii="Palatino Linotype" w:eastAsia="Palatino Linotype" w:hAnsi="Palatino Linotype" w:cs="Palatino Linotype"/>
          <w:b/>
          <w:sz w:val="24"/>
        </w:rPr>
        <w:lastRenderedPageBreak/>
        <w:t>Informe RR 233.pdf</w:t>
      </w:r>
      <w:r w:rsidR="00CE555D" w:rsidRPr="00440928">
        <w:rPr>
          <w:rFonts w:ascii="Palatino Linotype" w:eastAsia="Palatino Linotype" w:hAnsi="Palatino Linotype" w:cs="Palatino Linotype"/>
          <w:b/>
          <w:sz w:val="24"/>
        </w:rPr>
        <w:t xml:space="preserve">: </w:t>
      </w:r>
      <w:r w:rsidR="00CE555D" w:rsidRPr="00440928">
        <w:rPr>
          <w:rFonts w:ascii="Palatino Linotype" w:eastAsia="Palatino Linotype" w:hAnsi="Palatino Linotype" w:cs="Palatino Linotype"/>
          <w:sz w:val="24"/>
        </w:rPr>
        <w:t xml:space="preserve">Oficio </w:t>
      </w:r>
      <w:r w:rsidRPr="00440928">
        <w:rPr>
          <w:rFonts w:ascii="Palatino Linotype" w:eastAsia="Palatino Linotype" w:hAnsi="Palatino Linotype" w:cs="Palatino Linotype"/>
          <w:sz w:val="24"/>
        </w:rPr>
        <w:t>firmado por la Titular de la Coordinación de Transparencia y Protección de Datos Personales adscrita a la Dirección Jurídica del Ayuntamiento</w:t>
      </w:r>
      <w:r w:rsidR="00206278" w:rsidRPr="00440928">
        <w:rPr>
          <w:rFonts w:ascii="Palatino Linotype" w:eastAsia="Palatino Linotype" w:hAnsi="Palatino Linotype" w:cs="Palatino Linotype"/>
          <w:sz w:val="24"/>
        </w:rPr>
        <w:t xml:space="preserve"> por el que confirma la respuesta primigenia.</w:t>
      </w:r>
    </w:p>
    <w:p w:rsidR="00CE555D" w:rsidRPr="00440928" w:rsidRDefault="00CE555D" w:rsidP="00BB0290">
      <w:pPr>
        <w:spacing w:line="276" w:lineRule="auto"/>
        <w:ind w:right="680"/>
        <w:jc w:val="both"/>
        <w:rPr>
          <w:rFonts w:ascii="Palatino Linotype" w:eastAsia="Palatino Linotype" w:hAnsi="Palatino Linotype" w:cs="Palatino Linotype"/>
          <w:sz w:val="24"/>
          <w:szCs w:val="24"/>
        </w:rPr>
      </w:pPr>
    </w:p>
    <w:p w:rsidR="00CE555D" w:rsidRPr="00440928" w:rsidRDefault="00CE555D" w:rsidP="00CE555D">
      <w:pPr>
        <w:numPr>
          <w:ilvl w:val="0"/>
          <w:numId w:val="2"/>
        </w:numPr>
        <w:tabs>
          <w:tab w:val="left" w:pos="426"/>
        </w:tabs>
        <w:spacing w:line="360" w:lineRule="auto"/>
        <w:ind w:left="0" w:firstLine="0"/>
        <w:jc w:val="both"/>
        <w:rPr>
          <w:rFonts w:ascii="Palatino Linotype" w:eastAsia="Palatino Linotype" w:hAnsi="Palatino Linotype" w:cs="Palatino Linotype"/>
          <w:b/>
          <w:sz w:val="24"/>
          <w:szCs w:val="24"/>
          <w:u w:val="single"/>
        </w:rPr>
      </w:pPr>
      <w:r w:rsidRPr="00440928">
        <w:rPr>
          <w:rFonts w:ascii="Palatino Linotype" w:eastAsia="Palatino Linotype" w:hAnsi="Palatino Linotype" w:cs="Palatino Linotype"/>
          <w:sz w:val="24"/>
          <w:szCs w:val="24"/>
        </w:rPr>
        <w:t xml:space="preserve">El </w:t>
      </w:r>
      <w:r w:rsidR="00206278" w:rsidRPr="00440928">
        <w:rPr>
          <w:rFonts w:ascii="Palatino Linotype" w:eastAsia="Palatino Linotype" w:hAnsi="Palatino Linotype" w:cs="Palatino Linotype"/>
          <w:b/>
          <w:sz w:val="24"/>
          <w:szCs w:val="24"/>
        </w:rPr>
        <w:t>dieciséis de abril</w:t>
      </w:r>
      <w:r w:rsidRPr="00440928">
        <w:rPr>
          <w:rFonts w:ascii="Palatino Linotype" w:eastAsia="Palatino Linotype" w:hAnsi="Palatino Linotype" w:cs="Palatino Linotype"/>
          <w:b/>
          <w:sz w:val="24"/>
          <w:szCs w:val="24"/>
        </w:rPr>
        <w:t xml:space="preserve"> de dos mil veintiséis, </w:t>
      </w:r>
      <w:r w:rsidRPr="00440928">
        <w:rPr>
          <w:rFonts w:ascii="Palatino Linotype" w:eastAsia="Palatino Linotype" w:hAnsi="Palatino Linotype" w:cs="Palatino Linotype"/>
          <w:sz w:val="24"/>
          <w:szCs w:val="24"/>
        </w:rPr>
        <w:t>se notificó el acuerdo por el que se amplió el plazo para resolver el recurso de revisión que nos ocupa.</w:t>
      </w:r>
    </w:p>
    <w:p w:rsidR="00440928" w:rsidRPr="00440928" w:rsidRDefault="00440928" w:rsidP="00440928">
      <w:pPr>
        <w:tabs>
          <w:tab w:val="left" w:pos="426"/>
        </w:tabs>
        <w:spacing w:line="360" w:lineRule="auto"/>
        <w:jc w:val="both"/>
        <w:rPr>
          <w:rFonts w:ascii="Palatino Linotype" w:eastAsia="Palatino Linotype" w:hAnsi="Palatino Linotype" w:cs="Palatino Linotype"/>
          <w:b/>
          <w:sz w:val="24"/>
          <w:szCs w:val="24"/>
          <w:u w:val="single"/>
        </w:rPr>
      </w:pPr>
    </w:p>
    <w:p w:rsidR="00CE555D" w:rsidRPr="00440928" w:rsidRDefault="00CE555D" w:rsidP="00CE555D">
      <w:pPr>
        <w:numPr>
          <w:ilvl w:val="0"/>
          <w:numId w:val="2"/>
        </w:numPr>
        <w:tabs>
          <w:tab w:val="left" w:pos="426"/>
        </w:tabs>
        <w:spacing w:line="360" w:lineRule="auto"/>
        <w:ind w:left="0" w:firstLine="0"/>
        <w:jc w:val="both"/>
        <w:rPr>
          <w:rFonts w:ascii="Palatino Linotype" w:eastAsia="Palatino Linotype" w:hAnsi="Palatino Linotype" w:cs="Palatino Linotype"/>
          <w:b/>
          <w:sz w:val="24"/>
          <w:szCs w:val="24"/>
          <w:u w:val="single"/>
        </w:rPr>
      </w:pPr>
      <w:r w:rsidRPr="00440928">
        <w:rPr>
          <w:rFonts w:ascii="Palatino Linotype" w:eastAsia="Palatino Linotype" w:hAnsi="Palatino Linotype" w:cs="Palatino Linotype"/>
          <w:sz w:val="24"/>
          <w:szCs w:val="24"/>
        </w:rPr>
        <w:t xml:space="preserve">El </w:t>
      </w:r>
      <w:r w:rsidR="00206278" w:rsidRPr="00440928">
        <w:rPr>
          <w:rFonts w:ascii="Palatino Linotype" w:eastAsia="Palatino Linotype" w:hAnsi="Palatino Linotype" w:cs="Palatino Linotype"/>
          <w:b/>
          <w:sz w:val="24"/>
          <w:szCs w:val="24"/>
        </w:rPr>
        <w:t>dieciséis de abril</w:t>
      </w:r>
      <w:r w:rsidRPr="00440928">
        <w:rPr>
          <w:rFonts w:ascii="Palatino Linotype" w:eastAsia="Palatino Linotype" w:hAnsi="Palatino Linotype" w:cs="Palatino Linotype"/>
          <w:b/>
          <w:sz w:val="24"/>
          <w:szCs w:val="24"/>
        </w:rPr>
        <w:t xml:space="preserve"> de dos mil veintiséis</w:t>
      </w:r>
      <w:r w:rsidRPr="00440928">
        <w:rPr>
          <w:rFonts w:ascii="Palatino Linotype" w:eastAsia="Palatino Linotype" w:hAnsi="Palatino Linotype" w:cs="Palatino Linotype"/>
          <w:sz w:val="24"/>
          <w:szCs w:val="24"/>
        </w:rPr>
        <w:t xml:space="preserve">, la Comisionada Ponente decretó el cierre de instrucción y al no existir diligencias por realizar y se turnó el expediente a resolución correspondiente, por lo que no habiendo más que hacer constar, y </w:t>
      </w:r>
    </w:p>
    <w:p w:rsidR="00CE555D" w:rsidRPr="00440928" w:rsidRDefault="00CE555D" w:rsidP="00CE555D">
      <w:pPr>
        <w:keepNext/>
        <w:keepLines/>
        <w:spacing w:line="360" w:lineRule="auto"/>
        <w:jc w:val="center"/>
        <w:rPr>
          <w:rFonts w:ascii="Palatino Linotype" w:eastAsia="Palatino Linotype" w:hAnsi="Palatino Linotype" w:cs="Palatino Linotype"/>
          <w:sz w:val="24"/>
          <w:szCs w:val="24"/>
        </w:rPr>
      </w:pPr>
    </w:p>
    <w:p w:rsidR="00CE555D" w:rsidRPr="00440928" w:rsidRDefault="00CE555D" w:rsidP="00CE555D">
      <w:pPr>
        <w:keepNext/>
        <w:keepLines/>
        <w:spacing w:line="360" w:lineRule="auto"/>
        <w:rPr>
          <w:rFonts w:ascii="Palatino Linotype" w:eastAsia="Palatino Linotype" w:hAnsi="Palatino Linotype" w:cs="Palatino Linotype"/>
          <w:b/>
          <w:sz w:val="24"/>
          <w:szCs w:val="24"/>
        </w:rPr>
      </w:pPr>
      <w:bookmarkStart w:id="3" w:name="_heading=h.1fob9te" w:colFirst="0" w:colLast="0"/>
      <w:bookmarkEnd w:id="3"/>
      <w:r w:rsidRPr="00440928">
        <w:rPr>
          <w:rFonts w:ascii="Palatino Linotype" w:eastAsia="Palatino Linotype" w:hAnsi="Palatino Linotype" w:cs="Palatino Linotype"/>
          <w:b/>
          <w:sz w:val="24"/>
          <w:szCs w:val="24"/>
        </w:rPr>
        <w:t>PRIMERO. De la competencia</w:t>
      </w:r>
    </w:p>
    <w:p w:rsidR="00CE555D" w:rsidRPr="00440928" w:rsidRDefault="00CE555D" w:rsidP="00CE555D">
      <w:pPr>
        <w:numPr>
          <w:ilvl w:val="0"/>
          <w:numId w:val="2"/>
        </w:numPr>
        <w:tabs>
          <w:tab w:val="left" w:pos="426"/>
        </w:tabs>
        <w:spacing w:line="360" w:lineRule="auto"/>
        <w:ind w:left="0" w:firstLine="0"/>
        <w:jc w:val="both"/>
        <w:rPr>
          <w:rFonts w:ascii="Palatino Linotype" w:eastAsia="Palatino Linotype" w:hAnsi="Palatino Linotype" w:cs="Palatino Linotype"/>
          <w:color w:val="000000"/>
          <w:sz w:val="24"/>
          <w:szCs w:val="24"/>
        </w:rPr>
      </w:pPr>
      <w:r w:rsidRPr="00440928">
        <w:rPr>
          <w:rFonts w:ascii="Palatino Linotype" w:eastAsia="Palatino Linotype" w:hAnsi="Palatino Linotype" w:cs="Palatino Linotype"/>
          <w:color w:val="000000"/>
          <w:sz w:val="24"/>
          <w:szCs w:val="24"/>
        </w:rPr>
        <w:t xml:space="preserve">Este Instituto de Transparencia, Acceso a la Información Pública y Protección de </w:t>
      </w:r>
      <w:r w:rsidRPr="00440928">
        <w:rPr>
          <w:rFonts w:ascii="Palatino Linotype" w:eastAsia="Palatino Linotype" w:hAnsi="Palatino Linotype" w:cs="Palatino Linotype"/>
          <w:sz w:val="24"/>
          <w:szCs w:val="24"/>
        </w:rPr>
        <w:t>Datos</w:t>
      </w:r>
      <w:r w:rsidRPr="00440928">
        <w:rPr>
          <w:rFonts w:ascii="Palatino Linotype" w:eastAsia="Palatino Linotype" w:hAnsi="Palatino Linotype" w:cs="Palatino Linotype"/>
          <w:color w:val="000000"/>
          <w:sz w:val="24"/>
          <w:szCs w:val="24"/>
        </w:rPr>
        <w:t xml:space="preserve"> Personales del Estado de México y Municipios, es competente para conocer y resolver del presente recurso de conformidad con el artículo: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rsidR="00CE555D" w:rsidRPr="00440928" w:rsidRDefault="00CE555D" w:rsidP="00CE555D">
      <w:pPr>
        <w:keepNext/>
        <w:keepLines/>
        <w:spacing w:line="360" w:lineRule="auto"/>
        <w:rPr>
          <w:rFonts w:ascii="Palatino Linotype" w:eastAsia="Palatino Linotype" w:hAnsi="Palatino Linotype" w:cs="Palatino Linotype"/>
          <w:b/>
          <w:sz w:val="24"/>
          <w:szCs w:val="24"/>
        </w:rPr>
      </w:pPr>
      <w:bookmarkStart w:id="4" w:name="_heading=h.3znysh7" w:colFirst="0" w:colLast="0"/>
      <w:bookmarkEnd w:id="4"/>
      <w:r w:rsidRPr="00440928">
        <w:rPr>
          <w:rFonts w:ascii="Palatino Linotype" w:eastAsia="Palatino Linotype" w:hAnsi="Palatino Linotype" w:cs="Palatino Linotype"/>
          <w:b/>
          <w:sz w:val="24"/>
          <w:szCs w:val="24"/>
        </w:rPr>
        <w:lastRenderedPageBreak/>
        <w:t>SEGUNDO. De la oportunidad y procedencia.</w:t>
      </w:r>
    </w:p>
    <w:p w:rsidR="00CE555D" w:rsidRPr="00440928" w:rsidRDefault="00CE555D" w:rsidP="00CE555D">
      <w:pPr>
        <w:numPr>
          <w:ilvl w:val="0"/>
          <w:numId w:val="2"/>
        </w:numPr>
        <w:spacing w:line="360" w:lineRule="auto"/>
        <w:ind w:left="0" w:right="48" w:firstLine="0"/>
        <w:jc w:val="both"/>
        <w:rPr>
          <w:rFonts w:ascii="Palatino Linotype" w:eastAsia="Palatino Linotype" w:hAnsi="Palatino Linotype" w:cs="Palatino Linotype"/>
          <w:sz w:val="24"/>
          <w:szCs w:val="24"/>
        </w:rPr>
      </w:pPr>
      <w:r w:rsidRPr="00440928">
        <w:rPr>
          <w:rFonts w:ascii="Palatino Linotype" w:eastAsia="Palatino Linotype" w:hAnsi="Palatino Linotype" w:cs="Palatino Linotype"/>
          <w:sz w:val="24"/>
          <w:szCs w:val="24"/>
        </w:rPr>
        <w:t xml:space="preserve">El medio de impugnación fue presentado a través del </w:t>
      </w:r>
      <w:r w:rsidRPr="00440928">
        <w:rPr>
          <w:rFonts w:ascii="Palatino Linotype" w:eastAsia="Palatino Linotype" w:hAnsi="Palatino Linotype" w:cs="Palatino Linotype"/>
          <w:b/>
          <w:sz w:val="24"/>
          <w:szCs w:val="24"/>
        </w:rPr>
        <w:t>SAIMEX,</w:t>
      </w:r>
      <w:r w:rsidRPr="00440928">
        <w:rPr>
          <w:rFonts w:ascii="Palatino Linotype" w:eastAsia="Palatino Linotype" w:hAnsi="Palatino Linotype" w:cs="Palatino Linotype"/>
          <w:sz w:val="24"/>
          <w:szCs w:val="24"/>
        </w:rPr>
        <w:t xml:space="preserve"> en el formato previamente aprobado para tal efecto y dentro del plazo legal de quince días hábiles otorgados; para el caso en particular es de señalar que el </w:t>
      </w:r>
      <w:r w:rsidRPr="00440928">
        <w:rPr>
          <w:rFonts w:ascii="Palatino Linotype" w:eastAsia="Palatino Linotype" w:hAnsi="Palatino Linotype" w:cs="Palatino Linotype"/>
          <w:b/>
          <w:sz w:val="24"/>
          <w:szCs w:val="24"/>
        </w:rPr>
        <w:t>SUJETO OBLIGADO</w:t>
      </w:r>
      <w:r w:rsidRPr="00440928">
        <w:rPr>
          <w:rFonts w:ascii="Palatino Linotype" w:eastAsia="Palatino Linotype" w:hAnsi="Palatino Linotype" w:cs="Palatino Linotype"/>
          <w:sz w:val="24"/>
          <w:szCs w:val="24"/>
        </w:rPr>
        <w:t xml:space="preserve"> entregó respuesta el </w:t>
      </w:r>
      <w:r w:rsidR="00206278" w:rsidRPr="00440928">
        <w:rPr>
          <w:rFonts w:ascii="Palatino Linotype" w:eastAsia="Palatino Linotype" w:hAnsi="Palatino Linotype" w:cs="Palatino Linotype"/>
          <w:b/>
          <w:sz w:val="24"/>
          <w:szCs w:val="24"/>
        </w:rPr>
        <w:t>nueve de diciembre</w:t>
      </w:r>
      <w:r w:rsidRPr="00440928">
        <w:rPr>
          <w:rFonts w:ascii="Palatino Linotype" w:eastAsia="Palatino Linotype" w:hAnsi="Palatino Linotype" w:cs="Palatino Linotype"/>
          <w:b/>
          <w:sz w:val="24"/>
          <w:szCs w:val="24"/>
        </w:rPr>
        <w:t xml:space="preserve"> de dos mil veinticinco</w:t>
      </w:r>
      <w:r w:rsidRPr="00440928">
        <w:rPr>
          <w:rFonts w:ascii="Palatino Linotype" w:eastAsia="Palatino Linotype" w:hAnsi="Palatino Linotype" w:cs="Palatino Linotype"/>
          <w:sz w:val="24"/>
          <w:szCs w:val="24"/>
        </w:rPr>
        <w:t xml:space="preserve">, de tal forma que el plazo para interponer el recurso transcurrió del </w:t>
      </w:r>
      <w:r w:rsidR="00206278" w:rsidRPr="00440928">
        <w:rPr>
          <w:rFonts w:ascii="Palatino Linotype" w:eastAsia="Palatino Linotype" w:hAnsi="Palatino Linotype" w:cs="Palatino Linotype"/>
          <w:b/>
          <w:sz w:val="24"/>
          <w:szCs w:val="24"/>
        </w:rPr>
        <w:t xml:space="preserve">diez de diciembre de dos mil </w:t>
      </w:r>
      <w:r w:rsidRPr="00440928">
        <w:rPr>
          <w:rFonts w:ascii="Palatino Linotype" w:eastAsia="Palatino Linotype" w:hAnsi="Palatino Linotype" w:cs="Palatino Linotype"/>
          <w:b/>
          <w:sz w:val="24"/>
          <w:szCs w:val="24"/>
        </w:rPr>
        <w:t>veinticinco</w:t>
      </w:r>
      <w:r w:rsidR="00206278" w:rsidRPr="00440928">
        <w:rPr>
          <w:rFonts w:ascii="Palatino Linotype" w:eastAsia="Palatino Linotype" w:hAnsi="Palatino Linotype" w:cs="Palatino Linotype"/>
          <w:b/>
          <w:sz w:val="24"/>
          <w:szCs w:val="24"/>
        </w:rPr>
        <w:t xml:space="preserve"> al veinte de enero de dos mil veintiséis</w:t>
      </w:r>
      <w:r w:rsidRPr="00440928">
        <w:rPr>
          <w:rFonts w:ascii="Palatino Linotype" w:eastAsia="Palatino Linotype" w:hAnsi="Palatino Linotype" w:cs="Palatino Linotype"/>
          <w:b/>
          <w:sz w:val="24"/>
          <w:szCs w:val="24"/>
        </w:rPr>
        <w:t xml:space="preserve">, </w:t>
      </w:r>
      <w:r w:rsidRPr="00440928">
        <w:rPr>
          <w:rFonts w:ascii="Palatino Linotype" w:eastAsia="Palatino Linotype" w:hAnsi="Palatino Linotype" w:cs="Palatino Linotype"/>
          <w:sz w:val="24"/>
          <w:szCs w:val="24"/>
        </w:rPr>
        <w:t xml:space="preserve">en consecuencia, si el </w:t>
      </w:r>
      <w:r w:rsidRPr="00440928">
        <w:rPr>
          <w:rFonts w:ascii="Palatino Linotype" w:eastAsia="Palatino Linotype" w:hAnsi="Palatino Linotype" w:cs="Palatino Linotype"/>
          <w:b/>
          <w:sz w:val="24"/>
          <w:szCs w:val="24"/>
        </w:rPr>
        <w:t>PARTICULAR</w:t>
      </w:r>
      <w:r w:rsidRPr="00440928">
        <w:rPr>
          <w:rFonts w:ascii="Palatino Linotype" w:eastAsia="Palatino Linotype" w:hAnsi="Palatino Linotype" w:cs="Palatino Linotype"/>
          <w:sz w:val="24"/>
          <w:szCs w:val="24"/>
        </w:rPr>
        <w:t xml:space="preserve"> presentó su inconformidad el </w:t>
      </w:r>
      <w:r w:rsidR="00206278" w:rsidRPr="00440928">
        <w:rPr>
          <w:rFonts w:ascii="Palatino Linotype" w:eastAsia="Palatino Linotype" w:hAnsi="Palatino Linotype" w:cs="Palatino Linotype"/>
          <w:b/>
          <w:sz w:val="24"/>
          <w:szCs w:val="24"/>
        </w:rPr>
        <w:t xml:space="preserve">doce de enero de dos mil </w:t>
      </w:r>
      <w:r w:rsidR="00515056" w:rsidRPr="00440928">
        <w:rPr>
          <w:rFonts w:ascii="Palatino Linotype" w:eastAsia="Palatino Linotype" w:hAnsi="Palatino Linotype" w:cs="Palatino Linotype"/>
          <w:b/>
          <w:sz w:val="24"/>
          <w:szCs w:val="24"/>
        </w:rPr>
        <w:t>veintiséis</w:t>
      </w:r>
      <w:r w:rsidRPr="00440928">
        <w:rPr>
          <w:rFonts w:ascii="Palatino Linotype" w:eastAsia="Palatino Linotype" w:hAnsi="Palatino Linotype" w:cs="Palatino Linotype"/>
          <w:sz w:val="24"/>
          <w:szCs w:val="24"/>
        </w:rPr>
        <w:t xml:space="preserve">, este  se encuentra dentro de los márgenes temporales previstos en el artículo 178 de la </w:t>
      </w:r>
      <w:r w:rsidRPr="00440928">
        <w:rPr>
          <w:rFonts w:ascii="Palatino Linotype" w:eastAsia="Palatino Linotype" w:hAnsi="Palatino Linotype" w:cs="Palatino Linotype"/>
          <w:b/>
          <w:sz w:val="24"/>
          <w:szCs w:val="24"/>
        </w:rPr>
        <w:t xml:space="preserve">Ley de Transparencia y Acceso a la Información Pública del Estado de México y Municipios </w:t>
      </w:r>
      <w:r w:rsidRPr="00440928">
        <w:rPr>
          <w:rFonts w:ascii="Palatino Linotype" w:eastAsia="Palatino Linotype" w:hAnsi="Palatino Linotype" w:cs="Palatino Linotype"/>
          <w:sz w:val="24"/>
          <w:szCs w:val="24"/>
        </w:rPr>
        <w:t xml:space="preserve">vigente. </w:t>
      </w:r>
    </w:p>
    <w:p w:rsidR="00CE555D" w:rsidRPr="00440928" w:rsidRDefault="00CE555D" w:rsidP="00CE555D">
      <w:pPr>
        <w:spacing w:line="360" w:lineRule="auto"/>
        <w:ind w:right="49"/>
        <w:jc w:val="both"/>
        <w:rPr>
          <w:rFonts w:ascii="Palatino Linotype" w:eastAsia="Palatino Linotype" w:hAnsi="Palatino Linotype" w:cs="Palatino Linotype"/>
          <w:sz w:val="24"/>
          <w:szCs w:val="24"/>
        </w:rPr>
      </w:pPr>
      <w:bookmarkStart w:id="5" w:name="_heading=h.2et92p0" w:colFirst="0" w:colLast="0"/>
      <w:bookmarkEnd w:id="5"/>
    </w:p>
    <w:p w:rsidR="00CE555D" w:rsidRPr="00440928" w:rsidRDefault="00CE555D" w:rsidP="00CE555D">
      <w:pPr>
        <w:spacing w:line="360" w:lineRule="auto"/>
        <w:ind w:right="49"/>
        <w:jc w:val="both"/>
        <w:rPr>
          <w:rFonts w:ascii="Palatino Linotype" w:eastAsia="Palatino Linotype" w:hAnsi="Palatino Linotype" w:cs="Palatino Linotype"/>
          <w:b/>
          <w:color w:val="000000"/>
          <w:sz w:val="24"/>
          <w:szCs w:val="24"/>
        </w:rPr>
      </w:pPr>
      <w:bookmarkStart w:id="6" w:name="_Toc34911390"/>
      <w:bookmarkEnd w:id="0"/>
      <w:r w:rsidRPr="00440928">
        <w:rPr>
          <w:rFonts w:ascii="Palatino Linotype" w:eastAsia="Palatino Linotype" w:hAnsi="Palatino Linotype" w:cs="Palatino Linotype"/>
          <w:b/>
          <w:color w:val="000000"/>
          <w:sz w:val="24"/>
          <w:szCs w:val="24"/>
        </w:rPr>
        <w:t>TERCERO. De las causales de sobreseimiento</w:t>
      </w:r>
    </w:p>
    <w:p w:rsidR="00CE555D" w:rsidRPr="00440928" w:rsidRDefault="00CE555D" w:rsidP="00CE555D">
      <w:pPr>
        <w:numPr>
          <w:ilvl w:val="0"/>
          <w:numId w:val="2"/>
        </w:numPr>
        <w:spacing w:line="360" w:lineRule="auto"/>
        <w:ind w:left="0" w:right="48" w:firstLine="0"/>
        <w:jc w:val="both"/>
        <w:rPr>
          <w:rFonts w:ascii="Palatino Linotype" w:hAnsi="Palatino Linotype"/>
          <w:sz w:val="24"/>
          <w:szCs w:val="24"/>
          <w:lang w:val="es-ES"/>
        </w:rPr>
      </w:pPr>
      <w:r w:rsidRPr="00440928">
        <w:rPr>
          <w:rFonts w:ascii="Palatino Linotype" w:eastAsia="Palatino Linotype" w:hAnsi="Palatino Linotype" w:cs="Palatino Linotype"/>
          <w:sz w:val="24"/>
          <w:szCs w:val="24"/>
        </w:rPr>
        <w:t>P</w:t>
      </w:r>
      <w:r w:rsidRPr="00440928">
        <w:rPr>
          <w:rFonts w:ascii="Palatino Linotype" w:hAnsi="Palatino Linotype"/>
          <w:sz w:val="24"/>
          <w:szCs w:val="24"/>
        </w:rPr>
        <w:t xml:space="preserve">or lo que hace a las causas de sobreseimiento contenidas en la fracción III del artículo 192 de la </w:t>
      </w:r>
      <w:r w:rsidRPr="00440928">
        <w:rPr>
          <w:rFonts w:ascii="Palatino Linotype" w:hAnsi="Palatino Linotype"/>
          <w:b/>
          <w:sz w:val="24"/>
          <w:szCs w:val="24"/>
        </w:rPr>
        <w:t>Ley de Transparencia y Acceso a la Información Pública del Estado de México y Municipios</w:t>
      </w:r>
      <w:r w:rsidRPr="00440928">
        <w:rPr>
          <w:rFonts w:ascii="Palatino Linotype" w:hAnsi="Palatino Linotype"/>
          <w:sz w:val="24"/>
          <w:szCs w:val="24"/>
        </w:rPr>
        <w:t xml:space="preserve">, es oportuno señalar que estos requisitos privilegian la existencia de elementos de fondo, tales como el desistimiento o fallecimiento del </w:t>
      </w:r>
      <w:r w:rsidRPr="00440928">
        <w:rPr>
          <w:rFonts w:ascii="Palatino Linotype" w:hAnsi="Palatino Linotype"/>
          <w:b/>
          <w:sz w:val="24"/>
          <w:szCs w:val="24"/>
        </w:rPr>
        <w:t>RECURRENTE</w:t>
      </w:r>
      <w:r w:rsidRPr="00440928">
        <w:rPr>
          <w:rFonts w:ascii="Palatino Linotype" w:hAnsi="Palatino Linotype"/>
          <w:sz w:val="24"/>
          <w:szCs w:val="24"/>
        </w:rPr>
        <w:t xml:space="preserve"> o que el </w:t>
      </w:r>
      <w:r w:rsidRPr="00440928">
        <w:rPr>
          <w:rFonts w:ascii="Palatino Linotype" w:hAnsi="Palatino Linotype"/>
          <w:b/>
          <w:sz w:val="24"/>
          <w:szCs w:val="24"/>
        </w:rPr>
        <w:t>SUJETO OBLIGADO</w:t>
      </w:r>
      <w:r w:rsidRPr="00440928">
        <w:rPr>
          <w:rFonts w:ascii="Palatino Linotype" w:hAnsi="Palatino Linotype"/>
          <w:sz w:val="24"/>
          <w:szCs w:val="24"/>
        </w:rPr>
        <w:t xml:space="preserve"> </w:t>
      </w:r>
      <w:r w:rsidRPr="00440928">
        <w:rPr>
          <w:rFonts w:ascii="Palatino Linotype" w:hAnsi="Palatino Linotype"/>
          <w:b/>
          <w:sz w:val="24"/>
          <w:szCs w:val="24"/>
          <w:u w:val="single"/>
        </w:rPr>
        <w:t>modifique o revoque el acto</w:t>
      </w:r>
      <w:r w:rsidRPr="00440928">
        <w:rPr>
          <w:rFonts w:ascii="Palatino Linotype" w:hAnsi="Palatino Linotype"/>
          <w:sz w:val="24"/>
          <w:szCs w:val="24"/>
        </w:rPr>
        <w:t>; de ahí que la actualización de alguno de éstos trae como consecuencia que el medio de impugnación se concluya sin que se analice el objeto de estudio planteado, es decir se sobresea.</w:t>
      </w:r>
    </w:p>
    <w:p w:rsidR="00CE555D" w:rsidRPr="00440928" w:rsidRDefault="00CE555D" w:rsidP="00CE555D">
      <w:pPr>
        <w:spacing w:line="360" w:lineRule="auto"/>
        <w:ind w:right="-518"/>
        <w:contextualSpacing/>
        <w:jc w:val="both"/>
        <w:rPr>
          <w:rFonts w:ascii="Palatino Linotype" w:hAnsi="Palatino Linotype"/>
          <w:sz w:val="24"/>
          <w:szCs w:val="24"/>
          <w:lang w:val="es-ES"/>
        </w:rPr>
      </w:pPr>
    </w:p>
    <w:p w:rsidR="00CE555D" w:rsidRPr="00440928" w:rsidRDefault="00CE555D" w:rsidP="00CE555D">
      <w:pPr>
        <w:numPr>
          <w:ilvl w:val="0"/>
          <w:numId w:val="2"/>
        </w:numPr>
        <w:spacing w:line="360" w:lineRule="auto"/>
        <w:ind w:left="0" w:right="48" w:firstLine="0"/>
        <w:jc w:val="both"/>
        <w:rPr>
          <w:rFonts w:ascii="Palatino Linotype" w:hAnsi="Palatino Linotype"/>
          <w:sz w:val="24"/>
          <w:szCs w:val="24"/>
          <w:lang w:val="es-ES"/>
        </w:rPr>
      </w:pPr>
      <w:r w:rsidRPr="00440928">
        <w:rPr>
          <w:rFonts w:ascii="Palatino Linotype" w:hAnsi="Palatino Linotype"/>
          <w:sz w:val="24"/>
          <w:szCs w:val="24"/>
        </w:rPr>
        <w:t xml:space="preserve">Para los efectos de esta resolución, es oportuno precisar los alcances jurídicos de la fracción III de la disposición legal transcrita. Así, procede el sobreseimiento del recurso de revisión cuando el </w:t>
      </w:r>
      <w:r w:rsidRPr="00440928">
        <w:rPr>
          <w:rFonts w:ascii="Palatino Linotype" w:hAnsi="Palatino Linotype"/>
          <w:b/>
          <w:sz w:val="24"/>
          <w:szCs w:val="24"/>
        </w:rPr>
        <w:t>SUJETO OBLIGADO</w:t>
      </w:r>
      <w:r w:rsidRPr="00440928">
        <w:rPr>
          <w:rFonts w:ascii="Palatino Linotype" w:hAnsi="Palatino Linotype"/>
          <w:sz w:val="24"/>
          <w:szCs w:val="24"/>
        </w:rPr>
        <w:t>:</w:t>
      </w:r>
    </w:p>
    <w:p w:rsidR="00CE555D" w:rsidRPr="00440928" w:rsidRDefault="00CE555D" w:rsidP="00CE555D">
      <w:pPr>
        <w:numPr>
          <w:ilvl w:val="0"/>
          <w:numId w:val="9"/>
        </w:numPr>
        <w:spacing w:line="360" w:lineRule="auto"/>
        <w:ind w:left="567" w:right="474"/>
        <w:contextualSpacing/>
        <w:jc w:val="both"/>
        <w:rPr>
          <w:rFonts w:ascii="Palatino Linotype" w:hAnsi="Palatino Linotype" w:cs="Arial"/>
          <w:sz w:val="24"/>
          <w:szCs w:val="24"/>
        </w:rPr>
      </w:pPr>
      <w:r w:rsidRPr="00440928">
        <w:rPr>
          <w:rFonts w:ascii="Palatino Linotype" w:hAnsi="Palatino Linotype" w:cs="Arial"/>
          <w:b/>
          <w:sz w:val="24"/>
          <w:szCs w:val="24"/>
        </w:rPr>
        <w:lastRenderedPageBreak/>
        <w:t>Modifique el acto impugnado:</w:t>
      </w:r>
      <w:r w:rsidRPr="00440928">
        <w:rPr>
          <w:rFonts w:ascii="Palatino Linotype" w:hAnsi="Palatino Linotype" w:cs="Arial"/>
          <w:sz w:val="24"/>
          <w:szCs w:val="24"/>
        </w:rPr>
        <w:t xml:space="preserve"> Se actualiza cuando el </w:t>
      </w:r>
      <w:r w:rsidRPr="00440928">
        <w:rPr>
          <w:rFonts w:ascii="Palatino Linotype" w:hAnsi="Palatino Linotype" w:cs="Arial"/>
          <w:b/>
          <w:sz w:val="24"/>
          <w:szCs w:val="24"/>
        </w:rPr>
        <w:t>SUJETO OBLIGADO</w:t>
      </w:r>
      <w:r w:rsidRPr="00440928">
        <w:rPr>
          <w:rFonts w:ascii="Palatino Linotype" w:hAnsi="Palatino Linotype" w:cs="Arial"/>
          <w:sz w:val="24"/>
          <w:szCs w:val="24"/>
        </w:rPr>
        <w:t xml:space="preserve"> después de haber otorgado una respuesta y hasta antes de dictada la resolución del recurso de revisión, emite una diversa en la que subsane las deficiencias que hubiera tenido.</w:t>
      </w:r>
    </w:p>
    <w:p w:rsidR="00CE555D" w:rsidRPr="00440928" w:rsidRDefault="00CE555D" w:rsidP="00CE555D">
      <w:pPr>
        <w:numPr>
          <w:ilvl w:val="0"/>
          <w:numId w:val="9"/>
        </w:numPr>
        <w:spacing w:line="360" w:lineRule="auto"/>
        <w:ind w:left="567" w:right="474"/>
        <w:contextualSpacing/>
        <w:jc w:val="both"/>
        <w:rPr>
          <w:rFonts w:ascii="Palatino Linotype" w:hAnsi="Palatino Linotype" w:cs="Arial"/>
          <w:sz w:val="24"/>
          <w:szCs w:val="24"/>
        </w:rPr>
      </w:pPr>
      <w:r w:rsidRPr="00440928">
        <w:rPr>
          <w:rFonts w:ascii="Palatino Linotype" w:hAnsi="Palatino Linotype" w:cs="Arial"/>
          <w:b/>
          <w:sz w:val="24"/>
          <w:szCs w:val="24"/>
        </w:rPr>
        <w:t>Revoque el acto impugnado:</w:t>
      </w:r>
      <w:r w:rsidRPr="00440928">
        <w:rPr>
          <w:rFonts w:ascii="Palatino Linotype" w:hAnsi="Palatino Linotype" w:cs="Arial"/>
          <w:sz w:val="24"/>
          <w:szCs w:val="24"/>
        </w:rPr>
        <w:t xml:space="preserve"> En este supuesto, el </w:t>
      </w:r>
      <w:r w:rsidRPr="00440928">
        <w:rPr>
          <w:rFonts w:ascii="Palatino Linotype" w:hAnsi="Palatino Linotype" w:cs="Arial"/>
          <w:b/>
          <w:sz w:val="24"/>
          <w:szCs w:val="24"/>
        </w:rPr>
        <w:t>SUJETO OBLIGADO</w:t>
      </w:r>
      <w:r w:rsidRPr="00440928">
        <w:rPr>
          <w:rFonts w:ascii="Palatino Linotype" w:hAnsi="Palatino Linotype" w:cs="Arial"/>
          <w:sz w:val="24"/>
          <w:szCs w:val="24"/>
        </w:rPr>
        <w:t xml:space="preserve"> deja sin efectos la primera respuesta y en su lugar emite otra que satisfaga lo solicitado por el particular en un primer momento.</w:t>
      </w:r>
    </w:p>
    <w:p w:rsidR="00CE555D" w:rsidRPr="00440928" w:rsidRDefault="00CE555D" w:rsidP="00CE555D">
      <w:pPr>
        <w:spacing w:line="360" w:lineRule="auto"/>
        <w:ind w:right="-518"/>
        <w:contextualSpacing/>
        <w:jc w:val="both"/>
        <w:rPr>
          <w:rFonts w:ascii="Palatino Linotype" w:hAnsi="Palatino Linotype" w:cs="Arial"/>
          <w:sz w:val="24"/>
          <w:szCs w:val="24"/>
        </w:rPr>
      </w:pPr>
    </w:p>
    <w:p w:rsidR="00CE555D" w:rsidRPr="00440928" w:rsidRDefault="00CE555D" w:rsidP="00CE555D">
      <w:pPr>
        <w:numPr>
          <w:ilvl w:val="0"/>
          <w:numId w:val="2"/>
        </w:numPr>
        <w:spacing w:line="360" w:lineRule="auto"/>
        <w:ind w:left="0" w:right="48" w:firstLine="0"/>
        <w:jc w:val="both"/>
        <w:rPr>
          <w:rFonts w:ascii="Palatino Linotype" w:eastAsia="Palatino Linotype" w:hAnsi="Palatino Linotype" w:cs="Palatino Linotype"/>
          <w:sz w:val="24"/>
          <w:szCs w:val="24"/>
        </w:rPr>
      </w:pPr>
      <w:r w:rsidRPr="00440928">
        <w:rPr>
          <w:rFonts w:ascii="Palatino Linotype" w:eastAsia="Palatino Linotype" w:hAnsi="Palatino Linotype" w:cs="Palatino Linotype"/>
          <w:color w:val="000000"/>
          <w:sz w:val="24"/>
          <w:szCs w:val="24"/>
        </w:rPr>
        <w:t>Precisado</w:t>
      </w:r>
      <w:r w:rsidRPr="00440928">
        <w:rPr>
          <w:rFonts w:ascii="Palatino Linotype" w:eastAsia="Palatino Linotype" w:hAnsi="Palatino Linotype" w:cs="Palatino Linotype"/>
          <w:sz w:val="24"/>
          <w:szCs w:val="24"/>
        </w:rPr>
        <w:t xml:space="preserve"> lo anterior, se reitera que el </w:t>
      </w:r>
      <w:r w:rsidRPr="00440928">
        <w:rPr>
          <w:rFonts w:ascii="Palatino Linotype" w:eastAsia="Palatino Linotype" w:hAnsi="Palatino Linotype" w:cs="Palatino Linotype"/>
          <w:b/>
          <w:sz w:val="24"/>
          <w:szCs w:val="24"/>
        </w:rPr>
        <w:t>PARTICULAR</w:t>
      </w:r>
      <w:r w:rsidRPr="00440928">
        <w:rPr>
          <w:rFonts w:ascii="Palatino Linotype" w:eastAsia="Palatino Linotype" w:hAnsi="Palatino Linotype" w:cs="Palatino Linotype"/>
          <w:sz w:val="24"/>
          <w:szCs w:val="24"/>
        </w:rPr>
        <w:t xml:space="preserve"> solicito lo siguiente:</w:t>
      </w:r>
    </w:p>
    <w:p w:rsidR="00206278" w:rsidRPr="00440928" w:rsidRDefault="00206278" w:rsidP="00206278">
      <w:pPr>
        <w:spacing w:line="276" w:lineRule="auto"/>
        <w:ind w:right="539"/>
        <w:jc w:val="both"/>
        <w:rPr>
          <w:rFonts w:ascii="Palatino Linotype" w:eastAsia="Palatino Linotype" w:hAnsi="Palatino Linotype" w:cs="Palatino Linotype"/>
          <w:b/>
          <w:sz w:val="24"/>
          <w:szCs w:val="24"/>
        </w:rPr>
      </w:pPr>
    </w:p>
    <w:p w:rsidR="00CE555D" w:rsidRPr="00440928" w:rsidRDefault="00206278" w:rsidP="00206278">
      <w:pPr>
        <w:spacing w:line="276" w:lineRule="auto"/>
        <w:ind w:left="709" w:right="539"/>
        <w:jc w:val="both"/>
        <w:rPr>
          <w:rFonts w:ascii="Palatino Linotype" w:eastAsia="Palatino Linotype" w:hAnsi="Palatino Linotype" w:cs="Palatino Linotype"/>
          <w:sz w:val="24"/>
          <w:szCs w:val="24"/>
        </w:rPr>
      </w:pPr>
      <w:r w:rsidRPr="00440928">
        <w:rPr>
          <w:rFonts w:ascii="Palatino Linotype" w:eastAsia="Palatino Linotype" w:hAnsi="Palatino Linotype" w:cs="Palatino Linotype"/>
          <w:sz w:val="24"/>
          <w:szCs w:val="24"/>
        </w:rPr>
        <w:t>“en vías de identificar si existe un caso de Nepotismo por parte de la Contralora Municipal del ayuntami</w:t>
      </w:r>
      <w:r w:rsidR="00515056" w:rsidRPr="00440928">
        <w:rPr>
          <w:rFonts w:ascii="Palatino Linotype" w:eastAsia="Palatino Linotype" w:hAnsi="Palatino Linotype" w:cs="Palatino Linotype"/>
          <w:sz w:val="24"/>
          <w:szCs w:val="24"/>
        </w:rPr>
        <w:t>ento de Coacalco de Berriozábal</w:t>
      </w:r>
      <w:r w:rsidRPr="00440928">
        <w:rPr>
          <w:rFonts w:ascii="Palatino Linotype" w:eastAsia="Palatino Linotype" w:hAnsi="Palatino Linotype" w:cs="Palatino Linotype"/>
          <w:sz w:val="24"/>
          <w:szCs w:val="24"/>
        </w:rPr>
        <w:t xml:space="preserve">, solicito se informe cual fue el método de selección o publicación de la vacante por la cual ingresa a trabajar la C. AURORA MORALES ACEVEDO al H ayuntamiento de Coacalco de Berriozábal </w:t>
      </w:r>
      <w:r w:rsidR="001B151E" w:rsidRPr="00440928">
        <w:rPr>
          <w:rFonts w:ascii="Palatino Linotype" w:eastAsia="Palatino Linotype" w:hAnsi="Palatino Linotype" w:cs="Palatino Linotype"/>
          <w:sz w:val="24"/>
          <w:szCs w:val="24"/>
        </w:rPr>
        <w:t>así</w:t>
      </w:r>
      <w:r w:rsidRPr="00440928">
        <w:rPr>
          <w:rFonts w:ascii="Palatino Linotype" w:eastAsia="Palatino Linotype" w:hAnsi="Palatino Linotype" w:cs="Palatino Linotype"/>
          <w:sz w:val="24"/>
          <w:szCs w:val="24"/>
        </w:rPr>
        <w:t xml:space="preserve"> como el área a la que estuvo adscrita de abril de 2024 a diciembre de 2024 como aparece en la </w:t>
      </w:r>
      <w:r w:rsidR="001B151E" w:rsidRPr="00440928">
        <w:rPr>
          <w:rFonts w:ascii="Palatino Linotype" w:eastAsia="Palatino Linotype" w:hAnsi="Palatino Linotype" w:cs="Palatino Linotype"/>
          <w:sz w:val="24"/>
          <w:szCs w:val="24"/>
        </w:rPr>
        <w:t>página</w:t>
      </w:r>
      <w:r w:rsidRPr="00440928">
        <w:rPr>
          <w:rFonts w:ascii="Palatino Linotype" w:eastAsia="Palatino Linotype" w:hAnsi="Palatino Linotype" w:cs="Palatino Linotype"/>
          <w:sz w:val="24"/>
          <w:szCs w:val="24"/>
        </w:rPr>
        <w:t xml:space="preserve"> de transparencia así como el total de sus percepciones en ese periodo. Así como el método de selección y publicación de la vacante por medio del cual ingresa a trabajar en el periodo de febrero de 2025 a la fecha de la presente solicitud y el total de percepciones que ha obtenido en dicho periodo </w:t>
      </w:r>
      <w:r w:rsidR="001B151E" w:rsidRPr="00440928">
        <w:rPr>
          <w:rFonts w:ascii="Palatino Linotype" w:eastAsia="Palatino Linotype" w:hAnsi="Palatino Linotype" w:cs="Palatino Linotype"/>
          <w:sz w:val="24"/>
          <w:szCs w:val="24"/>
        </w:rPr>
        <w:t>así</w:t>
      </w:r>
      <w:r w:rsidRPr="00440928">
        <w:rPr>
          <w:rFonts w:ascii="Palatino Linotype" w:eastAsia="Palatino Linotype" w:hAnsi="Palatino Linotype" w:cs="Palatino Linotype"/>
          <w:sz w:val="24"/>
          <w:szCs w:val="24"/>
        </w:rPr>
        <w:t xml:space="preserve"> como obra en la </w:t>
      </w:r>
      <w:r w:rsidR="001B151E" w:rsidRPr="00440928">
        <w:rPr>
          <w:rFonts w:ascii="Palatino Linotype" w:eastAsia="Palatino Linotype" w:hAnsi="Palatino Linotype" w:cs="Palatino Linotype"/>
          <w:sz w:val="24"/>
          <w:szCs w:val="24"/>
        </w:rPr>
        <w:t>página</w:t>
      </w:r>
      <w:r w:rsidRPr="00440928">
        <w:rPr>
          <w:rFonts w:ascii="Palatino Linotype" w:eastAsia="Palatino Linotype" w:hAnsi="Palatino Linotype" w:cs="Palatino Linotype"/>
          <w:sz w:val="24"/>
          <w:szCs w:val="24"/>
        </w:rPr>
        <w:t xml:space="preserve"> de ipomex solicito se INFORME si las áreas de trabajo a las cuales ha estado adscrita ha sido en los periodos en los cuales la C. NORMA TERESA ACEVEDO MIGUEL ha estado como titular de dichas </w:t>
      </w:r>
      <w:r w:rsidR="001B151E" w:rsidRPr="00440928">
        <w:rPr>
          <w:rFonts w:ascii="Palatino Linotype" w:eastAsia="Palatino Linotype" w:hAnsi="Palatino Linotype" w:cs="Palatino Linotype"/>
          <w:sz w:val="24"/>
          <w:szCs w:val="24"/>
        </w:rPr>
        <w:t>áreas</w:t>
      </w:r>
      <w:r w:rsidRPr="00440928">
        <w:rPr>
          <w:rFonts w:ascii="Palatino Linotype" w:eastAsia="Palatino Linotype" w:hAnsi="Palatino Linotype" w:cs="Palatino Linotype"/>
          <w:sz w:val="24"/>
          <w:szCs w:val="24"/>
        </w:rPr>
        <w:t xml:space="preserve">. </w:t>
      </w:r>
      <w:r w:rsidR="001B151E" w:rsidRPr="00440928">
        <w:rPr>
          <w:rFonts w:ascii="Palatino Linotype" w:eastAsia="Palatino Linotype" w:hAnsi="Palatino Linotype" w:cs="Palatino Linotype"/>
          <w:sz w:val="24"/>
          <w:szCs w:val="24"/>
        </w:rPr>
        <w:t>Así</w:t>
      </w:r>
      <w:r w:rsidRPr="00440928">
        <w:rPr>
          <w:rFonts w:ascii="Palatino Linotype" w:eastAsia="Palatino Linotype" w:hAnsi="Palatino Linotype" w:cs="Palatino Linotype"/>
          <w:sz w:val="24"/>
          <w:szCs w:val="24"/>
        </w:rPr>
        <w:t xml:space="preserve"> como se informe si existe un </w:t>
      </w:r>
      <w:r w:rsidR="001B151E" w:rsidRPr="00440928">
        <w:rPr>
          <w:rFonts w:ascii="Palatino Linotype" w:eastAsia="Palatino Linotype" w:hAnsi="Palatino Linotype" w:cs="Palatino Linotype"/>
          <w:sz w:val="24"/>
          <w:szCs w:val="24"/>
        </w:rPr>
        <w:t>vínculo</w:t>
      </w:r>
      <w:r w:rsidRPr="00440928">
        <w:rPr>
          <w:rFonts w:ascii="Palatino Linotype" w:eastAsia="Palatino Linotype" w:hAnsi="Palatino Linotype" w:cs="Palatino Linotype"/>
          <w:sz w:val="24"/>
          <w:szCs w:val="24"/>
        </w:rPr>
        <w:t xml:space="preserve"> de parentesco de sangre entre la C. AURORA MORALES ACEVEDO y la C. NORMA TERESA ACEVEDO MIGUEL”</w:t>
      </w:r>
    </w:p>
    <w:p w:rsidR="00206278" w:rsidRPr="00440928" w:rsidRDefault="00206278" w:rsidP="00206278">
      <w:pPr>
        <w:spacing w:line="276" w:lineRule="auto"/>
        <w:ind w:right="539"/>
        <w:jc w:val="both"/>
        <w:rPr>
          <w:rFonts w:ascii="Palatino Linotype" w:hAnsi="Palatino Linotype" w:cs="Arial"/>
          <w:i/>
          <w:sz w:val="24"/>
          <w:szCs w:val="24"/>
        </w:rPr>
      </w:pPr>
    </w:p>
    <w:p w:rsidR="00CE555D" w:rsidRPr="00440928" w:rsidRDefault="00CE555D" w:rsidP="00CE555D">
      <w:pPr>
        <w:numPr>
          <w:ilvl w:val="0"/>
          <w:numId w:val="2"/>
        </w:numPr>
        <w:spacing w:line="360" w:lineRule="auto"/>
        <w:ind w:left="0" w:right="49" w:firstLine="0"/>
        <w:jc w:val="both"/>
        <w:rPr>
          <w:rFonts w:ascii="Palatino Linotype" w:eastAsia="Palatino Linotype" w:hAnsi="Palatino Linotype" w:cs="Palatino Linotype"/>
          <w:i/>
          <w:sz w:val="24"/>
          <w:szCs w:val="24"/>
        </w:rPr>
      </w:pPr>
      <w:r w:rsidRPr="00440928">
        <w:rPr>
          <w:rFonts w:ascii="Palatino Linotype" w:eastAsia="Palatino Linotype" w:hAnsi="Palatino Linotype" w:cs="Palatino Linotype"/>
          <w:sz w:val="24"/>
          <w:szCs w:val="24"/>
        </w:rPr>
        <w:lastRenderedPageBreak/>
        <w:t xml:space="preserve">El </w:t>
      </w:r>
      <w:r w:rsidRPr="00440928">
        <w:rPr>
          <w:rFonts w:ascii="Palatino Linotype" w:eastAsia="Palatino Linotype" w:hAnsi="Palatino Linotype" w:cs="Palatino Linotype"/>
          <w:b/>
          <w:sz w:val="24"/>
          <w:szCs w:val="24"/>
        </w:rPr>
        <w:t xml:space="preserve">SUJETO OBLIGADO, </w:t>
      </w:r>
      <w:r w:rsidR="00206278" w:rsidRPr="00440928">
        <w:rPr>
          <w:rFonts w:ascii="Palatino Linotype" w:eastAsia="Palatino Linotype" w:hAnsi="Palatino Linotype" w:cs="Palatino Linotype"/>
          <w:sz w:val="24"/>
          <w:szCs w:val="24"/>
        </w:rPr>
        <w:t xml:space="preserve">dio respuesta </w:t>
      </w:r>
      <w:r w:rsidRPr="00440928">
        <w:rPr>
          <w:rFonts w:ascii="Palatino Linotype" w:eastAsia="Palatino Linotype" w:hAnsi="Palatino Linotype" w:cs="Palatino Linotype"/>
          <w:sz w:val="24"/>
          <w:szCs w:val="24"/>
        </w:rPr>
        <w:t>como quedó referido en el numeral 2 del presente proyecto.</w:t>
      </w:r>
    </w:p>
    <w:p w:rsidR="00CE555D" w:rsidRPr="00440928" w:rsidRDefault="00CE555D" w:rsidP="00CE555D">
      <w:pPr>
        <w:spacing w:line="360" w:lineRule="auto"/>
        <w:ind w:right="48"/>
        <w:contextualSpacing/>
        <w:jc w:val="both"/>
        <w:rPr>
          <w:rFonts w:ascii="Palatino Linotype" w:hAnsi="Palatino Linotype"/>
          <w:b/>
          <w:bCs/>
          <w:i/>
          <w:sz w:val="24"/>
          <w:szCs w:val="24"/>
        </w:rPr>
      </w:pPr>
    </w:p>
    <w:p w:rsidR="00206278" w:rsidRPr="00440928" w:rsidRDefault="001B151E" w:rsidP="00206278">
      <w:pPr>
        <w:numPr>
          <w:ilvl w:val="0"/>
          <w:numId w:val="2"/>
        </w:numPr>
        <w:spacing w:line="360" w:lineRule="auto"/>
        <w:ind w:left="0" w:right="49" w:firstLine="0"/>
        <w:jc w:val="both"/>
        <w:rPr>
          <w:rFonts w:ascii="Palatino Linotype" w:hAnsi="Palatino Linotype" w:cs="Palatino Linotype"/>
          <w:sz w:val="24"/>
          <w:szCs w:val="24"/>
          <w:lang w:eastAsia="en-US"/>
        </w:rPr>
      </w:pPr>
      <w:r w:rsidRPr="00440928">
        <w:rPr>
          <w:rFonts w:ascii="Palatino Linotype" w:eastAsia="Palatino Linotype" w:hAnsi="Palatino Linotype" w:cs="Palatino Linotype"/>
          <w:sz w:val="24"/>
          <w:szCs w:val="24"/>
        </w:rPr>
        <w:t>Inconforme con lo anterior, la</w:t>
      </w:r>
      <w:r w:rsidR="00CE555D" w:rsidRPr="00440928">
        <w:rPr>
          <w:rFonts w:ascii="Palatino Linotype" w:eastAsia="Palatino Linotype" w:hAnsi="Palatino Linotype" w:cs="Palatino Linotype"/>
          <w:sz w:val="24"/>
          <w:szCs w:val="24"/>
        </w:rPr>
        <w:t xml:space="preserve"> ahora </w:t>
      </w:r>
      <w:r w:rsidR="00CE555D" w:rsidRPr="00440928">
        <w:rPr>
          <w:rFonts w:ascii="Palatino Linotype" w:eastAsia="Palatino Linotype" w:hAnsi="Palatino Linotype" w:cs="Palatino Linotype"/>
          <w:b/>
          <w:sz w:val="24"/>
          <w:szCs w:val="24"/>
        </w:rPr>
        <w:t xml:space="preserve">RECURRENTE </w:t>
      </w:r>
      <w:r w:rsidR="00CE555D" w:rsidRPr="00440928">
        <w:rPr>
          <w:rFonts w:ascii="Palatino Linotype" w:eastAsia="Palatino Linotype" w:hAnsi="Palatino Linotype" w:cs="Palatino Linotype"/>
          <w:sz w:val="24"/>
          <w:szCs w:val="24"/>
        </w:rPr>
        <w:t xml:space="preserve">interpuso Recurso de Revisión arguyendo medularmente </w:t>
      </w:r>
      <w:r w:rsidR="00206278" w:rsidRPr="00440928">
        <w:rPr>
          <w:rFonts w:ascii="Palatino Linotype" w:eastAsia="Palatino Linotype" w:hAnsi="Palatino Linotype" w:cs="Palatino Linotype"/>
          <w:sz w:val="24"/>
          <w:szCs w:val="24"/>
        </w:rPr>
        <w:t xml:space="preserve">que no se le hizo entrega de la información relativa a la publicación de la vacante por la cual  ingreso a trabajar la servidora pública referida en la solicitud de información 00230/COACALCO/IP/2025, el resto de la información proporcionada por el Sujeto Obligado, </w:t>
      </w:r>
      <w:r w:rsidR="00515056" w:rsidRPr="00440928">
        <w:rPr>
          <w:rFonts w:ascii="Palatino Linotype" w:eastAsia="Palatino Linotype" w:hAnsi="Palatino Linotype" w:cs="Palatino Linotype"/>
          <w:sz w:val="24"/>
          <w:szCs w:val="24"/>
        </w:rPr>
        <w:t>se tiene como actos consentidos,</w:t>
      </w:r>
      <w:r w:rsidR="00206278" w:rsidRPr="00440928">
        <w:rPr>
          <w:rFonts w:ascii="Palatino Linotype" w:eastAsia="Palatino Linotype" w:hAnsi="Palatino Linotype" w:cs="Palatino Linotype"/>
          <w:sz w:val="24"/>
          <w:szCs w:val="24"/>
        </w:rPr>
        <w:t xml:space="preserve"> de tal forma que, la parte de la solicitud que no fue impugnada debe declararse consentida, toda vez que al no realizar manifestaciones de inconformidad; no pueden producirse efectos jurídicos tendentes a revocar, confirmar o modificar el acto reclamado, ya que no realizó manifestación alguna al respecto.</w:t>
      </w:r>
      <w:r w:rsidR="00206278" w:rsidRPr="00440928">
        <w:rPr>
          <w:rFonts w:ascii="Palatino Linotype" w:hAnsi="Palatino Linotype" w:cs="Palatino Linotype"/>
          <w:sz w:val="24"/>
          <w:szCs w:val="24"/>
          <w:lang w:eastAsia="en-US"/>
        </w:rPr>
        <w:t xml:space="preserve"> </w:t>
      </w:r>
    </w:p>
    <w:p w:rsidR="00206278" w:rsidRPr="00440928" w:rsidRDefault="00206278" w:rsidP="00206278">
      <w:pPr>
        <w:spacing w:line="360" w:lineRule="auto"/>
        <w:ind w:right="49"/>
        <w:contextualSpacing/>
        <w:jc w:val="both"/>
        <w:rPr>
          <w:rFonts w:ascii="Palatino Linotype" w:hAnsi="Palatino Linotype" w:cs="Palatino Linotype"/>
          <w:sz w:val="24"/>
          <w:szCs w:val="24"/>
          <w:lang w:eastAsia="en-US"/>
        </w:rPr>
      </w:pPr>
    </w:p>
    <w:p w:rsidR="00206278" w:rsidRPr="00440928" w:rsidRDefault="00206278" w:rsidP="00206278">
      <w:pPr>
        <w:numPr>
          <w:ilvl w:val="0"/>
          <w:numId w:val="2"/>
        </w:numPr>
        <w:spacing w:line="360" w:lineRule="auto"/>
        <w:ind w:left="0" w:right="49" w:firstLine="0"/>
        <w:jc w:val="both"/>
        <w:rPr>
          <w:rFonts w:ascii="Palatino Linotype" w:hAnsi="Palatino Linotype" w:cs="Palatino Linotype"/>
          <w:sz w:val="24"/>
          <w:szCs w:val="24"/>
          <w:lang w:eastAsia="en-US"/>
        </w:rPr>
      </w:pPr>
      <w:r w:rsidRPr="00440928">
        <w:rPr>
          <w:rFonts w:ascii="Palatino Linotype" w:hAnsi="Palatino Linotype" w:cs="Palatino Linotype"/>
          <w:sz w:val="24"/>
          <w:szCs w:val="24"/>
          <w:lang w:eastAsia="en-US"/>
        </w:rPr>
        <w:t>Sirve de sustento, la tesis jurisprudencial número VI.3o.C. J/60, publicada en el Semanario Judicial de la Federación y su Gaceta bajo el número de registro 176,608 que a la letra dice:</w:t>
      </w:r>
    </w:p>
    <w:p w:rsidR="00206278" w:rsidRPr="00440928" w:rsidRDefault="00206278" w:rsidP="00206278">
      <w:pPr>
        <w:spacing w:line="360" w:lineRule="auto"/>
        <w:ind w:left="720"/>
        <w:contextualSpacing/>
        <w:rPr>
          <w:rFonts w:ascii="Palatino Linotype" w:hAnsi="Palatino Linotype" w:cs="Palatino Linotype"/>
          <w:sz w:val="24"/>
          <w:szCs w:val="24"/>
        </w:rPr>
      </w:pPr>
    </w:p>
    <w:p w:rsidR="00206278" w:rsidRPr="00440928" w:rsidRDefault="00206278" w:rsidP="00206278">
      <w:pPr>
        <w:tabs>
          <w:tab w:val="left" w:pos="851"/>
        </w:tabs>
        <w:spacing w:line="360" w:lineRule="auto"/>
        <w:ind w:left="502" w:right="616"/>
        <w:contextualSpacing/>
        <w:jc w:val="both"/>
        <w:rPr>
          <w:rFonts w:ascii="Palatino Linotype" w:hAnsi="Palatino Linotype" w:cs="Palatino Linotype"/>
          <w:i/>
          <w:sz w:val="24"/>
          <w:szCs w:val="24"/>
        </w:rPr>
      </w:pPr>
      <w:r w:rsidRPr="00440928">
        <w:rPr>
          <w:rFonts w:ascii="Palatino Linotype" w:hAnsi="Palatino Linotype" w:cs="Palatino Linotype"/>
          <w:b/>
          <w:i/>
          <w:sz w:val="24"/>
          <w:szCs w:val="24"/>
        </w:rPr>
        <w:t xml:space="preserve">“ACTOS CONSENTIDOS. SON LOS QUE NO SE IMPUGNAN MEDIANTE EL RECURSO IDÓNEO. </w:t>
      </w:r>
      <w:r w:rsidRPr="00440928">
        <w:rPr>
          <w:rFonts w:ascii="Palatino Linotype" w:hAnsi="Palatino Linotype" w:cs="Palatino Linotype"/>
          <w:i/>
          <w:sz w:val="24"/>
          <w:szCs w:val="24"/>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206278" w:rsidRPr="00440928" w:rsidRDefault="00206278" w:rsidP="00206278">
      <w:pPr>
        <w:numPr>
          <w:ilvl w:val="0"/>
          <w:numId w:val="2"/>
        </w:numPr>
        <w:spacing w:line="360" w:lineRule="auto"/>
        <w:ind w:left="0" w:right="49" w:firstLine="0"/>
        <w:jc w:val="both"/>
        <w:rPr>
          <w:rFonts w:ascii="Palatino Linotype" w:hAnsi="Palatino Linotype" w:cs="Palatino Linotype"/>
          <w:sz w:val="24"/>
          <w:szCs w:val="24"/>
          <w:lang w:eastAsia="en-US"/>
        </w:rPr>
      </w:pPr>
      <w:r w:rsidRPr="00440928">
        <w:rPr>
          <w:rFonts w:ascii="Palatino Linotype" w:hAnsi="Palatino Linotype" w:cs="Palatino Linotype"/>
          <w:sz w:val="24"/>
          <w:szCs w:val="24"/>
          <w:lang w:eastAsia="en-US"/>
        </w:rPr>
        <w:lastRenderedPageBreak/>
        <w:t xml:space="preserve">De la interpretación del criterio antes citado, se advierte que cuando el particular impugnó la respuesta del </w:t>
      </w:r>
      <w:r w:rsidRPr="00440928">
        <w:rPr>
          <w:rFonts w:ascii="Palatino Linotype" w:hAnsi="Palatino Linotype" w:cs="Palatino Linotype"/>
          <w:b/>
          <w:sz w:val="24"/>
          <w:szCs w:val="24"/>
          <w:lang w:eastAsia="en-US"/>
        </w:rPr>
        <w:t>SUJETO OBLIGADO</w:t>
      </w:r>
      <w:r w:rsidRPr="00440928">
        <w:rPr>
          <w:rFonts w:ascii="Palatino Linotype" w:hAnsi="Palatino Linotype" w:cs="Palatino Linotype"/>
          <w:sz w:val="24"/>
          <w:szCs w:val="24"/>
          <w:lang w:eastAsia="en-US"/>
        </w:rPr>
        <w:t xml:space="preserve">, no expresó razón o motivo de inconformidad en contra de todos los rubros solicitados, por tanto estos deben declararse atendidos, pues se entiende que </w:t>
      </w:r>
      <w:r w:rsidR="001B151E" w:rsidRPr="00440928">
        <w:rPr>
          <w:rFonts w:ascii="Palatino Linotype" w:hAnsi="Palatino Linotype" w:cs="Palatino Linotype"/>
          <w:b/>
          <w:sz w:val="24"/>
          <w:szCs w:val="24"/>
          <w:lang w:eastAsia="en-US"/>
        </w:rPr>
        <w:t>LA</w:t>
      </w:r>
      <w:r w:rsidRPr="00440928">
        <w:rPr>
          <w:rFonts w:ascii="Palatino Linotype" w:hAnsi="Palatino Linotype" w:cs="Palatino Linotype"/>
          <w:b/>
          <w:sz w:val="24"/>
          <w:szCs w:val="24"/>
          <w:lang w:eastAsia="en-US"/>
        </w:rPr>
        <w:t xml:space="preserve"> RECURRENTE</w:t>
      </w:r>
      <w:r w:rsidRPr="00440928">
        <w:rPr>
          <w:rFonts w:ascii="Palatino Linotype" w:hAnsi="Palatino Linotype" w:cs="Palatino Linotype"/>
          <w:sz w:val="24"/>
          <w:szCs w:val="24"/>
          <w:lang w:eastAsia="en-US"/>
        </w:rPr>
        <w:t xml:space="preserve"> está conforme con la respuesta proporcionada por </w:t>
      </w:r>
      <w:r w:rsidRPr="00440928">
        <w:rPr>
          <w:rFonts w:ascii="Palatino Linotype" w:hAnsi="Palatino Linotype" w:cs="Palatino Linotype"/>
          <w:b/>
          <w:sz w:val="24"/>
          <w:szCs w:val="24"/>
          <w:lang w:eastAsia="en-US"/>
        </w:rPr>
        <w:t>EL SUJETO OBLIGADO,</w:t>
      </w:r>
      <w:r w:rsidRPr="00440928">
        <w:rPr>
          <w:rFonts w:ascii="Palatino Linotype" w:hAnsi="Palatino Linotype" w:cs="Palatino Linotype"/>
          <w:sz w:val="24"/>
          <w:szCs w:val="24"/>
          <w:lang w:eastAsia="en-US"/>
        </w:rPr>
        <w:t xml:space="preserve"> al no contravenir la misma. </w:t>
      </w:r>
    </w:p>
    <w:p w:rsidR="00206278" w:rsidRPr="00440928" w:rsidRDefault="00206278" w:rsidP="00206278">
      <w:pPr>
        <w:spacing w:after="160" w:line="360" w:lineRule="auto"/>
        <w:ind w:right="49"/>
        <w:contextualSpacing/>
        <w:jc w:val="both"/>
        <w:rPr>
          <w:rFonts w:ascii="Palatino Linotype" w:hAnsi="Palatino Linotype" w:cs="Palatino Linotype"/>
          <w:sz w:val="24"/>
          <w:szCs w:val="24"/>
          <w:lang w:eastAsia="en-US"/>
        </w:rPr>
      </w:pPr>
    </w:p>
    <w:p w:rsidR="00206278" w:rsidRPr="00440928" w:rsidRDefault="00206278" w:rsidP="00206278">
      <w:pPr>
        <w:numPr>
          <w:ilvl w:val="0"/>
          <w:numId w:val="2"/>
        </w:numPr>
        <w:spacing w:line="360" w:lineRule="auto"/>
        <w:ind w:left="0" w:right="49" w:firstLine="0"/>
        <w:jc w:val="both"/>
        <w:rPr>
          <w:rFonts w:ascii="Palatino Linotype" w:hAnsi="Palatino Linotype" w:cs="Palatino Linotype"/>
          <w:sz w:val="24"/>
          <w:szCs w:val="24"/>
          <w:lang w:eastAsia="en-US"/>
        </w:rPr>
      </w:pPr>
      <w:r w:rsidRPr="00440928">
        <w:rPr>
          <w:rFonts w:ascii="Palatino Linotype" w:hAnsi="Palatino Linotype" w:cs="Palatino Linotype"/>
          <w:sz w:val="24"/>
          <w:szCs w:val="24"/>
          <w:lang w:eastAsia="en-US"/>
        </w:rPr>
        <w:t>Atento a ello, es importante traer a contexto la Tesis Jurisprudencial Número 3ª./J.7/91, Publicada en el Semanario Judicial de la Federación y su Gaceta bajo el número de registro 174,177, que establece lo siguiente:</w:t>
      </w:r>
    </w:p>
    <w:p w:rsidR="00206278" w:rsidRPr="00440928" w:rsidRDefault="00206278" w:rsidP="00206278">
      <w:pPr>
        <w:tabs>
          <w:tab w:val="left" w:pos="7937"/>
          <w:tab w:val="left" w:pos="8222"/>
        </w:tabs>
        <w:spacing w:line="360" w:lineRule="auto"/>
        <w:ind w:left="502" w:right="901"/>
        <w:contextualSpacing/>
        <w:jc w:val="both"/>
        <w:rPr>
          <w:rFonts w:ascii="Palatino Linotype" w:hAnsi="Palatino Linotype" w:cs="Palatino Linotype"/>
          <w:b/>
          <w:i/>
          <w:sz w:val="24"/>
          <w:szCs w:val="24"/>
        </w:rPr>
      </w:pPr>
    </w:p>
    <w:p w:rsidR="00206278" w:rsidRPr="00440928" w:rsidRDefault="00206278" w:rsidP="00206278">
      <w:pPr>
        <w:tabs>
          <w:tab w:val="left" w:pos="7937"/>
          <w:tab w:val="left" w:pos="8222"/>
        </w:tabs>
        <w:spacing w:line="360" w:lineRule="auto"/>
        <w:ind w:left="502" w:right="901"/>
        <w:contextualSpacing/>
        <w:jc w:val="both"/>
        <w:rPr>
          <w:rFonts w:ascii="Palatino Linotype" w:hAnsi="Palatino Linotype" w:cs="Palatino Linotype"/>
          <w:i/>
          <w:sz w:val="24"/>
          <w:szCs w:val="24"/>
        </w:rPr>
      </w:pPr>
      <w:r w:rsidRPr="00440928">
        <w:rPr>
          <w:rFonts w:ascii="Palatino Linotype" w:hAnsi="Palatino Linotype" w:cs="Palatino Linotype"/>
          <w:b/>
          <w:i/>
          <w:sz w:val="24"/>
          <w:szCs w:val="24"/>
        </w:rPr>
        <w:t xml:space="preserve">“REVISIÓN EN AMPARO. LOS RESOLUTIVOS NO COMBATIDOS DEBEN DECLARARSE FIRMES. </w:t>
      </w:r>
      <w:r w:rsidRPr="00440928">
        <w:rPr>
          <w:rFonts w:ascii="Palatino Linotype" w:hAnsi="Palatino Linotype" w:cs="Palatino Linotype"/>
          <w:i/>
          <w:sz w:val="24"/>
          <w:szCs w:val="24"/>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rsidR="00206278" w:rsidRPr="00440928" w:rsidRDefault="00206278" w:rsidP="00206278">
      <w:pPr>
        <w:spacing w:line="360" w:lineRule="auto"/>
        <w:contextualSpacing/>
        <w:jc w:val="both"/>
        <w:rPr>
          <w:rFonts w:ascii="Palatino Linotype" w:hAnsi="Palatino Linotype"/>
          <w:i/>
          <w:sz w:val="24"/>
          <w:szCs w:val="24"/>
          <w:lang w:val="es-ES"/>
        </w:rPr>
      </w:pPr>
    </w:p>
    <w:p w:rsidR="00206278" w:rsidRPr="00440928" w:rsidRDefault="00206278" w:rsidP="00206278">
      <w:pPr>
        <w:numPr>
          <w:ilvl w:val="0"/>
          <w:numId w:val="2"/>
        </w:numPr>
        <w:spacing w:line="360" w:lineRule="auto"/>
        <w:ind w:left="0" w:right="49" w:firstLine="0"/>
        <w:jc w:val="both"/>
        <w:rPr>
          <w:rFonts w:ascii="Palatino Linotype" w:eastAsia="Palatino Linotype" w:hAnsi="Palatino Linotype" w:cs="Palatino Linotype"/>
          <w:sz w:val="24"/>
          <w:szCs w:val="24"/>
        </w:rPr>
      </w:pPr>
      <w:r w:rsidRPr="00440928">
        <w:rPr>
          <w:rFonts w:ascii="Palatino Linotype" w:eastAsia="Palatino Linotype" w:hAnsi="Palatino Linotype" w:cs="Palatino Linotype"/>
          <w:sz w:val="24"/>
          <w:szCs w:val="24"/>
        </w:rPr>
        <w:t>Atento a lo anterior</w:t>
      </w:r>
      <w:r w:rsidR="00CE555D" w:rsidRPr="00440928">
        <w:rPr>
          <w:rFonts w:ascii="Palatino Linotype" w:hAnsi="Palatino Linotype" w:cs="Arial"/>
          <w:sz w:val="24"/>
          <w:szCs w:val="24"/>
        </w:rPr>
        <w:t>, en etapa de manifestaciones,</w:t>
      </w:r>
      <w:r w:rsidRPr="00440928">
        <w:rPr>
          <w:rFonts w:ascii="Palatino Linotype" w:hAnsi="Palatino Linotype" w:cs="Arial"/>
          <w:sz w:val="24"/>
          <w:szCs w:val="24"/>
        </w:rPr>
        <w:t xml:space="preserve"> la Directora de Administración ratifico su respuesta primigenia y como información novedosa, hizo de conocimiento que,” </w:t>
      </w:r>
      <w:r w:rsidRPr="00440928">
        <w:rPr>
          <w:rFonts w:ascii="Palatino Linotype" w:hAnsi="Palatino Linotype" w:cs="Arial"/>
          <w:b/>
          <w:i/>
          <w:sz w:val="24"/>
          <w:szCs w:val="24"/>
        </w:rPr>
        <w:t>las únicas vacantes para las cuales se publica convocatoria son Contralor, Defensor de los Derechos Humanos y Cronista Municipal.”</w:t>
      </w:r>
    </w:p>
    <w:p w:rsidR="00206278" w:rsidRPr="00440928" w:rsidRDefault="00206278" w:rsidP="00515056">
      <w:pPr>
        <w:numPr>
          <w:ilvl w:val="0"/>
          <w:numId w:val="2"/>
        </w:numPr>
        <w:spacing w:line="360" w:lineRule="auto"/>
        <w:ind w:left="0" w:right="49" w:firstLine="0"/>
        <w:jc w:val="both"/>
        <w:rPr>
          <w:rFonts w:ascii="Palatino Linotype" w:eastAsia="Palatino Linotype" w:hAnsi="Palatino Linotype" w:cs="Palatino Linotype"/>
          <w:sz w:val="24"/>
          <w:szCs w:val="24"/>
        </w:rPr>
      </w:pPr>
      <w:r w:rsidRPr="00440928">
        <w:rPr>
          <w:rFonts w:ascii="Palatino Linotype" w:eastAsia="Palatino Linotype" w:hAnsi="Palatino Linotype" w:cs="Palatino Linotype"/>
          <w:sz w:val="24"/>
          <w:szCs w:val="24"/>
        </w:rPr>
        <w:lastRenderedPageBreak/>
        <w:t xml:space="preserve">De lo anterior, se colige que con el informe justificado se robusteció lo referido por el Director de Administración, que de acuerdo al Bando Municipal del Ayuntamiento de Coacalco de Berriozábal, es el Servidor Público Habilitado para dar atención a la solicitud de información que nos ocupa; luego entonces, se advierte que con ello, </w:t>
      </w:r>
      <w:r w:rsidR="00515056" w:rsidRPr="00440928">
        <w:rPr>
          <w:rFonts w:ascii="Palatino Linotype" w:eastAsia="Palatino Linotype" w:hAnsi="Palatino Linotype" w:cs="Palatino Linotype"/>
          <w:sz w:val="24"/>
          <w:szCs w:val="24"/>
        </w:rPr>
        <w:t xml:space="preserve">se colma en su totalidad la solicitud de información </w:t>
      </w:r>
      <w:r w:rsidR="00515056" w:rsidRPr="00440928">
        <w:rPr>
          <w:rFonts w:ascii="Palatino Linotype" w:eastAsia="Palatino Linotype" w:hAnsi="Palatino Linotype" w:cs="Palatino Linotype"/>
          <w:b/>
          <w:bCs/>
          <w:sz w:val="24"/>
          <w:szCs w:val="24"/>
        </w:rPr>
        <w:t xml:space="preserve">00230/COACALCO/IP/2025, </w:t>
      </w:r>
      <w:r w:rsidR="00515056" w:rsidRPr="00440928">
        <w:rPr>
          <w:rFonts w:ascii="Palatino Linotype" w:eastAsia="Palatino Linotype" w:hAnsi="Palatino Linotype" w:cs="Palatino Linotype"/>
          <w:bCs/>
          <w:sz w:val="24"/>
          <w:szCs w:val="24"/>
        </w:rPr>
        <w:t xml:space="preserve">resultando dable </w:t>
      </w:r>
      <w:r w:rsidR="00515056" w:rsidRPr="00440928">
        <w:rPr>
          <w:rFonts w:ascii="Palatino Linotype" w:eastAsia="Palatino Linotype" w:hAnsi="Palatino Linotype" w:cs="Palatino Linotype"/>
          <w:b/>
          <w:bCs/>
          <w:sz w:val="24"/>
          <w:szCs w:val="24"/>
        </w:rPr>
        <w:t xml:space="preserve">SOBRESEER, </w:t>
      </w:r>
      <w:r w:rsidR="00515056" w:rsidRPr="00440928">
        <w:rPr>
          <w:rFonts w:ascii="Palatino Linotype" w:eastAsia="Palatino Linotype" w:hAnsi="Palatino Linotype" w:cs="Palatino Linotype"/>
          <w:bCs/>
          <w:sz w:val="24"/>
          <w:szCs w:val="24"/>
        </w:rPr>
        <w:t xml:space="preserve">el recurso de revisión </w:t>
      </w:r>
      <w:r w:rsidR="00515056" w:rsidRPr="00440928">
        <w:rPr>
          <w:rFonts w:ascii="Palatino Linotype" w:eastAsia="Palatino Linotype" w:hAnsi="Palatino Linotype" w:cs="Palatino Linotype"/>
          <w:b/>
          <w:bCs/>
          <w:sz w:val="24"/>
          <w:szCs w:val="24"/>
        </w:rPr>
        <w:t xml:space="preserve">00233/INFOEM/IP/RR/2026, </w:t>
      </w:r>
      <w:r w:rsidR="00515056" w:rsidRPr="00440928">
        <w:rPr>
          <w:rFonts w:ascii="Palatino Linotype" w:eastAsia="Palatino Linotype" w:hAnsi="Palatino Linotype" w:cs="Palatino Linotype"/>
          <w:bCs/>
          <w:sz w:val="24"/>
          <w:szCs w:val="24"/>
        </w:rPr>
        <w:t>ya que al modificarse la respuesta, este quedó sin materia.</w:t>
      </w:r>
    </w:p>
    <w:p w:rsidR="00CE555D" w:rsidRPr="00440928" w:rsidRDefault="00CE555D" w:rsidP="00515056">
      <w:pPr>
        <w:spacing w:line="360" w:lineRule="auto"/>
        <w:ind w:right="758"/>
        <w:jc w:val="both"/>
        <w:rPr>
          <w:rFonts w:ascii="Palatino Linotype" w:eastAsia="Palatino Linotype" w:hAnsi="Palatino Linotype" w:cs="Palatino Linotype"/>
          <w:i/>
          <w:sz w:val="24"/>
          <w:szCs w:val="24"/>
        </w:rPr>
      </w:pPr>
    </w:p>
    <w:p w:rsidR="00CE555D" w:rsidRPr="00440928" w:rsidRDefault="00CE555D" w:rsidP="00440928">
      <w:pPr>
        <w:pStyle w:val="Prrafodelista"/>
        <w:numPr>
          <w:ilvl w:val="0"/>
          <w:numId w:val="2"/>
        </w:numPr>
        <w:spacing w:line="360" w:lineRule="auto"/>
        <w:ind w:left="0" w:firstLine="0"/>
        <w:jc w:val="both"/>
        <w:rPr>
          <w:rFonts w:ascii="Palatino Linotype" w:eastAsia="Palatino Linotype" w:hAnsi="Palatino Linotype" w:cs="Palatino Linotype"/>
          <w:sz w:val="24"/>
        </w:rPr>
      </w:pPr>
      <w:r w:rsidRPr="00440928">
        <w:rPr>
          <w:rFonts w:ascii="Palatino Linotype" w:eastAsia="Palatino Linotype" w:hAnsi="Palatino Linotype" w:cs="Palatino Linotype"/>
          <w:sz w:val="24"/>
        </w:rPr>
        <w:t xml:space="preserve">Asimismo, de conformidad con lo establecido en el artículo 12 de la </w:t>
      </w:r>
      <w:r w:rsidRPr="00440928">
        <w:rPr>
          <w:rFonts w:ascii="Palatino Linotype" w:eastAsia="Palatino Linotype" w:hAnsi="Palatino Linotype" w:cs="Palatino Linotype"/>
          <w:b/>
          <w:sz w:val="24"/>
        </w:rPr>
        <w:t>Ley de Transparencia y Acceso a la Información Pública del Estado de México y Municipios</w:t>
      </w:r>
      <w:r w:rsidRPr="00440928">
        <w:rPr>
          <w:rFonts w:ascii="Palatino Linotype" w:eastAsia="Palatino Linotype" w:hAnsi="Palatino Linotype" w:cs="Palatino Linotype"/>
          <w:sz w:val="24"/>
        </w:rPr>
        <w:t xml:space="preserve">, anteriormente invocado, el </w:t>
      </w:r>
      <w:r w:rsidRPr="00440928">
        <w:rPr>
          <w:rFonts w:ascii="Palatino Linotype" w:eastAsia="Palatino Linotype" w:hAnsi="Palatino Linotype" w:cs="Palatino Linotype"/>
          <w:b/>
          <w:sz w:val="24"/>
        </w:rPr>
        <w:t>SUJETO OBLIGADO</w:t>
      </w:r>
      <w:r w:rsidRPr="00440928">
        <w:rPr>
          <w:rFonts w:ascii="Palatino Linotype" w:eastAsia="Palatino Linotype" w:hAnsi="Palatino Linotype" w:cs="Palatino Linotype"/>
          <w:sz w:val="24"/>
        </w:rPr>
        <w:t xml:space="preserve"> únicamente proporcionará la información que obra en sus archivos, lo que a</w:t>
      </w:r>
      <w:r w:rsidRPr="00440928">
        <w:rPr>
          <w:rFonts w:ascii="Palatino Linotype" w:eastAsia="Palatino Linotype" w:hAnsi="Palatino Linotype" w:cs="Palatino Linotype"/>
          <w:i/>
          <w:sz w:val="24"/>
        </w:rPr>
        <w:t xml:space="preserve"> contrario sensu</w:t>
      </w:r>
      <w:r w:rsidRPr="00440928">
        <w:rPr>
          <w:rFonts w:ascii="Palatino Linotype" w:eastAsia="Palatino Linotype" w:hAnsi="Palatino Linotype" w:cs="Palatino Linotype"/>
          <w:sz w:val="24"/>
        </w:rPr>
        <w:t xml:space="preserve"> significa que no se está obligado a proporcionar lo que no obre en sus archivos.</w:t>
      </w:r>
    </w:p>
    <w:p w:rsidR="00CE555D" w:rsidRPr="00440928" w:rsidRDefault="00CE555D" w:rsidP="00CE555D">
      <w:pPr>
        <w:spacing w:line="360" w:lineRule="auto"/>
        <w:contextualSpacing/>
        <w:jc w:val="both"/>
        <w:rPr>
          <w:rFonts w:ascii="Palatino Linotype" w:hAnsi="Palatino Linotype"/>
          <w:sz w:val="24"/>
          <w:szCs w:val="24"/>
        </w:rPr>
      </w:pPr>
    </w:p>
    <w:p w:rsidR="00CE555D" w:rsidRPr="00440928" w:rsidRDefault="00CE555D" w:rsidP="00440928">
      <w:pPr>
        <w:numPr>
          <w:ilvl w:val="0"/>
          <w:numId w:val="2"/>
        </w:numPr>
        <w:spacing w:line="360" w:lineRule="auto"/>
        <w:ind w:left="0" w:firstLine="0"/>
        <w:contextualSpacing/>
        <w:jc w:val="both"/>
        <w:rPr>
          <w:rFonts w:ascii="Palatino Linotype" w:hAnsi="Palatino Linotype"/>
          <w:color w:val="000000"/>
          <w:sz w:val="24"/>
          <w:szCs w:val="24"/>
        </w:rPr>
      </w:pPr>
      <w:r w:rsidRPr="00440928">
        <w:rPr>
          <w:rFonts w:ascii="Palatino Linotype" w:hAnsi="Palatino Linotype" w:cs="Arial"/>
          <w:sz w:val="24"/>
          <w:szCs w:val="24"/>
        </w:rPr>
        <w:t xml:space="preserve">Así mismo, es necesario señalar que éste Órgano Garante no está facultado para pronunciarse sobre la veracidad de la información que los Sujetos Obligados ponen a disposición de los solicitantes; situación que se aleja de las atribuciones de este Instituto </w:t>
      </w:r>
      <w:r w:rsidRPr="00440928">
        <w:rPr>
          <w:rFonts w:ascii="Palatino Linotype" w:hAnsi="Palatino Linotype"/>
          <w:color w:val="000000"/>
          <w:sz w:val="24"/>
          <w:szCs w:val="24"/>
        </w:rPr>
        <w:t>máxime que al momento que ponen a disposición ésta, la misma tiene el carácter oficial y se presume veraz, tan es así que la misma queda registrada en el Sistema de Acceso a la Información Mexiquense (SAIMEX).</w:t>
      </w:r>
    </w:p>
    <w:p w:rsidR="00CE555D" w:rsidRPr="00440928" w:rsidRDefault="00CE555D" w:rsidP="00CE555D">
      <w:pPr>
        <w:spacing w:line="360" w:lineRule="auto"/>
        <w:contextualSpacing/>
        <w:jc w:val="both"/>
        <w:rPr>
          <w:rFonts w:ascii="Palatino Linotype" w:hAnsi="Palatino Linotype"/>
          <w:color w:val="000000"/>
          <w:sz w:val="24"/>
          <w:szCs w:val="24"/>
        </w:rPr>
      </w:pPr>
    </w:p>
    <w:p w:rsidR="00CE555D" w:rsidRPr="00440928" w:rsidRDefault="00CE555D" w:rsidP="00440928">
      <w:pPr>
        <w:pStyle w:val="Prrafodelista"/>
        <w:numPr>
          <w:ilvl w:val="0"/>
          <w:numId w:val="2"/>
        </w:numPr>
        <w:spacing w:line="360" w:lineRule="auto"/>
        <w:ind w:left="0" w:firstLine="0"/>
        <w:jc w:val="both"/>
        <w:rPr>
          <w:rFonts w:ascii="Palatino Linotype" w:hAnsi="Palatino Linotype"/>
          <w:sz w:val="24"/>
        </w:rPr>
      </w:pPr>
      <w:r w:rsidRPr="00440928">
        <w:rPr>
          <w:rFonts w:ascii="Palatino Linotype" w:hAnsi="Palatino Linotype"/>
          <w:sz w:val="24"/>
        </w:rPr>
        <w:lastRenderedPageBreak/>
        <w:t>Sirviendo de apoyo a lo anterior por analogía, el criterio 31-10 emitido por el ahora Instituto Nacional de Transparencia, Acceso a la Información y Protección de Datos Personales, que a la letra dice:</w:t>
      </w:r>
    </w:p>
    <w:p w:rsidR="00CE555D" w:rsidRPr="00440928" w:rsidRDefault="00CE555D" w:rsidP="00CE555D">
      <w:pPr>
        <w:pStyle w:val="Default"/>
        <w:spacing w:before="240" w:after="360" w:line="360" w:lineRule="auto"/>
        <w:ind w:left="851" w:right="850"/>
        <w:jc w:val="both"/>
        <w:rPr>
          <w:rFonts w:ascii="Palatino Linotype" w:hAnsi="Palatino Linotype"/>
          <w:i/>
        </w:rPr>
      </w:pPr>
      <w:r w:rsidRPr="00440928">
        <w:rPr>
          <w:rFonts w:ascii="Palatino Linotype" w:hAnsi="Palatino Linotype"/>
          <w:i/>
        </w:rPr>
        <w:t xml:space="preserve">El Instituto Federal de Acceso a la Información y Protección de Datos </w:t>
      </w:r>
      <w:r w:rsidRPr="00440928">
        <w:rPr>
          <w:rFonts w:ascii="Palatino Linotype" w:hAnsi="Palatino Linotype"/>
          <w:b/>
          <w:i/>
        </w:rPr>
        <w:t>no cuenta con facultades para pronunciarse respecto de la veracidad de los documentos proporcionados por los sujetos obligados.</w:t>
      </w:r>
      <w:r w:rsidRPr="00440928">
        <w:rPr>
          <w:rFonts w:ascii="Palatino Linotype" w:hAnsi="Palatino Linotype"/>
          <w:i/>
        </w:rPr>
        <w:t xml:space="preserve">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rsidR="00CE555D" w:rsidRPr="00440928" w:rsidRDefault="00CE555D" w:rsidP="00440928">
      <w:pPr>
        <w:numPr>
          <w:ilvl w:val="0"/>
          <w:numId w:val="2"/>
        </w:numPr>
        <w:spacing w:line="360" w:lineRule="auto"/>
        <w:ind w:left="0" w:firstLine="0"/>
        <w:contextualSpacing/>
        <w:jc w:val="both"/>
        <w:rPr>
          <w:rFonts w:ascii="Palatino Linotype" w:hAnsi="Palatino Linotype" w:cs="Arial"/>
          <w:sz w:val="24"/>
          <w:szCs w:val="24"/>
        </w:rPr>
      </w:pPr>
      <w:r w:rsidRPr="00440928">
        <w:rPr>
          <w:rFonts w:ascii="Palatino Linotype" w:hAnsi="Palatino Linotype" w:cs="Arial"/>
          <w:sz w:val="24"/>
          <w:szCs w:val="24"/>
        </w:rPr>
        <w:t xml:space="preserve">Así mismo, la </w:t>
      </w:r>
      <w:r w:rsidRPr="00440928">
        <w:rPr>
          <w:rFonts w:ascii="Palatino Linotype" w:hAnsi="Palatino Linotype" w:cs="Arial"/>
          <w:b/>
          <w:sz w:val="24"/>
          <w:szCs w:val="24"/>
        </w:rPr>
        <w:t>Ley de Transparencia y Acceso a la Información Pública del Estado de México y Municipios</w:t>
      </w:r>
      <w:r w:rsidRPr="00440928">
        <w:rPr>
          <w:rFonts w:ascii="Palatino Linotype" w:hAnsi="Palatino Linotype" w:cs="Arial"/>
          <w:sz w:val="24"/>
          <w:szCs w:val="24"/>
        </w:rPr>
        <w:t xml:space="preserve"> establece que la información pública generada, administrada o en posesión de los Sujetos Obligados en ejercicio de sus atribuciones, será accesible de manera permanente a cualquier persona, privilegiando el principio de máxima publicidad de la </w:t>
      </w:r>
      <w:r w:rsidRPr="00440928">
        <w:rPr>
          <w:rFonts w:ascii="Palatino Linotype" w:hAnsi="Palatino Linotype" w:cs="Arial"/>
          <w:sz w:val="24"/>
          <w:szCs w:val="24"/>
        </w:rPr>
        <w:lastRenderedPageBreak/>
        <w:t>información, por lo que deberán apegarse en todo momento a los criterios de publicidad, veracidad, oportunidad entre otros, numeral en comento que a la letra señala;</w:t>
      </w:r>
    </w:p>
    <w:p w:rsidR="00CE555D" w:rsidRPr="00440928" w:rsidRDefault="00CE555D" w:rsidP="00CE555D">
      <w:pPr>
        <w:pStyle w:val="Prrafodelista"/>
        <w:spacing w:line="360" w:lineRule="auto"/>
        <w:ind w:left="0"/>
        <w:jc w:val="both"/>
        <w:rPr>
          <w:rFonts w:ascii="Palatino Linotype" w:hAnsi="Palatino Linotype" w:cs="Arial"/>
          <w:sz w:val="24"/>
        </w:rPr>
      </w:pPr>
    </w:p>
    <w:p w:rsidR="00CE555D" w:rsidRPr="00440928" w:rsidRDefault="00CE555D" w:rsidP="00CE555D">
      <w:pPr>
        <w:pStyle w:val="Prrafodelista"/>
        <w:spacing w:line="360" w:lineRule="auto"/>
        <w:ind w:left="644" w:right="902"/>
        <w:jc w:val="both"/>
        <w:rPr>
          <w:rFonts w:ascii="Palatino Linotype" w:hAnsi="Palatino Linotype" w:cs="Arial"/>
          <w:b/>
          <w:i/>
          <w:sz w:val="24"/>
        </w:rPr>
      </w:pPr>
      <w:r w:rsidRPr="00440928">
        <w:rPr>
          <w:rFonts w:ascii="Palatino Linotype" w:hAnsi="Palatino Linotype" w:cs="Arial"/>
          <w:i/>
          <w:sz w:val="24"/>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440928">
        <w:rPr>
          <w:rFonts w:ascii="Palatino Linotype" w:hAnsi="Palatino Linotype" w:cs="Arial"/>
          <w:b/>
          <w:i/>
          <w:sz w:val="24"/>
        </w:rPr>
        <w:t>Los Sujetos Obligados deben poner en práctica, políticas y programas de acceso a la información que se apeguen a criterios de publicidad, veracidad, oportunidad, precisión y suficiencia en beneficio de los solicitantes.</w:t>
      </w:r>
    </w:p>
    <w:p w:rsidR="00CE555D" w:rsidRPr="00440928" w:rsidRDefault="00CE555D" w:rsidP="00CE555D">
      <w:pPr>
        <w:spacing w:line="360" w:lineRule="auto"/>
        <w:ind w:right="902"/>
        <w:jc w:val="both"/>
        <w:rPr>
          <w:rFonts w:ascii="Palatino Linotype" w:hAnsi="Palatino Linotype" w:cs="Arial"/>
          <w:b/>
          <w:i/>
          <w:sz w:val="24"/>
          <w:szCs w:val="24"/>
        </w:rPr>
      </w:pPr>
    </w:p>
    <w:p w:rsidR="00CE555D" w:rsidRPr="00440928" w:rsidRDefault="00CE555D" w:rsidP="00440928">
      <w:pPr>
        <w:numPr>
          <w:ilvl w:val="0"/>
          <w:numId w:val="2"/>
        </w:numPr>
        <w:spacing w:line="360" w:lineRule="auto"/>
        <w:ind w:left="0" w:firstLine="0"/>
        <w:contextualSpacing/>
        <w:jc w:val="both"/>
        <w:rPr>
          <w:rFonts w:ascii="Palatino Linotype" w:hAnsi="Palatino Linotype" w:cs="Arial"/>
          <w:noProof/>
          <w:sz w:val="24"/>
          <w:szCs w:val="24"/>
        </w:rPr>
      </w:pPr>
      <w:r w:rsidRPr="00440928">
        <w:rPr>
          <w:rFonts w:ascii="Palatino Linotype" w:hAnsi="Palatino Linotype" w:cs="Arial"/>
          <w:noProof/>
          <w:sz w:val="24"/>
          <w:szCs w:val="24"/>
        </w:rPr>
        <w:t xml:space="preserve">Numerales que compelen al </w:t>
      </w:r>
      <w:r w:rsidRPr="00440928">
        <w:rPr>
          <w:rFonts w:ascii="Palatino Linotype" w:hAnsi="Palatino Linotype" w:cs="Arial"/>
          <w:b/>
          <w:noProof/>
          <w:sz w:val="24"/>
          <w:szCs w:val="24"/>
        </w:rPr>
        <w:t>SUJETO OBLIGADO</w:t>
      </w:r>
      <w:r w:rsidRPr="00440928">
        <w:rPr>
          <w:rFonts w:ascii="Palatino Linotype" w:hAnsi="Palatino Linotype" w:cs="Arial"/>
          <w:noProof/>
          <w:sz w:val="24"/>
          <w:szCs w:val="24"/>
        </w:rPr>
        <w:t xml:space="preserve"> a apegarse en todo momento a los criterios ya expuestos, imipidiendo a este Órgano Colegiado cuestionar la veracidad de la información. En ese contexto, en razón del artículo 166 de la Ley de Transparencia y Acceso a la Información Pública del Estado de México y Municipios, que establece que la obligación de acceso a la información pública se tendrá por cumplida cuando el solicitante tenga a su disposición la información requerida, se tiene por colmado el derecho de acceso a la información pública del particular</w:t>
      </w:r>
      <w:r w:rsidRPr="00440928">
        <w:rPr>
          <w:rFonts w:ascii="Palatino Linotype" w:eastAsia="MS Gothic" w:hAnsi="Palatino Linotype" w:cstheme="majorBidi"/>
          <w:sz w:val="24"/>
          <w:szCs w:val="24"/>
        </w:rPr>
        <w:t xml:space="preserve">. </w:t>
      </w:r>
    </w:p>
    <w:p w:rsidR="00CE555D" w:rsidRPr="00440928" w:rsidRDefault="00CE555D" w:rsidP="00CE555D">
      <w:pPr>
        <w:spacing w:line="360" w:lineRule="auto"/>
        <w:contextualSpacing/>
        <w:jc w:val="both"/>
        <w:rPr>
          <w:rFonts w:ascii="Palatino Linotype" w:hAnsi="Palatino Linotype" w:cs="Arial"/>
          <w:noProof/>
          <w:sz w:val="24"/>
          <w:szCs w:val="24"/>
        </w:rPr>
      </w:pPr>
    </w:p>
    <w:p w:rsidR="00CE555D" w:rsidRPr="00440928" w:rsidRDefault="00CE555D" w:rsidP="00440928">
      <w:pPr>
        <w:numPr>
          <w:ilvl w:val="0"/>
          <w:numId w:val="2"/>
        </w:numPr>
        <w:spacing w:line="360" w:lineRule="auto"/>
        <w:ind w:left="0" w:firstLine="0"/>
        <w:contextualSpacing/>
        <w:jc w:val="both"/>
        <w:rPr>
          <w:rFonts w:ascii="Palatino Linotype" w:hAnsi="Palatino Linotype"/>
          <w:color w:val="000000"/>
          <w:sz w:val="24"/>
          <w:szCs w:val="24"/>
        </w:rPr>
      </w:pPr>
      <w:r w:rsidRPr="00440928">
        <w:rPr>
          <w:rFonts w:ascii="Palatino Linotype" w:hAnsi="Palatino Linotype"/>
          <w:sz w:val="24"/>
          <w:szCs w:val="24"/>
        </w:rPr>
        <w:t xml:space="preserve">Es así que, </w:t>
      </w:r>
      <w:r w:rsidRPr="00440928">
        <w:rPr>
          <w:rFonts w:ascii="Palatino Linotype" w:hAnsi="Palatino Linotype"/>
          <w:color w:val="000000"/>
          <w:sz w:val="24"/>
          <w:szCs w:val="24"/>
        </w:rPr>
        <w:t>l</w:t>
      </w:r>
      <w:r w:rsidRPr="00440928">
        <w:rPr>
          <w:rFonts w:ascii="Palatino Linotype" w:hAnsi="Palatino Linotype"/>
          <w:sz w:val="24"/>
          <w:szCs w:val="24"/>
        </w:rPr>
        <w:t xml:space="preserve">as consecuencias jurídicas de esta modificación o revocación es que el </w:t>
      </w:r>
      <w:r w:rsidRPr="00440928">
        <w:rPr>
          <w:rFonts w:ascii="Palatino Linotype" w:eastAsia="Palatino Linotype" w:hAnsi="Palatino Linotype" w:cs="Palatino Linotype"/>
          <w:color w:val="000000"/>
          <w:sz w:val="24"/>
          <w:szCs w:val="24"/>
        </w:rPr>
        <w:t>recurso</w:t>
      </w:r>
      <w:r w:rsidRPr="00440928">
        <w:rPr>
          <w:rFonts w:ascii="Palatino Linotype" w:hAnsi="Palatino Linotype"/>
          <w:sz w:val="24"/>
          <w:szCs w:val="24"/>
        </w:rPr>
        <w:t xml:space="preserve"> de revisión interpuesto quede sin efectos o sin materia, ya que un acto impugnado queda sin efectos, cuando aun existiendo jurídicamente, no genera consecuencia legal alguna; queda sin materia, cuando ha sido satisfecha la pretensión del particular, ya sea porque se </w:t>
      </w:r>
      <w:r w:rsidRPr="00440928">
        <w:rPr>
          <w:rFonts w:ascii="Palatino Linotype" w:hAnsi="Palatino Linotype"/>
          <w:sz w:val="24"/>
          <w:szCs w:val="24"/>
        </w:rPr>
        <w:lastRenderedPageBreak/>
        <w:t xml:space="preserve">hizo la entrega de la información solicitada o porque se completó la misma, como ocurrió en el caso que nos ocupa, al pronunciarse los Servidores Públicos Habilitados para tal efecto. </w:t>
      </w:r>
    </w:p>
    <w:p w:rsidR="00CE555D" w:rsidRPr="00440928" w:rsidRDefault="00CE555D" w:rsidP="00CE555D">
      <w:pPr>
        <w:spacing w:line="360" w:lineRule="auto"/>
        <w:ind w:right="48"/>
        <w:contextualSpacing/>
        <w:jc w:val="both"/>
        <w:rPr>
          <w:rFonts w:ascii="Palatino Linotype" w:hAnsi="Palatino Linotype"/>
          <w:color w:val="000000"/>
          <w:sz w:val="24"/>
          <w:szCs w:val="24"/>
        </w:rPr>
      </w:pPr>
    </w:p>
    <w:p w:rsidR="00CE555D" w:rsidRPr="00440928" w:rsidRDefault="00CE555D" w:rsidP="00440928">
      <w:pPr>
        <w:numPr>
          <w:ilvl w:val="0"/>
          <w:numId w:val="2"/>
        </w:numPr>
        <w:spacing w:line="360" w:lineRule="auto"/>
        <w:ind w:left="0" w:firstLine="0"/>
        <w:contextualSpacing/>
        <w:jc w:val="both"/>
        <w:rPr>
          <w:rFonts w:ascii="Palatino Linotype" w:hAnsi="Palatino Linotype"/>
          <w:sz w:val="24"/>
          <w:szCs w:val="24"/>
        </w:rPr>
      </w:pPr>
      <w:r w:rsidRPr="00440928">
        <w:rPr>
          <w:rFonts w:ascii="Palatino Linotype" w:hAnsi="Palatino Linotype"/>
          <w:sz w:val="24"/>
          <w:szCs w:val="24"/>
        </w:rPr>
        <w:t xml:space="preserve">De lo anterior, este Pleno advierte que el </w:t>
      </w:r>
      <w:r w:rsidRPr="00440928">
        <w:rPr>
          <w:rFonts w:ascii="Palatino Linotype" w:hAnsi="Palatino Linotype"/>
          <w:b/>
          <w:sz w:val="24"/>
          <w:szCs w:val="24"/>
        </w:rPr>
        <w:t>SUJETO OBLIGADO</w:t>
      </w:r>
      <w:r w:rsidRPr="00440928">
        <w:rPr>
          <w:rFonts w:ascii="Palatino Linotype" w:hAnsi="Palatino Linotype"/>
          <w:sz w:val="24"/>
          <w:szCs w:val="24"/>
        </w:rPr>
        <w:t xml:space="preserve"> con la información enviada a través del informe de justificación, </w:t>
      </w:r>
      <w:r w:rsidRPr="00440928">
        <w:rPr>
          <w:rFonts w:ascii="Palatino Linotype" w:hAnsi="Palatino Linotype"/>
          <w:b/>
          <w:sz w:val="24"/>
          <w:szCs w:val="24"/>
        </w:rPr>
        <w:t>modifica</w:t>
      </w:r>
      <w:r w:rsidRPr="00440928">
        <w:rPr>
          <w:rFonts w:ascii="Palatino Linotype" w:hAnsi="Palatino Linotype"/>
          <w:sz w:val="24"/>
          <w:szCs w:val="24"/>
        </w:rPr>
        <w:t xml:space="preserve"> el acto que le dio origen al recurso de revisión</w:t>
      </w:r>
      <w:r w:rsidRPr="00440928">
        <w:rPr>
          <w:rFonts w:ascii="Palatino Linotype" w:hAnsi="Palatino Linotype"/>
          <w:bCs/>
          <w:sz w:val="24"/>
          <w:szCs w:val="24"/>
        </w:rPr>
        <w:t xml:space="preserve">, </w:t>
      </w:r>
      <w:r w:rsidRPr="00440928">
        <w:rPr>
          <w:rFonts w:ascii="Palatino Linotype" w:hAnsi="Palatino Linotype"/>
          <w:sz w:val="24"/>
          <w:szCs w:val="24"/>
        </w:rPr>
        <w:t>lo que trae como consecuencia que, el presente recurso quede sin materia, actualizándose de este modo, la hipótesis jurídica contenida en la fracción III del artículo 192 de la Ley de Transparencia y Acceso a la Información Pública del Estado de México y Municipios</w:t>
      </w:r>
    </w:p>
    <w:p w:rsidR="00CE555D" w:rsidRPr="00440928" w:rsidRDefault="00CE555D" w:rsidP="00CE555D">
      <w:pPr>
        <w:ind w:right="-518"/>
        <w:rPr>
          <w:rFonts w:ascii="Palatino Linotype" w:hAnsi="Palatino Linotype"/>
          <w:sz w:val="24"/>
          <w:szCs w:val="24"/>
        </w:rPr>
      </w:pPr>
    </w:p>
    <w:p w:rsidR="00CE555D" w:rsidRPr="00440928" w:rsidRDefault="00CE555D" w:rsidP="00440928">
      <w:pPr>
        <w:numPr>
          <w:ilvl w:val="0"/>
          <w:numId w:val="2"/>
        </w:numPr>
        <w:spacing w:line="360" w:lineRule="auto"/>
        <w:ind w:left="0" w:firstLine="0"/>
        <w:contextualSpacing/>
        <w:jc w:val="both"/>
        <w:rPr>
          <w:rFonts w:ascii="Palatino Linotype" w:hAnsi="Palatino Linotype"/>
          <w:sz w:val="24"/>
          <w:szCs w:val="24"/>
        </w:rPr>
      </w:pPr>
      <w:r w:rsidRPr="00440928">
        <w:rPr>
          <w:rFonts w:ascii="Palatino Linotype" w:hAnsi="Palatino Linotype"/>
          <w:sz w:val="24"/>
          <w:szCs w:val="24"/>
        </w:rPr>
        <w:t>Dicho lo anterior este Órgano Resolutor arriba a la conclusión que, con la información proporcionada al momento de rendir el Informe Justificado correspondiente, se modificó la respuesta primigenia, quedando colmada en su totalidad la solicitud</w:t>
      </w:r>
      <w:r w:rsidRPr="00440928">
        <w:rPr>
          <w:rFonts w:ascii="Palatino Linotype" w:hAnsi="Palatino Linotype"/>
          <w:b/>
          <w:bCs/>
          <w:sz w:val="24"/>
          <w:szCs w:val="24"/>
        </w:rPr>
        <w:t> </w:t>
      </w:r>
      <w:r w:rsidR="00515056" w:rsidRPr="00440928">
        <w:rPr>
          <w:rFonts w:ascii="Palatino Linotype" w:hAnsi="Palatino Linotype" w:cs="Arial"/>
          <w:b/>
          <w:bCs/>
          <w:noProof/>
          <w:sz w:val="24"/>
          <w:szCs w:val="24"/>
        </w:rPr>
        <w:t>00230/COACALCO/IP/2025</w:t>
      </w:r>
      <w:r w:rsidRPr="00440928">
        <w:rPr>
          <w:rFonts w:ascii="Palatino Linotype" w:hAnsi="Palatino Linotype"/>
          <w:b/>
          <w:bCs/>
          <w:sz w:val="24"/>
          <w:szCs w:val="24"/>
        </w:rPr>
        <w:t>.</w:t>
      </w:r>
    </w:p>
    <w:p w:rsidR="00CE555D" w:rsidRPr="00440928" w:rsidRDefault="00CE555D" w:rsidP="00CE555D">
      <w:pPr>
        <w:spacing w:line="360" w:lineRule="auto"/>
        <w:ind w:right="-518"/>
        <w:contextualSpacing/>
        <w:jc w:val="both"/>
        <w:rPr>
          <w:rFonts w:ascii="Palatino Linotype" w:hAnsi="Palatino Linotype"/>
          <w:sz w:val="24"/>
          <w:szCs w:val="24"/>
        </w:rPr>
      </w:pPr>
    </w:p>
    <w:p w:rsidR="00CE555D" w:rsidRPr="00440928" w:rsidRDefault="00CE555D" w:rsidP="00440928">
      <w:pPr>
        <w:numPr>
          <w:ilvl w:val="0"/>
          <w:numId w:val="2"/>
        </w:numPr>
        <w:spacing w:line="360" w:lineRule="auto"/>
        <w:ind w:left="0" w:firstLine="0"/>
        <w:contextualSpacing/>
        <w:jc w:val="both"/>
        <w:rPr>
          <w:rFonts w:ascii="Palatino Linotype" w:hAnsi="Palatino Linotype"/>
          <w:sz w:val="24"/>
          <w:szCs w:val="24"/>
        </w:rPr>
      </w:pPr>
      <w:r w:rsidRPr="00440928">
        <w:rPr>
          <w:rFonts w:ascii="Palatino Linotype" w:hAnsi="Palatino Linotype"/>
          <w:sz w:val="24"/>
          <w:szCs w:val="24"/>
        </w:rPr>
        <w:t xml:space="preserve">Es así que la ley prevé que cuando el </w:t>
      </w:r>
      <w:r w:rsidRPr="00440928">
        <w:rPr>
          <w:rFonts w:ascii="Palatino Linotype" w:hAnsi="Palatino Linotype"/>
          <w:b/>
          <w:sz w:val="24"/>
          <w:szCs w:val="24"/>
        </w:rPr>
        <w:t xml:space="preserve">SUJETO OBLIGADO, </w:t>
      </w:r>
      <w:r w:rsidRPr="00440928">
        <w:rPr>
          <w:rFonts w:ascii="Palatino Linotype" w:hAnsi="Palatino Linotype"/>
          <w:sz w:val="24"/>
          <w:szCs w:val="24"/>
        </w:rPr>
        <w:t xml:space="preserve">antes de que se dicte resolución definitiva, entrega la información solicitada o completa la información que en un primer momento fue incompleta o no correspondió con lo solicitado; el recurso de revisión que al efecto se haya interpuesto queda sin materia lo que imposibilita el estudio de fondo de la </w:t>
      </w:r>
      <w:r w:rsidRPr="00440928">
        <w:rPr>
          <w:rFonts w:ascii="Palatino Linotype" w:hAnsi="Palatino Linotype"/>
          <w:i/>
          <w:sz w:val="24"/>
          <w:szCs w:val="24"/>
        </w:rPr>
        <w:t>Litis</w:t>
      </w:r>
      <w:r w:rsidRPr="00440928">
        <w:rPr>
          <w:rFonts w:ascii="Palatino Linotype" w:hAnsi="Palatino Linotype"/>
          <w:sz w:val="24"/>
          <w:szCs w:val="24"/>
        </w:rPr>
        <w:t xml:space="preserve"> planteada, debido a que la afectación en su esfera de derechos fue restituida por la propia autoridad que emitió el acto motivo de impugnación.</w:t>
      </w:r>
    </w:p>
    <w:p w:rsidR="00CE555D" w:rsidRPr="00440928" w:rsidRDefault="00CE555D" w:rsidP="00CE555D">
      <w:pPr>
        <w:spacing w:line="360" w:lineRule="auto"/>
        <w:ind w:left="720" w:right="-518"/>
        <w:contextualSpacing/>
        <w:rPr>
          <w:rFonts w:ascii="Palatino Linotype" w:hAnsi="Palatino Linotype"/>
          <w:sz w:val="24"/>
          <w:szCs w:val="24"/>
        </w:rPr>
      </w:pPr>
    </w:p>
    <w:p w:rsidR="00CE555D" w:rsidRPr="00440928" w:rsidRDefault="00CE555D" w:rsidP="00440928">
      <w:pPr>
        <w:numPr>
          <w:ilvl w:val="0"/>
          <w:numId w:val="2"/>
        </w:numPr>
        <w:spacing w:line="360" w:lineRule="auto"/>
        <w:ind w:left="0" w:firstLine="0"/>
        <w:contextualSpacing/>
        <w:jc w:val="both"/>
        <w:rPr>
          <w:rFonts w:ascii="Palatino Linotype" w:hAnsi="Palatino Linotype"/>
          <w:sz w:val="24"/>
          <w:szCs w:val="24"/>
        </w:rPr>
      </w:pPr>
      <w:r w:rsidRPr="00440928">
        <w:rPr>
          <w:rFonts w:ascii="Palatino Linotype" w:hAnsi="Palatino Linotype"/>
          <w:sz w:val="24"/>
          <w:szCs w:val="24"/>
        </w:rPr>
        <w:lastRenderedPageBreak/>
        <w:t>Sirve de sustento a lo anterior la siguiente jurisprudencia por contradicción, cuyo rubro, texto y datos de identificación son los siguientes:</w:t>
      </w:r>
    </w:p>
    <w:p w:rsidR="00CE555D" w:rsidRPr="00440928" w:rsidRDefault="00CE555D" w:rsidP="00CE555D">
      <w:pPr>
        <w:spacing w:line="360" w:lineRule="auto"/>
        <w:ind w:left="567" w:right="-518"/>
        <w:contextualSpacing/>
        <w:jc w:val="both"/>
        <w:rPr>
          <w:rFonts w:ascii="Palatino Linotype" w:hAnsi="Palatino Linotype"/>
          <w:sz w:val="24"/>
          <w:szCs w:val="24"/>
        </w:rPr>
      </w:pPr>
    </w:p>
    <w:p w:rsidR="00CE555D" w:rsidRPr="00440928" w:rsidRDefault="00CE555D" w:rsidP="00CE555D">
      <w:pPr>
        <w:spacing w:line="276" w:lineRule="auto"/>
        <w:ind w:left="567" w:right="992"/>
        <w:contextualSpacing/>
        <w:jc w:val="both"/>
        <w:rPr>
          <w:rFonts w:ascii="Palatino Linotype" w:hAnsi="Palatino Linotype"/>
          <w:i/>
          <w:sz w:val="24"/>
          <w:szCs w:val="24"/>
        </w:rPr>
      </w:pPr>
      <w:r w:rsidRPr="00440928">
        <w:rPr>
          <w:rFonts w:ascii="Palatino Linotype" w:hAnsi="Palatino Linotype"/>
          <w:b/>
          <w:i/>
          <w:sz w:val="24"/>
          <w:szCs w:val="24"/>
        </w:rPr>
        <w:t>CESACIÓN DE EFECTOS DEL ACTO RECLAMADO POR VIOLACIÓN AL ARTÍCULO 8o. DE LA CONSTITUCIÓN POLÍTICA DE LOS ESTADOS UNIDOS MEXICANOS. OPERA CUANDO LA AUTORIDAD RESPONSABLE AL RENDIR SU INFORME JUSTIFICADO EXHIBE LA CONTESTACIÓN A LA PETICIÓN FORMULADA, QUEDANDO EXPEDITOS LOS DERECHOS DEL QUEJOSO PARA AMPLIAR SU DEMANDA INICIAL, PROMOVER OTRO JUICIO DE AMPARO O EL MEDIO ORDINARIO DE DEFENSA QUE PROCEDA.</w:t>
      </w:r>
      <w:r w:rsidRPr="00440928">
        <w:rPr>
          <w:rFonts w:ascii="Palatino Linotype" w:hAnsi="Palatino Linotype"/>
          <w:i/>
          <w:sz w:val="24"/>
          <w:szCs w:val="24"/>
        </w:rPr>
        <w:t xml:space="preserve"> De la interpretación de los artículos 73, fracción XVI y 80 de la Ley de Amparo, se concluye que la causa de improcedencia del juicio de garantías consistente en la cesación de efectos del acto reclamado, se actualiza cuando ante la insubsistencia del mismo, todos sus efectos desaparecen o se destruyen de forma inmediata, total e incondicionalmente, de manera que las cosas vuelvan al estado que tenían antes de la violación constitucional. Ahora bien, el hecho de que la autoridad responsable al rendir su informe justificado exhiba la respuesta expresa a la petición de la parte quejosa, producida durante la tramitación del juicio de amparo, significa, por una parte, que los efectos de la falta de contestación desaparecieron, de manera que las cosas volvieron al estado que tenían antes de la violación al artículo 8o. de la Constitución Política de los Estados Unidos Mexicanos, y por otra, que respecto del contenido de dicha contestación, el quejoso puede ampliar su demanda inicial, promover otro juicio de amparo o el medio ordinario de defensa que proceda, toda vez que se trata de un nuevo acto.</w:t>
      </w:r>
    </w:p>
    <w:p w:rsidR="00CE555D" w:rsidRPr="00440928" w:rsidRDefault="00CE555D" w:rsidP="00CE555D">
      <w:pPr>
        <w:spacing w:line="360" w:lineRule="auto"/>
        <w:ind w:left="708" w:right="-518"/>
        <w:contextualSpacing/>
        <w:jc w:val="both"/>
        <w:rPr>
          <w:rFonts w:ascii="Palatino Linotype" w:hAnsi="Palatino Linotype"/>
          <w:i/>
          <w:sz w:val="24"/>
          <w:szCs w:val="24"/>
        </w:rPr>
      </w:pPr>
    </w:p>
    <w:p w:rsidR="00CE555D" w:rsidRPr="00440928" w:rsidRDefault="00CE555D" w:rsidP="00440928">
      <w:pPr>
        <w:numPr>
          <w:ilvl w:val="0"/>
          <w:numId w:val="2"/>
        </w:numPr>
        <w:spacing w:line="360" w:lineRule="auto"/>
        <w:ind w:left="0" w:firstLine="0"/>
        <w:contextualSpacing/>
        <w:jc w:val="both"/>
        <w:rPr>
          <w:rFonts w:ascii="Palatino Linotype" w:hAnsi="Palatino Linotype"/>
          <w:sz w:val="24"/>
          <w:szCs w:val="24"/>
        </w:rPr>
      </w:pPr>
      <w:r w:rsidRPr="00440928">
        <w:rPr>
          <w:rFonts w:ascii="Palatino Linotype" w:hAnsi="Palatino Linotype"/>
          <w:sz w:val="24"/>
          <w:szCs w:val="24"/>
        </w:rPr>
        <w:t>La anterior jurisprudencia resulta aplicable al presente asunto, en dos aspectos:</w:t>
      </w:r>
    </w:p>
    <w:p w:rsidR="00CE555D" w:rsidRPr="00440928" w:rsidRDefault="00CE555D" w:rsidP="00CE555D">
      <w:pPr>
        <w:numPr>
          <w:ilvl w:val="0"/>
          <w:numId w:val="10"/>
        </w:numPr>
        <w:spacing w:line="276" w:lineRule="auto"/>
        <w:ind w:left="709" w:right="616" w:hanging="283"/>
        <w:contextualSpacing/>
        <w:jc w:val="both"/>
        <w:rPr>
          <w:rFonts w:ascii="Palatino Linotype" w:hAnsi="Palatino Linotype"/>
          <w:sz w:val="24"/>
          <w:szCs w:val="24"/>
        </w:rPr>
      </w:pPr>
      <w:r w:rsidRPr="00440928">
        <w:rPr>
          <w:rFonts w:ascii="Palatino Linotype" w:hAnsi="Palatino Linotype"/>
          <w:b/>
          <w:sz w:val="24"/>
          <w:szCs w:val="24"/>
        </w:rPr>
        <w:t>La cesación de los efectos perniciosos del acto de autoridad:</w:t>
      </w:r>
      <w:r w:rsidRPr="00440928">
        <w:rPr>
          <w:rFonts w:ascii="Palatino Linotype" w:hAnsi="Palatino Linotype"/>
          <w:sz w:val="24"/>
          <w:szCs w:val="24"/>
        </w:rPr>
        <w:t xml:space="preserve"> Al respecto, la Ley de Transparencia contempla la figura jurídica del sobreseimiento cuando el </w:t>
      </w:r>
      <w:r w:rsidRPr="00440928">
        <w:rPr>
          <w:rFonts w:ascii="Palatino Linotype" w:hAnsi="Palatino Linotype"/>
          <w:b/>
          <w:sz w:val="24"/>
          <w:szCs w:val="24"/>
        </w:rPr>
        <w:lastRenderedPageBreak/>
        <w:t>SUJETO OBLIGADO</w:t>
      </w:r>
      <w:r w:rsidRPr="00440928">
        <w:rPr>
          <w:rFonts w:ascii="Palatino Linotype" w:hAnsi="Palatino Linotype"/>
          <w:sz w:val="24"/>
          <w:szCs w:val="24"/>
        </w:rPr>
        <w:t xml:space="preserve"> de </w:t>
      </w:r>
      <w:r w:rsidRPr="00440928">
        <w:rPr>
          <w:rFonts w:ascii="Palatino Linotype" w:hAnsi="Palatino Linotype"/>
          <w:i/>
          <w:sz w:val="24"/>
          <w:szCs w:val="24"/>
        </w:rPr>
        <w:t>motu proprio</w:t>
      </w:r>
      <w:r w:rsidRPr="00440928">
        <w:rPr>
          <w:rFonts w:ascii="Palatino Linotype" w:hAnsi="Palatino Linotype"/>
          <w:sz w:val="24"/>
          <w:szCs w:val="24"/>
        </w:rPr>
        <w:t xml:space="preserve"> modifica o revoca de tal manera el acto motivo de la impugnación que lo deja sin materia; es decir, cesan los efectos de éste y el derecho de acceso a la información pública se encuentra satisfecho.</w:t>
      </w:r>
    </w:p>
    <w:p w:rsidR="00CE555D" w:rsidRPr="00440928" w:rsidRDefault="00CE555D" w:rsidP="00CE555D">
      <w:pPr>
        <w:spacing w:line="276" w:lineRule="auto"/>
        <w:ind w:left="709" w:right="616" w:hanging="283"/>
        <w:contextualSpacing/>
        <w:jc w:val="both"/>
        <w:rPr>
          <w:rFonts w:ascii="Palatino Linotype" w:hAnsi="Palatino Linotype"/>
          <w:sz w:val="24"/>
          <w:szCs w:val="24"/>
        </w:rPr>
      </w:pPr>
    </w:p>
    <w:p w:rsidR="00CE555D" w:rsidRPr="00440928" w:rsidRDefault="00CE555D" w:rsidP="00CE555D">
      <w:pPr>
        <w:numPr>
          <w:ilvl w:val="0"/>
          <w:numId w:val="10"/>
        </w:numPr>
        <w:spacing w:line="276" w:lineRule="auto"/>
        <w:ind w:left="709" w:right="616" w:hanging="283"/>
        <w:contextualSpacing/>
        <w:jc w:val="both"/>
        <w:rPr>
          <w:rFonts w:ascii="Palatino Linotype" w:hAnsi="Palatino Linotype"/>
          <w:sz w:val="24"/>
          <w:szCs w:val="24"/>
        </w:rPr>
      </w:pPr>
      <w:r w:rsidRPr="00440928">
        <w:rPr>
          <w:rFonts w:ascii="Palatino Linotype" w:hAnsi="Palatino Linotype"/>
          <w:b/>
          <w:sz w:val="24"/>
          <w:szCs w:val="24"/>
        </w:rPr>
        <w:t>El momento procesal para modificar el acto impugnado:</w:t>
      </w:r>
      <w:r w:rsidRPr="00440928">
        <w:rPr>
          <w:rFonts w:ascii="Palatino Linotype" w:hAnsi="Palatino Linotype"/>
          <w:sz w:val="24"/>
          <w:szCs w:val="24"/>
        </w:rPr>
        <w:t xml:space="preserve"> Para que se actualice el sobreseimiento de un recurso de revisión, el </w:t>
      </w:r>
      <w:r w:rsidRPr="00440928">
        <w:rPr>
          <w:rFonts w:ascii="Palatino Linotype" w:hAnsi="Palatino Linotype"/>
          <w:b/>
          <w:sz w:val="24"/>
          <w:szCs w:val="24"/>
        </w:rPr>
        <w:t>SUJETO OBLIGADO</w:t>
      </w:r>
      <w:r w:rsidRPr="00440928">
        <w:rPr>
          <w:rFonts w:ascii="Palatino Linotype" w:hAnsi="Palatino Linotype"/>
          <w:sz w:val="24"/>
          <w:szCs w:val="24"/>
        </w:rPr>
        <w:t xml:space="preserve"> puede entregar o completar la información al momento de rendir su informe de justificación o </w:t>
      </w:r>
      <w:r w:rsidRPr="00440928">
        <w:rPr>
          <w:rFonts w:ascii="Palatino Linotype" w:hAnsi="Palatino Linotype"/>
          <w:b/>
          <w:sz w:val="24"/>
          <w:szCs w:val="24"/>
          <w:u w:val="single"/>
        </w:rPr>
        <w:t>posteriormente</w:t>
      </w:r>
      <w:r w:rsidRPr="00440928">
        <w:rPr>
          <w:rFonts w:ascii="Palatino Linotype" w:hAnsi="Palatino Linotype"/>
          <w:sz w:val="24"/>
          <w:szCs w:val="24"/>
        </w:rPr>
        <w:t xml:space="preserve"> a éste, siempre y cuando el Pleno del Instituto no haya dictado resolución definitiva.</w:t>
      </w:r>
    </w:p>
    <w:p w:rsidR="00CE555D" w:rsidRPr="00440928" w:rsidRDefault="00CE555D" w:rsidP="00CE555D">
      <w:pPr>
        <w:spacing w:line="360" w:lineRule="auto"/>
        <w:ind w:right="-518"/>
        <w:contextualSpacing/>
        <w:jc w:val="both"/>
        <w:rPr>
          <w:rFonts w:ascii="Palatino Linotype" w:hAnsi="Palatino Linotype"/>
          <w:sz w:val="24"/>
          <w:szCs w:val="24"/>
        </w:rPr>
      </w:pPr>
    </w:p>
    <w:p w:rsidR="00CE555D" w:rsidRPr="00440928" w:rsidRDefault="00CE555D" w:rsidP="00440928">
      <w:pPr>
        <w:numPr>
          <w:ilvl w:val="0"/>
          <w:numId w:val="2"/>
        </w:numPr>
        <w:spacing w:line="360" w:lineRule="auto"/>
        <w:ind w:left="0" w:firstLine="0"/>
        <w:contextualSpacing/>
        <w:jc w:val="both"/>
        <w:rPr>
          <w:rFonts w:ascii="Palatino Linotype" w:hAnsi="Palatino Linotype"/>
          <w:sz w:val="24"/>
          <w:szCs w:val="24"/>
        </w:rPr>
      </w:pPr>
      <w:r w:rsidRPr="00440928">
        <w:rPr>
          <w:rFonts w:ascii="Palatino Linotype" w:hAnsi="Palatino Linotype"/>
          <w:sz w:val="24"/>
          <w:szCs w:val="24"/>
        </w:rPr>
        <w:t xml:space="preserve">Eduardo Pallares, en su artículo </w:t>
      </w:r>
      <w:r w:rsidRPr="00440928">
        <w:rPr>
          <w:rFonts w:ascii="Palatino Linotype" w:hAnsi="Palatino Linotype"/>
          <w:i/>
          <w:sz w:val="24"/>
          <w:szCs w:val="24"/>
        </w:rPr>
        <w:t>“La caducidad y el sobreseimiento en el amparo”</w:t>
      </w:r>
      <w:r w:rsidRPr="00440928">
        <w:rPr>
          <w:rFonts w:ascii="Palatino Linotype" w:hAnsi="Palatino Linotype"/>
          <w:sz w:val="24"/>
          <w:szCs w:val="24"/>
        </w:rPr>
        <w:t xml:space="preserve">, cita la definición de Aguilera Paz, aduciendo que se </w:t>
      </w:r>
      <w:r w:rsidRPr="00440928">
        <w:rPr>
          <w:rFonts w:ascii="Palatino Linotype" w:hAnsi="Palatino Linotype"/>
          <w:i/>
          <w:sz w:val="24"/>
          <w:szCs w:val="24"/>
        </w:rPr>
        <w:t>“...entiende por sobreseimiento en el tecnicismo forense, el hecho de cesar en el procedimiento o curso de la causa, por no existir méritos bastantes para entrar en un juicio o para entablar la contienda judicial que debe ser objeto del mismo...”</w:t>
      </w:r>
      <w:r w:rsidRPr="00440928">
        <w:rPr>
          <w:rFonts w:ascii="Palatino Linotype" w:hAnsi="Palatino Linotype"/>
          <w:sz w:val="24"/>
          <w:szCs w:val="24"/>
        </w:rPr>
        <w:t>. Asimismo señala que existe el sobreseimiento provisional y el definitivo</w:t>
      </w:r>
      <w:r w:rsidRPr="00440928">
        <w:rPr>
          <w:rFonts w:ascii="Palatino Linotype" w:hAnsi="Palatino Linotype"/>
          <w:i/>
          <w:sz w:val="24"/>
          <w:szCs w:val="24"/>
        </w:rPr>
        <w:t>: “...el definitivo es una verdadera sentencia que pone fin al juicio, y que una vez dictada, produce cosa juzgada, mientras que el provisorio tiene por efectos suspender la prosecución de la causa...”</w:t>
      </w:r>
    </w:p>
    <w:p w:rsidR="00CE555D" w:rsidRPr="00440928" w:rsidRDefault="00CE555D" w:rsidP="00CE555D">
      <w:pPr>
        <w:spacing w:line="360" w:lineRule="auto"/>
        <w:ind w:right="-518"/>
        <w:contextualSpacing/>
        <w:jc w:val="both"/>
        <w:rPr>
          <w:rFonts w:ascii="Palatino Linotype" w:hAnsi="Palatino Linotype"/>
          <w:sz w:val="24"/>
          <w:szCs w:val="24"/>
        </w:rPr>
      </w:pPr>
    </w:p>
    <w:p w:rsidR="00CE555D" w:rsidRPr="00440928" w:rsidRDefault="00CE555D" w:rsidP="00440928">
      <w:pPr>
        <w:numPr>
          <w:ilvl w:val="0"/>
          <w:numId w:val="2"/>
        </w:numPr>
        <w:spacing w:line="360" w:lineRule="auto"/>
        <w:ind w:left="0" w:firstLine="0"/>
        <w:contextualSpacing/>
        <w:jc w:val="both"/>
        <w:rPr>
          <w:rFonts w:ascii="Palatino Linotype" w:hAnsi="Palatino Linotype"/>
          <w:sz w:val="24"/>
          <w:szCs w:val="24"/>
        </w:rPr>
      </w:pPr>
      <w:r w:rsidRPr="00440928">
        <w:rPr>
          <w:rFonts w:ascii="Palatino Linotype" w:hAnsi="Palatino Linotype"/>
          <w:sz w:val="24"/>
          <w:szCs w:val="24"/>
        </w:rPr>
        <w:t xml:space="preserve">Asimismo, para que se actualice el sobreseimiento de un recurso de revisión, el </w:t>
      </w:r>
      <w:r w:rsidRPr="00440928">
        <w:rPr>
          <w:rFonts w:ascii="Palatino Linotype" w:hAnsi="Palatino Linotype"/>
          <w:b/>
          <w:color w:val="000000"/>
          <w:sz w:val="24"/>
          <w:szCs w:val="24"/>
        </w:rPr>
        <w:t>SUJETO</w:t>
      </w:r>
      <w:r w:rsidRPr="00440928">
        <w:rPr>
          <w:rFonts w:ascii="Palatino Linotype" w:hAnsi="Palatino Linotype"/>
          <w:b/>
          <w:sz w:val="24"/>
          <w:szCs w:val="24"/>
        </w:rPr>
        <w:t xml:space="preserve"> OBLIGADO</w:t>
      </w:r>
      <w:r w:rsidRPr="00440928">
        <w:rPr>
          <w:rFonts w:ascii="Palatino Linotype" w:hAnsi="Palatino Linotype"/>
          <w:sz w:val="24"/>
          <w:szCs w:val="24"/>
        </w:rPr>
        <w:t xml:space="preserve"> puede entregar, completar o precisar la información al momento de rendir su informe justificado o dentro de los siete días previstos para manifestar lo que a su derecho convenga, lo anterior también puede ocurrir si entrega la información después de ese lapso pero antes del cierre de instrucción, tal como aconteció en el presente recurso.</w:t>
      </w:r>
    </w:p>
    <w:p w:rsidR="00CE555D" w:rsidRPr="00440928" w:rsidRDefault="00CE555D" w:rsidP="00CE555D">
      <w:pPr>
        <w:spacing w:line="360" w:lineRule="auto"/>
        <w:ind w:right="-518"/>
        <w:jc w:val="both"/>
        <w:rPr>
          <w:rFonts w:ascii="Palatino Linotype" w:hAnsi="Palatino Linotype"/>
          <w:sz w:val="24"/>
          <w:szCs w:val="24"/>
        </w:rPr>
      </w:pPr>
    </w:p>
    <w:p w:rsidR="00CE555D" w:rsidRPr="00440928" w:rsidRDefault="00CE555D" w:rsidP="00440928">
      <w:pPr>
        <w:numPr>
          <w:ilvl w:val="0"/>
          <w:numId w:val="2"/>
        </w:numPr>
        <w:spacing w:line="360" w:lineRule="auto"/>
        <w:ind w:left="0" w:firstLine="0"/>
        <w:contextualSpacing/>
        <w:jc w:val="both"/>
        <w:rPr>
          <w:rFonts w:ascii="Palatino Linotype" w:hAnsi="Palatino Linotype"/>
          <w:sz w:val="24"/>
          <w:szCs w:val="24"/>
        </w:rPr>
      </w:pPr>
      <w:r w:rsidRPr="00440928">
        <w:rPr>
          <w:rFonts w:ascii="Palatino Linotype" w:hAnsi="Palatino Linotype"/>
          <w:color w:val="000000"/>
          <w:sz w:val="24"/>
          <w:szCs w:val="24"/>
        </w:rPr>
        <w:lastRenderedPageBreak/>
        <w:t>Bajo</w:t>
      </w:r>
      <w:r w:rsidRPr="00440928">
        <w:rPr>
          <w:rFonts w:ascii="Palatino Linotype" w:hAnsi="Palatino Linotype"/>
          <w:sz w:val="24"/>
          <w:szCs w:val="24"/>
          <w:lang w:val="es-CO"/>
        </w:rPr>
        <w:t xml:space="preserve"> ese tenor</w:t>
      </w:r>
      <w:r w:rsidRPr="00440928">
        <w:rPr>
          <w:rFonts w:ascii="Palatino Linotype" w:hAnsi="Palatino Linotype"/>
          <w:sz w:val="24"/>
          <w:szCs w:val="24"/>
        </w:rPr>
        <w:t xml:space="preserve">, con la nueva información remitida por el </w:t>
      </w:r>
      <w:r w:rsidRPr="00440928">
        <w:rPr>
          <w:rFonts w:ascii="Palatino Linotype" w:hAnsi="Palatino Linotype"/>
          <w:b/>
          <w:sz w:val="24"/>
          <w:szCs w:val="24"/>
        </w:rPr>
        <w:t xml:space="preserve">SUJETO OBLIGADO, </w:t>
      </w:r>
      <w:r w:rsidRPr="00440928">
        <w:rPr>
          <w:rFonts w:ascii="Palatino Linotype" w:hAnsi="Palatino Linotype"/>
          <w:sz w:val="24"/>
          <w:szCs w:val="24"/>
        </w:rPr>
        <w:t xml:space="preserve">se colige que se colma la solicitud de información </w:t>
      </w:r>
      <w:r w:rsidR="00515056" w:rsidRPr="00440928">
        <w:rPr>
          <w:rFonts w:ascii="Palatino Linotype" w:hAnsi="Palatino Linotype"/>
          <w:b/>
          <w:bCs/>
          <w:sz w:val="24"/>
          <w:szCs w:val="24"/>
        </w:rPr>
        <w:t>00230/COACALCO/IP/2025</w:t>
      </w:r>
      <w:r w:rsidRPr="00440928">
        <w:rPr>
          <w:rFonts w:ascii="Palatino Linotype" w:hAnsi="Palatino Linotype"/>
          <w:b/>
          <w:bCs/>
          <w:sz w:val="24"/>
          <w:szCs w:val="24"/>
        </w:rPr>
        <w:t xml:space="preserve">, </w:t>
      </w:r>
      <w:r w:rsidRPr="00440928">
        <w:rPr>
          <w:rFonts w:ascii="Palatino Linotype" w:hAnsi="Palatino Linotype"/>
          <w:bCs/>
          <w:sz w:val="24"/>
          <w:szCs w:val="24"/>
        </w:rPr>
        <w:t xml:space="preserve">y </w:t>
      </w:r>
      <w:r w:rsidRPr="00440928">
        <w:rPr>
          <w:rFonts w:ascii="Palatino Linotype" w:hAnsi="Palatino Linotype"/>
          <w:sz w:val="24"/>
          <w:szCs w:val="24"/>
        </w:rPr>
        <w:t xml:space="preserve">consecuentemente, los motivos de inconformidad hechos valer por </w:t>
      </w:r>
      <w:r w:rsidR="001B151E" w:rsidRPr="00440928">
        <w:rPr>
          <w:rFonts w:ascii="Palatino Linotype" w:hAnsi="Palatino Linotype"/>
          <w:b/>
          <w:sz w:val="24"/>
          <w:szCs w:val="24"/>
        </w:rPr>
        <w:t>LA</w:t>
      </w:r>
      <w:r w:rsidRPr="00440928">
        <w:rPr>
          <w:rFonts w:ascii="Palatino Linotype" w:hAnsi="Palatino Linotype"/>
          <w:b/>
          <w:sz w:val="24"/>
          <w:szCs w:val="24"/>
        </w:rPr>
        <w:t xml:space="preserve"> RECURRENTE,</w:t>
      </w:r>
      <w:r w:rsidRPr="00440928">
        <w:rPr>
          <w:rFonts w:ascii="Palatino Linotype" w:hAnsi="Palatino Linotype"/>
          <w:sz w:val="24"/>
          <w:szCs w:val="24"/>
        </w:rPr>
        <w:t xml:space="preserve"> devienen inatendibles por actualizarse la figura del sobreseimiento, al cumplimentarse su derecho de acceso a la información y al quedarse si materia el presente recurso, por lo que, </w:t>
      </w:r>
      <w:r w:rsidRPr="00440928">
        <w:rPr>
          <w:rFonts w:ascii="Palatino Linotype" w:hAnsi="Palatino Linotype"/>
          <w:sz w:val="24"/>
          <w:szCs w:val="24"/>
          <w:lang w:val="es-CO"/>
        </w:rPr>
        <w:t xml:space="preserve">en términos del artículo 186 fracción I este Pleno determina el </w:t>
      </w:r>
      <w:r w:rsidRPr="00440928">
        <w:rPr>
          <w:rFonts w:ascii="Palatino Linotype" w:hAnsi="Palatino Linotype"/>
          <w:b/>
          <w:sz w:val="24"/>
          <w:szCs w:val="24"/>
          <w:lang w:val="es-CO"/>
        </w:rPr>
        <w:t xml:space="preserve">SOBRESEIMIENTO </w:t>
      </w:r>
      <w:r w:rsidRPr="00440928">
        <w:rPr>
          <w:rFonts w:ascii="Palatino Linotype" w:hAnsi="Palatino Linotype"/>
          <w:sz w:val="24"/>
          <w:szCs w:val="24"/>
          <w:lang w:val="es-CO"/>
        </w:rPr>
        <w:t>del presente recurso de revisión, toda vez que la afectación al derecho de acceso a la información pública establecido constitucionalmente a favor del particular, ha sido resarcida.</w:t>
      </w:r>
    </w:p>
    <w:p w:rsidR="00CE555D" w:rsidRPr="00440928" w:rsidRDefault="00CE555D" w:rsidP="00CE555D">
      <w:pPr>
        <w:tabs>
          <w:tab w:val="left" w:pos="284"/>
        </w:tabs>
        <w:spacing w:line="360" w:lineRule="auto"/>
        <w:ind w:right="-518"/>
        <w:contextualSpacing/>
        <w:jc w:val="both"/>
        <w:rPr>
          <w:rFonts w:ascii="Palatino Linotype" w:hAnsi="Palatino Linotype"/>
          <w:sz w:val="24"/>
          <w:szCs w:val="24"/>
        </w:rPr>
      </w:pPr>
    </w:p>
    <w:p w:rsidR="00CE555D" w:rsidRPr="00440928" w:rsidRDefault="00CE555D" w:rsidP="00440928">
      <w:pPr>
        <w:numPr>
          <w:ilvl w:val="0"/>
          <w:numId w:val="2"/>
        </w:numPr>
        <w:spacing w:line="360" w:lineRule="auto"/>
        <w:ind w:left="0" w:firstLine="0"/>
        <w:contextualSpacing/>
        <w:jc w:val="both"/>
        <w:rPr>
          <w:rFonts w:ascii="Palatino Linotype" w:hAnsi="Palatino Linotype" w:cs="Arial"/>
          <w:noProof/>
          <w:sz w:val="24"/>
          <w:szCs w:val="24"/>
        </w:rPr>
      </w:pPr>
      <w:r w:rsidRPr="00440928">
        <w:rPr>
          <w:rFonts w:ascii="Palatino Linotype" w:hAnsi="Palatino Linotype"/>
          <w:sz w:val="24"/>
          <w:szCs w:val="24"/>
          <w:lang w:val="es-CO"/>
        </w:rPr>
        <w:t>Por</w:t>
      </w:r>
      <w:r w:rsidRPr="00440928">
        <w:rPr>
          <w:rFonts w:ascii="Palatino Linotype" w:eastAsia="Calibri" w:hAnsi="Palatino Linotype"/>
          <w:sz w:val="24"/>
          <w:szCs w:val="24"/>
        </w:rPr>
        <w:t xml:space="preserve"> lo anteriormente expuesto y fundado, este </w:t>
      </w:r>
      <w:r w:rsidRPr="00440928">
        <w:rPr>
          <w:rFonts w:ascii="Palatino Linotype" w:eastAsia="Calibri" w:hAnsi="Palatino Linotype"/>
          <w:b/>
          <w:bCs/>
          <w:sz w:val="24"/>
          <w:szCs w:val="24"/>
        </w:rPr>
        <w:t>ÓRGANO GARANTE</w:t>
      </w:r>
      <w:r w:rsidRPr="00440928">
        <w:rPr>
          <w:rFonts w:ascii="Palatino Linotype" w:eastAsia="Calibri" w:hAnsi="Palatino Linotype"/>
          <w:sz w:val="24"/>
          <w:szCs w:val="24"/>
        </w:rPr>
        <w:t xml:space="preserve"> emite los siguientes:</w:t>
      </w:r>
    </w:p>
    <w:p w:rsidR="00CE555D" w:rsidRPr="00440928" w:rsidRDefault="00CE555D" w:rsidP="00CE555D">
      <w:pPr>
        <w:spacing w:line="360" w:lineRule="auto"/>
        <w:ind w:right="-518"/>
        <w:contextualSpacing/>
        <w:jc w:val="both"/>
        <w:rPr>
          <w:rFonts w:ascii="Palatino Linotype" w:eastAsia="Calibri" w:hAnsi="Palatino Linotype"/>
          <w:sz w:val="24"/>
          <w:szCs w:val="24"/>
        </w:rPr>
      </w:pPr>
    </w:p>
    <w:p w:rsidR="00CE555D" w:rsidRPr="00440928" w:rsidRDefault="00CE555D" w:rsidP="00CE555D">
      <w:pPr>
        <w:keepNext/>
        <w:keepLines/>
        <w:spacing w:line="360" w:lineRule="auto"/>
        <w:ind w:right="-518"/>
        <w:jc w:val="center"/>
        <w:outlineLvl w:val="0"/>
        <w:rPr>
          <w:rFonts w:ascii="Palatino Linotype" w:hAnsi="Palatino Linotype"/>
          <w:b/>
          <w:sz w:val="24"/>
          <w:szCs w:val="24"/>
        </w:rPr>
      </w:pPr>
      <w:bookmarkStart w:id="7" w:name="_Toc528153792"/>
      <w:bookmarkStart w:id="8" w:name="_Toc71158406"/>
      <w:bookmarkStart w:id="9" w:name="_Toc83301643"/>
      <w:r w:rsidRPr="00440928">
        <w:rPr>
          <w:rFonts w:ascii="Palatino Linotype" w:hAnsi="Palatino Linotype"/>
          <w:b/>
          <w:sz w:val="24"/>
          <w:szCs w:val="24"/>
        </w:rPr>
        <w:t>R E S O L U T I V O S</w:t>
      </w:r>
      <w:bookmarkEnd w:id="7"/>
      <w:bookmarkEnd w:id="8"/>
      <w:bookmarkEnd w:id="9"/>
    </w:p>
    <w:p w:rsidR="00CE555D" w:rsidRPr="00440928" w:rsidRDefault="00CE555D" w:rsidP="00CE555D">
      <w:pPr>
        <w:keepNext/>
        <w:keepLines/>
        <w:spacing w:line="360" w:lineRule="auto"/>
        <w:ind w:right="-518"/>
        <w:jc w:val="center"/>
        <w:outlineLvl w:val="0"/>
        <w:rPr>
          <w:rFonts w:ascii="Palatino Linotype" w:hAnsi="Palatino Linotype"/>
          <w:b/>
          <w:sz w:val="24"/>
          <w:szCs w:val="24"/>
        </w:rPr>
      </w:pPr>
    </w:p>
    <w:p w:rsidR="00CE555D" w:rsidRPr="00440928" w:rsidRDefault="00CE555D" w:rsidP="00CE555D">
      <w:pPr>
        <w:spacing w:line="360" w:lineRule="auto"/>
        <w:jc w:val="both"/>
        <w:rPr>
          <w:rFonts w:ascii="Palatino Linotype" w:hAnsi="Palatino Linotype"/>
          <w:sz w:val="24"/>
          <w:szCs w:val="24"/>
        </w:rPr>
      </w:pPr>
      <w:r w:rsidRPr="00440928">
        <w:rPr>
          <w:rFonts w:ascii="Palatino Linotype" w:hAnsi="Palatino Linotype"/>
          <w:b/>
          <w:sz w:val="24"/>
          <w:szCs w:val="24"/>
        </w:rPr>
        <w:t xml:space="preserve">PRIMERO. </w:t>
      </w:r>
      <w:r w:rsidRPr="00440928">
        <w:rPr>
          <w:rFonts w:ascii="Palatino Linotype" w:hAnsi="Palatino Linotype"/>
          <w:sz w:val="24"/>
          <w:szCs w:val="24"/>
        </w:rPr>
        <w:t xml:space="preserve">Se </w:t>
      </w:r>
      <w:r w:rsidRPr="00440928">
        <w:rPr>
          <w:rFonts w:ascii="Palatino Linotype" w:hAnsi="Palatino Linotype"/>
          <w:b/>
          <w:sz w:val="24"/>
          <w:szCs w:val="24"/>
        </w:rPr>
        <w:t>SOBRESEE</w:t>
      </w:r>
      <w:r w:rsidRPr="00440928">
        <w:rPr>
          <w:rFonts w:ascii="Palatino Linotype" w:hAnsi="Palatino Linotype"/>
          <w:sz w:val="24"/>
          <w:szCs w:val="24"/>
        </w:rPr>
        <w:t xml:space="preserve"> el Recurso de Revisión número</w:t>
      </w:r>
      <w:r w:rsidRPr="00440928">
        <w:rPr>
          <w:rFonts w:ascii="Palatino Linotype" w:hAnsi="Palatino Linotype" w:cs="Arial"/>
          <w:b/>
          <w:bCs/>
          <w:sz w:val="24"/>
          <w:szCs w:val="24"/>
        </w:rPr>
        <w:t xml:space="preserve"> </w:t>
      </w:r>
      <w:r w:rsidR="00515056" w:rsidRPr="00440928">
        <w:rPr>
          <w:rFonts w:ascii="Palatino Linotype" w:hAnsi="Palatino Linotype" w:cs="Arial"/>
          <w:b/>
          <w:bCs/>
          <w:sz w:val="24"/>
          <w:szCs w:val="24"/>
        </w:rPr>
        <w:t>00233/INFOEM/IP/RR/2026</w:t>
      </w:r>
      <w:r w:rsidRPr="00440928">
        <w:rPr>
          <w:rFonts w:ascii="Palatino Linotype" w:hAnsi="Palatino Linotype"/>
          <w:sz w:val="24"/>
          <w:szCs w:val="24"/>
        </w:rPr>
        <w:t xml:space="preserve">, conforme al artículo 192 fracción III, porque al modificar la respuesta el </w:t>
      </w:r>
      <w:r w:rsidRPr="00440928">
        <w:rPr>
          <w:rFonts w:ascii="Palatino Linotype" w:hAnsi="Palatino Linotype"/>
          <w:b/>
          <w:sz w:val="24"/>
          <w:szCs w:val="24"/>
        </w:rPr>
        <w:t>SUJETO OBLIGADO</w:t>
      </w:r>
      <w:r w:rsidRPr="00440928">
        <w:rPr>
          <w:rFonts w:ascii="Palatino Linotype" w:hAnsi="Palatino Linotype"/>
          <w:sz w:val="24"/>
          <w:szCs w:val="24"/>
        </w:rPr>
        <w:t xml:space="preserve">, el recurso de revisión quedó sin materia en términos del  Considerando </w:t>
      </w:r>
      <w:r w:rsidRPr="00440928">
        <w:rPr>
          <w:rFonts w:ascii="Palatino Linotype" w:hAnsi="Palatino Linotype"/>
          <w:b/>
          <w:sz w:val="24"/>
          <w:szCs w:val="24"/>
        </w:rPr>
        <w:t>TERCERO</w:t>
      </w:r>
      <w:r w:rsidRPr="00440928">
        <w:rPr>
          <w:rFonts w:ascii="Palatino Linotype" w:hAnsi="Palatino Linotype"/>
          <w:sz w:val="24"/>
          <w:szCs w:val="24"/>
        </w:rPr>
        <w:t xml:space="preserve"> de la presente resolución.</w:t>
      </w:r>
    </w:p>
    <w:p w:rsidR="00CE555D" w:rsidRPr="00440928" w:rsidRDefault="00CE555D" w:rsidP="00CE555D">
      <w:pPr>
        <w:spacing w:line="360" w:lineRule="auto"/>
        <w:jc w:val="both"/>
        <w:rPr>
          <w:rFonts w:ascii="Palatino Linotype" w:hAnsi="Palatino Linotype" w:cs="Arial"/>
          <w:b/>
          <w:sz w:val="24"/>
          <w:szCs w:val="24"/>
        </w:rPr>
      </w:pPr>
    </w:p>
    <w:p w:rsidR="00CE555D" w:rsidRPr="00440928" w:rsidRDefault="00CE555D" w:rsidP="00CE555D">
      <w:pPr>
        <w:spacing w:line="360" w:lineRule="auto"/>
        <w:jc w:val="both"/>
        <w:rPr>
          <w:rFonts w:ascii="Palatino Linotype" w:eastAsia="Calibri" w:hAnsi="Palatino Linotype" w:cs="Arial"/>
          <w:b/>
          <w:bCs/>
          <w:sz w:val="24"/>
          <w:szCs w:val="24"/>
          <w:lang w:val="es-ES"/>
        </w:rPr>
      </w:pPr>
      <w:bookmarkStart w:id="10" w:name="_Toc460947013"/>
      <w:r w:rsidRPr="00440928">
        <w:rPr>
          <w:rFonts w:ascii="Palatino Linotype" w:eastAsia="Calibri" w:hAnsi="Palatino Linotype" w:cs="Arial"/>
          <w:b/>
          <w:bCs/>
          <w:sz w:val="24"/>
          <w:szCs w:val="24"/>
          <w:lang w:val="es-ES"/>
        </w:rPr>
        <w:t xml:space="preserve">SEGUNDO. </w:t>
      </w:r>
      <w:r w:rsidRPr="00440928">
        <w:rPr>
          <w:rFonts w:ascii="Palatino Linotype" w:hAnsi="Palatino Linotype"/>
          <w:b/>
          <w:bCs/>
          <w:sz w:val="24"/>
          <w:szCs w:val="24"/>
          <w:lang w:val="es-ES"/>
        </w:rPr>
        <w:t>Notifíquese</w:t>
      </w:r>
      <w:r w:rsidRPr="00440928">
        <w:rPr>
          <w:rFonts w:ascii="Palatino Linotype" w:eastAsia="Calibri" w:hAnsi="Palatino Linotype" w:cs="Arial"/>
          <w:b/>
          <w:bCs/>
          <w:sz w:val="24"/>
          <w:szCs w:val="24"/>
          <w:lang w:val="es-ES"/>
        </w:rPr>
        <w:t xml:space="preserve"> </w:t>
      </w:r>
      <w:r w:rsidRPr="00440928">
        <w:rPr>
          <w:rFonts w:ascii="Palatino Linotype" w:eastAsia="Calibri" w:hAnsi="Palatino Linotype" w:cs="Arial"/>
          <w:bCs/>
          <w:sz w:val="24"/>
          <w:szCs w:val="24"/>
          <w:lang w:val="es-ES"/>
        </w:rPr>
        <w:t xml:space="preserve">a través del Sistema de Acceso a la Información Mexiquense </w:t>
      </w:r>
      <w:r w:rsidRPr="00440928">
        <w:rPr>
          <w:rFonts w:ascii="Palatino Linotype" w:eastAsia="Calibri" w:hAnsi="Palatino Linotype" w:cs="Arial"/>
          <w:b/>
          <w:bCs/>
          <w:sz w:val="24"/>
          <w:szCs w:val="24"/>
          <w:lang w:val="es-ES"/>
        </w:rPr>
        <w:t xml:space="preserve">(SAIMEX) </w:t>
      </w:r>
      <w:r w:rsidRPr="00440928">
        <w:rPr>
          <w:rFonts w:ascii="Palatino Linotype" w:eastAsia="Calibri" w:hAnsi="Palatino Linotype" w:cs="Arial"/>
          <w:bCs/>
          <w:sz w:val="24"/>
          <w:szCs w:val="24"/>
          <w:lang w:val="es-ES"/>
        </w:rPr>
        <w:t>la presente resolución al Titular de la Unidad de Transparencia del</w:t>
      </w:r>
      <w:r w:rsidRPr="00440928">
        <w:rPr>
          <w:rFonts w:ascii="Palatino Linotype" w:eastAsia="Calibri" w:hAnsi="Palatino Linotype" w:cs="Arial"/>
          <w:b/>
          <w:bCs/>
          <w:sz w:val="24"/>
          <w:szCs w:val="24"/>
          <w:lang w:val="es-ES"/>
        </w:rPr>
        <w:t xml:space="preserve"> SUJETO OBLIGADO. </w:t>
      </w:r>
    </w:p>
    <w:p w:rsidR="00CE555D" w:rsidRPr="00440928" w:rsidRDefault="00CE555D" w:rsidP="00CE555D">
      <w:pPr>
        <w:spacing w:line="360" w:lineRule="auto"/>
        <w:jc w:val="both"/>
        <w:rPr>
          <w:rFonts w:ascii="Palatino Linotype" w:eastAsia="Calibri" w:hAnsi="Palatino Linotype" w:cs="Arial"/>
          <w:b/>
          <w:bCs/>
          <w:sz w:val="24"/>
          <w:szCs w:val="24"/>
          <w:lang w:val="es-ES"/>
        </w:rPr>
      </w:pPr>
    </w:p>
    <w:p w:rsidR="00CE555D" w:rsidRPr="00440928" w:rsidRDefault="00CE555D" w:rsidP="00CE555D">
      <w:pPr>
        <w:spacing w:line="360" w:lineRule="auto"/>
        <w:jc w:val="both"/>
        <w:rPr>
          <w:rFonts w:ascii="Palatino Linotype" w:hAnsi="Palatino Linotype"/>
          <w:sz w:val="24"/>
          <w:szCs w:val="24"/>
          <w:lang w:val="es-ES"/>
        </w:rPr>
      </w:pPr>
      <w:r w:rsidRPr="00440928">
        <w:rPr>
          <w:rFonts w:ascii="Palatino Linotype" w:hAnsi="Palatino Linotype" w:cs="Arial"/>
          <w:b/>
          <w:sz w:val="24"/>
          <w:szCs w:val="24"/>
        </w:rPr>
        <w:lastRenderedPageBreak/>
        <w:t xml:space="preserve">TERCERO. </w:t>
      </w:r>
      <w:r w:rsidRPr="00440928">
        <w:rPr>
          <w:rFonts w:ascii="Palatino Linotype" w:hAnsi="Palatino Linotype"/>
          <w:b/>
          <w:bCs/>
          <w:sz w:val="24"/>
          <w:szCs w:val="24"/>
          <w:lang w:val="es-ES"/>
        </w:rPr>
        <w:t xml:space="preserve">Notifíquese </w:t>
      </w:r>
      <w:r w:rsidRPr="00440928">
        <w:rPr>
          <w:rFonts w:ascii="Palatino Linotype" w:hAnsi="Palatino Linotype"/>
          <w:bCs/>
          <w:sz w:val="24"/>
          <w:szCs w:val="24"/>
          <w:lang w:val="es-ES"/>
        </w:rPr>
        <w:t>a</w:t>
      </w:r>
      <w:r w:rsidR="001B151E" w:rsidRPr="00440928">
        <w:rPr>
          <w:rFonts w:ascii="Palatino Linotype" w:hAnsi="Palatino Linotype"/>
          <w:bCs/>
          <w:sz w:val="24"/>
          <w:szCs w:val="24"/>
          <w:lang w:val="es-ES"/>
        </w:rPr>
        <w:t xml:space="preserve"> </w:t>
      </w:r>
      <w:r w:rsidRPr="00440928">
        <w:rPr>
          <w:rFonts w:ascii="Palatino Linotype" w:hAnsi="Palatino Linotype"/>
          <w:bCs/>
          <w:sz w:val="24"/>
          <w:szCs w:val="24"/>
          <w:lang w:val="es-ES"/>
        </w:rPr>
        <w:t>l</w:t>
      </w:r>
      <w:r w:rsidR="001B151E" w:rsidRPr="00440928">
        <w:rPr>
          <w:rFonts w:ascii="Palatino Linotype" w:hAnsi="Palatino Linotype"/>
          <w:bCs/>
          <w:sz w:val="24"/>
          <w:szCs w:val="24"/>
          <w:lang w:val="es-ES"/>
        </w:rPr>
        <w:t>a</w:t>
      </w:r>
      <w:r w:rsidRPr="00440928">
        <w:rPr>
          <w:rFonts w:ascii="Palatino Linotype" w:hAnsi="Palatino Linotype"/>
          <w:bCs/>
          <w:sz w:val="24"/>
          <w:szCs w:val="24"/>
          <w:lang w:val="es-ES"/>
        </w:rPr>
        <w:t xml:space="preserve"> </w:t>
      </w:r>
      <w:r w:rsidRPr="00440928">
        <w:rPr>
          <w:rFonts w:ascii="Palatino Linotype" w:hAnsi="Palatino Linotype"/>
          <w:b/>
          <w:sz w:val="24"/>
          <w:szCs w:val="24"/>
        </w:rPr>
        <w:t xml:space="preserve">RECURRENTE </w:t>
      </w:r>
      <w:r w:rsidRPr="00440928">
        <w:rPr>
          <w:rFonts w:ascii="Palatino Linotype" w:hAnsi="Palatino Linotype"/>
          <w:sz w:val="24"/>
          <w:szCs w:val="24"/>
          <w:lang w:val="es-ES"/>
        </w:rPr>
        <w:t>la presente resolución, vía SAIMEX.</w:t>
      </w:r>
    </w:p>
    <w:bookmarkEnd w:id="10"/>
    <w:p w:rsidR="00CE555D" w:rsidRPr="00440928" w:rsidRDefault="00CE555D" w:rsidP="00CE555D">
      <w:pPr>
        <w:tabs>
          <w:tab w:val="left" w:pos="8080"/>
        </w:tabs>
        <w:spacing w:line="360" w:lineRule="auto"/>
        <w:contextualSpacing/>
        <w:jc w:val="both"/>
        <w:rPr>
          <w:rFonts w:ascii="Palatino Linotype" w:eastAsia="Palatino Linotype" w:hAnsi="Palatino Linotype" w:cs="Palatino Linotype"/>
          <w:b/>
          <w:sz w:val="24"/>
          <w:szCs w:val="24"/>
        </w:rPr>
      </w:pPr>
    </w:p>
    <w:p w:rsidR="00CE555D" w:rsidRPr="00440928" w:rsidRDefault="00CE555D" w:rsidP="00CE555D">
      <w:pPr>
        <w:shd w:val="clear" w:color="auto" w:fill="FFFFFF"/>
        <w:spacing w:line="360" w:lineRule="auto"/>
        <w:jc w:val="both"/>
        <w:rPr>
          <w:rFonts w:ascii="Palatino Linotype" w:eastAsia="MS Mincho" w:hAnsi="Palatino Linotype"/>
          <w:sz w:val="24"/>
          <w:szCs w:val="24"/>
          <w:lang w:val="es-ES"/>
        </w:rPr>
      </w:pPr>
      <w:r w:rsidRPr="00440928">
        <w:rPr>
          <w:rFonts w:ascii="Palatino Linotype" w:eastAsia="MS Mincho" w:hAnsi="Palatino Linotype"/>
          <w:b/>
          <w:sz w:val="24"/>
          <w:szCs w:val="24"/>
        </w:rPr>
        <w:t>CUARTO.</w:t>
      </w:r>
      <w:r w:rsidRPr="00440928">
        <w:rPr>
          <w:rFonts w:ascii="Palatino Linotype" w:eastAsia="MS Mincho" w:hAnsi="Palatino Linotype"/>
          <w:sz w:val="24"/>
          <w:szCs w:val="24"/>
        </w:rPr>
        <w:t xml:space="preserve"> </w:t>
      </w:r>
      <w:r w:rsidR="00440928">
        <w:rPr>
          <w:rFonts w:ascii="Palatino Linotype" w:eastAsia="MS Mincho" w:hAnsi="Palatino Linotype"/>
          <w:sz w:val="24"/>
          <w:szCs w:val="24"/>
          <w:lang w:val="es-ES"/>
        </w:rPr>
        <w:t xml:space="preserve">Se hace del conocimiento a la </w:t>
      </w:r>
      <w:r w:rsidRPr="00440928">
        <w:rPr>
          <w:rFonts w:ascii="Palatino Linotype" w:hAnsi="Palatino Linotype"/>
          <w:b/>
          <w:sz w:val="24"/>
          <w:szCs w:val="24"/>
        </w:rPr>
        <w:t xml:space="preserve">RECURRENTE </w:t>
      </w:r>
      <w:r w:rsidRPr="00440928">
        <w:rPr>
          <w:rFonts w:ascii="Palatino Linotype" w:eastAsia="MS Mincho" w:hAnsi="Palatino Linotype"/>
          <w:sz w:val="24"/>
          <w:szCs w:val="24"/>
          <w:lang w:val="es-ES"/>
        </w:rPr>
        <w:t xml:space="preserve">que de conformidad con lo establecido en el artículo 196 de la Ley de Transparencia y Acceso a la Información Pública del Estado de México y Municipios, en caso de que considere que la resolución le cause algún perjuicio podrá impugnarla </w:t>
      </w:r>
      <w:r w:rsidRPr="00440928">
        <w:rPr>
          <w:rFonts w:ascii="Palatino Linotype" w:eastAsia="MS Mincho" w:hAnsi="Palatino Linotype"/>
          <w:bCs/>
          <w:sz w:val="24"/>
          <w:szCs w:val="24"/>
          <w:lang w:val="es-ES"/>
        </w:rPr>
        <w:t>vía juicio de amparo</w:t>
      </w:r>
      <w:r w:rsidRPr="00440928">
        <w:rPr>
          <w:rFonts w:ascii="Palatino Linotype" w:eastAsia="MS Mincho" w:hAnsi="Palatino Linotype"/>
          <w:sz w:val="24"/>
          <w:szCs w:val="24"/>
          <w:lang w:val="es-ES"/>
        </w:rPr>
        <w:t xml:space="preserve"> en los términos de las leyes aplicables.</w:t>
      </w:r>
    </w:p>
    <w:p w:rsidR="00CE555D" w:rsidRPr="00440928" w:rsidRDefault="00CE555D" w:rsidP="00CE555D">
      <w:pPr>
        <w:shd w:val="clear" w:color="auto" w:fill="FFFFFF"/>
        <w:spacing w:line="360" w:lineRule="auto"/>
        <w:jc w:val="both"/>
        <w:rPr>
          <w:rFonts w:ascii="Palatino Linotype" w:hAnsi="Palatino Linotype"/>
          <w:sz w:val="24"/>
          <w:szCs w:val="24"/>
        </w:rPr>
      </w:pPr>
    </w:p>
    <w:p w:rsidR="001B151E" w:rsidRPr="00440928" w:rsidRDefault="001B151E" w:rsidP="001B151E">
      <w:pPr>
        <w:spacing w:before="240" w:after="240" w:line="360" w:lineRule="auto"/>
        <w:ind w:firstLine="1"/>
        <w:jc w:val="both"/>
        <w:rPr>
          <w:rFonts w:ascii="Palatino Linotype" w:hAnsi="Palatino Linotype"/>
          <w:sz w:val="24"/>
          <w:szCs w:val="24"/>
        </w:rPr>
      </w:pPr>
      <w:bookmarkStart w:id="11" w:name="_Hlk99014733"/>
      <w:bookmarkEnd w:id="6"/>
      <w:r w:rsidRPr="00440928">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CUARTA SESIÓN ORDINARIA, CELEBRADA EL VEINTIDÓS (22) DE ABRIL DE DOS MIL VEINTISÉIS, ANTE EL SECRETARIO TÉCNICO DEL PLENO </w:t>
      </w:r>
      <w:r w:rsidRPr="00440928">
        <w:rPr>
          <w:rFonts w:ascii="Palatino Linotype" w:hAnsi="Palatino Linotype" w:cs="Palatino Linotype"/>
          <w:color w:val="000000" w:themeColor="text1"/>
          <w:sz w:val="24"/>
          <w:szCs w:val="24"/>
        </w:rPr>
        <w:t>ALEXIS TAPIA RAMÍREZ.</w:t>
      </w:r>
    </w:p>
    <w:bookmarkEnd w:id="11"/>
    <w:p w:rsidR="00515056" w:rsidRDefault="00515056">
      <w:pPr>
        <w:rPr>
          <w:sz w:val="24"/>
          <w:szCs w:val="24"/>
        </w:rPr>
      </w:pPr>
    </w:p>
    <w:p w:rsidR="00440928" w:rsidRDefault="00440928">
      <w:pPr>
        <w:rPr>
          <w:sz w:val="24"/>
          <w:szCs w:val="24"/>
        </w:rPr>
      </w:pPr>
    </w:p>
    <w:p w:rsidR="00440928" w:rsidRDefault="00440928">
      <w:pPr>
        <w:rPr>
          <w:sz w:val="24"/>
          <w:szCs w:val="24"/>
        </w:rPr>
      </w:pPr>
    </w:p>
    <w:p w:rsidR="00440928" w:rsidRDefault="00440928">
      <w:pPr>
        <w:rPr>
          <w:sz w:val="24"/>
          <w:szCs w:val="24"/>
        </w:rPr>
      </w:pPr>
    </w:p>
    <w:p w:rsidR="00440928" w:rsidRDefault="00440928">
      <w:pPr>
        <w:rPr>
          <w:sz w:val="24"/>
          <w:szCs w:val="24"/>
        </w:rPr>
      </w:pPr>
    </w:p>
    <w:p w:rsidR="00440928" w:rsidRDefault="00440928">
      <w:pPr>
        <w:rPr>
          <w:sz w:val="24"/>
          <w:szCs w:val="24"/>
        </w:rPr>
      </w:pPr>
    </w:p>
    <w:p w:rsidR="00440928" w:rsidRDefault="00440928">
      <w:pPr>
        <w:rPr>
          <w:sz w:val="24"/>
          <w:szCs w:val="24"/>
        </w:rPr>
      </w:pPr>
    </w:p>
    <w:p w:rsidR="00440928" w:rsidRDefault="00440928">
      <w:pPr>
        <w:rPr>
          <w:sz w:val="24"/>
          <w:szCs w:val="24"/>
        </w:rPr>
      </w:pPr>
    </w:p>
    <w:p w:rsidR="00440928" w:rsidRDefault="00440928">
      <w:pPr>
        <w:rPr>
          <w:sz w:val="24"/>
          <w:szCs w:val="24"/>
        </w:rPr>
      </w:pPr>
    </w:p>
    <w:p w:rsidR="00440928" w:rsidRDefault="00440928">
      <w:pPr>
        <w:rPr>
          <w:sz w:val="24"/>
          <w:szCs w:val="24"/>
        </w:rPr>
      </w:pPr>
    </w:p>
    <w:p w:rsidR="00440928" w:rsidRDefault="00440928">
      <w:pPr>
        <w:rPr>
          <w:sz w:val="24"/>
          <w:szCs w:val="24"/>
        </w:rPr>
      </w:pPr>
    </w:p>
    <w:p w:rsidR="00440928" w:rsidRDefault="00440928">
      <w:pPr>
        <w:rPr>
          <w:sz w:val="24"/>
          <w:szCs w:val="24"/>
        </w:rPr>
      </w:pPr>
    </w:p>
    <w:p w:rsidR="00440928" w:rsidRPr="00440928" w:rsidRDefault="00440928">
      <w:pPr>
        <w:rPr>
          <w:sz w:val="24"/>
          <w:szCs w:val="24"/>
        </w:rPr>
      </w:pPr>
    </w:p>
    <w:p w:rsidR="00515056" w:rsidRPr="00440928" w:rsidRDefault="00515056">
      <w:pPr>
        <w:rPr>
          <w:sz w:val="24"/>
          <w:szCs w:val="24"/>
        </w:rPr>
      </w:pPr>
    </w:p>
    <w:p w:rsidR="00515056" w:rsidRPr="00440928" w:rsidRDefault="00515056">
      <w:pPr>
        <w:rPr>
          <w:sz w:val="24"/>
          <w:szCs w:val="24"/>
        </w:rPr>
      </w:pPr>
    </w:p>
    <w:p w:rsidR="00515056" w:rsidRPr="00440928" w:rsidRDefault="00515056">
      <w:pPr>
        <w:rPr>
          <w:sz w:val="24"/>
          <w:szCs w:val="24"/>
        </w:rPr>
      </w:pPr>
    </w:p>
    <w:p w:rsidR="00515056" w:rsidRPr="00440928" w:rsidRDefault="00515056">
      <w:pPr>
        <w:rPr>
          <w:sz w:val="24"/>
          <w:szCs w:val="24"/>
        </w:rPr>
      </w:pPr>
    </w:p>
    <w:p w:rsidR="00515056" w:rsidRPr="00440928" w:rsidRDefault="00515056">
      <w:pPr>
        <w:rPr>
          <w:sz w:val="24"/>
          <w:szCs w:val="24"/>
        </w:rPr>
      </w:pPr>
    </w:p>
    <w:p w:rsidR="00515056" w:rsidRPr="00440928" w:rsidRDefault="00515056">
      <w:pPr>
        <w:rPr>
          <w:sz w:val="24"/>
          <w:szCs w:val="24"/>
        </w:rPr>
      </w:pPr>
    </w:p>
    <w:p w:rsidR="00515056" w:rsidRPr="00440928" w:rsidRDefault="00515056">
      <w:pPr>
        <w:rPr>
          <w:sz w:val="24"/>
          <w:szCs w:val="24"/>
        </w:rPr>
      </w:pPr>
    </w:p>
    <w:p w:rsidR="00515056" w:rsidRPr="00440928" w:rsidRDefault="00515056">
      <w:pPr>
        <w:rPr>
          <w:sz w:val="24"/>
          <w:szCs w:val="24"/>
        </w:rPr>
      </w:pPr>
    </w:p>
    <w:p w:rsidR="00515056" w:rsidRPr="00440928" w:rsidRDefault="00515056">
      <w:pPr>
        <w:rPr>
          <w:sz w:val="24"/>
          <w:szCs w:val="24"/>
        </w:rPr>
      </w:pPr>
    </w:p>
    <w:sectPr w:rsidR="00515056" w:rsidRPr="00440928" w:rsidSect="00440928">
      <w:headerReference w:type="even" r:id="rId7"/>
      <w:headerReference w:type="default" r:id="rId8"/>
      <w:footerReference w:type="default" r:id="rId9"/>
      <w:headerReference w:type="first" r:id="rId10"/>
      <w:footerReference w:type="first" r:id="rId11"/>
      <w:pgSz w:w="12240" w:h="15840"/>
      <w:pgMar w:top="80" w:right="900" w:bottom="1418" w:left="1588" w:header="709" w:footer="73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4F11" w:rsidRDefault="003D4F11" w:rsidP="00CE555D">
      <w:r>
        <w:separator/>
      </w:r>
    </w:p>
  </w:endnote>
  <w:endnote w:type="continuationSeparator" w:id="0">
    <w:p w:rsidR="003D4F11" w:rsidRDefault="003D4F11" w:rsidP="00CE5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altName w:val="Palatino"/>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2669198"/>
      <w:docPartObj>
        <w:docPartGallery w:val="AutoText"/>
      </w:docPartObj>
    </w:sdtPr>
    <w:sdtEndPr>
      <w:rPr>
        <w:rFonts w:ascii="Palatino Linotype" w:hAnsi="Palatino Linotype"/>
        <w:sz w:val="22"/>
        <w:szCs w:val="22"/>
      </w:rPr>
    </w:sdtEndPr>
    <w:sdtContent>
      <w:sdt>
        <w:sdtPr>
          <w:rPr>
            <w:rFonts w:ascii="Palatino Linotype" w:hAnsi="Palatino Linotype"/>
            <w:sz w:val="22"/>
            <w:szCs w:val="22"/>
          </w:rPr>
          <w:id w:val="-1321494490"/>
          <w:docPartObj>
            <w:docPartGallery w:val="AutoText"/>
          </w:docPartObj>
        </w:sdtPr>
        <w:sdtEndPr/>
        <w:sdtContent>
          <w:p w:rsidR="00206278" w:rsidRPr="00440928" w:rsidRDefault="00206278">
            <w:pPr>
              <w:pStyle w:val="Piedepgina"/>
              <w:jc w:val="right"/>
              <w:rPr>
                <w:rFonts w:ascii="Palatino Linotype" w:hAnsi="Palatino Linotype"/>
                <w:sz w:val="22"/>
                <w:szCs w:val="22"/>
              </w:rPr>
            </w:pPr>
          </w:p>
          <w:p w:rsidR="00206278" w:rsidRPr="00440928" w:rsidRDefault="00206278">
            <w:pPr>
              <w:pStyle w:val="Piedepgina"/>
              <w:jc w:val="right"/>
              <w:rPr>
                <w:rFonts w:ascii="Palatino Linotype" w:hAnsi="Palatino Linotype"/>
                <w:sz w:val="22"/>
                <w:szCs w:val="22"/>
              </w:rPr>
            </w:pPr>
            <w:r w:rsidRPr="00440928">
              <w:rPr>
                <w:rFonts w:ascii="Palatino Linotype" w:hAnsi="Palatino Linotype"/>
                <w:sz w:val="22"/>
                <w:szCs w:val="22"/>
                <w:lang w:val="es-ES"/>
              </w:rPr>
              <w:t xml:space="preserve">Página </w:t>
            </w:r>
            <w:r w:rsidRPr="00440928">
              <w:rPr>
                <w:rFonts w:ascii="Palatino Linotype" w:hAnsi="Palatino Linotype"/>
                <w:b/>
                <w:bCs/>
                <w:sz w:val="22"/>
                <w:szCs w:val="22"/>
              </w:rPr>
              <w:fldChar w:fldCharType="begin"/>
            </w:r>
            <w:r w:rsidRPr="00440928">
              <w:rPr>
                <w:rFonts w:ascii="Palatino Linotype" w:hAnsi="Palatino Linotype"/>
                <w:b/>
                <w:bCs/>
                <w:sz w:val="22"/>
                <w:szCs w:val="22"/>
              </w:rPr>
              <w:instrText>PAGE</w:instrText>
            </w:r>
            <w:r w:rsidRPr="00440928">
              <w:rPr>
                <w:rFonts w:ascii="Palatino Linotype" w:hAnsi="Palatino Linotype"/>
                <w:b/>
                <w:bCs/>
                <w:sz w:val="22"/>
                <w:szCs w:val="22"/>
              </w:rPr>
              <w:fldChar w:fldCharType="separate"/>
            </w:r>
            <w:r w:rsidR="00D27793">
              <w:rPr>
                <w:rFonts w:ascii="Palatino Linotype" w:hAnsi="Palatino Linotype"/>
                <w:b/>
                <w:bCs/>
                <w:noProof/>
                <w:sz w:val="22"/>
                <w:szCs w:val="22"/>
              </w:rPr>
              <w:t>18</w:t>
            </w:r>
            <w:r w:rsidRPr="00440928">
              <w:rPr>
                <w:rFonts w:ascii="Palatino Linotype" w:hAnsi="Palatino Linotype"/>
                <w:b/>
                <w:bCs/>
                <w:sz w:val="22"/>
                <w:szCs w:val="22"/>
              </w:rPr>
              <w:fldChar w:fldCharType="end"/>
            </w:r>
            <w:r w:rsidRPr="00440928">
              <w:rPr>
                <w:rFonts w:ascii="Palatino Linotype" w:hAnsi="Palatino Linotype"/>
                <w:sz w:val="22"/>
                <w:szCs w:val="22"/>
                <w:lang w:val="es-ES"/>
              </w:rPr>
              <w:t xml:space="preserve"> de </w:t>
            </w:r>
            <w:r w:rsidRPr="00440928">
              <w:rPr>
                <w:rFonts w:ascii="Palatino Linotype" w:hAnsi="Palatino Linotype"/>
                <w:b/>
                <w:bCs/>
                <w:sz w:val="22"/>
                <w:szCs w:val="22"/>
              </w:rPr>
              <w:fldChar w:fldCharType="begin"/>
            </w:r>
            <w:r w:rsidRPr="00440928">
              <w:rPr>
                <w:rFonts w:ascii="Palatino Linotype" w:hAnsi="Palatino Linotype"/>
                <w:b/>
                <w:bCs/>
                <w:sz w:val="22"/>
                <w:szCs w:val="22"/>
              </w:rPr>
              <w:instrText>NUMPAGES</w:instrText>
            </w:r>
            <w:r w:rsidRPr="00440928">
              <w:rPr>
                <w:rFonts w:ascii="Palatino Linotype" w:hAnsi="Palatino Linotype"/>
                <w:b/>
                <w:bCs/>
                <w:sz w:val="22"/>
                <w:szCs w:val="22"/>
              </w:rPr>
              <w:fldChar w:fldCharType="separate"/>
            </w:r>
            <w:r w:rsidR="00D27793">
              <w:rPr>
                <w:rFonts w:ascii="Palatino Linotype" w:hAnsi="Palatino Linotype"/>
                <w:b/>
                <w:bCs/>
                <w:noProof/>
                <w:sz w:val="22"/>
                <w:szCs w:val="22"/>
              </w:rPr>
              <w:t>18</w:t>
            </w:r>
            <w:r w:rsidRPr="00440928">
              <w:rPr>
                <w:rFonts w:ascii="Palatino Linotype" w:hAnsi="Palatino Linotype"/>
                <w:b/>
                <w:bCs/>
                <w:sz w:val="22"/>
                <w:szCs w:val="22"/>
              </w:rPr>
              <w:fldChar w:fldCharType="end"/>
            </w:r>
          </w:p>
        </w:sdtContent>
      </w:sdt>
    </w:sdtContent>
  </w:sdt>
  <w:p w:rsidR="00206278" w:rsidRDefault="00206278">
    <w:pPr>
      <w:pStyle w:val="Piedepgina"/>
    </w:pPr>
  </w:p>
  <w:p w:rsidR="00206278" w:rsidRDefault="00206278"/>
  <w:p w:rsidR="00206278" w:rsidRDefault="00206278"/>
  <w:p w:rsidR="00206278" w:rsidRDefault="0020627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Palatino Linotype" w:hAnsi="Palatino Linotype"/>
        <w:sz w:val="22"/>
        <w:szCs w:val="22"/>
      </w:rPr>
      <w:id w:val="1007786781"/>
      <w:docPartObj>
        <w:docPartGallery w:val="AutoText"/>
      </w:docPartObj>
    </w:sdtPr>
    <w:sdtEndPr/>
    <w:sdtContent>
      <w:sdt>
        <w:sdtPr>
          <w:rPr>
            <w:rFonts w:ascii="Palatino Linotype" w:hAnsi="Palatino Linotype"/>
            <w:sz w:val="22"/>
            <w:szCs w:val="22"/>
          </w:rPr>
          <w:id w:val="-127395428"/>
          <w:docPartObj>
            <w:docPartGallery w:val="AutoText"/>
          </w:docPartObj>
        </w:sdtPr>
        <w:sdtEndPr/>
        <w:sdtContent>
          <w:p w:rsidR="00206278" w:rsidRPr="00440928" w:rsidRDefault="00206278">
            <w:pPr>
              <w:pStyle w:val="Piedepgina"/>
              <w:jc w:val="right"/>
              <w:rPr>
                <w:rFonts w:ascii="Palatino Linotype" w:hAnsi="Palatino Linotype"/>
                <w:sz w:val="22"/>
                <w:szCs w:val="22"/>
              </w:rPr>
            </w:pPr>
            <w:r w:rsidRPr="00440928">
              <w:rPr>
                <w:rFonts w:ascii="Palatino Linotype" w:hAnsi="Palatino Linotype"/>
                <w:sz w:val="22"/>
                <w:szCs w:val="22"/>
                <w:lang w:val="es-ES"/>
              </w:rPr>
              <w:t xml:space="preserve">Página </w:t>
            </w:r>
            <w:r w:rsidRPr="00440928">
              <w:rPr>
                <w:rFonts w:ascii="Palatino Linotype" w:hAnsi="Palatino Linotype"/>
                <w:b/>
                <w:bCs/>
                <w:sz w:val="22"/>
                <w:szCs w:val="22"/>
              </w:rPr>
              <w:fldChar w:fldCharType="begin"/>
            </w:r>
            <w:r w:rsidRPr="00440928">
              <w:rPr>
                <w:rFonts w:ascii="Palatino Linotype" w:hAnsi="Palatino Linotype"/>
                <w:b/>
                <w:bCs/>
                <w:sz w:val="22"/>
                <w:szCs w:val="22"/>
              </w:rPr>
              <w:instrText>PAGE</w:instrText>
            </w:r>
            <w:r w:rsidRPr="00440928">
              <w:rPr>
                <w:rFonts w:ascii="Palatino Linotype" w:hAnsi="Palatino Linotype"/>
                <w:b/>
                <w:bCs/>
                <w:sz w:val="22"/>
                <w:szCs w:val="22"/>
              </w:rPr>
              <w:fldChar w:fldCharType="separate"/>
            </w:r>
            <w:r w:rsidR="00D27793">
              <w:rPr>
                <w:rFonts w:ascii="Palatino Linotype" w:hAnsi="Palatino Linotype"/>
                <w:b/>
                <w:bCs/>
                <w:noProof/>
                <w:sz w:val="22"/>
                <w:szCs w:val="22"/>
              </w:rPr>
              <w:t>1</w:t>
            </w:r>
            <w:r w:rsidRPr="00440928">
              <w:rPr>
                <w:rFonts w:ascii="Palatino Linotype" w:hAnsi="Palatino Linotype"/>
                <w:b/>
                <w:bCs/>
                <w:sz w:val="22"/>
                <w:szCs w:val="22"/>
              </w:rPr>
              <w:fldChar w:fldCharType="end"/>
            </w:r>
            <w:r w:rsidRPr="00440928">
              <w:rPr>
                <w:rFonts w:ascii="Palatino Linotype" w:hAnsi="Palatino Linotype"/>
                <w:sz w:val="22"/>
                <w:szCs w:val="22"/>
                <w:lang w:val="es-ES"/>
              </w:rPr>
              <w:t xml:space="preserve"> de </w:t>
            </w:r>
            <w:r w:rsidRPr="00440928">
              <w:rPr>
                <w:rFonts w:ascii="Palatino Linotype" w:hAnsi="Palatino Linotype"/>
                <w:b/>
                <w:bCs/>
                <w:sz w:val="22"/>
                <w:szCs w:val="22"/>
              </w:rPr>
              <w:fldChar w:fldCharType="begin"/>
            </w:r>
            <w:r w:rsidRPr="00440928">
              <w:rPr>
                <w:rFonts w:ascii="Palatino Linotype" w:hAnsi="Palatino Linotype"/>
                <w:b/>
                <w:bCs/>
                <w:sz w:val="22"/>
                <w:szCs w:val="22"/>
              </w:rPr>
              <w:instrText>NUMPAGES</w:instrText>
            </w:r>
            <w:r w:rsidRPr="00440928">
              <w:rPr>
                <w:rFonts w:ascii="Palatino Linotype" w:hAnsi="Palatino Linotype"/>
                <w:b/>
                <w:bCs/>
                <w:sz w:val="22"/>
                <w:szCs w:val="22"/>
              </w:rPr>
              <w:fldChar w:fldCharType="separate"/>
            </w:r>
            <w:r w:rsidR="00D27793">
              <w:rPr>
                <w:rFonts w:ascii="Palatino Linotype" w:hAnsi="Palatino Linotype"/>
                <w:b/>
                <w:bCs/>
                <w:noProof/>
                <w:sz w:val="22"/>
                <w:szCs w:val="22"/>
              </w:rPr>
              <w:t>18</w:t>
            </w:r>
            <w:r w:rsidRPr="00440928">
              <w:rPr>
                <w:rFonts w:ascii="Palatino Linotype" w:hAnsi="Palatino Linotype"/>
                <w:b/>
                <w:bCs/>
                <w:sz w:val="22"/>
                <w:szCs w:val="22"/>
              </w:rPr>
              <w:fldChar w:fldCharType="end"/>
            </w:r>
          </w:p>
        </w:sdtContent>
      </w:sdt>
    </w:sdtContent>
  </w:sdt>
  <w:p w:rsidR="00206278" w:rsidRPr="00440928" w:rsidRDefault="00206278">
    <w:pPr>
      <w:pStyle w:val="Piedepgina"/>
      <w:rPr>
        <w:rFonts w:ascii="Palatino Linotype" w:hAnsi="Palatino Linotype"/>
        <w:sz w:val="22"/>
        <w:szCs w:val="22"/>
      </w:rPr>
    </w:pPr>
  </w:p>
  <w:p w:rsidR="00206278" w:rsidRDefault="00206278"/>
  <w:p w:rsidR="00206278" w:rsidRDefault="00206278"/>
  <w:p w:rsidR="00206278" w:rsidRDefault="0020627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4F11" w:rsidRDefault="003D4F11" w:rsidP="00CE555D">
      <w:r>
        <w:separator/>
      </w:r>
    </w:p>
  </w:footnote>
  <w:footnote w:type="continuationSeparator" w:id="0">
    <w:p w:rsidR="003D4F11" w:rsidRDefault="003D4F11" w:rsidP="00CE55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6278" w:rsidRDefault="003D4F11">
    <w:pPr>
      <w:pStyle w:val="Encabezado"/>
    </w:pPr>
    <w:r>
      <w:rPr>
        <w:noProof/>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7053610" o:spid="_x0000_s2049" type="#_x0000_t75" style="position:absolute;margin-left:0;margin-top:0;width:663.5pt;height:12in;z-index:-251657216;mso-wrap-edited:f;mso-position-horizontal:center;mso-position-horizontal-relative:margin;mso-position-vertical:center;mso-position-vertical-relative:margin" o:allowincell="f">
          <v:imagedata r:id="rId1" o:title="marcaaguaINFOEM"/>
          <w10:wrap anchorx="margin" anchory="margin"/>
        </v:shape>
      </w:pict>
    </w:r>
  </w:p>
  <w:p w:rsidR="00206278" w:rsidRDefault="00206278"/>
  <w:p w:rsidR="00206278" w:rsidRDefault="00206278"/>
  <w:p w:rsidR="00206278" w:rsidRDefault="0020627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48" w:type="dxa"/>
      <w:tblLayout w:type="fixed"/>
      <w:tblLook w:val="04A0" w:firstRow="1" w:lastRow="0" w:firstColumn="1" w:lastColumn="0" w:noHBand="0" w:noVBand="1"/>
    </w:tblPr>
    <w:tblGrid>
      <w:gridCol w:w="709"/>
      <w:gridCol w:w="9639"/>
    </w:tblGrid>
    <w:tr w:rsidR="00206278" w:rsidTr="00440928">
      <w:trPr>
        <w:trHeight w:val="1435"/>
      </w:trPr>
      <w:tc>
        <w:tcPr>
          <w:tcW w:w="709" w:type="dxa"/>
          <w:shd w:val="clear" w:color="auto" w:fill="auto"/>
        </w:tcPr>
        <w:p w:rsidR="00206278" w:rsidRDefault="00206278">
          <w:pPr>
            <w:tabs>
              <w:tab w:val="right" w:pos="4273"/>
            </w:tabs>
            <w:rPr>
              <w:rFonts w:ascii="Garamond" w:eastAsia="Calibri" w:hAnsi="Garamond"/>
              <w:sz w:val="16"/>
              <w:szCs w:val="16"/>
              <w:lang w:eastAsia="en-US"/>
            </w:rPr>
          </w:pPr>
          <w:r>
            <w:rPr>
              <w:rFonts w:ascii="Garamond" w:eastAsia="Calibri" w:hAnsi="Garamond"/>
              <w:sz w:val="16"/>
              <w:szCs w:val="16"/>
              <w:lang w:eastAsia="en-US"/>
            </w:rPr>
            <w:t xml:space="preserve"> </w:t>
          </w:r>
        </w:p>
      </w:tc>
      <w:tc>
        <w:tcPr>
          <w:tcW w:w="9639" w:type="dxa"/>
          <w:shd w:val="clear" w:color="auto" w:fill="auto"/>
        </w:tcPr>
        <w:tbl>
          <w:tblPr>
            <w:tblStyle w:val="Tablaconcuadrcula"/>
            <w:tblW w:w="7654" w:type="dxa"/>
            <w:tblInd w:w="15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4"/>
            <w:gridCol w:w="4820"/>
          </w:tblGrid>
          <w:tr w:rsidR="00206278" w:rsidRPr="007E6F52" w:rsidTr="00440928">
            <w:trPr>
              <w:trHeight w:val="338"/>
            </w:trPr>
            <w:tc>
              <w:tcPr>
                <w:tcW w:w="2834" w:type="dxa"/>
              </w:tcPr>
              <w:p w:rsidR="00206278" w:rsidRPr="00440928" w:rsidRDefault="00206278">
                <w:pPr>
                  <w:tabs>
                    <w:tab w:val="right" w:pos="8838"/>
                  </w:tabs>
                  <w:ind w:right="-105"/>
                  <w:rPr>
                    <w:rFonts w:ascii="Palatino Linotype" w:eastAsia="Calibri" w:hAnsi="Palatino Linotype" w:cs="Tahoma"/>
                    <w:b/>
                    <w:sz w:val="24"/>
                    <w:lang w:eastAsia="en-US"/>
                  </w:rPr>
                </w:pPr>
                <w:r w:rsidRPr="00440928">
                  <w:rPr>
                    <w:rFonts w:ascii="Palatino Linotype" w:eastAsia="Calibri" w:hAnsi="Palatino Linotype" w:cs="Tahoma"/>
                    <w:b/>
                    <w:sz w:val="24"/>
                    <w:lang w:eastAsia="en-US"/>
                  </w:rPr>
                  <w:t>Recurso de Revisión:</w:t>
                </w:r>
              </w:p>
            </w:tc>
            <w:tc>
              <w:tcPr>
                <w:tcW w:w="4820" w:type="dxa"/>
              </w:tcPr>
              <w:p w:rsidR="00206278" w:rsidRPr="00440928" w:rsidRDefault="00206278" w:rsidP="00440928">
                <w:pPr>
                  <w:tabs>
                    <w:tab w:val="right" w:pos="8838"/>
                  </w:tabs>
                  <w:ind w:right="-105"/>
                  <w:rPr>
                    <w:rFonts w:ascii="Palatino Linotype" w:eastAsia="Calibri" w:hAnsi="Palatino Linotype" w:cs="Tahoma"/>
                    <w:sz w:val="24"/>
                    <w:lang w:eastAsia="en-US"/>
                  </w:rPr>
                </w:pPr>
                <w:r w:rsidRPr="00440928">
                  <w:rPr>
                    <w:rFonts w:ascii="Palatino Linotype" w:eastAsia="Calibri" w:hAnsi="Palatino Linotype" w:cs="Tahoma"/>
                    <w:bCs/>
                    <w:sz w:val="24"/>
                    <w:lang w:val="es-MX" w:eastAsia="en-US"/>
                  </w:rPr>
                  <w:t>00233/INFOEM/IP/RR/2026</w:t>
                </w:r>
              </w:p>
            </w:tc>
          </w:tr>
          <w:tr w:rsidR="00206278" w:rsidRPr="007E6F52" w:rsidTr="00440928">
            <w:trPr>
              <w:trHeight w:val="283"/>
            </w:trPr>
            <w:tc>
              <w:tcPr>
                <w:tcW w:w="2834" w:type="dxa"/>
              </w:tcPr>
              <w:p w:rsidR="00206278" w:rsidRPr="00440928" w:rsidRDefault="00206278">
                <w:pPr>
                  <w:tabs>
                    <w:tab w:val="right" w:pos="8838"/>
                  </w:tabs>
                  <w:ind w:right="-105"/>
                  <w:rPr>
                    <w:rFonts w:ascii="Palatino Linotype" w:eastAsia="Calibri" w:hAnsi="Palatino Linotype" w:cs="Tahoma"/>
                    <w:b/>
                    <w:sz w:val="24"/>
                    <w:lang w:eastAsia="en-US"/>
                  </w:rPr>
                </w:pPr>
                <w:bookmarkStart w:id="12" w:name="_Hlk33010189"/>
                <w:r w:rsidRPr="00440928">
                  <w:rPr>
                    <w:rFonts w:ascii="Palatino Linotype" w:eastAsia="Calibri" w:hAnsi="Palatino Linotype" w:cs="Tahoma"/>
                    <w:b/>
                    <w:sz w:val="24"/>
                    <w:lang w:eastAsia="en-US"/>
                  </w:rPr>
                  <w:t>Sujeto Obligado:</w:t>
                </w:r>
              </w:p>
            </w:tc>
            <w:tc>
              <w:tcPr>
                <w:tcW w:w="4820" w:type="dxa"/>
              </w:tcPr>
              <w:p w:rsidR="00206278" w:rsidRPr="00440928" w:rsidRDefault="00206278" w:rsidP="00440928">
                <w:pPr>
                  <w:tabs>
                    <w:tab w:val="left" w:pos="2834"/>
                    <w:tab w:val="right" w:pos="8838"/>
                  </w:tabs>
                  <w:ind w:right="-107"/>
                  <w:rPr>
                    <w:rFonts w:ascii="Palatino Linotype" w:hAnsi="Palatino Linotype"/>
                    <w:bCs/>
                    <w:color w:val="000000"/>
                    <w:sz w:val="24"/>
                    <w:lang w:val="es-MX"/>
                  </w:rPr>
                </w:pPr>
                <w:r w:rsidRPr="00440928">
                  <w:rPr>
                    <w:rFonts w:ascii="Palatino Linotype" w:hAnsi="Palatino Linotype"/>
                    <w:bCs/>
                    <w:color w:val="000000"/>
                    <w:sz w:val="24"/>
                    <w:lang w:val="es-MX"/>
                  </w:rPr>
                  <w:t>Ayuntamiento de Coacalco de Berriozábal</w:t>
                </w:r>
              </w:p>
            </w:tc>
          </w:tr>
          <w:bookmarkEnd w:id="12"/>
          <w:tr w:rsidR="00206278" w:rsidRPr="007E6F52" w:rsidTr="00440928">
            <w:trPr>
              <w:trHeight w:val="283"/>
            </w:trPr>
            <w:tc>
              <w:tcPr>
                <w:tcW w:w="2834" w:type="dxa"/>
              </w:tcPr>
              <w:p w:rsidR="00206278" w:rsidRPr="00440928" w:rsidRDefault="00206278">
                <w:pPr>
                  <w:tabs>
                    <w:tab w:val="right" w:pos="8838"/>
                  </w:tabs>
                  <w:ind w:right="-105"/>
                  <w:rPr>
                    <w:rFonts w:ascii="Palatino Linotype" w:eastAsia="Calibri" w:hAnsi="Palatino Linotype" w:cs="Tahoma"/>
                    <w:b/>
                    <w:sz w:val="24"/>
                    <w:lang w:eastAsia="en-US"/>
                  </w:rPr>
                </w:pPr>
                <w:r w:rsidRPr="00440928">
                  <w:rPr>
                    <w:rFonts w:ascii="Palatino Linotype" w:eastAsia="Calibri" w:hAnsi="Palatino Linotype" w:cs="Tahoma"/>
                    <w:b/>
                    <w:sz w:val="24"/>
                    <w:lang w:eastAsia="en-US"/>
                  </w:rPr>
                  <w:t>Comisionada Ponente:</w:t>
                </w:r>
              </w:p>
            </w:tc>
            <w:tc>
              <w:tcPr>
                <w:tcW w:w="4820" w:type="dxa"/>
              </w:tcPr>
              <w:p w:rsidR="00206278" w:rsidRPr="00440928" w:rsidRDefault="00206278" w:rsidP="00440928">
                <w:pPr>
                  <w:tabs>
                    <w:tab w:val="right" w:pos="8838"/>
                  </w:tabs>
                  <w:ind w:right="-105"/>
                  <w:rPr>
                    <w:rFonts w:ascii="Palatino Linotype" w:eastAsia="Calibri" w:hAnsi="Palatino Linotype" w:cs="Tahoma"/>
                    <w:sz w:val="24"/>
                    <w:lang w:eastAsia="en-US"/>
                  </w:rPr>
                </w:pPr>
                <w:r w:rsidRPr="00440928">
                  <w:rPr>
                    <w:rFonts w:ascii="Palatino Linotype" w:eastAsia="Calibri" w:hAnsi="Palatino Linotype" w:cs="Tahoma"/>
                    <w:sz w:val="24"/>
                    <w:lang w:eastAsia="en-US"/>
                  </w:rPr>
                  <w:t>María del Rosario Mejía Ayala</w:t>
                </w:r>
              </w:p>
            </w:tc>
          </w:tr>
        </w:tbl>
        <w:p w:rsidR="00206278" w:rsidRDefault="00206278">
          <w:pPr>
            <w:tabs>
              <w:tab w:val="right" w:pos="8838"/>
            </w:tabs>
            <w:ind w:left="-28"/>
            <w:jc w:val="both"/>
            <w:rPr>
              <w:rFonts w:ascii="Arial" w:eastAsia="Calibri" w:hAnsi="Arial" w:cs="Arial"/>
              <w:b/>
              <w:sz w:val="22"/>
              <w:szCs w:val="22"/>
              <w:lang w:eastAsia="en-US"/>
            </w:rPr>
          </w:pPr>
        </w:p>
      </w:tc>
    </w:tr>
  </w:tbl>
  <w:p w:rsidR="00206278" w:rsidRPr="00440928" w:rsidRDefault="003D4F11" w:rsidP="00440928">
    <w:pPr>
      <w:pStyle w:val="Encabezado"/>
      <w:rPr>
        <w:sz w:val="14"/>
      </w:rPr>
    </w:pPr>
    <w:r>
      <w:rPr>
        <w:noProof/>
        <w:sz w:val="14"/>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7053611" o:spid="_x0000_s2050" type="#_x0000_t75" style="position:absolute;margin-left:-104.9pt;margin-top:-140.55pt;width:663.5pt;height:12in;z-index:-251656192;mso-wrap-edited:f;mso-position-horizontal-relative:margin;mso-position-vertical-relative:margin" o:allowincell="f">
          <v:imagedata r:id="rId1" o:title="marcaaguaINFOEM"/>
          <w10:wrap anchorx="margin" anchory="margin"/>
        </v:shape>
      </w:pict>
    </w:r>
  </w:p>
  <w:p w:rsidR="00206278" w:rsidRDefault="0020627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90" w:type="dxa"/>
      <w:tblLayout w:type="fixed"/>
      <w:tblLook w:val="04A0" w:firstRow="1" w:lastRow="0" w:firstColumn="1" w:lastColumn="0" w:noHBand="0" w:noVBand="1"/>
    </w:tblPr>
    <w:tblGrid>
      <w:gridCol w:w="1560"/>
      <w:gridCol w:w="8930"/>
    </w:tblGrid>
    <w:tr w:rsidR="00206278" w:rsidTr="00440928">
      <w:trPr>
        <w:trHeight w:val="1435"/>
      </w:trPr>
      <w:tc>
        <w:tcPr>
          <w:tcW w:w="1560" w:type="dxa"/>
          <w:shd w:val="clear" w:color="auto" w:fill="auto"/>
        </w:tcPr>
        <w:p w:rsidR="00206278" w:rsidRDefault="00206278">
          <w:pPr>
            <w:tabs>
              <w:tab w:val="right" w:pos="4273"/>
            </w:tabs>
            <w:rPr>
              <w:rFonts w:ascii="Garamond" w:eastAsia="Calibri" w:hAnsi="Garamond"/>
              <w:sz w:val="22"/>
              <w:szCs w:val="22"/>
              <w:lang w:eastAsia="en-US"/>
            </w:rPr>
          </w:pPr>
        </w:p>
      </w:tc>
      <w:tc>
        <w:tcPr>
          <w:tcW w:w="8930" w:type="dxa"/>
          <w:shd w:val="clear" w:color="auto" w:fill="auto"/>
        </w:tcPr>
        <w:tbl>
          <w:tblPr>
            <w:tblStyle w:val="Tablaconcuadrcula"/>
            <w:tblW w:w="8171" w:type="dxa"/>
            <w:tblInd w:w="8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0"/>
            <w:gridCol w:w="5245"/>
            <w:gridCol w:w="236"/>
          </w:tblGrid>
          <w:tr w:rsidR="00206278" w:rsidTr="00440928">
            <w:trPr>
              <w:trHeight w:val="144"/>
            </w:trPr>
            <w:tc>
              <w:tcPr>
                <w:tcW w:w="2690" w:type="dxa"/>
              </w:tcPr>
              <w:p w:rsidR="00206278" w:rsidRPr="00440928" w:rsidRDefault="00206278" w:rsidP="00206278">
                <w:pPr>
                  <w:tabs>
                    <w:tab w:val="right" w:pos="8838"/>
                  </w:tabs>
                  <w:ind w:left="-74" w:right="-105"/>
                  <w:rPr>
                    <w:rFonts w:ascii="Palatino Linotype" w:eastAsia="Calibri" w:hAnsi="Palatino Linotype" w:cs="Tahoma"/>
                    <w:b/>
                    <w:sz w:val="24"/>
                    <w:szCs w:val="24"/>
                    <w:lang w:eastAsia="en-US"/>
                  </w:rPr>
                </w:pPr>
                <w:bookmarkStart w:id="13" w:name="_Hlk12526980"/>
                <w:r w:rsidRPr="00440928">
                  <w:rPr>
                    <w:rFonts w:ascii="Palatino Linotype" w:eastAsia="Calibri" w:hAnsi="Palatino Linotype" w:cs="Tahoma"/>
                    <w:b/>
                    <w:sz w:val="24"/>
                    <w:szCs w:val="24"/>
                    <w:lang w:eastAsia="en-US"/>
                  </w:rPr>
                  <w:t>Recurso de Revisión:</w:t>
                </w:r>
              </w:p>
            </w:tc>
            <w:tc>
              <w:tcPr>
                <w:tcW w:w="5245" w:type="dxa"/>
              </w:tcPr>
              <w:p w:rsidR="00206278" w:rsidRPr="00440928" w:rsidRDefault="00206278" w:rsidP="00440928">
                <w:pPr>
                  <w:tabs>
                    <w:tab w:val="right" w:pos="8838"/>
                  </w:tabs>
                  <w:ind w:right="-105"/>
                  <w:rPr>
                    <w:rFonts w:ascii="Palatino Linotype" w:eastAsia="Calibri" w:hAnsi="Palatino Linotype" w:cs="Tahoma"/>
                    <w:sz w:val="24"/>
                    <w:szCs w:val="24"/>
                    <w:lang w:eastAsia="en-US"/>
                  </w:rPr>
                </w:pPr>
                <w:r w:rsidRPr="00440928">
                  <w:rPr>
                    <w:rFonts w:ascii="Palatino Linotype" w:eastAsia="Calibri" w:hAnsi="Palatino Linotype" w:cs="Tahoma"/>
                    <w:bCs/>
                    <w:sz w:val="24"/>
                    <w:szCs w:val="24"/>
                    <w:lang w:val="es-MX" w:eastAsia="en-US"/>
                  </w:rPr>
                  <w:t>00233/INFOEM/IP/RR/2026</w:t>
                </w:r>
              </w:p>
            </w:tc>
            <w:tc>
              <w:tcPr>
                <w:tcW w:w="236" w:type="dxa"/>
              </w:tcPr>
              <w:p w:rsidR="00206278" w:rsidRDefault="00206278">
                <w:pPr>
                  <w:tabs>
                    <w:tab w:val="right" w:pos="8838"/>
                  </w:tabs>
                  <w:ind w:left="-74" w:right="-105"/>
                  <w:jc w:val="both"/>
                  <w:rPr>
                    <w:rFonts w:ascii="Palatino Linotype" w:eastAsia="Calibri" w:hAnsi="Palatino Linotype" w:cs="Tahoma"/>
                    <w:bCs/>
                    <w:sz w:val="22"/>
                    <w:szCs w:val="22"/>
                    <w:lang w:eastAsia="en-US"/>
                  </w:rPr>
                </w:pPr>
              </w:p>
            </w:tc>
          </w:tr>
          <w:tr w:rsidR="00206278" w:rsidTr="00440928">
            <w:trPr>
              <w:trHeight w:val="144"/>
            </w:trPr>
            <w:tc>
              <w:tcPr>
                <w:tcW w:w="2690" w:type="dxa"/>
              </w:tcPr>
              <w:p w:rsidR="00206278" w:rsidRPr="00440928" w:rsidRDefault="00206278" w:rsidP="00206278">
                <w:pPr>
                  <w:tabs>
                    <w:tab w:val="right" w:pos="8838"/>
                  </w:tabs>
                  <w:ind w:left="-74" w:right="-105"/>
                  <w:rPr>
                    <w:rFonts w:ascii="Palatino Linotype" w:eastAsia="Calibri" w:hAnsi="Palatino Linotype" w:cs="Tahoma"/>
                    <w:b/>
                    <w:sz w:val="24"/>
                    <w:szCs w:val="24"/>
                    <w:lang w:eastAsia="en-US"/>
                  </w:rPr>
                </w:pPr>
                <w:bookmarkStart w:id="14" w:name="_Hlk10641523"/>
                <w:bookmarkEnd w:id="13"/>
                <w:r w:rsidRPr="00440928">
                  <w:rPr>
                    <w:rFonts w:ascii="Palatino Linotype" w:eastAsia="Calibri" w:hAnsi="Palatino Linotype" w:cs="Tahoma"/>
                    <w:b/>
                    <w:sz w:val="24"/>
                    <w:szCs w:val="24"/>
                    <w:lang w:eastAsia="en-US"/>
                  </w:rPr>
                  <w:t>Recurrente:</w:t>
                </w:r>
              </w:p>
            </w:tc>
            <w:tc>
              <w:tcPr>
                <w:tcW w:w="5245" w:type="dxa"/>
              </w:tcPr>
              <w:p w:rsidR="00206278" w:rsidRPr="00440928" w:rsidRDefault="00B24582" w:rsidP="00440928">
                <w:pPr>
                  <w:tabs>
                    <w:tab w:val="left" w:pos="3122"/>
                    <w:tab w:val="right" w:pos="8838"/>
                  </w:tabs>
                  <w:ind w:right="1457"/>
                  <w:rPr>
                    <w:rFonts w:ascii="Palatino Linotype" w:eastAsia="Calibri" w:hAnsi="Palatino Linotype" w:cs="Tahoma"/>
                    <w:sz w:val="24"/>
                    <w:szCs w:val="24"/>
                    <w:lang w:eastAsia="en-US"/>
                  </w:rPr>
                </w:pPr>
                <w:r>
                  <w:rPr>
                    <w:rFonts w:ascii="Palatino Linotype" w:eastAsia="Calibri" w:hAnsi="Palatino Linotype" w:cs="Tahoma"/>
                    <w:bCs/>
                    <w:sz w:val="24"/>
                    <w:szCs w:val="24"/>
                    <w:lang w:val="es-MX" w:eastAsia="en-US"/>
                  </w:rPr>
                  <w:t>XXXX</w:t>
                </w:r>
              </w:p>
            </w:tc>
            <w:tc>
              <w:tcPr>
                <w:tcW w:w="236" w:type="dxa"/>
              </w:tcPr>
              <w:p w:rsidR="00206278" w:rsidRDefault="00206278" w:rsidP="00206278">
                <w:pPr>
                  <w:tabs>
                    <w:tab w:val="left" w:pos="3122"/>
                    <w:tab w:val="right" w:pos="8838"/>
                  </w:tabs>
                  <w:ind w:right="-105"/>
                  <w:jc w:val="both"/>
                  <w:rPr>
                    <w:rFonts w:ascii="Palatino Linotype" w:eastAsia="Calibri" w:hAnsi="Palatino Linotype" w:cs="Tahoma"/>
                    <w:sz w:val="22"/>
                    <w:szCs w:val="22"/>
                    <w:lang w:eastAsia="en-US"/>
                  </w:rPr>
                </w:pPr>
              </w:p>
            </w:tc>
          </w:tr>
          <w:bookmarkEnd w:id="14"/>
          <w:tr w:rsidR="00206278" w:rsidTr="00440928">
            <w:trPr>
              <w:trHeight w:val="283"/>
            </w:trPr>
            <w:tc>
              <w:tcPr>
                <w:tcW w:w="2690" w:type="dxa"/>
              </w:tcPr>
              <w:p w:rsidR="00206278" w:rsidRPr="00440928" w:rsidRDefault="00206278" w:rsidP="00206278">
                <w:pPr>
                  <w:tabs>
                    <w:tab w:val="right" w:pos="8838"/>
                  </w:tabs>
                  <w:ind w:left="-74" w:right="-105"/>
                  <w:rPr>
                    <w:rFonts w:ascii="Palatino Linotype" w:eastAsia="Calibri" w:hAnsi="Palatino Linotype" w:cs="Tahoma"/>
                    <w:b/>
                    <w:sz w:val="24"/>
                    <w:szCs w:val="24"/>
                    <w:lang w:eastAsia="en-US"/>
                  </w:rPr>
                </w:pPr>
                <w:r w:rsidRPr="00440928">
                  <w:rPr>
                    <w:rFonts w:ascii="Palatino Linotype" w:eastAsia="Calibri" w:hAnsi="Palatino Linotype" w:cs="Tahoma"/>
                    <w:b/>
                    <w:sz w:val="24"/>
                    <w:szCs w:val="24"/>
                    <w:lang w:eastAsia="en-US"/>
                  </w:rPr>
                  <w:t>Sujeto Obligado:</w:t>
                </w:r>
              </w:p>
            </w:tc>
            <w:tc>
              <w:tcPr>
                <w:tcW w:w="5245" w:type="dxa"/>
              </w:tcPr>
              <w:p w:rsidR="00206278" w:rsidRPr="00440928" w:rsidRDefault="00206278" w:rsidP="00440928">
                <w:pPr>
                  <w:tabs>
                    <w:tab w:val="right" w:pos="8838"/>
                  </w:tabs>
                  <w:ind w:left="-3" w:right="-105"/>
                  <w:rPr>
                    <w:rFonts w:ascii="Palatino Linotype" w:eastAsia="Calibri" w:hAnsi="Palatino Linotype" w:cs="Tahoma"/>
                    <w:sz w:val="24"/>
                    <w:szCs w:val="24"/>
                    <w:lang w:eastAsia="en-US"/>
                  </w:rPr>
                </w:pPr>
                <w:r w:rsidRPr="00440928">
                  <w:rPr>
                    <w:rFonts w:ascii="Palatino Linotype" w:hAnsi="Palatino Linotype"/>
                    <w:bCs/>
                    <w:color w:val="000000"/>
                    <w:sz w:val="24"/>
                    <w:szCs w:val="24"/>
                    <w:lang w:val="es-MX"/>
                  </w:rPr>
                  <w:t>Ayuntamiento de Coacalco de Berriozábal</w:t>
                </w:r>
              </w:p>
            </w:tc>
            <w:tc>
              <w:tcPr>
                <w:tcW w:w="236" w:type="dxa"/>
              </w:tcPr>
              <w:p w:rsidR="00206278" w:rsidRPr="006751E8" w:rsidRDefault="00206278">
                <w:pPr>
                  <w:tabs>
                    <w:tab w:val="left" w:pos="2834"/>
                    <w:tab w:val="right" w:pos="8838"/>
                  </w:tabs>
                  <w:ind w:left="-74" w:right="-105"/>
                  <w:jc w:val="both"/>
                  <w:rPr>
                    <w:rFonts w:ascii="Palatino Linotype" w:eastAsia="Calibri" w:hAnsi="Palatino Linotype" w:cs="Tahoma"/>
                    <w:b/>
                    <w:bCs/>
                    <w:lang w:eastAsia="en-US"/>
                  </w:rPr>
                </w:pPr>
              </w:p>
            </w:tc>
          </w:tr>
          <w:tr w:rsidR="00206278" w:rsidTr="00440928">
            <w:trPr>
              <w:trHeight w:val="283"/>
            </w:trPr>
            <w:tc>
              <w:tcPr>
                <w:tcW w:w="2690" w:type="dxa"/>
              </w:tcPr>
              <w:p w:rsidR="00206278" w:rsidRPr="00440928" w:rsidRDefault="00206278" w:rsidP="00206278">
                <w:pPr>
                  <w:tabs>
                    <w:tab w:val="right" w:pos="8838"/>
                  </w:tabs>
                  <w:ind w:left="-74" w:right="-105"/>
                  <w:rPr>
                    <w:rFonts w:ascii="Palatino Linotype" w:eastAsia="Calibri" w:hAnsi="Palatino Linotype" w:cs="Tahoma"/>
                    <w:b/>
                    <w:sz w:val="24"/>
                    <w:szCs w:val="24"/>
                    <w:lang w:eastAsia="en-US"/>
                  </w:rPr>
                </w:pPr>
                <w:r w:rsidRPr="00440928">
                  <w:rPr>
                    <w:rFonts w:ascii="Palatino Linotype" w:eastAsia="Calibri" w:hAnsi="Palatino Linotype" w:cs="Tahoma"/>
                    <w:b/>
                    <w:sz w:val="24"/>
                    <w:szCs w:val="24"/>
                    <w:lang w:eastAsia="en-US"/>
                  </w:rPr>
                  <w:t>Comisionada Ponente:</w:t>
                </w:r>
              </w:p>
            </w:tc>
            <w:tc>
              <w:tcPr>
                <w:tcW w:w="5245" w:type="dxa"/>
              </w:tcPr>
              <w:p w:rsidR="00206278" w:rsidRPr="00440928" w:rsidRDefault="00206278" w:rsidP="00440928">
                <w:pPr>
                  <w:tabs>
                    <w:tab w:val="right" w:pos="8838"/>
                  </w:tabs>
                  <w:ind w:left="-3" w:right="-105"/>
                  <w:rPr>
                    <w:rFonts w:ascii="Palatino Linotype" w:eastAsia="Calibri" w:hAnsi="Palatino Linotype" w:cs="Tahoma"/>
                    <w:sz w:val="24"/>
                    <w:szCs w:val="24"/>
                    <w:lang w:eastAsia="en-US"/>
                  </w:rPr>
                </w:pPr>
                <w:r w:rsidRPr="00440928">
                  <w:rPr>
                    <w:rFonts w:ascii="Palatino Linotype" w:eastAsia="Calibri" w:hAnsi="Palatino Linotype" w:cs="Tahoma"/>
                    <w:sz w:val="24"/>
                    <w:szCs w:val="24"/>
                    <w:lang w:eastAsia="en-US"/>
                  </w:rPr>
                  <w:t>María del Rosario Mejía Ayala</w:t>
                </w:r>
              </w:p>
            </w:tc>
            <w:tc>
              <w:tcPr>
                <w:tcW w:w="236" w:type="dxa"/>
              </w:tcPr>
              <w:p w:rsidR="00206278" w:rsidRPr="006751E8" w:rsidRDefault="00206278">
                <w:pPr>
                  <w:tabs>
                    <w:tab w:val="right" w:pos="8838"/>
                  </w:tabs>
                  <w:ind w:left="-74" w:right="-105"/>
                  <w:jc w:val="both"/>
                  <w:rPr>
                    <w:rFonts w:ascii="Palatino Linotype" w:eastAsia="Calibri" w:hAnsi="Palatino Linotype" w:cs="Tahoma"/>
                    <w:b/>
                    <w:bCs/>
                    <w:lang w:eastAsia="en-US"/>
                  </w:rPr>
                </w:pPr>
              </w:p>
            </w:tc>
          </w:tr>
        </w:tbl>
        <w:p w:rsidR="00206278" w:rsidRDefault="00206278">
          <w:pPr>
            <w:tabs>
              <w:tab w:val="right" w:pos="8838"/>
            </w:tabs>
            <w:ind w:left="-28"/>
            <w:jc w:val="both"/>
            <w:rPr>
              <w:rFonts w:ascii="Arial" w:eastAsia="Calibri" w:hAnsi="Arial" w:cs="Arial"/>
              <w:b/>
              <w:sz w:val="22"/>
              <w:szCs w:val="22"/>
              <w:lang w:eastAsia="en-US"/>
            </w:rPr>
          </w:pPr>
        </w:p>
      </w:tc>
    </w:tr>
  </w:tbl>
  <w:p w:rsidR="00206278" w:rsidRDefault="003D4F11" w:rsidP="00206278">
    <w:pPr>
      <w:pStyle w:val="Encabezado"/>
      <w:tabs>
        <w:tab w:val="clear" w:pos="4419"/>
        <w:tab w:val="clear" w:pos="8838"/>
        <w:tab w:val="center" w:pos="4522"/>
      </w:tabs>
    </w:pPr>
    <w:r>
      <w:rPr>
        <w:noProof/>
        <w:sz w:val="14"/>
        <w:szCs w:val="22"/>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7053609" o:spid="_x0000_s2051" type="#_x0000_t75" style="position:absolute;margin-left:-75.8pt;margin-top:-134.3pt;width:663.5pt;height:12in;z-index:-251655168;mso-wrap-edited:f;mso-position-horizontal-relative:margin;mso-position-vertical-relative:margin" o:allowincell="f">
          <v:imagedata r:id="rId1" o:title="marcaaguaINFOEM"/>
          <w10:wrap anchorx="margin" anchory="margin"/>
        </v:shape>
      </w:pict>
    </w:r>
  </w:p>
  <w:p w:rsidR="00206278" w:rsidRDefault="00206278"/>
  <w:p w:rsidR="00206278" w:rsidRDefault="0020627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D1C0526C"/>
    <w:lvl w:ilvl="0">
      <w:start w:val="1"/>
      <w:numFmt w:val="bullet"/>
      <w:pStyle w:val="Listaconvietas2"/>
      <w:lvlText w:val=""/>
      <w:lvlJc w:val="left"/>
      <w:pPr>
        <w:tabs>
          <w:tab w:val="left" w:pos="643"/>
        </w:tabs>
        <w:ind w:left="643" w:hanging="360"/>
      </w:pPr>
      <w:rPr>
        <w:rFonts w:ascii="Symbol" w:hAnsi="Symbol" w:hint="default"/>
      </w:rPr>
    </w:lvl>
  </w:abstractNum>
  <w:abstractNum w:abstractNumId="1" w15:restartNumberingAfterBreak="0">
    <w:nsid w:val="04305CF6"/>
    <w:multiLevelType w:val="hybridMultilevel"/>
    <w:tmpl w:val="47D87A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1B2002C"/>
    <w:multiLevelType w:val="multilevel"/>
    <w:tmpl w:val="0C0C87A0"/>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3" w15:restartNumberingAfterBreak="0">
    <w:nsid w:val="1B106C66"/>
    <w:multiLevelType w:val="hybridMultilevel"/>
    <w:tmpl w:val="8C2E30F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B891CF8"/>
    <w:multiLevelType w:val="multilevel"/>
    <w:tmpl w:val="1DB62F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EA40F37"/>
    <w:multiLevelType w:val="hybridMultilevel"/>
    <w:tmpl w:val="D89C6D80"/>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6" w15:restartNumberingAfterBreak="0">
    <w:nsid w:val="34317490"/>
    <w:multiLevelType w:val="hybridMultilevel"/>
    <w:tmpl w:val="66DA59C0"/>
    <w:lvl w:ilvl="0" w:tplc="F5C4018E">
      <w:start w:val="1"/>
      <w:numFmt w:val="decimal"/>
      <w:lvlText w:val="%1."/>
      <w:lvlJc w:val="left"/>
      <w:pPr>
        <w:ind w:left="360" w:hanging="360"/>
      </w:pPr>
      <w:rPr>
        <w:rFonts w:ascii="Palatino Linotype" w:hAnsi="Palatino Linotype" w:hint="default"/>
        <w:b/>
        <w:i w:val="0"/>
        <w:color w:val="auto"/>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AD8321B"/>
    <w:multiLevelType w:val="hybridMultilevel"/>
    <w:tmpl w:val="5846EA66"/>
    <w:lvl w:ilvl="0" w:tplc="E16EFDF6">
      <w:start w:val="29"/>
      <w:numFmt w:val="decimal"/>
      <w:lvlText w:val="%1."/>
      <w:lvlJc w:val="left"/>
      <w:pPr>
        <w:ind w:left="502" w:hanging="360"/>
      </w:pPr>
      <w:rPr>
        <w:rFonts w:cs="Times New Roman" w:hint="default"/>
        <w:b/>
      </w:rPr>
    </w:lvl>
    <w:lvl w:ilvl="1" w:tplc="080A0019" w:tentative="1">
      <w:start w:val="1"/>
      <w:numFmt w:val="lowerLetter"/>
      <w:lvlText w:val="%2."/>
      <w:lvlJc w:val="left"/>
      <w:pPr>
        <w:ind w:left="1222" w:hanging="360"/>
      </w:pPr>
      <w:rPr>
        <w:rFonts w:cs="Times New Roman"/>
      </w:rPr>
    </w:lvl>
    <w:lvl w:ilvl="2" w:tplc="080A001B" w:tentative="1">
      <w:start w:val="1"/>
      <w:numFmt w:val="lowerRoman"/>
      <w:lvlText w:val="%3."/>
      <w:lvlJc w:val="right"/>
      <w:pPr>
        <w:ind w:left="1942" w:hanging="180"/>
      </w:pPr>
      <w:rPr>
        <w:rFonts w:cs="Times New Roman"/>
      </w:rPr>
    </w:lvl>
    <w:lvl w:ilvl="3" w:tplc="080A000F" w:tentative="1">
      <w:start w:val="1"/>
      <w:numFmt w:val="decimal"/>
      <w:lvlText w:val="%4."/>
      <w:lvlJc w:val="left"/>
      <w:pPr>
        <w:ind w:left="2662" w:hanging="360"/>
      </w:pPr>
      <w:rPr>
        <w:rFonts w:cs="Times New Roman"/>
      </w:rPr>
    </w:lvl>
    <w:lvl w:ilvl="4" w:tplc="080A0019" w:tentative="1">
      <w:start w:val="1"/>
      <w:numFmt w:val="lowerLetter"/>
      <w:lvlText w:val="%5."/>
      <w:lvlJc w:val="left"/>
      <w:pPr>
        <w:ind w:left="3382" w:hanging="360"/>
      </w:pPr>
      <w:rPr>
        <w:rFonts w:cs="Times New Roman"/>
      </w:rPr>
    </w:lvl>
    <w:lvl w:ilvl="5" w:tplc="080A001B" w:tentative="1">
      <w:start w:val="1"/>
      <w:numFmt w:val="lowerRoman"/>
      <w:lvlText w:val="%6."/>
      <w:lvlJc w:val="right"/>
      <w:pPr>
        <w:ind w:left="4102" w:hanging="180"/>
      </w:pPr>
      <w:rPr>
        <w:rFonts w:cs="Times New Roman"/>
      </w:rPr>
    </w:lvl>
    <w:lvl w:ilvl="6" w:tplc="080A000F" w:tentative="1">
      <w:start w:val="1"/>
      <w:numFmt w:val="decimal"/>
      <w:lvlText w:val="%7."/>
      <w:lvlJc w:val="left"/>
      <w:pPr>
        <w:ind w:left="4822" w:hanging="360"/>
      </w:pPr>
      <w:rPr>
        <w:rFonts w:cs="Times New Roman"/>
      </w:rPr>
    </w:lvl>
    <w:lvl w:ilvl="7" w:tplc="080A0019" w:tentative="1">
      <w:start w:val="1"/>
      <w:numFmt w:val="lowerLetter"/>
      <w:lvlText w:val="%8."/>
      <w:lvlJc w:val="left"/>
      <w:pPr>
        <w:ind w:left="5542" w:hanging="360"/>
      </w:pPr>
      <w:rPr>
        <w:rFonts w:cs="Times New Roman"/>
      </w:rPr>
    </w:lvl>
    <w:lvl w:ilvl="8" w:tplc="080A001B" w:tentative="1">
      <w:start w:val="1"/>
      <w:numFmt w:val="lowerRoman"/>
      <w:lvlText w:val="%9."/>
      <w:lvlJc w:val="right"/>
      <w:pPr>
        <w:ind w:left="6262" w:hanging="180"/>
      </w:pPr>
      <w:rPr>
        <w:rFonts w:cs="Times New Roman"/>
      </w:rPr>
    </w:lvl>
  </w:abstractNum>
  <w:abstractNum w:abstractNumId="8" w15:restartNumberingAfterBreak="0">
    <w:nsid w:val="516E1E45"/>
    <w:multiLevelType w:val="hybridMultilevel"/>
    <w:tmpl w:val="F55EE0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7375022"/>
    <w:multiLevelType w:val="multilevel"/>
    <w:tmpl w:val="DEDE6B06"/>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CBA354C"/>
    <w:multiLevelType w:val="hybridMultilevel"/>
    <w:tmpl w:val="7F36BD0A"/>
    <w:lvl w:ilvl="0" w:tplc="080A0001">
      <w:start w:val="1"/>
      <w:numFmt w:val="bullet"/>
      <w:lvlText w:val=""/>
      <w:lvlJc w:val="left"/>
      <w:pPr>
        <w:ind w:left="2382" w:hanging="360"/>
      </w:pPr>
      <w:rPr>
        <w:rFonts w:ascii="Symbol" w:hAnsi="Symbol" w:hint="default"/>
      </w:rPr>
    </w:lvl>
    <w:lvl w:ilvl="1" w:tplc="080A0003" w:tentative="1">
      <w:start w:val="1"/>
      <w:numFmt w:val="bullet"/>
      <w:lvlText w:val="o"/>
      <w:lvlJc w:val="left"/>
      <w:pPr>
        <w:ind w:left="3102" w:hanging="360"/>
      </w:pPr>
      <w:rPr>
        <w:rFonts w:ascii="Courier New" w:hAnsi="Courier New" w:cs="Courier New" w:hint="default"/>
      </w:rPr>
    </w:lvl>
    <w:lvl w:ilvl="2" w:tplc="080A0005" w:tentative="1">
      <w:start w:val="1"/>
      <w:numFmt w:val="bullet"/>
      <w:lvlText w:val=""/>
      <w:lvlJc w:val="left"/>
      <w:pPr>
        <w:ind w:left="3822" w:hanging="360"/>
      </w:pPr>
      <w:rPr>
        <w:rFonts w:ascii="Wingdings" w:hAnsi="Wingdings" w:hint="default"/>
      </w:rPr>
    </w:lvl>
    <w:lvl w:ilvl="3" w:tplc="080A0001" w:tentative="1">
      <w:start w:val="1"/>
      <w:numFmt w:val="bullet"/>
      <w:lvlText w:val=""/>
      <w:lvlJc w:val="left"/>
      <w:pPr>
        <w:ind w:left="4542" w:hanging="360"/>
      </w:pPr>
      <w:rPr>
        <w:rFonts w:ascii="Symbol" w:hAnsi="Symbol" w:hint="default"/>
      </w:rPr>
    </w:lvl>
    <w:lvl w:ilvl="4" w:tplc="080A0003" w:tentative="1">
      <w:start w:val="1"/>
      <w:numFmt w:val="bullet"/>
      <w:lvlText w:val="o"/>
      <w:lvlJc w:val="left"/>
      <w:pPr>
        <w:ind w:left="5262" w:hanging="360"/>
      </w:pPr>
      <w:rPr>
        <w:rFonts w:ascii="Courier New" w:hAnsi="Courier New" w:cs="Courier New" w:hint="default"/>
      </w:rPr>
    </w:lvl>
    <w:lvl w:ilvl="5" w:tplc="080A0005" w:tentative="1">
      <w:start w:val="1"/>
      <w:numFmt w:val="bullet"/>
      <w:lvlText w:val=""/>
      <w:lvlJc w:val="left"/>
      <w:pPr>
        <w:ind w:left="5982" w:hanging="360"/>
      </w:pPr>
      <w:rPr>
        <w:rFonts w:ascii="Wingdings" w:hAnsi="Wingdings" w:hint="default"/>
      </w:rPr>
    </w:lvl>
    <w:lvl w:ilvl="6" w:tplc="080A0001" w:tentative="1">
      <w:start w:val="1"/>
      <w:numFmt w:val="bullet"/>
      <w:lvlText w:val=""/>
      <w:lvlJc w:val="left"/>
      <w:pPr>
        <w:ind w:left="6702" w:hanging="360"/>
      </w:pPr>
      <w:rPr>
        <w:rFonts w:ascii="Symbol" w:hAnsi="Symbol" w:hint="default"/>
      </w:rPr>
    </w:lvl>
    <w:lvl w:ilvl="7" w:tplc="080A0003" w:tentative="1">
      <w:start w:val="1"/>
      <w:numFmt w:val="bullet"/>
      <w:lvlText w:val="o"/>
      <w:lvlJc w:val="left"/>
      <w:pPr>
        <w:ind w:left="7422" w:hanging="360"/>
      </w:pPr>
      <w:rPr>
        <w:rFonts w:ascii="Courier New" w:hAnsi="Courier New" w:cs="Courier New" w:hint="default"/>
      </w:rPr>
    </w:lvl>
    <w:lvl w:ilvl="8" w:tplc="080A0005" w:tentative="1">
      <w:start w:val="1"/>
      <w:numFmt w:val="bullet"/>
      <w:lvlText w:val=""/>
      <w:lvlJc w:val="left"/>
      <w:pPr>
        <w:ind w:left="8142" w:hanging="360"/>
      </w:pPr>
      <w:rPr>
        <w:rFonts w:ascii="Wingdings" w:hAnsi="Wingdings" w:hint="default"/>
      </w:rPr>
    </w:lvl>
  </w:abstractNum>
  <w:num w:numId="1">
    <w:abstractNumId w:val="0"/>
  </w:num>
  <w:num w:numId="2">
    <w:abstractNumId w:val="9"/>
  </w:num>
  <w:num w:numId="3">
    <w:abstractNumId w:val="2"/>
  </w:num>
  <w:num w:numId="4">
    <w:abstractNumId w:val="4"/>
  </w:num>
  <w:num w:numId="5">
    <w:abstractNumId w:val="7"/>
  </w:num>
  <w:num w:numId="6">
    <w:abstractNumId w:val="1"/>
  </w:num>
  <w:num w:numId="7">
    <w:abstractNumId w:val="3"/>
  </w:num>
  <w:num w:numId="8">
    <w:abstractNumId w:val="8"/>
  </w:num>
  <w:num w:numId="9">
    <w:abstractNumId w:val="10"/>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55D"/>
    <w:rsid w:val="001B151E"/>
    <w:rsid w:val="00206278"/>
    <w:rsid w:val="003478E8"/>
    <w:rsid w:val="003D4F11"/>
    <w:rsid w:val="00440928"/>
    <w:rsid w:val="00515056"/>
    <w:rsid w:val="005F0D9B"/>
    <w:rsid w:val="0065193C"/>
    <w:rsid w:val="009651BC"/>
    <w:rsid w:val="00AB5A2E"/>
    <w:rsid w:val="00B130FE"/>
    <w:rsid w:val="00B24582"/>
    <w:rsid w:val="00BB0290"/>
    <w:rsid w:val="00C6334D"/>
    <w:rsid w:val="00CE555D"/>
    <w:rsid w:val="00D27793"/>
    <w:rsid w:val="00D94CE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59694D66-01B7-4E2E-8573-A79FC3E49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555D"/>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qFormat/>
    <w:rsid w:val="00CE555D"/>
    <w:pPr>
      <w:tabs>
        <w:tab w:val="center" w:pos="4419"/>
        <w:tab w:val="right" w:pos="8838"/>
      </w:tabs>
    </w:pPr>
  </w:style>
  <w:style w:type="character" w:customStyle="1" w:styleId="EncabezadoCar">
    <w:name w:val="Encabezado Car"/>
    <w:basedOn w:val="Fuentedeprrafopredeter"/>
    <w:link w:val="Encabezado"/>
    <w:uiPriority w:val="99"/>
    <w:qFormat/>
    <w:rsid w:val="00CE555D"/>
    <w:rPr>
      <w:rFonts w:ascii="Times New Roman" w:eastAsia="Times New Roman" w:hAnsi="Times New Roman" w:cs="Times New Roman"/>
      <w:sz w:val="20"/>
      <w:szCs w:val="20"/>
      <w:lang w:eastAsia="es-ES"/>
    </w:rPr>
  </w:style>
  <w:style w:type="paragraph" w:styleId="Listaconvietas2">
    <w:name w:val="List Bullet 2"/>
    <w:basedOn w:val="Normal"/>
    <w:uiPriority w:val="99"/>
    <w:unhideWhenUsed/>
    <w:qFormat/>
    <w:rsid w:val="00CE555D"/>
    <w:pPr>
      <w:numPr>
        <w:numId w:val="1"/>
      </w:numPr>
      <w:contextualSpacing/>
    </w:pPr>
  </w:style>
  <w:style w:type="paragraph" w:styleId="Piedepgina">
    <w:name w:val="footer"/>
    <w:basedOn w:val="Normal"/>
    <w:link w:val="PiedepginaCar"/>
    <w:uiPriority w:val="99"/>
    <w:unhideWhenUsed/>
    <w:qFormat/>
    <w:rsid w:val="00CE555D"/>
    <w:pPr>
      <w:tabs>
        <w:tab w:val="center" w:pos="4419"/>
        <w:tab w:val="right" w:pos="8838"/>
      </w:tabs>
    </w:pPr>
  </w:style>
  <w:style w:type="character" w:customStyle="1" w:styleId="PiedepginaCar">
    <w:name w:val="Pie de página Car"/>
    <w:basedOn w:val="Fuentedeprrafopredeter"/>
    <w:link w:val="Piedepgina"/>
    <w:uiPriority w:val="99"/>
    <w:qFormat/>
    <w:rsid w:val="00CE555D"/>
    <w:rPr>
      <w:rFonts w:ascii="Times New Roman" w:eastAsia="Times New Roman" w:hAnsi="Times New Roman" w:cs="Times New Roman"/>
      <w:sz w:val="20"/>
      <w:szCs w:val="20"/>
      <w:lang w:eastAsia="es-ES"/>
    </w:rPr>
  </w:style>
  <w:style w:type="table" w:styleId="Tablaconcuadrcula">
    <w:name w:val="Table Grid"/>
    <w:basedOn w:val="Tablanormal"/>
    <w:uiPriority w:val="39"/>
    <w:qFormat/>
    <w:rsid w:val="00CE555D"/>
    <w:pPr>
      <w:spacing w:after="0" w:line="240" w:lineRule="auto"/>
    </w:pPr>
    <w:rPr>
      <w:rFonts w:ascii="Times New Roman" w:eastAsia="SimSun" w:hAnsi="Times New Roman" w:cs="Times New Roman"/>
      <w:sz w:val="20"/>
      <w:szCs w:val="20"/>
      <w:lang w:val="es-ES"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CE555D"/>
    <w:pPr>
      <w:ind w:left="720"/>
      <w:contextualSpacing/>
    </w:pPr>
    <w:rPr>
      <w:rFonts w:ascii="Century Gothic" w:hAnsi="Century Gothic"/>
      <w:sz w:val="22"/>
      <w:szCs w:val="24"/>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CE555D"/>
    <w:rPr>
      <w:rFonts w:ascii="Century Gothic" w:eastAsia="Times New Roman" w:hAnsi="Century Gothic" w:cs="Times New Roman"/>
      <w:szCs w:val="24"/>
      <w:lang w:eastAsia="es-ES"/>
    </w:rPr>
  </w:style>
  <w:style w:type="paragraph" w:customStyle="1" w:styleId="Default">
    <w:name w:val="Default"/>
    <w:rsid w:val="00CE555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008367">
      <w:bodyDiv w:val="1"/>
      <w:marLeft w:val="0"/>
      <w:marRight w:val="0"/>
      <w:marTop w:val="0"/>
      <w:marBottom w:val="0"/>
      <w:divBdr>
        <w:top w:val="none" w:sz="0" w:space="0" w:color="auto"/>
        <w:left w:val="none" w:sz="0" w:space="0" w:color="auto"/>
        <w:bottom w:val="none" w:sz="0" w:space="0" w:color="auto"/>
        <w:right w:val="none" w:sz="0" w:space="0" w:color="auto"/>
      </w:divBdr>
    </w:div>
    <w:div w:id="371998292">
      <w:bodyDiv w:val="1"/>
      <w:marLeft w:val="0"/>
      <w:marRight w:val="0"/>
      <w:marTop w:val="0"/>
      <w:marBottom w:val="0"/>
      <w:divBdr>
        <w:top w:val="none" w:sz="0" w:space="0" w:color="auto"/>
        <w:left w:val="none" w:sz="0" w:space="0" w:color="auto"/>
        <w:bottom w:val="none" w:sz="0" w:space="0" w:color="auto"/>
        <w:right w:val="none" w:sz="0" w:space="0" w:color="auto"/>
      </w:divBdr>
    </w:div>
    <w:div w:id="774637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18</Pages>
  <Words>3923</Words>
  <Characters>21579</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25452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Cuenta Microsoft</cp:lastModifiedBy>
  <cp:revision>8</cp:revision>
  <dcterms:created xsi:type="dcterms:W3CDTF">2026-04-16T00:26:00Z</dcterms:created>
  <dcterms:modified xsi:type="dcterms:W3CDTF">2026-04-30T18:47:00Z</dcterms:modified>
</cp:coreProperties>
</file>