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26C6A604" w:rsidR="00562A90" w:rsidRPr="00236715"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Start w:id="1" w:name="_GoBack"/>
      <w:bookmarkEnd w:id="0"/>
      <w:bookmarkEnd w:id="1"/>
      <w:r w:rsidRPr="00236715">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236715">
        <w:rPr>
          <w:rFonts w:ascii="Palatino Linotype" w:eastAsia="Palatino Linotype" w:hAnsi="Palatino Linotype" w:cs="Palatino Linotype"/>
          <w:sz w:val="22"/>
          <w:szCs w:val="22"/>
        </w:rPr>
        <w:t>en Metepec, Estado de México, a</w:t>
      </w:r>
      <w:r w:rsidR="00016E26" w:rsidRPr="00236715">
        <w:rPr>
          <w:rFonts w:ascii="Palatino Linotype" w:eastAsia="Palatino Linotype" w:hAnsi="Palatino Linotype" w:cs="Palatino Linotype"/>
          <w:sz w:val="22"/>
          <w:szCs w:val="22"/>
        </w:rPr>
        <w:t xml:space="preserve"> </w:t>
      </w:r>
      <w:r w:rsidR="00931FD5" w:rsidRPr="00236715">
        <w:rPr>
          <w:rFonts w:ascii="Palatino Linotype" w:eastAsia="Palatino Linotype" w:hAnsi="Palatino Linotype" w:cs="Palatino Linotype"/>
          <w:sz w:val="22"/>
          <w:szCs w:val="22"/>
        </w:rPr>
        <w:t>veinticinco</w:t>
      </w:r>
      <w:r w:rsidR="00924A16" w:rsidRPr="00236715">
        <w:rPr>
          <w:rFonts w:ascii="Palatino Linotype" w:eastAsia="Palatino Linotype" w:hAnsi="Palatino Linotype" w:cs="Palatino Linotype"/>
          <w:sz w:val="22"/>
          <w:szCs w:val="22"/>
        </w:rPr>
        <w:t xml:space="preserve"> de marzo</w:t>
      </w:r>
      <w:r w:rsidR="00E046E0"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sz w:val="22"/>
          <w:szCs w:val="22"/>
        </w:rPr>
        <w:t xml:space="preserve">de dos mil </w:t>
      </w:r>
      <w:r w:rsidR="006B45DE" w:rsidRPr="00236715">
        <w:rPr>
          <w:rFonts w:ascii="Palatino Linotype" w:eastAsia="Palatino Linotype" w:hAnsi="Palatino Linotype" w:cs="Palatino Linotype"/>
          <w:sz w:val="22"/>
          <w:szCs w:val="22"/>
        </w:rPr>
        <w:t>veintiséis</w:t>
      </w:r>
      <w:r w:rsidRPr="00236715">
        <w:rPr>
          <w:rFonts w:ascii="Palatino Linotype" w:eastAsia="Palatino Linotype" w:hAnsi="Palatino Linotype" w:cs="Palatino Linotype"/>
          <w:sz w:val="22"/>
          <w:szCs w:val="22"/>
        </w:rPr>
        <w:t xml:space="preserve">. </w:t>
      </w:r>
    </w:p>
    <w:p w14:paraId="4795114A" w14:textId="3024E223" w:rsidR="00562A90" w:rsidRPr="00236715"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2" w:name="_heading=h.daj3j2xo6q66" w:colFirst="0" w:colLast="0"/>
      <w:bookmarkEnd w:id="2"/>
      <w:r w:rsidRPr="00236715">
        <w:rPr>
          <w:rFonts w:ascii="Palatino Linotype" w:eastAsia="Palatino Linotype" w:hAnsi="Palatino Linotype" w:cs="Palatino Linotype"/>
          <w:b/>
          <w:sz w:val="22"/>
          <w:szCs w:val="22"/>
        </w:rPr>
        <w:t>VISTO</w:t>
      </w:r>
      <w:r w:rsidRPr="00236715">
        <w:rPr>
          <w:rFonts w:ascii="Palatino Linotype" w:eastAsia="Palatino Linotype" w:hAnsi="Palatino Linotype" w:cs="Palatino Linotype"/>
          <w:sz w:val="22"/>
          <w:szCs w:val="22"/>
        </w:rPr>
        <w:t xml:space="preserve"> el expediente formado con motivo del recurso de revisión </w:t>
      </w:r>
      <w:r w:rsidR="006B45DE" w:rsidRPr="00236715">
        <w:rPr>
          <w:rFonts w:ascii="Palatino Linotype" w:eastAsia="Palatino Linotype" w:hAnsi="Palatino Linotype" w:cs="Palatino Linotype"/>
          <w:b/>
          <w:sz w:val="22"/>
          <w:szCs w:val="22"/>
        </w:rPr>
        <w:t>1</w:t>
      </w:r>
      <w:r w:rsidR="00931FD5" w:rsidRPr="00236715">
        <w:rPr>
          <w:rFonts w:ascii="Palatino Linotype" w:eastAsia="Palatino Linotype" w:hAnsi="Palatino Linotype" w:cs="Palatino Linotype"/>
          <w:b/>
          <w:sz w:val="22"/>
          <w:szCs w:val="22"/>
        </w:rPr>
        <w:t>4649</w:t>
      </w:r>
      <w:r w:rsidR="00337D82" w:rsidRPr="00236715">
        <w:rPr>
          <w:rFonts w:ascii="Palatino Linotype" w:eastAsia="Palatino Linotype" w:hAnsi="Palatino Linotype" w:cs="Palatino Linotype"/>
          <w:b/>
          <w:sz w:val="22"/>
          <w:szCs w:val="22"/>
        </w:rPr>
        <w:t>/INFOEM/IP/RR/2025</w:t>
      </w:r>
      <w:r w:rsidRPr="00236715">
        <w:rPr>
          <w:rFonts w:ascii="Palatino Linotype" w:eastAsia="Palatino Linotype" w:hAnsi="Palatino Linotype" w:cs="Palatino Linotype"/>
          <w:sz w:val="22"/>
          <w:szCs w:val="22"/>
        </w:rPr>
        <w:t>, interpuesto por</w:t>
      </w:r>
      <w:r w:rsidR="006B45DE" w:rsidRPr="00236715">
        <w:rPr>
          <w:rFonts w:ascii="Palatino Linotype" w:eastAsia="Palatino Linotype" w:hAnsi="Palatino Linotype" w:cs="Palatino Linotype"/>
          <w:b/>
          <w:sz w:val="22"/>
          <w:szCs w:val="22"/>
        </w:rPr>
        <w:t xml:space="preserve"> </w:t>
      </w:r>
      <w:r w:rsidR="00931FD5" w:rsidRPr="00236715">
        <w:rPr>
          <w:rFonts w:ascii="Palatino Linotype" w:eastAsia="Palatino Linotype" w:hAnsi="Palatino Linotype" w:cs="Palatino Linotype"/>
          <w:b/>
          <w:sz w:val="22"/>
          <w:szCs w:val="22"/>
        </w:rPr>
        <w:t>una persona que no proporcionó nombre</w:t>
      </w:r>
      <w:r w:rsidR="006B45DE" w:rsidRPr="00236715">
        <w:rPr>
          <w:rFonts w:ascii="Palatino Linotype" w:eastAsia="Palatino Linotype" w:hAnsi="Palatino Linotype" w:cs="Palatino Linotype"/>
          <w:b/>
          <w:sz w:val="22"/>
          <w:szCs w:val="22"/>
        </w:rPr>
        <w:t>,</w:t>
      </w:r>
      <w:r w:rsidRPr="00236715">
        <w:rPr>
          <w:rFonts w:ascii="Palatino Linotype" w:eastAsia="Palatino Linotype" w:hAnsi="Palatino Linotype" w:cs="Palatino Linotype"/>
          <w:sz w:val="22"/>
          <w:szCs w:val="22"/>
        </w:rPr>
        <w:t xml:space="preserve"> en lo sucesivo</w:t>
      </w:r>
      <w:r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 xml:space="preserve">la parte </w:t>
      </w:r>
      <w:r w:rsidRPr="00236715">
        <w:rPr>
          <w:rFonts w:ascii="Palatino Linotype" w:eastAsia="Palatino Linotype" w:hAnsi="Palatino Linotype" w:cs="Palatino Linotype"/>
          <w:b/>
          <w:sz w:val="22"/>
          <w:szCs w:val="22"/>
        </w:rPr>
        <w:t>Recurrente,</w:t>
      </w:r>
      <w:r w:rsidRPr="00236715">
        <w:rPr>
          <w:rFonts w:ascii="Palatino Linotype" w:eastAsia="Palatino Linotype" w:hAnsi="Palatino Linotype" w:cs="Palatino Linotype"/>
          <w:sz w:val="22"/>
          <w:szCs w:val="22"/>
        </w:rPr>
        <w:t xml:space="preserve"> en contra de la respuesta a la solicitud de información con número de folio</w:t>
      </w:r>
      <w:r w:rsidRPr="00236715">
        <w:rPr>
          <w:rFonts w:ascii="Palatino Linotype" w:eastAsia="Palatino Linotype" w:hAnsi="Palatino Linotype" w:cs="Palatino Linotype"/>
          <w:b/>
          <w:sz w:val="22"/>
          <w:szCs w:val="22"/>
        </w:rPr>
        <w:t xml:space="preserve"> </w:t>
      </w:r>
      <w:r w:rsidR="00931FD5" w:rsidRPr="00236715">
        <w:rPr>
          <w:rFonts w:ascii="Palatino Linotype" w:eastAsia="Palatino Linotype" w:hAnsi="Palatino Linotype" w:cs="Palatino Linotype"/>
          <w:b/>
          <w:sz w:val="22"/>
          <w:szCs w:val="22"/>
        </w:rPr>
        <w:t>05825/TOLUCA/IP/2025</w:t>
      </w:r>
      <w:r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 xml:space="preserve">por parte del </w:t>
      </w:r>
      <w:r w:rsidR="00924A16" w:rsidRPr="00236715">
        <w:rPr>
          <w:rFonts w:ascii="Palatino Linotype" w:eastAsia="Palatino Linotype" w:hAnsi="Palatino Linotype" w:cs="Palatino Linotype"/>
          <w:b/>
          <w:sz w:val="22"/>
          <w:szCs w:val="22"/>
        </w:rPr>
        <w:t xml:space="preserve">Ayuntamiento de </w:t>
      </w:r>
      <w:r w:rsidR="00931FD5" w:rsidRPr="00236715">
        <w:rPr>
          <w:rFonts w:ascii="Palatino Linotype" w:eastAsia="Palatino Linotype" w:hAnsi="Palatino Linotype" w:cs="Palatino Linotype"/>
          <w:b/>
          <w:sz w:val="22"/>
          <w:szCs w:val="22"/>
        </w:rPr>
        <w:t>Toluca</w:t>
      </w:r>
      <w:r w:rsidR="006B45DE" w:rsidRPr="00236715">
        <w:rPr>
          <w:rFonts w:ascii="Palatino Linotype" w:eastAsia="Palatino Linotype" w:hAnsi="Palatino Linotype" w:cs="Palatino Linotype"/>
          <w:b/>
          <w:sz w:val="22"/>
          <w:szCs w:val="22"/>
        </w:rPr>
        <w:t>,</w:t>
      </w:r>
      <w:r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 xml:space="preserve">en lo sucesivo el </w:t>
      </w:r>
      <w:r w:rsidRPr="00236715">
        <w:rPr>
          <w:rFonts w:ascii="Palatino Linotype" w:eastAsia="Palatino Linotype" w:hAnsi="Palatino Linotype" w:cs="Palatino Linotype"/>
          <w:b/>
          <w:sz w:val="22"/>
          <w:szCs w:val="22"/>
        </w:rPr>
        <w:t xml:space="preserve">Sujeto Obligado, </w:t>
      </w:r>
      <w:r w:rsidRPr="00236715">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236715" w:rsidRDefault="0062255D">
      <w:pPr>
        <w:spacing w:before="240" w:after="240" w:line="360" w:lineRule="auto"/>
        <w:jc w:val="center"/>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I. A N T E C E D E N T E S</w:t>
      </w:r>
    </w:p>
    <w:p w14:paraId="72C70038" w14:textId="3F82F2C0" w:rsidR="00562A90" w:rsidRPr="00236715"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236715">
        <w:rPr>
          <w:rFonts w:ascii="Palatino Linotype" w:eastAsia="Palatino Linotype" w:hAnsi="Palatino Linotype" w:cs="Palatino Linotype"/>
          <w:b/>
          <w:sz w:val="22"/>
          <w:szCs w:val="22"/>
        </w:rPr>
        <w:t>1. Solicitud de acceso a la información.</w:t>
      </w:r>
      <w:r w:rsidRPr="00236715">
        <w:rPr>
          <w:rFonts w:ascii="Palatino Linotype" w:eastAsia="Palatino Linotype" w:hAnsi="Palatino Linotype" w:cs="Palatino Linotype"/>
          <w:sz w:val="22"/>
          <w:szCs w:val="22"/>
        </w:rPr>
        <w:t xml:space="preserve"> El </w:t>
      </w:r>
      <w:bookmarkStart w:id="4" w:name="_Hlk212125406"/>
      <w:r w:rsidR="00931FD5" w:rsidRPr="00236715">
        <w:rPr>
          <w:rFonts w:ascii="Palatino Linotype" w:eastAsia="Palatino Linotype" w:hAnsi="Palatino Linotype" w:cs="Palatino Linotype"/>
          <w:bCs/>
          <w:sz w:val="22"/>
          <w:szCs w:val="22"/>
        </w:rPr>
        <w:t>seis de noviembre</w:t>
      </w:r>
      <w:r w:rsidR="00F70798" w:rsidRPr="00236715">
        <w:rPr>
          <w:rFonts w:ascii="Palatino Linotype" w:eastAsia="Palatino Linotype" w:hAnsi="Palatino Linotype" w:cs="Palatino Linotype"/>
          <w:bCs/>
          <w:sz w:val="22"/>
          <w:szCs w:val="22"/>
        </w:rPr>
        <w:t xml:space="preserve"> </w:t>
      </w:r>
      <w:r w:rsidRPr="00236715">
        <w:rPr>
          <w:rFonts w:ascii="Palatino Linotype" w:eastAsia="Palatino Linotype" w:hAnsi="Palatino Linotype" w:cs="Palatino Linotype"/>
          <w:bCs/>
          <w:sz w:val="22"/>
          <w:szCs w:val="22"/>
        </w:rPr>
        <w:t>de dos mil veinticinco</w:t>
      </w:r>
      <w:bookmarkEnd w:id="4"/>
      <w:r w:rsidRPr="00236715">
        <w:rPr>
          <w:rFonts w:ascii="Palatino Linotype" w:eastAsia="Palatino Linotype" w:hAnsi="Palatino Linotype" w:cs="Palatino Linotype"/>
          <w:b/>
          <w:sz w:val="22"/>
          <w:szCs w:val="22"/>
        </w:rPr>
        <w:t>,</w:t>
      </w:r>
      <w:r w:rsidRPr="00236715">
        <w:rPr>
          <w:rFonts w:ascii="Palatino Linotype" w:eastAsia="Palatino Linotype" w:hAnsi="Palatino Linotype" w:cs="Palatino Linotype"/>
          <w:sz w:val="22"/>
          <w:szCs w:val="22"/>
        </w:rPr>
        <w:t xml:space="preserve"> la parte </w:t>
      </w:r>
      <w:r w:rsidRPr="00236715">
        <w:rPr>
          <w:rFonts w:ascii="Palatino Linotype" w:eastAsia="Palatino Linotype" w:hAnsi="Palatino Linotype" w:cs="Palatino Linotype"/>
          <w:b/>
          <w:sz w:val="22"/>
          <w:szCs w:val="22"/>
        </w:rPr>
        <w:t xml:space="preserve">Recurrente </w:t>
      </w:r>
      <w:r w:rsidRPr="00236715">
        <w:rPr>
          <w:rFonts w:ascii="Palatino Linotype" w:eastAsia="Palatino Linotype" w:hAnsi="Palatino Linotype" w:cs="Palatino Linotype"/>
          <w:sz w:val="22"/>
          <w:szCs w:val="22"/>
        </w:rPr>
        <w:t xml:space="preserve">presentó la solicitud de acceso a la información pública ante 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a través del Sistema de Acceso a la Información Mexiquense, en lo subsecuente el </w:t>
      </w:r>
      <w:r w:rsidRPr="00236715">
        <w:rPr>
          <w:rFonts w:ascii="Palatino Linotype" w:eastAsia="Palatino Linotype" w:hAnsi="Palatino Linotype" w:cs="Palatino Linotype"/>
          <w:b/>
          <w:sz w:val="22"/>
          <w:szCs w:val="22"/>
        </w:rPr>
        <w:t>SAIMEX</w:t>
      </w:r>
      <w:r w:rsidR="00924A16"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sz w:val="22"/>
          <w:szCs w:val="22"/>
        </w:rPr>
        <w:t>mediante la cual requirió lo siguiente:</w:t>
      </w:r>
    </w:p>
    <w:p w14:paraId="57605782" w14:textId="27AB4561" w:rsidR="00562A90" w:rsidRPr="00236715" w:rsidRDefault="0062255D">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 xml:space="preserve"> </w:t>
      </w:r>
      <w:r w:rsidR="00931FD5" w:rsidRPr="00236715">
        <w:rPr>
          <w:rFonts w:ascii="Palatino Linotype" w:eastAsia="Palatino Linotype" w:hAnsi="Palatino Linotype" w:cs="Palatino Linotype"/>
          <w:i/>
          <w:sz w:val="22"/>
          <w:szCs w:val="22"/>
        </w:rPr>
        <w:t xml:space="preserve">SE REQUIERE A LA UNIDAD DE ASUNTOS INTERNOS DE LA PRESIDENCIA MUNICIPAL DEL H, AYUTAMIENTO DE TOLUCA TODA LA INFORMACIÓN RELATIVA AL PROCEDIMIENTO ADMINISTRATIVO LLEVADO A CABO POR LA COMISIÓN DE HONOR Y JUSTICIA EN LOS AÑOS 2021 </w:t>
      </w:r>
      <w:r w:rsidRPr="00236715">
        <w:rPr>
          <w:rFonts w:ascii="Palatino Linotype" w:eastAsia="Palatino Linotype" w:hAnsi="Palatino Linotype" w:cs="Palatino Linotype"/>
          <w:i/>
          <w:sz w:val="22"/>
          <w:szCs w:val="22"/>
        </w:rPr>
        <w:t xml:space="preserve">(sic) </w:t>
      </w:r>
    </w:p>
    <w:p w14:paraId="664EB95D" w14:textId="77777777" w:rsidR="00825399" w:rsidRPr="00236715" w:rsidRDefault="00825399" w:rsidP="00825399">
      <w:pPr>
        <w:spacing w:line="360" w:lineRule="auto"/>
        <w:jc w:val="both"/>
        <w:rPr>
          <w:rFonts w:ascii="Palatino Linotype" w:eastAsia="Palatino Linotype" w:hAnsi="Palatino Linotype" w:cs="Palatino Linotype"/>
          <w:sz w:val="22"/>
          <w:szCs w:val="22"/>
        </w:rPr>
      </w:pPr>
      <w:bookmarkStart w:id="5" w:name="_heading=h.3dy6vkm" w:colFirst="0" w:colLast="0"/>
      <w:bookmarkEnd w:id="5"/>
      <w:r w:rsidRPr="00236715">
        <w:rPr>
          <w:rFonts w:ascii="Palatino Linotype" w:eastAsia="Palatino Linotype" w:hAnsi="Palatino Linotype" w:cs="Palatino Linotype"/>
          <w:b/>
          <w:sz w:val="22"/>
          <w:szCs w:val="22"/>
        </w:rPr>
        <w:t xml:space="preserve">Modalidad elegida para la entrega de la información: </w:t>
      </w:r>
      <w:r w:rsidRPr="00236715">
        <w:rPr>
          <w:rFonts w:ascii="Palatino Linotype" w:eastAsia="Palatino Linotype" w:hAnsi="Palatino Linotype" w:cs="Palatino Linotype"/>
          <w:sz w:val="22"/>
          <w:szCs w:val="22"/>
        </w:rPr>
        <w:t>a través del SAIMEX.</w:t>
      </w:r>
    </w:p>
    <w:p w14:paraId="6759C1B0" w14:textId="7BF0736E" w:rsidR="00562A90" w:rsidRPr="00236715" w:rsidRDefault="00931FD5">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2</w:t>
      </w:r>
      <w:r w:rsidR="0062255D" w:rsidRPr="00236715">
        <w:rPr>
          <w:rFonts w:ascii="Palatino Linotype" w:eastAsia="Palatino Linotype" w:hAnsi="Palatino Linotype" w:cs="Palatino Linotype"/>
          <w:b/>
          <w:sz w:val="22"/>
          <w:szCs w:val="22"/>
        </w:rPr>
        <w:t>.</w:t>
      </w:r>
      <w:r w:rsidR="00F6238C" w:rsidRPr="00236715">
        <w:rPr>
          <w:rFonts w:ascii="Palatino Linotype" w:eastAsia="Palatino Linotype" w:hAnsi="Palatino Linotype" w:cs="Palatino Linotype"/>
          <w:b/>
          <w:sz w:val="22"/>
          <w:szCs w:val="22"/>
        </w:rPr>
        <w:t xml:space="preserve"> </w:t>
      </w:r>
      <w:r w:rsidR="0062255D" w:rsidRPr="00236715">
        <w:rPr>
          <w:rFonts w:ascii="Palatino Linotype" w:eastAsia="Palatino Linotype" w:hAnsi="Palatino Linotype" w:cs="Palatino Linotype"/>
          <w:b/>
          <w:sz w:val="22"/>
          <w:szCs w:val="22"/>
        </w:rPr>
        <w:t xml:space="preserve">Respuesta. </w:t>
      </w:r>
      <w:r w:rsidR="0062255D" w:rsidRPr="00236715">
        <w:rPr>
          <w:rFonts w:ascii="Palatino Linotype" w:eastAsia="Palatino Linotype" w:hAnsi="Palatino Linotype" w:cs="Palatino Linotype"/>
          <w:sz w:val="22"/>
          <w:szCs w:val="22"/>
        </w:rPr>
        <w:t xml:space="preserve">El </w:t>
      </w:r>
      <w:r w:rsidRPr="00236715">
        <w:rPr>
          <w:rFonts w:ascii="Palatino Linotype" w:eastAsia="Palatino Linotype" w:hAnsi="Palatino Linotype" w:cs="Palatino Linotype"/>
          <w:b/>
          <w:sz w:val="22"/>
          <w:szCs w:val="22"/>
        </w:rPr>
        <w:t>veintisiete de noviembre</w:t>
      </w:r>
      <w:r w:rsidR="00C65EA4" w:rsidRPr="00236715">
        <w:rPr>
          <w:rFonts w:ascii="Palatino Linotype" w:eastAsia="Palatino Linotype" w:hAnsi="Palatino Linotype" w:cs="Palatino Linotype"/>
          <w:b/>
          <w:sz w:val="22"/>
          <w:szCs w:val="22"/>
        </w:rPr>
        <w:t xml:space="preserve"> de </w:t>
      </w:r>
      <w:r w:rsidR="0062255D" w:rsidRPr="00236715">
        <w:rPr>
          <w:rFonts w:ascii="Palatino Linotype" w:eastAsia="Palatino Linotype" w:hAnsi="Palatino Linotype" w:cs="Palatino Linotype"/>
          <w:b/>
          <w:sz w:val="22"/>
          <w:szCs w:val="22"/>
        </w:rPr>
        <w:t>dos mil veinticinco,</w:t>
      </w:r>
      <w:r w:rsidR="0062255D" w:rsidRPr="00236715">
        <w:rPr>
          <w:rFonts w:ascii="Palatino Linotype" w:eastAsia="Palatino Linotype" w:hAnsi="Palatino Linotype" w:cs="Palatino Linotype"/>
          <w:sz w:val="22"/>
          <w:szCs w:val="22"/>
        </w:rPr>
        <w:t xml:space="preserve"> el </w:t>
      </w:r>
      <w:r w:rsidR="0062255D" w:rsidRPr="00236715">
        <w:rPr>
          <w:rFonts w:ascii="Palatino Linotype" w:eastAsia="Palatino Linotype" w:hAnsi="Palatino Linotype" w:cs="Palatino Linotype"/>
          <w:b/>
          <w:sz w:val="22"/>
          <w:szCs w:val="22"/>
        </w:rPr>
        <w:t xml:space="preserve">Sujeto Obligado </w:t>
      </w:r>
      <w:r w:rsidR="0062255D" w:rsidRPr="00236715">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18D58FD3" w:rsidR="00562A90" w:rsidRPr="00236715" w:rsidRDefault="0062255D">
      <w:pPr>
        <w:spacing w:before="240" w:after="24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lastRenderedPageBreak/>
        <w:t>“…</w:t>
      </w:r>
      <w:r w:rsidR="00931FD5" w:rsidRPr="00236715">
        <w:rPr>
          <w:rFonts w:ascii="Palatino Linotype" w:eastAsia="Palatino Linotype" w:hAnsi="Palatino Linotype" w:cs="Palatino Linotype"/>
          <w:i/>
          <w:sz w:val="22"/>
          <w:szCs w:val="22"/>
        </w:rPr>
        <w:t>En atención a la solicitud con folio 05825/TOLUCA/IP/2025, me permito adjuntar al presente la respuesta correspondiente, Sin más por el momento, reciba un saludo</w:t>
      </w:r>
      <w:r w:rsidR="00183CD7"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i/>
          <w:sz w:val="22"/>
          <w:szCs w:val="22"/>
        </w:rPr>
        <w:t>” (sic)</w:t>
      </w:r>
    </w:p>
    <w:p w14:paraId="2283C172" w14:textId="53FB3E62" w:rsidR="00905AF2" w:rsidRPr="00236715" w:rsidRDefault="0062255D" w:rsidP="0006630B">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El </w:t>
      </w:r>
      <w:r w:rsidRPr="00236715">
        <w:rPr>
          <w:rFonts w:ascii="Palatino Linotype" w:eastAsia="Palatino Linotype" w:hAnsi="Palatino Linotype" w:cs="Palatino Linotype"/>
          <w:b/>
          <w:sz w:val="22"/>
          <w:szCs w:val="22"/>
        </w:rPr>
        <w:t xml:space="preserve">Sujeto Obligado </w:t>
      </w:r>
      <w:r w:rsidRPr="00236715">
        <w:rPr>
          <w:rFonts w:ascii="Palatino Linotype" w:eastAsia="Palatino Linotype" w:hAnsi="Palatino Linotype" w:cs="Palatino Linotype"/>
          <w:sz w:val="22"/>
          <w:szCs w:val="22"/>
        </w:rPr>
        <w:t>adjuntó</w:t>
      </w:r>
      <w:r w:rsidR="00905AF2" w:rsidRPr="00236715">
        <w:rPr>
          <w:rFonts w:ascii="Palatino Linotype" w:eastAsia="Palatino Linotype" w:hAnsi="Palatino Linotype" w:cs="Palatino Linotype"/>
          <w:sz w:val="22"/>
          <w:szCs w:val="22"/>
        </w:rPr>
        <w:t xml:space="preserve"> lo siguiente:</w:t>
      </w:r>
    </w:p>
    <w:p w14:paraId="6895204C" w14:textId="38C0B4A6" w:rsidR="00931FD5" w:rsidRPr="00236715" w:rsidRDefault="00931FD5" w:rsidP="0006630B">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 Oficio suscrito y signado por el Titular de la Unidad de Asunto Internos, en el que de manera sustantiva informó que después de realizar una búsqueda minuciosa dentro de los archivos físicos y digitales no cuenta con información relativa al Procedimiento Administrativo llevado a cabo por la Comisión de Honor y Justicia, toda vez que no es competencia de la Unidad de Asuntos Internos, aunado a que se remite el expediente en original para el inicio de procedimiento, de acuerdo al artículo 3.71 quintus Fracción XI del Manual de Organización de la Unidad de Asuntos Internos. </w:t>
      </w:r>
    </w:p>
    <w:p w14:paraId="5D061234" w14:textId="789DC5A8" w:rsidR="0003465A" w:rsidRPr="00236715" w:rsidRDefault="005108A4" w:rsidP="0003465A">
      <w:pPr>
        <w:tabs>
          <w:tab w:val="left" w:pos="5071"/>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3</w:t>
      </w:r>
      <w:r w:rsidR="0062255D" w:rsidRPr="00236715">
        <w:rPr>
          <w:rFonts w:ascii="Palatino Linotype" w:eastAsia="Palatino Linotype" w:hAnsi="Palatino Linotype" w:cs="Palatino Linotype"/>
          <w:b/>
          <w:sz w:val="22"/>
          <w:szCs w:val="22"/>
        </w:rPr>
        <w:t xml:space="preserve">. Interposición del recurso de revisión. </w:t>
      </w:r>
      <w:r w:rsidR="0062255D" w:rsidRPr="00236715">
        <w:rPr>
          <w:rFonts w:ascii="Palatino Linotype" w:eastAsia="Palatino Linotype" w:hAnsi="Palatino Linotype" w:cs="Palatino Linotype"/>
          <w:sz w:val="22"/>
          <w:szCs w:val="22"/>
        </w:rPr>
        <w:t xml:space="preserve">Inconforme con los términos de la respuesta emitida por parte del </w:t>
      </w:r>
      <w:r w:rsidR="0062255D" w:rsidRPr="00236715">
        <w:rPr>
          <w:rFonts w:ascii="Palatino Linotype" w:eastAsia="Palatino Linotype" w:hAnsi="Palatino Linotype" w:cs="Palatino Linotype"/>
          <w:b/>
          <w:sz w:val="22"/>
          <w:szCs w:val="22"/>
        </w:rPr>
        <w:t>Sujeto Obligado</w:t>
      </w:r>
      <w:r w:rsidR="0062255D" w:rsidRPr="00236715">
        <w:rPr>
          <w:rFonts w:ascii="Palatino Linotype" w:eastAsia="Palatino Linotype" w:hAnsi="Palatino Linotype" w:cs="Palatino Linotype"/>
          <w:sz w:val="22"/>
          <w:szCs w:val="22"/>
        </w:rPr>
        <w:t xml:space="preserve">, el </w:t>
      </w:r>
      <w:r w:rsidR="00931FD5" w:rsidRPr="00236715">
        <w:rPr>
          <w:rFonts w:ascii="Palatino Linotype" w:eastAsia="Palatino Linotype" w:hAnsi="Palatino Linotype" w:cs="Palatino Linotype"/>
          <w:b/>
          <w:sz w:val="22"/>
          <w:szCs w:val="22"/>
        </w:rPr>
        <w:t>dieciocho de diciembre</w:t>
      </w:r>
      <w:r w:rsidR="000A1C75" w:rsidRPr="00236715">
        <w:rPr>
          <w:rFonts w:ascii="Palatino Linotype" w:eastAsia="Palatino Linotype" w:hAnsi="Palatino Linotype" w:cs="Palatino Linotype"/>
          <w:b/>
          <w:sz w:val="22"/>
          <w:szCs w:val="22"/>
        </w:rPr>
        <w:t xml:space="preserve"> </w:t>
      </w:r>
      <w:r w:rsidR="00C65EA4" w:rsidRPr="00236715">
        <w:rPr>
          <w:rFonts w:ascii="Palatino Linotype" w:eastAsia="Palatino Linotype" w:hAnsi="Palatino Linotype" w:cs="Palatino Linotype"/>
          <w:b/>
          <w:sz w:val="22"/>
          <w:szCs w:val="22"/>
        </w:rPr>
        <w:t>de</w:t>
      </w:r>
      <w:r w:rsidR="0062255D" w:rsidRPr="00236715">
        <w:rPr>
          <w:rFonts w:ascii="Palatino Linotype" w:eastAsia="Palatino Linotype" w:hAnsi="Palatino Linotype" w:cs="Palatino Linotype"/>
          <w:b/>
          <w:sz w:val="22"/>
          <w:szCs w:val="22"/>
        </w:rPr>
        <w:t xml:space="preserve"> dos mil veinticinco,</w:t>
      </w:r>
      <w:r w:rsidR="0062255D" w:rsidRPr="00236715">
        <w:rPr>
          <w:rFonts w:ascii="Palatino Linotype" w:eastAsia="Palatino Linotype" w:hAnsi="Palatino Linotype" w:cs="Palatino Linotype"/>
          <w:sz w:val="22"/>
          <w:szCs w:val="22"/>
        </w:rPr>
        <w:t xml:space="preserve"> la parte </w:t>
      </w:r>
      <w:r w:rsidR="0062255D" w:rsidRPr="00236715">
        <w:rPr>
          <w:rFonts w:ascii="Palatino Linotype" w:eastAsia="Palatino Linotype" w:hAnsi="Palatino Linotype" w:cs="Palatino Linotype"/>
          <w:b/>
          <w:sz w:val="22"/>
          <w:szCs w:val="22"/>
        </w:rPr>
        <w:t>Recurrente</w:t>
      </w:r>
      <w:r w:rsidR="0062255D" w:rsidRPr="00236715">
        <w:rPr>
          <w:rFonts w:ascii="Palatino Linotype" w:eastAsia="Palatino Linotype" w:hAnsi="Palatino Linotype" w:cs="Palatino Linotype"/>
          <w:sz w:val="22"/>
          <w:szCs w:val="22"/>
        </w:rPr>
        <w:t xml:space="preserve"> interpuso el recurso de revisión a través de </w:t>
      </w:r>
      <w:r w:rsidR="0062255D" w:rsidRPr="00236715">
        <w:rPr>
          <w:rFonts w:ascii="Palatino Linotype" w:eastAsia="Palatino Linotype" w:hAnsi="Palatino Linotype" w:cs="Palatino Linotype"/>
          <w:b/>
          <w:sz w:val="22"/>
          <w:szCs w:val="22"/>
        </w:rPr>
        <w:t>SAIMEX</w:t>
      </w:r>
      <w:r w:rsidR="00AA7901" w:rsidRPr="00236715">
        <w:rPr>
          <w:rFonts w:ascii="Palatino Linotype" w:eastAsia="Palatino Linotype" w:hAnsi="Palatino Linotype" w:cs="Palatino Linotype"/>
          <w:b/>
          <w:sz w:val="22"/>
          <w:szCs w:val="22"/>
        </w:rPr>
        <w:t xml:space="preserve">; </w:t>
      </w:r>
      <w:r w:rsidR="00AA7901" w:rsidRPr="00236715">
        <w:rPr>
          <w:rFonts w:ascii="Palatino Linotype" w:eastAsia="Palatino Linotype" w:hAnsi="Palatino Linotype" w:cs="Palatino Linotype"/>
          <w:bCs/>
          <w:sz w:val="22"/>
          <w:szCs w:val="22"/>
        </w:rPr>
        <w:t xml:space="preserve">mismo que se tuvo por presentado, el quince de septiembre de dos mil veinticinco, </w:t>
      </w:r>
      <w:r w:rsidR="00AA7901" w:rsidRPr="00236715">
        <w:rPr>
          <w:rFonts w:ascii="Palatino Linotype" w:eastAsia="Palatino Linotype" w:hAnsi="Palatino Linotype" w:cs="Palatino Linotype"/>
          <w:sz w:val="22"/>
          <w:szCs w:val="22"/>
        </w:rPr>
        <w:t>en el que manifestó</w:t>
      </w:r>
      <w:r w:rsidR="0003465A" w:rsidRPr="00236715">
        <w:rPr>
          <w:rFonts w:ascii="Palatino Linotype" w:eastAsia="Palatino Linotype" w:hAnsi="Palatino Linotype" w:cs="Palatino Linotype"/>
          <w:sz w:val="22"/>
          <w:szCs w:val="22"/>
        </w:rPr>
        <w:t xml:space="preserve"> lo siguiente:</w:t>
      </w:r>
    </w:p>
    <w:p w14:paraId="47A1D1F7" w14:textId="77777777" w:rsidR="00562A90" w:rsidRPr="00236715" w:rsidRDefault="0062255D">
      <w:pPr>
        <w:spacing w:before="240" w:after="240" w:line="360" w:lineRule="auto"/>
        <w:ind w:right="49"/>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 xml:space="preserve">Acto impugnado: </w:t>
      </w:r>
    </w:p>
    <w:p w14:paraId="2600BB83" w14:textId="39EB5657" w:rsidR="00562A90" w:rsidRPr="00236715" w:rsidRDefault="0062255D" w:rsidP="002D01B9">
      <w:pPr>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00931FD5" w:rsidRPr="00236715">
        <w:rPr>
          <w:rFonts w:ascii="Palatino Linotype" w:eastAsia="Palatino Linotype" w:hAnsi="Palatino Linotype" w:cs="Palatino Linotype"/>
          <w:i/>
          <w:sz w:val="22"/>
          <w:szCs w:val="22"/>
        </w:rPr>
        <w:t>no entregan la información esta administración a demás de ineptos opacos no lo nieguen es publico o que esconden que se entregue</w:t>
      </w:r>
      <w:r w:rsidRPr="00236715">
        <w:rPr>
          <w:rFonts w:ascii="Palatino Linotype" w:eastAsia="Palatino Linotype" w:hAnsi="Palatino Linotype" w:cs="Palatino Linotype"/>
          <w:i/>
          <w:sz w:val="22"/>
          <w:szCs w:val="22"/>
        </w:rPr>
        <w:t>” (sic)</w:t>
      </w:r>
    </w:p>
    <w:p w14:paraId="26DB6F16" w14:textId="77777777" w:rsidR="007803E8" w:rsidRPr="00236715" w:rsidRDefault="007803E8" w:rsidP="002D01B9">
      <w:pPr>
        <w:ind w:left="851" w:right="900"/>
        <w:jc w:val="both"/>
        <w:rPr>
          <w:rFonts w:ascii="Palatino Linotype" w:eastAsia="Palatino Linotype" w:hAnsi="Palatino Linotype" w:cs="Palatino Linotype"/>
          <w:i/>
          <w:sz w:val="22"/>
          <w:szCs w:val="22"/>
        </w:rPr>
      </w:pPr>
    </w:p>
    <w:p w14:paraId="05264EB6" w14:textId="77777777" w:rsidR="00562A90" w:rsidRPr="00236715" w:rsidRDefault="0062255D">
      <w:pPr>
        <w:spacing w:line="360" w:lineRule="auto"/>
        <w:jc w:val="both"/>
        <w:rPr>
          <w:rFonts w:ascii="Palatino Linotype" w:eastAsia="Palatino Linotype" w:hAnsi="Palatino Linotype" w:cs="Palatino Linotype"/>
          <w:sz w:val="22"/>
          <w:szCs w:val="22"/>
        </w:rPr>
      </w:pPr>
      <w:bookmarkStart w:id="6" w:name="_heading=h.30j0zll" w:colFirst="0" w:colLast="0"/>
      <w:bookmarkEnd w:id="6"/>
      <w:r w:rsidRPr="00236715">
        <w:rPr>
          <w:rFonts w:ascii="Palatino Linotype" w:eastAsia="Palatino Linotype" w:hAnsi="Palatino Linotype" w:cs="Palatino Linotype"/>
          <w:b/>
          <w:sz w:val="22"/>
          <w:szCs w:val="22"/>
        </w:rPr>
        <w:t>Y, Razones o motivos de inconformidad</w:t>
      </w:r>
      <w:r w:rsidRPr="00236715">
        <w:rPr>
          <w:rFonts w:ascii="Palatino Linotype" w:eastAsia="Palatino Linotype" w:hAnsi="Palatino Linotype" w:cs="Palatino Linotype"/>
          <w:sz w:val="22"/>
          <w:szCs w:val="22"/>
        </w:rPr>
        <w:t>:</w:t>
      </w:r>
    </w:p>
    <w:p w14:paraId="29A63F7C" w14:textId="3AA9FC79" w:rsidR="00562A90" w:rsidRPr="00236715"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00931FD5" w:rsidRPr="00236715">
        <w:rPr>
          <w:rFonts w:ascii="Palatino Linotype" w:eastAsia="Palatino Linotype" w:hAnsi="Palatino Linotype" w:cs="Palatino Linotype"/>
          <w:i/>
          <w:sz w:val="22"/>
          <w:szCs w:val="22"/>
        </w:rPr>
        <w:t>no entregan la información esta administración a demás de ineptos opacos no lo nieguen es publico o que esconden que se entregue</w:t>
      </w:r>
      <w:r w:rsidR="001F63F4"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i/>
          <w:sz w:val="22"/>
          <w:szCs w:val="22"/>
        </w:rPr>
        <w:t xml:space="preserve"> (sic)</w:t>
      </w:r>
    </w:p>
    <w:p w14:paraId="69DE47B2" w14:textId="48F35800" w:rsidR="00562A90" w:rsidRPr="00236715" w:rsidRDefault="005108A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4</w:t>
      </w:r>
      <w:r w:rsidR="0062255D" w:rsidRPr="00236715">
        <w:rPr>
          <w:rFonts w:ascii="Palatino Linotype" w:eastAsia="Palatino Linotype" w:hAnsi="Palatino Linotype" w:cs="Palatino Linotype"/>
          <w:b/>
          <w:sz w:val="22"/>
          <w:szCs w:val="22"/>
        </w:rPr>
        <w:t xml:space="preserve">. Turno. </w:t>
      </w:r>
      <w:r w:rsidR="0062255D" w:rsidRPr="00236715">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w:t>
      </w:r>
      <w:r w:rsidR="0062255D" w:rsidRPr="00236715">
        <w:rPr>
          <w:rFonts w:ascii="Palatino Linotype" w:eastAsia="Palatino Linotype" w:hAnsi="Palatino Linotype" w:cs="Palatino Linotype"/>
          <w:sz w:val="22"/>
          <w:szCs w:val="22"/>
        </w:rPr>
        <w:lastRenderedPageBreak/>
        <w:t xml:space="preserve">Información Pública y Protección de Datos Personales del Estado de México y Municipios, a la Comisionada </w:t>
      </w:r>
      <w:r w:rsidR="0062255D" w:rsidRPr="00236715">
        <w:rPr>
          <w:rFonts w:ascii="Palatino Linotype" w:eastAsia="Palatino Linotype" w:hAnsi="Palatino Linotype" w:cs="Palatino Linotype"/>
          <w:b/>
          <w:sz w:val="22"/>
          <w:szCs w:val="22"/>
        </w:rPr>
        <w:t xml:space="preserve">Guadalupe Ramírez Peña, </w:t>
      </w:r>
      <w:r w:rsidR="0062255D" w:rsidRPr="00236715">
        <w:rPr>
          <w:rFonts w:ascii="Palatino Linotype" w:eastAsia="Palatino Linotype" w:hAnsi="Palatino Linotype" w:cs="Palatino Linotype"/>
          <w:sz w:val="22"/>
          <w:szCs w:val="22"/>
        </w:rPr>
        <w:t>a efecto de que analizara sobre su admisión o su desechamiento.</w:t>
      </w:r>
    </w:p>
    <w:p w14:paraId="0F7154BA" w14:textId="6C302CA2" w:rsidR="00562A90" w:rsidRPr="00236715" w:rsidRDefault="005108A4" w:rsidP="006772F0">
      <w:pPr>
        <w:spacing w:before="240" w:after="240" w:line="360" w:lineRule="auto"/>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5</w:t>
      </w:r>
      <w:r w:rsidR="0062255D" w:rsidRPr="00236715">
        <w:rPr>
          <w:rFonts w:ascii="Palatino Linotype" w:eastAsia="Palatino Linotype" w:hAnsi="Palatino Linotype" w:cs="Palatino Linotype"/>
          <w:b/>
          <w:sz w:val="22"/>
          <w:szCs w:val="22"/>
        </w:rPr>
        <w:t>. Admisión del Recurso de revisión.</w:t>
      </w:r>
      <w:r w:rsidR="0062255D" w:rsidRPr="00236715">
        <w:rPr>
          <w:rFonts w:ascii="Palatino Linotype" w:eastAsia="Palatino Linotype" w:hAnsi="Palatino Linotype" w:cs="Palatino Linotype"/>
          <w:sz w:val="22"/>
          <w:szCs w:val="22"/>
        </w:rPr>
        <w:t xml:space="preserve"> El</w:t>
      </w:r>
      <w:r w:rsidR="0062255D" w:rsidRPr="00236715">
        <w:rPr>
          <w:rFonts w:ascii="Palatino Linotype" w:eastAsia="Palatino Linotype" w:hAnsi="Palatino Linotype" w:cs="Palatino Linotype"/>
          <w:b/>
          <w:sz w:val="22"/>
          <w:szCs w:val="22"/>
        </w:rPr>
        <w:t xml:space="preserve"> </w:t>
      </w:r>
      <w:r w:rsidR="001803D9" w:rsidRPr="00236715">
        <w:rPr>
          <w:rFonts w:ascii="Palatino Linotype" w:eastAsia="Palatino Linotype" w:hAnsi="Palatino Linotype" w:cs="Palatino Linotype"/>
          <w:b/>
          <w:sz w:val="22"/>
          <w:szCs w:val="22"/>
        </w:rPr>
        <w:t>trece de enero</w:t>
      </w:r>
      <w:r w:rsidR="00203405" w:rsidRPr="00236715">
        <w:rPr>
          <w:rFonts w:ascii="Palatino Linotype" w:eastAsia="Palatino Linotype" w:hAnsi="Palatino Linotype" w:cs="Palatino Linotype"/>
          <w:b/>
          <w:sz w:val="22"/>
          <w:szCs w:val="22"/>
        </w:rPr>
        <w:t xml:space="preserve"> </w:t>
      </w:r>
      <w:r w:rsidR="0062255D" w:rsidRPr="00236715">
        <w:rPr>
          <w:rFonts w:ascii="Palatino Linotype" w:eastAsia="Palatino Linotype" w:hAnsi="Palatino Linotype" w:cs="Palatino Linotype"/>
          <w:b/>
          <w:sz w:val="22"/>
          <w:szCs w:val="22"/>
        </w:rPr>
        <w:t xml:space="preserve">de dos mil </w:t>
      </w:r>
      <w:r w:rsidR="00FE6D14" w:rsidRPr="00236715">
        <w:rPr>
          <w:rFonts w:ascii="Palatino Linotype" w:eastAsia="Palatino Linotype" w:hAnsi="Palatino Linotype" w:cs="Palatino Linotype"/>
          <w:b/>
          <w:sz w:val="22"/>
          <w:szCs w:val="22"/>
        </w:rPr>
        <w:t>veinti</w:t>
      </w:r>
      <w:r w:rsidR="001803D9" w:rsidRPr="00236715">
        <w:rPr>
          <w:rFonts w:ascii="Palatino Linotype" w:eastAsia="Palatino Linotype" w:hAnsi="Palatino Linotype" w:cs="Palatino Linotype"/>
          <w:b/>
          <w:sz w:val="22"/>
          <w:szCs w:val="22"/>
        </w:rPr>
        <w:t>séis</w:t>
      </w:r>
      <w:r w:rsidR="0062255D" w:rsidRPr="00236715">
        <w:rPr>
          <w:rFonts w:ascii="Palatino Linotype" w:eastAsia="Palatino Linotype" w:hAnsi="Palatino Linotype" w:cs="Palatino Linotype"/>
          <w:b/>
          <w:sz w:val="22"/>
          <w:szCs w:val="22"/>
        </w:rPr>
        <w:t xml:space="preserve">, </w:t>
      </w:r>
      <w:r w:rsidR="0062255D" w:rsidRPr="00236715">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62255D" w:rsidRPr="00236715">
        <w:rPr>
          <w:rFonts w:ascii="Palatino Linotype" w:eastAsia="Palatino Linotype" w:hAnsi="Palatino Linotype" w:cs="Palatino Linotype"/>
          <w:b/>
          <w:sz w:val="22"/>
          <w:szCs w:val="22"/>
        </w:rPr>
        <w:t xml:space="preserve">Sujeto Obligado </w:t>
      </w:r>
      <w:r w:rsidR="0062255D" w:rsidRPr="00236715">
        <w:rPr>
          <w:rFonts w:ascii="Palatino Linotype" w:eastAsia="Palatino Linotype" w:hAnsi="Palatino Linotype" w:cs="Palatino Linotype"/>
          <w:sz w:val="22"/>
          <w:szCs w:val="22"/>
        </w:rPr>
        <w:t>presentara su informe justificado.</w:t>
      </w:r>
    </w:p>
    <w:p w14:paraId="7C54614C" w14:textId="51845A88" w:rsidR="001803D9" w:rsidRPr="00236715" w:rsidRDefault="005108A4" w:rsidP="001803D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236715">
        <w:rPr>
          <w:rFonts w:ascii="Palatino Linotype" w:eastAsia="Palatino Linotype" w:hAnsi="Palatino Linotype" w:cs="Palatino Linotype"/>
          <w:b/>
          <w:sz w:val="22"/>
          <w:szCs w:val="22"/>
        </w:rPr>
        <w:t>6</w:t>
      </w:r>
      <w:r w:rsidR="0062255D" w:rsidRPr="00236715">
        <w:rPr>
          <w:rFonts w:ascii="Palatino Linotype" w:eastAsia="Palatino Linotype" w:hAnsi="Palatino Linotype" w:cs="Palatino Linotype"/>
          <w:b/>
          <w:sz w:val="22"/>
          <w:szCs w:val="22"/>
        </w:rPr>
        <w:t>. Manifestaciones</w:t>
      </w:r>
      <w:r w:rsidR="0062255D" w:rsidRPr="00236715">
        <w:rPr>
          <w:rFonts w:ascii="Palatino Linotype" w:eastAsia="Palatino Linotype" w:hAnsi="Palatino Linotype" w:cs="Palatino Linotype"/>
          <w:sz w:val="22"/>
          <w:szCs w:val="22"/>
        </w:rPr>
        <w:t xml:space="preserve">. </w:t>
      </w:r>
      <w:r w:rsidR="001803D9" w:rsidRPr="00236715">
        <w:rPr>
          <w:rFonts w:ascii="Palatino Linotype" w:eastAsia="Palatino Linotype" w:hAnsi="Palatino Linotype" w:cs="Palatino Linotype"/>
          <w:sz w:val="22"/>
          <w:szCs w:val="22"/>
        </w:rPr>
        <w:t xml:space="preserve">De las constancias que integran el expediente en que se actúa, se advierte que, durante el periodo de manifestaciones, el </w:t>
      </w:r>
      <w:r w:rsidR="001803D9" w:rsidRPr="00236715">
        <w:rPr>
          <w:rFonts w:ascii="Palatino Linotype" w:eastAsia="Palatino Linotype" w:hAnsi="Palatino Linotype" w:cs="Palatino Linotype"/>
          <w:b/>
          <w:sz w:val="22"/>
          <w:szCs w:val="22"/>
        </w:rPr>
        <w:t xml:space="preserve">Sujeto Obligado </w:t>
      </w:r>
      <w:r w:rsidR="001803D9" w:rsidRPr="00236715">
        <w:rPr>
          <w:rFonts w:ascii="Palatino Linotype" w:eastAsia="Palatino Linotype" w:hAnsi="Palatino Linotype" w:cs="Palatino Linotype"/>
          <w:sz w:val="22"/>
          <w:szCs w:val="22"/>
        </w:rPr>
        <w:t xml:space="preserve">rindió informe justificado el </w:t>
      </w:r>
      <w:r w:rsidR="001803D9" w:rsidRPr="00236715">
        <w:rPr>
          <w:rFonts w:ascii="Palatino Linotype" w:eastAsia="Palatino Linotype" w:hAnsi="Palatino Linotype" w:cs="Palatino Linotype"/>
          <w:b/>
          <w:sz w:val="22"/>
          <w:szCs w:val="22"/>
        </w:rPr>
        <w:t xml:space="preserve">diecinueve y veintidós de enero de dos mil veintiséis, </w:t>
      </w:r>
      <w:r w:rsidR="001803D9" w:rsidRPr="00236715">
        <w:rPr>
          <w:rFonts w:ascii="Palatino Linotype" w:eastAsia="Palatino Linotype" w:hAnsi="Palatino Linotype" w:cs="Palatino Linotype"/>
          <w:sz w:val="22"/>
          <w:szCs w:val="22"/>
        </w:rPr>
        <w:t>a través de los documentos electrónicos que contienen la información siguiente:</w:t>
      </w:r>
    </w:p>
    <w:p w14:paraId="4C259EF0" w14:textId="77777777" w:rsidR="001803D9" w:rsidRPr="00236715" w:rsidRDefault="001803D9" w:rsidP="001803D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5A4F409E" w14:textId="3DE4ED3F" w:rsidR="001803D9" w:rsidRPr="00236715" w:rsidRDefault="001803D9" w:rsidP="001803D9">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bCs/>
          <w:i/>
          <w:iCs/>
          <w:sz w:val="22"/>
          <w:szCs w:val="22"/>
        </w:rPr>
        <w:t xml:space="preserve">14649-2025-AI.pdf: </w:t>
      </w:r>
      <w:r w:rsidRPr="00236715">
        <w:rPr>
          <w:rFonts w:ascii="Palatino Linotype" w:eastAsia="Palatino Linotype" w:hAnsi="Palatino Linotype" w:cs="Palatino Linotype"/>
          <w:sz w:val="22"/>
          <w:szCs w:val="22"/>
        </w:rPr>
        <w:t xml:space="preserve">Contiene el oficio número 200100000/0055/2026 de fecha diecinueve de enero de dos mil veintiséis, suscrito y signado por el Titular de la Unidad de Asuntos Internos por medio del cual ratificó la respuesta inicial. </w:t>
      </w:r>
    </w:p>
    <w:p w14:paraId="126E62D4" w14:textId="44A37629" w:rsidR="001803D9" w:rsidRPr="00236715" w:rsidRDefault="001803D9" w:rsidP="001803D9">
      <w:pPr>
        <w:pStyle w:val="Prrafodelista"/>
        <w:numPr>
          <w:ilvl w:val="0"/>
          <w:numId w:val="3"/>
        </w:num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b/>
          <w:bCs/>
          <w:i/>
          <w:iCs/>
          <w:sz w:val="22"/>
          <w:szCs w:val="22"/>
        </w:rPr>
      </w:pPr>
      <w:r w:rsidRPr="00236715">
        <w:rPr>
          <w:rFonts w:ascii="Palatino Linotype" w:eastAsia="Palatino Linotype" w:hAnsi="Palatino Linotype" w:cs="Palatino Linotype"/>
          <w:b/>
          <w:bCs/>
          <w:i/>
          <w:iCs/>
          <w:sz w:val="22"/>
          <w:szCs w:val="22"/>
        </w:rPr>
        <w:t xml:space="preserve">Ratificación 14649.pdf: </w:t>
      </w:r>
      <w:r w:rsidRPr="00236715">
        <w:rPr>
          <w:rFonts w:ascii="Palatino Linotype" w:eastAsia="Palatino Linotype" w:hAnsi="Palatino Linotype" w:cs="Palatino Linotype"/>
          <w:sz w:val="22"/>
          <w:szCs w:val="22"/>
        </w:rPr>
        <w:t>Se trata del oficio remitido por el Titular de la Unidad de Transparencia por medio del cua</w:t>
      </w:r>
      <w:r w:rsidR="005108A4" w:rsidRPr="00236715">
        <w:rPr>
          <w:rFonts w:ascii="Palatino Linotype" w:eastAsia="Palatino Linotype" w:hAnsi="Palatino Linotype" w:cs="Palatino Linotype"/>
          <w:sz w:val="22"/>
          <w:szCs w:val="22"/>
        </w:rPr>
        <w:t xml:space="preserve">l ratifica la respuesta. </w:t>
      </w:r>
    </w:p>
    <w:p w14:paraId="1D18BE87" w14:textId="77777777" w:rsidR="001803D9" w:rsidRPr="00236715" w:rsidRDefault="001803D9" w:rsidP="001803D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E14DE61" w14:textId="71E313D3" w:rsidR="001803D9" w:rsidRPr="00236715" w:rsidRDefault="001803D9" w:rsidP="001803D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Documento</w:t>
      </w:r>
      <w:r w:rsidR="005108A4" w:rsidRPr="00236715">
        <w:rPr>
          <w:rFonts w:ascii="Palatino Linotype" w:eastAsia="Palatino Linotype" w:hAnsi="Palatino Linotype" w:cs="Palatino Linotype"/>
          <w:sz w:val="22"/>
          <w:szCs w:val="22"/>
        </w:rPr>
        <w:t>s</w:t>
      </w:r>
      <w:r w:rsidRPr="00236715">
        <w:rPr>
          <w:rFonts w:ascii="Palatino Linotype" w:eastAsia="Palatino Linotype" w:hAnsi="Palatino Linotype" w:cs="Palatino Linotype"/>
          <w:sz w:val="22"/>
          <w:szCs w:val="22"/>
        </w:rPr>
        <w:t xml:space="preserve"> que, el </w:t>
      </w:r>
      <w:r w:rsidR="005108A4" w:rsidRPr="00236715">
        <w:rPr>
          <w:rFonts w:ascii="Palatino Linotype" w:eastAsia="Palatino Linotype" w:hAnsi="Palatino Linotype" w:cs="Palatino Linotype"/>
          <w:b/>
          <w:sz w:val="22"/>
          <w:szCs w:val="22"/>
        </w:rPr>
        <w:t>diecisiete de marzo de dos mil veintiséis</w:t>
      </w:r>
      <w:r w:rsidRPr="00236715">
        <w:rPr>
          <w:rFonts w:ascii="Palatino Linotype" w:eastAsia="Palatino Linotype" w:hAnsi="Palatino Linotype" w:cs="Palatino Linotype"/>
          <w:sz w:val="22"/>
          <w:szCs w:val="22"/>
        </w:rPr>
        <w:t xml:space="preserve"> se hi</w:t>
      </w:r>
      <w:r w:rsidR="005108A4" w:rsidRPr="00236715">
        <w:rPr>
          <w:rFonts w:ascii="Palatino Linotype" w:eastAsia="Palatino Linotype" w:hAnsi="Palatino Linotype" w:cs="Palatino Linotype"/>
          <w:sz w:val="22"/>
          <w:szCs w:val="22"/>
        </w:rPr>
        <w:t>cieron</w:t>
      </w:r>
      <w:r w:rsidRPr="00236715">
        <w:rPr>
          <w:rFonts w:ascii="Palatino Linotype" w:eastAsia="Palatino Linotype" w:hAnsi="Palatino Linotype" w:cs="Palatino Linotype"/>
          <w:sz w:val="22"/>
          <w:szCs w:val="22"/>
        </w:rPr>
        <w:t xml:space="preserve"> del conocimiento de la parte </w:t>
      </w:r>
      <w:r w:rsidRPr="00236715">
        <w:rPr>
          <w:rFonts w:ascii="Palatino Linotype" w:eastAsia="Palatino Linotype" w:hAnsi="Palatino Linotype" w:cs="Palatino Linotype"/>
          <w:b/>
          <w:sz w:val="22"/>
          <w:szCs w:val="22"/>
        </w:rPr>
        <w:t xml:space="preserve">Recurrente </w:t>
      </w:r>
      <w:r w:rsidRPr="00236715">
        <w:rPr>
          <w:rFonts w:ascii="Palatino Linotype" w:eastAsia="Palatino Linotype" w:hAnsi="Palatino Linotype" w:cs="Palatino Linotype"/>
          <w:sz w:val="22"/>
          <w:szCs w:val="22"/>
        </w:rPr>
        <w:t>para efecto de que hiciera valer sus manifestaciones o rindiera alegatos que conforme a derecho resultaran procedentes; no obstante, fue omisa en ejercer dicha prerrogativa.</w:t>
      </w:r>
    </w:p>
    <w:p w14:paraId="5B9D7DC3" w14:textId="6F271115" w:rsidR="00E477E6" w:rsidRPr="00236715" w:rsidRDefault="005108A4" w:rsidP="005108A4">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7</w:t>
      </w:r>
      <w:r w:rsidR="00B40080" w:rsidRPr="00236715">
        <w:rPr>
          <w:rFonts w:ascii="Palatino Linotype" w:eastAsia="Palatino Linotype" w:hAnsi="Palatino Linotype" w:cs="Palatino Linotype"/>
          <w:b/>
          <w:sz w:val="22"/>
          <w:szCs w:val="22"/>
        </w:rPr>
        <w:t>.</w:t>
      </w:r>
      <w:r w:rsidR="00810341" w:rsidRPr="00236715">
        <w:rPr>
          <w:rFonts w:ascii="Palatino Linotype" w:eastAsia="Palatino Linotype" w:hAnsi="Palatino Linotype" w:cs="Palatino Linotype"/>
          <w:b/>
          <w:sz w:val="22"/>
          <w:szCs w:val="22"/>
        </w:rPr>
        <w:t xml:space="preserve"> </w:t>
      </w:r>
      <w:r w:rsidR="00E477E6" w:rsidRPr="00236715">
        <w:rPr>
          <w:rFonts w:ascii="Palatino Linotype" w:eastAsia="Palatino Linotype" w:hAnsi="Palatino Linotype" w:cs="Palatino Linotype"/>
          <w:b/>
          <w:sz w:val="22"/>
          <w:szCs w:val="22"/>
        </w:rPr>
        <w:t>Ampliación del término para resolver</w:t>
      </w:r>
      <w:r w:rsidR="00E477E6" w:rsidRPr="00236715">
        <w:rPr>
          <w:rFonts w:ascii="Palatino Linotype" w:eastAsia="Palatino Linotype" w:hAnsi="Palatino Linotype" w:cs="Palatino Linotype"/>
          <w:sz w:val="22"/>
          <w:szCs w:val="22"/>
        </w:rPr>
        <w:t xml:space="preserve">. Mediante acuerdo del </w:t>
      </w:r>
      <w:r w:rsidRPr="00236715">
        <w:rPr>
          <w:rFonts w:ascii="Palatino Linotype" w:eastAsia="Palatino Linotype" w:hAnsi="Palatino Linotype" w:cs="Palatino Linotype"/>
          <w:b/>
          <w:sz w:val="22"/>
          <w:szCs w:val="22"/>
        </w:rPr>
        <w:t>diecisiete</w:t>
      </w:r>
      <w:r w:rsidR="00E477E6" w:rsidRPr="00236715">
        <w:rPr>
          <w:rFonts w:ascii="Palatino Linotype" w:eastAsia="Palatino Linotype" w:hAnsi="Palatino Linotype" w:cs="Palatino Linotype"/>
          <w:b/>
          <w:sz w:val="22"/>
          <w:szCs w:val="22"/>
        </w:rPr>
        <w:t xml:space="preserve"> de marzo de dos mil veintiséis</w:t>
      </w:r>
      <w:r w:rsidR="00E477E6" w:rsidRPr="00236715">
        <w:rPr>
          <w:rFonts w:ascii="Palatino Linotype" w:eastAsia="Palatino Linotype" w:hAnsi="Palatino Linotype" w:cs="Palatino Linotype"/>
          <w:sz w:val="22"/>
          <w:szCs w:val="22"/>
        </w:rPr>
        <w:t>, se amplió el término para resolver los recursos de revisión en términos del artículo 181 párrafo tercero de la Ley de Transparencia y Acceso a la Información Pública del Estado de México y Municipios.</w:t>
      </w:r>
    </w:p>
    <w:p w14:paraId="43EE9741"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332D644B" w14:textId="77777777" w:rsidR="00E477E6" w:rsidRPr="00236715" w:rsidRDefault="00E477E6" w:rsidP="00E477E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F6D5641"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5092E09E"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2DBFE18B"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353C6AA9"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D4B513"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20339862"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669B274"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4FEFF796"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43FA219D" w14:textId="77777777" w:rsidR="00E477E6" w:rsidRPr="00236715" w:rsidRDefault="00E477E6" w:rsidP="00E477E6">
      <w:pPr>
        <w:spacing w:line="360" w:lineRule="auto"/>
        <w:jc w:val="both"/>
        <w:rPr>
          <w:rFonts w:ascii="Palatino Linotype" w:eastAsia="Palatino Linotype" w:hAnsi="Palatino Linotype" w:cs="Palatino Linotype"/>
          <w:strike/>
          <w:sz w:val="22"/>
          <w:szCs w:val="22"/>
        </w:rPr>
      </w:pPr>
    </w:p>
    <w:p w14:paraId="6DE861FE" w14:textId="77777777" w:rsidR="00E477E6" w:rsidRPr="00236715" w:rsidRDefault="00E477E6" w:rsidP="00E477E6">
      <w:pPr>
        <w:numPr>
          <w:ilvl w:val="0"/>
          <w:numId w:val="4"/>
        </w:numPr>
        <w:tabs>
          <w:tab w:val="left" w:pos="993"/>
        </w:tabs>
        <w:spacing w:after="160" w:line="360" w:lineRule="auto"/>
        <w:ind w:left="567" w:right="90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Complejidad del Asunto:</w:t>
      </w:r>
      <w:r w:rsidRPr="00236715">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70444F0" w14:textId="77777777" w:rsidR="00E477E6" w:rsidRPr="00236715" w:rsidRDefault="00E477E6" w:rsidP="00E477E6">
      <w:pPr>
        <w:numPr>
          <w:ilvl w:val="0"/>
          <w:numId w:val="4"/>
        </w:numPr>
        <w:tabs>
          <w:tab w:val="left" w:pos="993"/>
        </w:tabs>
        <w:spacing w:after="160" w:line="360" w:lineRule="auto"/>
        <w:ind w:left="567" w:right="90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Actividad Procesal del interesado</w:t>
      </w:r>
      <w:r w:rsidRPr="00236715">
        <w:rPr>
          <w:rFonts w:ascii="Palatino Linotype" w:eastAsia="Palatino Linotype" w:hAnsi="Palatino Linotype" w:cs="Palatino Linotype"/>
          <w:sz w:val="22"/>
          <w:szCs w:val="22"/>
        </w:rPr>
        <w:t>. Acciones u omisiones del interesado.</w:t>
      </w:r>
    </w:p>
    <w:p w14:paraId="49D561CF" w14:textId="77777777" w:rsidR="00E477E6" w:rsidRPr="00236715" w:rsidRDefault="00E477E6" w:rsidP="00E477E6">
      <w:pPr>
        <w:numPr>
          <w:ilvl w:val="0"/>
          <w:numId w:val="4"/>
        </w:numPr>
        <w:tabs>
          <w:tab w:val="left" w:pos="993"/>
        </w:tabs>
        <w:spacing w:after="160" w:line="360" w:lineRule="auto"/>
        <w:ind w:left="567" w:right="90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Conducta de la Autoridad:</w:t>
      </w:r>
      <w:r w:rsidRPr="00236715">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A162C00" w14:textId="77777777" w:rsidR="00E477E6" w:rsidRPr="00236715" w:rsidRDefault="00E477E6" w:rsidP="00E477E6">
      <w:pPr>
        <w:numPr>
          <w:ilvl w:val="0"/>
          <w:numId w:val="4"/>
        </w:numPr>
        <w:tabs>
          <w:tab w:val="left" w:pos="993"/>
        </w:tabs>
        <w:spacing w:after="160" w:line="360" w:lineRule="auto"/>
        <w:ind w:left="567" w:right="90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La afectación generada en la situación jurídica de la persona involucrada en el proceso:</w:t>
      </w:r>
      <w:r w:rsidRPr="00236715">
        <w:rPr>
          <w:rFonts w:ascii="Palatino Linotype" w:eastAsia="Palatino Linotype" w:hAnsi="Palatino Linotype" w:cs="Palatino Linotype"/>
          <w:sz w:val="22"/>
          <w:szCs w:val="22"/>
        </w:rPr>
        <w:t xml:space="preserve"> Violación a sus derechos humanos.</w:t>
      </w:r>
    </w:p>
    <w:p w14:paraId="5FA2C1C2" w14:textId="77777777" w:rsidR="00E477E6" w:rsidRPr="00236715" w:rsidRDefault="00E477E6" w:rsidP="00E477E6">
      <w:pPr>
        <w:tabs>
          <w:tab w:val="left" w:pos="993"/>
        </w:tabs>
        <w:spacing w:line="360" w:lineRule="auto"/>
        <w:ind w:left="567" w:right="900"/>
        <w:jc w:val="both"/>
        <w:rPr>
          <w:rFonts w:ascii="Palatino Linotype" w:eastAsia="Palatino Linotype" w:hAnsi="Palatino Linotype" w:cs="Palatino Linotype"/>
          <w:sz w:val="22"/>
          <w:szCs w:val="22"/>
        </w:rPr>
      </w:pPr>
    </w:p>
    <w:p w14:paraId="01F00D71"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14052FB"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4BBC6A76"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236715">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236715">
        <w:rPr>
          <w:rFonts w:ascii="Palatino Linotype" w:eastAsia="Palatino Linotype" w:hAnsi="Palatino Linotype" w:cs="Palatino Linotype"/>
          <w:sz w:val="22"/>
          <w:szCs w:val="22"/>
        </w:rPr>
        <w:t>, visible en la Gaceta del Seminario Judicial de la Federación con el registro digital 205635.</w:t>
      </w:r>
    </w:p>
    <w:p w14:paraId="164D046A" w14:textId="77777777" w:rsidR="00E477E6" w:rsidRPr="00236715" w:rsidRDefault="00E477E6" w:rsidP="00E477E6">
      <w:pPr>
        <w:spacing w:line="360" w:lineRule="auto"/>
        <w:jc w:val="both"/>
        <w:rPr>
          <w:rFonts w:ascii="Palatino Linotype" w:eastAsia="Palatino Linotype" w:hAnsi="Palatino Linotype" w:cs="Palatino Linotype"/>
          <w:b/>
          <w:sz w:val="22"/>
          <w:szCs w:val="22"/>
        </w:rPr>
      </w:pPr>
    </w:p>
    <w:p w14:paraId="23AF1E4B"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029D72D"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3030881B"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50E23479" w14:textId="77777777" w:rsidR="00E477E6" w:rsidRPr="00236715" w:rsidRDefault="00E477E6" w:rsidP="00E477E6">
      <w:pPr>
        <w:spacing w:line="360" w:lineRule="auto"/>
        <w:jc w:val="both"/>
        <w:rPr>
          <w:rFonts w:ascii="Palatino Linotype" w:eastAsia="Palatino Linotype" w:hAnsi="Palatino Linotype" w:cs="Palatino Linotype"/>
          <w:sz w:val="22"/>
          <w:szCs w:val="22"/>
        </w:rPr>
      </w:pPr>
    </w:p>
    <w:p w14:paraId="1103D66F" w14:textId="77777777" w:rsidR="00E477E6" w:rsidRPr="00236715" w:rsidRDefault="00E477E6" w:rsidP="00E477E6">
      <w:pPr>
        <w:spacing w:line="360" w:lineRule="auto"/>
        <w:ind w:left="851" w:right="90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b/>
          <w:i/>
          <w:sz w:val="22"/>
          <w:szCs w:val="22"/>
        </w:rPr>
        <w:t>“PLAZO RAZONABLE PARA RESOLVER. DIMENSIÓN Y EFECTOS DE ESTE CONCEPTO CUANDO SE ADUCE EXCESIVA CARGA DE TRABAJO</w:t>
      </w: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sz w:val="22"/>
          <w:szCs w:val="22"/>
        </w:rPr>
        <w:t xml:space="preserve"> consultable en el Seminario Judicial de la Federación y su gaceta, con el registro digital 2002351.</w:t>
      </w:r>
    </w:p>
    <w:p w14:paraId="5B4616F2" w14:textId="77777777" w:rsidR="00E477E6" w:rsidRPr="00236715" w:rsidRDefault="00E477E6" w:rsidP="00E477E6">
      <w:pPr>
        <w:spacing w:line="360" w:lineRule="auto"/>
        <w:ind w:left="851" w:right="90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236715">
        <w:rPr>
          <w:rFonts w:ascii="Palatino Linotype" w:eastAsia="Palatino Linotype" w:hAnsi="Palatino Linotype" w:cs="Palatino Linotype"/>
          <w:sz w:val="22"/>
          <w:szCs w:val="22"/>
        </w:rPr>
        <w:t>, visible en el Seminario Judicial de la Federación y su gaceta, con el registro digital 2002350.</w:t>
      </w:r>
    </w:p>
    <w:p w14:paraId="2AEB2BB7" w14:textId="77777777" w:rsidR="00E477E6" w:rsidRPr="00236715" w:rsidRDefault="00E477E6" w:rsidP="00E477E6">
      <w:pPr>
        <w:spacing w:line="360" w:lineRule="auto"/>
        <w:ind w:left="851" w:right="900"/>
        <w:jc w:val="both"/>
        <w:rPr>
          <w:rFonts w:ascii="Palatino Linotype" w:eastAsia="Palatino Linotype" w:hAnsi="Palatino Linotype" w:cs="Palatino Linotype"/>
          <w:sz w:val="22"/>
          <w:szCs w:val="22"/>
        </w:rPr>
      </w:pPr>
    </w:p>
    <w:p w14:paraId="1AF8D13E" w14:textId="3C23982E" w:rsidR="00E477E6" w:rsidRPr="00236715" w:rsidRDefault="00E477E6" w:rsidP="00E477E6">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3E6C1315" w14:textId="66E15DC8" w:rsidR="005108A4" w:rsidRPr="00236715" w:rsidRDefault="005108A4" w:rsidP="005108A4">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 xml:space="preserve">8. Cierre de instrucción. </w:t>
      </w:r>
      <w:r w:rsidRPr="00236715">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017D94" w:rsidRPr="00236715">
        <w:rPr>
          <w:rFonts w:ascii="Palatino Linotype" w:eastAsia="Palatino Linotype" w:hAnsi="Palatino Linotype" w:cs="Palatino Linotype"/>
          <w:b/>
          <w:bCs/>
          <w:sz w:val="22"/>
          <w:szCs w:val="22"/>
        </w:rPr>
        <w:t>veinticinco</w:t>
      </w:r>
      <w:r w:rsidRPr="00236715">
        <w:rPr>
          <w:rFonts w:ascii="Palatino Linotype" w:eastAsia="Palatino Linotype" w:hAnsi="Palatino Linotype" w:cs="Palatino Linotype"/>
          <w:b/>
          <w:bCs/>
          <w:sz w:val="22"/>
          <w:szCs w:val="22"/>
        </w:rPr>
        <w:t xml:space="preserve"> de marzo de dos mil veintiséis</w:t>
      </w:r>
      <w:r w:rsidRPr="00236715">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236715" w:rsidRDefault="0062255D">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236715" w:rsidRDefault="0062255D">
      <w:pPr>
        <w:widowControl w:val="0"/>
        <w:spacing w:before="240" w:after="240" w:line="360" w:lineRule="auto"/>
        <w:jc w:val="center"/>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II. C O N S I D E R A N D O S</w:t>
      </w:r>
    </w:p>
    <w:p w14:paraId="60D021DD" w14:textId="6369A956" w:rsidR="00562A90" w:rsidRPr="00236715" w:rsidRDefault="0062255D">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Primero. Competencia.</w:t>
      </w:r>
      <w:r w:rsidRPr="00236715">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236715">
        <w:rPr>
          <w:rFonts w:ascii="Palatino Linotype" w:eastAsia="Palatino Linotype" w:hAnsi="Palatino Linotype" w:cs="Palatino Linotype"/>
          <w:sz w:val="22"/>
          <w:szCs w:val="22"/>
        </w:rPr>
        <w:t>5</w:t>
      </w:r>
      <w:r w:rsidR="000E700F" w:rsidRPr="00236715">
        <w:rPr>
          <w:rFonts w:ascii="Palatino Linotype" w:eastAsia="Palatino Linotype" w:hAnsi="Palatino Linotype" w:cs="Palatino Linotype"/>
          <w:sz w:val="22"/>
          <w:szCs w:val="22"/>
        </w:rPr>
        <w:t>,</w:t>
      </w:r>
      <w:r w:rsidR="005D5DC9" w:rsidRPr="00236715">
        <w:rPr>
          <w:rFonts w:ascii="Palatino Linotype" w:eastAsia="Palatino Linotype" w:hAnsi="Palatino Linotype" w:cs="Palatino Linotype"/>
          <w:sz w:val="22"/>
          <w:szCs w:val="22"/>
        </w:rPr>
        <w:t xml:space="preserve"> párrafos </w:t>
      </w:r>
      <w:r w:rsidR="000E700F" w:rsidRPr="00236715">
        <w:rPr>
          <w:rFonts w:ascii="Palatino Linotype" w:eastAsia="Palatino Linotype" w:hAnsi="Palatino Linotype" w:cs="Palatino Linotype"/>
          <w:sz w:val="22"/>
          <w:szCs w:val="22"/>
        </w:rPr>
        <w:t>cuadragésimo cuarto, cuadragésimo quinto cuadragésimo sexto,</w:t>
      </w:r>
      <w:r w:rsidR="005D5DC9" w:rsidRPr="00236715">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236715">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236715"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236715">
        <w:rPr>
          <w:rFonts w:ascii="Palatino Linotype" w:eastAsia="Palatino Linotype" w:hAnsi="Palatino Linotype" w:cs="Palatino Linotype"/>
          <w:b/>
          <w:sz w:val="22"/>
          <w:szCs w:val="22"/>
        </w:rPr>
        <w:t>Segundo. Oportunidad y Procedibilidad del Recurso de Revisión</w:t>
      </w:r>
      <w:r w:rsidRPr="00236715">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6899BFE5" w:rsidR="00562A90" w:rsidRPr="00236715" w:rsidRDefault="0062255D">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236715">
        <w:rPr>
          <w:rFonts w:ascii="Palatino Linotype" w:eastAsia="Palatino Linotype" w:hAnsi="Palatino Linotype" w:cs="Palatino Linotype"/>
          <w:b/>
          <w:sz w:val="22"/>
          <w:szCs w:val="22"/>
        </w:rPr>
        <w:t xml:space="preserve">Sujeto Obligado </w:t>
      </w:r>
      <w:r w:rsidRPr="00236715">
        <w:rPr>
          <w:rFonts w:ascii="Palatino Linotype" w:eastAsia="Palatino Linotype" w:hAnsi="Palatino Linotype" w:cs="Palatino Linotype"/>
          <w:sz w:val="22"/>
          <w:szCs w:val="22"/>
        </w:rPr>
        <w:t xml:space="preserve">remitió la respuesta a la solicitud de información el día </w:t>
      </w:r>
      <w:r w:rsidR="005108A4" w:rsidRPr="00236715">
        <w:rPr>
          <w:rFonts w:ascii="Palatino Linotype" w:eastAsia="Palatino Linotype" w:hAnsi="Palatino Linotype" w:cs="Palatino Linotype"/>
          <w:b/>
          <w:sz w:val="22"/>
          <w:szCs w:val="22"/>
        </w:rPr>
        <w:t>veintisiete de noviembre</w:t>
      </w:r>
      <w:r w:rsidR="00AF72B6" w:rsidRPr="00236715">
        <w:rPr>
          <w:rFonts w:ascii="Palatino Linotype" w:eastAsia="Palatino Linotype" w:hAnsi="Palatino Linotype" w:cs="Palatino Linotype"/>
          <w:b/>
          <w:sz w:val="22"/>
          <w:szCs w:val="22"/>
        </w:rPr>
        <w:t xml:space="preserve"> de dos mil veinticinco</w:t>
      </w:r>
      <w:r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 xml:space="preserve">mientras que el recurso de revisión interpuesto por la parte </w:t>
      </w:r>
      <w:r w:rsidRPr="00236715">
        <w:rPr>
          <w:rFonts w:ascii="Palatino Linotype" w:eastAsia="Palatino Linotype" w:hAnsi="Palatino Linotype" w:cs="Palatino Linotype"/>
          <w:b/>
          <w:sz w:val="22"/>
          <w:szCs w:val="22"/>
        </w:rPr>
        <w:t xml:space="preserve">Recurrente, </w:t>
      </w:r>
      <w:r w:rsidRPr="00236715">
        <w:rPr>
          <w:rFonts w:ascii="Palatino Linotype" w:eastAsia="Palatino Linotype" w:hAnsi="Palatino Linotype" w:cs="Palatino Linotype"/>
          <w:sz w:val="22"/>
          <w:szCs w:val="22"/>
        </w:rPr>
        <w:t>se tuvo por presentado el día</w:t>
      </w:r>
      <w:r w:rsidR="009E66E4" w:rsidRPr="00236715">
        <w:rPr>
          <w:rFonts w:ascii="Palatino Linotype" w:eastAsia="Palatino Linotype" w:hAnsi="Palatino Linotype" w:cs="Palatino Linotype"/>
          <w:b/>
          <w:sz w:val="22"/>
          <w:szCs w:val="22"/>
        </w:rPr>
        <w:t xml:space="preserve"> </w:t>
      </w:r>
      <w:r w:rsidR="005108A4" w:rsidRPr="00236715">
        <w:rPr>
          <w:rFonts w:ascii="Palatino Linotype" w:eastAsia="Palatino Linotype" w:hAnsi="Palatino Linotype" w:cs="Palatino Linotype"/>
          <w:b/>
          <w:sz w:val="22"/>
          <w:szCs w:val="22"/>
        </w:rPr>
        <w:t>dieciocho de diciembre</w:t>
      </w:r>
      <w:r w:rsidR="004B4E67" w:rsidRPr="00236715">
        <w:rPr>
          <w:rFonts w:ascii="Palatino Linotype" w:eastAsia="Palatino Linotype" w:hAnsi="Palatino Linotype" w:cs="Palatino Linotype"/>
          <w:b/>
          <w:sz w:val="22"/>
          <w:szCs w:val="22"/>
        </w:rPr>
        <w:t xml:space="preserve"> de dos mil veinticinco</w:t>
      </w:r>
      <w:r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esto es</w:t>
      </w:r>
      <w:r w:rsidR="00AF72B6" w:rsidRPr="00236715">
        <w:rPr>
          <w:rFonts w:ascii="Palatino Linotype" w:eastAsia="Palatino Linotype" w:hAnsi="Palatino Linotype" w:cs="Palatino Linotype"/>
          <w:sz w:val="22"/>
          <w:szCs w:val="22"/>
        </w:rPr>
        <w:t xml:space="preserve">, </w:t>
      </w:r>
      <w:r w:rsidR="00D57BFA" w:rsidRPr="00236715">
        <w:rPr>
          <w:rFonts w:ascii="Palatino Linotype" w:eastAsia="Palatino Linotype" w:hAnsi="Palatino Linotype" w:cs="Palatino Linotype"/>
          <w:sz w:val="22"/>
          <w:szCs w:val="22"/>
        </w:rPr>
        <w:t xml:space="preserve">al </w:t>
      </w:r>
      <w:r w:rsidR="005108A4" w:rsidRPr="00236715">
        <w:rPr>
          <w:rFonts w:ascii="Palatino Linotype" w:eastAsia="Palatino Linotype" w:hAnsi="Palatino Linotype" w:cs="Palatino Linotype"/>
          <w:sz w:val="22"/>
          <w:szCs w:val="22"/>
        </w:rPr>
        <w:t>décimo quinto</w:t>
      </w:r>
      <w:r w:rsidR="00D57BFA" w:rsidRPr="00236715">
        <w:rPr>
          <w:rFonts w:ascii="Palatino Linotype" w:eastAsia="Palatino Linotype" w:hAnsi="Palatino Linotype" w:cs="Palatino Linotype"/>
          <w:sz w:val="22"/>
          <w:szCs w:val="22"/>
        </w:rPr>
        <w:t xml:space="preserve"> día hábil posterior</w:t>
      </w:r>
      <w:r w:rsidRPr="00236715">
        <w:rPr>
          <w:rFonts w:ascii="Palatino Linotype" w:eastAsia="Palatino Linotype" w:hAnsi="Palatino Linotype" w:cs="Palatino Linotype"/>
          <w:sz w:val="22"/>
          <w:szCs w:val="22"/>
        </w:rPr>
        <w:t>. En este sentido, se concluye que el presente recurso de revisión se encuentra dentro de los márgenes temporales previstos en las disposiciones legales referidas.</w:t>
      </w:r>
    </w:p>
    <w:p w14:paraId="02CC735F" w14:textId="77777777" w:rsidR="003B7759" w:rsidRPr="00236715" w:rsidRDefault="003B7759" w:rsidP="003B7759">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236715">
        <w:rPr>
          <w:rFonts w:ascii="Palatino Linotype" w:eastAsia="Palatino Linotype" w:hAnsi="Palatino Linotype" w:cs="Palatino Linotype"/>
          <w:bCs/>
          <w:sz w:val="22"/>
          <w:szCs w:val="22"/>
        </w:rPr>
        <w:t>la parte</w:t>
      </w:r>
      <w:r w:rsidRPr="00236715">
        <w:rPr>
          <w:rFonts w:ascii="Palatino Linotype" w:eastAsia="Palatino Linotype" w:hAnsi="Palatino Linotype" w:cs="Palatino Linotype"/>
          <w:b/>
          <w:sz w:val="22"/>
          <w:szCs w:val="22"/>
        </w:rPr>
        <w:t xml:space="preserve"> Recurrente</w:t>
      </w:r>
      <w:r w:rsidRPr="00236715">
        <w:rPr>
          <w:rFonts w:ascii="Palatino Linotype" w:eastAsia="Palatino Linotype" w:hAnsi="Palatino Linotype" w:cs="Palatino Linotype"/>
          <w:sz w:val="22"/>
          <w:szCs w:val="22"/>
        </w:rPr>
        <w:t xml:space="preserve">, no señaló un </w:t>
      </w:r>
      <w:r w:rsidRPr="00236715">
        <w:rPr>
          <w:rFonts w:ascii="Palatino Linotype" w:eastAsia="Palatino Linotype" w:hAnsi="Palatino Linotype" w:cs="Palatino Linotype"/>
          <w:b/>
          <w:bCs/>
          <w:sz w:val="22"/>
          <w:szCs w:val="22"/>
        </w:rPr>
        <w:t>nombre</w:t>
      </w:r>
      <w:r w:rsidRPr="00236715">
        <w:rPr>
          <w:rFonts w:ascii="Palatino Linotype" w:eastAsia="Palatino Linotype" w:hAnsi="Palatino Linotype" w:cs="Palatino Linotype"/>
          <w:sz w:val="22"/>
          <w:szCs w:val="22"/>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72B137" w14:textId="77777777" w:rsidR="003B7759" w:rsidRPr="00236715" w:rsidRDefault="003B7759" w:rsidP="003B7759">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Las solicitudes anónimas</w:t>
      </w:r>
      <w:r w:rsidRPr="00236715">
        <w:rPr>
          <w:rFonts w:ascii="Palatino Linotype" w:eastAsia="Palatino Linotype" w:hAnsi="Palatino Linotype" w:cs="Palatino Linotype"/>
          <w:i/>
          <w:sz w:val="22"/>
          <w:szCs w:val="22"/>
        </w:rPr>
        <w:t xml:space="preserve">, con nombre incompleto o </w:t>
      </w:r>
      <w:r w:rsidRPr="00236715">
        <w:rPr>
          <w:rFonts w:ascii="Palatino Linotype" w:eastAsia="Palatino Linotype" w:hAnsi="Palatino Linotype" w:cs="Palatino Linotype"/>
          <w:b/>
          <w:i/>
          <w:sz w:val="22"/>
          <w:szCs w:val="22"/>
        </w:rPr>
        <w:t>seudónimo</w:t>
      </w:r>
      <w:r w:rsidRPr="0023671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6305838A" w14:textId="77777777" w:rsidR="003B7759" w:rsidRPr="00236715" w:rsidRDefault="003B7759" w:rsidP="003B7759">
      <w:pPr>
        <w:spacing w:before="240" w:after="240" w:line="360" w:lineRule="auto"/>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236715">
        <w:rPr>
          <w:rFonts w:ascii="Palatino Linotype" w:eastAsia="Palatino Linotype" w:hAnsi="Palatino Linotype" w:cs="Palatino Linotype"/>
          <w:bCs/>
          <w:sz w:val="22"/>
          <w:szCs w:val="22"/>
        </w:rPr>
        <w:t>el</w:t>
      </w:r>
      <w:r w:rsidRPr="00236715">
        <w:rPr>
          <w:rFonts w:ascii="Palatino Linotype" w:eastAsia="Palatino Linotype" w:hAnsi="Palatino Linotype" w:cs="Palatino Linotype"/>
          <w:b/>
          <w:sz w:val="22"/>
          <w:szCs w:val="22"/>
        </w:rPr>
        <w:t xml:space="preserve"> SAIMEX.</w:t>
      </w:r>
    </w:p>
    <w:p w14:paraId="190980DF" w14:textId="0CEC5D95" w:rsidR="00077C62" w:rsidRPr="00236715" w:rsidRDefault="00077C62" w:rsidP="00077C62">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236715">
        <w:rPr>
          <w:rFonts w:ascii="Palatino Linotype" w:eastAsia="Palatino Linotype" w:hAnsi="Palatino Linotype" w:cs="Palatino Linotype"/>
          <w:b/>
          <w:bCs/>
          <w:sz w:val="22"/>
          <w:szCs w:val="22"/>
        </w:rPr>
        <w:t>Recurrente</w:t>
      </w:r>
      <w:r w:rsidRPr="00236715">
        <w:rPr>
          <w:rFonts w:ascii="Palatino Linotype" w:eastAsia="Palatino Linotype" w:hAnsi="Palatino Linotype" w:cs="Palatino Linotype"/>
          <w:sz w:val="22"/>
          <w:szCs w:val="22"/>
        </w:rPr>
        <w:t xml:space="preserve"> en sus motivos de inconformidad, de acuerdo al artículo 179, fracción </w:t>
      </w:r>
      <w:r w:rsidR="004B4E67" w:rsidRPr="00236715">
        <w:rPr>
          <w:rFonts w:ascii="Palatino Linotype" w:eastAsia="Palatino Linotype" w:hAnsi="Palatino Linotype" w:cs="Palatino Linotype"/>
          <w:sz w:val="22"/>
          <w:szCs w:val="22"/>
        </w:rPr>
        <w:t xml:space="preserve">I </w:t>
      </w:r>
      <w:r w:rsidRPr="00236715">
        <w:rPr>
          <w:rFonts w:ascii="Palatino Linotype" w:eastAsia="Palatino Linotype" w:hAnsi="Palatino Linotype" w:cs="Palatino Linotype"/>
          <w:sz w:val="22"/>
          <w:szCs w:val="22"/>
        </w:rPr>
        <w:t>del ordenamiento legal citado, que a la letra dice: </w:t>
      </w:r>
    </w:p>
    <w:p w14:paraId="39AB3B04" w14:textId="77777777" w:rsidR="00562A90" w:rsidRPr="00236715"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179.</w:t>
      </w:r>
      <w:r w:rsidRPr="0023671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17B120C" w14:textId="3A0700CE" w:rsidR="00562A90" w:rsidRPr="00236715" w:rsidRDefault="004B4E67"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La negativa a la información solicitada;</w:t>
      </w:r>
      <w:r w:rsidR="0062255D" w:rsidRPr="00236715">
        <w:rPr>
          <w:rFonts w:ascii="Palatino Linotype" w:eastAsia="Palatino Linotype" w:hAnsi="Palatino Linotype" w:cs="Palatino Linotype"/>
          <w:i/>
          <w:sz w:val="22"/>
          <w:szCs w:val="22"/>
        </w:rPr>
        <w:t>”</w:t>
      </w:r>
    </w:p>
    <w:p w14:paraId="09700F89" w14:textId="77777777" w:rsidR="00562A90" w:rsidRPr="00236715" w:rsidRDefault="0062255D">
      <w:pPr>
        <w:spacing w:before="240" w:after="240" w:line="360" w:lineRule="auto"/>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 xml:space="preserve">Tercero. Materia de la revisión. </w:t>
      </w:r>
      <w:r w:rsidRPr="00236715">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236715">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236715">
        <w:rPr>
          <w:rFonts w:ascii="Palatino Linotype" w:eastAsia="Palatino Linotype" w:hAnsi="Palatino Linotype" w:cs="Palatino Linotype"/>
          <w:sz w:val="22"/>
          <w:szCs w:val="22"/>
        </w:rPr>
        <w:t xml:space="preserve">de la parte </w:t>
      </w:r>
      <w:r w:rsidRPr="00236715">
        <w:rPr>
          <w:rFonts w:ascii="Palatino Linotype" w:eastAsia="Palatino Linotype" w:hAnsi="Palatino Linotype" w:cs="Palatino Linotype"/>
          <w:b/>
          <w:sz w:val="22"/>
          <w:szCs w:val="22"/>
        </w:rPr>
        <w:t>Recurrente</w:t>
      </w:r>
      <w:r w:rsidRPr="00236715">
        <w:rPr>
          <w:rFonts w:ascii="Palatino Linotype" w:eastAsia="Palatino Linotype" w:hAnsi="Palatino Linotype" w:cs="Palatino Linotype"/>
          <w:sz w:val="22"/>
          <w:szCs w:val="22"/>
        </w:rPr>
        <w:t>, o en su defecto, en caso de ser procedente, ordenar la entrega de información.</w:t>
      </w:r>
    </w:p>
    <w:p w14:paraId="373F5BFC" w14:textId="77777777" w:rsidR="00CA384E" w:rsidRPr="00236715" w:rsidRDefault="0062255D" w:rsidP="00CA384E">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236715">
        <w:rPr>
          <w:rFonts w:ascii="Palatino Linotype" w:eastAsia="Palatino Linotype" w:hAnsi="Palatino Linotype" w:cs="Palatino Linotype"/>
          <w:b/>
          <w:sz w:val="22"/>
          <w:szCs w:val="22"/>
        </w:rPr>
        <w:t xml:space="preserve">Cuarto. Estudio del asunto. </w:t>
      </w:r>
      <w:r w:rsidR="00CA384E" w:rsidRPr="00236715">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4B8B528"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4</w:t>
      </w:r>
      <w:r w:rsidRPr="0023671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D0A8B83"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23671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896DB1B"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236715">
        <w:rPr>
          <w:rFonts w:ascii="Palatino Linotype" w:eastAsia="Palatino Linotype" w:hAnsi="Palatino Linotype" w:cs="Palatino Linotype"/>
          <w:i/>
          <w:sz w:val="22"/>
          <w:szCs w:val="22"/>
        </w:rPr>
        <w:t>.”</w:t>
      </w:r>
    </w:p>
    <w:p w14:paraId="7E6095B0" w14:textId="77777777" w:rsidR="00CA384E" w:rsidRPr="00236715" w:rsidRDefault="00CA384E" w:rsidP="00CA384E">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A5B7CF1"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w:t>
      </w:r>
      <w:r w:rsidRPr="0023671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D51B12"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447C3C22" w14:textId="77777777" w:rsidR="00CA384E" w:rsidRPr="00236715" w:rsidRDefault="00CA384E" w:rsidP="00CA384E">
      <w:pPr>
        <w:spacing w:before="240" w:after="240" w:line="360" w:lineRule="auto"/>
        <w:ind w:right="-93"/>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D1BBFD7" w14:textId="77777777" w:rsidR="00CA384E" w:rsidRPr="00236715" w:rsidRDefault="00CA384E" w:rsidP="00CA384E">
      <w:pPr>
        <w:spacing w:before="240" w:after="240" w:line="360" w:lineRule="auto"/>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236715">
        <w:rPr>
          <w:rFonts w:ascii="Palatino Linotype" w:eastAsia="Palatino Linotype" w:hAnsi="Palatino Linotype" w:cs="Palatino Linotype"/>
          <w:b/>
          <w:sz w:val="22"/>
          <w:szCs w:val="22"/>
        </w:rPr>
        <w:t xml:space="preserve"> </w:t>
      </w:r>
    </w:p>
    <w:p w14:paraId="5C9B83A1" w14:textId="77777777" w:rsidR="00CA384E" w:rsidRPr="00236715" w:rsidRDefault="00CA384E" w:rsidP="00CA384E">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No existe obligación de elaborar documentos ad hoc para atender las solicitudes de acceso a la información.</w:t>
      </w:r>
      <w:r w:rsidRPr="0023671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515A050" w14:textId="77777777" w:rsidR="00CA384E" w:rsidRPr="00236715" w:rsidRDefault="00CA384E" w:rsidP="00CA384E">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B3FB53" w14:textId="77777777" w:rsidR="00CA384E" w:rsidRPr="00236715" w:rsidRDefault="00CA384E" w:rsidP="00CA384E">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8BD65F6"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 xml:space="preserve">Artículo 3. </w:t>
      </w:r>
      <w:r w:rsidRPr="00236715">
        <w:rPr>
          <w:rFonts w:ascii="Palatino Linotype" w:eastAsia="Palatino Linotype" w:hAnsi="Palatino Linotype" w:cs="Palatino Linotype"/>
          <w:i/>
          <w:sz w:val="22"/>
          <w:szCs w:val="22"/>
        </w:rPr>
        <w:t>Para los efectos de la presente Ley se entenderá por:</w:t>
      </w:r>
    </w:p>
    <w:p w14:paraId="24FD5ACC"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26910214"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 Documento:</w:t>
      </w:r>
      <w:r w:rsidRPr="00236715">
        <w:rPr>
          <w:rFonts w:ascii="Palatino Linotype" w:eastAsia="Palatino Linotype" w:hAnsi="Palatino Linotype" w:cs="Palatino Linotype"/>
          <w:i/>
          <w:sz w:val="22"/>
          <w:szCs w:val="22"/>
        </w:rPr>
        <w:t xml:space="preserve"> Los expedientes, reportes, estudios, actas</w:t>
      </w:r>
      <w:r w:rsidRPr="00236715">
        <w:rPr>
          <w:rFonts w:ascii="Palatino Linotype" w:eastAsia="Palatino Linotype" w:hAnsi="Palatino Linotype" w:cs="Palatino Linotype"/>
          <w:b/>
          <w:i/>
          <w:sz w:val="22"/>
          <w:szCs w:val="22"/>
        </w:rPr>
        <w:t>,</w:t>
      </w:r>
      <w:r w:rsidRPr="0023671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409750F" w14:textId="77777777" w:rsidR="00CA384E" w:rsidRPr="00236715" w:rsidRDefault="00CA384E" w:rsidP="00CA384E">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DC9858"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sz w:val="22"/>
          <w:szCs w:val="22"/>
        </w:rPr>
        <w:t>“</w:t>
      </w:r>
      <w:r w:rsidRPr="0023671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23671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CD1DEB"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E0191D1"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D43E9C5"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16C2B85" w14:textId="77777777" w:rsidR="00CA384E" w:rsidRPr="00236715" w:rsidRDefault="00CA384E" w:rsidP="00CA384E">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1DCE5806" w14:textId="77777777" w:rsidR="00CA384E" w:rsidRPr="00236715" w:rsidRDefault="00CA384E" w:rsidP="00CA384E">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0139555" w14:textId="77777777" w:rsidR="00CA384E" w:rsidRPr="00236715" w:rsidRDefault="00CA384E" w:rsidP="00CA384E">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78D366B" w14:textId="6B0E44C8" w:rsidR="00CA384E" w:rsidRPr="00236715" w:rsidRDefault="00CA384E" w:rsidP="00CA384E">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Ahora bien, del análisis de las solicitudes de información, motivo de recurso de revisión que ahora se resuelve, se advierte que la parte </w:t>
      </w:r>
      <w:r w:rsidRPr="00236715">
        <w:rPr>
          <w:rFonts w:ascii="Palatino Linotype" w:eastAsia="Palatino Linotype" w:hAnsi="Palatino Linotype" w:cs="Palatino Linotype"/>
          <w:b/>
          <w:sz w:val="22"/>
          <w:szCs w:val="22"/>
        </w:rPr>
        <w:t>Recurrente</w:t>
      </w:r>
      <w:r w:rsidRPr="00236715">
        <w:rPr>
          <w:rFonts w:ascii="Palatino Linotype" w:eastAsia="Palatino Linotype" w:hAnsi="Palatino Linotype" w:cs="Palatino Linotype"/>
          <w:sz w:val="22"/>
          <w:szCs w:val="22"/>
        </w:rPr>
        <w:t xml:space="preserve"> requirió al </w:t>
      </w:r>
      <w:r w:rsidRPr="00236715">
        <w:rPr>
          <w:rFonts w:ascii="Palatino Linotype" w:eastAsia="Palatino Linotype" w:hAnsi="Palatino Linotype" w:cs="Palatino Linotype"/>
          <w:b/>
          <w:sz w:val="22"/>
          <w:szCs w:val="22"/>
        </w:rPr>
        <w:t xml:space="preserve">Sujeto Obligado </w:t>
      </w:r>
      <w:r w:rsidRPr="00236715">
        <w:rPr>
          <w:rFonts w:ascii="Palatino Linotype" w:eastAsia="Palatino Linotype" w:hAnsi="Palatino Linotype" w:cs="Palatino Linotype"/>
          <w:sz w:val="22"/>
          <w:szCs w:val="22"/>
        </w:rPr>
        <w:t>le proporcione lo siguiente:</w:t>
      </w:r>
    </w:p>
    <w:p w14:paraId="07CB8842" w14:textId="201BDB89" w:rsidR="00C343C8" w:rsidRPr="00236715" w:rsidRDefault="00C343C8" w:rsidP="00C343C8">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1. </w:t>
      </w:r>
      <w:r w:rsidR="0096702D" w:rsidRPr="00236715">
        <w:rPr>
          <w:rFonts w:ascii="Palatino Linotype" w:eastAsia="Palatino Linotype" w:hAnsi="Palatino Linotype" w:cs="Palatino Linotype"/>
          <w:sz w:val="22"/>
          <w:szCs w:val="22"/>
        </w:rPr>
        <w:t>Toda la información relativa al procedimiento administrativo llevado a cabo por la Comisión de Honor y Justicia en el año 2021.</w:t>
      </w:r>
    </w:p>
    <w:p w14:paraId="7225079C" w14:textId="77777777" w:rsidR="0096702D" w:rsidRPr="00236715" w:rsidRDefault="00E02EB2" w:rsidP="0096702D">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respuesta a la solici</w:t>
      </w:r>
      <w:r w:rsidR="004B5D89" w:rsidRPr="00236715">
        <w:rPr>
          <w:rFonts w:ascii="Palatino Linotype" w:eastAsia="Palatino Linotype" w:hAnsi="Palatino Linotype" w:cs="Palatino Linotype"/>
          <w:sz w:val="22"/>
          <w:szCs w:val="22"/>
        </w:rPr>
        <w:t xml:space="preserve">tud de información el </w:t>
      </w:r>
      <w:r w:rsidR="0096702D" w:rsidRPr="00236715">
        <w:rPr>
          <w:rFonts w:ascii="Palatino Linotype" w:eastAsia="Palatino Linotype" w:hAnsi="Palatino Linotype" w:cs="Palatino Linotype"/>
          <w:sz w:val="22"/>
          <w:szCs w:val="22"/>
        </w:rPr>
        <w:t xml:space="preserve">Titular de la Unidad de Asunto Internos, en términos generales informó que </w:t>
      </w:r>
      <w:r w:rsidR="004B5D89" w:rsidRPr="00236715">
        <w:rPr>
          <w:rFonts w:ascii="Palatino Linotype" w:eastAsia="Palatino Linotype" w:hAnsi="Palatino Linotype" w:cs="Palatino Linotype"/>
          <w:sz w:val="22"/>
          <w:szCs w:val="22"/>
        </w:rPr>
        <w:t xml:space="preserve"> </w:t>
      </w:r>
      <w:r w:rsidR="0096702D" w:rsidRPr="00236715">
        <w:rPr>
          <w:rFonts w:ascii="Palatino Linotype" w:eastAsia="Palatino Linotype" w:hAnsi="Palatino Linotype" w:cs="Palatino Linotype"/>
          <w:sz w:val="22"/>
          <w:szCs w:val="22"/>
        </w:rPr>
        <w:t xml:space="preserve">después de realizar una búsqueda minuciosa dentro de los archivos físicos y digitales no cuenta con información relativa al Procedimiento Administrativo llevado a cabo por la Comisión de Honor y Justicia, toda vez que no es competencia de la Unidad de Asuntos Internos, aunado a que se remite el expediente en original para el inicio de procedimiento, de acuerdo al artículo 3.71 quintus Fracción XI del Manual de Organización de la Unidad de Asuntos Internos. </w:t>
      </w:r>
    </w:p>
    <w:p w14:paraId="0056433D" w14:textId="0E6A2E7C" w:rsidR="004978A1" w:rsidRPr="00236715" w:rsidRDefault="00BE4209" w:rsidP="005613A2">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Sin embargo, al no estar conforme con los términos de la respuesta proporcionada, la parte </w:t>
      </w:r>
      <w:r w:rsidRPr="00236715">
        <w:rPr>
          <w:rFonts w:ascii="Palatino Linotype" w:eastAsia="Palatino Linotype" w:hAnsi="Palatino Linotype" w:cs="Palatino Linotype"/>
          <w:b/>
          <w:sz w:val="22"/>
          <w:szCs w:val="22"/>
        </w:rPr>
        <w:t xml:space="preserve">Recurrente </w:t>
      </w:r>
      <w:r w:rsidRPr="00236715">
        <w:rPr>
          <w:rFonts w:ascii="Palatino Linotype" w:eastAsia="Palatino Linotype" w:hAnsi="Palatino Linotype" w:cs="Palatino Linotype"/>
          <w:sz w:val="22"/>
          <w:szCs w:val="22"/>
        </w:rPr>
        <w:t xml:space="preserve">presentó el recurso de revisión que nos ocupa, </w:t>
      </w:r>
      <w:r w:rsidR="008E5649" w:rsidRPr="00236715">
        <w:rPr>
          <w:rFonts w:ascii="Palatino Linotype" w:eastAsia="Palatino Linotype" w:hAnsi="Palatino Linotype" w:cs="Palatino Linotype"/>
          <w:sz w:val="22"/>
          <w:szCs w:val="22"/>
        </w:rPr>
        <w:t xml:space="preserve">en el que medularmente manifestó como razones o motivos de inconformidad </w:t>
      </w:r>
      <w:r w:rsidR="0096702D" w:rsidRPr="00236715">
        <w:rPr>
          <w:rFonts w:ascii="Palatino Linotype" w:eastAsia="Palatino Linotype" w:hAnsi="Palatino Linotype" w:cs="Palatino Linotype"/>
          <w:sz w:val="22"/>
          <w:szCs w:val="22"/>
        </w:rPr>
        <w:t xml:space="preserve">la negativa por parte del </w:t>
      </w:r>
      <w:r w:rsidR="0096702D" w:rsidRPr="00236715">
        <w:rPr>
          <w:rFonts w:ascii="Palatino Linotype" w:eastAsia="Palatino Linotype" w:hAnsi="Palatino Linotype" w:cs="Palatino Linotype"/>
          <w:b/>
          <w:bCs/>
          <w:sz w:val="22"/>
          <w:szCs w:val="22"/>
        </w:rPr>
        <w:t xml:space="preserve">Sujeto Obligado </w:t>
      </w:r>
      <w:r w:rsidR="0096702D" w:rsidRPr="00236715">
        <w:rPr>
          <w:rFonts w:ascii="Palatino Linotype" w:eastAsia="Palatino Linotype" w:hAnsi="Palatino Linotype" w:cs="Palatino Linotype"/>
          <w:sz w:val="22"/>
          <w:szCs w:val="22"/>
        </w:rPr>
        <w:t xml:space="preserve">para la entrega de la información. </w:t>
      </w:r>
    </w:p>
    <w:p w14:paraId="038A012E" w14:textId="0DCBB545" w:rsidR="00C27EC4" w:rsidRPr="00236715" w:rsidRDefault="005E5B06" w:rsidP="001F63A8">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Conocidas las posturas de las partes</w:t>
      </w:r>
      <w:r w:rsidR="00C27EC4" w:rsidRPr="00236715">
        <w:rPr>
          <w:rFonts w:ascii="Palatino Linotype" w:eastAsia="Palatino Linotype" w:hAnsi="Palatino Linotype" w:cs="Palatino Linotype"/>
          <w:sz w:val="22"/>
          <w:szCs w:val="22"/>
        </w:rPr>
        <w:t>, se procede al análisis se procede al análisis del requerimiento de información, así como la información proporcionada por el Sujeto Obligado, en contraposición con el motivo de inconformidad alegado por la parte Recurrente, 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093C0432"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este tenor, tomando en consideración la materia de la solicitud, es oportuno mencionar que de conformidad con los artículos 21, párrafos décimo y décimo primero  de la Constitución Política de los Estados Unidos Mexicanos, 86 Bis de la Constitución Política del Estado Libre y Soberano de México, 6 de la Ley General del Sistema Nacional de Seguridad Pública, y 3 de la Ley de Seguridad del Estado de México, las instituciones de Seguridad Pública serán de carácter civil, disciplinario y profesional, asimismo, que su actuación se regirá por los principios de legalidad, objetividad, eficiencia, honradez, y respeto a los derechos humanos reconocidos por la Constitución Federal, debiendo fomentar la participación ciudadana y rendir cuentas en términos de ley.</w:t>
      </w:r>
    </w:p>
    <w:p w14:paraId="5E79A15E"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Mientras que el artículo 123, apartado B, fracción XIII, párrafo segundo de la Constitución Política de los Estados Unidos Mexicanos, dispone que los miembros de las instituciones policiales de la Federación, las entidades federativas y los Municipios, podrán ser separados de sus cargos si no cumplen con los requisitos que las leyes vigentes en el momento del acto señalen para permanecer en dichas instituciones, </w:t>
      </w:r>
      <w:r w:rsidRPr="00236715">
        <w:rPr>
          <w:rFonts w:ascii="Palatino Linotype" w:eastAsia="Palatino Linotype" w:hAnsi="Palatino Linotype" w:cs="Palatino Linotype"/>
          <w:b/>
          <w:sz w:val="22"/>
          <w:szCs w:val="22"/>
          <w:u w:val="single"/>
        </w:rPr>
        <w:t>o removidos por incurrir en responsabilidad en el desempeño de sus funciones</w:t>
      </w:r>
      <w:r w:rsidRPr="00236715">
        <w:rPr>
          <w:rFonts w:ascii="Palatino Linotype" w:eastAsia="Palatino Linotype" w:hAnsi="Palatino Linotype" w:cs="Palatino Linotype"/>
          <w:sz w:val="22"/>
          <w:szCs w:val="22"/>
        </w:rPr>
        <w:t>.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14:paraId="7B307D9E"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Por su parte, el artículo 130, fracción I, último párrafo de la Constitución Política del Estado Libre y Soberano de México, dispone que las instituciones de seguridad pública tendrán su sistema de separación del servicio, de investigación y sanción disciplinaria, de conformidad con lo previsto en las leyes respectivas en congruencia con la fracción XIII del apartado B, del artículo 123 de la Constitución Política de los Estados Unidos Mexicanos.</w:t>
      </w:r>
    </w:p>
    <w:p w14:paraId="0E501AE0"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Al respecto, la Ley General del Sistema Nacional de Seguridad Pública establece en su artículo 99, que las legislaciones de la Federación y las entidades federativas establecerán sus regímenes disciplinarios, sobre las bases mínimas previstas en el Capítulo III de la misma Ley, siendo la disciplina la base del funcionamiento y organización de las Instituciones Policiales, por lo que sus Integrantes deben sujetar su conducta a la observancia de las leyes, órdenes y jerarquías, así como a la obediencia y al alto concepto del honor, de la justicia y de la ética.</w:t>
      </w:r>
    </w:p>
    <w:p w14:paraId="3223BC3F"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este tenor, por lo que se refiere al régimen disciplinario el Capitulo Octavo de la Ley de Seguridad del Estado de México, dispone lo siguiente en su parte conducente:</w:t>
      </w:r>
    </w:p>
    <w:p w14:paraId="1FF9918F"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4451D82A"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182</w:t>
      </w:r>
      <w:r w:rsidRPr="00236715">
        <w:rPr>
          <w:rFonts w:ascii="Palatino Linotype" w:eastAsia="Palatino Linotype" w:hAnsi="Palatino Linotype" w:cs="Palatino Linotype"/>
          <w:i/>
          <w:sz w:val="22"/>
          <w:szCs w:val="22"/>
        </w:rPr>
        <w:t>. La actuación de los Integrantes de las Instituciones Policiales se regirá por los principios previstos en los artículos 21 de la Constitución Federal, la Ley General y esta Ley.</w:t>
      </w:r>
    </w:p>
    <w:p w14:paraId="12DEAC76"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La disciplina comprende el aprecio de sí mismo, la pulcritud, los buenos modales, el rechazo a los vicios, la puntualidad en el servicio, la exactitud en la obediencia, el escrupuloso respeto a las leyes y reglamentos, así como a los derechos humanos.</w:t>
      </w:r>
    </w:p>
    <w:p w14:paraId="038ADF3F"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La disciplina es la base del funcionamiento y organización de las Instituciones Policiales, por lo que sus Integrantes deberán sujetar su conducta a la observancia de las leyes, órdenes y jerarquías, así como a la obediencia y al alto concepto del honor, de la justicia y de la ética.</w:t>
      </w:r>
    </w:p>
    <w:p w14:paraId="01A32618"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La disciplina demanda respeto y consideración mutua entre quien ostente un mando y sus subordinados.</w:t>
      </w:r>
    </w:p>
    <w:p w14:paraId="6AF90EA7"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183</w:t>
      </w:r>
      <w:r w:rsidRPr="00236715">
        <w:rPr>
          <w:rFonts w:ascii="Palatino Linotype" w:eastAsia="Palatino Linotype" w:hAnsi="Palatino Linotype" w:cs="Palatino Linotype"/>
          <w:i/>
          <w:sz w:val="22"/>
          <w:szCs w:val="22"/>
        </w:rPr>
        <w:t>.- Las Instituciones Policiales exigirán de sus integrantes el más estricto cumplimiento del deber, a efecto de salvaguardar la integridad y los derechos de las personas, prevenir la comisión de delitos, y preservar las libertades, el orden y la paz públicos.</w:t>
      </w:r>
    </w:p>
    <w:p w14:paraId="6FB415C0"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Artículo 184</w:t>
      </w:r>
      <w:r w:rsidRPr="00236715">
        <w:rPr>
          <w:rFonts w:ascii="Palatino Linotype" w:eastAsia="Palatino Linotype" w:hAnsi="Palatino Linotype" w:cs="Palatino Linotype"/>
          <w:i/>
          <w:sz w:val="22"/>
          <w:szCs w:val="22"/>
        </w:rPr>
        <w:t xml:space="preserve">.- El </w:t>
      </w:r>
      <w:r w:rsidRPr="00236715">
        <w:rPr>
          <w:rFonts w:ascii="Palatino Linotype" w:eastAsia="Palatino Linotype" w:hAnsi="Palatino Linotype" w:cs="Palatino Linotype"/>
          <w:b/>
          <w:i/>
          <w:sz w:val="22"/>
          <w:szCs w:val="22"/>
        </w:rPr>
        <w:t>régimen disciplinario</w:t>
      </w:r>
      <w:r w:rsidRPr="00236715">
        <w:rPr>
          <w:rFonts w:ascii="Palatino Linotype" w:eastAsia="Palatino Linotype" w:hAnsi="Palatino Linotype" w:cs="Palatino Linotype"/>
          <w:i/>
          <w:sz w:val="22"/>
          <w:szCs w:val="22"/>
        </w:rPr>
        <w:t xml:space="preserve"> se ajustará a los principios establecidos en la Constitución Federal, la Ley General y los ordenamientos legales aplicables y </w:t>
      </w:r>
      <w:r w:rsidRPr="00236715">
        <w:rPr>
          <w:rFonts w:ascii="Palatino Linotype" w:eastAsia="Palatino Linotype" w:hAnsi="Palatino Linotype" w:cs="Palatino Linotype"/>
          <w:b/>
          <w:i/>
          <w:sz w:val="22"/>
          <w:szCs w:val="22"/>
        </w:rPr>
        <w:t xml:space="preserve">comprenderá los deberes, las correcciones disciplinarias, las sanciones y los procedimientos para su aplicación. </w:t>
      </w:r>
    </w:p>
    <w:p w14:paraId="6AB36082"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Artículo 185.-</w:t>
      </w:r>
      <w:r w:rsidRPr="00236715">
        <w:rPr>
          <w:rFonts w:ascii="Palatino Linotype" w:eastAsia="Palatino Linotype" w:hAnsi="Palatino Linotype" w:cs="Palatino Linotype"/>
          <w:i/>
          <w:sz w:val="22"/>
          <w:szCs w:val="22"/>
        </w:rPr>
        <w:t xml:space="preserve"> Los integrantes de las Instituciones Policiales, observarán las obligaciones previstas en la Ley General y en esta Ley, con independencia de su adscripción orgánica</w:t>
      </w:r>
    </w:p>
    <w:p w14:paraId="7E8A3B82"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186.-</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La aplicación de las sanciones deberá registrarse en el expediente personal del infractor</w:t>
      </w:r>
      <w:r w:rsidRPr="00236715">
        <w:rPr>
          <w:rFonts w:ascii="Palatino Linotype" w:eastAsia="Palatino Linotype" w:hAnsi="Palatino Linotype" w:cs="Palatino Linotype"/>
          <w:i/>
          <w:sz w:val="22"/>
          <w:szCs w:val="22"/>
        </w:rPr>
        <w:t xml:space="preserve">. </w:t>
      </w:r>
    </w:p>
    <w:p w14:paraId="1819D3BA"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La imposición de las sanciones que determinen las autoridades correspondientes se hará con independencia de las que correspondan por responsabilidad civil, penal o administrativa, en que incurran los integrantes de las Instituciones Policiales de conformidad con la legislación aplicable.</w:t>
      </w:r>
    </w:p>
    <w:p w14:paraId="31DC56D2"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187.-</w:t>
      </w:r>
      <w:r w:rsidRPr="00236715">
        <w:rPr>
          <w:rFonts w:ascii="Palatino Linotype" w:eastAsia="Palatino Linotype" w:hAnsi="Palatino Linotype" w:cs="Palatino Linotype"/>
          <w:i/>
          <w:sz w:val="22"/>
          <w:szCs w:val="22"/>
        </w:rPr>
        <w:t xml:space="preserve"> Por incumplimiento al régimen disciplinario a que se refiere este Capítulo y en atención a la gravedad de la infracción, se aplicarán los siguientes correctivos disciplinarios o sanciones: </w:t>
      </w:r>
    </w:p>
    <w:p w14:paraId="6CFB7E5E"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Amonestación pública;</w:t>
      </w:r>
    </w:p>
    <w:p w14:paraId="072BD250"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II. </w:t>
      </w:r>
      <w:r w:rsidRPr="00236715">
        <w:rPr>
          <w:rFonts w:ascii="Palatino Linotype" w:eastAsia="Palatino Linotype" w:hAnsi="Palatino Linotype" w:cs="Palatino Linotype"/>
          <w:i/>
          <w:sz w:val="22"/>
          <w:szCs w:val="22"/>
        </w:rPr>
        <w:t>Amonestación privada;</w:t>
      </w:r>
    </w:p>
    <w:p w14:paraId="37300BC6"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Arresto, hasta por treinta y seis horas; y </w:t>
      </w:r>
    </w:p>
    <w:p w14:paraId="4940740F"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u w:val="single"/>
        </w:rPr>
        <w:t>IV. Suspensión temporal, hasta por quince días</w:t>
      </w:r>
      <w:r w:rsidRPr="00236715">
        <w:rPr>
          <w:rFonts w:ascii="Palatino Linotype" w:eastAsia="Palatino Linotype" w:hAnsi="Palatino Linotype" w:cs="Palatino Linotype"/>
          <w:i/>
          <w:sz w:val="22"/>
          <w:szCs w:val="22"/>
        </w:rPr>
        <w:t>.</w:t>
      </w:r>
    </w:p>
    <w:p w14:paraId="48B14814"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Las sanciones a que se refieren las fracciones I, II y III de este artículo serán impuestas por el jefe inmediato del servidor público infractor. </w:t>
      </w:r>
    </w:p>
    <w:p w14:paraId="5426FEEE" w14:textId="77777777" w:rsidR="00C27EC4" w:rsidRPr="00236715" w:rsidRDefault="00C27EC4" w:rsidP="00C27EC4">
      <w:pPr>
        <w:spacing w:before="120" w:after="120"/>
        <w:ind w:left="851" w:right="902"/>
        <w:jc w:val="both"/>
        <w:rPr>
          <w:rFonts w:ascii="Palatino Linotype" w:eastAsia="Palatino Linotype" w:hAnsi="Palatino Linotype" w:cs="Palatino Linotype"/>
          <w:b/>
          <w:bCs/>
          <w:i/>
          <w:sz w:val="22"/>
          <w:szCs w:val="22"/>
        </w:rPr>
      </w:pPr>
      <w:r w:rsidRPr="00236715">
        <w:rPr>
          <w:rFonts w:ascii="Palatino Linotype" w:eastAsia="Palatino Linotype" w:hAnsi="Palatino Linotype" w:cs="Palatino Linotype"/>
          <w:i/>
          <w:sz w:val="22"/>
          <w:szCs w:val="22"/>
        </w:rPr>
        <w:t xml:space="preserve">Por lo que respecta a la sanción establecida en la </w:t>
      </w:r>
      <w:r w:rsidRPr="00236715">
        <w:rPr>
          <w:rFonts w:ascii="Palatino Linotype" w:eastAsia="Palatino Linotype" w:hAnsi="Palatino Linotype" w:cs="Palatino Linotype"/>
          <w:b/>
          <w:bCs/>
          <w:i/>
          <w:sz w:val="22"/>
          <w:szCs w:val="22"/>
        </w:rPr>
        <w:t>fracción IV</w:t>
      </w:r>
      <w:r w:rsidRPr="00236715">
        <w:rPr>
          <w:rFonts w:ascii="Palatino Linotype" w:eastAsia="Palatino Linotype" w:hAnsi="Palatino Linotype" w:cs="Palatino Linotype"/>
          <w:i/>
          <w:sz w:val="22"/>
          <w:szCs w:val="22"/>
        </w:rPr>
        <w:t xml:space="preserve"> de este artículo, será </w:t>
      </w:r>
      <w:r w:rsidRPr="00236715">
        <w:rPr>
          <w:rFonts w:ascii="Palatino Linotype" w:eastAsia="Palatino Linotype" w:hAnsi="Palatino Linotype" w:cs="Palatino Linotype"/>
          <w:b/>
          <w:bCs/>
          <w:i/>
          <w:sz w:val="22"/>
          <w:szCs w:val="22"/>
          <w:u w:val="single"/>
        </w:rPr>
        <w:t>impuesta por la Comisión de Honor y Justicia</w:t>
      </w:r>
      <w:r w:rsidRPr="00236715">
        <w:rPr>
          <w:rFonts w:ascii="Palatino Linotype" w:eastAsia="Palatino Linotype" w:hAnsi="Palatino Linotype" w:cs="Palatino Linotype"/>
          <w:b/>
          <w:bCs/>
          <w:i/>
          <w:sz w:val="22"/>
          <w:szCs w:val="22"/>
        </w:rPr>
        <w:t xml:space="preserve">, previa tramitación del procedimiento administrativo correspondiente. </w:t>
      </w:r>
    </w:p>
    <w:p w14:paraId="10705B3F" w14:textId="1959755B" w:rsidR="00C27EC4" w:rsidRPr="00236715" w:rsidRDefault="005E5B06"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4169433F"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La suspensión temporal será sin goce de sueldo, teniendo por objeto evitar afectar el proceso de investigación y permitir preservar los medios, cosas, objetos y personas, hasta la culminación y determinación de la responsabilidad que en su caso resulte.</w:t>
      </w:r>
    </w:p>
    <w:p w14:paraId="7E45AD09"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520C3AB7" w14:textId="77777777" w:rsidR="00C27EC4" w:rsidRPr="00236715" w:rsidRDefault="00C27EC4" w:rsidP="00C27EC4">
      <w:pPr>
        <w:spacing w:before="120" w:after="120"/>
        <w:ind w:left="851" w:right="902"/>
        <w:jc w:val="both"/>
        <w:rPr>
          <w:rFonts w:ascii="Palatino Linotype" w:eastAsia="Palatino Linotype" w:hAnsi="Palatino Linotype" w:cs="Palatino Linotype"/>
          <w:b/>
          <w:bCs/>
          <w:i/>
          <w:sz w:val="22"/>
          <w:szCs w:val="22"/>
        </w:rPr>
      </w:pPr>
      <w:r w:rsidRPr="00236715">
        <w:rPr>
          <w:rFonts w:ascii="Palatino Linotype" w:eastAsia="Palatino Linotype" w:hAnsi="Palatino Linotype" w:cs="Palatino Linotype"/>
          <w:b/>
          <w:i/>
          <w:sz w:val="22"/>
          <w:szCs w:val="22"/>
        </w:rPr>
        <w:t>Artículo 188.</w:t>
      </w:r>
      <w:r w:rsidRPr="00236715">
        <w:rPr>
          <w:rFonts w:ascii="Palatino Linotype" w:eastAsia="Palatino Linotype" w:hAnsi="Palatino Linotype" w:cs="Palatino Linotype"/>
          <w:i/>
          <w:sz w:val="22"/>
          <w:szCs w:val="22"/>
        </w:rPr>
        <w:t xml:space="preserve">- Cuando se desprenda la </w:t>
      </w:r>
      <w:r w:rsidRPr="00236715">
        <w:rPr>
          <w:rFonts w:ascii="Palatino Linotype" w:eastAsia="Palatino Linotype" w:hAnsi="Palatino Linotype" w:cs="Palatino Linotype"/>
          <w:b/>
          <w:i/>
          <w:sz w:val="22"/>
          <w:szCs w:val="22"/>
          <w:u w:val="single"/>
        </w:rPr>
        <w:t>existencia de actos u omisiones</w:t>
      </w:r>
      <w:r w:rsidRPr="00236715">
        <w:rPr>
          <w:rFonts w:ascii="Palatino Linotype" w:eastAsia="Palatino Linotype" w:hAnsi="Palatino Linotype" w:cs="Palatino Linotype"/>
          <w:i/>
          <w:sz w:val="22"/>
          <w:szCs w:val="22"/>
        </w:rPr>
        <w:t xml:space="preserve"> que puedan ser constitutivos de hechos delictuosos, las </w:t>
      </w:r>
      <w:r w:rsidRPr="00236715">
        <w:rPr>
          <w:rFonts w:ascii="Palatino Linotype" w:eastAsia="Palatino Linotype" w:hAnsi="Palatino Linotype" w:cs="Palatino Linotype"/>
          <w:b/>
          <w:bCs/>
          <w:i/>
          <w:sz w:val="22"/>
          <w:szCs w:val="22"/>
        </w:rPr>
        <w:t>Comisiones de Justicia procederán de inmediato a hacerlo del conocimiento del ministerio público.</w:t>
      </w:r>
    </w:p>
    <w:p w14:paraId="3A354F7B"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w:t>
      </w:r>
      <w:r w:rsidRPr="00236715">
        <w:rPr>
          <w:rFonts w:ascii="Palatino Linotype" w:eastAsia="Palatino Linotype" w:hAnsi="Palatino Linotype" w:cs="Palatino Linotype"/>
          <w:i/>
          <w:sz w:val="22"/>
          <w:szCs w:val="22"/>
        </w:rPr>
        <w:t>..”</w:t>
      </w:r>
    </w:p>
    <w:p w14:paraId="2A36E2B9"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Como se desprende de los preceptos en cita, el régimen disciplinario de las instituciones policiales, debe ajustarse a los principios establecidos en la Constitución Federal, Ley General y los ordenamientos legales aplicables y comprenderá los deberes, las correcciones disciplinarias, las sanciones, así como los procedimientos para su aplicación; las sanciones que se llegaran a aplicar al contravenir lo anterior, deben registrarse en el expediente de personal del infractor, y finalmente, en aquellos casos en los que se determine la existencia de actos u omisiones constitutivas de hechos delictuosos, la Comisiones de Justicia cuentan con el deber hacerlo del conocimiento del ministerio público de manera inmediata.</w:t>
      </w:r>
    </w:p>
    <w:p w14:paraId="16A4A029"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b/>
          <w:sz w:val="22"/>
          <w:szCs w:val="22"/>
          <w:u w:val="single"/>
        </w:rPr>
      </w:pPr>
      <w:r w:rsidRPr="00236715">
        <w:rPr>
          <w:rFonts w:ascii="Palatino Linotype" w:eastAsia="Palatino Linotype" w:hAnsi="Palatino Linotype" w:cs="Palatino Linotype"/>
          <w:sz w:val="22"/>
          <w:szCs w:val="22"/>
        </w:rPr>
        <w:t xml:space="preserve">Por otro lado, el artículo 163 de la Ley de Seguridad del Estado de México, dispone que en aquellos casos en los que algún integrante de las instituciones de seguridad pública incumpla con alguno de los requisitos de permanencia, las obligaciones establecidas en la Ley General, Ley Local y los ordenamientos jurídicos internos que rigen su actuar o con el régimen disciplinario, </w:t>
      </w:r>
      <w:r w:rsidRPr="00236715">
        <w:rPr>
          <w:rFonts w:ascii="Palatino Linotype" w:eastAsia="Palatino Linotype" w:hAnsi="Palatino Linotype" w:cs="Palatino Linotype"/>
          <w:b/>
          <w:sz w:val="22"/>
          <w:szCs w:val="22"/>
          <w:u w:val="single"/>
        </w:rPr>
        <w:t>la Unidad de Asuntos Internos integrará el expediente que sustente dicha irregularidad y lo remitirá a la brevedad a la Comisión de Honor y Justicia.</w:t>
      </w:r>
    </w:p>
    <w:p w14:paraId="44A10D46" w14:textId="77777777" w:rsidR="00C27EC4" w:rsidRPr="00236715" w:rsidRDefault="00C27EC4" w:rsidP="00C27EC4">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Cabe decir que el artículo 204, párrafo segundo de la Ley de Seguridad del Estado de México, dispone que los municipios establecerán instancias colegiadas encargadas de supervisar y vigilar que los integrantes sus instituciones policiales, cumplan con los deberes y normas establecidas en los ordenamientos legales y disposiciones que rigen su actuación, observando lo dispuesto en el Capítulo Primero De la Unidad de Asuntos Internos, de la misma Ley.</w:t>
      </w:r>
    </w:p>
    <w:p w14:paraId="71872219" w14:textId="77777777" w:rsidR="00C27EC4" w:rsidRPr="00236715" w:rsidRDefault="00C27EC4" w:rsidP="00C27EC4">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Mientras que la  Comisión de Honor y Justicia de conformidad con el artículo 160 de la Ley de Seguridad del Estado de México,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Política de los Estados Unidos Mexicanos y la Ley General del Sistema Nacional de Seguridad Pública, cuando incumplan:</w:t>
      </w:r>
    </w:p>
    <w:p w14:paraId="683419F5" w14:textId="77777777" w:rsidR="00C27EC4" w:rsidRPr="00236715" w:rsidRDefault="00C27EC4" w:rsidP="00C27EC4">
      <w:pPr>
        <w:spacing w:before="240" w:after="240" w:line="360" w:lineRule="auto"/>
        <w:ind w:left="284"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I. Con los requisitos de permanencia que se establecen en la Ley General, la Ley Local y demás disposiciones legales aplicables; </w:t>
      </w:r>
    </w:p>
    <w:p w14:paraId="31D4B607" w14:textId="77777777" w:rsidR="00C27EC4" w:rsidRPr="00236715" w:rsidRDefault="00C27EC4" w:rsidP="00C27EC4">
      <w:pPr>
        <w:spacing w:before="240" w:after="240" w:line="360" w:lineRule="auto"/>
        <w:ind w:left="284"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II. Con las obligaciones establecidas en la Ley General, la Ley Local y los ordenamientos jurídicos internos que rigen su actuar; y </w:t>
      </w:r>
    </w:p>
    <w:p w14:paraId="48580535" w14:textId="77777777" w:rsidR="00C27EC4" w:rsidRPr="00236715" w:rsidRDefault="00C27EC4" w:rsidP="00C27EC4">
      <w:pPr>
        <w:spacing w:before="240" w:after="240" w:line="360" w:lineRule="auto"/>
        <w:ind w:left="284"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III. Con el régimen disciplinario establecido en la Ley. </w:t>
      </w:r>
    </w:p>
    <w:p w14:paraId="73CC93D9" w14:textId="77777777" w:rsidR="00C27EC4" w:rsidRPr="00236715" w:rsidRDefault="00C27EC4" w:rsidP="00C27EC4">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tal contexto, las instituciones policiales, es decir, los cuerpos de policía y en general, todas </w:t>
      </w:r>
      <w:r w:rsidRPr="00236715">
        <w:rPr>
          <w:rFonts w:ascii="Palatino Linotype" w:eastAsia="Palatino Linotype" w:hAnsi="Palatino Linotype" w:cs="Palatino Linotype"/>
          <w:sz w:val="22"/>
          <w:szCs w:val="22"/>
          <w:u w:val="single"/>
        </w:rPr>
        <w:t>las dependencias encargadas de la seguridad pública a nivel estatal y municipal</w:t>
      </w:r>
      <w:r w:rsidRPr="00236715">
        <w:rPr>
          <w:rFonts w:ascii="Palatino Linotype" w:eastAsia="Palatino Linotype" w:hAnsi="Palatino Linotype" w:cs="Palatino Linotype"/>
          <w:sz w:val="22"/>
          <w:szCs w:val="22"/>
        </w:rPr>
        <w:t xml:space="preserve">, que realicen funciones similares; </w:t>
      </w:r>
      <w:r w:rsidRPr="00236715">
        <w:rPr>
          <w:rFonts w:ascii="Palatino Linotype" w:eastAsia="Palatino Linotype" w:hAnsi="Palatino Linotype" w:cs="Palatino Linotype"/>
          <w:b/>
          <w:bCs/>
          <w:sz w:val="22"/>
          <w:szCs w:val="22"/>
          <w:u w:val="single"/>
        </w:rPr>
        <w:t>deben establecer una Comisión de Honor y Justicia</w:t>
      </w:r>
      <w:r w:rsidRPr="00236715">
        <w:rPr>
          <w:rFonts w:ascii="Palatino Linotype" w:eastAsia="Palatino Linotype" w:hAnsi="Palatino Linotype" w:cs="Palatino Linotype"/>
          <w:sz w:val="22"/>
          <w:szCs w:val="22"/>
        </w:rPr>
        <w:t>, cuya integración se encuentra regulada por el artículo 161 de la Ley de Seguridad del Estado de México, a saber:</w:t>
      </w:r>
    </w:p>
    <w:p w14:paraId="0A50E49F"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161</w:t>
      </w:r>
      <w:r w:rsidRPr="00236715">
        <w:rPr>
          <w:rFonts w:ascii="Palatino Linotype" w:eastAsia="Palatino Linotype" w:hAnsi="Palatino Linotype" w:cs="Palatino Linotype"/>
          <w:i/>
          <w:sz w:val="22"/>
          <w:szCs w:val="22"/>
        </w:rPr>
        <w:t xml:space="preserve">.- Las Instituciones Policiales establecerán una Comisión de Honor y Justicia, que estará integrada por: </w:t>
      </w:r>
    </w:p>
    <w:p w14:paraId="5C5F53BE"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Un presidente que tendrá voto de calidad; </w:t>
      </w:r>
    </w:p>
    <w:p w14:paraId="501C91C4"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 xml:space="preserve">Un secretario que será el </w:t>
      </w:r>
      <w:r w:rsidRPr="00236715">
        <w:rPr>
          <w:rFonts w:ascii="Palatino Linotype" w:eastAsia="Palatino Linotype" w:hAnsi="Palatino Linotype" w:cs="Palatino Linotype"/>
          <w:b/>
          <w:i/>
          <w:sz w:val="22"/>
          <w:szCs w:val="22"/>
          <w:u w:val="single"/>
        </w:rPr>
        <w:t>titular del jurídico de la Institución</w:t>
      </w:r>
      <w:r w:rsidRPr="00236715">
        <w:rPr>
          <w:rFonts w:ascii="Palatino Linotype" w:eastAsia="Palatino Linotype" w:hAnsi="Palatino Linotype" w:cs="Palatino Linotype"/>
          <w:i/>
          <w:sz w:val="22"/>
          <w:szCs w:val="22"/>
        </w:rPr>
        <w:t xml:space="preserve"> y contará con voz y voto; y </w:t>
      </w:r>
    </w:p>
    <w:p w14:paraId="7310DBB3"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Un representante de la unidad operativa de investigación, prevención o reacción según sea el caso. </w:t>
      </w:r>
    </w:p>
    <w:p w14:paraId="68C95783"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El presidente y el representante serán designados por el titular de la dependencia”</w:t>
      </w:r>
    </w:p>
    <w:p w14:paraId="0F2F359A" w14:textId="77777777" w:rsidR="00C27EC4" w:rsidRPr="00236715" w:rsidRDefault="00C27EC4" w:rsidP="00C27EC4">
      <w:pP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Por lo que se refiere al procedimiento administrativo en el que se resuelva la suspensión temporal, separación, remoción, baja, cese o cualquier otra forma de terminación del servicio de los elementos policiales, la Ley de Seguridad Pública dispone lo siguiente en su parte conducente:</w:t>
      </w:r>
    </w:p>
    <w:p w14:paraId="212815D6"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u w:val="single"/>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164</w:t>
      </w:r>
      <w:r w:rsidRPr="00236715">
        <w:rPr>
          <w:rFonts w:ascii="Palatino Linotype" w:eastAsia="Palatino Linotype" w:hAnsi="Palatino Linotype" w:cs="Palatino Linotype"/>
          <w:i/>
          <w:sz w:val="22"/>
          <w:szCs w:val="22"/>
        </w:rPr>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w:t>
      </w:r>
      <w:r w:rsidRPr="00236715">
        <w:rPr>
          <w:rFonts w:ascii="Palatino Linotype" w:eastAsia="Palatino Linotype" w:hAnsi="Palatino Linotype" w:cs="Palatino Linotype"/>
          <w:b/>
          <w:i/>
          <w:sz w:val="22"/>
          <w:szCs w:val="22"/>
          <w:u w:val="single"/>
        </w:rPr>
        <w:t>el procedimiento administrativo correspondiente.</w:t>
      </w:r>
    </w:p>
    <w:p w14:paraId="19DA71C2"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Artículo 165.- Antes, al inicio o durante </w:t>
      </w:r>
      <w:r w:rsidRPr="00236715">
        <w:rPr>
          <w:rFonts w:ascii="Palatino Linotype" w:eastAsia="Palatino Linotype" w:hAnsi="Palatino Linotype" w:cs="Palatino Linotype"/>
          <w:b/>
          <w:i/>
          <w:sz w:val="22"/>
          <w:szCs w:val="22"/>
          <w:u w:val="single"/>
        </w:rPr>
        <w:t>la tramitación del procedimiento administrativo</w:t>
      </w:r>
      <w:r w:rsidRPr="00236715">
        <w:rPr>
          <w:rFonts w:ascii="Palatino Linotype" w:eastAsia="Palatino Linotype" w:hAnsi="Palatino Linotype" w:cs="Palatino Linotype"/>
          <w:b/>
          <w:i/>
          <w:sz w:val="22"/>
          <w:szCs w:val="22"/>
        </w:rPr>
        <w:t>, la Comisión de Honor y Justicia, podrá determinar, como medida precautoria, la suspensión temporal del elemento policial de que se trate, hasta en tanto se resuelva el procedimiento correspondiente,</w:t>
      </w:r>
      <w:r w:rsidRPr="00236715">
        <w:rPr>
          <w:rFonts w:ascii="Palatino Linotype" w:eastAsia="Palatino Linotype" w:hAnsi="Palatino Linotype" w:cs="Palatino Linotype"/>
          <w:i/>
          <w:sz w:val="22"/>
          <w:szCs w:val="22"/>
        </w:rPr>
        <w:t xml:space="preserve"> con el objetivo de salvaguardar el interés social, el interés público o el orden público derivado de las funciones que realiza, de así convenir para el mejor cumplimiento del servicio de seguridad pública. </w:t>
      </w:r>
    </w:p>
    <w:p w14:paraId="6C4AF019"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La medida precautoria aludida en el párrafo anterior, </w:t>
      </w:r>
      <w:r w:rsidRPr="00236715">
        <w:rPr>
          <w:rFonts w:ascii="Palatino Linotype" w:eastAsia="Palatino Linotype" w:hAnsi="Palatino Linotype" w:cs="Palatino Linotype"/>
          <w:b/>
          <w:i/>
          <w:sz w:val="22"/>
          <w:szCs w:val="22"/>
          <w:u w:val="single"/>
        </w:rPr>
        <w:t>no prejuzga sobre la responsabilidad que se impute</w:t>
      </w:r>
      <w:r w:rsidRPr="00236715">
        <w:rPr>
          <w:rFonts w:ascii="Palatino Linotype" w:eastAsia="Palatino Linotype" w:hAnsi="Palatino Linotype" w:cs="Palatino Linotype"/>
          <w:i/>
          <w:sz w:val="22"/>
          <w:szCs w:val="22"/>
        </w:rPr>
        <w:t xml:space="preserve">. </w:t>
      </w:r>
    </w:p>
    <w:p w14:paraId="11E9DA02"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Durante el período de la suspensión el servidor público no tendrá derecho a percibir su salario y demás prestaciones que le correspondan. </w:t>
      </w:r>
    </w:p>
    <w:p w14:paraId="535D39FE"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166</w:t>
      </w:r>
      <w:r w:rsidRPr="00236715">
        <w:rPr>
          <w:rFonts w:ascii="Palatino Linotype" w:eastAsia="Palatino Linotype" w:hAnsi="Palatino Linotype" w:cs="Palatino Linotype"/>
          <w:i/>
          <w:sz w:val="22"/>
          <w:szCs w:val="22"/>
        </w:rPr>
        <w:t>.- 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3A86B91D"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167.- La Comisión de Honor y Justicia otorgará al elemento policial sujeto a procedimiento garantía de audiencia</w:t>
      </w:r>
      <w:r w:rsidRPr="00236715">
        <w:rPr>
          <w:rFonts w:ascii="Palatino Linotype" w:eastAsia="Palatino Linotype" w:hAnsi="Palatino Linotype" w:cs="Palatino Linotype"/>
          <w:i/>
          <w:sz w:val="22"/>
          <w:szCs w:val="22"/>
        </w:rPr>
        <w:t xml:space="preserve"> a efecto de que conozca la irregularidad que se le imputa, ofrezca pruebas y alegue en su favor. </w:t>
      </w:r>
    </w:p>
    <w:p w14:paraId="5D786054"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169</w:t>
      </w:r>
      <w:r w:rsidRPr="00236715">
        <w:rPr>
          <w:rFonts w:ascii="Palatino Linotype" w:eastAsia="Palatino Linotype" w:hAnsi="Palatino Linotype" w:cs="Palatino Linotype"/>
          <w:i/>
          <w:sz w:val="22"/>
          <w:szCs w:val="22"/>
        </w:rPr>
        <w:t xml:space="preserve">.- El citatorio a garantía de audiencia deberá ser notificado personalmente al interesado, por lo menos con cuarenta y ocho horas de anticipación a la </w:t>
      </w:r>
      <w:r w:rsidRPr="00236715">
        <w:rPr>
          <w:rFonts w:ascii="Palatino Linotype" w:eastAsia="Palatino Linotype" w:hAnsi="Palatino Linotype" w:cs="Palatino Linotype"/>
          <w:b/>
          <w:i/>
          <w:sz w:val="22"/>
          <w:szCs w:val="22"/>
        </w:rPr>
        <w:t>fecha señalada para su desahogo,</w:t>
      </w:r>
      <w:r w:rsidRPr="00236715">
        <w:rPr>
          <w:rFonts w:ascii="Palatino Linotype" w:eastAsia="Palatino Linotype" w:hAnsi="Palatino Linotype" w:cs="Palatino Linotype"/>
          <w:i/>
          <w:sz w:val="22"/>
          <w:szCs w:val="22"/>
        </w:rPr>
        <w:t xml:space="preserve"> a efecto de que prepare su defensa. </w:t>
      </w:r>
    </w:p>
    <w:p w14:paraId="6E146BB3"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170.- El Secretario de la Comisión desahogará la diligencia de garantía de audiencia en los siguientes términos</w:t>
      </w:r>
      <w:r w:rsidRPr="00236715">
        <w:rPr>
          <w:rFonts w:ascii="Palatino Linotype" w:eastAsia="Palatino Linotype" w:hAnsi="Palatino Linotype" w:cs="Palatino Linotype"/>
          <w:i/>
          <w:sz w:val="22"/>
          <w:szCs w:val="22"/>
        </w:rPr>
        <w:t xml:space="preserve">: </w:t>
      </w:r>
    </w:p>
    <w:p w14:paraId="2074B587"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Dará a conocer al servidor público las constancias y pruebas que obran en el expediente del asunto, en su caso; </w:t>
      </w:r>
    </w:p>
    <w:p w14:paraId="3864CD7E"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II. </w:t>
      </w:r>
      <w:r w:rsidRPr="00236715">
        <w:rPr>
          <w:rFonts w:ascii="Palatino Linotype" w:eastAsia="Palatino Linotype" w:hAnsi="Palatino Linotype" w:cs="Palatino Linotype"/>
          <w:i/>
          <w:sz w:val="22"/>
          <w:szCs w:val="22"/>
        </w:rPr>
        <w:t xml:space="preserve">Se admitirán y desahogarán las pruebas que se ofrezcan y que sean procedentes; </w:t>
      </w:r>
    </w:p>
    <w:p w14:paraId="0E2C1F43"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El compareciente formulará los alegatos que considere pertinentes; y </w:t>
      </w:r>
    </w:p>
    <w:p w14:paraId="4DB80190"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u w:val="single"/>
        </w:rPr>
        <w:t>Se levantará acta administrativa en la que consten las circunstancias anteriores</w:t>
      </w:r>
      <w:r w:rsidRPr="00236715">
        <w:rPr>
          <w:rFonts w:ascii="Palatino Linotype" w:eastAsia="Palatino Linotype" w:hAnsi="Palatino Linotype" w:cs="Palatino Linotype"/>
          <w:i/>
          <w:sz w:val="22"/>
          <w:szCs w:val="22"/>
        </w:rPr>
        <w:t xml:space="preserve">. </w:t>
      </w:r>
    </w:p>
    <w:p w14:paraId="2720E24E"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Artículo 171.- </w:t>
      </w:r>
      <w:r w:rsidRPr="00236715">
        <w:rPr>
          <w:rFonts w:ascii="Palatino Linotype" w:eastAsia="Palatino Linotype" w:hAnsi="Palatino Linotype" w:cs="Palatino Linotype"/>
          <w:i/>
          <w:sz w:val="22"/>
          <w:szCs w:val="22"/>
        </w:rPr>
        <w:t xml:space="preserve">De no comparecer el servidor público en el día y hora señalados en el citatorio, </w:t>
      </w:r>
      <w:r w:rsidRPr="00236715">
        <w:rPr>
          <w:rFonts w:ascii="Palatino Linotype" w:eastAsia="Palatino Linotype" w:hAnsi="Palatino Linotype" w:cs="Palatino Linotype"/>
          <w:b/>
          <w:i/>
          <w:sz w:val="22"/>
          <w:szCs w:val="22"/>
          <w:u w:val="single"/>
        </w:rPr>
        <w:t>se hará constar su inasistencia</w:t>
      </w:r>
      <w:r w:rsidRPr="00236715">
        <w:rPr>
          <w:rFonts w:ascii="Palatino Linotype" w:eastAsia="Palatino Linotype" w:hAnsi="Palatino Linotype" w:cs="Palatino Linotype"/>
          <w:i/>
          <w:sz w:val="22"/>
          <w:szCs w:val="22"/>
        </w:rPr>
        <w:t xml:space="preserve"> y se tendrá por satisfecha la garantía de audiencia y perdido su derecho a ofrecer pruebas y alegar en su favor. </w:t>
      </w:r>
    </w:p>
    <w:p w14:paraId="3396A0E1"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172.-</w:t>
      </w:r>
      <w:r w:rsidRPr="00236715">
        <w:rPr>
          <w:rFonts w:ascii="Palatino Linotype" w:eastAsia="Palatino Linotype" w:hAnsi="Palatino Linotype" w:cs="Palatino Linotype"/>
          <w:i/>
          <w:sz w:val="22"/>
          <w:szCs w:val="22"/>
        </w:rPr>
        <w:t xml:space="preserve"> Son medios de prueba: </w:t>
      </w:r>
    </w:p>
    <w:p w14:paraId="34A6A9B6"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La confesional; </w:t>
      </w:r>
    </w:p>
    <w:p w14:paraId="78C97A03"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Documentos públicos y privados; </w:t>
      </w:r>
    </w:p>
    <w:p w14:paraId="645ACF8E"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Testimonial; </w:t>
      </w:r>
    </w:p>
    <w:p w14:paraId="0AD96E34"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Inspección; </w:t>
      </w:r>
    </w:p>
    <w:p w14:paraId="52657EC8"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Pericial; </w:t>
      </w:r>
    </w:p>
    <w:p w14:paraId="1ABD99D9"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w:t>
      </w:r>
      <w:r w:rsidRPr="00236715">
        <w:rPr>
          <w:rFonts w:ascii="Palatino Linotype" w:eastAsia="Palatino Linotype" w:hAnsi="Palatino Linotype" w:cs="Palatino Linotype"/>
          <w:i/>
          <w:sz w:val="22"/>
          <w:szCs w:val="22"/>
        </w:rPr>
        <w:t xml:space="preserve"> Presuncional; </w:t>
      </w:r>
    </w:p>
    <w:p w14:paraId="76C3CF7A"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w:t>
      </w:r>
      <w:r w:rsidRPr="00236715">
        <w:rPr>
          <w:rFonts w:ascii="Palatino Linotype" w:eastAsia="Palatino Linotype" w:hAnsi="Palatino Linotype" w:cs="Palatino Linotype"/>
          <w:i/>
          <w:sz w:val="22"/>
          <w:szCs w:val="22"/>
        </w:rPr>
        <w:t xml:space="preserve"> Instrumental; y </w:t>
      </w:r>
    </w:p>
    <w:p w14:paraId="50FB7D9F"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VIII</w:t>
      </w:r>
      <w:r w:rsidRPr="00236715">
        <w:rPr>
          <w:rFonts w:ascii="Palatino Linotype" w:eastAsia="Palatino Linotype" w:hAnsi="Palatino Linotype" w:cs="Palatino Linotype"/>
          <w:i/>
          <w:sz w:val="22"/>
          <w:szCs w:val="22"/>
        </w:rPr>
        <w:t xml:space="preserve">. Fotografías y demás elementos aportados por la ciencia. </w:t>
      </w:r>
    </w:p>
    <w:p w14:paraId="5B0F11CE"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u w:val="single"/>
        </w:rPr>
      </w:pPr>
      <w:r w:rsidRPr="00236715">
        <w:rPr>
          <w:rFonts w:ascii="Palatino Linotype" w:eastAsia="Palatino Linotype" w:hAnsi="Palatino Linotype" w:cs="Palatino Linotype"/>
          <w:b/>
          <w:i/>
          <w:sz w:val="22"/>
          <w:szCs w:val="22"/>
        </w:rPr>
        <w:t xml:space="preserve">Los medios probatorios enlistados en este artículo se ofrecerán, admitirán o desecharán, desahogarán y valorarán conforme a las reglas que para tal efecto se establecen en el </w:t>
      </w:r>
      <w:r w:rsidRPr="00236715">
        <w:rPr>
          <w:rFonts w:ascii="Palatino Linotype" w:eastAsia="Palatino Linotype" w:hAnsi="Palatino Linotype" w:cs="Palatino Linotype"/>
          <w:b/>
          <w:i/>
          <w:sz w:val="22"/>
          <w:szCs w:val="22"/>
          <w:u w:val="single"/>
        </w:rPr>
        <w:t xml:space="preserve">Código de Procedimientos Administrativos del Estado de México. </w:t>
      </w:r>
    </w:p>
    <w:p w14:paraId="6C2AEBE4"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Tratándose de pruebas supervenientes podrán presentarse hasta antes del dictado de la resolución. </w:t>
      </w:r>
    </w:p>
    <w:p w14:paraId="45A884C9"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173.- Si en el procedimiento es necesario el desahogo de las pruebas ofrecidas, el secretario fijará el día y hora para tal efecto</w:t>
      </w:r>
      <w:r w:rsidRPr="00236715">
        <w:rPr>
          <w:rFonts w:ascii="Palatino Linotype" w:eastAsia="Palatino Linotype" w:hAnsi="Palatino Linotype" w:cs="Palatino Linotype"/>
          <w:i/>
          <w:sz w:val="22"/>
          <w:szCs w:val="22"/>
        </w:rPr>
        <w:t xml:space="preserve">, dentro de un plazo no mayor de 10 días siguientes a la presentación de la promoción inicial. </w:t>
      </w:r>
    </w:p>
    <w:p w14:paraId="6CFAEFB4"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 xml:space="preserve">Artículo 174.-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formulen, en su caso, los alegatos que consideren pertinentes. </w:t>
      </w:r>
    </w:p>
    <w:p w14:paraId="71CAC0AD"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175</w:t>
      </w:r>
      <w:r w:rsidRPr="00236715">
        <w:rPr>
          <w:rFonts w:ascii="Palatino Linotype" w:eastAsia="Palatino Linotype" w:hAnsi="Palatino Linotype" w:cs="Palatino Linotype"/>
          <w:i/>
          <w:sz w:val="22"/>
          <w:szCs w:val="22"/>
        </w:rPr>
        <w:t xml:space="preserve">.- El procedimiento terminará por: </w:t>
      </w:r>
    </w:p>
    <w:p w14:paraId="0A4EA975"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Convenio; y </w:t>
      </w:r>
    </w:p>
    <w:p w14:paraId="06C7A3AE"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Resolución expresa del mismo. </w:t>
      </w:r>
    </w:p>
    <w:p w14:paraId="33DF0A33"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176.-</w:t>
      </w:r>
      <w:r w:rsidRPr="00236715">
        <w:rPr>
          <w:rFonts w:ascii="Palatino Linotype" w:eastAsia="Palatino Linotype" w:hAnsi="Palatino Linotype" w:cs="Palatino Linotype"/>
          <w:i/>
          <w:sz w:val="22"/>
          <w:szCs w:val="22"/>
        </w:rPr>
        <w:t xml:space="preserve"> Las Comisiones de Honor y Justicia podrán celebrar con los elementos policiales sujetos a procedimiento convenios que pongan fin a los asuntos, siempre que no sean contrarios a las disposiciones legales aplicables. </w:t>
      </w:r>
    </w:p>
    <w:p w14:paraId="0E972504"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177</w:t>
      </w:r>
      <w:r w:rsidRPr="00236715">
        <w:rPr>
          <w:rFonts w:ascii="Palatino Linotype" w:eastAsia="Palatino Linotype" w:hAnsi="Palatino Linotype" w:cs="Palatino Linotype"/>
          <w:i/>
          <w:sz w:val="22"/>
          <w:szCs w:val="22"/>
        </w:rPr>
        <w:t xml:space="preserve">.- La resolución expresa que ponga fin al procedimiento indicará: </w:t>
      </w:r>
    </w:p>
    <w:p w14:paraId="5773BFCD"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Nombre del servidor público; </w:t>
      </w:r>
    </w:p>
    <w:p w14:paraId="0E9201E7"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La determinación que podrá ser de: remoción, baja, cese, sobreseimiento o resolución sin sanción;</w:t>
      </w:r>
    </w:p>
    <w:p w14:paraId="125FBA03"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Los fundamentos y motivos que la sustenten; y</w:t>
      </w:r>
    </w:p>
    <w:p w14:paraId="7D6FB650"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El nombre, cargo y firma de los integrantes de la Comisión de Honor y Justicia. </w:t>
      </w:r>
    </w:p>
    <w:p w14:paraId="41B2283A"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178</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Cuando se impongan sanciones administrativas</w:t>
      </w:r>
      <w:r w:rsidRPr="00236715">
        <w:rPr>
          <w:rFonts w:ascii="Palatino Linotype" w:eastAsia="Palatino Linotype" w:hAnsi="Palatino Linotype" w:cs="Palatino Linotype"/>
          <w:i/>
          <w:sz w:val="22"/>
          <w:szCs w:val="22"/>
        </w:rPr>
        <w:t>, la motivación de la resolución considerará las siguientes circunstancias:</w:t>
      </w:r>
    </w:p>
    <w:p w14:paraId="6ABE1B00"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 La gravedad de la infracción en que se incurra</w:t>
      </w:r>
      <w:r w:rsidRPr="00236715">
        <w:rPr>
          <w:rFonts w:ascii="Palatino Linotype" w:eastAsia="Palatino Linotype" w:hAnsi="Palatino Linotype" w:cs="Palatino Linotype"/>
          <w:i/>
          <w:sz w:val="22"/>
          <w:szCs w:val="22"/>
        </w:rPr>
        <w:t xml:space="preserve">; </w:t>
      </w:r>
    </w:p>
    <w:p w14:paraId="1A1EB85A"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II. </w:t>
      </w:r>
      <w:r w:rsidRPr="00236715">
        <w:rPr>
          <w:rFonts w:ascii="Palatino Linotype" w:eastAsia="Palatino Linotype" w:hAnsi="Palatino Linotype" w:cs="Palatino Linotype"/>
          <w:i/>
          <w:sz w:val="22"/>
          <w:szCs w:val="22"/>
        </w:rPr>
        <w:t>Los antecedentes del infractor;</w:t>
      </w:r>
    </w:p>
    <w:p w14:paraId="27931702"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Las condiciones socio-económicas del infractor; y </w:t>
      </w:r>
    </w:p>
    <w:p w14:paraId="50E6780D"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La reincidencia en el incumplimiento de obligaciones, en su caso.</w:t>
      </w:r>
    </w:p>
    <w:p w14:paraId="349859C6"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Artículo 179</w:t>
      </w:r>
      <w:r w:rsidRPr="00236715">
        <w:rPr>
          <w:rFonts w:ascii="Palatino Linotype" w:eastAsia="Palatino Linotype" w:hAnsi="Palatino Linotype" w:cs="Palatino Linotype"/>
          <w:i/>
          <w:sz w:val="22"/>
          <w:szCs w:val="22"/>
        </w:rPr>
        <w:t>.- La Comisión de Honor y Justicia ordenará la notificación al servidor público de la resolución correspondiente, conforme a lo establecido en el Código de Procedimientos Administrativos del Estado de México.</w:t>
      </w:r>
    </w:p>
    <w:p w14:paraId="53B8CC9B"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179 Bis</w:t>
      </w:r>
      <w:r w:rsidRPr="00236715">
        <w:rPr>
          <w:rFonts w:ascii="Palatino Linotype" w:eastAsia="Palatino Linotype" w:hAnsi="Palatino Linotype" w:cs="Palatino Linotype"/>
          <w:i/>
          <w:sz w:val="22"/>
          <w:szCs w:val="22"/>
        </w:rPr>
        <w:t>. Las facultades de las autoridades y órganos competentes para imponer las sanciones que establece esta Ley, se sujetarán a lo siguiente:</w:t>
      </w:r>
    </w:p>
    <w:p w14:paraId="738E41AE"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Prescribirán en tres años si la sanción a imponer al elemento policial es de amonestación pública, amonestación privada, arresto o separación temporal del servicio.</w:t>
      </w:r>
    </w:p>
    <w:p w14:paraId="337A9537"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Prescribirán en cinco años, si la sanción a imponer es de separación, remoción, baja, cese o cualquier otra forma de terminación del servicio de los elementos policiales. </w:t>
      </w:r>
    </w:p>
    <w:p w14:paraId="00BB3321"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Cuando los actos u omisiones fuesen graves los plazos de prescripción serán de siete años. El plazo de prescripción se contará a partir del día siguiente a aquél en que se hubiera incurrido en la responsabilidad o a partir del momento en que hubiese cesado, si fue de carácter continuo.</w:t>
      </w:r>
    </w:p>
    <w:p w14:paraId="28A52BCB"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w:t>
      </w:r>
    </w:p>
    <w:p w14:paraId="638DC411"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Artículo 180. Las resoluciones sancionadoras </w:t>
      </w:r>
      <w:r w:rsidRPr="00236715">
        <w:rPr>
          <w:rFonts w:ascii="Palatino Linotype" w:eastAsia="Palatino Linotype" w:hAnsi="Palatino Linotype" w:cs="Palatino Linotype"/>
          <w:b/>
          <w:i/>
          <w:sz w:val="22"/>
          <w:szCs w:val="22"/>
          <w:u w:val="single"/>
        </w:rPr>
        <w:t>podrán ser impugnadas mediante el Recurso Administrativo de Inconformidad</w:t>
      </w:r>
      <w:r w:rsidRPr="00236715">
        <w:rPr>
          <w:rFonts w:ascii="Palatino Linotype" w:eastAsia="Palatino Linotype" w:hAnsi="Palatino Linotype" w:cs="Palatino Linotype"/>
          <w:b/>
          <w:i/>
          <w:sz w:val="22"/>
          <w:szCs w:val="22"/>
        </w:rPr>
        <w:t>, ante el Titular de la Institución Policial correspondiente o a través del juicio ante el Tribunal de Justicia Administrativa del Estado de México</w:t>
      </w:r>
      <w:r w:rsidRPr="00236715">
        <w:rPr>
          <w:rFonts w:ascii="Palatino Linotype" w:eastAsia="Palatino Linotype" w:hAnsi="Palatino Linotype" w:cs="Palatino Linotype"/>
          <w:i/>
          <w:sz w:val="22"/>
          <w:szCs w:val="22"/>
        </w:rPr>
        <w:t>, dentro de los quince días posteriores al en que surta efectos la notificación de la resolución.</w:t>
      </w:r>
    </w:p>
    <w:p w14:paraId="50A7A3CB" w14:textId="77777777"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 así que, de las consideraciones previamente señaladas se tiene cuando algún integrante del área de seguridad pública incumpla con alguna normatividad de permanencia o las obligaciones establecidas en la Ley de Seguridad, l</w:t>
      </w:r>
      <w:r w:rsidRPr="00236715">
        <w:rPr>
          <w:rFonts w:ascii="Palatino Linotype" w:eastAsia="Palatino Linotype" w:hAnsi="Palatino Linotype" w:cs="Palatino Linotype"/>
          <w:b/>
          <w:bCs/>
          <w:sz w:val="22"/>
          <w:szCs w:val="22"/>
          <w:u w:val="single"/>
        </w:rPr>
        <w:t>a Unidad de Asuntos Internos integrará el expediente que sustente la irregularidad y lo remitirá a la Comisión de Honor y Justicia.</w:t>
      </w:r>
      <w:r w:rsidRPr="00236715">
        <w:rPr>
          <w:rFonts w:ascii="Palatino Linotype" w:eastAsia="Palatino Linotype" w:hAnsi="Palatino Linotype" w:cs="Palatino Linotype"/>
          <w:sz w:val="22"/>
          <w:szCs w:val="22"/>
        </w:rPr>
        <w:t xml:space="preserve"> Una vez conocido el expediente, se apertura un periodo de información previa, para conocer las circunstancias del caso en concreto y determinar la conveniencia o no de trámite el procedimiento administrativo.</w:t>
      </w:r>
    </w:p>
    <w:p w14:paraId="27393F94"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4A437C36" w14:textId="5A48E489"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14:paraId="39743875"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1A00F8D0" w14:textId="77777777"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resolución sin sanción), fundamentos y motivos y el nombre, cargo y firma de los integrantes de la Comisión.</w:t>
      </w:r>
    </w:p>
    <w:p w14:paraId="277E8835"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32560B32" w14:textId="3AA6AE6E"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Las resoluciones sancionadoras que emita la Comisión </w:t>
      </w:r>
      <w:r w:rsidRPr="00236715">
        <w:rPr>
          <w:rFonts w:ascii="Palatino Linotype" w:eastAsia="Palatino Linotype" w:hAnsi="Palatino Linotype" w:cs="Palatino Linotype"/>
          <w:b/>
          <w:sz w:val="22"/>
          <w:szCs w:val="22"/>
        </w:rPr>
        <w:t>podrán ser impugnadas</w:t>
      </w: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b/>
          <w:sz w:val="22"/>
          <w:szCs w:val="22"/>
        </w:rPr>
        <w:t xml:space="preserve">mediante Recurso Administrativo de Inconformidad </w:t>
      </w:r>
      <w:r w:rsidRPr="00236715">
        <w:rPr>
          <w:rFonts w:ascii="Palatino Linotype" w:eastAsia="Palatino Linotype" w:hAnsi="Palatino Linotype" w:cs="Palatino Linotype"/>
          <w:b/>
          <w:sz w:val="22"/>
          <w:szCs w:val="22"/>
          <w:u w:val="single"/>
        </w:rPr>
        <w:t>ante el Titular de la Institución Policial o a través del juicio ante el Tribunal de Justicia Administrativa del Estado de México</w:t>
      </w:r>
      <w:r w:rsidRPr="00236715">
        <w:rPr>
          <w:rFonts w:ascii="Palatino Linotype" w:eastAsia="Palatino Linotype" w:hAnsi="Palatino Linotype" w:cs="Palatino Linotype"/>
          <w:sz w:val="22"/>
          <w:szCs w:val="22"/>
        </w:rPr>
        <w:t>, dentro de los quince días posteriores de que surta efectos la notificación de la resolución.</w:t>
      </w:r>
    </w:p>
    <w:p w14:paraId="6725CF14"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29F84985" w14:textId="3C3C0F5A"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Asimismo, el artículo 181 de la citada Ley comparte el sentido de lo dispuesto por en el artículo 123, apartado B, fracción XIII de la Constitución Política de los Estados Unidos Mexicanos, los cuales dispones lo siguiente en su parte conducente:</w:t>
      </w:r>
    </w:p>
    <w:p w14:paraId="35292A51"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Artículo 123</w:t>
      </w:r>
      <w:r w:rsidRPr="00236715">
        <w:rPr>
          <w:rFonts w:ascii="Palatino Linotype" w:eastAsia="Palatino Linotype" w:hAnsi="Palatino Linotype" w:cs="Palatino Linotype"/>
          <w:i/>
          <w:sz w:val="22"/>
          <w:szCs w:val="22"/>
        </w:rPr>
        <w:t xml:space="preserve">. Toda persona tiene derecho al trabajo digno y socialmente útil; al efecto, se promoverán la creación de empleos y la organización social de trabajo, conforme a la ley. </w:t>
      </w:r>
    </w:p>
    <w:p w14:paraId="07492558"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El Congreso de la Unión, sin contravenir a las bases siguientes deberá expedir leyes sobre el trabajo, las cuales regirán:</w:t>
      </w:r>
    </w:p>
    <w:p w14:paraId="1C2A5220" w14:textId="77777777" w:rsidR="00C27EC4" w:rsidRPr="00236715" w:rsidRDefault="00C27EC4" w:rsidP="00C27EC4">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w:t>
      </w:r>
      <w:r w:rsidRPr="00236715">
        <w:rPr>
          <w:rFonts w:ascii="Palatino Linotype" w:eastAsia="Palatino Linotype" w:hAnsi="Palatino Linotype" w:cs="Palatino Linotype"/>
          <w:i/>
          <w:sz w:val="22"/>
          <w:szCs w:val="22"/>
        </w:rPr>
        <w:t>...</w:t>
      </w:r>
    </w:p>
    <w:p w14:paraId="1E9D4F19" w14:textId="77777777" w:rsidR="00C27EC4" w:rsidRPr="00236715" w:rsidRDefault="00C27EC4" w:rsidP="00C27EC4">
      <w:pPr>
        <w:spacing w:before="120" w:after="120"/>
        <w:ind w:left="1134"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B. Entre los Poderes de la Unión y sus trabajadores:</w:t>
      </w:r>
    </w:p>
    <w:p w14:paraId="13F031C6" w14:textId="77777777" w:rsidR="00C27EC4" w:rsidRPr="00236715" w:rsidRDefault="00C27EC4" w:rsidP="00C27EC4">
      <w:pPr>
        <w:spacing w:before="120" w:after="120"/>
        <w:ind w:left="1418"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00B23B8C" w14:textId="77777777" w:rsidR="00C27EC4" w:rsidRPr="00236715" w:rsidRDefault="00C27EC4" w:rsidP="00C27EC4">
      <w:pPr>
        <w:spacing w:before="120" w:after="120"/>
        <w:ind w:left="1418"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XIII.</w:t>
      </w:r>
      <w:r w:rsidRPr="00236715">
        <w:rPr>
          <w:rFonts w:ascii="Palatino Linotype" w:eastAsia="Palatino Linotype" w:hAnsi="Palatino Linotype" w:cs="Palatino Linotype"/>
          <w:i/>
          <w:sz w:val="22"/>
          <w:szCs w:val="22"/>
        </w:rPr>
        <w:t xml:space="preserve"> Los militares, marinos, personal del servicio exterior, agentes del Ministerio Público, peritos y los miembros de las instituciones policiales, se regirán por sus propias leyes. </w:t>
      </w:r>
    </w:p>
    <w:p w14:paraId="50A30954" w14:textId="77777777" w:rsidR="00C27EC4" w:rsidRPr="00236715" w:rsidRDefault="00C27EC4" w:rsidP="00C27EC4">
      <w:pPr>
        <w:spacing w:before="120" w:after="120"/>
        <w:ind w:left="1418"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 xml:space="preserve">Los agentes del Ministerio Público, los peritos y </w:t>
      </w:r>
      <w:r w:rsidRPr="00236715">
        <w:rPr>
          <w:rFonts w:ascii="Palatino Linotype" w:eastAsia="Palatino Linotype" w:hAnsi="Palatino Linotype" w:cs="Palatino Linotype"/>
          <w:b/>
          <w:i/>
          <w:sz w:val="22"/>
          <w:szCs w:val="22"/>
        </w:rPr>
        <w:t>los miembros de las instituciones policiales de la Federación, las entidades federativas y los Municipios,</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podrán ser separados de sus cargos si no cumplen con los requisitos que las leyes vigentes en el momento del acto señalen para permanecer en dichas instituciones, o removidos por incurrir en responsabilidad en el desempeño de sus funciones.</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u w:val="single"/>
        </w:rPr>
        <w:t>Si la autoridad jurisdiccional resolviere</w:t>
      </w:r>
      <w:r w:rsidRPr="00236715">
        <w:rPr>
          <w:rFonts w:ascii="Palatino Linotype" w:eastAsia="Palatino Linotype" w:hAnsi="Palatino Linotype" w:cs="Palatino Linotype"/>
          <w:b/>
          <w:i/>
          <w:sz w:val="22"/>
          <w:szCs w:val="22"/>
        </w:rPr>
        <w:t xml:space="preserve"> que la separación, remoción, baja, cese o cualquier otra forma de terminación del servicio </w:t>
      </w:r>
      <w:r w:rsidRPr="00236715">
        <w:rPr>
          <w:rFonts w:ascii="Palatino Linotype" w:eastAsia="Palatino Linotype" w:hAnsi="Palatino Linotype" w:cs="Palatino Linotype"/>
          <w:b/>
          <w:i/>
          <w:sz w:val="22"/>
          <w:szCs w:val="22"/>
          <w:u w:val="single"/>
        </w:rPr>
        <w:t>fue injustificada</w:t>
      </w:r>
      <w:r w:rsidRPr="00236715">
        <w:rPr>
          <w:rFonts w:ascii="Palatino Linotype" w:eastAsia="Palatino Linotype" w:hAnsi="Palatino Linotype" w:cs="Palatino Linotype"/>
          <w:b/>
          <w:i/>
          <w:sz w:val="22"/>
          <w:szCs w:val="22"/>
        </w:rPr>
        <w:t xml:space="preserve">, el Estado </w:t>
      </w:r>
      <w:r w:rsidRPr="00236715">
        <w:rPr>
          <w:rFonts w:ascii="Palatino Linotype" w:eastAsia="Palatino Linotype" w:hAnsi="Palatino Linotype" w:cs="Palatino Linotype"/>
          <w:b/>
          <w:i/>
          <w:sz w:val="22"/>
          <w:szCs w:val="22"/>
          <w:u w:val="single"/>
        </w:rPr>
        <w:t>sólo estará obligado a pagar la indemnización y demás prestaciones a que tenga derecho</w:t>
      </w:r>
      <w:r w:rsidRPr="00236715">
        <w:rPr>
          <w:rFonts w:ascii="Palatino Linotype" w:eastAsia="Palatino Linotype" w:hAnsi="Palatino Linotype" w:cs="Palatino Linotype"/>
          <w:b/>
          <w:i/>
          <w:sz w:val="22"/>
          <w:szCs w:val="22"/>
        </w:rPr>
        <w:t xml:space="preserve">, </w:t>
      </w:r>
      <w:r w:rsidRPr="00236715">
        <w:rPr>
          <w:rFonts w:ascii="Palatino Linotype" w:eastAsia="Palatino Linotype" w:hAnsi="Palatino Linotype" w:cs="Palatino Linotype"/>
          <w:b/>
          <w:i/>
          <w:sz w:val="22"/>
          <w:szCs w:val="22"/>
          <w:u w:val="single"/>
        </w:rPr>
        <w:t>sin que en ningún caso proceda su reincorporación al servicio</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u w:val="single"/>
        </w:rPr>
        <w:t>cualquiera que sea el resultado</w:t>
      </w:r>
      <w:r w:rsidRPr="00236715">
        <w:rPr>
          <w:rFonts w:ascii="Palatino Linotype" w:eastAsia="Palatino Linotype" w:hAnsi="Palatino Linotype" w:cs="Palatino Linotype"/>
          <w:b/>
          <w:i/>
          <w:sz w:val="22"/>
          <w:szCs w:val="22"/>
        </w:rPr>
        <w:t xml:space="preserve"> del juicio o medio de defensa que se hubiere promovido</w:t>
      </w: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w:t>
      </w:r>
    </w:p>
    <w:p w14:paraId="19A9C073"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 xml:space="preserve">Artículo 181.- </w:t>
      </w:r>
      <w:r w:rsidRPr="00236715">
        <w:rPr>
          <w:rFonts w:ascii="Palatino Linotype" w:eastAsia="Palatino Linotype" w:hAnsi="Palatino Linotype" w:cs="Palatino Linotype"/>
          <w:b/>
          <w:i/>
          <w:sz w:val="22"/>
          <w:szCs w:val="22"/>
          <w:u w:val="single"/>
        </w:rPr>
        <w:t>Es improcedente la reinstalación o restitución de los integrantes de las Instituciones Policiales separados de su cargo</w:t>
      </w:r>
      <w:r w:rsidRPr="00236715">
        <w:rPr>
          <w:rFonts w:ascii="Palatino Linotype" w:eastAsia="Palatino Linotype" w:hAnsi="Palatino Linotype" w:cs="Palatino Linotype"/>
          <w:b/>
          <w:i/>
          <w:sz w:val="22"/>
          <w:szCs w:val="22"/>
        </w:rPr>
        <w:t xml:space="preserve"> por resolución de remoción, baja o cese, cualquiera que sea el resultado del juicio o medio de defensa que hubiere promovido</w:t>
      </w:r>
      <w:r w:rsidRPr="00236715">
        <w:rPr>
          <w:rFonts w:ascii="Palatino Linotype" w:eastAsia="Palatino Linotype" w:hAnsi="Palatino Linotype" w:cs="Palatino Linotype"/>
          <w:i/>
          <w:sz w:val="22"/>
          <w:szCs w:val="22"/>
        </w:rPr>
        <w:t xml:space="preserve"> y, en su caso, </w:t>
      </w:r>
      <w:r w:rsidRPr="00236715">
        <w:rPr>
          <w:rFonts w:ascii="Palatino Linotype" w:eastAsia="Palatino Linotype" w:hAnsi="Palatino Linotype" w:cs="Palatino Linotype"/>
          <w:b/>
          <w:i/>
          <w:sz w:val="22"/>
          <w:szCs w:val="22"/>
        </w:rPr>
        <w:t>sólo procederá la indemnización.</w:t>
      </w:r>
    </w:p>
    <w:p w14:paraId="2048AE0E"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En caso de que </w:t>
      </w:r>
      <w:r w:rsidRPr="00236715">
        <w:rPr>
          <w:rFonts w:ascii="Palatino Linotype" w:eastAsia="Palatino Linotype" w:hAnsi="Palatino Linotype" w:cs="Palatino Linotype"/>
          <w:b/>
          <w:i/>
          <w:sz w:val="22"/>
          <w:szCs w:val="22"/>
          <w:u w:val="single"/>
        </w:rPr>
        <w:t>los órganos jurisdiccionales determinen que la resolución por la que se impone la separación o remoción es injustificada</w:t>
      </w:r>
      <w:r w:rsidRPr="00236715">
        <w:rPr>
          <w:rFonts w:ascii="Palatino Linotype" w:eastAsia="Palatino Linotype" w:hAnsi="Palatino Linotype" w:cs="Palatino Linotype"/>
          <w:b/>
          <w:i/>
          <w:sz w:val="22"/>
          <w:szCs w:val="22"/>
        </w:rPr>
        <w:t xml:space="preserve">, </w:t>
      </w:r>
      <w:r w:rsidRPr="00236715">
        <w:rPr>
          <w:rFonts w:ascii="Palatino Linotype" w:eastAsia="Palatino Linotype" w:hAnsi="Palatino Linotype" w:cs="Palatino Linotype"/>
          <w:b/>
          <w:i/>
          <w:sz w:val="22"/>
          <w:szCs w:val="22"/>
          <w:u w:val="single"/>
        </w:rPr>
        <w:t>las Instituciones Policiales solo estarán obligadas a la indemnización</w:t>
      </w:r>
      <w:r w:rsidRPr="00236715">
        <w:rPr>
          <w:rFonts w:ascii="Palatino Linotype" w:eastAsia="Palatino Linotype" w:hAnsi="Palatino Linotype" w:cs="Palatino Linotype"/>
          <w:i/>
          <w:sz w:val="22"/>
          <w:szCs w:val="22"/>
        </w:rPr>
        <w:t xml:space="preserve"> de tres meses de sueldo </w:t>
      </w:r>
      <w:r w:rsidRPr="00236715">
        <w:rPr>
          <w:rFonts w:ascii="Palatino Linotype" w:eastAsia="Palatino Linotype" w:hAnsi="Palatino Linotype" w:cs="Palatino Linotype"/>
          <w:b/>
          <w:i/>
          <w:sz w:val="22"/>
          <w:szCs w:val="22"/>
          <w:u w:val="single"/>
        </w:rPr>
        <w:t>y al pago de prestaciones de ley</w:t>
      </w:r>
      <w:r w:rsidRPr="00236715">
        <w:rPr>
          <w:rFonts w:ascii="Palatino Linotype" w:eastAsia="Palatino Linotype" w:hAnsi="Palatino Linotype" w:cs="Palatino Linotype"/>
          <w:i/>
          <w:sz w:val="22"/>
          <w:szCs w:val="22"/>
        </w:rPr>
        <w:t>, estas, por el último año en que prestó sus servicios.</w:t>
      </w:r>
    </w:p>
    <w:p w14:paraId="1F4A245B" w14:textId="77777777" w:rsidR="00C27EC4" w:rsidRPr="00236715" w:rsidRDefault="00C27EC4" w:rsidP="00C27EC4">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En aquellos juicios en que las instancias jurisdiccionales condenen al pago de haberes dejados de percibir o remuneración diaria ordinaria por el tiempo en que el servidor público haya estado suspendido, separado o removido del cargo de conformidad, se cubrirán hasta por un periodo</w:t>
      </w:r>
      <w:r w:rsidRPr="00236715">
        <w:rPr>
          <w:sz w:val="22"/>
          <w:szCs w:val="22"/>
        </w:rPr>
        <w:t xml:space="preserve"> </w:t>
      </w:r>
      <w:r w:rsidRPr="00236715">
        <w:rPr>
          <w:rFonts w:ascii="Palatino Linotype" w:eastAsia="Palatino Linotype" w:hAnsi="Palatino Linotype" w:cs="Palatino Linotype"/>
          <w:i/>
          <w:sz w:val="22"/>
          <w:szCs w:val="22"/>
        </w:rPr>
        <w:t xml:space="preserve">máximo de doce meses. </w:t>
      </w:r>
      <w:r w:rsidRPr="00236715">
        <w:rPr>
          <w:rFonts w:ascii="Palatino Linotype" w:eastAsia="Palatino Linotype" w:hAnsi="Palatino Linotype" w:cs="Palatino Linotype"/>
          <w:b/>
          <w:i/>
          <w:sz w:val="22"/>
          <w:szCs w:val="22"/>
        </w:rPr>
        <w:t xml:space="preserve">La determinación que resultare injustificada por los órganos jurisdiccionales </w:t>
      </w:r>
      <w:r w:rsidRPr="00236715">
        <w:rPr>
          <w:rFonts w:ascii="Palatino Linotype" w:eastAsia="Palatino Linotype" w:hAnsi="Palatino Linotype" w:cs="Palatino Linotype"/>
          <w:b/>
          <w:i/>
          <w:sz w:val="22"/>
          <w:szCs w:val="22"/>
          <w:u w:val="single"/>
        </w:rPr>
        <w:t>deberá anotarse en el o registros correspondientes</w:t>
      </w:r>
      <w:r w:rsidRPr="00236715">
        <w:rPr>
          <w:rFonts w:ascii="Palatino Linotype" w:eastAsia="Palatino Linotype" w:hAnsi="Palatino Linotype" w:cs="Palatino Linotype"/>
          <w:b/>
          <w:i/>
          <w:sz w:val="22"/>
          <w:szCs w:val="22"/>
        </w:rPr>
        <w:t>.</w:t>
      </w:r>
    </w:p>
    <w:p w14:paraId="7A6185A8" w14:textId="77777777" w:rsidR="00C27EC4" w:rsidRPr="00236715" w:rsidRDefault="00C27EC4" w:rsidP="00C27EC4">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El pago previsto en el párrafo anterior se hará con base al tabulador vigente de la fecha en que se exhiba”</w:t>
      </w:r>
    </w:p>
    <w:p w14:paraId="22DB8A5A"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0A516CA1" w14:textId="5B576247"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Si la autoridad jurisdiccional, derivado del medio de defensa promovido por el integrante de la institución policial separado del cargo en contra de la resolución de separación, remoción, baja o cese, resuelve que la resolución o determinación es injustificada, las Instituciones Policiales solo estarán obligadas a pagar la indemnización y demás prestaciones de Ley a que tenga derecho, ya que no es procedente la reinstalación al servicio o la restitución de los integrantes de las Instituciones Policiales separados de su cargo por resolución de la Comisión de Honor y Justicia, cualquiera que sea el resultado del juicio o medio de defensa que hubiere promovido, siendo sólo procedente la indemnización en caso de que la resolución o determinación sea injustificada.</w:t>
      </w:r>
    </w:p>
    <w:p w14:paraId="426237DA"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70C113DC" w14:textId="77777777" w:rsidR="00C27EC4" w:rsidRPr="00236715" w:rsidRDefault="00C27EC4" w:rsidP="00C27EC4">
      <w:pPr>
        <w:spacing w:line="360" w:lineRule="auto"/>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sz w:val="22"/>
          <w:szCs w:val="22"/>
        </w:rPr>
        <w:t xml:space="preserve">Lo anteriormente mencionado guarda relación con el procedimiento que se realiza ante la Comisión de Honor y Justicia, la cual, como se ha dicho, termina por convenio o resolución expresa del mismo, y en caso de que se determine la separación, remoción, baja o cese de algún integrante de la Institución Policial de que se trate, </w:t>
      </w:r>
      <w:r w:rsidRPr="00236715">
        <w:rPr>
          <w:rFonts w:ascii="Palatino Linotype" w:eastAsia="Palatino Linotype" w:hAnsi="Palatino Linotype" w:cs="Palatino Linotype"/>
          <w:b/>
          <w:sz w:val="22"/>
          <w:szCs w:val="22"/>
          <w:u w:val="single"/>
        </w:rPr>
        <w:t>la resolución deberá contener la gravedad de la infracción en que se incurra.</w:t>
      </w:r>
      <w:r w:rsidRPr="00236715">
        <w:rPr>
          <w:rFonts w:ascii="Palatino Linotype" w:eastAsia="Palatino Linotype" w:hAnsi="Palatino Linotype" w:cs="Palatino Linotype"/>
          <w:b/>
          <w:sz w:val="22"/>
          <w:szCs w:val="22"/>
        </w:rPr>
        <w:t xml:space="preserve"> </w:t>
      </w:r>
    </w:p>
    <w:p w14:paraId="3A23C1AE" w14:textId="4D057BEA"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Y, si bien, las resoluciones sancionadoras emitidas por la Comisión de Honor y Justicia pueden ser impugnadas ante la autoridad jurisdiccional correspondiente, en el caso de la entidad, ante el Tribunal de Justicia Administrativa del Estado de México, no debe perderse de vista que la reincorporación de los integrantes de las instituciones policiales no es procedente independientemente del resultado del juicio o medio de defensa, sin embargo, </w:t>
      </w:r>
      <w:r w:rsidRPr="00236715">
        <w:rPr>
          <w:rFonts w:ascii="Palatino Linotype" w:eastAsia="Palatino Linotype" w:hAnsi="Palatino Linotype" w:cs="Palatino Linotype"/>
          <w:b/>
          <w:sz w:val="22"/>
          <w:szCs w:val="22"/>
        </w:rPr>
        <w:t>en caso de que dicha autoridad determine que la separación, remoción, baja, cese o cualquier otra forma de terminación del servicio fue injustificada</w:t>
      </w:r>
      <w:r w:rsidRPr="00236715">
        <w:rPr>
          <w:rFonts w:ascii="Palatino Linotype" w:eastAsia="Palatino Linotype" w:hAnsi="Palatino Linotype" w:cs="Palatino Linotype"/>
          <w:sz w:val="22"/>
          <w:szCs w:val="22"/>
        </w:rPr>
        <w:t xml:space="preserve">, además del pago de la indemnización correspondiente, </w:t>
      </w:r>
      <w:r w:rsidRPr="00236715">
        <w:rPr>
          <w:rFonts w:ascii="Palatino Linotype" w:eastAsia="Palatino Linotype" w:hAnsi="Palatino Linotype" w:cs="Palatino Linotype"/>
          <w:b/>
          <w:sz w:val="22"/>
          <w:szCs w:val="22"/>
          <w:u w:val="single"/>
        </w:rPr>
        <w:t>se debe anotar en el o los registros correspondientes</w:t>
      </w:r>
      <w:r w:rsidRPr="00236715">
        <w:rPr>
          <w:rFonts w:ascii="Palatino Linotype" w:eastAsia="Palatino Linotype" w:hAnsi="Palatino Linotype" w:cs="Palatino Linotype"/>
          <w:sz w:val="22"/>
          <w:szCs w:val="22"/>
        </w:rPr>
        <w:t xml:space="preserve">.  </w:t>
      </w:r>
    </w:p>
    <w:p w14:paraId="666F920D" w14:textId="77777777" w:rsidR="00AC6C64" w:rsidRPr="00236715" w:rsidRDefault="00AC6C64" w:rsidP="00C27EC4">
      <w:pPr>
        <w:spacing w:line="360" w:lineRule="auto"/>
        <w:jc w:val="both"/>
        <w:rPr>
          <w:rFonts w:ascii="Palatino Linotype" w:eastAsia="Palatino Linotype" w:hAnsi="Palatino Linotype" w:cs="Palatino Linotype"/>
          <w:sz w:val="22"/>
          <w:szCs w:val="22"/>
        </w:rPr>
      </w:pPr>
    </w:p>
    <w:p w14:paraId="08C9F347" w14:textId="77777777"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No obsta mencionar que el Código Reglamentario Municipal de Toluca en el TITULO DÉCIMO SEGUNDO DEL SERVICIO PROFESIONAL DE CARRERA POLICIAL, DEL CUERPO DE TRÁNSITO MUNICIPAL Y DEL CUERPO DE PROTECCIÓN CIVIL Y BOMBEROS, SECCION CUARTA DE LA ESTRUCTURA DEL SERVICIO PROFESIONAL DE CARRERA, SUBSECCIÓN OCTAVA DEL PROCEDIMIENTO ANTE LA COMISIÓN, retoma las disposiciones previstas en el TÍTULO SÉPTIMO DEL DESARROLLO POLICIAL, CAPÍTULO SÉPTIMO DEL PROCEDIMIENTO, de la Ley de Seguridad del Estado de México.</w:t>
      </w:r>
    </w:p>
    <w:p w14:paraId="46868DB6" w14:textId="77777777"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Y, por lo que se refiere al procedimiento ante la Comisión de Honor y Justicia, el Código Reglamentario dispone lo siguiente:</w:t>
      </w:r>
    </w:p>
    <w:p w14:paraId="32F74B52"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12.91.</w:t>
      </w:r>
      <w:r w:rsidRPr="00236715">
        <w:rPr>
          <w:rFonts w:ascii="Palatino Linotype" w:eastAsia="Palatino Linotype" w:hAnsi="Palatino Linotype" w:cs="Palatino Linotype"/>
          <w:i/>
          <w:sz w:val="22"/>
          <w:szCs w:val="22"/>
        </w:rPr>
        <w:t xml:space="preserve"> La o el superior inmediato del elemento policial que incumpla con alguno de los requisitos de permanencia, las obligaciones establecidas en la Ley General, Ley Estatal y demás ordenamientos jurídicos internos que rigen su actuar o con el régimen disciplinario establecido en la Ley Estatal, integrará el expediente que sustente dicha irregularidad y lo remitirá a la brevedad a la Unidad de Asuntos Internos. </w:t>
      </w:r>
    </w:p>
    <w:p w14:paraId="54115836"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12.92</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La Unidad de Asuntos Internos</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cuando le sea remitido un expediente</w:t>
      </w:r>
      <w:r w:rsidRPr="00236715">
        <w:rPr>
          <w:rFonts w:ascii="Palatino Linotype" w:eastAsia="Palatino Linotype" w:hAnsi="Palatino Linotype" w:cs="Palatino Linotype"/>
          <w:i/>
          <w:sz w:val="22"/>
          <w:szCs w:val="22"/>
        </w:rPr>
        <w:t xml:space="preserve"> a que se refiere el artículo anterior, </w:t>
      </w:r>
      <w:r w:rsidRPr="00236715">
        <w:rPr>
          <w:rFonts w:ascii="Palatino Linotype" w:eastAsia="Palatino Linotype" w:hAnsi="Palatino Linotype" w:cs="Palatino Linotype"/>
          <w:b/>
          <w:i/>
          <w:sz w:val="22"/>
          <w:szCs w:val="22"/>
        </w:rPr>
        <w:t xml:space="preserve">abrirá un periodo de información previa, con la finalidad de conocer las circunstancias del caso concreto y estar en posibilidad de </w:t>
      </w:r>
      <w:r w:rsidRPr="00236715">
        <w:rPr>
          <w:rFonts w:ascii="Palatino Linotype" w:eastAsia="Palatino Linotype" w:hAnsi="Palatino Linotype" w:cs="Palatino Linotype"/>
          <w:b/>
          <w:i/>
          <w:sz w:val="22"/>
          <w:szCs w:val="22"/>
          <w:u w:val="single"/>
        </w:rPr>
        <w:t>determinar la conveniencia o no de tramitar el procedimiento administrativo</w:t>
      </w:r>
      <w:r w:rsidRPr="00236715">
        <w:rPr>
          <w:rFonts w:ascii="Palatino Linotype" w:eastAsia="Palatino Linotype" w:hAnsi="Palatino Linotype" w:cs="Palatino Linotype"/>
          <w:b/>
          <w:i/>
          <w:sz w:val="22"/>
          <w:szCs w:val="22"/>
        </w:rPr>
        <w:t xml:space="preserve"> correspondiente</w:t>
      </w:r>
      <w:r w:rsidRPr="00236715">
        <w:rPr>
          <w:rFonts w:ascii="Palatino Linotype" w:eastAsia="Palatino Linotype" w:hAnsi="Palatino Linotype" w:cs="Palatino Linotype"/>
          <w:i/>
          <w:sz w:val="22"/>
          <w:szCs w:val="22"/>
        </w:rPr>
        <w:t xml:space="preserve">. </w:t>
      </w:r>
    </w:p>
    <w:p w14:paraId="3871FE23"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12.93</w:t>
      </w:r>
      <w:r w:rsidRPr="00236715">
        <w:rPr>
          <w:rFonts w:ascii="Palatino Linotype" w:eastAsia="Palatino Linotype" w:hAnsi="Palatino Linotype" w:cs="Palatino Linotype"/>
          <w:i/>
          <w:sz w:val="22"/>
          <w:szCs w:val="22"/>
        </w:rPr>
        <w:t xml:space="preserve">. Al inicio o durante la tramitación del procedimiento administrativo, </w:t>
      </w:r>
      <w:r w:rsidRPr="00236715">
        <w:rPr>
          <w:rFonts w:ascii="Palatino Linotype" w:eastAsia="Palatino Linotype" w:hAnsi="Palatino Linotype" w:cs="Palatino Linotype"/>
          <w:b/>
          <w:i/>
          <w:sz w:val="22"/>
          <w:szCs w:val="22"/>
          <w:u w:val="single"/>
        </w:rPr>
        <w:t>la Comisión, a solicitud de la Unidad de Asuntos Internos</w:t>
      </w:r>
      <w:r w:rsidRPr="00236715">
        <w:rPr>
          <w:rFonts w:ascii="Palatino Linotype" w:eastAsia="Palatino Linotype" w:hAnsi="Palatino Linotype" w:cs="Palatino Linotype"/>
          <w:b/>
          <w:i/>
          <w:sz w:val="22"/>
          <w:szCs w:val="22"/>
        </w:rPr>
        <w:t xml:space="preserve">, ejecutará la medida precautoria consistente en la </w:t>
      </w:r>
      <w:r w:rsidRPr="00236715">
        <w:rPr>
          <w:rFonts w:ascii="Palatino Linotype" w:eastAsia="Palatino Linotype" w:hAnsi="Palatino Linotype" w:cs="Palatino Linotype"/>
          <w:b/>
          <w:i/>
          <w:sz w:val="22"/>
          <w:szCs w:val="22"/>
          <w:u w:val="single"/>
        </w:rPr>
        <w:t>suspensión temporal del elemento policial de que se trate</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hasta en tanto se resuelva el procedimiento correspondiente</w:t>
      </w:r>
      <w:r w:rsidRPr="00236715">
        <w:rPr>
          <w:rFonts w:ascii="Palatino Linotype" w:eastAsia="Palatino Linotype" w:hAnsi="Palatino Linotype" w:cs="Palatino Linotype"/>
          <w:i/>
          <w:sz w:val="22"/>
          <w:szCs w:val="22"/>
        </w:rPr>
        <w:t xml:space="preserve">, con el objetivo de salvaguardar el interés social, el interés público o el orden público derivado de las funciones que realiza, de así convenir para el mejor cumplimiento del servicio de seguridad pública. </w:t>
      </w:r>
    </w:p>
    <w:p w14:paraId="082F5B7C"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La medida precautoria aludida, no prejuzga sobre la responsabilidad que se impute</w:t>
      </w:r>
      <w:r w:rsidRPr="00236715">
        <w:rPr>
          <w:rFonts w:ascii="Palatino Linotype" w:eastAsia="Palatino Linotype" w:hAnsi="Palatino Linotype" w:cs="Palatino Linotype"/>
          <w:i/>
          <w:sz w:val="22"/>
          <w:szCs w:val="22"/>
        </w:rPr>
        <w:t xml:space="preserve">. </w:t>
      </w:r>
    </w:p>
    <w:p w14:paraId="1BD56490"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Durante el período de la suspensión el servidor público no tendrá derecho a percibir su salario y demás prestaciones que le correspondan.</w:t>
      </w:r>
    </w:p>
    <w:p w14:paraId="647FAAD9"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12.94.</w:t>
      </w:r>
      <w:r w:rsidRPr="00236715">
        <w:rPr>
          <w:rFonts w:ascii="Palatino Linotype" w:eastAsia="Palatino Linotype" w:hAnsi="Palatino Linotype" w:cs="Palatino Linotype"/>
          <w:i/>
          <w:sz w:val="22"/>
          <w:szCs w:val="22"/>
        </w:rPr>
        <w:t xml:space="preserve"> A petición de la Unidad de Asuntos Internos, la Comisión de Honor y Justicia iniciará procedimiento administrativo al elemento policial, asignándole al expediente correspondiente un número progresivo e incluirá el año que se inicia. </w:t>
      </w:r>
    </w:p>
    <w:p w14:paraId="10CA2C10"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El número se anotará en todas las promociones y actuaciones que se produzcan con el mismo. </w:t>
      </w:r>
    </w:p>
    <w:p w14:paraId="37092480"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12.95.</w:t>
      </w:r>
      <w:r w:rsidRPr="00236715">
        <w:rPr>
          <w:rFonts w:ascii="Palatino Linotype" w:eastAsia="Palatino Linotype" w:hAnsi="Palatino Linotype" w:cs="Palatino Linotype"/>
          <w:i/>
          <w:sz w:val="22"/>
          <w:szCs w:val="22"/>
        </w:rPr>
        <w:t xml:space="preserve"> La Comisión otorgará al elemento policial sujeto a procedimiento, su garantía de audiencia a efecto de que conozca la irregularidad que se le imputa, ofrezca pruebas y alegue en su favor. </w:t>
      </w:r>
    </w:p>
    <w:p w14:paraId="74CA0F4C"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w:t>
      </w:r>
      <w:r w:rsidRPr="00236715">
        <w:rPr>
          <w:rFonts w:ascii="Palatino Linotype" w:eastAsia="Palatino Linotype" w:hAnsi="Palatino Linotype" w:cs="Palatino Linotype"/>
          <w:i/>
          <w:sz w:val="22"/>
          <w:szCs w:val="22"/>
        </w:rPr>
        <w:t xml:space="preserve">6. En el citatorio de garantía de audiencia se expresará: </w:t>
      </w:r>
    </w:p>
    <w:p w14:paraId="06B9DDC9"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El nombre de la persona a la que se dirige; </w:t>
      </w:r>
    </w:p>
    <w:p w14:paraId="237E0F3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El lugar, fecha y hora en la que tendrá verificativo la audiencia; </w:t>
      </w:r>
    </w:p>
    <w:p w14:paraId="361A3E05"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El objeto o alcance de la diligencia;</w:t>
      </w:r>
    </w:p>
    <w:p w14:paraId="27CA108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Las disposiciones legales en que se sustente; </w:t>
      </w:r>
    </w:p>
    <w:p w14:paraId="0DE89BD5"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El derecho del interesado a aportar pruebas y alegar en la audiencia por sí o por medio de defensor; </w:t>
      </w:r>
    </w:p>
    <w:p w14:paraId="2FAEE1DE"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w:t>
      </w:r>
      <w:r w:rsidRPr="00236715">
        <w:rPr>
          <w:rFonts w:ascii="Palatino Linotype" w:eastAsia="Palatino Linotype" w:hAnsi="Palatino Linotype" w:cs="Palatino Linotype"/>
          <w:i/>
          <w:sz w:val="22"/>
          <w:szCs w:val="22"/>
        </w:rPr>
        <w:t xml:space="preserve">. Que podrá comparecer por sí o por apoderado legal; y </w:t>
      </w:r>
    </w:p>
    <w:p w14:paraId="631BD0EC"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w:t>
      </w:r>
      <w:r w:rsidRPr="00236715">
        <w:rPr>
          <w:rFonts w:ascii="Palatino Linotype" w:eastAsia="Palatino Linotype" w:hAnsi="Palatino Linotype" w:cs="Palatino Linotype"/>
          <w:i/>
          <w:sz w:val="22"/>
          <w:szCs w:val="22"/>
        </w:rPr>
        <w:t xml:space="preserve">. El nombre, cargo y firma autógrafa de las autoridades que lo emiten. </w:t>
      </w:r>
    </w:p>
    <w:p w14:paraId="3D2ACE51"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12.97.</w:t>
      </w:r>
      <w:r w:rsidRPr="00236715">
        <w:rPr>
          <w:rFonts w:ascii="Palatino Linotype" w:eastAsia="Palatino Linotype" w:hAnsi="Palatino Linotype" w:cs="Palatino Linotype"/>
          <w:i/>
          <w:sz w:val="22"/>
          <w:szCs w:val="22"/>
        </w:rPr>
        <w:t xml:space="preserve"> El citatorio a garantía de audiencia deberá ser notificado personalmente al interesado, por lo menos con 48 horas de anticipación a la fecha señalada para su desahogo, a efecto de que prepare su defensa. Artículo 12.98. La o el Secretario de la Comisión desahogará la diligencia de garantía de audiencia en los siguientes términos: </w:t>
      </w:r>
    </w:p>
    <w:p w14:paraId="2E39D870"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Dará a conocer al servidor público las constancias y pruebas que obran en el expediente del asunto, en su caso; </w:t>
      </w:r>
    </w:p>
    <w:p w14:paraId="7C310073"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Se admitirán y desahogarán las pruebas que se ofrezcan y que sean procedentes; </w:t>
      </w:r>
    </w:p>
    <w:p w14:paraId="7EEB2BB7"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El compareciente formulará los alegatos que considere pertinentes; y </w:t>
      </w:r>
    </w:p>
    <w:p w14:paraId="1EF91A12"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Se levantará acta administrativa en la que consten las circunstancias anteriores. </w:t>
      </w:r>
    </w:p>
    <w:p w14:paraId="5569F17D"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12.99</w:t>
      </w:r>
      <w:r w:rsidRPr="00236715">
        <w:rPr>
          <w:rFonts w:ascii="Palatino Linotype" w:eastAsia="Palatino Linotype" w:hAnsi="Palatino Linotype" w:cs="Palatino Linotype"/>
          <w:i/>
          <w:sz w:val="22"/>
          <w:szCs w:val="22"/>
        </w:rPr>
        <w:t xml:space="preserve">. De no comparecer el servidor público en el día y hora señalados en el citatorio, se hará constar su inasistencia y se tendrá por satisfecha la garantía de audiencia y por perdido su derecho a ofrecer pruebas y alegar en su favor. </w:t>
      </w:r>
    </w:p>
    <w:p w14:paraId="5C623727"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Artículo 12.100. </w:t>
      </w:r>
      <w:r w:rsidRPr="00236715">
        <w:rPr>
          <w:rFonts w:ascii="Palatino Linotype" w:eastAsia="Palatino Linotype" w:hAnsi="Palatino Linotype" w:cs="Palatino Linotype"/>
          <w:i/>
          <w:sz w:val="22"/>
          <w:szCs w:val="22"/>
        </w:rPr>
        <w:t>Son medios de prueba:</w:t>
      </w:r>
    </w:p>
    <w:p w14:paraId="3EEABED7"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La confesional; </w:t>
      </w:r>
    </w:p>
    <w:p w14:paraId="4EA8189E"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La documental pública y privada; </w:t>
      </w:r>
    </w:p>
    <w:p w14:paraId="21C54F6D"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 testimonial; </w:t>
      </w:r>
    </w:p>
    <w:p w14:paraId="2984BCE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La inspección; </w:t>
      </w:r>
    </w:p>
    <w:p w14:paraId="644F952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La pericial; </w:t>
      </w:r>
    </w:p>
    <w:p w14:paraId="5C19CB9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w:t>
      </w:r>
      <w:r w:rsidRPr="00236715">
        <w:rPr>
          <w:rFonts w:ascii="Palatino Linotype" w:eastAsia="Palatino Linotype" w:hAnsi="Palatino Linotype" w:cs="Palatino Linotype"/>
          <w:i/>
          <w:sz w:val="22"/>
          <w:szCs w:val="22"/>
        </w:rPr>
        <w:t xml:space="preserve"> La presuncional; </w:t>
      </w:r>
    </w:p>
    <w:p w14:paraId="64A43233"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w:t>
      </w:r>
      <w:r w:rsidRPr="00236715">
        <w:rPr>
          <w:rFonts w:ascii="Palatino Linotype" w:eastAsia="Palatino Linotype" w:hAnsi="Palatino Linotype" w:cs="Palatino Linotype"/>
          <w:i/>
          <w:sz w:val="22"/>
          <w:szCs w:val="22"/>
        </w:rPr>
        <w:t xml:space="preserve"> La instrumental; y </w:t>
      </w:r>
    </w:p>
    <w:p w14:paraId="0A26C04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VIII.</w:t>
      </w:r>
      <w:r w:rsidRPr="00236715">
        <w:rPr>
          <w:rFonts w:ascii="Palatino Linotype" w:eastAsia="Palatino Linotype" w:hAnsi="Palatino Linotype" w:cs="Palatino Linotype"/>
          <w:i/>
          <w:sz w:val="22"/>
          <w:szCs w:val="22"/>
        </w:rPr>
        <w:t xml:space="preserve"> Las fotografías y demás elementos aportados por la ciencia. Los medios probatorios enlistados en este artículo se ofrecerán, admitirán o desecharán, </w:t>
      </w:r>
    </w:p>
    <w:p w14:paraId="0BAAE692"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Los medios probatorios enlistados en este artículo se ofrecerán, admitirán o desecharán, desahogarán y valorarán conforme a las reglas que para tal efecto se establecen en el Código de Procedimientos Administrativos del Estado de México. Tratándose de pruebas supervenientes podrán presentarse hasta antes del dictado de la resolución. </w:t>
      </w:r>
    </w:p>
    <w:p w14:paraId="365C17CD"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12.101</w:t>
      </w:r>
      <w:r w:rsidRPr="00236715">
        <w:rPr>
          <w:rFonts w:ascii="Palatino Linotype" w:eastAsia="Palatino Linotype" w:hAnsi="Palatino Linotype" w:cs="Palatino Linotype"/>
          <w:i/>
          <w:sz w:val="22"/>
          <w:szCs w:val="22"/>
        </w:rPr>
        <w:t xml:space="preserve">. Si en el procedimiento es necesario el desahogo de las pruebas ofrecidas, el Secretario fijará el día y hora para tal efecto, dentro de un plazo no mayor de 10 días siguientes a la presentación de la promoción inicial. </w:t>
      </w:r>
    </w:p>
    <w:p w14:paraId="0609E61F"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12.102</w:t>
      </w:r>
      <w:r w:rsidRPr="00236715">
        <w:rPr>
          <w:rFonts w:ascii="Palatino Linotype" w:eastAsia="Palatino Linotype" w:hAnsi="Palatino Linotype" w:cs="Palatino Linotype"/>
          <w:i/>
          <w:sz w:val="22"/>
          <w:szCs w:val="22"/>
        </w:rPr>
        <w:t xml:space="preserve">.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 en su caso, los alegatos que consideren pertinentes. </w:t>
      </w:r>
    </w:p>
    <w:p w14:paraId="44CDF426"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12.103.</w:t>
      </w:r>
      <w:r w:rsidRPr="00236715">
        <w:rPr>
          <w:rFonts w:ascii="Palatino Linotype" w:eastAsia="Palatino Linotype" w:hAnsi="Palatino Linotype" w:cs="Palatino Linotype"/>
          <w:i/>
          <w:sz w:val="22"/>
          <w:szCs w:val="22"/>
        </w:rPr>
        <w:t xml:space="preserve"> El procedimiento terminará por:</w:t>
      </w:r>
    </w:p>
    <w:p w14:paraId="2C1C3B2F"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Convenio; y </w:t>
      </w:r>
    </w:p>
    <w:p w14:paraId="52174AB2"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Resolución expresa del mismo. </w:t>
      </w:r>
    </w:p>
    <w:p w14:paraId="62997996"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Artículo 12.104. </w:t>
      </w:r>
      <w:r w:rsidRPr="00236715">
        <w:rPr>
          <w:rFonts w:ascii="Palatino Linotype" w:eastAsia="Palatino Linotype" w:hAnsi="Palatino Linotype" w:cs="Palatino Linotype"/>
          <w:i/>
          <w:sz w:val="22"/>
          <w:szCs w:val="22"/>
        </w:rPr>
        <w:t xml:space="preserve">La Comisión podrá celebrar con los elementos policiales sujetos a procedimiento, convenios que pongan fin a los asuntos, siempre que no sean contrarios a las disposiciones legales aplicables. </w:t>
      </w:r>
    </w:p>
    <w:p w14:paraId="34DA510D"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12.105</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La resolución expresa</w:t>
      </w:r>
      <w:r w:rsidRPr="00236715">
        <w:rPr>
          <w:rFonts w:ascii="Palatino Linotype" w:eastAsia="Palatino Linotype" w:hAnsi="Palatino Linotype" w:cs="Palatino Linotype"/>
          <w:i/>
          <w:sz w:val="22"/>
          <w:szCs w:val="22"/>
        </w:rPr>
        <w:t xml:space="preserve"> que ponga fin al procedimiento </w:t>
      </w:r>
      <w:r w:rsidRPr="00236715">
        <w:rPr>
          <w:rFonts w:ascii="Palatino Linotype" w:eastAsia="Palatino Linotype" w:hAnsi="Palatino Linotype" w:cs="Palatino Linotype"/>
          <w:b/>
          <w:i/>
          <w:sz w:val="22"/>
          <w:szCs w:val="22"/>
        </w:rPr>
        <w:t>indicará:</w:t>
      </w:r>
    </w:p>
    <w:p w14:paraId="3664263B"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Nombre del servidor público; </w:t>
      </w:r>
    </w:p>
    <w:p w14:paraId="3B1B7C5A" w14:textId="77777777" w:rsidR="00C27EC4" w:rsidRPr="00236715" w:rsidRDefault="00C27EC4" w:rsidP="00C27EC4">
      <w:pPr>
        <w:spacing w:before="120" w:after="120"/>
        <w:ind w:left="1134" w:right="90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 xml:space="preserve">La determinación que podrá ser de: remoción, baja, cese, sobreseimiento o resolución </w:t>
      </w:r>
      <w:r w:rsidRPr="00236715">
        <w:rPr>
          <w:rFonts w:ascii="Palatino Linotype" w:eastAsia="Palatino Linotype" w:hAnsi="Palatino Linotype" w:cs="Palatino Linotype"/>
          <w:b/>
          <w:i/>
          <w:sz w:val="22"/>
          <w:szCs w:val="22"/>
          <w:u w:val="single"/>
        </w:rPr>
        <w:t>sin sanción</w:t>
      </w:r>
      <w:r w:rsidRPr="00236715">
        <w:rPr>
          <w:rFonts w:ascii="Palatino Linotype" w:eastAsia="Palatino Linotype" w:hAnsi="Palatino Linotype" w:cs="Palatino Linotype"/>
          <w:b/>
          <w:i/>
          <w:sz w:val="22"/>
          <w:szCs w:val="22"/>
        </w:rPr>
        <w:t xml:space="preserve">; </w:t>
      </w:r>
    </w:p>
    <w:p w14:paraId="287E572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Los fundamentos y motivos que la sustenten; y</w:t>
      </w:r>
    </w:p>
    <w:p w14:paraId="11E2071A"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El nombre, cargo y firma de los integrantes de la Comisión. </w:t>
      </w:r>
    </w:p>
    <w:p w14:paraId="27373010"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12.106.</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u w:val="single"/>
        </w:rPr>
        <w:t>Cuando se impongan sanciones administrativas</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 xml:space="preserve">la motivación de la resolución considerará </w:t>
      </w:r>
      <w:r w:rsidRPr="00236715">
        <w:rPr>
          <w:rFonts w:ascii="Palatino Linotype" w:eastAsia="Palatino Linotype" w:hAnsi="Palatino Linotype" w:cs="Palatino Linotype"/>
          <w:i/>
          <w:sz w:val="22"/>
          <w:szCs w:val="22"/>
        </w:rPr>
        <w:t xml:space="preserve">las siguientes circunstancias: </w:t>
      </w:r>
    </w:p>
    <w:p w14:paraId="0B3B9175"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I. </w:t>
      </w:r>
      <w:r w:rsidRPr="00236715">
        <w:rPr>
          <w:rFonts w:ascii="Palatino Linotype" w:eastAsia="Palatino Linotype" w:hAnsi="Palatino Linotype" w:cs="Palatino Linotype"/>
          <w:b/>
          <w:i/>
          <w:sz w:val="22"/>
          <w:szCs w:val="22"/>
          <w:u w:val="single"/>
        </w:rPr>
        <w:t>La gravedad de la infracción</w:t>
      </w:r>
      <w:r w:rsidRPr="00236715">
        <w:rPr>
          <w:rFonts w:ascii="Palatino Linotype" w:eastAsia="Palatino Linotype" w:hAnsi="Palatino Linotype" w:cs="Palatino Linotype"/>
          <w:b/>
          <w:i/>
          <w:sz w:val="22"/>
          <w:szCs w:val="22"/>
        </w:rPr>
        <w:t xml:space="preserve"> en que se incurra</w:t>
      </w:r>
      <w:r w:rsidRPr="00236715">
        <w:rPr>
          <w:rFonts w:ascii="Palatino Linotype" w:eastAsia="Palatino Linotype" w:hAnsi="Palatino Linotype" w:cs="Palatino Linotype"/>
          <w:i/>
          <w:sz w:val="22"/>
          <w:szCs w:val="22"/>
        </w:rPr>
        <w:t xml:space="preserve">; </w:t>
      </w:r>
    </w:p>
    <w:p w14:paraId="0747FF7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II. </w:t>
      </w:r>
      <w:r w:rsidRPr="00236715">
        <w:rPr>
          <w:rFonts w:ascii="Palatino Linotype" w:eastAsia="Palatino Linotype" w:hAnsi="Palatino Linotype" w:cs="Palatino Linotype"/>
          <w:i/>
          <w:sz w:val="22"/>
          <w:szCs w:val="22"/>
        </w:rPr>
        <w:t xml:space="preserve">Los antecedentes del infractor; </w:t>
      </w:r>
    </w:p>
    <w:p w14:paraId="7020100E"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Las condiciones socio-económicas del infractor; y </w:t>
      </w:r>
    </w:p>
    <w:p w14:paraId="1914E026" w14:textId="77777777" w:rsidR="00C27EC4" w:rsidRPr="00236715" w:rsidRDefault="00C27EC4" w:rsidP="00C27EC4">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La reincidencia en el incumplimiento de obligaciones, en su caso. </w:t>
      </w:r>
    </w:p>
    <w:p w14:paraId="50E7DD68"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12.107</w:t>
      </w:r>
      <w:r w:rsidRPr="00236715">
        <w:rPr>
          <w:rFonts w:ascii="Palatino Linotype" w:eastAsia="Palatino Linotype" w:hAnsi="Palatino Linotype" w:cs="Palatino Linotype"/>
          <w:i/>
          <w:sz w:val="22"/>
          <w:szCs w:val="22"/>
        </w:rPr>
        <w:t xml:space="preserve">. La Comisión ordenará la notificación al servidor público de la resolución correspondiente, conforme a lo establecido en el Código de Procedimientos Administrativos del Estado de México. </w:t>
      </w:r>
    </w:p>
    <w:p w14:paraId="6A25C32F"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12.108.</w:t>
      </w:r>
      <w:r w:rsidRPr="00236715">
        <w:rPr>
          <w:rFonts w:ascii="Palatino Linotype" w:eastAsia="Palatino Linotype" w:hAnsi="Palatino Linotype" w:cs="Palatino Linotype"/>
          <w:i/>
          <w:sz w:val="22"/>
          <w:szCs w:val="22"/>
        </w:rPr>
        <w:t xml:space="preserve"> Las </w:t>
      </w:r>
      <w:r w:rsidRPr="00236715">
        <w:rPr>
          <w:rFonts w:ascii="Palatino Linotype" w:eastAsia="Palatino Linotype" w:hAnsi="Palatino Linotype" w:cs="Palatino Linotype"/>
          <w:b/>
          <w:i/>
          <w:sz w:val="22"/>
          <w:szCs w:val="22"/>
        </w:rPr>
        <w:t>resoluciones sancionadoras</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 xml:space="preserve">podrán ser impugnadas mediante el </w:t>
      </w:r>
      <w:r w:rsidRPr="00236715">
        <w:rPr>
          <w:rFonts w:ascii="Palatino Linotype" w:eastAsia="Palatino Linotype" w:hAnsi="Palatino Linotype" w:cs="Palatino Linotype"/>
          <w:b/>
          <w:i/>
          <w:sz w:val="22"/>
          <w:szCs w:val="22"/>
          <w:u w:val="single"/>
        </w:rPr>
        <w:t>Recurso Administrativo de Inconformidad, ante el o la Primer Sindico</w:t>
      </w:r>
      <w:r w:rsidRPr="00236715">
        <w:rPr>
          <w:rFonts w:ascii="Palatino Linotype" w:eastAsia="Palatino Linotype" w:hAnsi="Palatino Linotype" w:cs="Palatino Linotype"/>
          <w:b/>
          <w:i/>
          <w:sz w:val="22"/>
          <w:szCs w:val="22"/>
        </w:rPr>
        <w:t xml:space="preserve"> o a través del </w:t>
      </w:r>
      <w:r w:rsidRPr="00236715">
        <w:rPr>
          <w:rFonts w:ascii="Palatino Linotype" w:eastAsia="Palatino Linotype" w:hAnsi="Palatino Linotype" w:cs="Palatino Linotype"/>
          <w:b/>
          <w:i/>
          <w:sz w:val="22"/>
          <w:szCs w:val="22"/>
          <w:u w:val="single"/>
        </w:rPr>
        <w:t>juicio ante el Tribunal de Justicia Administrativa del Estado de México</w:t>
      </w:r>
      <w:r w:rsidRPr="00236715">
        <w:rPr>
          <w:rFonts w:ascii="Palatino Linotype" w:eastAsia="Palatino Linotype" w:hAnsi="Palatino Linotype" w:cs="Palatino Linotype"/>
          <w:b/>
          <w:i/>
          <w:sz w:val="22"/>
          <w:szCs w:val="22"/>
        </w:rPr>
        <w:t>,</w:t>
      </w:r>
      <w:r w:rsidRPr="00236715">
        <w:rPr>
          <w:rFonts w:ascii="Palatino Linotype" w:eastAsia="Palatino Linotype" w:hAnsi="Palatino Linotype" w:cs="Palatino Linotype"/>
          <w:i/>
          <w:sz w:val="22"/>
          <w:szCs w:val="22"/>
        </w:rPr>
        <w:t xml:space="preserve"> dentro de los quince días posteriores al en que surta efectos la notificación de la resolución. </w:t>
      </w:r>
    </w:p>
    <w:p w14:paraId="45BDCB33" w14:textId="77777777" w:rsidR="00C27EC4" w:rsidRPr="00236715" w:rsidRDefault="00C27EC4" w:rsidP="00C27EC4">
      <w:pPr>
        <w:spacing w:before="120" w:after="120"/>
        <w:ind w:left="851" w:right="90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Artículo 12.109.</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Es improcedente la reinstalación o restitución de los integrantes de las Instituciones Policiales separados de su cargo por resolución de remoción, baja o cese</w:t>
      </w:r>
      <w:r w:rsidRPr="00236715">
        <w:rPr>
          <w:rFonts w:ascii="Palatino Linotype" w:eastAsia="Palatino Linotype" w:hAnsi="Palatino Linotype" w:cs="Palatino Linotype"/>
          <w:i/>
          <w:sz w:val="22"/>
          <w:szCs w:val="22"/>
        </w:rPr>
        <w:t xml:space="preserve"> cualquiera que sea el resultado del juicio o medio de defensa que hubiere promovido y, </w:t>
      </w:r>
      <w:r w:rsidRPr="00236715">
        <w:rPr>
          <w:rFonts w:ascii="Palatino Linotype" w:eastAsia="Palatino Linotype" w:hAnsi="Palatino Linotype" w:cs="Palatino Linotype"/>
          <w:b/>
          <w:i/>
          <w:sz w:val="22"/>
          <w:szCs w:val="22"/>
        </w:rPr>
        <w:t>en su caso, sólo procederá la indemnización.</w:t>
      </w:r>
    </w:p>
    <w:p w14:paraId="1D29374D" w14:textId="77777777" w:rsidR="00C27EC4" w:rsidRPr="00236715" w:rsidRDefault="00C27EC4" w:rsidP="00C27EC4">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En caso de que los órganos jurisdiccionales determinen que la resolución por la que se impone la separación o remoción es injustificada, las instituciones policiales sólo estarán obligadas a la indemnización</w:t>
      </w:r>
      <w:r w:rsidRPr="00236715">
        <w:rPr>
          <w:rFonts w:ascii="Palatino Linotype" w:eastAsia="Palatino Linotype" w:hAnsi="Palatino Linotype" w:cs="Palatino Linotype"/>
          <w:i/>
          <w:sz w:val="22"/>
          <w:szCs w:val="22"/>
        </w:rPr>
        <w:t xml:space="preserve"> de tres meses de sueldo </w:t>
      </w:r>
      <w:r w:rsidRPr="00236715">
        <w:rPr>
          <w:rFonts w:ascii="Palatino Linotype" w:eastAsia="Palatino Linotype" w:hAnsi="Palatino Linotype" w:cs="Palatino Linotype"/>
          <w:b/>
          <w:i/>
          <w:sz w:val="22"/>
          <w:szCs w:val="22"/>
        </w:rPr>
        <w:t>y al pago de las prestaciones de ley</w:t>
      </w:r>
      <w:r w:rsidRPr="00236715">
        <w:rPr>
          <w:rFonts w:ascii="Palatino Linotype" w:eastAsia="Palatino Linotype" w:hAnsi="Palatino Linotype" w:cs="Palatino Linotype"/>
          <w:i/>
          <w:sz w:val="22"/>
          <w:szCs w:val="22"/>
        </w:rPr>
        <w:t>, entendiendo éstas por el pago de la parte proporcional de aguinaldo, vacaciones y las demás contempladas en las leyes.”</w:t>
      </w:r>
    </w:p>
    <w:p w14:paraId="513B3B4C" w14:textId="77777777" w:rsidR="00C27EC4" w:rsidRPr="00236715" w:rsidRDefault="00C27EC4" w:rsidP="00C27EC4">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Respecto al régimen disciplinario, los artículos 12.110, 12.111, 12.112 y 12.113 del el Código Reglamentario Municipal disponen que dicho régimen tiene por objetivo establecer las normas y procedimientos destinados a prevenir, regular y sancionar las infracciones en que incurran los integrantes en el servicio, mismo que se debe desempeñar con ética y disciplina, apegado a los principios institucionales de legalidad, objetividad, eficiencia, profesionalismo, honradez y respeto a los derechos humanos reconocidos en la Constitución Federal y los Tratados Internacionales, para el debido servicio policial a la ciudadanía y la imagen institucional, por lo que los integrantes de los cuerpos de seguridad pública deben observar las prohibiciones y cumplir los deberes y obligaciones previstas en el Titulo Décimo Segundo del Código Reglamentario, la Ley General y en la Ley del Estado, y </w:t>
      </w:r>
      <w:r w:rsidRPr="00236715">
        <w:rPr>
          <w:rFonts w:ascii="Palatino Linotype" w:eastAsia="Palatino Linotype" w:hAnsi="Palatino Linotype" w:cs="Palatino Linotype"/>
          <w:b/>
          <w:sz w:val="22"/>
          <w:szCs w:val="22"/>
        </w:rPr>
        <w:t>en caso de incurrir en alguna falta o infracción</w:t>
      </w:r>
      <w:r w:rsidRPr="00236715">
        <w:rPr>
          <w:rFonts w:ascii="Palatino Linotype" w:eastAsia="Palatino Linotype" w:hAnsi="Palatino Linotype" w:cs="Palatino Linotype"/>
          <w:sz w:val="22"/>
          <w:szCs w:val="22"/>
        </w:rPr>
        <w:t xml:space="preserve"> serán sancionados en los términos de la normativa aplicable.</w:t>
      </w:r>
    </w:p>
    <w:p w14:paraId="6155889F" w14:textId="77777777" w:rsidR="00AC6C64" w:rsidRPr="00236715" w:rsidRDefault="00AC6C64" w:rsidP="0023036F">
      <w:pPr>
        <w:spacing w:line="360" w:lineRule="auto"/>
        <w:ind w:right="49"/>
        <w:jc w:val="both"/>
        <w:rPr>
          <w:rFonts w:ascii="Palatino Linotype" w:eastAsia="Palatino Linotype" w:hAnsi="Palatino Linotype" w:cs="Palatino Linotype"/>
          <w:sz w:val="22"/>
          <w:szCs w:val="22"/>
        </w:rPr>
      </w:pPr>
    </w:p>
    <w:p w14:paraId="757BF6D9" w14:textId="702F5B25" w:rsidR="0023036F" w:rsidRPr="00236715" w:rsidRDefault="0023036F" w:rsidP="0023036F">
      <w:pPr>
        <w:spacing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Al respecto, es oportuno puntualizar que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w:t>
      </w:r>
      <w:r w:rsidRPr="00236715">
        <w:rPr>
          <w:rFonts w:ascii="Palatino Linotype" w:eastAsia="Palatino Linotype" w:hAnsi="Palatino Linotype" w:cs="Palatino Linotype"/>
          <w:b/>
          <w:sz w:val="22"/>
          <w:szCs w:val="22"/>
        </w:rPr>
        <w:t>se cumplió en el presente asunto</w:t>
      </w:r>
      <w:r w:rsidRPr="00236715">
        <w:rPr>
          <w:rFonts w:ascii="Palatino Linotype" w:eastAsia="Palatino Linotype" w:hAnsi="Palatino Linotype" w:cs="Palatino Linotype"/>
          <w:sz w:val="22"/>
          <w:szCs w:val="22"/>
        </w:rPr>
        <w:t xml:space="preserve">, la solicitud fue atendida por </w:t>
      </w:r>
      <w:r w:rsidR="00AC6C64" w:rsidRPr="00236715">
        <w:rPr>
          <w:rFonts w:ascii="Palatino Linotype" w:eastAsia="Palatino Linotype" w:hAnsi="Palatino Linotype" w:cs="Palatino Linotype"/>
          <w:sz w:val="22"/>
          <w:szCs w:val="22"/>
        </w:rPr>
        <w:t>el</w:t>
      </w:r>
      <w:r w:rsidRPr="00236715">
        <w:rPr>
          <w:rFonts w:ascii="Palatino Linotype" w:eastAsia="Palatino Linotype" w:hAnsi="Palatino Linotype" w:cs="Palatino Linotype"/>
          <w:sz w:val="22"/>
          <w:szCs w:val="22"/>
        </w:rPr>
        <w:t xml:space="preserve"> área facultada para conocer de la información requerida, siendo estas la Unidad de Asuntos Internos, como se sustenta de los artículos, 3.39, fracción XIII, 3.71 quintus, fracciones II, XI, XII, XIII y XVII, y 12.140 del Código Reglamentario Municipal, a saber:</w:t>
      </w:r>
    </w:p>
    <w:p w14:paraId="6A18EE37" w14:textId="61DA9DB8" w:rsidR="0023036F" w:rsidRPr="00236715" w:rsidRDefault="00B26F6B" w:rsidP="0023036F">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r w:rsidR="0023036F" w:rsidRPr="00236715">
        <w:rPr>
          <w:rFonts w:ascii="Palatino Linotype" w:eastAsia="Palatino Linotype" w:hAnsi="Palatino Linotype" w:cs="Palatino Linotype"/>
          <w:b/>
          <w:i/>
          <w:sz w:val="22"/>
          <w:szCs w:val="22"/>
        </w:rPr>
        <w:t>...</w:t>
      </w:r>
    </w:p>
    <w:p w14:paraId="59779B01"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3.71 quintus</w:t>
      </w:r>
      <w:r w:rsidRPr="00236715">
        <w:rPr>
          <w:rFonts w:ascii="Palatino Linotype" w:eastAsia="Palatino Linotype" w:hAnsi="Palatino Linotype" w:cs="Palatino Linotype"/>
          <w:i/>
          <w:sz w:val="22"/>
          <w:szCs w:val="22"/>
        </w:rPr>
        <w:t xml:space="preserve">.- La o el </w:t>
      </w:r>
      <w:r w:rsidRPr="00236715">
        <w:rPr>
          <w:rFonts w:ascii="Palatino Linotype" w:eastAsia="Palatino Linotype" w:hAnsi="Palatino Linotype" w:cs="Palatino Linotype"/>
          <w:b/>
          <w:i/>
          <w:sz w:val="22"/>
          <w:szCs w:val="22"/>
        </w:rPr>
        <w:t>titular de la Unidad de Asuntos Internos</w:t>
      </w:r>
      <w:r w:rsidRPr="00236715">
        <w:rPr>
          <w:rFonts w:ascii="Palatino Linotype" w:eastAsia="Palatino Linotype" w:hAnsi="Palatino Linotype" w:cs="Palatino Linotype"/>
          <w:i/>
          <w:sz w:val="22"/>
          <w:szCs w:val="22"/>
        </w:rPr>
        <w:t>, tendrá las siguientes atribuciones:</w:t>
      </w:r>
    </w:p>
    <w:p w14:paraId="5C826C33"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127DBD84"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Conocer de quejas y denuncias, incluso anónimas, </w:t>
      </w:r>
      <w:r w:rsidRPr="00236715">
        <w:rPr>
          <w:rFonts w:ascii="Palatino Linotype" w:eastAsia="Palatino Linotype" w:hAnsi="Palatino Linotype" w:cs="Palatino Linotype"/>
          <w:b/>
          <w:i/>
          <w:sz w:val="22"/>
          <w:szCs w:val="22"/>
        </w:rPr>
        <w:t>con motivo de faltas administrativas o infracciones disciplinarias</w:t>
      </w:r>
      <w:r w:rsidRPr="00236715">
        <w:rPr>
          <w:rFonts w:ascii="Palatino Linotype" w:eastAsia="Palatino Linotype" w:hAnsi="Palatino Linotype" w:cs="Palatino Linotype"/>
          <w:i/>
          <w:sz w:val="22"/>
          <w:szCs w:val="22"/>
        </w:rPr>
        <w:t xml:space="preserve"> cometidas por los integrantes de la Dirección General de Seguridad y Protección, preservando, en su caso, la reserva de las actuaciones, en caso de que se identifique el denunciante, deberá de oficio poner a su disposición el resultado de la investigación;</w:t>
      </w:r>
    </w:p>
    <w:p w14:paraId="7CDC3463" w14:textId="77777777" w:rsidR="0023036F" w:rsidRPr="00236715" w:rsidRDefault="0023036F" w:rsidP="0023036F">
      <w:pPr>
        <w:spacing w:before="120" w:after="120"/>
        <w:ind w:left="1134"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26D2A617"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w:t>
      </w:r>
      <w:r w:rsidRPr="00236715">
        <w:rPr>
          <w:rFonts w:ascii="Palatino Linotype" w:eastAsia="Palatino Linotype" w:hAnsi="Palatino Linotype" w:cs="Palatino Linotype"/>
          <w:i/>
          <w:sz w:val="22"/>
          <w:szCs w:val="22"/>
        </w:rPr>
        <w:t xml:space="preserve"> Solicitar a la Comisión de Honor y Justicia, mediante escrito fundado y motivado, el </w:t>
      </w:r>
      <w:r w:rsidRPr="00236715">
        <w:rPr>
          <w:rFonts w:ascii="Palatino Linotype" w:eastAsia="Palatino Linotype" w:hAnsi="Palatino Linotype" w:cs="Palatino Linotype"/>
          <w:b/>
          <w:i/>
          <w:sz w:val="22"/>
          <w:szCs w:val="22"/>
        </w:rPr>
        <w:t>inicio del procedimiento correspondiente por incumplimiento a los requisitos de permanencia o por infracción al régimen disciplinario</w:t>
      </w:r>
      <w:r w:rsidRPr="00236715">
        <w:rPr>
          <w:rFonts w:ascii="Palatino Linotype" w:eastAsia="Palatino Linotype" w:hAnsi="Palatino Linotype" w:cs="Palatino Linotype"/>
          <w:i/>
          <w:sz w:val="22"/>
          <w:szCs w:val="22"/>
        </w:rPr>
        <w:t xml:space="preserve">, remitiendo para ello el expediente de investigación respectivo; </w:t>
      </w:r>
    </w:p>
    <w:p w14:paraId="7A3A7806"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XII</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bCs/>
          <w:i/>
          <w:sz w:val="22"/>
          <w:szCs w:val="22"/>
          <w:u w:val="single"/>
        </w:rPr>
        <w:t>Intervenir ante la Comisión de Honor y Justicia durante los procedimientos disciplinarios, y en su caso, impugnar las resoluciones favorables a los Integrantes de la Dirección General de Seguridad y Protección cuya acusación derive de las investigaciones realizadas por la Unidad de Asuntos Internos</w:t>
      </w:r>
      <w:r w:rsidRPr="00236715">
        <w:rPr>
          <w:rFonts w:ascii="Palatino Linotype" w:eastAsia="Palatino Linotype" w:hAnsi="Palatino Linotype" w:cs="Palatino Linotype"/>
          <w:i/>
          <w:sz w:val="22"/>
          <w:szCs w:val="22"/>
        </w:rPr>
        <w:t xml:space="preserve">; </w:t>
      </w:r>
    </w:p>
    <w:p w14:paraId="301B7CCF"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XIII.</w:t>
      </w:r>
      <w:r w:rsidRPr="00236715">
        <w:rPr>
          <w:rFonts w:ascii="Palatino Linotype" w:eastAsia="Palatino Linotype" w:hAnsi="Palatino Linotype" w:cs="Palatino Linotype"/>
          <w:i/>
          <w:sz w:val="22"/>
          <w:szCs w:val="22"/>
        </w:rPr>
        <w:t xml:space="preserve"> Acordar, de manera fundada y motivada, la improcedencia o reserva de expedientes de investigaciones disciplinarias, cuando derivado de sus investigaciones no se desprendan elementos suficientes que permitan determinar la probable responsabilidad o, en su caso, de aquellos expedientes que se integren por incumplimiento de los requisitos de ingreso o permanencia;</w:t>
      </w:r>
    </w:p>
    <w:p w14:paraId="298FEA24"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111631DC"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XVII.</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bCs/>
          <w:i/>
          <w:sz w:val="22"/>
          <w:szCs w:val="22"/>
          <w:u w:val="single"/>
        </w:rPr>
        <w:t>Solicitar a la Comisión de Honor y Justicia, la aplicación de medidas precautorias consistentes en la suspensión temporal del integrante que se encuentre involucrado en la comisión de ilícitos o faltas administrativas</w:t>
      </w:r>
      <w:r w:rsidRPr="00236715">
        <w:rPr>
          <w:rFonts w:ascii="Palatino Linotype" w:eastAsia="Palatino Linotype" w:hAnsi="Palatino Linotype" w:cs="Palatino Linotype"/>
          <w:i/>
          <w:sz w:val="22"/>
          <w:szCs w:val="22"/>
        </w:rPr>
        <w:t>, en las que por la naturaleza de las mismas y la afectación operativa que representaría, requieran la acción que impida su continuidad.</w:t>
      </w:r>
    </w:p>
    <w:p w14:paraId="323FB48D" w14:textId="77777777" w:rsidR="00706D64" w:rsidRPr="00236715" w:rsidRDefault="00706D64" w:rsidP="0023036F">
      <w:pPr>
        <w:spacing w:before="240" w:after="240" w:line="360" w:lineRule="auto"/>
        <w:jc w:val="both"/>
        <w:rPr>
          <w:rFonts w:ascii="Palatino Linotype" w:eastAsia="Palatino Linotype" w:hAnsi="Palatino Linotype" w:cs="Palatino Linotype"/>
          <w:sz w:val="22"/>
          <w:szCs w:val="22"/>
        </w:rPr>
      </w:pPr>
    </w:p>
    <w:p w14:paraId="47E56DC1" w14:textId="6604442D" w:rsidR="00706D64" w:rsidRPr="00236715" w:rsidRDefault="00706D64"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Por consiguiente, de los preceptos normativos previamente transcritos se desprende que la Unidad de Asuntos Internos cuenta con atribuciones para generar, administrar y poseer la información pública solicitada. </w:t>
      </w:r>
    </w:p>
    <w:p w14:paraId="4CB84D9C" w14:textId="657C937B" w:rsidR="00706D64" w:rsidRPr="00236715" w:rsidRDefault="00706D64"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Ahora bien, cabe precisar que el Servidor Público Habilitado, tanto en respuesta como en informe justificado, manifestó que remite el expediente en original a la Comisión de Honor y Justicia </w:t>
      </w:r>
      <w:r w:rsidR="00894656" w:rsidRPr="00236715">
        <w:rPr>
          <w:rFonts w:ascii="Palatino Linotype" w:eastAsia="Palatino Linotype" w:hAnsi="Palatino Linotype" w:cs="Palatino Linotype"/>
          <w:sz w:val="22"/>
          <w:szCs w:val="22"/>
        </w:rPr>
        <w:t xml:space="preserve">para el inicio del procedimiento. </w:t>
      </w:r>
    </w:p>
    <w:p w14:paraId="7732C207" w14:textId="77FE4D77" w:rsidR="00894656" w:rsidRPr="00236715" w:rsidRDefault="00894656"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este sentido, cabe señalar que los artículos 18, 24 fracción XXII y 160 de la Ley de Transparencia de la Entidad disponen: </w:t>
      </w:r>
    </w:p>
    <w:p w14:paraId="56F43407" w14:textId="77777777" w:rsidR="00894656" w:rsidRPr="00236715" w:rsidRDefault="00894656" w:rsidP="0089465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18</w:t>
      </w:r>
      <w:r w:rsidRPr="00236715">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717CE235" w14:textId="77777777" w:rsidR="00894656" w:rsidRPr="00236715" w:rsidRDefault="00894656" w:rsidP="0089465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5EFEFA25" w14:textId="77777777" w:rsidR="00894656" w:rsidRPr="00236715" w:rsidRDefault="00894656" w:rsidP="0089465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24.</w:t>
      </w:r>
      <w:r w:rsidRPr="0023671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76CF570C" w14:textId="77777777" w:rsidR="00894656" w:rsidRPr="00236715" w:rsidRDefault="00894656" w:rsidP="00894656">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XXII.</w:t>
      </w:r>
      <w:r w:rsidRPr="00236715">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0B4B5FFF" w14:textId="77777777" w:rsidR="00894656" w:rsidRPr="00236715" w:rsidRDefault="00894656" w:rsidP="00894656">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65AE7E32" w14:textId="77777777" w:rsidR="00894656" w:rsidRPr="00236715" w:rsidRDefault="00894656" w:rsidP="00894656">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160</w:t>
      </w:r>
      <w:r w:rsidRPr="00236715">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2EE8B3" w14:textId="3E01947C" w:rsidR="00706D64" w:rsidRPr="00236715" w:rsidRDefault="00894656" w:rsidP="0089465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 lo hasta aquí expuesto, se concluye que la información que requiere el particular si es susceptible de proporcionarse, por ser generada, administrada y poseída en ejercicio de las atribuciones, funciones y competencias de la Unidad de Asuntos Internos. </w:t>
      </w:r>
    </w:p>
    <w:p w14:paraId="5DAA344F" w14:textId="65A59DAD" w:rsidR="00894656" w:rsidRPr="00236715" w:rsidRDefault="00894656" w:rsidP="0089465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A76BCD4" w14:textId="7F0395A3" w:rsidR="00894656" w:rsidRPr="00236715" w:rsidRDefault="00894656" w:rsidP="00894656">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Es por lo anterior, que </w:t>
      </w:r>
      <w:r w:rsidR="00706D64" w:rsidRPr="00236715">
        <w:rPr>
          <w:rFonts w:ascii="Palatino Linotype" w:eastAsia="Palatino Linotype" w:hAnsi="Palatino Linotype" w:cs="Palatino Linotype"/>
          <w:sz w:val="22"/>
          <w:szCs w:val="22"/>
        </w:rPr>
        <w:t xml:space="preserve">el Pleno de este Instituto determina dable ordenar la entrega de los expedientes integrados por la Unidad de Asuntos Internos de los procedimientos administrativos sustanciados ante la Comisión de Honor y Justicia en el año 2021, </w:t>
      </w:r>
      <w:r w:rsidRPr="00236715">
        <w:rPr>
          <w:rFonts w:ascii="Palatino Linotype" w:eastAsia="Palatino Linotype" w:hAnsi="Palatino Linotype" w:cs="Palatino Linotype"/>
          <w:sz w:val="22"/>
          <w:szCs w:val="22"/>
        </w:rPr>
        <w:t xml:space="preserve">atendiendo las consideraciones siguientes. </w:t>
      </w:r>
    </w:p>
    <w:p w14:paraId="61216CB2" w14:textId="22E737BD" w:rsidR="0023036F" w:rsidRPr="00236715" w:rsidRDefault="00894656"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R</w:t>
      </w:r>
      <w:r w:rsidR="0023036F" w:rsidRPr="00236715">
        <w:rPr>
          <w:rFonts w:ascii="Palatino Linotype" w:eastAsia="Palatino Linotype" w:hAnsi="Palatino Linotype" w:cs="Palatino Linotype"/>
          <w:sz w:val="22"/>
          <w:szCs w:val="22"/>
        </w:rPr>
        <w:t>esulta oportuno referir que por regla general, toda la información que generen, administren y/o posean los Sujetos Obligados es considerada información pública, pues al ser entes que ejercen recursos públicos tienen la obligación de rendir cuentas y asumir responsabilidades ante los ciudadanos derivado del ejercicio de sus atribuciones, garantizando así el Derecho humano de acceso a la información pública, sin embargo, dicho derecho puede ser restringido de manera excepcional por razones de interés público, en los términos de las causas legítimas y estrictamente necesarias previstas por la Ley, a través de la clasificación de la información</w:t>
      </w:r>
      <w:r w:rsidR="0023036F" w:rsidRPr="00236715">
        <w:rPr>
          <w:sz w:val="22"/>
          <w:szCs w:val="22"/>
        </w:rPr>
        <w:t xml:space="preserve"> </w:t>
      </w:r>
      <w:r w:rsidR="0023036F" w:rsidRPr="00236715">
        <w:rPr>
          <w:rFonts w:ascii="Palatino Linotype" w:eastAsia="Palatino Linotype" w:hAnsi="Palatino Linotype" w:cs="Palatino Linotype"/>
          <w:sz w:val="22"/>
          <w:szCs w:val="22"/>
        </w:rPr>
        <w:t>como confidencial o reservada, como se desprende del artículo 91 de la Ley de Transparencia y Acceso a la Información Pública del Estado de México y Municipios, que es del tenor literal siguiente:</w:t>
      </w:r>
    </w:p>
    <w:p w14:paraId="5A53C75F"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“Artículo 91. </w:t>
      </w:r>
      <w:r w:rsidRPr="00236715">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5B147821"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Como se logra vislumbrar, la restricción al derecho de acceso a la información implica necesariamente una clasificación, la cual debe entenderse como el proceso mediante el cual el Sujeto Obligado determina que la información en su poder, actualiza alguno de los supuestos de reserva o confidencialidad, de conformidad con las normas aplicables.</w:t>
      </w:r>
    </w:p>
    <w:p w14:paraId="3B51640D"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Debe decirse que la Ley de Transparencia y Acceso a la Información Pública del Estado de México y Municipios, define como </w:t>
      </w:r>
      <w:r w:rsidRPr="00236715">
        <w:rPr>
          <w:rFonts w:ascii="Palatino Linotype" w:eastAsia="Palatino Linotype" w:hAnsi="Palatino Linotype" w:cs="Palatino Linotype"/>
          <w:b/>
          <w:sz w:val="22"/>
          <w:szCs w:val="22"/>
        </w:rPr>
        <w:t xml:space="preserve">información reservada </w:t>
      </w:r>
      <w:r w:rsidRPr="00236715">
        <w:rPr>
          <w:rFonts w:ascii="Palatino Linotype" w:eastAsia="Palatino Linotype" w:hAnsi="Palatino Linotype" w:cs="Palatino Linotype"/>
          <w:sz w:val="22"/>
          <w:szCs w:val="22"/>
        </w:rPr>
        <w:t xml:space="preserve">aquella que se clasifica de manera temporal cuya divulgación pueda causar algún daño; y como </w:t>
      </w:r>
      <w:r w:rsidRPr="00236715">
        <w:rPr>
          <w:rFonts w:ascii="Palatino Linotype" w:eastAsia="Palatino Linotype" w:hAnsi="Palatino Linotype" w:cs="Palatino Linotype"/>
          <w:b/>
          <w:sz w:val="22"/>
          <w:szCs w:val="22"/>
        </w:rPr>
        <w:t>información confidencial</w:t>
      </w:r>
      <w:r w:rsidRPr="00236715">
        <w:rPr>
          <w:rFonts w:ascii="Palatino Linotype" w:eastAsia="Palatino Linotype" w:hAnsi="Palatino Linotype" w:cs="Palatino Linotype"/>
          <w:sz w:val="22"/>
          <w:szCs w:val="22"/>
        </w:rPr>
        <w:t xml:space="preserve">,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C782D4D"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lo que concierne a la información clasificada como reservada, para que el acceso a la información pública pueda ser restringido, se deben actualizar los supuestos establecidos en el artículo 113 de la Ley General de Transparencia Acceso a la Información Pública, vigente a la fecha de la solicitud, y el artículo 140 de la Ley de Transparencia y Acceso a la Información Pública del Estado de México y Municipios, que a la letra señalan lo siguiente:</w:t>
      </w:r>
    </w:p>
    <w:p w14:paraId="696EAFFF" w14:textId="77777777" w:rsidR="0023036F" w:rsidRPr="00236715" w:rsidRDefault="0023036F" w:rsidP="0023036F">
      <w:pPr>
        <w:spacing w:before="120" w:after="120"/>
        <w:ind w:left="851"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113.</w:t>
      </w:r>
      <w:r w:rsidRPr="00236715">
        <w:rPr>
          <w:rFonts w:ascii="Palatino Linotype" w:eastAsia="Palatino Linotype" w:hAnsi="Palatino Linotype" w:cs="Palatino Linotype"/>
          <w:i/>
          <w:sz w:val="22"/>
          <w:szCs w:val="22"/>
        </w:rPr>
        <w:t xml:space="preserve"> Como información reservada podrá clasificarse aquella cuya publicación:</w:t>
      </w:r>
    </w:p>
    <w:p w14:paraId="5662BF59"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 I.</w:t>
      </w:r>
      <w:r w:rsidRPr="00236715">
        <w:rPr>
          <w:rFonts w:ascii="Palatino Linotype" w:eastAsia="Palatino Linotype" w:hAnsi="Palatino Linotype" w:cs="Palatino Linotype"/>
          <w:i/>
          <w:sz w:val="22"/>
          <w:szCs w:val="22"/>
        </w:rPr>
        <w:t xml:space="preserve"> Comprometa la seguridad nacional, la seguridad pública o la defensa nacional y cuente con un propósito genuino y un efecto demostrable; </w:t>
      </w:r>
    </w:p>
    <w:p w14:paraId="2553A0E3"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Pueda menoscabar la conducción de las negociaciones y relaciones internacionales; </w:t>
      </w:r>
      <w:r w:rsidRPr="00236715">
        <w:rPr>
          <w:rFonts w:ascii="Palatino Linotype" w:eastAsia="Palatino Linotype" w:hAnsi="Palatino Linotype" w:cs="Palatino Linotype"/>
          <w:i/>
          <w:sz w:val="22"/>
          <w:szCs w:val="22"/>
        </w:rPr>
        <w:br/>
      </w: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Se entregue al Estado mexicano expresamente con ese carácter o el de confidencial por otro u otros sujetos de derecho internacional, excepto cuando se trate de violaciones graves de derechos humanos o delitos de lesa humanidad de conformidad con el derecho internacional; </w:t>
      </w:r>
    </w:p>
    <w:p w14:paraId="144FD8FE"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 </w:t>
      </w:r>
    </w:p>
    <w:p w14:paraId="56444869"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Pueda poner en riesgo la vida, seguridad o salud de una persona física; </w:t>
      </w:r>
    </w:p>
    <w:p w14:paraId="149AD092"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w:t>
      </w:r>
      <w:r w:rsidRPr="00236715">
        <w:rPr>
          <w:rFonts w:ascii="Palatino Linotype" w:eastAsia="Palatino Linotype" w:hAnsi="Palatino Linotype" w:cs="Palatino Linotype"/>
          <w:i/>
          <w:sz w:val="22"/>
          <w:szCs w:val="22"/>
        </w:rPr>
        <w:t xml:space="preserve">. Obstruya las actividades de verificación, inspección y auditoría relativas al cumplimiento de las leyes o afecte la recaudación de contribuciones; </w:t>
      </w:r>
    </w:p>
    <w:p w14:paraId="12401E26"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w:t>
      </w:r>
      <w:r w:rsidRPr="00236715">
        <w:rPr>
          <w:rFonts w:ascii="Palatino Linotype" w:eastAsia="Palatino Linotype" w:hAnsi="Palatino Linotype" w:cs="Palatino Linotype"/>
          <w:i/>
          <w:sz w:val="22"/>
          <w:szCs w:val="22"/>
        </w:rPr>
        <w:t xml:space="preserve"> Obstruya la prevención o persecución de los delitos; </w:t>
      </w:r>
    </w:p>
    <w:p w14:paraId="40D1589E"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VIII.</w:t>
      </w:r>
      <w:r w:rsidRPr="00236715">
        <w:rPr>
          <w:rFonts w:ascii="Palatino Linotype" w:eastAsia="Palatino Linotype" w:hAnsi="Palatino Linotype" w:cs="Palatino Linotype"/>
          <w:i/>
          <w:sz w:val="22"/>
          <w:szCs w:val="22"/>
        </w:rPr>
        <w:t xml:space="preserve"> La que contenga las opiniones, recomendaciones o puntos de vista que formen parte del proceso deliberativo de los servidores públicos, hasta en tanto no sea adoptada la decisión definitiva, la cual deberá estar documentada; </w:t>
      </w:r>
    </w:p>
    <w:p w14:paraId="3A4183CF"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IX.</w:t>
      </w:r>
      <w:r w:rsidRPr="00236715">
        <w:rPr>
          <w:rFonts w:ascii="Palatino Linotype" w:eastAsia="Palatino Linotype" w:hAnsi="Palatino Linotype" w:cs="Palatino Linotype"/>
          <w:i/>
          <w:sz w:val="22"/>
          <w:szCs w:val="22"/>
        </w:rPr>
        <w:t xml:space="preserve"> Obstruya los procedimientos para fincar responsabilidad a los Servidores Públicos, en tanto no se haya dictado la resolución administrativa; </w:t>
      </w:r>
    </w:p>
    <w:p w14:paraId="7E6A70F1"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w:t>
      </w:r>
      <w:r w:rsidRPr="00236715">
        <w:rPr>
          <w:rFonts w:ascii="Palatino Linotype" w:eastAsia="Palatino Linotype" w:hAnsi="Palatino Linotype" w:cs="Palatino Linotype"/>
          <w:i/>
          <w:sz w:val="22"/>
          <w:szCs w:val="22"/>
        </w:rPr>
        <w:t xml:space="preserve"> Afecte los derechos del debido proceso; </w:t>
      </w:r>
    </w:p>
    <w:p w14:paraId="547BB819"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w:t>
      </w:r>
      <w:r w:rsidRPr="00236715">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causado estado;</w:t>
      </w:r>
    </w:p>
    <w:p w14:paraId="29527C50"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bookmarkStart w:id="10" w:name="_heading=h.wvfwi4j571oo" w:colFirst="0" w:colLast="0"/>
      <w:bookmarkEnd w:id="10"/>
      <w:r w:rsidRPr="00236715">
        <w:rPr>
          <w:rFonts w:ascii="Palatino Linotype" w:eastAsia="Palatino Linotype" w:hAnsi="Palatino Linotype" w:cs="Palatino Linotype"/>
          <w:b/>
          <w:i/>
          <w:sz w:val="22"/>
          <w:szCs w:val="22"/>
        </w:rPr>
        <w:t>XII</w:t>
      </w:r>
      <w:r w:rsidRPr="00236715">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y </w:t>
      </w:r>
    </w:p>
    <w:p w14:paraId="5C77CBBF"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XIII</w:t>
      </w:r>
      <w:r w:rsidRPr="00236715">
        <w:rPr>
          <w:rFonts w:ascii="Palatino Linotype" w:eastAsia="Palatino Linotype" w:hAnsi="Palatino Linotype" w:cs="Palatino Linotype"/>
          <w:i/>
          <w:sz w:val="22"/>
          <w:szCs w:val="22"/>
        </w:rPr>
        <w:t>. Las que por disposición expresa de una ley tengan tal carácter, siempre que sean acordes con las bases, principios y disposiciones establecidos en esta Ley y no la contravengan; así como las previstas en tratados internacionales.</w:t>
      </w:r>
    </w:p>
    <w:p w14:paraId="7AD0518C" w14:textId="77777777" w:rsidR="0023036F" w:rsidRPr="00236715" w:rsidRDefault="0023036F" w:rsidP="0023036F">
      <w:pPr>
        <w:spacing w:before="120" w:after="120"/>
        <w:ind w:left="851"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140</w:t>
      </w:r>
      <w:r w:rsidRPr="00236715">
        <w:rPr>
          <w:rFonts w:ascii="Palatino Linotype" w:eastAsia="Palatino Linotype" w:hAnsi="Palatino Linotype" w:cs="Palatino Linotype"/>
          <w:i/>
          <w:sz w:val="22"/>
          <w:szCs w:val="22"/>
        </w:rPr>
        <w:t xml:space="preserve">. El acceso a la información pública será restringido excepcionalmente, cuando por razones de interés público, ésta sea clasificada como reservada, conforme a los criterios siguientes: </w:t>
      </w:r>
    </w:p>
    <w:p w14:paraId="24D56F08"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Comprometa la seguridad pública y cuente con un propósito genuino y un efecto demostrable; </w:t>
      </w:r>
    </w:p>
    <w:p w14:paraId="2B115375"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Pueda menoscabar la conducción de las negociaciones y relaciones internacionales; </w:t>
      </w:r>
    </w:p>
    <w:p w14:paraId="52BB8944"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7F8DE6C4"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Ponga en riesgo la vida, la seguridad o la salud de una persona física; </w:t>
      </w:r>
    </w:p>
    <w:p w14:paraId="01DAF115"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Aquella cuya divulgación obstruya o pueda causar un serio perjuicio a: </w:t>
      </w:r>
    </w:p>
    <w:p w14:paraId="475F5A1E" w14:textId="77777777" w:rsidR="0023036F" w:rsidRPr="00236715" w:rsidRDefault="0023036F" w:rsidP="0023036F">
      <w:pPr>
        <w:spacing w:before="120" w:after="120"/>
        <w:ind w:left="1418"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1. Las actividades de fiscalización, verificación, inspección, comprobación y auditoría sobre el cumplimiento de las Leyes; o </w:t>
      </w:r>
    </w:p>
    <w:p w14:paraId="3011002D" w14:textId="77777777" w:rsidR="0023036F" w:rsidRPr="00236715" w:rsidRDefault="0023036F" w:rsidP="0023036F">
      <w:pPr>
        <w:spacing w:before="120" w:after="120"/>
        <w:ind w:left="1418"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2. La recaudación de las contribuciones. </w:t>
      </w:r>
    </w:p>
    <w:p w14:paraId="17408F93"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w:t>
      </w:r>
      <w:r w:rsidRPr="00236715">
        <w:rPr>
          <w:rFonts w:ascii="Palatino Linotype" w:eastAsia="Palatino Linotype" w:hAnsi="Palatino Linotype" w:cs="Palatino Linotype"/>
          <w:i/>
          <w:sz w:val="22"/>
          <w:szCs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2D0A9FC"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w:t>
      </w:r>
      <w:r w:rsidRPr="00236715">
        <w:rPr>
          <w:rFonts w:ascii="Palatino Linotype" w:eastAsia="Palatino Linotype" w:hAnsi="Palatino Linotype" w:cs="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3A15E923"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VIII.</w:t>
      </w:r>
      <w:r w:rsidRPr="00236715">
        <w:rPr>
          <w:rFonts w:ascii="Palatino Linotype" w:eastAsia="Palatino Linotype" w:hAnsi="Palatino Linotype" w:cs="Palatino Linotype"/>
          <w:i/>
          <w:sz w:val="22"/>
          <w:szCs w:val="22"/>
        </w:rPr>
        <w:t xml:space="preserve"> Vulnere la conducción de los expedientes judiciales o de los procedimientos administrativos seguidos en forma de juicio, en tanto no hayan quedado firmes; </w:t>
      </w:r>
    </w:p>
    <w:p w14:paraId="759DAD37"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IX</w:t>
      </w:r>
      <w:r w:rsidRPr="00236715">
        <w:rPr>
          <w:rFonts w:ascii="Palatino Linotype" w:eastAsia="Palatino Linotype" w:hAnsi="Palatino Linotype" w:cs="Palatino Linotype"/>
          <w:i/>
          <w:sz w:val="22"/>
          <w:szCs w:val="22"/>
        </w:rPr>
        <w:t xml:space="preserve">. Se encuentre contenida dentro de las investigaciones de hechos que la Ley señale como delitos y se tramiten ante el Ministerio Público; </w:t>
      </w:r>
    </w:p>
    <w:p w14:paraId="3D0B1E74"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w:t>
      </w:r>
      <w:r w:rsidRPr="00236715">
        <w:rPr>
          <w:rFonts w:ascii="Palatino Linotype" w:eastAsia="Palatino Linotype" w:hAnsi="Palatino Linotype" w:cs="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6E9C0B33"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7366932B" w14:textId="77777777" w:rsidR="0023036F" w:rsidRPr="00236715" w:rsidRDefault="0023036F" w:rsidP="0023036F">
      <w:pPr>
        <w:spacing w:before="120" w:after="120"/>
        <w:ind w:left="1134" w:right="851"/>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XI.</w:t>
      </w:r>
      <w:r w:rsidRPr="00236715">
        <w:rPr>
          <w:rFonts w:ascii="Palatino Linotype" w:eastAsia="Palatino Linotype" w:hAnsi="Palatino Linotype" w:cs="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4128CB56"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 así que, si bien es cierto el derecho de acceso a la información pública se satisface en aquellos casos en que se entregue el soporte documental en que conste la información requerida, también lo es que el derecho de acceso a la información pública puede ser restringido cuando se trate de información clasificada como reservada, delimitando una serie de hipótesis de hecho en las cuales descansa la posibilidad de reserva de información, por lo que, dentro la información que generen, posean o administren los Sujetos Obligados, se considerará reservada cuando su divulgación pueda causar un daño en términos de lo establecido en la Ley, de manera enunciativa más no limitativa, cuando comprometa la seguridad pública; ponga en riesgo la vida, la seguridad o la salud de una persona física; aquella que obstruya o pueda causar un serio perjuicio a las actividades de fiscalización, verificación, inspección, comprobación y auditoría sobre el cumplimiento de las Leyes; vulnere la conducción de los expedientes judiciales; que el daño que pueda producirse con la publicación de la información sea mayor que el interés público de conocer la información de referencia, siempre que esté directamente relacionado con procesos o procedimientos administrativos o judiciales que no hayan quedado firmes; o que por disposición expresa de una ley tengan tal carácter.</w:t>
      </w:r>
    </w:p>
    <w:p w14:paraId="550D7FAD" w14:textId="4B03EFAF"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No obstante, en términos generales, las Leyes de la materia disponen que, para proceder a realizar la reserva de la información, no basta que se refiera a alguno de los supuestos que enmarque, en este caso, el artículo 140 de la Ley de Transparencia y Acceso a la Información Pública del Estado de México y Municipios, sino que, es necesario que la autoridad demuestre que la divulgación de la información, puede causar un daño al interés público protegido.</w:t>
      </w:r>
    </w:p>
    <w:p w14:paraId="710EEA3B" w14:textId="77777777" w:rsidR="00706D64" w:rsidRPr="00236715" w:rsidRDefault="00706D64" w:rsidP="0023036F">
      <w:pPr>
        <w:spacing w:line="360" w:lineRule="auto"/>
        <w:jc w:val="both"/>
        <w:rPr>
          <w:rFonts w:ascii="Palatino Linotype" w:eastAsia="Palatino Linotype" w:hAnsi="Palatino Linotype" w:cs="Palatino Linotype"/>
          <w:sz w:val="22"/>
          <w:szCs w:val="22"/>
        </w:rPr>
      </w:pPr>
    </w:p>
    <w:p w14:paraId="01E7FD19" w14:textId="643CDB95"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Dicha valoración, debe realizarse caso por caso, a través de lo que se conoce como la llamada </w:t>
      </w:r>
      <w:r w:rsidRPr="00236715">
        <w:rPr>
          <w:rFonts w:ascii="Palatino Linotype" w:eastAsia="Palatino Linotype" w:hAnsi="Palatino Linotype" w:cs="Palatino Linotype"/>
          <w:i/>
          <w:sz w:val="22"/>
          <w:szCs w:val="22"/>
        </w:rPr>
        <w:t>“prueba de daño”</w:t>
      </w:r>
      <w:r w:rsidRPr="00236715">
        <w:rPr>
          <w:rFonts w:ascii="Palatino Linotype" w:eastAsia="Palatino Linotype" w:hAnsi="Palatino Linotype" w:cs="Palatino Linotype"/>
          <w:sz w:val="22"/>
          <w:szCs w:val="22"/>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esta no debe basarse en meras especulaciones o suposiciones, sino en elementos objetivos que deban evaluar que existe un riego actual e inminente. </w:t>
      </w:r>
    </w:p>
    <w:p w14:paraId="0DC0D09A" w14:textId="77777777" w:rsidR="00706D64" w:rsidRPr="00236715" w:rsidRDefault="00706D64" w:rsidP="0023036F">
      <w:pPr>
        <w:spacing w:line="360" w:lineRule="auto"/>
        <w:jc w:val="both"/>
        <w:rPr>
          <w:rFonts w:ascii="Palatino Linotype" w:eastAsia="Palatino Linotype" w:hAnsi="Palatino Linotype" w:cs="Palatino Linotype"/>
          <w:sz w:val="22"/>
          <w:szCs w:val="22"/>
        </w:rPr>
      </w:pPr>
    </w:p>
    <w:p w14:paraId="3BE5551D" w14:textId="77777777"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 importante referir, lo que al respecto establece el Lineamiento Segundo, fracción XIII, de los Lineamientos Generales en Materia de Clasificación y Desclasificación de la Información, así como para la elaboración de Versiones Públicas -en adelante Lineamientos Generales- los cuales se encontraban vigentes a la fecha de la solicitud, el cual, a la letra dice:</w:t>
      </w:r>
    </w:p>
    <w:p w14:paraId="67FF19BE"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“Segundo.</w:t>
      </w:r>
      <w:r w:rsidRPr="00236715">
        <w:rPr>
          <w:rFonts w:ascii="Palatino Linotype" w:eastAsia="Palatino Linotype" w:hAnsi="Palatino Linotype" w:cs="Palatino Linotype"/>
          <w:i/>
          <w:sz w:val="22"/>
          <w:szCs w:val="22"/>
        </w:rPr>
        <w:t xml:space="preserve"> Para efectos de los presentes Lineamientos Generales, se entenderá por: </w:t>
      </w:r>
    </w:p>
    <w:p w14:paraId="408B878F" w14:textId="77777777" w:rsidR="0023036F" w:rsidRPr="00236715" w:rsidRDefault="0023036F" w:rsidP="0023036F">
      <w:pPr>
        <w:spacing w:before="120" w:after="120"/>
        <w:ind w:left="1134"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43DC4441" w14:textId="77777777" w:rsidR="0023036F" w:rsidRPr="00236715" w:rsidRDefault="0023036F" w:rsidP="0023036F">
      <w:pPr>
        <w:spacing w:before="120" w:after="120"/>
        <w:ind w:left="1134"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XIII.    Prueba de daño</w:t>
      </w:r>
      <w:r w:rsidRPr="00236715">
        <w:rPr>
          <w:rFonts w:ascii="Palatino Linotype" w:eastAsia="Palatino Linotype" w:hAnsi="Palatino Linotype" w:cs="Palatino Linotype"/>
          <w:i/>
          <w:sz w:val="22"/>
          <w:szCs w:val="22"/>
        </w:rPr>
        <w:t>: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236715">
        <w:rPr>
          <w:rFonts w:ascii="Palatino Linotype" w:eastAsia="Palatino Linotype" w:hAnsi="Palatino Linotype" w:cs="Palatino Linotype"/>
          <w:b/>
          <w:i/>
          <w:sz w:val="22"/>
          <w:szCs w:val="22"/>
        </w:rPr>
        <w:t>”</w:t>
      </w:r>
    </w:p>
    <w:p w14:paraId="74333A24"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tal virtud, conforme al artículo 49, fracción VIII, de la Ley de Transparencia y Acceso a la Información Pública del Estado de México y Municipios,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y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6C4A70AF"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ED1E248" w14:textId="77777777" w:rsidR="0023036F" w:rsidRPr="00236715" w:rsidRDefault="0023036F" w:rsidP="0023036F">
      <w:pPr>
        <w:numPr>
          <w:ilvl w:val="0"/>
          <w:numId w:val="2"/>
        </w:numPr>
        <w:tabs>
          <w:tab w:val="left" w:pos="567"/>
        </w:tabs>
        <w:spacing w:before="240" w:after="240" w:line="276" w:lineRule="auto"/>
        <w:ind w:left="284" w:firstLine="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Se reciba una solicitud de acceso a la información.</w:t>
      </w:r>
    </w:p>
    <w:p w14:paraId="54E2D5F9" w14:textId="77777777" w:rsidR="0023036F" w:rsidRPr="00236715" w:rsidRDefault="0023036F" w:rsidP="0023036F">
      <w:pPr>
        <w:numPr>
          <w:ilvl w:val="0"/>
          <w:numId w:val="2"/>
        </w:numPr>
        <w:tabs>
          <w:tab w:val="left" w:pos="567"/>
        </w:tabs>
        <w:spacing w:before="240" w:after="240" w:line="276" w:lineRule="auto"/>
        <w:ind w:left="284" w:firstLine="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Se determine mediante resolución de autoridad competente.</w:t>
      </w:r>
    </w:p>
    <w:p w14:paraId="1D378800" w14:textId="77777777" w:rsidR="0023036F" w:rsidRPr="00236715" w:rsidRDefault="0023036F" w:rsidP="0023036F">
      <w:pPr>
        <w:numPr>
          <w:ilvl w:val="0"/>
          <w:numId w:val="2"/>
        </w:numPr>
        <w:tabs>
          <w:tab w:val="left" w:pos="567"/>
        </w:tabs>
        <w:spacing w:before="240" w:after="240" w:line="276" w:lineRule="auto"/>
        <w:ind w:left="284" w:firstLine="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Se generen versiones públicas para dar cumplimiento a las obligaciones de transparencia previstas en la Ley.</w:t>
      </w:r>
    </w:p>
    <w:p w14:paraId="766939F8"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Situación que se robustece con el artículo 141 de la misma Ley, que señala que las causales de reserva previstas, se deberán fundar y motivar, a través de la aplicación de la prueba de daño.</w:t>
      </w:r>
    </w:p>
    <w:p w14:paraId="3DE1D45B"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a saber:</w:t>
      </w:r>
    </w:p>
    <w:p w14:paraId="1B9C8B3E"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129</w:t>
      </w:r>
      <w:r w:rsidRPr="00236715">
        <w:rPr>
          <w:rFonts w:ascii="Palatino Linotype" w:eastAsia="Palatino Linotype" w:hAnsi="Palatino Linotype" w:cs="Palatino Linotype"/>
          <w:i/>
          <w:sz w:val="22"/>
          <w:szCs w:val="22"/>
        </w:rPr>
        <w:t>. En la aplicación de la prueba de daño, el sujeto obligado deberá precisar las razones objetivas por las que la apertura de la información generaría una afectación, justificando que:</w:t>
      </w:r>
    </w:p>
    <w:p w14:paraId="5F967761"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La divulgación de la información representa un riesgo real, demostrable e identificable del perjuicio significativo al interés público o a la seguridad pública; </w:t>
      </w:r>
    </w:p>
    <w:p w14:paraId="2A6EA45F"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El riesgo de perjuicio que supondría la divulgación supera el interés público general de que se difunda; y</w:t>
      </w:r>
    </w:p>
    <w:p w14:paraId="71A4AC12"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 limitación se adecua al principio de proporcionalidad y representa el medio menos restrictivo disponible representa el medio menos restrictivo disponible para evitar el perjuicio.”</w:t>
      </w:r>
    </w:p>
    <w:p w14:paraId="556A2D64"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Al respecto, debe entenderse que la primera fracción consiste en verificar que existe un riesgo de publicar determinada información para el interés público o la seguridad pública, no implica, por el contrario, argumentar individualmente un riesgo real, demostrable e identificable, pues se entraría en una dinámica usar argumentos repetitivos en categorías de definición vaga. Por lo que el segundo paso de la prueba de daño es que, una vez que se acreditó el riesgo de hacer pública la información, es necesario ponderarlo con el interés público general de que se difunda esa información, demostrando que el primero -el riesgo al divulgarse- supera al segundo -el interés de que se conozca-. Mientras que la tercera fracción es una guía de cómo realizar dicha ponderación a través del principio de proporcionalidad. Es decir, se debe determinar, en resumen, la idoneidad, necesidad y proporcionalidad de la reserva de la información frente al interés público de divulgarla. Además, se deben explorar las alternativas a través de las cuales se puede conseguir un menor daño a los intereses en pugna, o verificar que el medio que se eligió para reservar la información es el más benigno.</w:t>
      </w:r>
    </w:p>
    <w:p w14:paraId="655C4319"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el mismo tenor el Lineamiento Trigésimo Tercero, de los Lineamientos Generales en Materia de Clasificación y Desclasificación de la Información, dispone lo siguiente:</w:t>
      </w:r>
    </w:p>
    <w:p w14:paraId="1F86F3E5" w14:textId="77777777" w:rsidR="0023036F" w:rsidRPr="00236715" w:rsidRDefault="0023036F" w:rsidP="0023036F">
      <w:pPr>
        <w:spacing w:before="120" w:after="120"/>
        <w:ind w:left="851" w:right="758"/>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Trigésimo tercero</w:t>
      </w:r>
      <w:r w:rsidRPr="00236715">
        <w:rPr>
          <w:rFonts w:ascii="Palatino Linotype" w:eastAsia="Palatino Linotype" w:hAnsi="Palatino Linotype" w:cs="Palatino Linotype"/>
          <w:i/>
          <w:sz w:val="22"/>
          <w:szCs w:val="22"/>
        </w:rPr>
        <w:t>. Para la aplicación de la prueba de daño a la que hace referencia el artículo 104 de la Ley General, los sujetos obligados atenderán lo siguiente:</w:t>
      </w:r>
    </w:p>
    <w:p w14:paraId="17475B8E" w14:textId="77777777" w:rsidR="0023036F" w:rsidRPr="00236715" w:rsidRDefault="0023036F" w:rsidP="0023036F">
      <w:pPr>
        <w:tabs>
          <w:tab w:val="left" w:pos="1701"/>
        </w:tabs>
        <w:spacing w:before="120" w:after="120"/>
        <w:ind w:left="1134" w:right="76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 xml:space="preserve">I. </w:t>
      </w:r>
      <w:r w:rsidRPr="00236715">
        <w:rPr>
          <w:rFonts w:ascii="Palatino Linotype" w:eastAsia="Palatino Linotype" w:hAnsi="Palatino Linotype" w:cs="Palatino Linotype"/>
          <w:i/>
          <w:sz w:val="22"/>
          <w:szCs w:val="22"/>
        </w:rPr>
        <w:t>Se deberá fundar la clasificación, al citar la fracción y la hipótesis de la causal aplicable del artículo 113 de la Ley General, vinculándola con el Lineamiento específico del presente ordenamiento y cuando corresponda, el supuesto normativo que expresamente le otorga el carácter de información reservada;</w:t>
      </w:r>
    </w:p>
    <w:p w14:paraId="27901561" w14:textId="77777777" w:rsidR="0023036F" w:rsidRPr="00236715" w:rsidRDefault="0023036F" w:rsidP="0023036F">
      <w:pPr>
        <w:tabs>
          <w:tab w:val="left" w:pos="1701"/>
        </w:tabs>
        <w:spacing w:before="120" w:after="120"/>
        <w:ind w:left="1134" w:right="76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Se deberá motivar la clasificación, señalando las circunstancias de modo, tiempo y lugar que acrediten el vínculo entre la difusión de la información y la afectación al interés público o a la seguridad nacional;</w:t>
      </w:r>
    </w:p>
    <w:p w14:paraId="5D90E5F4" w14:textId="77777777" w:rsidR="0023036F" w:rsidRPr="00236715" w:rsidRDefault="0023036F" w:rsidP="0023036F">
      <w:pPr>
        <w:tabs>
          <w:tab w:val="left" w:pos="1701"/>
        </w:tabs>
        <w:spacing w:before="120" w:after="120"/>
        <w:ind w:left="1134" w:right="76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Se deberán precisar las razones objetivas por las que la apertura de la información generaría un riesgo de perjuicio real, demostrable e identificable al interés jurídico tutelado de que se trate;</w:t>
      </w:r>
    </w:p>
    <w:p w14:paraId="1AD2B8EE" w14:textId="77777777" w:rsidR="0023036F" w:rsidRPr="00236715" w:rsidRDefault="0023036F" w:rsidP="0023036F">
      <w:pPr>
        <w:tabs>
          <w:tab w:val="left" w:pos="1701"/>
        </w:tabs>
        <w:spacing w:before="120" w:after="120"/>
        <w:ind w:left="1134" w:right="76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Mediante una ponderación entre la medida restrictiva y el derecho de acceso a la información, deberán justificar y probar objetivamente mediante los elementos señalados en la fracción anterior, que la publicidad de la información solicitada generaría un riesgo de perjuicio que supera al interés público de que la información se difunda;</w:t>
      </w:r>
      <w:r w:rsidRPr="00236715">
        <w:rPr>
          <w:rFonts w:ascii="Palatino Linotype" w:eastAsia="Palatino Linotype" w:hAnsi="Palatino Linotype" w:cs="Palatino Linotype"/>
          <w:b/>
          <w:i/>
          <w:sz w:val="22"/>
          <w:szCs w:val="22"/>
        </w:rPr>
        <w:t xml:space="preserve"> </w:t>
      </w:r>
    </w:p>
    <w:p w14:paraId="210D3C88" w14:textId="77777777" w:rsidR="0023036F" w:rsidRPr="00236715" w:rsidRDefault="0023036F" w:rsidP="0023036F">
      <w:pPr>
        <w:tabs>
          <w:tab w:val="left" w:pos="1701"/>
        </w:tabs>
        <w:spacing w:before="120" w:after="120"/>
        <w:ind w:left="1134" w:right="76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Deberán elegir y justificar la opción de excepción al derecho de acceso a la información que menos lo restrinja y que sea adecuada y proporcional para evitar el perjuicio al interés público, evitando siempre que sea posible la reserva absoluta de documentos o expedientes; y</w:t>
      </w:r>
      <w:r w:rsidRPr="00236715">
        <w:rPr>
          <w:rFonts w:ascii="Palatino Linotype" w:eastAsia="Palatino Linotype" w:hAnsi="Palatino Linotype" w:cs="Palatino Linotype"/>
          <w:b/>
          <w:i/>
          <w:sz w:val="22"/>
          <w:szCs w:val="22"/>
        </w:rPr>
        <w:t xml:space="preserve"> </w:t>
      </w:r>
    </w:p>
    <w:p w14:paraId="13D7FE7B" w14:textId="77777777" w:rsidR="0023036F" w:rsidRPr="00236715" w:rsidRDefault="0023036F" w:rsidP="0023036F">
      <w:pPr>
        <w:tabs>
          <w:tab w:val="left" w:pos="1701"/>
        </w:tabs>
        <w:spacing w:before="120" w:after="120"/>
        <w:ind w:left="1134" w:right="76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w:t>
      </w:r>
      <w:r w:rsidRPr="00236715">
        <w:rPr>
          <w:rFonts w:ascii="Palatino Linotype" w:eastAsia="Palatino Linotype" w:hAnsi="Palatino Linotype" w:cs="Palatino Linotype"/>
          <w:i/>
          <w:sz w:val="22"/>
          <w:szCs w:val="22"/>
        </w:rPr>
        <w:t>. En los casos en que se determine la clasificación total de la información, se deberán especificar en la prueba de daño, con la mayor claridad y precisión posible, los aspectos relevantes de la información clasificada que ayuden a cumplir con el objetivo de brindar certeza al solicitante.”</w:t>
      </w:r>
    </w:p>
    <w:p w14:paraId="604A7CB0"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249E5B22"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Lo anterior, encuentra sustento en la Tesis de la Décima Época, publicada en la Gaceta del Semanario Judicial de la Federación, sección Tribunales Colegiados de Circuito, Libro 5, de fecha abril de 2014, pág. 1523, Registro, 2, 006,299. I.1o.A.E.3 K (10a.), que literalmente señala:</w:t>
      </w:r>
    </w:p>
    <w:p w14:paraId="6A1AF01B"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36715">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p>
    <w:p w14:paraId="267A23F6"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Prueba de daño, que cobra relevancia puesto que sí ésta no arroja resultados contundentes sobre un posible peligro, deberá de publicarse o difundirse la información.</w:t>
      </w:r>
    </w:p>
    <w:p w14:paraId="36C25A47"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Asimismo, de conformidad con los artículos 108 de la Ley General de Transparencia y Acceso a la Información Pública y 134 de la Ley de Transparencia y Acceso a la Información Pública del Estado de México y Municipios, los Sujetos Obligados no pueden emitir acuerdos de carácter general ni particular que clasifiquen documentos o información como reservada, ya que dicha clasificación ya sea parcial o total, debe estar acorde con la actualización de los supuestos definidos; resaltándose además que, la clasificación de la información se debe realizar conforme a un análisis caso por caso, mediante la aplicación de la enunciada prueba de daño.</w:t>
      </w:r>
    </w:p>
    <w:p w14:paraId="590E1B5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este modo, es necesario que el Sujeto Obligado,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0D3B2E9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Aunado a lo anterior, se tiene que conforme al Lineamiento Octavo, de los Lineamientos Generales en materia de Clasificación y Desclasificación de la Información, para fundar la clasificación de la información se debe señalar el artículo, fracción, inciso, párrafo o numeral de la Ley o tratado internacional suscrito por el Estado Mexicano que expresamente le otorgue el carácter de reservada, mientras que para motivar la clasificación se deben señalar las razones o circunstancias especiales que lo llevaron a concluir que el caso particular se ajusta al supuesto previsto por la norma legal invocada como fundamento, reiterando que en el caso específico de la reserva, la motivación de la clasificación deberá comprender el análisis de la prueba de daño a que hace referencia el artículo 104 de la Ley General, en relación con el artículo trigésimo tercero de los Lineamientos, así como las circunstancias que justifican el establecimiento de determinado plazo de reserva, en otras palabras, para clasificar la información como reservada, el acuerdo respectivo debe estar debidamente fundado y motivado.</w:t>
      </w:r>
    </w:p>
    <w:p w14:paraId="327674B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Sirve de sustento a lo anterior, la Tesis jurisprudencial número I.4º.A. J/43, publicada en el Semanario Judicial de la Federación y su Gaceta, bajo el número de registro 175,082; que a la letra dice:</w:t>
      </w:r>
    </w:p>
    <w:p w14:paraId="0567D2D2"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 </w:t>
      </w:r>
      <w:r w:rsidRPr="00236715">
        <w:rPr>
          <w:rFonts w:ascii="Palatino Linotype" w:eastAsia="Palatino Linotype" w:hAnsi="Palatino Linotype" w:cs="Palatino Linotype"/>
          <w:i/>
          <w:sz w:val="22"/>
          <w:szCs w:val="22"/>
        </w:rPr>
        <w:t>El contenido formal de la garantía de legalidad prevista en el artículo 16 constitucional relativa a la fundamentación y motivación tiene como propósito primordial y ratio que el justiciable </w:t>
      </w:r>
      <w:r w:rsidRPr="00236715">
        <w:rPr>
          <w:rFonts w:ascii="Palatino Linotype" w:eastAsia="Palatino Linotype" w:hAnsi="Palatino Linotype" w:cs="Palatino Linotype"/>
          <w:b/>
          <w:i/>
          <w:sz w:val="22"/>
          <w:szCs w:val="22"/>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36715">
        <w:rPr>
          <w:rFonts w:ascii="Palatino Linotype" w:eastAsia="Palatino Linotype" w:hAnsi="Palatino Linotype" w:cs="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236715">
        <w:rPr>
          <w:rFonts w:ascii="Palatino Linotype" w:eastAsia="Palatino Linotype" w:hAnsi="Palatino Linotype" w:cs="Palatino Linotype"/>
          <w:b/>
          <w:i/>
          <w:sz w:val="22"/>
          <w:szCs w:val="22"/>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236715">
        <w:rPr>
          <w:rFonts w:ascii="Palatino Linotype" w:eastAsia="Palatino Linotype" w:hAnsi="Palatino Linotype" w:cs="Palatino Linotype"/>
          <w:i/>
          <w:sz w:val="22"/>
          <w:szCs w:val="22"/>
        </w:rPr>
        <w:t> del que se deduzca la relación de pertenencia lógica de los hechos al derecho invocado, que es la subsunción.”</w:t>
      </w:r>
    </w:p>
    <w:p w14:paraId="18543257" w14:textId="54D20C41" w:rsidR="0023036F" w:rsidRPr="00236715" w:rsidRDefault="000E0B24"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Aunado a lo anterior, es de referir que el </w:t>
      </w:r>
      <w:r w:rsidR="0023036F" w:rsidRPr="00236715">
        <w:rPr>
          <w:rFonts w:ascii="Palatino Linotype" w:eastAsia="Palatino Linotype" w:hAnsi="Palatino Linotype" w:cs="Palatino Linotype"/>
          <w:sz w:val="22"/>
          <w:szCs w:val="22"/>
        </w:rPr>
        <w:t>Lineamiento Quincuagésimo primero, de los Lineamientos Generales en Materia de Clasificación y Desclasificación de la Información, del tenor literal siguiente:</w:t>
      </w:r>
    </w:p>
    <w:p w14:paraId="711BE548"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Quincuagésimo primero.</w:t>
      </w:r>
      <w:r w:rsidRPr="00236715">
        <w:rPr>
          <w:rFonts w:ascii="Palatino Linotype" w:eastAsia="Palatino Linotype" w:hAnsi="Palatino Linotype" w:cs="Palatino Linotype"/>
          <w:i/>
          <w:sz w:val="22"/>
          <w:szCs w:val="22"/>
        </w:rPr>
        <w:t xml:space="preserve"> Toda acta del Comité de Transparencia deberá contener:</w:t>
      </w:r>
    </w:p>
    <w:p w14:paraId="5637E567"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El número de sesión y fecha;</w:t>
      </w:r>
    </w:p>
    <w:p w14:paraId="39689023"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El nombre del área que solicitó la clasificación de información;</w:t>
      </w:r>
    </w:p>
    <w:p w14:paraId="7B6E61E2"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 fundamentación legal y motivación correspondiente;</w:t>
      </w:r>
    </w:p>
    <w:p w14:paraId="54AE0CC4"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La resolución o resoluciones aprobadas; y </w:t>
      </w:r>
    </w:p>
    <w:p w14:paraId="342CAA2C"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La rúbrica o firma digital de cada integrante del Comité de Transparencia.</w:t>
      </w:r>
    </w:p>
    <w:p w14:paraId="30893433"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1AA456AE"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D9E15FF"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Descripción de las partes o secciones reservadas, en caso de clasificación parcial; </w:t>
      </w:r>
    </w:p>
    <w:p w14:paraId="24BEA7BD"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El periodo por el que mantendrá su clasificación y fecha de expiración; y</w:t>
      </w:r>
    </w:p>
    <w:p w14:paraId="4135B7CE"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El nombre del titular y área encargada de realizar la versión pública del documento, en su caso.</w:t>
      </w:r>
    </w:p>
    <w:p w14:paraId="44D931E0"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En los casos en que se clasifique la información como reservada siempre se entregará o anexará la prueba de daño con la respuesta al solicitante.</w:t>
      </w:r>
    </w:p>
    <w:p w14:paraId="5B5B489F"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En los casos de resoluciones del Comité de Transparencia en las que se confirme la clasificación de información confidencial solo se deberán de identificar los tipos de datos protegidos, de conformidad con el lineamiento trigésimo octavo.” </w:t>
      </w:r>
    </w:p>
    <w:p w14:paraId="5ABE6ED5" w14:textId="77777777" w:rsidR="000E0B24" w:rsidRPr="00236715" w:rsidRDefault="000E0B24" w:rsidP="002303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2A9333C" w14:textId="6B1D3671" w:rsidR="0023036F" w:rsidRPr="00236715" w:rsidRDefault="0023036F" w:rsidP="0023036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Aunado a lo anterior, como se adelantó, debe decirse que </w:t>
      </w:r>
      <w:r w:rsidRPr="00236715">
        <w:rPr>
          <w:rFonts w:ascii="Palatino Linotype" w:eastAsia="Palatino Linotype" w:hAnsi="Palatino Linotype" w:cs="Palatino Linotype"/>
          <w:b/>
          <w:sz w:val="22"/>
          <w:szCs w:val="22"/>
        </w:rPr>
        <w:t xml:space="preserve">la información que es tema de estudio </w:t>
      </w:r>
      <w:r w:rsidRPr="00236715">
        <w:rPr>
          <w:rFonts w:ascii="Palatino Linotype" w:eastAsia="Palatino Linotype" w:hAnsi="Palatino Linotype" w:cs="Palatino Linotype"/>
          <w:b/>
          <w:sz w:val="22"/>
          <w:szCs w:val="22"/>
          <w:u w:val="single"/>
        </w:rPr>
        <w:t>no actualiza alguno de los supuestos de reserva</w:t>
      </w:r>
      <w:r w:rsidRPr="00236715">
        <w:rPr>
          <w:rFonts w:ascii="Palatino Linotype" w:eastAsia="Palatino Linotype" w:hAnsi="Palatino Linotype" w:cs="Palatino Linotype"/>
          <w:b/>
          <w:sz w:val="22"/>
          <w:szCs w:val="22"/>
        </w:rPr>
        <w:t xml:space="preserve"> que la norma prevé</w:t>
      </w:r>
      <w:r w:rsidRPr="00236715">
        <w:rPr>
          <w:rFonts w:ascii="Palatino Linotype" w:eastAsia="Palatino Linotype" w:hAnsi="Palatino Linotype" w:cs="Palatino Linotype"/>
          <w:sz w:val="22"/>
          <w:szCs w:val="22"/>
        </w:rPr>
        <w:t xml:space="preserve">, al tratarse de expedientes de procedimientos disciplinarios concluidos, entendiendo por estos, </w:t>
      </w:r>
      <w:r w:rsidRPr="00236715">
        <w:rPr>
          <w:rFonts w:ascii="Palatino Linotype" w:eastAsia="Palatino Linotype" w:hAnsi="Palatino Linotype" w:cs="Palatino Linotype"/>
          <w:b/>
          <w:sz w:val="22"/>
          <w:szCs w:val="22"/>
          <w:u w:val="single"/>
        </w:rPr>
        <w:t>aquellos que han causado estado o que quedado firmes</w:t>
      </w:r>
      <w:r w:rsidRPr="00236715">
        <w:rPr>
          <w:rFonts w:ascii="Palatino Linotype" w:eastAsia="Palatino Linotype" w:hAnsi="Palatino Linotype" w:cs="Palatino Linotype"/>
          <w:sz w:val="22"/>
          <w:szCs w:val="22"/>
        </w:rPr>
        <w:t>, información que además se relaciona con la obligación de transparencia prevista en el artículo 92, fracción XXII de la Ley de Transparencia y Acceso a la Información Pública del Estado de México y Municipios, la cual que establece el deber de los entes públicos de hacer del conocimiento público el listado de servidores públicos con sanciones administrativas, a saber:</w:t>
      </w:r>
    </w:p>
    <w:p w14:paraId="201F4EAE" w14:textId="77777777" w:rsidR="0023036F" w:rsidRPr="00236715" w:rsidRDefault="0023036F" w:rsidP="0023036F">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92</w:t>
      </w:r>
      <w:r w:rsidRPr="0023671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1A206E" w14:textId="77777777" w:rsidR="0023036F" w:rsidRPr="00236715" w:rsidRDefault="0023036F" w:rsidP="0023036F">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415B1725" w14:textId="77777777" w:rsidR="0023036F" w:rsidRPr="00236715" w:rsidRDefault="0023036F" w:rsidP="0023036F">
      <w:pPr>
        <w:pBdr>
          <w:top w:val="nil"/>
          <w:left w:val="nil"/>
          <w:bottom w:val="nil"/>
          <w:right w:val="nil"/>
          <w:between w:val="nil"/>
        </w:pBd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XXII.</w:t>
      </w:r>
      <w:r w:rsidRPr="00236715">
        <w:rPr>
          <w:rFonts w:ascii="Palatino Linotype" w:eastAsia="Palatino Linotype" w:hAnsi="Palatino Linotype" w:cs="Palatino Linotype"/>
          <w:i/>
          <w:sz w:val="22"/>
          <w:szCs w:val="22"/>
        </w:rPr>
        <w:t xml:space="preserve"> El listado de Servidores Públicos con sanciones administrativas definitivas, especificando la causa de sanción y la disposición;”</w:t>
      </w:r>
    </w:p>
    <w:p w14:paraId="5E93B198" w14:textId="77777777" w:rsidR="0023036F" w:rsidRPr="00236715" w:rsidRDefault="0023036F" w:rsidP="0023036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Como se logra vislumbrar, los entes públicos se encuentran obligados a hacer del conocimiento público el listado de servidores públicos con sanciones administrativas.</w:t>
      </w:r>
    </w:p>
    <w:p w14:paraId="6310F52D" w14:textId="77777777" w:rsidR="0023036F" w:rsidRPr="00236715" w:rsidRDefault="0023036F" w:rsidP="0023036F">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Sin perder de vista, además, el contenido del artículo 53 de la Ley del Sistema Anticorrupción del Estado de México y Municipios, el cual dispone sobre la publicidad de las sanciones lo siguiente:</w:t>
      </w:r>
    </w:p>
    <w:p w14:paraId="1C9A9AD6"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 xml:space="preserve">Artículo 53. </w:t>
      </w:r>
      <w:r w:rsidRPr="00236715">
        <w:rPr>
          <w:rFonts w:ascii="Palatino Linotype" w:eastAsia="Palatino Linotype" w:hAnsi="Palatino Linotype" w:cs="Palatino Linotype"/>
          <w:i/>
          <w:sz w:val="22"/>
          <w:szCs w:val="22"/>
        </w:rPr>
        <w:t xml:space="preserve">Las sanciones impuestas por </w:t>
      </w:r>
      <w:r w:rsidRPr="00236715">
        <w:rPr>
          <w:rFonts w:ascii="Palatino Linotype" w:eastAsia="Palatino Linotype" w:hAnsi="Palatino Linotype" w:cs="Palatino Linotype"/>
          <w:b/>
          <w:i/>
          <w:sz w:val="22"/>
          <w:szCs w:val="22"/>
          <w:u w:val="single"/>
        </w:rPr>
        <w:t>faltas administrativas graves</w:t>
      </w:r>
      <w:r w:rsidRPr="00236715">
        <w:rPr>
          <w:rFonts w:ascii="Palatino Linotype" w:eastAsia="Palatino Linotype" w:hAnsi="Palatino Linotype" w:cs="Palatino Linotype"/>
          <w:i/>
          <w:sz w:val="22"/>
          <w:szCs w:val="22"/>
        </w:rPr>
        <w:t xml:space="preserve"> serán del conocimiento público cuando éstas contengan </w:t>
      </w:r>
      <w:r w:rsidRPr="00236715">
        <w:rPr>
          <w:rFonts w:ascii="Palatino Linotype" w:eastAsia="Palatino Linotype" w:hAnsi="Palatino Linotype" w:cs="Palatino Linotype"/>
          <w:b/>
          <w:i/>
          <w:sz w:val="22"/>
          <w:szCs w:val="22"/>
          <w:u w:val="single"/>
        </w:rPr>
        <w:t>impedimentos o inhabilitaciones para ser contratados como servidores públicos</w:t>
      </w:r>
      <w:r w:rsidRPr="00236715">
        <w:rPr>
          <w:rFonts w:ascii="Palatino Linotype" w:eastAsia="Palatino Linotype" w:hAnsi="Palatino Linotype" w:cs="Palatino Linotype"/>
          <w:i/>
          <w:sz w:val="22"/>
          <w:szCs w:val="22"/>
        </w:rPr>
        <w:t xml:space="preserve"> o como prestadores de servicios o contratistas del sector público, en términos de la Ley de Responsabilidades Administrativas del Estado de México y Municipios. </w:t>
      </w:r>
    </w:p>
    <w:p w14:paraId="7232D543"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Los registros de las sanciones relativas a responsabilidades administrativas no graves, quedarán registradas para efectos de eventual reincidencia, pero </w:t>
      </w:r>
      <w:r w:rsidRPr="00236715">
        <w:rPr>
          <w:rFonts w:ascii="Palatino Linotype" w:eastAsia="Palatino Linotype" w:hAnsi="Palatino Linotype" w:cs="Palatino Linotype"/>
          <w:b/>
          <w:i/>
          <w:sz w:val="22"/>
          <w:szCs w:val="22"/>
          <w:u w:val="single"/>
        </w:rPr>
        <w:t>no serán públicas</w:t>
      </w:r>
      <w:r w:rsidRPr="00236715">
        <w:rPr>
          <w:rFonts w:ascii="Palatino Linotype" w:eastAsia="Palatino Linotype" w:hAnsi="Palatino Linotype" w:cs="Palatino Linotype"/>
          <w:i/>
          <w:sz w:val="22"/>
          <w:szCs w:val="22"/>
        </w:rPr>
        <w:t>.”</w:t>
      </w:r>
    </w:p>
    <w:p w14:paraId="232C5D28"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Así, de la interpretación armónica y sistemática de los artículos 92, fracción XXII de la Ley de Transparencia y Acceso a la Información Pública del Estado de México y Municipios y 53 de la Ley del Sistema Anticorrupción del Estado de México y Municipios, se colige que debe ser público el nombre y la sanción del servidor público que hubiese sido sancionado, en este caso </w:t>
      </w:r>
      <w:r w:rsidRPr="00236715">
        <w:rPr>
          <w:rFonts w:ascii="Palatino Linotype" w:eastAsia="Palatino Linotype" w:hAnsi="Palatino Linotype" w:cs="Palatino Linotype"/>
          <w:b/>
          <w:sz w:val="22"/>
          <w:szCs w:val="22"/>
          <w:u w:val="single"/>
        </w:rPr>
        <w:t>por actos u omisiones considerados como graves</w:t>
      </w:r>
      <w:r w:rsidRPr="00236715">
        <w:rPr>
          <w:rFonts w:ascii="Palatino Linotype" w:eastAsia="Palatino Linotype" w:hAnsi="Palatino Linotype" w:cs="Palatino Linotype"/>
          <w:sz w:val="22"/>
          <w:szCs w:val="22"/>
        </w:rPr>
        <w:t>.</w:t>
      </w:r>
    </w:p>
    <w:p w14:paraId="7E0310DF" w14:textId="1C29CC36"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primer lugar, aquellos expedientes </w:t>
      </w:r>
      <w:r w:rsidR="00B3767C" w:rsidRPr="00236715">
        <w:rPr>
          <w:rFonts w:ascii="Palatino Linotype" w:eastAsia="Palatino Linotype" w:hAnsi="Palatino Linotype" w:cs="Palatino Linotype"/>
          <w:sz w:val="22"/>
          <w:szCs w:val="22"/>
        </w:rPr>
        <w:t>que fueron radicados</w:t>
      </w:r>
      <w:r w:rsidRPr="00236715">
        <w:rPr>
          <w:rFonts w:ascii="Palatino Linotype" w:eastAsia="Palatino Linotype" w:hAnsi="Palatino Linotype" w:cs="Palatino Linotype"/>
          <w:sz w:val="22"/>
          <w:szCs w:val="22"/>
        </w:rPr>
        <w:t xml:space="preserve"> por la Unidad de Asuntos Internos, son susceptibles de entrega en versión pública, sin embargo, debe clasificarse como información confidencial, el nombre de los elementos policiales y cualquier dato que les haga identificables.</w:t>
      </w:r>
    </w:p>
    <w:p w14:paraId="56AB306C"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Lo anterior, tomando como referencia el artículo 6, Apartado A), fracción II, de la Constitución Política de los Estados Unidos Mexicanos, el cual prevé que la información que se refiere a la vida privada y los datos personales, será protegida en los términos y con las excepciones que fijen las leyes. </w:t>
      </w:r>
    </w:p>
    <w:p w14:paraId="006D915B"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66DF5AD"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Acorde con lo anterior,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376A85E" w14:textId="0A8BF63B"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la misma manera, la Ley General de Transparencia y Acceso a la Información Pública, vigente a la fecha de presentación de la solitud, en su artículo 116, dispone que se considera información confidencial la que contenga datos personales concernientes a una persona física identificada o identificable.</w:t>
      </w:r>
    </w:p>
    <w:p w14:paraId="3671FB45" w14:textId="77777777" w:rsidR="00B3767C" w:rsidRPr="00236715" w:rsidRDefault="00B3767C" w:rsidP="0023036F">
      <w:pPr>
        <w:spacing w:line="360" w:lineRule="auto"/>
        <w:jc w:val="both"/>
        <w:rPr>
          <w:rFonts w:ascii="Palatino Linotype" w:eastAsia="Palatino Linotype" w:hAnsi="Palatino Linotype" w:cs="Palatino Linotype"/>
          <w:b/>
          <w:sz w:val="22"/>
          <w:szCs w:val="22"/>
        </w:rPr>
      </w:pPr>
    </w:p>
    <w:p w14:paraId="3A25FE2A" w14:textId="77777777"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términos de lo expuesto, la documentación y aquellos datos que se consideren confidenciales, serán una limitante del derecho de acceso a la información, siempre y cuando:</w:t>
      </w:r>
    </w:p>
    <w:p w14:paraId="5E946DF1" w14:textId="77777777" w:rsidR="0023036F" w:rsidRPr="00236715" w:rsidRDefault="0023036F" w:rsidP="0023036F">
      <w:pPr>
        <w:spacing w:line="360" w:lineRule="auto"/>
        <w:ind w:left="284"/>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 a) Se trate de datos personales; esto es, información concerniente a una persona física y que ésta sea identificada o identificable.</w:t>
      </w:r>
    </w:p>
    <w:p w14:paraId="7F4AAAD6" w14:textId="77777777" w:rsidR="0023036F" w:rsidRPr="00236715" w:rsidRDefault="0023036F" w:rsidP="0023036F">
      <w:pPr>
        <w:spacing w:line="360" w:lineRule="auto"/>
        <w:ind w:left="284"/>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sz w:val="22"/>
          <w:szCs w:val="22"/>
        </w:rPr>
        <w:t xml:space="preserve"> b) Para la difusión de los datos, se requiera el consentimiento del titular.</w:t>
      </w:r>
    </w:p>
    <w:p w14:paraId="6E88D058"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b/>
          <w:sz w:val="22"/>
          <w:szCs w:val="22"/>
          <w:u w:val="single"/>
        </w:rPr>
      </w:pPr>
      <w:r w:rsidRPr="00236715">
        <w:rPr>
          <w:rFonts w:ascii="Palatino Linotype" w:eastAsia="Palatino Linotype" w:hAnsi="Palatino Linotype" w:cs="Palatino Linotype"/>
          <w:sz w:val="22"/>
          <w:szCs w:val="22"/>
        </w:rPr>
        <w:t>Bajo ese contexto, procede la clasificación del nombre de los elementos policiales y cualquier dato que les haga identificables en los expedientes radicados por régimen disciplinario que fueron improcedentes, en los meses de julio, septiembre y noviembre de dos mil veintitrés, de conformidad con el artículo 143, fracción I, de la Ley de Transparencia y Acceso a la Información Pública del Estado de México y Municipios, que es del tenor literal siguiente:</w:t>
      </w:r>
    </w:p>
    <w:p w14:paraId="11ADC2DF" w14:textId="77777777" w:rsidR="0023036F" w:rsidRPr="00236715" w:rsidRDefault="0023036F" w:rsidP="0023036F">
      <w:pPr>
        <w:tabs>
          <w:tab w:val="left" w:pos="3962"/>
        </w:tabs>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143</w:t>
      </w:r>
      <w:r w:rsidRPr="0023671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219A513" w14:textId="77777777" w:rsidR="0023036F" w:rsidRPr="00236715" w:rsidRDefault="0023036F" w:rsidP="0023036F">
      <w:pPr>
        <w:tabs>
          <w:tab w:val="left" w:pos="3962"/>
        </w:tabs>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CDEAF5B" w14:textId="77777777"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Ya que, de lo contrario, se daría a conocer la existencia de una investigación en su contra, lo cual, generaría una percepción negativa de estos, sin que se hubiera probado su responsabilidad o culpabilidad, lo cual dañaría, su honor y su derecho a la presunción inocencia, al no haberse reunido los elementos necesarios para iniciar la segunda etapa del procedimiento.</w:t>
      </w:r>
    </w:p>
    <w:p w14:paraId="45FA0DA6"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Respecto del </w:t>
      </w:r>
      <w:r w:rsidRPr="00236715">
        <w:rPr>
          <w:rFonts w:ascii="Palatino Linotype" w:eastAsia="Palatino Linotype" w:hAnsi="Palatino Linotype" w:cs="Palatino Linotype"/>
          <w:b/>
          <w:sz w:val="22"/>
          <w:szCs w:val="22"/>
        </w:rPr>
        <w:t>derecho a la privacidad</w:t>
      </w:r>
      <w:r w:rsidRPr="00236715">
        <w:rPr>
          <w:rFonts w:ascii="Palatino Linotype" w:eastAsia="Palatino Linotype" w:hAnsi="Palatino Linotype" w:cs="Palatino Linotype"/>
          <w:sz w:val="22"/>
          <w:szCs w:val="22"/>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14:paraId="24EA801C" w14:textId="77777777" w:rsidR="0023036F" w:rsidRPr="00236715" w:rsidRDefault="0023036F" w:rsidP="0023036F">
      <w:pPr>
        <w:tabs>
          <w:tab w:val="left" w:pos="3962"/>
        </w:tabs>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DERECHO A LA PRIVACIDAD O INTIMIDAD. ESTÁ PROTEGIDO POR EL ARTÍCULO 16, PRIMER PÁRRAFO, DE LA CONSTITUCIÓN POLÍTICA DE LOS ESTADOS UNIDOS MEXICANOS</w:t>
      </w:r>
      <w:r w:rsidRPr="00236715">
        <w:rPr>
          <w:rFonts w:ascii="Palatino Linotype" w:eastAsia="Palatino Linotype" w:hAnsi="Palatino Linotype" w:cs="Palatino Linotype"/>
          <w:i/>
          <w:sz w:val="22"/>
          <w:szCs w:val="22"/>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53416DBD"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Como se observa, de la garantía de seguridad jurídica de los individuos a no ser molestados en su persona, familia, papeles o posesiones, salvo cuando medie mandato de autoridad competente debidamente fundado y motivado, de lo que deriva el respeto a un ámbito de la vida privada personal y familiar que debe quedar excluido del conocimiento ajeno y de las intromisiones de los demás, con la limitante prevista en la Constitución Política de los Estados Unidos Mexicanos. </w:t>
      </w:r>
    </w:p>
    <w:p w14:paraId="101BD503"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14:paraId="16C79667" w14:textId="77777777" w:rsidR="0023036F" w:rsidRPr="00236715" w:rsidRDefault="0023036F" w:rsidP="0023036F">
      <w:pPr>
        <w:tabs>
          <w:tab w:val="left" w:pos="3962"/>
        </w:tabs>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Por lo que hace al </w:t>
      </w:r>
      <w:r w:rsidRPr="00236715">
        <w:rPr>
          <w:rFonts w:ascii="Palatino Linotype" w:eastAsia="Palatino Linotype" w:hAnsi="Palatino Linotype" w:cs="Palatino Linotype"/>
          <w:b/>
          <w:sz w:val="22"/>
          <w:szCs w:val="22"/>
        </w:rPr>
        <w:t>derecho al honor</w:t>
      </w:r>
      <w:r w:rsidRPr="00236715">
        <w:rPr>
          <w:rFonts w:ascii="Palatino Linotype" w:eastAsia="Palatino Linotype" w:hAnsi="Palatino Linotype" w:cs="Palatino Linotype"/>
          <w:sz w:val="22"/>
          <w:szCs w:val="22"/>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14:paraId="01E1BDBF"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“DERECHO FUNDAMENTAL AL HONOR. SU DIMENSIÓN SUBJETIVA Y OBJETIVA. </w:t>
      </w:r>
      <w:r w:rsidRPr="00236715">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236715">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236715">
        <w:rPr>
          <w:rFonts w:ascii="Palatino Linotype" w:eastAsia="Palatino Linotype" w:hAnsi="Palatino Linotype" w:cs="Palatino Linotype"/>
          <w:i/>
          <w:sz w:val="22"/>
          <w:szCs w:val="22"/>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14:paraId="4C38F11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El honor es el concepto que la persona tiene de sí misma o que los demás se han formado de ella, en virtud de su proceder o de la expresión de su calidad ética y social. </w:t>
      </w:r>
    </w:p>
    <w:p w14:paraId="3F853195"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236715">
        <w:rPr>
          <w:rFonts w:ascii="Palatino Linotype" w:eastAsia="Palatino Linotype" w:hAnsi="Palatino Linotype" w:cs="Palatino Linotype"/>
          <w:b/>
          <w:sz w:val="22"/>
          <w:szCs w:val="22"/>
        </w:rPr>
        <w:t>En el aspecto objetivo, el honor es lesionado por todo aquello que afecta a la reputación que la persona merece.</w:t>
      </w:r>
    </w:p>
    <w:p w14:paraId="73CBFD2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Adicionalmente, en relación a este derecho [al honor], el máximo tribual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14:paraId="73BB2A03" w14:textId="77777777" w:rsidR="0023036F" w:rsidRPr="00236715" w:rsidRDefault="0023036F" w:rsidP="0023036F">
      <w:pPr>
        <w:tabs>
          <w:tab w:val="left" w:pos="7938"/>
        </w:tabs>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 xml:space="preserve">DERECHOS AL HONOR, A LA INTIMIDAD Y A LA PROPIA IMAGEN. CONSTITUYEN DERECHOS HUMANOS QUE SE PROTEGEN A TRAVÉS DEL ACTUAL MARCO CONSTITUCIONAL. </w:t>
      </w:r>
      <w:r w:rsidRPr="00236715">
        <w:rPr>
          <w:rFonts w:ascii="Palatino Linotype" w:eastAsia="Palatino Linotype" w:hAnsi="Palatino Linotype" w:cs="Palatino Linotype"/>
          <w:i/>
          <w:sz w:val="22"/>
          <w:szCs w:val="22"/>
        </w:rPr>
        <w:t>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personae,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14:paraId="6E47B07F"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Tocante a la </w:t>
      </w:r>
      <w:r w:rsidRPr="00236715">
        <w:rPr>
          <w:rFonts w:ascii="Palatino Linotype" w:eastAsia="Palatino Linotype" w:hAnsi="Palatino Linotype" w:cs="Palatino Linotype"/>
          <w:b/>
          <w:sz w:val="22"/>
          <w:szCs w:val="22"/>
        </w:rPr>
        <w:t xml:space="preserve">presunción de inocencia, </w:t>
      </w:r>
      <w:r w:rsidRPr="00236715">
        <w:rPr>
          <w:rFonts w:ascii="Palatino Linotype" w:eastAsia="Palatino Linotype" w:hAnsi="Palatino Linotype" w:cs="Palatino Linotype"/>
          <w:sz w:val="22"/>
          <w:szCs w:val="22"/>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14:paraId="4F4AD845"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Sostiene lo anterior, la jurisprudencia 1a./J. 24/2014 (10a.), emitida por la Primera Sala de la Suprema Corte de Justicia de la Nación, publicada en la Gaceta del Semanario Judicial de la Federación, Tomo I, Libro 5, página 497, de abril de 2014, Décima Época, materia constitucional, de rubro y texto siguiente:</w:t>
      </w:r>
    </w:p>
    <w:p w14:paraId="0557AAB5" w14:textId="77777777" w:rsidR="0023036F" w:rsidRPr="00236715" w:rsidRDefault="0023036F" w:rsidP="0023036F">
      <w:pPr>
        <w:tabs>
          <w:tab w:val="left" w:pos="3962"/>
        </w:tabs>
        <w:spacing w:before="120" w:after="120"/>
        <w:ind w:left="992"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PRESUNCIÓN DE INOCENCIA COMO REGLA DE TRATO PROCESAL</w:t>
      </w:r>
      <w:r w:rsidRPr="00236715">
        <w:rPr>
          <w:rFonts w:ascii="Palatino Linotype" w:eastAsia="Palatino Linotype" w:hAnsi="Palatino Linotype" w:cs="Palatino Linotype"/>
          <w:i/>
          <w:sz w:val="22"/>
          <w:szCs w:val="22"/>
        </w:rPr>
        <w:t>.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14:paraId="0F3C9ADA"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14:paraId="230D6068"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14:paraId="53384CFF" w14:textId="77777777" w:rsidR="0023036F" w:rsidRPr="00236715" w:rsidRDefault="0023036F" w:rsidP="0023036F">
      <w:pPr>
        <w:spacing w:before="120" w:after="120"/>
        <w:ind w:left="851" w:right="1134"/>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“PRESUNCIÓN DE INOCENCIA. ALCANCES DE ESE PRINCIPIO CONSTITUCIONAL. </w:t>
      </w:r>
      <w:r w:rsidRPr="00236715">
        <w:rPr>
          <w:rFonts w:ascii="Palatino Linotype" w:eastAsia="Palatino Linotype" w:hAnsi="Palatino Linotype" w:cs="Palatino Linotype"/>
          <w:i/>
          <w:sz w:val="22"/>
          <w:szCs w:val="22"/>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14:paraId="31EEBCF6"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14:paraId="2ED3F98B" w14:textId="77777777" w:rsidR="0023036F" w:rsidRPr="00236715" w:rsidRDefault="0023036F" w:rsidP="0023036F">
      <w:pPr>
        <w:tabs>
          <w:tab w:val="left" w:pos="3962"/>
        </w:tabs>
        <w:spacing w:before="240" w:after="240" w:line="360" w:lineRule="auto"/>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sz w:val="22"/>
          <w:szCs w:val="22"/>
        </w:rPr>
        <w:t xml:space="preserve">Conforme a lo expuesto, se estima que proporcionar el nombre de los elementos operativos y cualquier dato que les haga identificable en aquellos expedientes radicados por régimen disciplinario en julio, septiembre y noviembre de dos mil veintitrés, que resultaron improcedentes </w:t>
      </w:r>
      <w:r w:rsidRPr="00236715">
        <w:rPr>
          <w:rFonts w:ascii="Palatino Linotype" w:eastAsia="Palatino Linotype" w:hAnsi="Palatino Linotype" w:cs="Palatino Linotype"/>
          <w:b/>
          <w:sz w:val="22"/>
          <w:szCs w:val="22"/>
          <w:u w:val="single"/>
        </w:rPr>
        <w:t>generaría un juicio a priori o un juicio negativo en contra de los elementos policiales por parte de la sociedad, sin que se hayan reunido los elementos para establecer que son responsables, vulnerando así la protección de su intimidad, su honor, la buena imagen y su Derecho a la presunción de inocencia</w:t>
      </w:r>
      <w:r w:rsidRPr="00236715">
        <w:rPr>
          <w:rFonts w:ascii="Palatino Linotype" w:eastAsia="Palatino Linotype" w:hAnsi="Palatino Linotype" w:cs="Palatino Linotype"/>
          <w:sz w:val="22"/>
          <w:szCs w:val="22"/>
        </w:rPr>
        <w:t>, por ello es que dicha información deberá clasificarse como confidencial en términos del artículo 143, fracción I, de la Ley de Transparencia y Acceso a la Información Pública del Estado de México y Municipios, previamente citado.</w:t>
      </w:r>
    </w:p>
    <w:p w14:paraId="15190A9D" w14:textId="6840FB98" w:rsidR="0023036F" w:rsidRPr="00236715" w:rsidRDefault="00B3767C"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Ahora bien</w:t>
      </w:r>
      <w:r w:rsidR="0023036F" w:rsidRPr="00236715">
        <w:rPr>
          <w:rFonts w:ascii="Palatino Linotype" w:eastAsia="Palatino Linotype" w:hAnsi="Palatino Linotype" w:cs="Palatino Linotype"/>
          <w:sz w:val="22"/>
          <w:szCs w:val="22"/>
        </w:rPr>
        <w:t xml:space="preserve">, </w:t>
      </w:r>
      <w:r w:rsidR="0023036F" w:rsidRPr="00236715">
        <w:rPr>
          <w:rFonts w:ascii="Palatino Linotype" w:eastAsia="Palatino Linotype" w:hAnsi="Palatino Linotype" w:cs="Palatino Linotype"/>
          <w:bCs/>
          <w:sz w:val="22"/>
          <w:szCs w:val="22"/>
        </w:rPr>
        <w:t>respecto de los expedientes radicados por régimen disciplinario procedentes,</w:t>
      </w:r>
      <w:r w:rsidR="0023036F" w:rsidRPr="00236715">
        <w:rPr>
          <w:rFonts w:ascii="Palatino Linotype" w:eastAsia="Palatino Linotype" w:hAnsi="Palatino Linotype" w:cs="Palatino Linotype"/>
          <w:b/>
          <w:sz w:val="22"/>
          <w:szCs w:val="22"/>
        </w:rPr>
        <w:t xml:space="preserve"> </w:t>
      </w:r>
      <w:r w:rsidR="0023036F" w:rsidRPr="00236715">
        <w:rPr>
          <w:rFonts w:ascii="Palatino Linotype" w:eastAsia="Palatino Linotype" w:hAnsi="Palatino Linotype" w:cs="Palatino Linotype"/>
          <w:sz w:val="22"/>
          <w:szCs w:val="22"/>
        </w:rPr>
        <w:t>debe reiterarse que los procedimientos en los que se resuelva la separación o remoción, baja, cese o cualquier otra forma de terminación de servicio de los elementos policiales sustanciados por la Comisión de Honor y Justicia se iniciaran cuando elementos policiales incumplan con las obligaciones previstas en Ley General del Sistema Nacional de Seguridad Pública, la Ley  Seguridad del Estado de México, el Título Décimo Segundo del Código Reglamentario Municipal, y demás normatividad aplicable, sin embargo, cabe la posibilidad de que en la información requerida, obren nombres de elementos policiales que pudieron o no recibir alguna sanción, así como de aquellos cuya separación, remoción, baja, cese o cualquier otra forma de terminación del servicio hubiese sido determinada como injustificada por la autoridad jurisdiccional competente.</w:t>
      </w:r>
    </w:p>
    <w:p w14:paraId="7CB8D697" w14:textId="77777777" w:rsidR="0023036F" w:rsidRPr="00236715" w:rsidRDefault="0023036F" w:rsidP="0023036F">
      <w:pPr>
        <w:spacing w:before="240" w:after="240" w:line="360" w:lineRule="auto"/>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sz w:val="22"/>
          <w:szCs w:val="22"/>
        </w:rPr>
        <w:t xml:space="preserve">En este tenor, se puntualiza que </w:t>
      </w:r>
      <w:r w:rsidRPr="00236715">
        <w:rPr>
          <w:rFonts w:ascii="Palatino Linotype" w:eastAsia="Palatino Linotype" w:hAnsi="Palatino Linotype" w:cs="Palatino Linotype"/>
          <w:b/>
          <w:sz w:val="22"/>
          <w:szCs w:val="22"/>
        </w:rPr>
        <w:t xml:space="preserve">el nombre de los elementos policiales que no fueron sancionados, esto es, los absueltos, los que fueron sancionados por actos u omisiones leves,  </w:t>
      </w:r>
      <w:r w:rsidRPr="00236715">
        <w:rPr>
          <w:rFonts w:ascii="Palatino Linotype" w:eastAsia="Palatino Linotype" w:hAnsi="Palatino Linotype" w:cs="Palatino Linotype"/>
          <w:sz w:val="22"/>
          <w:szCs w:val="22"/>
        </w:rPr>
        <w:t xml:space="preserve">o bien  </w:t>
      </w:r>
      <w:r w:rsidRPr="00236715">
        <w:rPr>
          <w:rFonts w:ascii="Palatino Linotype" w:eastAsia="Palatino Linotype" w:hAnsi="Palatino Linotype" w:cs="Palatino Linotype"/>
          <w:b/>
          <w:sz w:val="22"/>
          <w:szCs w:val="22"/>
        </w:rPr>
        <w:t xml:space="preserve">su separación, remoción, baja, cese o cualquier otra forma de terminación del servicio fue injustificada </w:t>
      </w:r>
      <w:r w:rsidRPr="00236715">
        <w:rPr>
          <w:rFonts w:ascii="Palatino Linotype" w:eastAsia="Palatino Linotype" w:hAnsi="Palatino Linotype" w:cs="Palatino Linotype"/>
          <w:sz w:val="22"/>
          <w:szCs w:val="22"/>
        </w:rPr>
        <w:t xml:space="preserve">de acuerdo con la determinación de la autoridad jurisdiccional competente, </w:t>
      </w:r>
      <w:r w:rsidRPr="00236715">
        <w:rPr>
          <w:rFonts w:ascii="Palatino Linotype" w:eastAsia="Palatino Linotype" w:hAnsi="Palatino Linotype" w:cs="Palatino Linotype"/>
          <w:b/>
          <w:sz w:val="22"/>
          <w:szCs w:val="22"/>
        </w:rPr>
        <w:t xml:space="preserve">y cualquier dato que les haga identificables, </w:t>
      </w:r>
      <w:r w:rsidRPr="00236715">
        <w:rPr>
          <w:rFonts w:ascii="Palatino Linotype" w:eastAsia="Palatino Linotype" w:hAnsi="Palatino Linotype" w:cs="Palatino Linotype"/>
          <w:sz w:val="22"/>
          <w:szCs w:val="22"/>
        </w:rPr>
        <w:t xml:space="preserve">debe clasificarse como información confidencial en la versión pública que proporcione 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para dar cumplimiento a la presente resolución, en términos del artículo 143, fracción I de la Ley de Transparencia y Acceso a la Información Pública del Estado de México y Municipios, bajo los argumentos previamente expuestos.</w:t>
      </w:r>
    </w:p>
    <w:p w14:paraId="5A0D497A" w14:textId="77777777"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Lo anterior en el entendido de que </w:t>
      </w:r>
      <w:r w:rsidRPr="00236715">
        <w:rPr>
          <w:rFonts w:ascii="Palatino Linotype" w:eastAsia="Palatino Linotype" w:hAnsi="Palatino Linotype" w:cs="Palatino Linotype"/>
          <w:b/>
          <w:sz w:val="22"/>
          <w:szCs w:val="22"/>
        </w:rPr>
        <w:t xml:space="preserve">dar a conocer el nombre y demás datos que hagan identificable a un elemento policial, </w:t>
      </w:r>
      <w:r w:rsidRPr="00236715">
        <w:rPr>
          <w:rFonts w:ascii="Palatino Linotype" w:eastAsia="Palatino Linotype" w:hAnsi="Palatino Linotype" w:cs="Palatino Linotype"/>
          <w:sz w:val="22"/>
          <w:szCs w:val="22"/>
        </w:rPr>
        <w:t xml:space="preserve">en estos casos, constituye información confidencial que afecta su esfera privada, puesto que podría generar una percepción negativa de éstos, ocasionando un perjuicio en su honor, intimidad y buena imagen, pues la afectación es para el propio servidor público. </w:t>
      </w:r>
    </w:p>
    <w:p w14:paraId="4AC8B971" w14:textId="77777777"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Sin perder de vista, además, que incluso la propia Ley del Sistema Anticorrupción del Estado de México y Municipios, </w:t>
      </w:r>
      <w:r w:rsidRPr="00236715">
        <w:rPr>
          <w:rFonts w:ascii="Palatino Linotype" w:eastAsia="Palatino Linotype" w:hAnsi="Palatino Linotype" w:cs="Palatino Linotype"/>
          <w:b/>
          <w:sz w:val="22"/>
          <w:szCs w:val="22"/>
        </w:rPr>
        <w:t>respecto a los servidores públicos sancionados por faltas leves o de aquellos cuya separación, remoción, baja, cese o cualquier otra forma de terminación del servicio fue injustificada,</w:t>
      </w:r>
      <w:r w:rsidRPr="00236715">
        <w:rPr>
          <w:rFonts w:ascii="Palatino Linotype" w:eastAsia="Palatino Linotype" w:hAnsi="Palatino Linotype" w:cs="Palatino Linotype"/>
          <w:sz w:val="22"/>
          <w:szCs w:val="22"/>
        </w:rPr>
        <w:t xml:space="preserve"> determina que </w:t>
      </w:r>
      <w:r w:rsidRPr="00236715">
        <w:rPr>
          <w:rFonts w:ascii="Palatino Linotype" w:eastAsia="Palatino Linotype" w:hAnsi="Palatino Linotype" w:cs="Palatino Linotype"/>
          <w:b/>
          <w:sz w:val="22"/>
          <w:szCs w:val="22"/>
        </w:rPr>
        <w:t>la información no es pública,</w:t>
      </w:r>
      <w:r w:rsidRPr="00236715">
        <w:rPr>
          <w:rFonts w:ascii="Palatino Linotype" w:eastAsia="Palatino Linotype" w:hAnsi="Palatino Linotype" w:cs="Palatino Linotype"/>
          <w:sz w:val="22"/>
          <w:szCs w:val="22"/>
        </w:rPr>
        <w:t xml:space="preserve"> por lo que en el presente caso procede eliminar el nombre de los elementos policiales, así como cualquier otro dato que lo haga identificables, en la versión pública de los expedientes, que se proporcione.</w:t>
      </w:r>
    </w:p>
    <w:p w14:paraId="117F0204"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Sin embargo, es procedente la entrega </w:t>
      </w:r>
      <w:r w:rsidRPr="00236715">
        <w:rPr>
          <w:rFonts w:ascii="Palatino Linotype" w:eastAsia="Palatino Linotype" w:hAnsi="Palatino Linotype" w:cs="Palatino Linotype"/>
          <w:b/>
          <w:sz w:val="22"/>
          <w:szCs w:val="22"/>
          <w:u w:val="single"/>
        </w:rPr>
        <w:t>sin testar el nombre y cargo</w:t>
      </w:r>
      <w:r w:rsidRPr="00236715">
        <w:rPr>
          <w:rFonts w:ascii="Palatino Linotype" w:eastAsia="Palatino Linotype" w:hAnsi="Palatino Linotype" w:cs="Palatino Linotype"/>
          <w:sz w:val="22"/>
          <w:szCs w:val="22"/>
          <w:u w:val="single"/>
        </w:rPr>
        <w:t xml:space="preserve"> </w:t>
      </w:r>
      <w:r w:rsidRPr="00236715">
        <w:rPr>
          <w:rFonts w:ascii="Palatino Linotype" w:eastAsia="Palatino Linotype" w:hAnsi="Palatino Linotype" w:cs="Palatino Linotype"/>
          <w:b/>
          <w:sz w:val="22"/>
          <w:szCs w:val="22"/>
          <w:u w:val="single"/>
        </w:rPr>
        <w:t>de los elementos operativos</w:t>
      </w:r>
      <w:r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en las versiones públicas que se proporcionen para dar cumplimiento a la presente resolución</w:t>
      </w:r>
      <w:r w:rsidRPr="00236715">
        <w:rPr>
          <w:rFonts w:ascii="Palatino Linotype" w:eastAsia="Palatino Linotype" w:hAnsi="Palatino Linotype" w:cs="Palatino Linotype"/>
          <w:b/>
          <w:sz w:val="22"/>
          <w:szCs w:val="22"/>
        </w:rPr>
        <w:t>, únicamente por lo que se refiere a los expedientes de procedimientos disciplinarios concluidos</w:t>
      </w: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b/>
          <w:sz w:val="22"/>
          <w:szCs w:val="22"/>
          <w:u w:val="single"/>
        </w:rPr>
        <w:t>por actos u omisiones considerados graves, cuya sanción implicó su separación, remoción, baja, cese o cualquier otra forma de terminación del servicio, y se resolvió como justificada por la autoridad jurisdiccional competente.</w:t>
      </w:r>
    </w:p>
    <w:p w14:paraId="507CFE6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Como sustento de lo anterior, es preciso mencionar que de conformidad con los artículos 12.115 y 12.116 del Código Reglamentario Municipal de Toluca, la graduación de las infracciones se determinara de la siguiente manera:</w:t>
      </w:r>
    </w:p>
    <w:p w14:paraId="6637F8E0" w14:textId="77777777" w:rsidR="0023036F" w:rsidRPr="00236715" w:rsidRDefault="0023036F" w:rsidP="0023036F">
      <w:pPr>
        <w:spacing w:before="240" w:after="240"/>
        <w:ind w:left="284"/>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Por faltas leves: Amonestación.</w:t>
      </w:r>
    </w:p>
    <w:p w14:paraId="0C538C35" w14:textId="77777777" w:rsidR="0023036F" w:rsidRPr="00236715" w:rsidRDefault="0023036F" w:rsidP="0023036F">
      <w:pPr>
        <w:spacing w:before="240" w:after="240"/>
        <w:ind w:left="284"/>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Por faltas graves: Suspensión.</w:t>
      </w:r>
    </w:p>
    <w:p w14:paraId="7C369721" w14:textId="77777777" w:rsidR="0023036F" w:rsidRPr="00236715" w:rsidRDefault="0023036F" w:rsidP="0023036F">
      <w:pPr>
        <w:spacing w:before="240" w:after="240"/>
        <w:ind w:left="284"/>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b/>
          <w:sz w:val="22"/>
          <w:szCs w:val="22"/>
        </w:rPr>
        <w:t>Por faltas muy graves: Remoción.</w:t>
      </w:r>
    </w:p>
    <w:p w14:paraId="5550D0F0"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 manera que, las faltas o infracciones se clasifican en leves, graves y muy graves, a saber:</w:t>
      </w:r>
    </w:p>
    <w:p w14:paraId="186C5C16" w14:textId="77777777" w:rsidR="0023036F" w:rsidRPr="00236715" w:rsidRDefault="0023036F" w:rsidP="0023036F">
      <w:pPr>
        <w:spacing w:before="120" w:after="120" w:line="276" w:lineRule="auto"/>
        <w:ind w:left="284"/>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 xml:space="preserve">I. Faltas leves: </w:t>
      </w:r>
    </w:p>
    <w:p w14:paraId="101563C1"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a.</w:t>
      </w:r>
      <w:r w:rsidRPr="00236715">
        <w:rPr>
          <w:rFonts w:ascii="Palatino Linotype" w:eastAsia="Palatino Linotype" w:hAnsi="Palatino Linotype" w:cs="Palatino Linotype"/>
          <w:sz w:val="22"/>
          <w:szCs w:val="22"/>
        </w:rPr>
        <w:t xml:space="preserve"> El no observar un trato respetuoso hacia las personas; </w:t>
      </w:r>
    </w:p>
    <w:p w14:paraId="1FA09997"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b</w:t>
      </w:r>
      <w:r w:rsidRPr="00236715">
        <w:rPr>
          <w:rFonts w:ascii="Palatino Linotype" w:eastAsia="Palatino Linotype" w:hAnsi="Palatino Linotype" w:cs="Palatino Linotype"/>
          <w:sz w:val="22"/>
          <w:szCs w:val="22"/>
        </w:rPr>
        <w:t xml:space="preserve">. El no portar su identificación oficial, así como los uniformes, insignias y equipo reglamentario que le ministre la institución, mientras se encuentre en servicio; y </w:t>
      </w:r>
    </w:p>
    <w:p w14:paraId="6F30EB5A"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c</w:t>
      </w:r>
      <w:r w:rsidRPr="00236715">
        <w:rPr>
          <w:rFonts w:ascii="Palatino Linotype" w:eastAsia="Palatino Linotype" w:hAnsi="Palatino Linotype" w:cs="Palatino Linotype"/>
          <w:sz w:val="22"/>
          <w:szCs w:val="22"/>
        </w:rPr>
        <w:t xml:space="preserve">. El extravío del gafete de acceso o identificación oficial que le hubieran sido proporcionados por la Institución para el ejercicio de sus funciones como Integrante de la misma. </w:t>
      </w:r>
    </w:p>
    <w:p w14:paraId="42C1D00F" w14:textId="77777777" w:rsidR="0023036F" w:rsidRPr="00236715" w:rsidRDefault="0023036F" w:rsidP="0023036F">
      <w:pPr>
        <w:spacing w:before="120" w:after="120" w:line="276" w:lineRule="auto"/>
        <w:ind w:left="284"/>
        <w:jc w:val="both"/>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 xml:space="preserve">II. Faltas graves: </w:t>
      </w:r>
    </w:p>
    <w:p w14:paraId="2057ACBD"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a.</w:t>
      </w:r>
      <w:r w:rsidRPr="00236715">
        <w:rPr>
          <w:rFonts w:ascii="Palatino Linotype" w:eastAsia="Palatino Linotype" w:hAnsi="Palatino Linotype" w:cs="Palatino Linotype"/>
          <w:sz w:val="22"/>
          <w:szCs w:val="22"/>
        </w:rPr>
        <w:t xml:space="preserve"> No cumplir con diligencia las órdenes que reciba con motivo del desempeño de sus funciones, así como todo acto u omisión que produzca deficiencia en su cumplimiento; </w:t>
      </w:r>
    </w:p>
    <w:p w14:paraId="5E8A879B"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b</w:t>
      </w:r>
      <w:r w:rsidRPr="00236715">
        <w:rPr>
          <w:rFonts w:ascii="Palatino Linotype" w:eastAsia="Palatino Linotype" w:hAnsi="Palatino Linotype" w:cs="Palatino Linotype"/>
          <w:sz w:val="22"/>
          <w:szCs w:val="22"/>
        </w:rPr>
        <w:t xml:space="preserve">. El desconocimiento de la escala jerárquica de la Institución, así como la falta de consideración y respeto debidos a los superiores, subordinados o iguales; </w:t>
      </w:r>
    </w:p>
    <w:p w14:paraId="038120F3"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c.</w:t>
      </w:r>
      <w:r w:rsidRPr="00236715">
        <w:rPr>
          <w:rFonts w:ascii="Palatino Linotype" w:eastAsia="Palatino Linotype" w:hAnsi="Palatino Linotype" w:cs="Palatino Linotype"/>
          <w:sz w:val="22"/>
          <w:szCs w:val="22"/>
        </w:rPr>
        <w:t xml:space="preserve"> El no responder, sobre la ejecución de las órdenes directas que reciba, a quien emitió dicha orden y en caso de no recibir restricción sobre el conocimiento de esa instrucción, a cualquier superior que por la naturaleza de la orden deba conocer sobre su cumplimiento; </w:t>
      </w:r>
    </w:p>
    <w:p w14:paraId="0BD9C360"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d</w:t>
      </w:r>
      <w:r w:rsidRPr="00236715">
        <w:rPr>
          <w:rFonts w:ascii="Palatino Linotype" w:eastAsia="Palatino Linotype" w:hAnsi="Palatino Linotype" w:cs="Palatino Linotype"/>
          <w:sz w:val="22"/>
          <w:szCs w:val="22"/>
        </w:rPr>
        <w:t xml:space="preserve">. El extravío o falta de cuidado en el mantenimiento del armamento, material, municiones y equipo que se le asigne con motivo de sus funciones; </w:t>
      </w:r>
    </w:p>
    <w:p w14:paraId="3C28FD16"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e. El portar o usar su arma de cargo fuera de los actos del servicio; </w:t>
      </w:r>
    </w:p>
    <w:p w14:paraId="0B820C36"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f</w:t>
      </w:r>
      <w:r w:rsidRPr="00236715">
        <w:rPr>
          <w:rFonts w:ascii="Palatino Linotype" w:eastAsia="Palatino Linotype" w:hAnsi="Palatino Linotype" w:cs="Palatino Linotype"/>
          <w:sz w:val="22"/>
          <w:szCs w:val="22"/>
        </w:rPr>
        <w:t xml:space="preserve">. El no hacer entrega al superior de quien dependa, del informe escrito de sus actividades en el servicio o en las misiones encomendadas, con la periodicidad indicada; </w:t>
      </w:r>
    </w:p>
    <w:p w14:paraId="171B3794"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g.</w:t>
      </w:r>
      <w:r w:rsidRPr="00236715">
        <w:rPr>
          <w:rFonts w:ascii="Palatino Linotype" w:eastAsia="Palatino Linotype" w:hAnsi="Palatino Linotype" w:cs="Palatino Linotype"/>
          <w:sz w:val="22"/>
          <w:szCs w:val="22"/>
        </w:rPr>
        <w:t xml:space="preserve"> El no expedir por escrito las órdenes cuando lo solicite con la forma, disciplina y subordinación debidas un subalterno, con el objeto de salvaguardar la seguridad de éste, o por la naturaleza de las mismas; y</w:t>
      </w:r>
    </w:p>
    <w:p w14:paraId="0A2FF8F1"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h.</w:t>
      </w:r>
      <w:r w:rsidRPr="00236715">
        <w:rPr>
          <w:rFonts w:ascii="Palatino Linotype" w:eastAsia="Palatino Linotype" w:hAnsi="Palatino Linotype" w:cs="Palatino Linotype"/>
          <w:sz w:val="22"/>
          <w:szCs w:val="22"/>
        </w:rPr>
        <w:t xml:space="preserve"> Las demás que establezcan otras disposiciones normativas. </w:t>
      </w:r>
    </w:p>
    <w:p w14:paraId="6D6DF6A9" w14:textId="77777777" w:rsidR="0023036F" w:rsidRPr="00236715" w:rsidRDefault="0023036F" w:rsidP="0023036F">
      <w:pPr>
        <w:spacing w:before="120" w:after="120" w:line="276" w:lineRule="auto"/>
        <w:ind w:left="284"/>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III. Faltas muy graves</w:t>
      </w:r>
      <w:r w:rsidRPr="00236715">
        <w:rPr>
          <w:rFonts w:ascii="Palatino Linotype" w:eastAsia="Palatino Linotype" w:hAnsi="Palatino Linotype" w:cs="Palatino Linotype"/>
          <w:sz w:val="22"/>
          <w:szCs w:val="22"/>
        </w:rPr>
        <w:t xml:space="preserve">: </w:t>
      </w:r>
    </w:p>
    <w:p w14:paraId="2E9CABAE"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a.</w:t>
      </w:r>
      <w:r w:rsidRPr="00236715">
        <w:rPr>
          <w:rFonts w:ascii="Palatino Linotype" w:eastAsia="Palatino Linotype" w:hAnsi="Palatino Linotype" w:cs="Palatino Linotype"/>
          <w:sz w:val="22"/>
          <w:szCs w:val="22"/>
        </w:rPr>
        <w:t xml:space="preserve"> No conducirse con dedicación, disciplina, apego al orden jurídico y respeto a los derechos humanos; </w:t>
      </w:r>
    </w:p>
    <w:p w14:paraId="4B72F678"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b</w:t>
      </w:r>
      <w:r w:rsidRPr="00236715">
        <w:rPr>
          <w:rFonts w:ascii="Palatino Linotype" w:eastAsia="Palatino Linotype" w:hAnsi="Palatino Linotype" w:cs="Palatino Linotype"/>
          <w:sz w:val="22"/>
          <w:szCs w:val="22"/>
        </w:rPr>
        <w:t xml:space="preserve">. Todo acto arbitrario que limite indebidamente las acciones o manifestaciones que, en ejercicio de sus derechos humanos y con carácter pacífico, realice la población; </w:t>
      </w:r>
    </w:p>
    <w:p w14:paraId="146645A5"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c</w:t>
      </w:r>
      <w:r w:rsidRPr="00236715">
        <w:rPr>
          <w:rFonts w:ascii="Palatino Linotype" w:eastAsia="Palatino Linotype" w:hAnsi="Palatino Linotype" w:cs="Palatino Linotype"/>
          <w:sz w:val="22"/>
          <w:szCs w:val="22"/>
        </w:rPr>
        <w:t xml:space="preserve">. No mantener la secrecía de los asuntos que por razón del desempeño de su función conozca; </w:t>
      </w:r>
    </w:p>
    <w:p w14:paraId="328A7B92"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d.</w:t>
      </w:r>
      <w:r w:rsidRPr="00236715">
        <w:rPr>
          <w:rFonts w:ascii="Palatino Linotype" w:eastAsia="Palatino Linotype" w:hAnsi="Palatino Linotype" w:cs="Palatino Linotype"/>
          <w:sz w:val="22"/>
          <w:szCs w:val="22"/>
        </w:rPr>
        <w:t xml:space="preserve"> No prestar auxilio a las personas amenazadas por algún peligro o que hayan sido víctimas u ofendidos de algún delito, así como el no brindar protección a sus bienes y derechos;</w:t>
      </w:r>
    </w:p>
    <w:p w14:paraId="05B36576"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e.</w:t>
      </w:r>
      <w:r w:rsidRPr="00236715">
        <w:rPr>
          <w:rFonts w:ascii="Palatino Linotype" w:eastAsia="Palatino Linotype" w:hAnsi="Palatino Linotype" w:cs="Palatino Linotype"/>
          <w:sz w:val="22"/>
          <w:szCs w:val="22"/>
        </w:rPr>
        <w:t xml:space="preserve"> No realizar sus funciones con absoluta imparcialidad y sin discriminación alguna por cuestiones de raza, género, religión, preferencia sexual o cualquier otro motivo injustificado; </w:t>
      </w:r>
    </w:p>
    <w:p w14:paraId="4E48160A"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f. Infligir o tolerar actos de tortura, tratos crueles, inhumanos o degradantes, aun cuando se trate de una orden superior o se argumenten circunstancias especiales;</w:t>
      </w:r>
    </w:p>
    <w:p w14:paraId="3E8263FC"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u w:val="single"/>
        </w:rPr>
      </w:pPr>
      <w:r w:rsidRPr="00236715">
        <w:rPr>
          <w:rFonts w:ascii="Palatino Linotype" w:eastAsia="Palatino Linotype" w:hAnsi="Palatino Linotype" w:cs="Palatino Linotype"/>
          <w:b/>
          <w:sz w:val="22"/>
          <w:szCs w:val="22"/>
        </w:rPr>
        <w:t>g.</w:t>
      </w: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sz w:val="22"/>
          <w:szCs w:val="22"/>
          <w:u w:val="single"/>
        </w:rPr>
        <w:t xml:space="preserve">Solicitar o aceptar compensaciones, pagos o gratificaciones distintas a las previstas legalmente, así como llevar a cabo cualquier acto de corrupción y, en caso de tener conocimiento de alguno, el no denunciarlo; </w:t>
      </w:r>
    </w:p>
    <w:p w14:paraId="2B429908"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h</w:t>
      </w:r>
      <w:r w:rsidRPr="00236715">
        <w:rPr>
          <w:rFonts w:ascii="Palatino Linotype" w:eastAsia="Palatino Linotype" w:hAnsi="Palatino Linotype" w:cs="Palatino Linotype"/>
          <w:sz w:val="22"/>
          <w:szCs w:val="22"/>
        </w:rPr>
        <w:t>. Ordenar o realizar la detención de persona alguna sin cumplir con los requisitos previstos en los ordenamientos constitucionales y legales aplicables;</w:t>
      </w:r>
    </w:p>
    <w:p w14:paraId="34F5A39F"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i.</w:t>
      </w:r>
      <w:r w:rsidRPr="00236715">
        <w:rPr>
          <w:rFonts w:ascii="Palatino Linotype" w:eastAsia="Palatino Linotype" w:hAnsi="Palatino Linotype" w:cs="Palatino Linotype"/>
          <w:sz w:val="22"/>
          <w:szCs w:val="22"/>
        </w:rPr>
        <w:t xml:space="preserve"> No velar por la vida e integridad física de las personas detenidas; </w:t>
      </w:r>
    </w:p>
    <w:p w14:paraId="4E92CAD3" w14:textId="77777777" w:rsidR="0023036F" w:rsidRPr="00236715" w:rsidRDefault="0023036F" w:rsidP="0023036F">
      <w:pPr>
        <w:spacing w:before="120" w:after="120" w:line="276" w:lineRule="auto"/>
        <w:ind w:left="720" w:hanging="152"/>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j</w:t>
      </w:r>
      <w:r w:rsidRPr="00236715">
        <w:rPr>
          <w:rFonts w:ascii="Palatino Linotype" w:eastAsia="Palatino Linotype" w:hAnsi="Palatino Linotype" w:cs="Palatino Linotype"/>
          <w:sz w:val="22"/>
          <w:szCs w:val="22"/>
        </w:rPr>
        <w:t>. Disponer de los bienes asegurados para beneficio propio o de terceros; k. Faltar a las evaluaciones periódicas para acreditar el cumplimiento de sus requisitos de permanencia sin la debida justificación;</w:t>
      </w:r>
    </w:p>
    <w:p w14:paraId="707BE61A"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l.</w:t>
      </w:r>
      <w:r w:rsidRPr="00236715">
        <w:rPr>
          <w:rFonts w:ascii="Palatino Linotype" w:eastAsia="Palatino Linotype" w:hAnsi="Palatino Linotype" w:cs="Palatino Linotype"/>
          <w:sz w:val="22"/>
          <w:szCs w:val="22"/>
        </w:rPr>
        <w:t xml:space="preserve"> No informar al superior jerárquico de manera inmediata, las omisiones, actos indebidos o constitutivos de delito, de sus subordinados o iguales en categoría jerárquica;</w:t>
      </w:r>
    </w:p>
    <w:p w14:paraId="5C377166"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m.</w:t>
      </w:r>
      <w:r w:rsidRPr="00236715">
        <w:rPr>
          <w:rFonts w:ascii="Palatino Linotype" w:eastAsia="Palatino Linotype" w:hAnsi="Palatino Linotype" w:cs="Palatino Linotype"/>
          <w:sz w:val="22"/>
          <w:szCs w:val="22"/>
        </w:rPr>
        <w:t xml:space="preserve"> No fomentar la disciplina, responsabilidad, decisión, integridad, espíritu de cuerpo y profesionalismo, en sí mismo y en el personal bajo su mando; n. Sustraer, ocultar, alterar, dañar o extraviar información o bienes en perjuicio de la Institución; </w:t>
      </w:r>
    </w:p>
    <w:p w14:paraId="56063CEE"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ñ</w:t>
      </w:r>
      <w:r w:rsidRPr="00236715">
        <w:rPr>
          <w:rFonts w:ascii="Palatino Linotype" w:eastAsia="Palatino Linotype" w:hAnsi="Palatino Linotype" w:cs="Palatino Linotype"/>
          <w:sz w:val="22"/>
          <w:szCs w:val="22"/>
        </w:rPr>
        <w:t xml:space="preserve">. Dar a conocer por cualquier medio a quien no tenga derecho, documentos, registros, imágenes, constancias, estadísticas, reportes o cualquier otra información reservada o confidencial de la que tenga conocimiento en ejercicio y con motivo de su empleo, cargo o comisión; </w:t>
      </w:r>
    </w:p>
    <w:p w14:paraId="485C5F5C"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o</w:t>
      </w:r>
      <w:r w:rsidRPr="00236715">
        <w:rPr>
          <w:rFonts w:ascii="Palatino Linotype" w:eastAsia="Palatino Linotype" w:hAnsi="Palatino Linotype" w:cs="Palatino Linotype"/>
          <w:sz w:val="22"/>
          <w:szCs w:val="22"/>
        </w:rPr>
        <w:t xml:space="preserve">. No atender con la debida diligencia y celeridad, la solicitud de informe, queja o auxilio de la ciudadanía, o de sus propios subordinados, excepto cuando la petición rebase su competencia; </w:t>
      </w:r>
    </w:p>
    <w:p w14:paraId="1AC331A7"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p</w:t>
      </w:r>
      <w:r w:rsidRPr="00236715">
        <w:rPr>
          <w:rFonts w:ascii="Palatino Linotype" w:eastAsia="Palatino Linotype" w:hAnsi="Palatino Linotype" w:cs="Palatino Linotype"/>
          <w:sz w:val="22"/>
          <w:szCs w:val="22"/>
        </w:rPr>
        <w:t xml:space="preserve">. Introducir a las instalaciones de la institución bebidas embriagantes, sustancias psicotrópicas, estupefacientes u otras sustancias adictivas de carácter ilegal, prohibido o controlado, salvo cuando sean producto de detenciones, cateos, aseguramientos u otros similares, y que previamente exista la autorización correspondiente; </w:t>
      </w:r>
    </w:p>
    <w:p w14:paraId="4D54965B"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q.</w:t>
      </w:r>
      <w:r w:rsidRPr="00236715">
        <w:rPr>
          <w:rFonts w:ascii="Palatino Linotype" w:eastAsia="Palatino Linotype" w:hAnsi="Palatino Linotype" w:cs="Palatino Linotype"/>
          <w:sz w:val="22"/>
          <w:szCs w:val="22"/>
        </w:rPr>
        <w:t xml:space="preserve"> Consumir, dentro o fuera del servicio, sustancias psicotrópicas, estupefacientes u otras sustancias adictivas de carácter ilegal, prohibido o controlado, salvo los de los medicamentos controlados que sean autorizados mediante prescripción médica, avalada por los servicios médicos de la Institución; </w:t>
      </w:r>
    </w:p>
    <w:p w14:paraId="4118EDDC"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r</w:t>
      </w:r>
      <w:r w:rsidRPr="00236715">
        <w:rPr>
          <w:rFonts w:ascii="Palatino Linotype" w:eastAsia="Palatino Linotype" w:hAnsi="Palatino Linotype" w:cs="Palatino Linotype"/>
          <w:sz w:val="22"/>
          <w:szCs w:val="22"/>
        </w:rPr>
        <w:t xml:space="preserve">. Consumir en las instalaciones de la Institución o en actos de servicio, bebidas embriagantes; </w:t>
      </w:r>
    </w:p>
    <w:p w14:paraId="7469F1BA"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s.</w:t>
      </w:r>
      <w:r w:rsidRPr="00236715">
        <w:rPr>
          <w:rFonts w:ascii="Palatino Linotype" w:eastAsia="Palatino Linotype" w:hAnsi="Palatino Linotype" w:cs="Palatino Linotype"/>
          <w:sz w:val="22"/>
          <w:szCs w:val="22"/>
        </w:rPr>
        <w:t xml:space="preserve"> Realizar conductas que desacrediten su persona o la imagen de la Institución o del Ayuntamiento dentro o fuera del servicio; </w:t>
      </w:r>
    </w:p>
    <w:p w14:paraId="1F6B607D"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t.</w:t>
      </w:r>
      <w:r w:rsidRPr="00236715">
        <w:rPr>
          <w:rFonts w:ascii="Palatino Linotype" w:eastAsia="Palatino Linotype" w:hAnsi="Palatino Linotype" w:cs="Palatino Linotype"/>
          <w:sz w:val="22"/>
          <w:szCs w:val="22"/>
        </w:rPr>
        <w:t xml:space="preserve"> Permitir que personas ajenas a la institución realicen actos inherentes a las atribuciones que tenga encomendadas, así como el hacerse acompañar de dichas personas al realizar actos del servicio; </w:t>
      </w:r>
    </w:p>
    <w:p w14:paraId="75614EE2"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u.</w:t>
      </w:r>
      <w:r w:rsidRPr="00236715">
        <w:rPr>
          <w:rFonts w:ascii="Palatino Linotype" w:eastAsia="Palatino Linotype" w:hAnsi="Palatino Linotype" w:cs="Palatino Linotype"/>
          <w:sz w:val="22"/>
          <w:szCs w:val="22"/>
        </w:rPr>
        <w:t xml:space="preserve"> Hacer uso de la fuerza de forma irracional y desproporcionada, así como la falta de respeto a los derechos humanos; </w:t>
      </w:r>
    </w:p>
    <w:p w14:paraId="311C2C23"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v</w:t>
      </w:r>
      <w:r w:rsidRPr="00236715">
        <w:rPr>
          <w:rFonts w:ascii="Palatino Linotype" w:eastAsia="Palatino Linotype" w:hAnsi="Palatino Linotype" w:cs="Palatino Linotype"/>
          <w:sz w:val="22"/>
          <w:szCs w:val="22"/>
        </w:rPr>
        <w:t xml:space="preserve">. Asistir uniformado a bares, cantinas, centros de apuestas y juegos, prostíbulos u otros centros de este tipo, si no media orden expresa para el desempeño de funciones o en casos de flagrancia; y </w:t>
      </w:r>
    </w:p>
    <w:p w14:paraId="20D61442" w14:textId="77777777" w:rsidR="0023036F" w:rsidRPr="00236715" w:rsidRDefault="0023036F" w:rsidP="0023036F">
      <w:pPr>
        <w:spacing w:before="120" w:after="120" w:line="276" w:lineRule="auto"/>
        <w:ind w:left="567"/>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w.</w:t>
      </w:r>
      <w:r w:rsidRPr="00236715">
        <w:rPr>
          <w:rFonts w:ascii="Palatino Linotype" w:eastAsia="Palatino Linotype" w:hAnsi="Palatino Linotype" w:cs="Palatino Linotype"/>
          <w:sz w:val="22"/>
          <w:szCs w:val="22"/>
        </w:rPr>
        <w:t xml:space="preserve"> Las demás que establezcan otras disposiciones normativas.</w:t>
      </w:r>
    </w:p>
    <w:p w14:paraId="4FD3DDC6" w14:textId="2000E664"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La gravedad de las faltas o infracciones al régimen disciplinario se podrá reclasificar únicamente por acuerdo de la Comisión de Honor y Justicia, y para la aplicación de las sanciones se tomará en cuenta las circunstancias agravantes y atenuantes que concurran en la ejecución de la falta, en términos de los artículos 12.117, 12.118 y 12.119 del Código Reglamentario Municipal.</w:t>
      </w:r>
    </w:p>
    <w:p w14:paraId="0DEFDECF"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 igual forma, los artículos 100, letra B, fracción I, incisos a), g) y ñ) y 101, de la Ley de Seguridad del Estado, establecen, entre otras obligaciones las siguientes: </w:t>
      </w:r>
    </w:p>
    <w:p w14:paraId="46435190" w14:textId="77777777" w:rsidR="0023036F" w:rsidRPr="00236715" w:rsidRDefault="0023036F" w:rsidP="0023036F">
      <w:pPr>
        <w:tabs>
          <w:tab w:val="left" w:pos="1134"/>
        </w:tabs>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100.-</w:t>
      </w:r>
      <w:r w:rsidRPr="00236715">
        <w:rPr>
          <w:rFonts w:ascii="Palatino Linotype" w:eastAsia="Palatino Linotype" w:hAnsi="Palatino Linotype" w:cs="Palatino Linotype"/>
          <w:i/>
          <w:sz w:val="22"/>
          <w:szCs w:val="22"/>
        </w:rPr>
        <w:t xml:space="preserve"> Con el objeto de garantizar el cumplimiento de los principios constitucionales de legalidad, objetividad, eficiencia, profesionalismo, honradez y </w:t>
      </w:r>
      <w:r w:rsidRPr="00236715">
        <w:rPr>
          <w:rFonts w:ascii="Palatino Linotype" w:eastAsia="Palatino Linotype" w:hAnsi="Palatino Linotype" w:cs="Palatino Linotype"/>
          <w:b/>
          <w:i/>
          <w:sz w:val="22"/>
          <w:szCs w:val="22"/>
          <w:u w:val="single"/>
        </w:rPr>
        <w:t>respeto a los derechos humanos</w:t>
      </w:r>
      <w:r w:rsidRPr="00236715">
        <w:rPr>
          <w:rFonts w:ascii="Palatino Linotype" w:eastAsia="Palatino Linotype" w:hAnsi="Palatino Linotype" w:cs="Palatino Linotype"/>
          <w:i/>
          <w:sz w:val="22"/>
          <w:szCs w:val="22"/>
        </w:rPr>
        <w:t>, los integrantes de las Instituciones de Seguridad Pública tendrán, de conformidad con su adscripción a unidades de prevención, de reacción o de investigación, los derechos y obligaciones siguientes:</w:t>
      </w:r>
    </w:p>
    <w:p w14:paraId="1F9CDB27" w14:textId="77777777" w:rsidR="0023036F" w:rsidRPr="00236715" w:rsidRDefault="0023036F" w:rsidP="0023036F">
      <w:pPr>
        <w:numPr>
          <w:ilvl w:val="0"/>
          <w:numId w:val="1"/>
        </w:numPr>
        <w:spacing w:before="120" w:after="120"/>
        <w:ind w:left="1134" w:right="902" w:firstLine="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Derechos:</w:t>
      </w:r>
    </w:p>
    <w:p w14:paraId="5F9038D7" w14:textId="77777777" w:rsidR="0023036F" w:rsidRPr="00236715" w:rsidRDefault="0023036F" w:rsidP="0023036F">
      <w:pPr>
        <w:numPr>
          <w:ilvl w:val="0"/>
          <w:numId w:val="1"/>
        </w:numPr>
        <w:spacing w:before="120" w:after="120"/>
        <w:ind w:left="1134" w:right="902" w:firstLine="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Obligaciones:</w:t>
      </w:r>
    </w:p>
    <w:p w14:paraId="3AE1697F" w14:textId="77777777" w:rsidR="0023036F" w:rsidRPr="00236715" w:rsidRDefault="0023036F" w:rsidP="0023036F">
      <w:pPr>
        <w:tabs>
          <w:tab w:val="left" w:pos="1134"/>
        </w:tabs>
        <w:spacing w:before="120" w:after="120"/>
        <w:ind w:left="1418"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 Generales</w:t>
      </w:r>
      <w:r w:rsidRPr="00236715">
        <w:rPr>
          <w:rFonts w:ascii="Palatino Linotype" w:eastAsia="Palatino Linotype" w:hAnsi="Palatino Linotype" w:cs="Palatino Linotype"/>
          <w:i/>
          <w:sz w:val="22"/>
          <w:szCs w:val="22"/>
        </w:rPr>
        <w:t>:</w:t>
      </w:r>
    </w:p>
    <w:p w14:paraId="7498FB5C" w14:textId="77777777" w:rsidR="0023036F" w:rsidRPr="00236715" w:rsidRDefault="0023036F" w:rsidP="0023036F">
      <w:pPr>
        <w:tabs>
          <w:tab w:val="left" w:pos="1134"/>
          <w:tab w:val="left" w:pos="7938"/>
        </w:tabs>
        <w:spacing w:before="120" w:after="120"/>
        <w:ind w:left="170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w:t>
      </w:r>
      <w:r w:rsidRPr="00236715">
        <w:rPr>
          <w:rFonts w:ascii="Palatino Linotype" w:eastAsia="Palatino Linotype" w:hAnsi="Palatino Linotype" w:cs="Palatino Linotype"/>
          <w:i/>
          <w:sz w:val="22"/>
          <w:szCs w:val="22"/>
        </w:rPr>
        <w:t xml:space="preserve"> Conducirse siempre con dedicación y disciplina, así como con apego al orden jurídico y </w:t>
      </w:r>
      <w:r w:rsidRPr="00236715">
        <w:rPr>
          <w:rFonts w:ascii="Palatino Linotype" w:eastAsia="Palatino Linotype" w:hAnsi="Palatino Linotype" w:cs="Palatino Linotype"/>
          <w:b/>
          <w:i/>
          <w:sz w:val="22"/>
          <w:szCs w:val="22"/>
          <w:u w:val="single"/>
        </w:rPr>
        <w:t>respeto a los derechos humanos reconocidos en la Constitución Federal, en la Constitución Estatal y en los tratados internacionales suscritos por el Estado Mexicano</w:t>
      </w:r>
      <w:r w:rsidRPr="00236715">
        <w:rPr>
          <w:rFonts w:ascii="Palatino Linotype" w:eastAsia="Palatino Linotype" w:hAnsi="Palatino Linotype" w:cs="Palatino Linotype"/>
          <w:i/>
          <w:sz w:val="22"/>
          <w:szCs w:val="22"/>
        </w:rPr>
        <w:t>;</w:t>
      </w:r>
    </w:p>
    <w:p w14:paraId="2BEFEA8A" w14:textId="77777777" w:rsidR="0023036F" w:rsidRPr="00236715" w:rsidRDefault="0023036F" w:rsidP="0023036F">
      <w:pPr>
        <w:tabs>
          <w:tab w:val="left" w:pos="1134"/>
        </w:tabs>
        <w:spacing w:before="120" w:after="120"/>
        <w:ind w:left="170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2E057C30" w14:textId="77777777" w:rsidR="0023036F" w:rsidRPr="00236715" w:rsidRDefault="0023036F" w:rsidP="0023036F">
      <w:pPr>
        <w:tabs>
          <w:tab w:val="left" w:pos="1134"/>
        </w:tabs>
        <w:spacing w:before="120" w:after="120"/>
        <w:ind w:left="170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g)</w:t>
      </w:r>
      <w:r w:rsidRPr="00236715">
        <w:rPr>
          <w:rFonts w:ascii="Palatino Linotype" w:eastAsia="Palatino Linotype" w:hAnsi="Palatino Linotype" w:cs="Palatino Linotype"/>
          <w:i/>
          <w:sz w:val="22"/>
          <w:szCs w:val="22"/>
        </w:rPr>
        <w:t xml:space="preserve"> Desempeñar su misión sin solicitar ni aceptar compensaciones, pagos o gratificaciones distintas a las previstas legalmente. En particular se opondrán a </w:t>
      </w:r>
      <w:r w:rsidRPr="00236715">
        <w:rPr>
          <w:rFonts w:ascii="Palatino Linotype" w:eastAsia="Palatino Linotype" w:hAnsi="Palatino Linotype" w:cs="Palatino Linotype"/>
          <w:b/>
          <w:i/>
          <w:sz w:val="22"/>
          <w:szCs w:val="22"/>
          <w:u w:val="single"/>
        </w:rPr>
        <w:t>cualquier acto de corrupción</w:t>
      </w:r>
      <w:r w:rsidRPr="00236715">
        <w:rPr>
          <w:rFonts w:ascii="Palatino Linotype" w:eastAsia="Palatino Linotype" w:hAnsi="Palatino Linotype" w:cs="Palatino Linotype"/>
          <w:i/>
          <w:sz w:val="22"/>
          <w:szCs w:val="22"/>
        </w:rPr>
        <w:t xml:space="preserve"> y en caso de tener conocimiento de alguno, deberán denunciarlo;</w:t>
      </w:r>
    </w:p>
    <w:p w14:paraId="2379FEED" w14:textId="77777777" w:rsidR="0023036F" w:rsidRPr="00236715" w:rsidRDefault="0023036F" w:rsidP="0023036F">
      <w:pPr>
        <w:tabs>
          <w:tab w:val="left" w:pos="1134"/>
        </w:tabs>
        <w:spacing w:before="120" w:after="120"/>
        <w:ind w:left="170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1A359A80" w14:textId="77777777" w:rsidR="0023036F" w:rsidRPr="00236715" w:rsidRDefault="0023036F" w:rsidP="0023036F">
      <w:pPr>
        <w:tabs>
          <w:tab w:val="left" w:pos="1134"/>
        </w:tabs>
        <w:spacing w:before="120" w:after="120"/>
        <w:ind w:left="170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ñ)</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u w:val="single"/>
        </w:rPr>
        <w:t>Hacer uso de la fuerza pública, en cumplimiento de su deber, de manera racional, congruente, oportuna y con respeto a los derechos humanos</w:t>
      </w:r>
      <w:r w:rsidRPr="00236715">
        <w:rPr>
          <w:rFonts w:ascii="Palatino Linotype" w:eastAsia="Palatino Linotype" w:hAnsi="Palatino Linotype" w:cs="Palatino Linotype"/>
          <w:i/>
          <w:sz w:val="22"/>
          <w:szCs w:val="22"/>
        </w:rPr>
        <w:t>;</w:t>
      </w:r>
    </w:p>
    <w:p w14:paraId="1574D028" w14:textId="77777777" w:rsidR="0023036F" w:rsidRPr="00236715" w:rsidRDefault="0023036F" w:rsidP="0023036F">
      <w:pPr>
        <w:tabs>
          <w:tab w:val="left" w:pos="1134"/>
        </w:tabs>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3D625617" w14:textId="77777777" w:rsidR="0023036F" w:rsidRPr="00236715" w:rsidRDefault="0023036F" w:rsidP="0023036F">
      <w:pPr>
        <w:tabs>
          <w:tab w:val="left" w:pos="1134"/>
        </w:tabs>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101</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u w:val="single"/>
        </w:rPr>
        <w:t>Siempre que se use la fuerza pública, se hará de manera racional, congruente, oportuna y con respeto a los derechos humanos</w:t>
      </w:r>
      <w:r w:rsidRPr="00236715">
        <w:rPr>
          <w:rFonts w:ascii="Palatino Linotype" w:eastAsia="Palatino Linotype" w:hAnsi="Palatino Linotype" w:cs="Palatino Linotype"/>
          <w:i/>
          <w:sz w:val="22"/>
          <w:szCs w:val="22"/>
        </w:rPr>
        <w:t>.</w:t>
      </w:r>
    </w:p>
    <w:p w14:paraId="008D75BE" w14:textId="77777777" w:rsidR="0023036F" w:rsidRPr="00236715" w:rsidRDefault="0023036F" w:rsidP="0023036F">
      <w:pPr>
        <w:tabs>
          <w:tab w:val="left" w:pos="1134"/>
        </w:tabs>
        <w:spacing w:before="120" w:after="120"/>
        <w:ind w:left="851" w:right="902"/>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i/>
          <w:sz w:val="22"/>
          <w:szCs w:val="22"/>
        </w:rPr>
        <w:t>Para tal efecto, los elementos de las Instituciones Policiales deberán apegarse a los protocolos, las disposiciones normativas y administrativas aplicables</w:t>
      </w:r>
      <w:r w:rsidRPr="00236715">
        <w:rPr>
          <w:rFonts w:ascii="Palatino Linotype" w:eastAsia="Palatino Linotype" w:hAnsi="Palatino Linotype" w:cs="Palatino Linotype"/>
          <w:sz w:val="22"/>
          <w:szCs w:val="22"/>
        </w:rPr>
        <w:t>.”</w:t>
      </w:r>
    </w:p>
    <w:p w14:paraId="4DEAB524"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Como se advierte, entre las principales obligaciones que se les confieren a los elementos de seguridad pública, se encuentran las de conducirse con apego al orden jurídico y respeto a los derechos humanos; oponerse a cualquier acto de corrupción, así como hacer uso de la fuerza pública de manera racional, congruente, oportuna y con respeto a los derechos humanos.</w:t>
      </w:r>
    </w:p>
    <w:p w14:paraId="40340BFB" w14:textId="45AF12F9"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En función de lo expuesto, y considerando los actos u omisiones investigadas, que pudieran ser objeto de una sanción administrativa atendiendo a la gravedad de la infracción, es que el derecho de acceso a la información cobra una relevancia trascendental para la sociedad en general, ya que a través del ejercicio de éste se puede conocer información relacionada por ejemplo con violaciones a derechos humanos o hechos de corrupción, que además resulta de mayor interés encuadrando en los artículos 3, fracción XXII y 9, fracción VII, de la Ley de Transparencia y Acceso a la Información Pública del Estado de México, este Instituto establece como:</w:t>
      </w:r>
    </w:p>
    <w:p w14:paraId="27BC82B0"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3.</w:t>
      </w:r>
      <w:r w:rsidRPr="00236715">
        <w:rPr>
          <w:rFonts w:ascii="Palatino Linotype" w:eastAsia="Palatino Linotype" w:hAnsi="Palatino Linotype" w:cs="Palatino Linotype"/>
          <w:i/>
          <w:sz w:val="22"/>
          <w:szCs w:val="22"/>
        </w:rPr>
        <w:t xml:space="preserve"> Para los efectos de la presente Ley se entenderá por:</w:t>
      </w:r>
    </w:p>
    <w:p w14:paraId="05EE6000"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24E58D1C"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XXII. Información de interés público:</w:t>
      </w:r>
      <w:r w:rsidRPr="00236715">
        <w:rPr>
          <w:rFonts w:ascii="Palatino Linotype" w:eastAsia="Palatino Linotype" w:hAnsi="Palatino Linotype" w:cs="Palatino Linotype"/>
          <w:i/>
          <w:sz w:val="22"/>
          <w:szCs w:val="22"/>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15632BFD"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189B40F6"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9.</w:t>
      </w:r>
      <w:r w:rsidRPr="00236715">
        <w:rPr>
          <w:rFonts w:ascii="Palatino Linotype" w:eastAsia="Palatino Linotype" w:hAnsi="Palatino Linotype" w:cs="Palatino Linotype"/>
          <w:i/>
          <w:sz w:val="22"/>
          <w:szCs w:val="22"/>
        </w:rPr>
        <w:t xml:space="preserve"> El Instituto deberá regir su funcionamiento de acuerdo a los siguientes principios:</w:t>
      </w:r>
    </w:p>
    <w:p w14:paraId="1717CBC0"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06F048F0"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 Máxima Publicidad:</w:t>
      </w:r>
      <w:r w:rsidRPr="00236715">
        <w:rPr>
          <w:rFonts w:ascii="Palatino Linotype" w:eastAsia="Palatino Linotype" w:hAnsi="Palatino Linotype" w:cs="Palatino Linotype"/>
          <w:i/>
          <w:sz w:val="22"/>
          <w:szCs w:val="22"/>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p w14:paraId="4B2ADDE7" w14:textId="77777777" w:rsidR="0023036F" w:rsidRPr="00236715" w:rsidRDefault="0023036F" w:rsidP="0023036F">
      <w:pPr>
        <w:spacing w:before="240" w:after="240" w:line="360" w:lineRule="auto"/>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sz w:val="22"/>
          <w:szCs w:val="22"/>
        </w:rPr>
        <w:t xml:space="preserve">Es que se concluye que </w:t>
      </w:r>
      <w:r w:rsidRPr="00236715">
        <w:rPr>
          <w:rFonts w:ascii="Palatino Linotype" w:eastAsia="Palatino Linotype" w:hAnsi="Palatino Linotype" w:cs="Palatino Linotype"/>
          <w:b/>
          <w:sz w:val="22"/>
          <w:szCs w:val="22"/>
        </w:rPr>
        <w:t>no es procedente la clasificación del nombre y cargo de los elementos operativos en los procedimientos disciplinarios concluidos que hubieran quedado firmes, por actos u omisiones graves sancionatorios, cuya separación o remoción fue justificada,</w:t>
      </w:r>
      <w:r w:rsidRPr="00236715">
        <w:rPr>
          <w:rFonts w:ascii="Palatino Linotype" w:eastAsia="Palatino Linotype" w:hAnsi="Palatino Linotype" w:cs="Palatino Linotype"/>
          <w:sz w:val="22"/>
          <w:szCs w:val="22"/>
        </w:rPr>
        <w:t xml:space="preserve"> pues el interés público de conocer dicha información está relacionado con el principio de máxima publicidad. </w:t>
      </w:r>
    </w:p>
    <w:p w14:paraId="45A53DD1" w14:textId="5BDA45F5" w:rsidR="0023036F" w:rsidRPr="00236715" w:rsidRDefault="0023036F" w:rsidP="0023036F">
      <w:pPr>
        <w:spacing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 lo hasta aquí expuesto, se concluye que los motivos de inconformidad de la parte </w:t>
      </w:r>
      <w:r w:rsidRPr="00236715">
        <w:rPr>
          <w:rFonts w:ascii="Palatino Linotype" w:eastAsia="Palatino Linotype" w:hAnsi="Palatino Linotype" w:cs="Palatino Linotype"/>
          <w:b/>
          <w:sz w:val="22"/>
          <w:szCs w:val="22"/>
        </w:rPr>
        <w:t xml:space="preserve">Recurrente </w:t>
      </w:r>
      <w:r w:rsidRPr="00236715">
        <w:rPr>
          <w:rFonts w:ascii="Palatino Linotype" w:eastAsia="Palatino Linotype" w:hAnsi="Palatino Linotype" w:cs="Palatino Linotype"/>
          <w:sz w:val="22"/>
          <w:szCs w:val="22"/>
        </w:rPr>
        <w:t xml:space="preserve">devienen fundados, siendo procedente </w:t>
      </w:r>
      <w:r w:rsidRPr="00236715">
        <w:rPr>
          <w:rFonts w:ascii="Palatino Linotype" w:eastAsia="Palatino Linotype" w:hAnsi="Palatino Linotype" w:cs="Palatino Linotype"/>
          <w:i/>
          <w:sz w:val="22"/>
          <w:szCs w:val="22"/>
        </w:rPr>
        <w:t xml:space="preserve">Revocar </w:t>
      </w:r>
      <w:r w:rsidRPr="00236715">
        <w:rPr>
          <w:rFonts w:ascii="Palatino Linotype" w:eastAsia="Palatino Linotype" w:hAnsi="Palatino Linotype" w:cs="Palatino Linotype"/>
          <w:sz w:val="22"/>
          <w:szCs w:val="22"/>
        </w:rPr>
        <w:t xml:space="preserve">la respuesta proporcionada por el </w:t>
      </w:r>
      <w:r w:rsidRPr="00236715">
        <w:rPr>
          <w:rFonts w:ascii="Palatino Linotype" w:eastAsia="Palatino Linotype" w:hAnsi="Palatino Linotype" w:cs="Palatino Linotype"/>
          <w:b/>
          <w:sz w:val="22"/>
          <w:szCs w:val="22"/>
        </w:rPr>
        <w:t xml:space="preserve">Sujeto Obligado </w:t>
      </w:r>
      <w:r w:rsidRPr="00236715">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6F415703"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Quinto. Versión Pública.</w:t>
      </w:r>
      <w:r w:rsidRPr="00236715">
        <w:rPr>
          <w:rFonts w:ascii="Palatino Linotype" w:eastAsia="Palatino Linotype" w:hAnsi="Palatino Linotype" w:cs="Palatino Linotype"/>
          <w:sz w:val="22"/>
          <w:szCs w:val="22"/>
        </w:rPr>
        <w:t xml:space="preserve"> Finalmente, debe señalarse que de ser el caso en que los documentos que vayan a ser entregados para dar cumplimiento a la presente resolución, contengan datos que deban ser clasificados, 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deberá hacer la elaboración de la versión pública de tales documentos a fin de satisfacer el derecho de acceso a la información pública de la parte </w:t>
      </w:r>
      <w:r w:rsidRPr="00236715">
        <w:rPr>
          <w:rFonts w:ascii="Palatino Linotype" w:eastAsia="Palatino Linotype" w:hAnsi="Palatino Linotype" w:cs="Palatino Linotype"/>
          <w:b/>
          <w:sz w:val="22"/>
          <w:szCs w:val="22"/>
        </w:rPr>
        <w:t>Recurrente</w:t>
      </w:r>
      <w:r w:rsidRPr="00236715">
        <w:rPr>
          <w:rFonts w:ascii="Palatino Linotype" w:eastAsia="Palatino Linotype" w:hAnsi="Palatino Linotype" w:cs="Palatino Linotype"/>
          <w:sz w:val="22"/>
          <w:szCs w:val="22"/>
        </w:rPr>
        <w:t xml:space="preserve"> sin menoscabo al derecho a la protección de los datos personales de terceros.</w:t>
      </w:r>
    </w:p>
    <w:p w14:paraId="38B3F0FF"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6A31377B"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Artículo 3</w:t>
      </w:r>
      <w:r w:rsidRPr="00236715">
        <w:rPr>
          <w:rFonts w:ascii="Palatino Linotype" w:eastAsia="Palatino Linotype" w:hAnsi="Palatino Linotype" w:cs="Palatino Linotype"/>
          <w:i/>
          <w:sz w:val="22"/>
          <w:szCs w:val="22"/>
        </w:rPr>
        <w:t>. Para los efectos de la presente Ley se entenderá por:</w:t>
      </w:r>
    </w:p>
    <w:p w14:paraId="7D2A6982"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5F1E9BC8"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IX. Datos personales</w:t>
      </w:r>
      <w:r w:rsidRPr="0023671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44B35BA"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XX. Información clasificada</w:t>
      </w:r>
      <w:r w:rsidRPr="00236715">
        <w:rPr>
          <w:rFonts w:ascii="Palatino Linotype" w:eastAsia="Palatino Linotype" w:hAnsi="Palatino Linotype" w:cs="Palatino Linotype"/>
          <w:i/>
          <w:sz w:val="22"/>
          <w:szCs w:val="22"/>
        </w:rPr>
        <w:t>: Aquella considerada por la presente Ley como reservada o confidencial;</w:t>
      </w:r>
    </w:p>
    <w:p w14:paraId="4458F3E4"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XXI. Información confidencial: </w:t>
      </w:r>
      <w:r w:rsidRPr="00236715">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914B12"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XLV. Versión pública:</w:t>
      </w:r>
      <w:r w:rsidRPr="0023671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7F9B1D5"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6127E602"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91.</w:t>
      </w:r>
      <w:r w:rsidRPr="0023671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2AFCC51"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132.</w:t>
      </w:r>
      <w:r w:rsidRPr="00236715">
        <w:rPr>
          <w:rFonts w:ascii="Palatino Linotype" w:eastAsia="Palatino Linotype" w:hAnsi="Palatino Linotype" w:cs="Palatino Linotype"/>
          <w:i/>
          <w:sz w:val="22"/>
          <w:szCs w:val="22"/>
        </w:rPr>
        <w:t xml:space="preserve"> La clasificación de la información se llevará a cabo en el momento en que:</w:t>
      </w:r>
    </w:p>
    <w:p w14:paraId="3D3E275A"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Se reciba una solicitud de acceso a la información;</w:t>
      </w:r>
    </w:p>
    <w:p w14:paraId="14787F11"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Se determine mediante resolución de autoridad competente; o</w:t>
      </w:r>
    </w:p>
    <w:p w14:paraId="6DAF5AB5"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7B37C00C"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24CF7496"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137.</w:t>
      </w:r>
      <w:r w:rsidRPr="0023671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5B86B72" w14:textId="77777777" w:rsidR="0023036F" w:rsidRPr="00236715" w:rsidRDefault="0023036F" w:rsidP="0023036F">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4EFEBCCB"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143</w:t>
      </w:r>
      <w:r w:rsidRPr="0023671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D9DA36C"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43931A62"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D680B9F" w14:textId="77777777" w:rsidR="0023036F" w:rsidRPr="00236715" w:rsidRDefault="0023036F" w:rsidP="0023036F">
      <w:pPr>
        <w:spacing w:before="240" w:after="240" w:line="360" w:lineRule="auto"/>
        <w:ind w:right="50"/>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B92D3CA"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Asimismo,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AD3BE21"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49.</w:t>
      </w:r>
      <w:r w:rsidRPr="00236715">
        <w:rPr>
          <w:rFonts w:ascii="Palatino Linotype" w:eastAsia="Palatino Linotype" w:hAnsi="Palatino Linotype" w:cs="Palatino Linotype"/>
          <w:i/>
          <w:sz w:val="22"/>
          <w:szCs w:val="22"/>
        </w:rPr>
        <w:t xml:space="preserve"> </w:t>
      </w:r>
      <w:r w:rsidRPr="00236715">
        <w:rPr>
          <w:rFonts w:ascii="Palatino Linotype" w:eastAsia="Palatino Linotype" w:hAnsi="Palatino Linotype" w:cs="Palatino Linotype"/>
          <w:b/>
          <w:i/>
          <w:sz w:val="22"/>
          <w:szCs w:val="22"/>
        </w:rPr>
        <w:t>Los Comités de Transparencia</w:t>
      </w:r>
      <w:r w:rsidRPr="00236715">
        <w:rPr>
          <w:rFonts w:ascii="Palatino Linotype" w:eastAsia="Palatino Linotype" w:hAnsi="Palatino Linotype" w:cs="Palatino Linotype"/>
          <w:i/>
          <w:sz w:val="22"/>
          <w:szCs w:val="22"/>
        </w:rPr>
        <w:t xml:space="preserve"> tendrán las siguientes atribuciones:</w:t>
      </w:r>
    </w:p>
    <w:p w14:paraId="5831D858"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VIII. Aprobar, modificar o revocar la clasificación de la información</w:t>
      </w:r>
      <w:r w:rsidRPr="00236715">
        <w:rPr>
          <w:rFonts w:ascii="Palatino Linotype" w:eastAsia="Palatino Linotype" w:hAnsi="Palatino Linotype" w:cs="Palatino Linotype"/>
          <w:i/>
          <w:sz w:val="22"/>
          <w:szCs w:val="22"/>
        </w:rPr>
        <w:t>…”</w:t>
      </w:r>
    </w:p>
    <w:p w14:paraId="0B459897"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w:t>
      </w:r>
    </w:p>
    <w:p w14:paraId="07FB8C8F"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53.</w:t>
      </w:r>
      <w:r w:rsidRPr="00236715">
        <w:rPr>
          <w:rFonts w:ascii="Palatino Linotype" w:eastAsia="Palatino Linotype" w:hAnsi="Palatino Linotype" w:cs="Palatino Linotype"/>
          <w:i/>
          <w:sz w:val="22"/>
          <w:szCs w:val="22"/>
        </w:rPr>
        <w:t xml:space="preserve"> Las </w:t>
      </w:r>
      <w:r w:rsidRPr="00236715">
        <w:rPr>
          <w:rFonts w:ascii="Palatino Linotype" w:eastAsia="Palatino Linotype" w:hAnsi="Palatino Linotype" w:cs="Palatino Linotype"/>
          <w:b/>
          <w:i/>
          <w:sz w:val="22"/>
          <w:szCs w:val="22"/>
        </w:rPr>
        <w:t>Unidades de Transparencia</w:t>
      </w:r>
      <w:r w:rsidRPr="00236715">
        <w:rPr>
          <w:rFonts w:ascii="Palatino Linotype" w:eastAsia="Palatino Linotype" w:hAnsi="Palatino Linotype" w:cs="Palatino Linotype"/>
          <w:i/>
          <w:sz w:val="22"/>
          <w:szCs w:val="22"/>
        </w:rPr>
        <w:t xml:space="preserve"> tendrán las siguientes </w:t>
      </w:r>
      <w:r w:rsidRPr="00236715">
        <w:rPr>
          <w:rFonts w:ascii="Palatino Linotype" w:eastAsia="Palatino Linotype" w:hAnsi="Palatino Linotype" w:cs="Palatino Linotype"/>
          <w:b/>
          <w:i/>
          <w:sz w:val="22"/>
          <w:szCs w:val="22"/>
        </w:rPr>
        <w:t>funciones</w:t>
      </w:r>
      <w:r w:rsidRPr="00236715">
        <w:rPr>
          <w:rFonts w:ascii="Palatino Linotype" w:eastAsia="Palatino Linotype" w:hAnsi="Palatino Linotype" w:cs="Palatino Linotype"/>
          <w:i/>
          <w:sz w:val="22"/>
          <w:szCs w:val="22"/>
        </w:rPr>
        <w:t>:</w:t>
      </w:r>
    </w:p>
    <w:p w14:paraId="584C0A29"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X. Presentar ante el Comité, el proyecto de clasificación de información</w:t>
      </w:r>
      <w:r w:rsidRPr="00236715">
        <w:rPr>
          <w:rFonts w:ascii="Palatino Linotype" w:eastAsia="Palatino Linotype" w:hAnsi="Palatino Linotype" w:cs="Palatino Linotype"/>
          <w:i/>
          <w:sz w:val="22"/>
          <w:szCs w:val="22"/>
        </w:rPr>
        <w:t xml:space="preserve">…” </w:t>
      </w:r>
    </w:p>
    <w:p w14:paraId="782EBA48" w14:textId="77777777" w:rsidR="0023036F" w:rsidRPr="00236715" w:rsidRDefault="0023036F" w:rsidP="0023036F">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33AD51DF"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Artículo 59.</w:t>
      </w:r>
      <w:r w:rsidRPr="00236715">
        <w:rPr>
          <w:rFonts w:ascii="Palatino Linotype" w:eastAsia="Palatino Linotype" w:hAnsi="Palatino Linotype" w:cs="Palatino Linotype"/>
          <w:i/>
          <w:sz w:val="22"/>
          <w:szCs w:val="22"/>
        </w:rPr>
        <w:t xml:space="preserve"> Los </w:t>
      </w:r>
      <w:r w:rsidRPr="00236715">
        <w:rPr>
          <w:rFonts w:ascii="Palatino Linotype" w:eastAsia="Palatino Linotype" w:hAnsi="Palatino Linotype" w:cs="Palatino Linotype"/>
          <w:b/>
          <w:i/>
          <w:sz w:val="22"/>
          <w:szCs w:val="22"/>
        </w:rPr>
        <w:t>servidores públicos habilitados</w:t>
      </w:r>
      <w:r w:rsidRPr="00236715">
        <w:rPr>
          <w:rFonts w:ascii="Palatino Linotype" w:eastAsia="Palatino Linotype" w:hAnsi="Palatino Linotype" w:cs="Palatino Linotype"/>
          <w:i/>
          <w:sz w:val="22"/>
          <w:szCs w:val="22"/>
        </w:rPr>
        <w:t xml:space="preserve"> tendrán las </w:t>
      </w:r>
      <w:r w:rsidRPr="00236715">
        <w:rPr>
          <w:rFonts w:ascii="Palatino Linotype" w:eastAsia="Palatino Linotype" w:hAnsi="Palatino Linotype" w:cs="Palatino Linotype"/>
          <w:b/>
          <w:i/>
          <w:sz w:val="22"/>
          <w:szCs w:val="22"/>
        </w:rPr>
        <w:t>funciones</w:t>
      </w:r>
      <w:r w:rsidRPr="00236715">
        <w:rPr>
          <w:rFonts w:ascii="Palatino Linotype" w:eastAsia="Palatino Linotype" w:hAnsi="Palatino Linotype" w:cs="Palatino Linotype"/>
          <w:i/>
          <w:sz w:val="22"/>
          <w:szCs w:val="22"/>
        </w:rPr>
        <w:t xml:space="preserve"> siguientes:</w:t>
      </w:r>
    </w:p>
    <w:p w14:paraId="1B2A9947"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236715">
        <w:rPr>
          <w:rFonts w:ascii="Palatino Linotype" w:eastAsia="Palatino Linotype" w:hAnsi="Palatino Linotype" w:cs="Palatino Linotype"/>
          <w:i/>
          <w:sz w:val="22"/>
          <w:szCs w:val="22"/>
        </w:rPr>
        <w:t>, la cual tendrá los fundamentos y argumentos en que se basa dicha propuesta…”</w:t>
      </w:r>
    </w:p>
    <w:p w14:paraId="4C46F449"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91676E6"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a testar, suprimir o 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DDC425A" w14:textId="77777777" w:rsidR="0023036F" w:rsidRPr="00236715" w:rsidRDefault="0023036F" w:rsidP="0023036F">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Respecto a las formalidades que deberá llevar el acuerdo de clasificación que deberá emitir 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15EA46A6"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 “Quincuagésimo. </w:t>
      </w:r>
      <w:r w:rsidRPr="0023671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7A4FA83"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Quincuagésimo primero. </w:t>
      </w:r>
      <w:r w:rsidRPr="00236715">
        <w:rPr>
          <w:rFonts w:ascii="Palatino Linotype" w:eastAsia="Palatino Linotype" w:hAnsi="Palatino Linotype" w:cs="Palatino Linotype"/>
          <w:i/>
          <w:sz w:val="22"/>
          <w:szCs w:val="22"/>
        </w:rPr>
        <w:t xml:space="preserve">Toda acta del Comité de Transparencia deberá contener: </w:t>
      </w:r>
    </w:p>
    <w:p w14:paraId="6F2B53DF"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El número de sesión y fecha; </w:t>
      </w:r>
    </w:p>
    <w:p w14:paraId="6C3D7B82"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El nombre del área que solicitó la clasificación de información; </w:t>
      </w:r>
    </w:p>
    <w:p w14:paraId="0DB820D7"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 fundamentación legal y motivación correspondiente; </w:t>
      </w:r>
    </w:p>
    <w:p w14:paraId="6BD0A042"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La resolución o resoluciones aprobadas; y </w:t>
      </w:r>
    </w:p>
    <w:p w14:paraId="3DA1011B"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V</w:t>
      </w:r>
      <w:r w:rsidRPr="00236715">
        <w:rPr>
          <w:rFonts w:ascii="Palatino Linotype" w:eastAsia="Palatino Linotype" w:hAnsi="Palatino Linotype" w:cs="Palatino Linotype"/>
          <w:i/>
          <w:sz w:val="22"/>
          <w:szCs w:val="22"/>
        </w:rPr>
        <w:t xml:space="preserve">. La rúbrica o firma digital de cada integrante del Comité de Transparencia. </w:t>
      </w:r>
    </w:p>
    <w:p w14:paraId="64B44FD5"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74679536"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44D43BF7"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Descripción de las partes o secciones reservadas, en caso de clasificación parcial</w:t>
      </w:r>
      <w:r w:rsidRPr="00236715">
        <w:rPr>
          <w:rFonts w:ascii="Palatino Linotype" w:eastAsia="Palatino Linotype" w:hAnsi="Palatino Linotype" w:cs="Palatino Linotype"/>
          <w:b/>
          <w:i/>
          <w:sz w:val="22"/>
          <w:szCs w:val="22"/>
        </w:rPr>
        <w:t xml:space="preserve">; </w:t>
      </w:r>
    </w:p>
    <w:p w14:paraId="1D0D5C9B"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El periodo por el que mantendrá su clasificación y fecha de expiración; y </w:t>
      </w:r>
    </w:p>
    <w:p w14:paraId="24A6730A" w14:textId="77777777" w:rsidR="0023036F" w:rsidRPr="00236715" w:rsidRDefault="0023036F" w:rsidP="0023036F">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IV.</w:t>
      </w:r>
      <w:r w:rsidRPr="0023671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2097FA1C"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0162D5D9" w14:textId="77777777" w:rsidR="0023036F" w:rsidRPr="00236715" w:rsidRDefault="0023036F" w:rsidP="0023036F">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7B298DC" w14:textId="77777777" w:rsidR="0023036F" w:rsidRPr="00236715" w:rsidRDefault="0023036F" w:rsidP="0023036F">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Quincuagésimo segundo</w:t>
      </w:r>
      <w:r w:rsidRPr="0023671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299EFE26" w14:textId="77777777" w:rsidR="0023036F" w:rsidRPr="00236715" w:rsidRDefault="0023036F" w:rsidP="0023036F">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En el caso especifico de la clasificación y elaboración de versiones públicas de documentos que contengan información confidencial, las áreas de los sujetos obligados deberán: </w:t>
      </w:r>
    </w:p>
    <w:p w14:paraId="5388CF05" w14:textId="77777777" w:rsidR="0023036F" w:rsidRPr="00236715" w:rsidRDefault="0023036F" w:rsidP="0023036F">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27ADD24" w14:textId="77777777" w:rsidR="0023036F" w:rsidRPr="00236715" w:rsidRDefault="0023036F" w:rsidP="0023036F">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E827E3F" w14:textId="77777777" w:rsidR="0023036F" w:rsidRPr="00236715" w:rsidRDefault="0023036F" w:rsidP="0023036F">
      <w:pPr>
        <w:spacing w:before="120" w:after="120"/>
        <w:ind w:left="1134"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Señalar las personas o instancias autorizadas a acceder a la información clasificada.</w:t>
      </w:r>
    </w:p>
    <w:p w14:paraId="6F3244B9" w14:textId="77777777" w:rsidR="0023036F" w:rsidRPr="00236715" w:rsidRDefault="0023036F" w:rsidP="0023036F">
      <w:pPr>
        <w:spacing w:before="120" w:after="120"/>
        <w:ind w:left="851" w:right="900"/>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6836790" w14:textId="77777777" w:rsidR="0023036F" w:rsidRPr="00236715" w:rsidRDefault="0023036F" w:rsidP="0023036F">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Asimismo, deberá observar los Lineamientos Quincuagésimo cuarto, Quincuagésimo quinto, Quincuagésimo sexto, Quincuagésimo séptimo y Quincuagésimo octavo, establecen lo siguiente:</w:t>
      </w:r>
    </w:p>
    <w:p w14:paraId="2A28F0FB" w14:textId="77777777" w:rsidR="0023036F" w:rsidRPr="00236715" w:rsidRDefault="0023036F" w:rsidP="0023036F">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i/>
          <w:sz w:val="22"/>
          <w:szCs w:val="22"/>
        </w:rPr>
        <w:t>“</w:t>
      </w:r>
      <w:r w:rsidRPr="00236715">
        <w:rPr>
          <w:rFonts w:ascii="Palatino Linotype" w:eastAsia="Palatino Linotype" w:hAnsi="Palatino Linotype" w:cs="Palatino Linotype"/>
          <w:b/>
          <w:i/>
          <w:sz w:val="22"/>
          <w:szCs w:val="22"/>
        </w:rPr>
        <w:t xml:space="preserve">Quincuagésimo cuarto. </w:t>
      </w:r>
      <w:r w:rsidRPr="0023671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236715">
        <w:rPr>
          <w:rFonts w:ascii="Palatino Linotype" w:eastAsia="Palatino Linotype" w:hAnsi="Palatino Linotype" w:cs="Palatino Linotype"/>
          <w:b/>
          <w:i/>
          <w:sz w:val="22"/>
          <w:szCs w:val="22"/>
        </w:rPr>
        <w:t xml:space="preserve"> </w:t>
      </w:r>
    </w:p>
    <w:p w14:paraId="7FB195C9"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 xml:space="preserve">Quincuagésimo quinto. </w:t>
      </w:r>
      <w:r w:rsidRPr="00236715">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ACC4098" w14:textId="77777777" w:rsidR="0023036F" w:rsidRPr="00236715" w:rsidRDefault="0023036F" w:rsidP="0023036F">
      <w:pPr>
        <w:spacing w:before="120" w:after="120"/>
        <w:ind w:left="851" w:right="902"/>
        <w:jc w:val="both"/>
        <w:rPr>
          <w:rFonts w:ascii="Palatino Linotype" w:eastAsia="Palatino Linotype" w:hAnsi="Palatino Linotype" w:cs="Palatino Linotype"/>
          <w:b/>
          <w:i/>
          <w:sz w:val="22"/>
          <w:szCs w:val="22"/>
        </w:rPr>
      </w:pPr>
      <w:r w:rsidRPr="00236715">
        <w:rPr>
          <w:rFonts w:ascii="Palatino Linotype" w:eastAsia="Palatino Linotype" w:hAnsi="Palatino Linotype" w:cs="Palatino Linotype"/>
          <w:b/>
          <w:i/>
          <w:sz w:val="22"/>
          <w:szCs w:val="22"/>
        </w:rPr>
        <w:t>...</w:t>
      </w:r>
    </w:p>
    <w:p w14:paraId="68D6FBBB"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Quincuagésimo séptimo</w:t>
      </w:r>
      <w:r w:rsidRPr="0023671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A842015"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w:t>
      </w:r>
      <w:r w:rsidRPr="0023671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59CF95BA"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w:t>
      </w:r>
      <w:r w:rsidRPr="0023671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BAFE115" w14:textId="77777777" w:rsidR="0023036F" w:rsidRPr="00236715" w:rsidRDefault="0023036F" w:rsidP="0023036F">
      <w:pPr>
        <w:spacing w:before="120" w:after="120"/>
        <w:ind w:left="1134"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III</w:t>
      </w:r>
      <w:r w:rsidRPr="0023671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55A944E"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2EF85E96" w14:textId="77777777" w:rsidR="0023036F" w:rsidRPr="00236715" w:rsidRDefault="0023036F" w:rsidP="0023036F">
      <w:pPr>
        <w:spacing w:before="120" w:after="120"/>
        <w:ind w:left="851" w:right="902"/>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b/>
          <w:i/>
          <w:sz w:val="22"/>
          <w:szCs w:val="22"/>
        </w:rPr>
        <w:t>Quincuagésimo octavo</w:t>
      </w:r>
      <w:r w:rsidRPr="00236715">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75649E8F" w:rsidR="00193AE1" w:rsidRPr="00236715" w:rsidRDefault="00193AE1" w:rsidP="00193AE1">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Así, con fundamento en lo prescrito en los artículos </w:t>
      </w:r>
      <w:r w:rsidR="005D5DC9" w:rsidRPr="00236715">
        <w:rPr>
          <w:rFonts w:ascii="Palatino Linotype" w:eastAsia="Palatino Linotype" w:hAnsi="Palatino Linotype" w:cs="Palatino Linotype"/>
          <w:sz w:val="22"/>
          <w:szCs w:val="22"/>
        </w:rPr>
        <w:t xml:space="preserve">5 párrafos </w:t>
      </w:r>
      <w:r w:rsidR="000E700F" w:rsidRPr="00236715">
        <w:rPr>
          <w:rFonts w:ascii="Palatino Linotype" w:eastAsia="Palatino Linotype" w:hAnsi="Palatino Linotype" w:cs="Palatino Linotype"/>
          <w:sz w:val="22"/>
          <w:szCs w:val="22"/>
        </w:rPr>
        <w:t xml:space="preserve">cuadragésimo cuarto, cuadragésimo quinto cuadragésimo sexto, de la </w:t>
      </w:r>
      <w:r w:rsidR="005D5DC9" w:rsidRPr="00236715">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236715">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0285A7B6" w14:textId="77777777" w:rsidR="00193AE1" w:rsidRPr="00236715"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236715">
        <w:rPr>
          <w:rFonts w:ascii="Palatino Linotype" w:eastAsia="Palatino Linotype" w:hAnsi="Palatino Linotype" w:cs="Palatino Linotype"/>
          <w:b/>
          <w:sz w:val="22"/>
          <w:szCs w:val="22"/>
        </w:rPr>
        <w:t>III. R E S U E L V E</w:t>
      </w:r>
    </w:p>
    <w:p w14:paraId="077342EF" w14:textId="32647996" w:rsidR="00BC7E6C" w:rsidRPr="00236715" w:rsidRDefault="00BC7E6C" w:rsidP="00BC7E6C">
      <w:pPr>
        <w:spacing w:before="240" w:after="240" w:line="360" w:lineRule="auto"/>
        <w:jc w:val="both"/>
        <w:rPr>
          <w:rFonts w:ascii="Palatino Linotype" w:eastAsia="Palatino Linotype" w:hAnsi="Palatino Linotype" w:cs="Palatino Linotype"/>
          <w:sz w:val="22"/>
          <w:szCs w:val="22"/>
        </w:rPr>
      </w:pPr>
      <w:bookmarkStart w:id="11" w:name="_heading=h.26in1rg" w:colFirst="0" w:colLast="0"/>
      <w:bookmarkStart w:id="12" w:name="_heading=h.lnxbz9" w:colFirst="0" w:colLast="0"/>
      <w:bookmarkEnd w:id="11"/>
      <w:bookmarkEnd w:id="12"/>
      <w:r w:rsidRPr="00236715">
        <w:rPr>
          <w:rFonts w:ascii="Palatino Linotype" w:eastAsia="Palatino Linotype" w:hAnsi="Palatino Linotype" w:cs="Palatino Linotype"/>
          <w:b/>
          <w:sz w:val="22"/>
          <w:szCs w:val="22"/>
        </w:rPr>
        <w:t xml:space="preserve">Primero. </w:t>
      </w:r>
      <w:r w:rsidRPr="00236715">
        <w:rPr>
          <w:rFonts w:ascii="Palatino Linotype" w:eastAsia="Palatino Linotype" w:hAnsi="Palatino Linotype" w:cs="Palatino Linotype"/>
          <w:sz w:val="22"/>
          <w:szCs w:val="22"/>
        </w:rPr>
        <w:t>Resultan</w:t>
      </w:r>
      <w:r w:rsidRPr="00236715">
        <w:rPr>
          <w:rFonts w:ascii="Palatino Linotype" w:eastAsia="Palatino Linotype" w:hAnsi="Palatino Linotype" w:cs="Palatino Linotype"/>
          <w:b/>
          <w:sz w:val="22"/>
          <w:szCs w:val="22"/>
        </w:rPr>
        <w:t xml:space="preserve"> fundadas</w:t>
      </w:r>
      <w:r w:rsidRPr="00236715">
        <w:rPr>
          <w:rFonts w:ascii="Palatino Linotype" w:eastAsia="Palatino Linotype" w:hAnsi="Palatino Linotype" w:cs="Palatino Linotype"/>
          <w:sz w:val="22"/>
          <w:szCs w:val="22"/>
        </w:rPr>
        <w:t xml:space="preserve"> las razones o motivos de inconformidad hechos valer por la parte</w:t>
      </w:r>
      <w:r w:rsidRPr="00236715">
        <w:rPr>
          <w:rFonts w:ascii="Palatino Linotype" w:eastAsia="Palatino Linotype" w:hAnsi="Palatino Linotype" w:cs="Palatino Linotype"/>
          <w:b/>
          <w:sz w:val="22"/>
          <w:szCs w:val="22"/>
        </w:rPr>
        <w:t xml:space="preserve"> Recurrente</w:t>
      </w:r>
      <w:r w:rsidRPr="00236715">
        <w:rPr>
          <w:rFonts w:ascii="Palatino Linotype" w:eastAsia="Palatino Linotype" w:hAnsi="Palatino Linotype" w:cs="Palatino Linotype"/>
          <w:sz w:val="22"/>
          <w:szCs w:val="22"/>
        </w:rPr>
        <w:t xml:space="preserve"> en el recurso de revisión </w:t>
      </w:r>
      <w:r w:rsidR="0023036F" w:rsidRPr="00236715">
        <w:rPr>
          <w:rFonts w:ascii="Palatino Linotype" w:eastAsia="Palatino Linotype" w:hAnsi="Palatino Linotype" w:cs="Palatino Linotype"/>
          <w:b/>
          <w:sz w:val="22"/>
          <w:szCs w:val="22"/>
        </w:rPr>
        <w:t>14649</w:t>
      </w:r>
      <w:r w:rsidRPr="00236715">
        <w:rPr>
          <w:rFonts w:ascii="Palatino Linotype" w:eastAsia="Palatino Linotype" w:hAnsi="Palatino Linotype" w:cs="Palatino Linotype"/>
          <w:b/>
          <w:sz w:val="22"/>
          <w:szCs w:val="22"/>
        </w:rPr>
        <w:t>/INFOEM/IP/RR/2025</w:t>
      </w:r>
      <w:r w:rsidRPr="00236715">
        <w:rPr>
          <w:rFonts w:ascii="Palatino Linotype" w:eastAsia="Palatino Linotype" w:hAnsi="Palatino Linotype" w:cs="Palatino Linotype"/>
          <w:sz w:val="22"/>
          <w:szCs w:val="22"/>
        </w:rPr>
        <w:t xml:space="preserve">; por lo que, en términos del </w:t>
      </w:r>
      <w:r w:rsidRPr="00236715">
        <w:rPr>
          <w:rFonts w:ascii="Palatino Linotype" w:eastAsia="Palatino Linotype" w:hAnsi="Palatino Linotype" w:cs="Palatino Linotype"/>
          <w:b/>
          <w:sz w:val="22"/>
          <w:szCs w:val="22"/>
        </w:rPr>
        <w:t>Considerando</w:t>
      </w: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b/>
          <w:sz w:val="22"/>
          <w:szCs w:val="22"/>
        </w:rPr>
        <w:t xml:space="preserve">Cuarto </w:t>
      </w:r>
      <w:r w:rsidRPr="00236715">
        <w:rPr>
          <w:rFonts w:ascii="Palatino Linotype" w:eastAsia="Palatino Linotype" w:hAnsi="Palatino Linotype" w:cs="Palatino Linotype"/>
          <w:sz w:val="22"/>
          <w:szCs w:val="22"/>
        </w:rPr>
        <w:t xml:space="preserve">de esta resolución, se </w:t>
      </w:r>
      <w:r w:rsidR="0023036F" w:rsidRPr="00236715">
        <w:rPr>
          <w:rFonts w:ascii="Palatino Linotype" w:eastAsia="Palatino Linotype" w:hAnsi="Palatino Linotype" w:cs="Palatino Linotype"/>
          <w:b/>
          <w:sz w:val="22"/>
          <w:szCs w:val="22"/>
        </w:rPr>
        <w:t>Revoca</w:t>
      </w:r>
      <w:r w:rsidR="001E7D76" w:rsidRPr="00236715">
        <w:rPr>
          <w:rFonts w:ascii="Palatino Linotype" w:eastAsia="Palatino Linotype" w:hAnsi="Palatino Linotype" w:cs="Palatino Linotype"/>
          <w:b/>
          <w:sz w:val="22"/>
          <w:szCs w:val="22"/>
        </w:rPr>
        <w:t xml:space="preserve"> </w:t>
      </w:r>
      <w:r w:rsidRPr="00236715">
        <w:rPr>
          <w:rFonts w:ascii="Palatino Linotype" w:eastAsia="Palatino Linotype" w:hAnsi="Palatino Linotype" w:cs="Palatino Linotype"/>
          <w:sz w:val="22"/>
          <w:szCs w:val="22"/>
        </w:rPr>
        <w:t xml:space="preserve">la respuesta emitida por el </w:t>
      </w:r>
      <w:r w:rsidRPr="00236715">
        <w:rPr>
          <w:rFonts w:ascii="Palatino Linotype" w:eastAsia="Palatino Linotype" w:hAnsi="Palatino Linotype" w:cs="Palatino Linotype"/>
          <w:b/>
          <w:sz w:val="22"/>
          <w:szCs w:val="22"/>
        </w:rPr>
        <w:t xml:space="preserve">Sujeto Obligado. </w:t>
      </w:r>
    </w:p>
    <w:p w14:paraId="6BDB77DB" w14:textId="6A7C923C" w:rsidR="00BC7E6C" w:rsidRPr="00236715" w:rsidRDefault="00BC7E6C" w:rsidP="00BC7E6C">
      <w:pPr>
        <w:spacing w:before="240" w:after="240" w:line="360" w:lineRule="auto"/>
        <w:ind w:right="49"/>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 xml:space="preserve">Segundo. </w:t>
      </w:r>
      <w:r w:rsidRPr="00236715">
        <w:rPr>
          <w:rFonts w:ascii="Palatino Linotype" w:eastAsia="Palatino Linotype" w:hAnsi="Palatino Linotype" w:cs="Palatino Linotype"/>
          <w:sz w:val="22"/>
          <w:szCs w:val="22"/>
        </w:rPr>
        <w:t xml:space="preserve">Se </w:t>
      </w:r>
      <w:r w:rsidRPr="00236715">
        <w:rPr>
          <w:rFonts w:ascii="Palatino Linotype" w:eastAsia="Palatino Linotype" w:hAnsi="Palatino Linotype" w:cs="Palatino Linotype"/>
          <w:b/>
          <w:sz w:val="22"/>
          <w:szCs w:val="22"/>
        </w:rPr>
        <w:t xml:space="preserve">Ordena </w:t>
      </w:r>
      <w:r w:rsidRPr="00236715">
        <w:rPr>
          <w:rFonts w:ascii="Palatino Linotype" w:eastAsia="Palatino Linotype" w:hAnsi="Palatino Linotype" w:cs="Palatino Linotype"/>
          <w:sz w:val="22"/>
          <w:szCs w:val="22"/>
        </w:rPr>
        <w:t xml:space="preserve">al </w:t>
      </w:r>
      <w:r w:rsidRPr="00236715">
        <w:rPr>
          <w:rFonts w:ascii="Palatino Linotype" w:eastAsia="Palatino Linotype" w:hAnsi="Palatino Linotype" w:cs="Palatino Linotype"/>
          <w:b/>
          <w:sz w:val="22"/>
          <w:szCs w:val="22"/>
        </w:rPr>
        <w:t xml:space="preserve">Sujeto Obligado, </w:t>
      </w:r>
      <w:r w:rsidRPr="00236715">
        <w:rPr>
          <w:rFonts w:ascii="Palatino Linotype" w:eastAsia="Palatino Linotype" w:hAnsi="Palatino Linotype" w:cs="Palatino Linotype"/>
          <w:sz w:val="22"/>
          <w:szCs w:val="22"/>
        </w:rPr>
        <w:t xml:space="preserve">en términos de los </w:t>
      </w:r>
      <w:r w:rsidRPr="00236715">
        <w:rPr>
          <w:rFonts w:ascii="Palatino Linotype" w:eastAsia="Palatino Linotype" w:hAnsi="Palatino Linotype" w:cs="Palatino Linotype"/>
          <w:b/>
          <w:sz w:val="22"/>
          <w:szCs w:val="22"/>
        </w:rPr>
        <w:t>Considerandos</w:t>
      </w:r>
      <w:r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b/>
          <w:sz w:val="22"/>
          <w:szCs w:val="22"/>
        </w:rPr>
        <w:t xml:space="preserve">Cuarto </w:t>
      </w:r>
      <w:r w:rsidRPr="00236715">
        <w:rPr>
          <w:rFonts w:ascii="Palatino Linotype" w:eastAsia="Palatino Linotype" w:hAnsi="Palatino Linotype" w:cs="Palatino Linotype"/>
          <w:sz w:val="22"/>
          <w:szCs w:val="22"/>
        </w:rPr>
        <w:t xml:space="preserve">y </w:t>
      </w:r>
      <w:r w:rsidRPr="00236715">
        <w:rPr>
          <w:rFonts w:ascii="Palatino Linotype" w:eastAsia="Palatino Linotype" w:hAnsi="Palatino Linotype" w:cs="Palatino Linotype"/>
          <w:b/>
          <w:sz w:val="22"/>
          <w:szCs w:val="22"/>
        </w:rPr>
        <w:t xml:space="preserve">Quinto </w:t>
      </w:r>
      <w:r w:rsidRPr="00236715">
        <w:rPr>
          <w:rFonts w:ascii="Palatino Linotype" w:eastAsia="Palatino Linotype" w:hAnsi="Palatino Linotype" w:cs="Palatino Linotype"/>
          <w:sz w:val="22"/>
          <w:szCs w:val="22"/>
        </w:rPr>
        <w:t xml:space="preserve">de esta resolución, haga entrega, vía </w:t>
      </w:r>
      <w:r w:rsidRPr="00236715">
        <w:rPr>
          <w:rFonts w:ascii="Palatino Linotype" w:eastAsia="Palatino Linotype" w:hAnsi="Palatino Linotype" w:cs="Palatino Linotype"/>
          <w:b/>
          <w:sz w:val="22"/>
          <w:szCs w:val="22"/>
        </w:rPr>
        <w:t>SAIMEX</w:t>
      </w:r>
      <w:r w:rsidRPr="00236715">
        <w:rPr>
          <w:rFonts w:ascii="Palatino Linotype" w:eastAsia="Palatino Linotype" w:hAnsi="Palatino Linotype" w:cs="Palatino Linotype"/>
          <w:sz w:val="22"/>
          <w:szCs w:val="22"/>
        </w:rPr>
        <w:t>,</w:t>
      </w:r>
      <w:r w:rsidR="001E7D76" w:rsidRPr="00236715">
        <w:rPr>
          <w:rFonts w:ascii="Palatino Linotype" w:eastAsia="Palatino Linotype" w:hAnsi="Palatino Linotype" w:cs="Palatino Linotype"/>
          <w:sz w:val="22"/>
          <w:szCs w:val="22"/>
        </w:rPr>
        <w:t xml:space="preserve"> previa búsqueda exhaustiva y razonable,</w:t>
      </w:r>
      <w:r w:rsidRPr="00236715">
        <w:rPr>
          <w:rFonts w:ascii="Palatino Linotype" w:eastAsia="Palatino Linotype" w:hAnsi="Palatino Linotype" w:cs="Palatino Linotype"/>
          <w:sz w:val="22"/>
          <w:szCs w:val="22"/>
        </w:rPr>
        <w:t xml:space="preserve"> </w:t>
      </w:r>
      <w:r w:rsidR="001E7D76" w:rsidRPr="00236715">
        <w:rPr>
          <w:rFonts w:ascii="Palatino Linotype" w:eastAsia="Palatino Linotype" w:hAnsi="Palatino Linotype" w:cs="Palatino Linotype"/>
          <w:sz w:val="22"/>
          <w:szCs w:val="22"/>
        </w:rPr>
        <w:t>de ser procedente en versión pública</w:t>
      </w:r>
      <w:r w:rsidRPr="00236715">
        <w:rPr>
          <w:rFonts w:ascii="Palatino Linotype" w:eastAsia="Palatino Linotype" w:hAnsi="Palatino Linotype" w:cs="Palatino Linotype"/>
          <w:sz w:val="22"/>
          <w:szCs w:val="22"/>
        </w:rPr>
        <w:t xml:space="preserve">, </w:t>
      </w:r>
      <w:r w:rsidR="001E7D76" w:rsidRPr="00236715">
        <w:rPr>
          <w:rFonts w:ascii="Palatino Linotype" w:eastAsia="Palatino Linotype" w:hAnsi="Palatino Linotype" w:cs="Palatino Linotype"/>
          <w:sz w:val="22"/>
          <w:szCs w:val="22"/>
        </w:rPr>
        <w:t xml:space="preserve">los documentos donde conste </w:t>
      </w:r>
      <w:r w:rsidRPr="00236715">
        <w:rPr>
          <w:rFonts w:ascii="Palatino Linotype" w:eastAsia="Palatino Linotype" w:hAnsi="Palatino Linotype" w:cs="Palatino Linotype"/>
          <w:sz w:val="22"/>
          <w:szCs w:val="22"/>
        </w:rPr>
        <w:t>lo siguiente:</w:t>
      </w:r>
    </w:p>
    <w:p w14:paraId="27707F83" w14:textId="5279A9C3" w:rsidR="0023036F" w:rsidRPr="00236715" w:rsidRDefault="0023036F" w:rsidP="0023036F">
      <w:pPr>
        <w:spacing w:line="360" w:lineRule="auto"/>
        <w:ind w:left="284"/>
        <w:jc w:val="both"/>
        <w:rPr>
          <w:rFonts w:ascii="Palatino Linotype" w:eastAsia="Palatino Linotype" w:hAnsi="Palatino Linotype" w:cs="Palatino Linotype"/>
          <w:sz w:val="22"/>
          <w:szCs w:val="22"/>
        </w:rPr>
      </w:pPr>
      <w:bookmarkStart w:id="13" w:name="_heading=h.1fob9te" w:colFirst="0" w:colLast="0"/>
      <w:bookmarkEnd w:id="13"/>
      <w:r w:rsidRPr="00236715">
        <w:rPr>
          <w:rFonts w:ascii="Palatino Linotype" w:eastAsia="Palatino Linotype" w:hAnsi="Palatino Linotype" w:cs="Palatino Linotype"/>
          <w:sz w:val="22"/>
          <w:szCs w:val="22"/>
        </w:rPr>
        <w:t xml:space="preserve">1. </w:t>
      </w:r>
      <w:r w:rsidR="008D2892" w:rsidRPr="00236715">
        <w:rPr>
          <w:rFonts w:ascii="Palatino Linotype" w:eastAsia="Palatino Linotype" w:hAnsi="Palatino Linotype" w:cs="Palatino Linotype"/>
          <w:sz w:val="22"/>
          <w:szCs w:val="22"/>
        </w:rPr>
        <w:t>Expedientes integrados por la Unidad de Asuntos Internos de los procedimientos administrativos concluidos sustanciados ante la Comisión de Honor y Justicia del año dos mil veintiuno, al seis de noviembre de dos mil veinticinco.</w:t>
      </w:r>
    </w:p>
    <w:p w14:paraId="2815DB62" w14:textId="77777777" w:rsidR="008D2892" w:rsidRPr="00236715" w:rsidRDefault="008D2892" w:rsidP="0023036F">
      <w:pPr>
        <w:spacing w:line="360" w:lineRule="auto"/>
        <w:ind w:left="284"/>
        <w:jc w:val="both"/>
        <w:rPr>
          <w:rFonts w:ascii="Palatino Linotype" w:eastAsia="Palatino Linotype" w:hAnsi="Palatino Linotype" w:cs="Palatino Linotype"/>
          <w:sz w:val="22"/>
          <w:szCs w:val="22"/>
        </w:rPr>
      </w:pPr>
    </w:p>
    <w:p w14:paraId="6B97645B" w14:textId="19EDD4F4" w:rsidR="008D2892" w:rsidRPr="00236715" w:rsidRDefault="008D2892" w:rsidP="008D2892">
      <w:pPr>
        <w:spacing w:line="360" w:lineRule="auto"/>
        <w:ind w:left="284"/>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2. Acuerdo en el que se clasifique la información como información reservada los expedientes integrados por la Unidad de Asuntos Internos de los procedimientos administrativos que se encuentren en trámite ante la Comisión de Honor y Justicia del año dos mil veintiuno, al seis de noviembre de dos mil veinticinco. </w:t>
      </w:r>
    </w:p>
    <w:p w14:paraId="0FF90E3A" w14:textId="77777777" w:rsidR="008D2892" w:rsidRPr="00236715" w:rsidRDefault="008D2892" w:rsidP="008D2892">
      <w:pPr>
        <w:spacing w:line="276" w:lineRule="auto"/>
        <w:ind w:left="284"/>
        <w:jc w:val="both"/>
        <w:rPr>
          <w:rFonts w:ascii="Palatino Linotype" w:eastAsia="Palatino Linotype" w:hAnsi="Palatino Linotype" w:cs="Palatino Linotype"/>
          <w:i/>
          <w:sz w:val="22"/>
          <w:szCs w:val="22"/>
        </w:rPr>
      </w:pPr>
    </w:p>
    <w:p w14:paraId="0E00969C" w14:textId="29F1E6B4" w:rsidR="0023036F" w:rsidRPr="00236715" w:rsidRDefault="0023036F" w:rsidP="008D2892">
      <w:pPr>
        <w:spacing w:line="276" w:lineRule="auto"/>
        <w:ind w:left="284"/>
        <w:jc w:val="both"/>
        <w:rPr>
          <w:rFonts w:ascii="Palatino Linotype" w:eastAsia="Palatino Linotype" w:hAnsi="Palatino Linotype" w:cs="Palatino Linotype"/>
          <w:i/>
          <w:sz w:val="22"/>
          <w:szCs w:val="22"/>
        </w:rPr>
      </w:pPr>
      <w:r w:rsidRPr="00236715">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236715">
        <w:rPr>
          <w:rFonts w:ascii="Palatino Linotype" w:eastAsia="Palatino Linotype" w:hAnsi="Palatino Linotype" w:cs="Palatino Linotype"/>
          <w:b/>
          <w:i/>
          <w:sz w:val="22"/>
          <w:szCs w:val="22"/>
        </w:rPr>
        <w:t>Recurrente</w:t>
      </w:r>
      <w:r w:rsidRPr="00236715">
        <w:rPr>
          <w:rFonts w:ascii="Palatino Linotype" w:eastAsia="Palatino Linotype" w:hAnsi="Palatino Linotype" w:cs="Palatino Linotype"/>
          <w:i/>
          <w:sz w:val="22"/>
          <w:szCs w:val="22"/>
        </w:rPr>
        <w:t>, mismo que igualmente hará de su conocimiento.</w:t>
      </w:r>
    </w:p>
    <w:p w14:paraId="6C6F0CD3" w14:textId="556DCB31" w:rsidR="00BC7E6C" w:rsidRPr="00236715" w:rsidRDefault="00BC7E6C" w:rsidP="00BC7E6C">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b/>
          <w:sz w:val="22"/>
          <w:szCs w:val="22"/>
        </w:rPr>
        <w:t xml:space="preserve">Tercero. Notifíquese, </w:t>
      </w:r>
      <w:r w:rsidRPr="00236715">
        <w:rPr>
          <w:rFonts w:ascii="Palatino Linotype" w:eastAsia="Palatino Linotype" w:hAnsi="Palatino Linotype" w:cs="Palatino Linotype"/>
          <w:sz w:val="22"/>
          <w:szCs w:val="22"/>
        </w:rPr>
        <w:t xml:space="preserve">vía </w:t>
      </w:r>
      <w:r w:rsidRPr="00236715">
        <w:rPr>
          <w:rFonts w:ascii="Palatino Linotype" w:eastAsia="Palatino Linotype" w:hAnsi="Palatino Linotype" w:cs="Palatino Linotype"/>
          <w:b/>
          <w:sz w:val="22"/>
          <w:szCs w:val="22"/>
        </w:rPr>
        <w:t>SAIMEX</w:t>
      </w:r>
      <w:r w:rsidRPr="00236715">
        <w:rPr>
          <w:rFonts w:ascii="Palatino Linotype" w:eastAsia="Palatino Linotype" w:hAnsi="Palatino Linotype" w:cs="Palatino Linotype"/>
          <w:sz w:val="22"/>
          <w:szCs w:val="22"/>
        </w:rPr>
        <w:t xml:space="preserve">, al Titular de la Unidad de Transparencia del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B4BF455" w14:textId="77777777" w:rsidR="00BC7E6C" w:rsidRPr="00236715" w:rsidRDefault="00BC7E6C" w:rsidP="00BC7E6C">
      <w:pPr>
        <w:spacing w:before="240" w:after="240" w:line="360" w:lineRule="auto"/>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236715">
        <w:rPr>
          <w:rFonts w:ascii="Palatino Linotype" w:eastAsia="Palatino Linotype" w:hAnsi="Palatino Linotype" w:cs="Palatino Linotype"/>
          <w:b/>
          <w:sz w:val="22"/>
          <w:szCs w:val="22"/>
        </w:rPr>
        <w:t>Sujeto Obligado</w:t>
      </w:r>
      <w:r w:rsidRPr="00236715">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BE9607C" w14:textId="77777777" w:rsidR="00BC7E6C" w:rsidRPr="00236715" w:rsidRDefault="00BC7E6C" w:rsidP="00BC7E6C">
      <w:pPr>
        <w:spacing w:before="240" w:after="240" w:line="360" w:lineRule="auto"/>
        <w:jc w:val="both"/>
        <w:rPr>
          <w:rFonts w:ascii="Palatino Linotype" w:eastAsia="Palatino Linotype" w:hAnsi="Palatino Linotype" w:cs="Palatino Linotype"/>
          <w:sz w:val="22"/>
          <w:szCs w:val="22"/>
        </w:rPr>
      </w:pPr>
      <w:bookmarkStart w:id="14" w:name="_heading=h.ot3qq6vxa08f" w:colFirst="0" w:colLast="0"/>
      <w:bookmarkEnd w:id="14"/>
      <w:r w:rsidRPr="00236715">
        <w:rPr>
          <w:rFonts w:ascii="Palatino Linotype" w:eastAsia="Palatino Linotype" w:hAnsi="Palatino Linotype" w:cs="Palatino Linotype"/>
          <w:b/>
          <w:sz w:val="22"/>
          <w:szCs w:val="22"/>
        </w:rPr>
        <w:t xml:space="preserve">Cuarto.  Notifíquese, </w:t>
      </w:r>
      <w:r w:rsidRPr="00236715">
        <w:rPr>
          <w:rFonts w:ascii="Palatino Linotype" w:eastAsia="Palatino Linotype" w:hAnsi="Palatino Linotype" w:cs="Palatino Linotype"/>
          <w:sz w:val="22"/>
          <w:szCs w:val="22"/>
        </w:rPr>
        <w:t xml:space="preserve">vía </w:t>
      </w:r>
      <w:r w:rsidRPr="00236715">
        <w:rPr>
          <w:rFonts w:ascii="Palatino Linotype" w:eastAsia="Palatino Linotype" w:hAnsi="Palatino Linotype" w:cs="Palatino Linotype"/>
          <w:b/>
          <w:sz w:val="22"/>
          <w:szCs w:val="22"/>
        </w:rPr>
        <w:t>SAIMEX</w:t>
      </w:r>
      <w:r w:rsidRPr="00236715">
        <w:rPr>
          <w:rFonts w:ascii="Palatino Linotype" w:eastAsia="Palatino Linotype" w:hAnsi="Palatino Linotype" w:cs="Palatino Linotype"/>
          <w:sz w:val="22"/>
          <w:szCs w:val="22"/>
        </w:rPr>
        <w:t xml:space="preserve"> a la parte </w:t>
      </w:r>
      <w:r w:rsidRPr="00236715">
        <w:rPr>
          <w:rFonts w:ascii="Palatino Linotype" w:eastAsia="Palatino Linotype" w:hAnsi="Palatino Linotype" w:cs="Palatino Linotype"/>
          <w:b/>
          <w:sz w:val="22"/>
          <w:szCs w:val="22"/>
        </w:rPr>
        <w:t>Recurrente</w:t>
      </w:r>
      <w:r w:rsidRPr="00236715">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4D598642" w14:textId="7B9B1711" w:rsidR="00562A90" w:rsidRPr="005D71CC"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r w:rsidRPr="00236715">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56BFD" w:rsidRPr="00236715">
        <w:rPr>
          <w:rFonts w:ascii="Palatino Linotype" w:eastAsia="Palatino Linotype" w:hAnsi="Palatino Linotype" w:cs="Palatino Linotype"/>
          <w:sz w:val="22"/>
          <w:szCs w:val="22"/>
        </w:rPr>
        <w:t>, EMITIENDO VOTO PARTICULAR</w:t>
      </w:r>
      <w:r w:rsidRPr="00236715">
        <w:rPr>
          <w:rFonts w:ascii="Palatino Linotype" w:eastAsia="Palatino Linotype" w:hAnsi="Palatino Linotype" w:cs="Palatino Linotype"/>
          <w:sz w:val="22"/>
          <w:szCs w:val="22"/>
        </w:rPr>
        <w:t>, SHARON CRISTINA MORALES MARTÍNEZ, LUIS GUSTAVO PARRA NORIEGA</w:t>
      </w:r>
      <w:r w:rsidR="00356BFD" w:rsidRPr="00236715">
        <w:rPr>
          <w:rFonts w:ascii="Palatino Linotype" w:eastAsia="Palatino Linotype" w:hAnsi="Palatino Linotype" w:cs="Palatino Linotype"/>
          <w:sz w:val="22"/>
          <w:szCs w:val="22"/>
        </w:rPr>
        <w:t>, EMITIENDO VOTO PARTICULAR</w:t>
      </w:r>
      <w:r w:rsidRPr="00236715">
        <w:rPr>
          <w:rFonts w:ascii="Palatino Linotype" w:eastAsia="Palatino Linotype" w:hAnsi="Palatino Linotype" w:cs="Palatino Linotype"/>
          <w:sz w:val="22"/>
          <w:szCs w:val="22"/>
        </w:rPr>
        <w:t xml:space="preserve">, Y GUADALUPE RAMÍREZ PEÑA, EN LA </w:t>
      </w:r>
      <w:r w:rsidR="00D07D1E" w:rsidRPr="00236715">
        <w:rPr>
          <w:rFonts w:ascii="Palatino Linotype" w:eastAsia="Palatino Linotype" w:hAnsi="Palatino Linotype" w:cs="Palatino Linotype"/>
          <w:sz w:val="22"/>
          <w:szCs w:val="22"/>
        </w:rPr>
        <w:t>DÉCIMA</w:t>
      </w:r>
      <w:r w:rsidR="0023036F" w:rsidRPr="00236715">
        <w:rPr>
          <w:rFonts w:ascii="Palatino Linotype" w:eastAsia="Palatino Linotype" w:hAnsi="Palatino Linotype" w:cs="Palatino Linotype"/>
          <w:sz w:val="22"/>
          <w:szCs w:val="22"/>
        </w:rPr>
        <w:t xml:space="preserve"> PRIMERA</w:t>
      </w:r>
      <w:r w:rsidR="00057D78"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sz w:val="22"/>
          <w:szCs w:val="22"/>
        </w:rPr>
        <w:t xml:space="preserve">SESIÓN ORDINARIA CELEBRADA EL </w:t>
      </w:r>
      <w:r w:rsidR="0023036F" w:rsidRPr="00236715">
        <w:rPr>
          <w:rFonts w:ascii="Palatino Linotype" w:eastAsia="Palatino Linotype" w:hAnsi="Palatino Linotype" w:cs="Palatino Linotype"/>
          <w:sz w:val="22"/>
          <w:szCs w:val="22"/>
        </w:rPr>
        <w:t>VEINTICINCO</w:t>
      </w:r>
      <w:r w:rsidR="00D07D1E" w:rsidRPr="00236715">
        <w:rPr>
          <w:rFonts w:ascii="Palatino Linotype" w:eastAsia="Palatino Linotype" w:hAnsi="Palatino Linotype" w:cs="Palatino Linotype"/>
          <w:sz w:val="22"/>
          <w:szCs w:val="22"/>
        </w:rPr>
        <w:t xml:space="preserve"> DE MARZO</w:t>
      </w:r>
      <w:r w:rsidR="006B45DE" w:rsidRPr="00236715">
        <w:rPr>
          <w:rFonts w:ascii="Palatino Linotype" w:eastAsia="Palatino Linotype" w:hAnsi="Palatino Linotype" w:cs="Palatino Linotype"/>
          <w:sz w:val="22"/>
          <w:szCs w:val="22"/>
        </w:rPr>
        <w:t xml:space="preserve"> </w:t>
      </w:r>
      <w:r w:rsidRPr="00236715">
        <w:rPr>
          <w:rFonts w:ascii="Palatino Linotype" w:eastAsia="Palatino Linotype" w:hAnsi="Palatino Linotype" w:cs="Palatino Linotype"/>
          <w:sz w:val="22"/>
          <w:szCs w:val="22"/>
        </w:rPr>
        <w:t>DE DOS MIL VEINTI</w:t>
      </w:r>
      <w:r w:rsidR="00DF4FB7" w:rsidRPr="00236715">
        <w:rPr>
          <w:rFonts w:ascii="Palatino Linotype" w:eastAsia="Palatino Linotype" w:hAnsi="Palatino Linotype" w:cs="Palatino Linotype"/>
          <w:sz w:val="22"/>
          <w:szCs w:val="22"/>
        </w:rPr>
        <w:t>SÉIS</w:t>
      </w:r>
      <w:r w:rsidRPr="00236715">
        <w:rPr>
          <w:rFonts w:ascii="Palatino Linotype" w:eastAsia="Palatino Linotype" w:hAnsi="Palatino Linotype" w:cs="Palatino Linotype"/>
          <w:sz w:val="22"/>
          <w:szCs w:val="22"/>
        </w:rPr>
        <w:t>, ANTE EL SECRETARIO TÉCNICO DEL PLENO ALEXIS TAPIA RAMÍREZ.</w:t>
      </w:r>
    </w:p>
    <w:p w14:paraId="7E80776D"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5D71CC"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5D71CC"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5D71CC"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5D71CC"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5D71CC" w:rsidRDefault="00CD09AE">
      <w:pPr>
        <w:spacing w:line="360" w:lineRule="auto"/>
        <w:jc w:val="both"/>
        <w:rPr>
          <w:rFonts w:ascii="Palatino Linotype" w:eastAsia="Palatino Linotype" w:hAnsi="Palatino Linotype" w:cs="Palatino Linotype"/>
          <w:sz w:val="22"/>
          <w:szCs w:val="22"/>
        </w:rPr>
      </w:pPr>
    </w:p>
    <w:p w14:paraId="1A4BB454" w14:textId="77777777" w:rsidR="00F0773D" w:rsidRPr="005D71CC" w:rsidRDefault="00F0773D">
      <w:pPr>
        <w:spacing w:line="360" w:lineRule="auto"/>
        <w:jc w:val="both"/>
        <w:rPr>
          <w:rFonts w:ascii="Palatino Linotype" w:eastAsia="Palatino Linotype" w:hAnsi="Palatino Linotype" w:cs="Palatino Linotype"/>
          <w:sz w:val="22"/>
          <w:szCs w:val="22"/>
        </w:rPr>
      </w:pPr>
    </w:p>
    <w:p w14:paraId="557E6D6B" w14:textId="77777777" w:rsidR="00CA384E" w:rsidRPr="005D71CC" w:rsidRDefault="00CA384E">
      <w:pPr>
        <w:spacing w:line="360" w:lineRule="auto"/>
        <w:jc w:val="both"/>
        <w:rPr>
          <w:rFonts w:ascii="Palatino Linotype" w:eastAsia="Palatino Linotype" w:hAnsi="Palatino Linotype" w:cs="Palatino Linotype"/>
          <w:sz w:val="22"/>
          <w:szCs w:val="22"/>
        </w:rPr>
      </w:pPr>
    </w:p>
    <w:sectPr w:rsidR="00CA384E" w:rsidRPr="005D71C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C773C" w14:textId="77777777" w:rsidR="008959C2" w:rsidRDefault="008959C2">
      <w:r>
        <w:separator/>
      </w:r>
    </w:p>
  </w:endnote>
  <w:endnote w:type="continuationSeparator" w:id="0">
    <w:p w14:paraId="5DC1BB53" w14:textId="77777777" w:rsidR="008959C2" w:rsidRDefault="00895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662145DA" w:rsidR="00C61FEC" w:rsidRDefault="00C61F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F7D7A">
      <w:rPr>
        <w:rFonts w:ascii="Palatino Linotype" w:eastAsia="Palatino Linotype" w:hAnsi="Palatino Linotype" w:cs="Palatino Linotype"/>
        <w:b/>
        <w:noProof/>
        <w:color w:val="000000"/>
        <w:sz w:val="20"/>
        <w:szCs w:val="20"/>
      </w:rPr>
      <w:t>68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F7D7A">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14:paraId="49CB52A8" w14:textId="77777777" w:rsidR="00C61FEC" w:rsidRDefault="00C61FE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026F5582" w:rsidR="00C61FEC" w:rsidRDefault="00C61FE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F7D7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F7D7A">
      <w:rPr>
        <w:rFonts w:ascii="Palatino Linotype" w:eastAsia="Palatino Linotype" w:hAnsi="Palatino Linotype" w:cs="Palatino Linotype"/>
        <w:b/>
        <w:noProof/>
        <w:color w:val="000000"/>
        <w:sz w:val="20"/>
        <w:szCs w:val="20"/>
      </w:rPr>
      <w:t>69</w:t>
    </w:r>
    <w:r>
      <w:rPr>
        <w:rFonts w:ascii="Palatino Linotype" w:eastAsia="Palatino Linotype" w:hAnsi="Palatino Linotype" w:cs="Palatino Linotype"/>
        <w:b/>
        <w:color w:val="000000"/>
        <w:sz w:val="20"/>
        <w:szCs w:val="20"/>
      </w:rPr>
      <w:fldChar w:fldCharType="end"/>
    </w:r>
  </w:p>
  <w:p w14:paraId="21ECF124" w14:textId="77777777" w:rsidR="00C61FEC" w:rsidRDefault="00C61FE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64737" w14:textId="77777777" w:rsidR="008959C2" w:rsidRDefault="008959C2">
      <w:r>
        <w:separator/>
      </w:r>
    </w:p>
  </w:footnote>
  <w:footnote w:type="continuationSeparator" w:id="0">
    <w:p w14:paraId="41EFB9F2" w14:textId="77777777" w:rsidR="008959C2" w:rsidRDefault="008959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C61FEC" w:rsidRDefault="00C61FEC">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C61FEC" w14:paraId="4679E995" w14:textId="77777777">
      <w:tc>
        <w:tcPr>
          <w:tcW w:w="2489" w:type="dxa"/>
        </w:tcPr>
        <w:p w14:paraId="1CBA62BA" w14:textId="77777777" w:rsidR="00C61FEC" w:rsidRDefault="00C61F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7F4BF1FC" w:rsidR="00C61FEC" w:rsidRDefault="00C61FEC"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443A11">
            <w:rPr>
              <w:rFonts w:ascii="Palatino Linotype" w:eastAsia="Palatino Linotype" w:hAnsi="Palatino Linotype" w:cs="Palatino Linotype"/>
              <w:b/>
              <w:sz w:val="22"/>
              <w:szCs w:val="22"/>
            </w:rPr>
            <w:t>4649</w:t>
          </w:r>
          <w:r>
            <w:rPr>
              <w:rFonts w:ascii="Palatino Linotype" w:eastAsia="Palatino Linotype" w:hAnsi="Palatino Linotype" w:cs="Palatino Linotype"/>
              <w:b/>
              <w:sz w:val="22"/>
              <w:szCs w:val="22"/>
            </w:rPr>
            <w:t>/INFOEM/IP/RR/2025</w:t>
          </w:r>
        </w:p>
      </w:tc>
    </w:tr>
    <w:tr w:rsidR="00C61FEC" w14:paraId="6CFA67DE" w14:textId="77777777">
      <w:trPr>
        <w:trHeight w:val="228"/>
      </w:trPr>
      <w:tc>
        <w:tcPr>
          <w:tcW w:w="2489" w:type="dxa"/>
          <w:vAlign w:val="center"/>
        </w:tcPr>
        <w:p w14:paraId="4E02CBED" w14:textId="77777777" w:rsidR="00C61FEC" w:rsidRDefault="00C61F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65C0FB48" w:rsidR="00C61FEC" w:rsidRDefault="00C61FEC">
          <w:pPr>
            <w:ind w:left="-45" w:right="176"/>
            <w:jc w:val="both"/>
            <w:rPr>
              <w:rFonts w:ascii="Palatino Linotype" w:eastAsia="Palatino Linotype" w:hAnsi="Palatino Linotype" w:cs="Palatino Linotype"/>
              <w:b/>
              <w:sz w:val="22"/>
              <w:szCs w:val="22"/>
            </w:rPr>
          </w:pPr>
          <w:r w:rsidRPr="006B45DE">
            <w:rPr>
              <w:rFonts w:ascii="Palatino Linotype" w:eastAsia="Palatino Linotype" w:hAnsi="Palatino Linotype" w:cs="Palatino Linotype"/>
              <w:b/>
              <w:sz w:val="22"/>
              <w:szCs w:val="22"/>
            </w:rPr>
            <w:t xml:space="preserve">Ayuntamiento de </w:t>
          </w:r>
          <w:r w:rsidR="00443A11">
            <w:rPr>
              <w:rFonts w:ascii="Palatino Linotype" w:eastAsia="Palatino Linotype" w:hAnsi="Palatino Linotype" w:cs="Palatino Linotype"/>
              <w:b/>
              <w:sz w:val="22"/>
              <w:szCs w:val="22"/>
            </w:rPr>
            <w:t xml:space="preserve">Toluca </w:t>
          </w:r>
        </w:p>
      </w:tc>
    </w:tr>
    <w:tr w:rsidR="00C61FEC" w14:paraId="6FF09322" w14:textId="77777777">
      <w:tc>
        <w:tcPr>
          <w:tcW w:w="2489" w:type="dxa"/>
          <w:vAlign w:val="center"/>
        </w:tcPr>
        <w:p w14:paraId="5D6FA762" w14:textId="77777777" w:rsidR="00C61FEC" w:rsidRDefault="00C61FE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C61FEC" w:rsidRDefault="00C61FE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C61FEC" w:rsidRDefault="00C61FE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0F37943D" w:rsidR="00C61FEC" w:rsidRDefault="00C61FE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64F27E03">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fb"/>
      <w:tblW w:w="5953" w:type="dxa"/>
      <w:tblInd w:w="3261" w:type="dxa"/>
      <w:tblLayout w:type="fixed"/>
      <w:tblLook w:val="0400" w:firstRow="0" w:lastRow="0" w:firstColumn="0" w:lastColumn="0" w:noHBand="0" w:noVBand="1"/>
    </w:tblPr>
    <w:tblGrid>
      <w:gridCol w:w="2489"/>
      <w:gridCol w:w="3464"/>
    </w:tblGrid>
    <w:tr w:rsidR="00C61FEC" w14:paraId="0800C61A" w14:textId="77777777">
      <w:tc>
        <w:tcPr>
          <w:tcW w:w="2489" w:type="dxa"/>
        </w:tcPr>
        <w:p w14:paraId="45AA4645" w14:textId="77777777" w:rsidR="00C61FEC" w:rsidRDefault="00C61F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6E75CDC7" w:rsidR="00C61FEC" w:rsidRDefault="00C61FEC" w:rsidP="006B45D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931FD5">
            <w:rPr>
              <w:rFonts w:ascii="Palatino Linotype" w:eastAsia="Palatino Linotype" w:hAnsi="Palatino Linotype" w:cs="Palatino Linotype"/>
              <w:b/>
              <w:sz w:val="22"/>
              <w:szCs w:val="22"/>
            </w:rPr>
            <w:t>4649</w:t>
          </w:r>
          <w:r>
            <w:rPr>
              <w:rFonts w:ascii="Palatino Linotype" w:eastAsia="Palatino Linotype" w:hAnsi="Palatino Linotype" w:cs="Palatino Linotype"/>
              <w:b/>
              <w:sz w:val="22"/>
              <w:szCs w:val="22"/>
            </w:rPr>
            <w:t>/INFOEM/IP/RR/2025</w:t>
          </w:r>
        </w:p>
      </w:tc>
    </w:tr>
    <w:tr w:rsidR="00C61FEC" w14:paraId="62298F76" w14:textId="77777777">
      <w:tc>
        <w:tcPr>
          <w:tcW w:w="2489" w:type="dxa"/>
        </w:tcPr>
        <w:p w14:paraId="20BC808E" w14:textId="77777777" w:rsidR="00C61FEC" w:rsidRDefault="00C61F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38644640" w:rsidR="00C61FEC" w:rsidRPr="00606C35" w:rsidRDefault="00C61FEC">
          <w:pPr>
            <w:ind w:right="175"/>
            <w:jc w:val="both"/>
            <w:rPr>
              <w:rFonts w:ascii="Palatino Linotype" w:eastAsia="Palatino Linotype" w:hAnsi="Palatino Linotype" w:cs="Palatino Linotype"/>
              <w:b/>
              <w:sz w:val="22"/>
              <w:szCs w:val="22"/>
              <w:highlight w:val="yellow"/>
            </w:rPr>
          </w:pPr>
        </w:p>
      </w:tc>
    </w:tr>
    <w:tr w:rsidR="00C61FEC" w14:paraId="356DF698" w14:textId="77777777">
      <w:trPr>
        <w:trHeight w:val="228"/>
      </w:trPr>
      <w:tc>
        <w:tcPr>
          <w:tcW w:w="2489" w:type="dxa"/>
          <w:vAlign w:val="center"/>
        </w:tcPr>
        <w:p w14:paraId="6F719CF9" w14:textId="77777777" w:rsidR="00C61FEC" w:rsidRDefault="00C61FE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2C1EBD4A" w:rsidR="00C61FEC" w:rsidRDefault="00C61FEC">
          <w:pPr>
            <w:ind w:left="-45" w:right="176"/>
            <w:jc w:val="both"/>
            <w:rPr>
              <w:rFonts w:ascii="Palatino Linotype" w:eastAsia="Palatino Linotype" w:hAnsi="Palatino Linotype" w:cs="Palatino Linotype"/>
              <w:b/>
              <w:sz w:val="22"/>
              <w:szCs w:val="22"/>
            </w:rPr>
          </w:pPr>
          <w:r w:rsidRPr="00924A16">
            <w:rPr>
              <w:rFonts w:ascii="Palatino Linotype" w:eastAsia="Palatino Linotype" w:hAnsi="Palatino Linotype" w:cs="Palatino Linotype"/>
              <w:b/>
              <w:sz w:val="22"/>
              <w:szCs w:val="22"/>
            </w:rPr>
            <w:t xml:space="preserve">Ayuntamiento de </w:t>
          </w:r>
          <w:r w:rsidR="00931FD5">
            <w:rPr>
              <w:rFonts w:ascii="Palatino Linotype" w:eastAsia="Palatino Linotype" w:hAnsi="Palatino Linotype" w:cs="Palatino Linotype"/>
              <w:b/>
              <w:sz w:val="22"/>
              <w:szCs w:val="22"/>
            </w:rPr>
            <w:t>Toluca</w:t>
          </w:r>
        </w:p>
      </w:tc>
    </w:tr>
    <w:tr w:rsidR="00C61FEC" w14:paraId="70857C53" w14:textId="77777777">
      <w:tc>
        <w:tcPr>
          <w:tcW w:w="2489" w:type="dxa"/>
          <w:vAlign w:val="center"/>
        </w:tcPr>
        <w:p w14:paraId="5699E7FB" w14:textId="77777777" w:rsidR="00C61FEC" w:rsidRDefault="00C61FE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C61FEC" w:rsidRDefault="00C61FE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C61FEC" w:rsidRDefault="00C61FE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F6C66"/>
    <w:multiLevelType w:val="multilevel"/>
    <w:tmpl w:val="91D89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ECD740D"/>
    <w:multiLevelType w:val="multilevel"/>
    <w:tmpl w:val="D706B25C"/>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7930C1F"/>
    <w:multiLevelType w:val="multilevel"/>
    <w:tmpl w:val="5A9A49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2978"/>
    <w:rsid w:val="00004DC4"/>
    <w:rsid w:val="000060FD"/>
    <w:rsid w:val="00007B60"/>
    <w:rsid w:val="0001097C"/>
    <w:rsid w:val="00013B28"/>
    <w:rsid w:val="000154BF"/>
    <w:rsid w:val="00015CA9"/>
    <w:rsid w:val="00016E26"/>
    <w:rsid w:val="00017D94"/>
    <w:rsid w:val="0002069B"/>
    <w:rsid w:val="00020759"/>
    <w:rsid w:val="00024E98"/>
    <w:rsid w:val="00027B35"/>
    <w:rsid w:val="000301F3"/>
    <w:rsid w:val="0003374F"/>
    <w:rsid w:val="0003465A"/>
    <w:rsid w:val="00035057"/>
    <w:rsid w:val="00036EE0"/>
    <w:rsid w:val="000427D6"/>
    <w:rsid w:val="00042B5C"/>
    <w:rsid w:val="00044464"/>
    <w:rsid w:val="000477B0"/>
    <w:rsid w:val="00052C54"/>
    <w:rsid w:val="00056BCC"/>
    <w:rsid w:val="00057964"/>
    <w:rsid w:val="00057965"/>
    <w:rsid w:val="00057D78"/>
    <w:rsid w:val="00065603"/>
    <w:rsid w:val="0006630B"/>
    <w:rsid w:val="0007137F"/>
    <w:rsid w:val="00076801"/>
    <w:rsid w:val="00077C62"/>
    <w:rsid w:val="00080D86"/>
    <w:rsid w:val="00080F70"/>
    <w:rsid w:val="00081F9E"/>
    <w:rsid w:val="00082489"/>
    <w:rsid w:val="00082F4B"/>
    <w:rsid w:val="000868CF"/>
    <w:rsid w:val="00093AE0"/>
    <w:rsid w:val="00094539"/>
    <w:rsid w:val="00097563"/>
    <w:rsid w:val="000A1C75"/>
    <w:rsid w:val="000A48FE"/>
    <w:rsid w:val="000B3672"/>
    <w:rsid w:val="000B73B6"/>
    <w:rsid w:val="000C2629"/>
    <w:rsid w:val="000D6DE3"/>
    <w:rsid w:val="000E0B24"/>
    <w:rsid w:val="000E17C7"/>
    <w:rsid w:val="000E25BE"/>
    <w:rsid w:val="000E598C"/>
    <w:rsid w:val="000E700F"/>
    <w:rsid w:val="000E725A"/>
    <w:rsid w:val="000F3C05"/>
    <w:rsid w:val="000F5A12"/>
    <w:rsid w:val="000F6357"/>
    <w:rsid w:val="000F7088"/>
    <w:rsid w:val="0010490E"/>
    <w:rsid w:val="001050DE"/>
    <w:rsid w:val="001062CC"/>
    <w:rsid w:val="001106B2"/>
    <w:rsid w:val="00110B6D"/>
    <w:rsid w:val="001128C8"/>
    <w:rsid w:val="00116DA6"/>
    <w:rsid w:val="00117A90"/>
    <w:rsid w:val="00120133"/>
    <w:rsid w:val="0012179F"/>
    <w:rsid w:val="00123D9A"/>
    <w:rsid w:val="001273BA"/>
    <w:rsid w:val="00132C47"/>
    <w:rsid w:val="001341AF"/>
    <w:rsid w:val="00142073"/>
    <w:rsid w:val="00142B50"/>
    <w:rsid w:val="00145E45"/>
    <w:rsid w:val="00145E8B"/>
    <w:rsid w:val="00152629"/>
    <w:rsid w:val="00153870"/>
    <w:rsid w:val="0015439E"/>
    <w:rsid w:val="00154635"/>
    <w:rsid w:val="0015794F"/>
    <w:rsid w:val="00163A18"/>
    <w:rsid w:val="001702CE"/>
    <w:rsid w:val="00172883"/>
    <w:rsid w:val="0017486E"/>
    <w:rsid w:val="001772A1"/>
    <w:rsid w:val="00177FD6"/>
    <w:rsid w:val="001803D9"/>
    <w:rsid w:val="00183CD7"/>
    <w:rsid w:val="00185230"/>
    <w:rsid w:val="00187EDF"/>
    <w:rsid w:val="00193AE1"/>
    <w:rsid w:val="00195067"/>
    <w:rsid w:val="00196087"/>
    <w:rsid w:val="0019691D"/>
    <w:rsid w:val="00196B7D"/>
    <w:rsid w:val="00197136"/>
    <w:rsid w:val="00197AEA"/>
    <w:rsid w:val="001A41F7"/>
    <w:rsid w:val="001A60C5"/>
    <w:rsid w:val="001B0D75"/>
    <w:rsid w:val="001C4A1D"/>
    <w:rsid w:val="001D186F"/>
    <w:rsid w:val="001E2948"/>
    <w:rsid w:val="001E76A9"/>
    <w:rsid w:val="001E7D76"/>
    <w:rsid w:val="001F0BCC"/>
    <w:rsid w:val="001F1281"/>
    <w:rsid w:val="001F281A"/>
    <w:rsid w:val="001F3478"/>
    <w:rsid w:val="001F63A8"/>
    <w:rsid w:val="001F63F4"/>
    <w:rsid w:val="00203405"/>
    <w:rsid w:val="00205321"/>
    <w:rsid w:val="00213988"/>
    <w:rsid w:val="00215F4B"/>
    <w:rsid w:val="002217B7"/>
    <w:rsid w:val="002236CC"/>
    <w:rsid w:val="00225646"/>
    <w:rsid w:val="00227EDF"/>
    <w:rsid w:val="0023036F"/>
    <w:rsid w:val="002305F2"/>
    <w:rsid w:val="002309D5"/>
    <w:rsid w:val="00236715"/>
    <w:rsid w:val="0024129B"/>
    <w:rsid w:val="002434BC"/>
    <w:rsid w:val="00246F01"/>
    <w:rsid w:val="00252EAE"/>
    <w:rsid w:val="00255A8A"/>
    <w:rsid w:val="00257D93"/>
    <w:rsid w:val="00260B20"/>
    <w:rsid w:val="00262599"/>
    <w:rsid w:val="002638B1"/>
    <w:rsid w:val="00267A30"/>
    <w:rsid w:val="002733D6"/>
    <w:rsid w:val="00273FF8"/>
    <w:rsid w:val="00276F9D"/>
    <w:rsid w:val="00277C5E"/>
    <w:rsid w:val="002823C6"/>
    <w:rsid w:val="002835A4"/>
    <w:rsid w:val="00285C22"/>
    <w:rsid w:val="00286DF8"/>
    <w:rsid w:val="00290056"/>
    <w:rsid w:val="002905AC"/>
    <w:rsid w:val="00290744"/>
    <w:rsid w:val="00290CED"/>
    <w:rsid w:val="00291724"/>
    <w:rsid w:val="00291E03"/>
    <w:rsid w:val="00291EFB"/>
    <w:rsid w:val="002929C0"/>
    <w:rsid w:val="0029329E"/>
    <w:rsid w:val="002A4C4F"/>
    <w:rsid w:val="002A59D9"/>
    <w:rsid w:val="002B3CD9"/>
    <w:rsid w:val="002B4E65"/>
    <w:rsid w:val="002C329E"/>
    <w:rsid w:val="002C4768"/>
    <w:rsid w:val="002C6E33"/>
    <w:rsid w:val="002C71C1"/>
    <w:rsid w:val="002C7F26"/>
    <w:rsid w:val="002D01B9"/>
    <w:rsid w:val="002D03CD"/>
    <w:rsid w:val="002D1845"/>
    <w:rsid w:val="002D2C56"/>
    <w:rsid w:val="002D5889"/>
    <w:rsid w:val="002E21A8"/>
    <w:rsid w:val="002E233E"/>
    <w:rsid w:val="002E5C5A"/>
    <w:rsid w:val="002F0D5B"/>
    <w:rsid w:val="002F1DF9"/>
    <w:rsid w:val="002F3B52"/>
    <w:rsid w:val="002F4005"/>
    <w:rsid w:val="002F452A"/>
    <w:rsid w:val="002F6352"/>
    <w:rsid w:val="00300116"/>
    <w:rsid w:val="00300FC1"/>
    <w:rsid w:val="00304015"/>
    <w:rsid w:val="00307B3A"/>
    <w:rsid w:val="00312226"/>
    <w:rsid w:val="0031337A"/>
    <w:rsid w:val="0031523E"/>
    <w:rsid w:val="00316C2A"/>
    <w:rsid w:val="0032051B"/>
    <w:rsid w:val="003223EE"/>
    <w:rsid w:val="00323E61"/>
    <w:rsid w:val="00326FD1"/>
    <w:rsid w:val="00331EE8"/>
    <w:rsid w:val="00332040"/>
    <w:rsid w:val="003337F4"/>
    <w:rsid w:val="00335BF1"/>
    <w:rsid w:val="003366B5"/>
    <w:rsid w:val="00336B49"/>
    <w:rsid w:val="00337A67"/>
    <w:rsid w:val="00337D82"/>
    <w:rsid w:val="00340F3F"/>
    <w:rsid w:val="00341DF0"/>
    <w:rsid w:val="00343411"/>
    <w:rsid w:val="003441C4"/>
    <w:rsid w:val="00346067"/>
    <w:rsid w:val="0034706E"/>
    <w:rsid w:val="00351795"/>
    <w:rsid w:val="00356BFD"/>
    <w:rsid w:val="003637C7"/>
    <w:rsid w:val="00363B3F"/>
    <w:rsid w:val="00365716"/>
    <w:rsid w:val="003659A8"/>
    <w:rsid w:val="00366E8C"/>
    <w:rsid w:val="003705B7"/>
    <w:rsid w:val="00370886"/>
    <w:rsid w:val="00370D9C"/>
    <w:rsid w:val="0037155B"/>
    <w:rsid w:val="00381A61"/>
    <w:rsid w:val="00381B66"/>
    <w:rsid w:val="00381FF6"/>
    <w:rsid w:val="00383558"/>
    <w:rsid w:val="003838BA"/>
    <w:rsid w:val="003846F2"/>
    <w:rsid w:val="0038512D"/>
    <w:rsid w:val="003858D1"/>
    <w:rsid w:val="00387924"/>
    <w:rsid w:val="00397A1B"/>
    <w:rsid w:val="003A0AEB"/>
    <w:rsid w:val="003A3BA9"/>
    <w:rsid w:val="003A5391"/>
    <w:rsid w:val="003A6202"/>
    <w:rsid w:val="003B3D17"/>
    <w:rsid w:val="003B453E"/>
    <w:rsid w:val="003B7759"/>
    <w:rsid w:val="003C1851"/>
    <w:rsid w:val="003C2C96"/>
    <w:rsid w:val="003C71C4"/>
    <w:rsid w:val="003C7F09"/>
    <w:rsid w:val="003D2176"/>
    <w:rsid w:val="003D3DF6"/>
    <w:rsid w:val="003D4AF1"/>
    <w:rsid w:val="003D5BB6"/>
    <w:rsid w:val="003D68F4"/>
    <w:rsid w:val="003E1AAB"/>
    <w:rsid w:val="003E43DE"/>
    <w:rsid w:val="003E764C"/>
    <w:rsid w:val="003F1645"/>
    <w:rsid w:val="003F35A0"/>
    <w:rsid w:val="003F7D7A"/>
    <w:rsid w:val="0040335D"/>
    <w:rsid w:val="0040394B"/>
    <w:rsid w:val="00410A4F"/>
    <w:rsid w:val="0041221B"/>
    <w:rsid w:val="004237B3"/>
    <w:rsid w:val="00425597"/>
    <w:rsid w:val="00425F35"/>
    <w:rsid w:val="00425FD0"/>
    <w:rsid w:val="00426B2D"/>
    <w:rsid w:val="0042740D"/>
    <w:rsid w:val="004315B9"/>
    <w:rsid w:val="0044023F"/>
    <w:rsid w:val="00442099"/>
    <w:rsid w:val="00443A11"/>
    <w:rsid w:val="00445C80"/>
    <w:rsid w:val="00446A9F"/>
    <w:rsid w:val="00447DB1"/>
    <w:rsid w:val="00447FC0"/>
    <w:rsid w:val="0045021F"/>
    <w:rsid w:val="0045092C"/>
    <w:rsid w:val="00453D2A"/>
    <w:rsid w:val="00455D36"/>
    <w:rsid w:val="0045614F"/>
    <w:rsid w:val="004579DF"/>
    <w:rsid w:val="00462D56"/>
    <w:rsid w:val="00464621"/>
    <w:rsid w:val="00467D58"/>
    <w:rsid w:val="00472596"/>
    <w:rsid w:val="00480D7E"/>
    <w:rsid w:val="00481FE9"/>
    <w:rsid w:val="00482F68"/>
    <w:rsid w:val="004845CF"/>
    <w:rsid w:val="0048481C"/>
    <w:rsid w:val="0048548C"/>
    <w:rsid w:val="004863E5"/>
    <w:rsid w:val="004864B2"/>
    <w:rsid w:val="004918B1"/>
    <w:rsid w:val="004978A1"/>
    <w:rsid w:val="004A01CE"/>
    <w:rsid w:val="004A0762"/>
    <w:rsid w:val="004A3940"/>
    <w:rsid w:val="004A3C73"/>
    <w:rsid w:val="004A5F1A"/>
    <w:rsid w:val="004B0051"/>
    <w:rsid w:val="004B105A"/>
    <w:rsid w:val="004B31C3"/>
    <w:rsid w:val="004B4E67"/>
    <w:rsid w:val="004B50C3"/>
    <w:rsid w:val="004B5B37"/>
    <w:rsid w:val="004B5D89"/>
    <w:rsid w:val="004C1C4B"/>
    <w:rsid w:val="004C3F3F"/>
    <w:rsid w:val="004C4A0F"/>
    <w:rsid w:val="004D0444"/>
    <w:rsid w:val="004D04B1"/>
    <w:rsid w:val="004D5240"/>
    <w:rsid w:val="004E07A1"/>
    <w:rsid w:val="004E3DD0"/>
    <w:rsid w:val="004E3F9B"/>
    <w:rsid w:val="004E4C62"/>
    <w:rsid w:val="004E4E0D"/>
    <w:rsid w:val="004E64AF"/>
    <w:rsid w:val="004E7E13"/>
    <w:rsid w:val="004F017B"/>
    <w:rsid w:val="004F3270"/>
    <w:rsid w:val="004F3F24"/>
    <w:rsid w:val="004F7818"/>
    <w:rsid w:val="005011D0"/>
    <w:rsid w:val="0050281B"/>
    <w:rsid w:val="00503188"/>
    <w:rsid w:val="00503745"/>
    <w:rsid w:val="005039C8"/>
    <w:rsid w:val="00503D81"/>
    <w:rsid w:val="005108A4"/>
    <w:rsid w:val="00510AAC"/>
    <w:rsid w:val="00510F72"/>
    <w:rsid w:val="0051150E"/>
    <w:rsid w:val="00512DC5"/>
    <w:rsid w:val="00513DE9"/>
    <w:rsid w:val="00520D54"/>
    <w:rsid w:val="00521A92"/>
    <w:rsid w:val="00521E0D"/>
    <w:rsid w:val="00525AB4"/>
    <w:rsid w:val="00527F51"/>
    <w:rsid w:val="00530097"/>
    <w:rsid w:val="00531B5E"/>
    <w:rsid w:val="00532563"/>
    <w:rsid w:val="005375DC"/>
    <w:rsid w:val="005376D9"/>
    <w:rsid w:val="00542C41"/>
    <w:rsid w:val="00544C53"/>
    <w:rsid w:val="00544F28"/>
    <w:rsid w:val="00547C93"/>
    <w:rsid w:val="00547D5A"/>
    <w:rsid w:val="005504B5"/>
    <w:rsid w:val="00550802"/>
    <w:rsid w:val="00554CDE"/>
    <w:rsid w:val="00557BA9"/>
    <w:rsid w:val="00560092"/>
    <w:rsid w:val="005613A2"/>
    <w:rsid w:val="00561B43"/>
    <w:rsid w:val="005626F7"/>
    <w:rsid w:val="00562A90"/>
    <w:rsid w:val="0056342B"/>
    <w:rsid w:val="005635E0"/>
    <w:rsid w:val="005725CD"/>
    <w:rsid w:val="005759CD"/>
    <w:rsid w:val="005833F1"/>
    <w:rsid w:val="00585B4C"/>
    <w:rsid w:val="0058638D"/>
    <w:rsid w:val="005867AF"/>
    <w:rsid w:val="00590684"/>
    <w:rsid w:val="00591691"/>
    <w:rsid w:val="00593F06"/>
    <w:rsid w:val="00594299"/>
    <w:rsid w:val="0059522D"/>
    <w:rsid w:val="005A4732"/>
    <w:rsid w:val="005A5876"/>
    <w:rsid w:val="005B54D8"/>
    <w:rsid w:val="005B66EA"/>
    <w:rsid w:val="005B79F4"/>
    <w:rsid w:val="005C0585"/>
    <w:rsid w:val="005C122B"/>
    <w:rsid w:val="005C40B8"/>
    <w:rsid w:val="005C7AE4"/>
    <w:rsid w:val="005D062E"/>
    <w:rsid w:val="005D0945"/>
    <w:rsid w:val="005D0D33"/>
    <w:rsid w:val="005D134C"/>
    <w:rsid w:val="005D261D"/>
    <w:rsid w:val="005D2646"/>
    <w:rsid w:val="005D5307"/>
    <w:rsid w:val="005D5DC9"/>
    <w:rsid w:val="005D71CC"/>
    <w:rsid w:val="005D7519"/>
    <w:rsid w:val="005D7614"/>
    <w:rsid w:val="005E57A0"/>
    <w:rsid w:val="005E5B06"/>
    <w:rsid w:val="005E5D01"/>
    <w:rsid w:val="005E6298"/>
    <w:rsid w:val="005E7086"/>
    <w:rsid w:val="005F0996"/>
    <w:rsid w:val="005F4254"/>
    <w:rsid w:val="005F497B"/>
    <w:rsid w:val="005F5898"/>
    <w:rsid w:val="005F5F2E"/>
    <w:rsid w:val="006014E6"/>
    <w:rsid w:val="0060166D"/>
    <w:rsid w:val="00602A56"/>
    <w:rsid w:val="006035E6"/>
    <w:rsid w:val="00603BA1"/>
    <w:rsid w:val="00604040"/>
    <w:rsid w:val="00606953"/>
    <w:rsid w:val="00606C35"/>
    <w:rsid w:val="0060733C"/>
    <w:rsid w:val="0060796E"/>
    <w:rsid w:val="00611C4A"/>
    <w:rsid w:val="00612A2D"/>
    <w:rsid w:val="00613EAD"/>
    <w:rsid w:val="006143B1"/>
    <w:rsid w:val="00614F6E"/>
    <w:rsid w:val="00621F2F"/>
    <w:rsid w:val="0062255D"/>
    <w:rsid w:val="00625B99"/>
    <w:rsid w:val="0062658A"/>
    <w:rsid w:val="00630B2A"/>
    <w:rsid w:val="006339DE"/>
    <w:rsid w:val="006341A1"/>
    <w:rsid w:val="00634D1C"/>
    <w:rsid w:val="006422BD"/>
    <w:rsid w:val="006436C6"/>
    <w:rsid w:val="006525F8"/>
    <w:rsid w:val="00652E8E"/>
    <w:rsid w:val="00656011"/>
    <w:rsid w:val="00656465"/>
    <w:rsid w:val="00660BE7"/>
    <w:rsid w:val="00665064"/>
    <w:rsid w:val="006653FA"/>
    <w:rsid w:val="006656E2"/>
    <w:rsid w:val="0067401E"/>
    <w:rsid w:val="00675309"/>
    <w:rsid w:val="0067664B"/>
    <w:rsid w:val="006772F0"/>
    <w:rsid w:val="00680BBB"/>
    <w:rsid w:val="00685FA0"/>
    <w:rsid w:val="0068770D"/>
    <w:rsid w:val="00690386"/>
    <w:rsid w:val="00691286"/>
    <w:rsid w:val="00694274"/>
    <w:rsid w:val="006A6DAE"/>
    <w:rsid w:val="006A7299"/>
    <w:rsid w:val="006B080B"/>
    <w:rsid w:val="006B2BCC"/>
    <w:rsid w:val="006B3E15"/>
    <w:rsid w:val="006B45DE"/>
    <w:rsid w:val="006B7FBA"/>
    <w:rsid w:val="006C0A45"/>
    <w:rsid w:val="006C1457"/>
    <w:rsid w:val="006C5A09"/>
    <w:rsid w:val="006C6546"/>
    <w:rsid w:val="006C71DF"/>
    <w:rsid w:val="006D08E6"/>
    <w:rsid w:val="006D3005"/>
    <w:rsid w:val="006D4993"/>
    <w:rsid w:val="006D7A13"/>
    <w:rsid w:val="006E1160"/>
    <w:rsid w:val="006E1F52"/>
    <w:rsid w:val="006E3826"/>
    <w:rsid w:val="006E4FFF"/>
    <w:rsid w:val="006F28B0"/>
    <w:rsid w:val="006F3A78"/>
    <w:rsid w:val="006F4B4A"/>
    <w:rsid w:val="0070132B"/>
    <w:rsid w:val="007014FE"/>
    <w:rsid w:val="00701A9C"/>
    <w:rsid w:val="00702363"/>
    <w:rsid w:val="007042D2"/>
    <w:rsid w:val="00706D64"/>
    <w:rsid w:val="0071417D"/>
    <w:rsid w:val="007146B1"/>
    <w:rsid w:val="007169CC"/>
    <w:rsid w:val="00725A92"/>
    <w:rsid w:val="007271E9"/>
    <w:rsid w:val="007275A6"/>
    <w:rsid w:val="00730FC6"/>
    <w:rsid w:val="00736820"/>
    <w:rsid w:val="00736B85"/>
    <w:rsid w:val="00736F00"/>
    <w:rsid w:val="00745EE8"/>
    <w:rsid w:val="007476C4"/>
    <w:rsid w:val="0075193B"/>
    <w:rsid w:val="00751CAD"/>
    <w:rsid w:val="00751EDF"/>
    <w:rsid w:val="00753FF9"/>
    <w:rsid w:val="00754910"/>
    <w:rsid w:val="007561CE"/>
    <w:rsid w:val="00760868"/>
    <w:rsid w:val="007610BD"/>
    <w:rsid w:val="00761295"/>
    <w:rsid w:val="0076335B"/>
    <w:rsid w:val="007636B8"/>
    <w:rsid w:val="0076666E"/>
    <w:rsid w:val="0076674E"/>
    <w:rsid w:val="00770EF5"/>
    <w:rsid w:val="00776DCE"/>
    <w:rsid w:val="00777A7F"/>
    <w:rsid w:val="007803E8"/>
    <w:rsid w:val="00780601"/>
    <w:rsid w:val="007810E7"/>
    <w:rsid w:val="00781313"/>
    <w:rsid w:val="00786A11"/>
    <w:rsid w:val="00792513"/>
    <w:rsid w:val="00793F2B"/>
    <w:rsid w:val="00794FE1"/>
    <w:rsid w:val="007A1919"/>
    <w:rsid w:val="007A196A"/>
    <w:rsid w:val="007A1E0D"/>
    <w:rsid w:val="007A57B6"/>
    <w:rsid w:val="007B3742"/>
    <w:rsid w:val="007B46BD"/>
    <w:rsid w:val="007B7E38"/>
    <w:rsid w:val="007C4E54"/>
    <w:rsid w:val="007C51FC"/>
    <w:rsid w:val="007C5355"/>
    <w:rsid w:val="007C556D"/>
    <w:rsid w:val="007C7BBE"/>
    <w:rsid w:val="007D1B31"/>
    <w:rsid w:val="007D7DDE"/>
    <w:rsid w:val="007E0A49"/>
    <w:rsid w:val="007F0B2A"/>
    <w:rsid w:val="007F1E1C"/>
    <w:rsid w:val="00801532"/>
    <w:rsid w:val="00802B29"/>
    <w:rsid w:val="008033F8"/>
    <w:rsid w:val="00804B3D"/>
    <w:rsid w:val="00804C97"/>
    <w:rsid w:val="008056FE"/>
    <w:rsid w:val="008074DC"/>
    <w:rsid w:val="0081008D"/>
    <w:rsid w:val="00810341"/>
    <w:rsid w:val="00810424"/>
    <w:rsid w:val="00811020"/>
    <w:rsid w:val="008131C3"/>
    <w:rsid w:val="0081782B"/>
    <w:rsid w:val="00817D68"/>
    <w:rsid w:val="008203F2"/>
    <w:rsid w:val="00821E2E"/>
    <w:rsid w:val="00822720"/>
    <w:rsid w:val="00825399"/>
    <w:rsid w:val="00835BDB"/>
    <w:rsid w:val="00835E7D"/>
    <w:rsid w:val="00836233"/>
    <w:rsid w:val="00836596"/>
    <w:rsid w:val="00840940"/>
    <w:rsid w:val="00840B11"/>
    <w:rsid w:val="00841FE2"/>
    <w:rsid w:val="008436C5"/>
    <w:rsid w:val="008525DE"/>
    <w:rsid w:val="00854903"/>
    <w:rsid w:val="00854A18"/>
    <w:rsid w:val="00855AAC"/>
    <w:rsid w:val="00856962"/>
    <w:rsid w:val="00857158"/>
    <w:rsid w:val="00864C68"/>
    <w:rsid w:val="00866013"/>
    <w:rsid w:val="008715C7"/>
    <w:rsid w:val="00871F31"/>
    <w:rsid w:val="00873066"/>
    <w:rsid w:val="0087690A"/>
    <w:rsid w:val="00877B8B"/>
    <w:rsid w:val="0088183C"/>
    <w:rsid w:val="00885D6D"/>
    <w:rsid w:val="00890D4E"/>
    <w:rsid w:val="00894656"/>
    <w:rsid w:val="008959C2"/>
    <w:rsid w:val="00897996"/>
    <w:rsid w:val="008A065E"/>
    <w:rsid w:val="008A13FF"/>
    <w:rsid w:val="008A54E1"/>
    <w:rsid w:val="008A7390"/>
    <w:rsid w:val="008A7B4A"/>
    <w:rsid w:val="008B0B99"/>
    <w:rsid w:val="008B2009"/>
    <w:rsid w:val="008B3908"/>
    <w:rsid w:val="008B686C"/>
    <w:rsid w:val="008C0285"/>
    <w:rsid w:val="008C3AAF"/>
    <w:rsid w:val="008C5299"/>
    <w:rsid w:val="008C617D"/>
    <w:rsid w:val="008D2892"/>
    <w:rsid w:val="008D3666"/>
    <w:rsid w:val="008D4161"/>
    <w:rsid w:val="008D52CE"/>
    <w:rsid w:val="008D5B06"/>
    <w:rsid w:val="008D5E7B"/>
    <w:rsid w:val="008E45DF"/>
    <w:rsid w:val="008E5370"/>
    <w:rsid w:val="008E5649"/>
    <w:rsid w:val="00904214"/>
    <w:rsid w:val="00904E27"/>
    <w:rsid w:val="00904EA5"/>
    <w:rsid w:val="00905AF2"/>
    <w:rsid w:val="00906AC0"/>
    <w:rsid w:val="009124A3"/>
    <w:rsid w:val="0091308C"/>
    <w:rsid w:val="00913B59"/>
    <w:rsid w:val="00915F25"/>
    <w:rsid w:val="009165C9"/>
    <w:rsid w:val="00920130"/>
    <w:rsid w:val="00921BA8"/>
    <w:rsid w:val="00923B69"/>
    <w:rsid w:val="00924A16"/>
    <w:rsid w:val="009300FE"/>
    <w:rsid w:val="00931FD5"/>
    <w:rsid w:val="00934BA2"/>
    <w:rsid w:val="00934D15"/>
    <w:rsid w:val="009374BB"/>
    <w:rsid w:val="00940C41"/>
    <w:rsid w:val="00950C06"/>
    <w:rsid w:val="009544B1"/>
    <w:rsid w:val="00955078"/>
    <w:rsid w:val="0095725B"/>
    <w:rsid w:val="00957E45"/>
    <w:rsid w:val="00962C60"/>
    <w:rsid w:val="0096702D"/>
    <w:rsid w:val="009702EC"/>
    <w:rsid w:val="00971AD4"/>
    <w:rsid w:val="00971F18"/>
    <w:rsid w:val="00972387"/>
    <w:rsid w:val="00972CBB"/>
    <w:rsid w:val="009731A8"/>
    <w:rsid w:val="0097379F"/>
    <w:rsid w:val="00974192"/>
    <w:rsid w:val="00974B1D"/>
    <w:rsid w:val="009807AB"/>
    <w:rsid w:val="00984498"/>
    <w:rsid w:val="00985285"/>
    <w:rsid w:val="00990A5B"/>
    <w:rsid w:val="009923CC"/>
    <w:rsid w:val="009924A9"/>
    <w:rsid w:val="00992890"/>
    <w:rsid w:val="009954F3"/>
    <w:rsid w:val="0099628C"/>
    <w:rsid w:val="009A0DF3"/>
    <w:rsid w:val="009A40F1"/>
    <w:rsid w:val="009A6CA6"/>
    <w:rsid w:val="009B47F1"/>
    <w:rsid w:val="009B7ACC"/>
    <w:rsid w:val="009C1089"/>
    <w:rsid w:val="009C39CD"/>
    <w:rsid w:val="009C557D"/>
    <w:rsid w:val="009C6A3A"/>
    <w:rsid w:val="009D0071"/>
    <w:rsid w:val="009D3414"/>
    <w:rsid w:val="009D3876"/>
    <w:rsid w:val="009D40BF"/>
    <w:rsid w:val="009D41F5"/>
    <w:rsid w:val="009D530A"/>
    <w:rsid w:val="009E66E4"/>
    <w:rsid w:val="009E6A52"/>
    <w:rsid w:val="009E7EAF"/>
    <w:rsid w:val="009F1730"/>
    <w:rsid w:val="009F387F"/>
    <w:rsid w:val="009F66A2"/>
    <w:rsid w:val="009F704A"/>
    <w:rsid w:val="00A003FF"/>
    <w:rsid w:val="00A00FA7"/>
    <w:rsid w:val="00A0520F"/>
    <w:rsid w:val="00A072B7"/>
    <w:rsid w:val="00A127F7"/>
    <w:rsid w:val="00A211BA"/>
    <w:rsid w:val="00A21B6E"/>
    <w:rsid w:val="00A24523"/>
    <w:rsid w:val="00A252A8"/>
    <w:rsid w:val="00A32CD1"/>
    <w:rsid w:val="00A332E5"/>
    <w:rsid w:val="00A4255E"/>
    <w:rsid w:val="00A43F2F"/>
    <w:rsid w:val="00A4550B"/>
    <w:rsid w:val="00A51AA4"/>
    <w:rsid w:val="00A56BC6"/>
    <w:rsid w:val="00A56C4E"/>
    <w:rsid w:val="00A574A1"/>
    <w:rsid w:val="00A5786E"/>
    <w:rsid w:val="00A579DF"/>
    <w:rsid w:val="00A62CD6"/>
    <w:rsid w:val="00A63029"/>
    <w:rsid w:val="00A643B3"/>
    <w:rsid w:val="00A6526A"/>
    <w:rsid w:val="00A673CB"/>
    <w:rsid w:val="00A70CE2"/>
    <w:rsid w:val="00A73A90"/>
    <w:rsid w:val="00A74149"/>
    <w:rsid w:val="00A76C70"/>
    <w:rsid w:val="00A8219B"/>
    <w:rsid w:val="00A84BFD"/>
    <w:rsid w:val="00A86924"/>
    <w:rsid w:val="00A878CB"/>
    <w:rsid w:val="00A90456"/>
    <w:rsid w:val="00A9184A"/>
    <w:rsid w:val="00A936F7"/>
    <w:rsid w:val="00AA5ECB"/>
    <w:rsid w:val="00AA7901"/>
    <w:rsid w:val="00AB07A5"/>
    <w:rsid w:val="00AB2069"/>
    <w:rsid w:val="00AB26A9"/>
    <w:rsid w:val="00AB3181"/>
    <w:rsid w:val="00AB3E7B"/>
    <w:rsid w:val="00AB67EC"/>
    <w:rsid w:val="00AB7648"/>
    <w:rsid w:val="00AC1667"/>
    <w:rsid w:val="00AC64C0"/>
    <w:rsid w:val="00AC69AD"/>
    <w:rsid w:val="00AC6B34"/>
    <w:rsid w:val="00AC6C64"/>
    <w:rsid w:val="00AC6FF0"/>
    <w:rsid w:val="00AD3DC9"/>
    <w:rsid w:val="00AE2F40"/>
    <w:rsid w:val="00AE4EEE"/>
    <w:rsid w:val="00AF03E6"/>
    <w:rsid w:val="00AF0A6C"/>
    <w:rsid w:val="00AF3F55"/>
    <w:rsid w:val="00AF4C28"/>
    <w:rsid w:val="00AF51BA"/>
    <w:rsid w:val="00AF72B6"/>
    <w:rsid w:val="00B00A28"/>
    <w:rsid w:val="00B11851"/>
    <w:rsid w:val="00B163DC"/>
    <w:rsid w:val="00B20319"/>
    <w:rsid w:val="00B246E3"/>
    <w:rsid w:val="00B26F6B"/>
    <w:rsid w:val="00B3138D"/>
    <w:rsid w:val="00B331A7"/>
    <w:rsid w:val="00B35DED"/>
    <w:rsid w:val="00B3767C"/>
    <w:rsid w:val="00B40080"/>
    <w:rsid w:val="00B42DC6"/>
    <w:rsid w:val="00B45DEA"/>
    <w:rsid w:val="00B506C5"/>
    <w:rsid w:val="00B5072A"/>
    <w:rsid w:val="00B51D4D"/>
    <w:rsid w:val="00B63CDB"/>
    <w:rsid w:val="00B710C9"/>
    <w:rsid w:val="00B72985"/>
    <w:rsid w:val="00B750C7"/>
    <w:rsid w:val="00B750F3"/>
    <w:rsid w:val="00B751B4"/>
    <w:rsid w:val="00B7673A"/>
    <w:rsid w:val="00B767CD"/>
    <w:rsid w:val="00B83A15"/>
    <w:rsid w:val="00B845CF"/>
    <w:rsid w:val="00B84F30"/>
    <w:rsid w:val="00B90458"/>
    <w:rsid w:val="00B906D5"/>
    <w:rsid w:val="00BA0AD1"/>
    <w:rsid w:val="00BA1FD9"/>
    <w:rsid w:val="00BA35E4"/>
    <w:rsid w:val="00BA39B7"/>
    <w:rsid w:val="00BA4170"/>
    <w:rsid w:val="00BA61EA"/>
    <w:rsid w:val="00BA6E27"/>
    <w:rsid w:val="00BB55AD"/>
    <w:rsid w:val="00BB63D7"/>
    <w:rsid w:val="00BB6C52"/>
    <w:rsid w:val="00BC20F4"/>
    <w:rsid w:val="00BC4A18"/>
    <w:rsid w:val="00BC6C45"/>
    <w:rsid w:val="00BC7E6C"/>
    <w:rsid w:val="00BD0133"/>
    <w:rsid w:val="00BD4189"/>
    <w:rsid w:val="00BD56A8"/>
    <w:rsid w:val="00BD5CEC"/>
    <w:rsid w:val="00BD775F"/>
    <w:rsid w:val="00BE1351"/>
    <w:rsid w:val="00BE3ACA"/>
    <w:rsid w:val="00BE4209"/>
    <w:rsid w:val="00BF1DE2"/>
    <w:rsid w:val="00BF57BE"/>
    <w:rsid w:val="00C015CD"/>
    <w:rsid w:val="00C018C9"/>
    <w:rsid w:val="00C03654"/>
    <w:rsid w:val="00C04D79"/>
    <w:rsid w:val="00C06105"/>
    <w:rsid w:val="00C07426"/>
    <w:rsid w:val="00C11552"/>
    <w:rsid w:val="00C13F03"/>
    <w:rsid w:val="00C1737F"/>
    <w:rsid w:val="00C24FCC"/>
    <w:rsid w:val="00C27EC4"/>
    <w:rsid w:val="00C3322F"/>
    <w:rsid w:val="00C343C8"/>
    <w:rsid w:val="00C3555D"/>
    <w:rsid w:val="00C41418"/>
    <w:rsid w:val="00C42014"/>
    <w:rsid w:val="00C42D18"/>
    <w:rsid w:val="00C43492"/>
    <w:rsid w:val="00C43D28"/>
    <w:rsid w:val="00C4409A"/>
    <w:rsid w:val="00C468E1"/>
    <w:rsid w:val="00C5257C"/>
    <w:rsid w:val="00C52BF5"/>
    <w:rsid w:val="00C560F8"/>
    <w:rsid w:val="00C561EF"/>
    <w:rsid w:val="00C602CE"/>
    <w:rsid w:val="00C60EA2"/>
    <w:rsid w:val="00C6149F"/>
    <w:rsid w:val="00C61B47"/>
    <w:rsid w:val="00C61B54"/>
    <w:rsid w:val="00C61FEC"/>
    <w:rsid w:val="00C622DC"/>
    <w:rsid w:val="00C65EA4"/>
    <w:rsid w:val="00C715CA"/>
    <w:rsid w:val="00C726DC"/>
    <w:rsid w:val="00C74322"/>
    <w:rsid w:val="00C75235"/>
    <w:rsid w:val="00C754EE"/>
    <w:rsid w:val="00C77299"/>
    <w:rsid w:val="00C83683"/>
    <w:rsid w:val="00C8383A"/>
    <w:rsid w:val="00C86242"/>
    <w:rsid w:val="00C905EB"/>
    <w:rsid w:val="00C90DA2"/>
    <w:rsid w:val="00C91D47"/>
    <w:rsid w:val="00C93C73"/>
    <w:rsid w:val="00C96926"/>
    <w:rsid w:val="00C97E1B"/>
    <w:rsid w:val="00CA1F90"/>
    <w:rsid w:val="00CA27C6"/>
    <w:rsid w:val="00CA384E"/>
    <w:rsid w:val="00CA4193"/>
    <w:rsid w:val="00CA439E"/>
    <w:rsid w:val="00CA763A"/>
    <w:rsid w:val="00CB0F0E"/>
    <w:rsid w:val="00CB0FBB"/>
    <w:rsid w:val="00CB25F3"/>
    <w:rsid w:val="00CB4379"/>
    <w:rsid w:val="00CB575B"/>
    <w:rsid w:val="00CB6CDB"/>
    <w:rsid w:val="00CC7899"/>
    <w:rsid w:val="00CD084A"/>
    <w:rsid w:val="00CD09AE"/>
    <w:rsid w:val="00CD1A1F"/>
    <w:rsid w:val="00CD41CF"/>
    <w:rsid w:val="00CD6C80"/>
    <w:rsid w:val="00CE15B5"/>
    <w:rsid w:val="00CE1A9C"/>
    <w:rsid w:val="00CE27CB"/>
    <w:rsid w:val="00CE330D"/>
    <w:rsid w:val="00CE3378"/>
    <w:rsid w:val="00CE5C58"/>
    <w:rsid w:val="00CF32C9"/>
    <w:rsid w:val="00CF49DF"/>
    <w:rsid w:val="00CF5084"/>
    <w:rsid w:val="00D00363"/>
    <w:rsid w:val="00D00489"/>
    <w:rsid w:val="00D03477"/>
    <w:rsid w:val="00D05004"/>
    <w:rsid w:val="00D07D1E"/>
    <w:rsid w:val="00D11705"/>
    <w:rsid w:val="00D12F62"/>
    <w:rsid w:val="00D14EE5"/>
    <w:rsid w:val="00D20443"/>
    <w:rsid w:val="00D228E7"/>
    <w:rsid w:val="00D276A6"/>
    <w:rsid w:val="00D27D92"/>
    <w:rsid w:val="00D33111"/>
    <w:rsid w:val="00D3362E"/>
    <w:rsid w:val="00D33A1D"/>
    <w:rsid w:val="00D3468F"/>
    <w:rsid w:val="00D35F60"/>
    <w:rsid w:val="00D40E95"/>
    <w:rsid w:val="00D41A71"/>
    <w:rsid w:val="00D4252D"/>
    <w:rsid w:val="00D4404C"/>
    <w:rsid w:val="00D4452C"/>
    <w:rsid w:val="00D44F47"/>
    <w:rsid w:val="00D45893"/>
    <w:rsid w:val="00D5007D"/>
    <w:rsid w:val="00D509FA"/>
    <w:rsid w:val="00D53A30"/>
    <w:rsid w:val="00D54429"/>
    <w:rsid w:val="00D57BFA"/>
    <w:rsid w:val="00D63BC7"/>
    <w:rsid w:val="00D70645"/>
    <w:rsid w:val="00D73336"/>
    <w:rsid w:val="00D741C6"/>
    <w:rsid w:val="00D800D2"/>
    <w:rsid w:val="00D83A14"/>
    <w:rsid w:val="00D85BEA"/>
    <w:rsid w:val="00DA16F6"/>
    <w:rsid w:val="00DA2EBC"/>
    <w:rsid w:val="00DA57A4"/>
    <w:rsid w:val="00DB0DB9"/>
    <w:rsid w:val="00DB2090"/>
    <w:rsid w:val="00DB3A94"/>
    <w:rsid w:val="00DB5B9D"/>
    <w:rsid w:val="00DB7EEE"/>
    <w:rsid w:val="00DC246F"/>
    <w:rsid w:val="00DC3808"/>
    <w:rsid w:val="00DC5A4F"/>
    <w:rsid w:val="00DC662E"/>
    <w:rsid w:val="00DC69BC"/>
    <w:rsid w:val="00DD1979"/>
    <w:rsid w:val="00DD25BC"/>
    <w:rsid w:val="00DD2A99"/>
    <w:rsid w:val="00DD773C"/>
    <w:rsid w:val="00DE191D"/>
    <w:rsid w:val="00DE1FB1"/>
    <w:rsid w:val="00DE3527"/>
    <w:rsid w:val="00DE5163"/>
    <w:rsid w:val="00DE5790"/>
    <w:rsid w:val="00DE62BB"/>
    <w:rsid w:val="00DF0C0B"/>
    <w:rsid w:val="00DF4FB7"/>
    <w:rsid w:val="00DF5DA7"/>
    <w:rsid w:val="00DF5E2A"/>
    <w:rsid w:val="00E00F27"/>
    <w:rsid w:val="00E02AE5"/>
    <w:rsid w:val="00E02B47"/>
    <w:rsid w:val="00E02EB2"/>
    <w:rsid w:val="00E03ECC"/>
    <w:rsid w:val="00E046E0"/>
    <w:rsid w:val="00E1174C"/>
    <w:rsid w:val="00E15A1A"/>
    <w:rsid w:val="00E15DF2"/>
    <w:rsid w:val="00E2174F"/>
    <w:rsid w:val="00E278F0"/>
    <w:rsid w:val="00E27E7C"/>
    <w:rsid w:val="00E30613"/>
    <w:rsid w:val="00E3205B"/>
    <w:rsid w:val="00E34062"/>
    <w:rsid w:val="00E35449"/>
    <w:rsid w:val="00E407AA"/>
    <w:rsid w:val="00E42547"/>
    <w:rsid w:val="00E477E6"/>
    <w:rsid w:val="00E5266D"/>
    <w:rsid w:val="00E55C63"/>
    <w:rsid w:val="00E55F9B"/>
    <w:rsid w:val="00E57F7C"/>
    <w:rsid w:val="00E669EA"/>
    <w:rsid w:val="00E6787E"/>
    <w:rsid w:val="00E70382"/>
    <w:rsid w:val="00E715FC"/>
    <w:rsid w:val="00E719C8"/>
    <w:rsid w:val="00E748EC"/>
    <w:rsid w:val="00E777A8"/>
    <w:rsid w:val="00E80390"/>
    <w:rsid w:val="00E85496"/>
    <w:rsid w:val="00E904FD"/>
    <w:rsid w:val="00E90EA0"/>
    <w:rsid w:val="00E91AB7"/>
    <w:rsid w:val="00E9255D"/>
    <w:rsid w:val="00E95A79"/>
    <w:rsid w:val="00EA1728"/>
    <w:rsid w:val="00EA3726"/>
    <w:rsid w:val="00EA7C22"/>
    <w:rsid w:val="00EB0315"/>
    <w:rsid w:val="00EB0F34"/>
    <w:rsid w:val="00EC2F59"/>
    <w:rsid w:val="00EC3036"/>
    <w:rsid w:val="00EC4146"/>
    <w:rsid w:val="00EC4586"/>
    <w:rsid w:val="00EC49ED"/>
    <w:rsid w:val="00ED0825"/>
    <w:rsid w:val="00ED47F2"/>
    <w:rsid w:val="00ED5FA2"/>
    <w:rsid w:val="00ED6CB7"/>
    <w:rsid w:val="00EE024A"/>
    <w:rsid w:val="00EF0D72"/>
    <w:rsid w:val="00EF18BF"/>
    <w:rsid w:val="00EF1F34"/>
    <w:rsid w:val="00EF48EA"/>
    <w:rsid w:val="00EF4EFE"/>
    <w:rsid w:val="00EF5073"/>
    <w:rsid w:val="00EF6EA6"/>
    <w:rsid w:val="00F013DA"/>
    <w:rsid w:val="00F03141"/>
    <w:rsid w:val="00F05842"/>
    <w:rsid w:val="00F05851"/>
    <w:rsid w:val="00F0658B"/>
    <w:rsid w:val="00F07312"/>
    <w:rsid w:val="00F07495"/>
    <w:rsid w:val="00F0773D"/>
    <w:rsid w:val="00F14216"/>
    <w:rsid w:val="00F14BC9"/>
    <w:rsid w:val="00F1606F"/>
    <w:rsid w:val="00F16F95"/>
    <w:rsid w:val="00F2456A"/>
    <w:rsid w:val="00F26D2F"/>
    <w:rsid w:val="00F31CEB"/>
    <w:rsid w:val="00F34997"/>
    <w:rsid w:val="00F37905"/>
    <w:rsid w:val="00F40B24"/>
    <w:rsid w:val="00F4372C"/>
    <w:rsid w:val="00F456A7"/>
    <w:rsid w:val="00F46798"/>
    <w:rsid w:val="00F50AEB"/>
    <w:rsid w:val="00F54E36"/>
    <w:rsid w:val="00F550B5"/>
    <w:rsid w:val="00F5663D"/>
    <w:rsid w:val="00F622A0"/>
    <w:rsid w:val="00F6238C"/>
    <w:rsid w:val="00F64878"/>
    <w:rsid w:val="00F65DCF"/>
    <w:rsid w:val="00F6604C"/>
    <w:rsid w:val="00F700B4"/>
    <w:rsid w:val="00F70798"/>
    <w:rsid w:val="00F757B7"/>
    <w:rsid w:val="00F83945"/>
    <w:rsid w:val="00F8454B"/>
    <w:rsid w:val="00F84D2C"/>
    <w:rsid w:val="00F84EDF"/>
    <w:rsid w:val="00F866FE"/>
    <w:rsid w:val="00F86742"/>
    <w:rsid w:val="00F8691F"/>
    <w:rsid w:val="00F869F7"/>
    <w:rsid w:val="00F86EEC"/>
    <w:rsid w:val="00F87495"/>
    <w:rsid w:val="00F952FA"/>
    <w:rsid w:val="00F967D2"/>
    <w:rsid w:val="00FA1BC1"/>
    <w:rsid w:val="00FB3D2C"/>
    <w:rsid w:val="00FD0ED3"/>
    <w:rsid w:val="00FD60CA"/>
    <w:rsid w:val="00FE08D5"/>
    <w:rsid w:val="00FE6D14"/>
    <w:rsid w:val="00FE6E80"/>
    <w:rsid w:val="00FF0C43"/>
    <w:rsid w:val="00FF2516"/>
    <w:rsid w:val="00FF3183"/>
    <w:rsid w:val="00FF3E31"/>
    <w:rsid w:val="00FF41E7"/>
    <w:rsid w:val="00FF63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ind w:left="720" w:hanging="360"/>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366E8C"/>
    <w:rPr>
      <w:color w:val="605E5C"/>
      <w:shd w:val="clear" w:color="auto" w:fill="E1DFDD"/>
    </w:rPr>
  </w:style>
  <w:style w:type="paragraph" w:styleId="Listaconvietas">
    <w:name w:val="List Bullet"/>
    <w:basedOn w:val="Normal"/>
    <w:uiPriority w:val="99"/>
    <w:unhideWhenUsed/>
    <w:rsid w:val="0023036F"/>
    <w:pPr>
      <w:numPr>
        <w:numId w:val="1"/>
      </w:numPr>
      <w:contextualSpacing/>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B35158F-598D-4A5E-9B9C-B3F2DAAB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20768</Words>
  <Characters>114230</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2026-03-27T18:31:00Z</cp:lastPrinted>
  <dcterms:created xsi:type="dcterms:W3CDTF">2026-04-09T19:09:00Z</dcterms:created>
  <dcterms:modified xsi:type="dcterms:W3CDTF">2026-04-09T19:09:00Z</dcterms:modified>
</cp:coreProperties>
</file>