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52E" w:rsidRPr="002F4905" w:rsidRDefault="0032452E" w:rsidP="0032452E">
      <w:pPr>
        <w:spacing w:line="360" w:lineRule="auto"/>
        <w:jc w:val="both"/>
        <w:rPr>
          <w:rFonts w:ascii="Palatino Linotype" w:eastAsia="Palatino Linotype" w:hAnsi="Palatino Linotype" w:cs="Palatino Linotype"/>
          <w:sz w:val="24"/>
          <w:szCs w:val="24"/>
        </w:rPr>
      </w:pPr>
      <w:bookmarkStart w:id="0" w:name="_heading=h.lszr0b2gghl5" w:colFirst="0" w:colLast="0"/>
      <w:bookmarkEnd w:id="0"/>
      <w:r w:rsidRPr="002F4905">
        <w:rPr>
          <w:rFonts w:ascii="Palatino Linotype" w:eastAsia="Palatino Linotype" w:hAnsi="Palatino Linotype" w:cs="Palatino Linotype"/>
          <w:sz w:val="24"/>
          <w:szCs w:val="24"/>
        </w:rPr>
        <w:t>R</w:t>
      </w:r>
      <w:bookmarkStart w:id="1" w:name="_GoBack"/>
      <w:bookmarkEnd w:id="1"/>
      <w:r w:rsidRPr="002F4905">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de </w:t>
      </w:r>
      <w:r w:rsidR="002F4905">
        <w:rPr>
          <w:rFonts w:ascii="Palatino Linotype" w:eastAsia="Palatino Linotype" w:hAnsi="Palatino Linotype" w:cs="Palatino Linotype"/>
          <w:sz w:val="24"/>
          <w:szCs w:val="24"/>
        </w:rPr>
        <w:t xml:space="preserve">fecha </w:t>
      </w:r>
      <w:r w:rsidR="0086029D" w:rsidRPr="002F4905">
        <w:rPr>
          <w:rFonts w:ascii="Palatino Linotype" w:eastAsia="Palatino Linotype" w:hAnsi="Palatino Linotype" w:cs="Palatino Linotype"/>
          <w:b/>
          <w:bCs/>
          <w:sz w:val="24"/>
          <w:szCs w:val="24"/>
        </w:rPr>
        <w:t xml:space="preserve">quince </w:t>
      </w:r>
      <w:r w:rsidR="002F4905">
        <w:rPr>
          <w:rFonts w:ascii="Palatino Linotype" w:eastAsia="Palatino Linotype" w:hAnsi="Palatino Linotype" w:cs="Palatino Linotype"/>
          <w:b/>
          <w:bCs/>
          <w:sz w:val="24"/>
          <w:szCs w:val="24"/>
        </w:rPr>
        <w:t xml:space="preserve">(15) </w:t>
      </w:r>
      <w:r w:rsidR="0086029D" w:rsidRPr="002F4905">
        <w:rPr>
          <w:rFonts w:ascii="Palatino Linotype" w:eastAsia="Palatino Linotype" w:hAnsi="Palatino Linotype" w:cs="Palatino Linotype"/>
          <w:b/>
          <w:bCs/>
          <w:sz w:val="24"/>
          <w:szCs w:val="24"/>
        </w:rPr>
        <w:t>de abril</w:t>
      </w:r>
      <w:r w:rsidRPr="002F4905">
        <w:rPr>
          <w:rFonts w:ascii="Palatino Linotype" w:eastAsia="Palatino Linotype" w:hAnsi="Palatino Linotype" w:cs="Palatino Linotype"/>
          <w:b/>
          <w:bCs/>
          <w:sz w:val="24"/>
          <w:szCs w:val="24"/>
        </w:rPr>
        <w:t xml:space="preserve"> de dos mil veintiséis.</w:t>
      </w:r>
    </w:p>
    <w:p w:rsidR="0032452E" w:rsidRPr="002F4905" w:rsidRDefault="0032452E" w:rsidP="0032452E">
      <w:pPr>
        <w:spacing w:line="360" w:lineRule="auto"/>
        <w:jc w:val="both"/>
        <w:rPr>
          <w:rFonts w:ascii="Palatino Linotype" w:eastAsia="Palatino Linotype" w:hAnsi="Palatino Linotype" w:cs="Palatino Linotype"/>
          <w:sz w:val="24"/>
          <w:szCs w:val="24"/>
        </w:rPr>
      </w:pPr>
    </w:p>
    <w:p w:rsidR="0032452E" w:rsidRPr="002F4905" w:rsidRDefault="0032452E" w:rsidP="0032452E">
      <w:pPr>
        <w:spacing w:line="360" w:lineRule="auto"/>
        <w:jc w:val="both"/>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VISTO</w:t>
      </w:r>
      <w:r w:rsidRPr="002F4905">
        <w:rPr>
          <w:rFonts w:ascii="Palatino Linotype" w:eastAsia="Palatino Linotype" w:hAnsi="Palatino Linotype" w:cs="Palatino Linotype"/>
          <w:sz w:val="24"/>
          <w:szCs w:val="24"/>
        </w:rPr>
        <w:t xml:space="preserve"> el expediente electrónico formado con motivo del recurso de revisión</w:t>
      </w:r>
      <w:r w:rsidRPr="002F4905">
        <w:rPr>
          <w:rFonts w:ascii="Palatino Linotype" w:eastAsia="Palatino Linotype" w:hAnsi="Palatino Linotype" w:cs="Palatino Linotype"/>
          <w:b/>
          <w:bCs/>
          <w:sz w:val="24"/>
          <w:szCs w:val="24"/>
        </w:rPr>
        <w:t xml:space="preserve">     </w:t>
      </w:r>
      <w:r w:rsidR="0086029D" w:rsidRPr="002F4905">
        <w:rPr>
          <w:rFonts w:ascii="Palatino Linotype" w:eastAsia="Palatino Linotype" w:hAnsi="Palatino Linotype" w:cs="Palatino Linotype"/>
          <w:b/>
          <w:bCs/>
          <w:sz w:val="24"/>
          <w:szCs w:val="24"/>
        </w:rPr>
        <w:t>11243/INFOEM/IP/RR/2025</w:t>
      </w:r>
      <w:r w:rsidRP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sz w:val="24"/>
          <w:szCs w:val="24"/>
        </w:rPr>
        <w:t>promovido por</w:t>
      </w:r>
      <w:r w:rsidRPr="002F4905">
        <w:rPr>
          <w:rFonts w:ascii="Palatino Linotype" w:eastAsia="Palatino Linotype" w:hAnsi="Palatino Linotype" w:cs="Palatino Linotype"/>
          <w:b/>
          <w:bCs/>
          <w:color w:val="FF0000"/>
          <w:sz w:val="24"/>
          <w:szCs w:val="24"/>
        </w:rPr>
        <w:t xml:space="preserve"> </w:t>
      </w:r>
      <w:r w:rsidRPr="002F4905">
        <w:rPr>
          <w:rFonts w:ascii="Palatino Linotype" w:eastAsia="Palatino Linotype" w:hAnsi="Palatino Linotype" w:cs="Palatino Linotype"/>
          <w:b/>
          <w:bCs/>
          <w:sz w:val="24"/>
          <w:szCs w:val="24"/>
        </w:rPr>
        <w:t xml:space="preserve">una persona que no proporcionó datos de identificación </w:t>
      </w:r>
      <w:r w:rsidRPr="002F4905">
        <w:rPr>
          <w:rFonts w:ascii="Palatino Linotype" w:eastAsia="Palatino Linotype" w:hAnsi="Palatino Linotype" w:cs="Palatino Linotype"/>
          <w:sz w:val="24"/>
          <w:szCs w:val="24"/>
        </w:rPr>
        <w:t xml:space="preserve">a quien en lo sucesivo se identificará como </w:t>
      </w:r>
      <w:r w:rsidRPr="002F4905">
        <w:rPr>
          <w:rFonts w:ascii="Palatino Linotype" w:eastAsia="Palatino Linotype" w:hAnsi="Palatino Linotype" w:cs="Palatino Linotype"/>
          <w:b/>
          <w:bCs/>
          <w:sz w:val="24"/>
          <w:szCs w:val="24"/>
        </w:rPr>
        <w:t>EL RECURRENTE</w:t>
      </w:r>
      <w:r w:rsidRPr="002F4905">
        <w:rPr>
          <w:rFonts w:ascii="Palatino Linotype" w:eastAsia="Palatino Linotype" w:hAnsi="Palatino Linotype" w:cs="Palatino Linotype"/>
          <w:sz w:val="24"/>
          <w:szCs w:val="24"/>
        </w:rPr>
        <w:t xml:space="preserve">, en contra de la respuesta del </w:t>
      </w:r>
      <w:r w:rsidRPr="002F4905">
        <w:rPr>
          <w:rFonts w:ascii="Palatino Linotype" w:eastAsia="Palatino Linotype" w:hAnsi="Palatino Linotype" w:cs="Palatino Linotype"/>
          <w:b/>
          <w:bCs/>
          <w:sz w:val="24"/>
          <w:szCs w:val="24"/>
        </w:rPr>
        <w:t xml:space="preserve">Ayuntamiento de Toluca, </w:t>
      </w:r>
      <w:r w:rsidRPr="002F4905">
        <w:rPr>
          <w:rFonts w:ascii="Palatino Linotype" w:eastAsia="Palatino Linotype" w:hAnsi="Palatino Linotype" w:cs="Palatino Linotype"/>
          <w:sz w:val="24"/>
          <w:szCs w:val="24"/>
        </w:rPr>
        <w:t xml:space="preserve">en </w:t>
      </w:r>
      <w:r w:rsidR="002F4905">
        <w:rPr>
          <w:rFonts w:ascii="Palatino Linotype" w:eastAsia="Palatino Linotype" w:hAnsi="Palatino Linotype" w:cs="Palatino Linotype"/>
          <w:sz w:val="24"/>
          <w:szCs w:val="24"/>
        </w:rPr>
        <w:t>adelante</w:t>
      </w:r>
      <w:r w:rsidRPr="002F4905">
        <w:rPr>
          <w:rFonts w:ascii="Palatino Linotype" w:eastAsia="Palatino Linotype" w:hAnsi="Palatino Linotype" w:cs="Palatino Linotype"/>
          <w:sz w:val="24"/>
          <w:szCs w:val="24"/>
        </w:rPr>
        <w:t xml:space="preserve"> el</w:t>
      </w:r>
      <w:r w:rsidRPr="002F4905">
        <w:rPr>
          <w:rFonts w:ascii="Palatino Linotype" w:eastAsia="Palatino Linotype" w:hAnsi="Palatino Linotype" w:cs="Palatino Linotype"/>
          <w:b/>
          <w:bCs/>
          <w:sz w:val="24"/>
          <w:szCs w:val="24"/>
        </w:rPr>
        <w:t xml:space="preserve"> SUJETO OBLIGADO</w:t>
      </w:r>
      <w:r w:rsidRPr="002F4905">
        <w:rPr>
          <w:rFonts w:ascii="Palatino Linotype" w:eastAsia="Palatino Linotype" w:hAnsi="Palatino Linotype" w:cs="Palatino Linotype"/>
          <w:sz w:val="24"/>
          <w:szCs w:val="24"/>
        </w:rPr>
        <w:t>, por lo que se procede a dictar la presente resolución, con base en los siguientes:</w:t>
      </w:r>
    </w:p>
    <w:p w:rsidR="0032452E" w:rsidRPr="002F4905" w:rsidRDefault="0032452E" w:rsidP="0032452E">
      <w:pPr>
        <w:spacing w:line="360" w:lineRule="auto"/>
        <w:jc w:val="both"/>
        <w:rPr>
          <w:rFonts w:ascii="Palatino Linotype" w:eastAsia="Palatino Linotype" w:hAnsi="Palatino Linotype" w:cs="Palatino Linotype"/>
          <w:b/>
          <w:bCs/>
          <w:sz w:val="24"/>
          <w:szCs w:val="24"/>
        </w:rPr>
      </w:pP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bookmarkStart w:id="2" w:name="_heading=h.gjdgxs" w:colFirst="0" w:colLast="0"/>
      <w:bookmarkEnd w:id="2"/>
      <w:r w:rsidRPr="002F4905">
        <w:rPr>
          <w:rFonts w:ascii="Palatino Linotype" w:eastAsia="Palatino Linotype" w:hAnsi="Palatino Linotype" w:cs="Palatino Linotype"/>
          <w:b/>
          <w:bCs/>
          <w:sz w:val="24"/>
          <w:szCs w:val="24"/>
        </w:rPr>
        <w:t>A</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N</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T</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E</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C</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E</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D</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E</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N</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T</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E</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S</w:t>
      </w: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SOLICITUD</w:t>
      </w:r>
    </w:p>
    <w:p w:rsidR="0032452E" w:rsidRPr="002F4905" w:rsidRDefault="0032452E" w:rsidP="0086029D">
      <w:pPr>
        <w:numPr>
          <w:ilvl w:val="0"/>
          <w:numId w:val="1"/>
        </w:numPr>
        <w:spacing w:line="360" w:lineRule="auto"/>
        <w:ind w:left="0"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El </w:t>
      </w:r>
      <w:r w:rsidR="0086029D" w:rsidRPr="002F4905">
        <w:rPr>
          <w:rFonts w:ascii="Palatino Linotype" w:eastAsia="Palatino Linotype" w:hAnsi="Palatino Linotype" w:cs="Palatino Linotype"/>
          <w:b/>
          <w:bCs/>
          <w:sz w:val="24"/>
          <w:szCs w:val="24"/>
        </w:rPr>
        <w:t>diecinueve de agosto</w:t>
      </w:r>
      <w:r w:rsidRPr="002F4905">
        <w:rPr>
          <w:rFonts w:ascii="Palatino Linotype" w:eastAsia="Palatino Linotype" w:hAnsi="Palatino Linotype" w:cs="Palatino Linotype"/>
          <w:b/>
          <w:bCs/>
          <w:sz w:val="24"/>
          <w:szCs w:val="24"/>
        </w:rPr>
        <w:t xml:space="preserve"> de dos mil veinticinco</w:t>
      </w:r>
      <w:r w:rsidRPr="002F4905">
        <w:rPr>
          <w:rFonts w:ascii="Palatino Linotype" w:eastAsia="Palatino Linotype" w:hAnsi="Palatino Linotype" w:cs="Palatino Linotype"/>
          <w:sz w:val="24"/>
          <w:szCs w:val="24"/>
        </w:rPr>
        <w:t xml:space="preserve">, </w:t>
      </w:r>
      <w:r w:rsidRPr="002F4905">
        <w:rPr>
          <w:rFonts w:ascii="Palatino Linotype" w:eastAsia="Palatino Linotype" w:hAnsi="Palatino Linotype" w:cs="Palatino Linotype"/>
          <w:b/>
          <w:bCs/>
          <w:sz w:val="24"/>
          <w:szCs w:val="24"/>
        </w:rPr>
        <w:t>EL RECURRENTE,</w:t>
      </w:r>
      <w:r w:rsidRPr="002F4905">
        <w:rPr>
          <w:rFonts w:ascii="Palatino Linotype" w:eastAsia="Palatino Linotype" w:hAnsi="Palatino Linotype" w:cs="Palatino Linotype"/>
          <w:sz w:val="24"/>
          <w:szCs w:val="24"/>
        </w:rPr>
        <w:t xml:space="preserve"> ante el </w:t>
      </w:r>
      <w:r w:rsidRPr="002F4905">
        <w:rPr>
          <w:rFonts w:ascii="Palatino Linotype" w:eastAsia="Palatino Linotype" w:hAnsi="Palatino Linotype" w:cs="Palatino Linotype"/>
          <w:b/>
          <w:bCs/>
          <w:sz w:val="24"/>
          <w:szCs w:val="24"/>
        </w:rPr>
        <w:t>SUJETO OBLIGADO</w:t>
      </w:r>
      <w:r w:rsidRPr="002F4905">
        <w:rPr>
          <w:rFonts w:ascii="Palatino Linotype" w:eastAsia="Palatino Linotype" w:hAnsi="Palatino Linotype" w:cs="Palatino Linotype"/>
          <w:sz w:val="24"/>
          <w:szCs w:val="24"/>
        </w:rPr>
        <w:t xml:space="preserve"> vía Sistema de Acceso a la Información Mexiquense (</w:t>
      </w:r>
      <w:r w:rsidRPr="002F4905">
        <w:rPr>
          <w:rFonts w:ascii="Palatino Linotype" w:eastAsia="Palatino Linotype" w:hAnsi="Palatino Linotype" w:cs="Palatino Linotype"/>
          <w:b/>
          <w:bCs/>
          <w:sz w:val="24"/>
          <w:szCs w:val="24"/>
        </w:rPr>
        <w:t>SAIMEX)</w:t>
      </w:r>
      <w:r w:rsidRPr="002F4905">
        <w:rPr>
          <w:rFonts w:ascii="Palatino Linotype" w:eastAsia="Palatino Linotype" w:hAnsi="Palatino Linotype" w:cs="Palatino Linotype"/>
          <w:sz w:val="24"/>
          <w:szCs w:val="24"/>
        </w:rPr>
        <w:t>,presentó la solicitud de información registrada con el número</w:t>
      </w:r>
      <w:r w:rsidRPr="002F4905">
        <w:rPr>
          <w:rFonts w:ascii="Palatino Linotype" w:eastAsia="Palatino Linotype" w:hAnsi="Palatino Linotype" w:cs="Palatino Linotype"/>
          <w:b/>
          <w:bCs/>
          <w:sz w:val="24"/>
          <w:szCs w:val="24"/>
        </w:rPr>
        <w:t xml:space="preserve"> </w:t>
      </w:r>
      <w:r w:rsidR="0086029D" w:rsidRPr="002F4905">
        <w:rPr>
          <w:rFonts w:ascii="Palatino Linotype" w:eastAsia="Palatino Linotype" w:hAnsi="Palatino Linotype" w:cs="Palatino Linotype"/>
          <w:b/>
          <w:bCs/>
          <w:sz w:val="24"/>
          <w:szCs w:val="24"/>
        </w:rPr>
        <w:t>04275/TOLUCA/IP/2025</w:t>
      </w:r>
      <w:r w:rsidRP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sz w:val="24"/>
          <w:szCs w:val="24"/>
        </w:rPr>
        <w:t>mediante la cual solicitó lo siguiente:</w:t>
      </w:r>
    </w:p>
    <w:p w:rsidR="0032452E" w:rsidRPr="002F4905" w:rsidRDefault="0032452E" w:rsidP="0032452E">
      <w:pPr>
        <w:pBdr>
          <w:top w:val="nil"/>
          <w:left w:val="nil"/>
          <w:bottom w:val="nil"/>
          <w:right w:val="nil"/>
          <w:between w:val="nil"/>
        </w:pBdr>
        <w:spacing w:line="360" w:lineRule="auto"/>
        <w:ind w:left="1069" w:right="567"/>
        <w:jc w:val="both"/>
        <w:rPr>
          <w:rFonts w:ascii="Palatino Linotype" w:eastAsia="Palatino Linotype" w:hAnsi="Palatino Linotype" w:cs="Palatino Linotype"/>
          <w:i/>
          <w:iCs/>
          <w:color w:val="000000"/>
          <w:sz w:val="24"/>
          <w:szCs w:val="24"/>
        </w:rPr>
      </w:pPr>
    </w:p>
    <w:p w:rsidR="0032452E" w:rsidRPr="002F4905" w:rsidRDefault="0032452E" w:rsidP="0032452E">
      <w:pPr>
        <w:pBdr>
          <w:top w:val="nil"/>
          <w:left w:val="nil"/>
          <w:bottom w:val="nil"/>
          <w:right w:val="nil"/>
          <w:between w:val="nil"/>
        </w:pBdr>
        <w:ind w:left="567" w:right="567"/>
        <w:jc w:val="both"/>
        <w:rPr>
          <w:rFonts w:ascii="Palatino Linotype" w:eastAsia="Palatino Linotype" w:hAnsi="Palatino Linotype" w:cs="Palatino Linotype"/>
          <w:i/>
          <w:iCs/>
          <w:color w:val="000000"/>
          <w:sz w:val="24"/>
          <w:szCs w:val="24"/>
        </w:rPr>
      </w:pPr>
      <w:r w:rsidRPr="002F4905">
        <w:rPr>
          <w:rFonts w:ascii="Palatino Linotype" w:eastAsia="Palatino Linotype" w:hAnsi="Palatino Linotype" w:cs="Palatino Linotype"/>
          <w:i/>
          <w:iCs/>
          <w:color w:val="000000"/>
          <w:sz w:val="24"/>
          <w:szCs w:val="24"/>
        </w:rPr>
        <w:t>“</w:t>
      </w:r>
      <w:r w:rsidR="0086029D" w:rsidRPr="002F4905">
        <w:rPr>
          <w:rFonts w:ascii="Palatino Linotype" w:eastAsia="Palatino Linotype" w:hAnsi="Palatino Linotype" w:cs="Palatino Linotype"/>
          <w:i/>
          <w:iCs/>
          <w:color w:val="000000"/>
          <w:sz w:val="24"/>
          <w:szCs w:val="24"/>
        </w:rPr>
        <w:t>SE SOLICITA EL PROGRAMA ANUAL DEL COMITE DE PARTICIPACIÓN CIUDADANA 2025”</w:t>
      </w:r>
      <w:r w:rsidRPr="002F4905">
        <w:rPr>
          <w:rFonts w:ascii="Palatino Linotype" w:eastAsia="Palatino Linotype" w:hAnsi="Palatino Linotype" w:cs="Palatino Linotype"/>
          <w:i/>
          <w:iCs/>
          <w:color w:val="000000"/>
          <w:sz w:val="24"/>
          <w:szCs w:val="24"/>
        </w:rPr>
        <w:t xml:space="preserve"> (Sic) </w:t>
      </w:r>
    </w:p>
    <w:p w:rsidR="0032452E" w:rsidRDefault="0032452E" w:rsidP="0032452E">
      <w:pPr>
        <w:pBdr>
          <w:top w:val="nil"/>
          <w:left w:val="nil"/>
          <w:bottom w:val="nil"/>
          <w:right w:val="nil"/>
          <w:between w:val="nil"/>
        </w:pBdr>
        <w:ind w:left="567" w:right="567"/>
        <w:jc w:val="both"/>
        <w:rPr>
          <w:rFonts w:ascii="Palatino Linotype" w:eastAsia="Palatino Linotype" w:hAnsi="Palatino Linotype" w:cs="Palatino Linotype"/>
          <w:i/>
          <w:iCs/>
          <w:color w:val="000000"/>
          <w:sz w:val="24"/>
          <w:szCs w:val="24"/>
        </w:rPr>
      </w:pPr>
    </w:p>
    <w:p w:rsidR="002F4905" w:rsidRPr="002F4905" w:rsidRDefault="002F4905" w:rsidP="0032452E">
      <w:pPr>
        <w:pBdr>
          <w:top w:val="nil"/>
          <w:left w:val="nil"/>
          <w:bottom w:val="nil"/>
          <w:right w:val="nil"/>
          <w:between w:val="nil"/>
        </w:pBdr>
        <w:ind w:left="567" w:right="567"/>
        <w:jc w:val="both"/>
        <w:rPr>
          <w:rFonts w:ascii="Palatino Linotype" w:eastAsia="Palatino Linotype" w:hAnsi="Palatino Linotype" w:cs="Palatino Linotype"/>
          <w:i/>
          <w:iCs/>
          <w:color w:val="000000"/>
          <w:sz w:val="24"/>
          <w:szCs w:val="24"/>
        </w:rPr>
      </w:pPr>
    </w:p>
    <w:p w:rsidR="0032452E" w:rsidRPr="002F4905" w:rsidRDefault="0032452E" w:rsidP="0032452E">
      <w:pPr>
        <w:numPr>
          <w:ilvl w:val="0"/>
          <w:numId w:val="2"/>
        </w:numPr>
        <w:spacing w:line="360" w:lineRule="auto"/>
        <w:ind w:right="567"/>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Modalidad de entrega: </w:t>
      </w:r>
      <w:r w:rsidRPr="002F4905">
        <w:rPr>
          <w:rFonts w:ascii="Palatino Linotype" w:eastAsia="Palatino Linotype" w:hAnsi="Palatino Linotype" w:cs="Palatino Linotype"/>
          <w:b/>
          <w:bCs/>
          <w:sz w:val="24"/>
          <w:szCs w:val="24"/>
        </w:rPr>
        <w:t>Vía SAIMEX.</w:t>
      </w:r>
    </w:p>
    <w:p w:rsidR="0032452E" w:rsidRPr="002F4905" w:rsidRDefault="0032452E" w:rsidP="0032452E">
      <w:pPr>
        <w:spacing w:line="360" w:lineRule="auto"/>
        <w:ind w:left="1146" w:right="567"/>
        <w:jc w:val="both"/>
        <w:rPr>
          <w:rFonts w:ascii="Palatino Linotype" w:eastAsia="Palatino Linotype" w:hAnsi="Palatino Linotype" w:cs="Palatino Linotype"/>
          <w:sz w:val="24"/>
          <w:szCs w:val="24"/>
        </w:rPr>
      </w:pP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lastRenderedPageBreak/>
        <w:t>RESPUESTA</w:t>
      </w:r>
    </w:p>
    <w:p w:rsidR="0032452E" w:rsidRPr="002F4905" w:rsidRDefault="0032452E" w:rsidP="0032452E">
      <w:pPr>
        <w:numPr>
          <w:ilvl w:val="0"/>
          <w:numId w:val="1"/>
        </w:numPr>
        <w:spacing w:line="360" w:lineRule="auto"/>
        <w:ind w:left="0" w:firstLine="0"/>
        <w:jc w:val="both"/>
        <w:rPr>
          <w:rFonts w:ascii="Palatino Linotype" w:eastAsia="Palatino Linotype" w:hAnsi="Palatino Linotype" w:cs="Palatino Linotype"/>
          <w:i/>
          <w:iCs/>
          <w:sz w:val="24"/>
          <w:szCs w:val="24"/>
        </w:rPr>
      </w:pPr>
      <w:r w:rsidRPr="002F4905">
        <w:rPr>
          <w:rFonts w:ascii="Palatino Linotype" w:eastAsia="Palatino Linotype" w:hAnsi="Palatino Linotype" w:cs="Palatino Linotype"/>
          <w:sz w:val="24"/>
          <w:szCs w:val="24"/>
        </w:rPr>
        <w:t xml:space="preserve">El </w:t>
      </w:r>
      <w:r w:rsidR="0086029D" w:rsidRPr="002F4905">
        <w:rPr>
          <w:rFonts w:ascii="Palatino Linotype" w:eastAsia="Palatino Linotype" w:hAnsi="Palatino Linotype" w:cs="Palatino Linotype"/>
          <w:b/>
          <w:bCs/>
          <w:sz w:val="24"/>
          <w:szCs w:val="24"/>
        </w:rPr>
        <w:t>nueve de septiembre</w:t>
      </w:r>
      <w:r w:rsidRPr="002F4905">
        <w:rPr>
          <w:rFonts w:ascii="Palatino Linotype" w:eastAsia="Palatino Linotype" w:hAnsi="Palatino Linotype" w:cs="Palatino Linotype"/>
          <w:b/>
          <w:bCs/>
          <w:sz w:val="24"/>
          <w:szCs w:val="24"/>
        </w:rPr>
        <w:t xml:space="preserve"> de dos mil veinticinco, </w:t>
      </w:r>
      <w:r w:rsidRPr="002F4905">
        <w:rPr>
          <w:rFonts w:ascii="Palatino Linotype" w:eastAsia="Palatino Linotype" w:hAnsi="Palatino Linotype" w:cs="Palatino Linotype"/>
          <w:sz w:val="24"/>
          <w:szCs w:val="24"/>
        </w:rPr>
        <w:t xml:space="preserve">el </w:t>
      </w:r>
      <w:r w:rsidRPr="002F4905">
        <w:rPr>
          <w:rFonts w:ascii="Palatino Linotype" w:eastAsia="Palatino Linotype" w:hAnsi="Palatino Linotype" w:cs="Palatino Linotype"/>
          <w:b/>
          <w:bCs/>
          <w:sz w:val="24"/>
          <w:szCs w:val="24"/>
        </w:rPr>
        <w:t>SUJETO O</w:t>
      </w:r>
      <w:r w:rsidRPr="002F4905">
        <w:rPr>
          <w:rFonts w:ascii="Palatino Linotype" w:eastAsia="Palatino Linotype" w:hAnsi="Palatino Linotype" w:cs="Palatino Linotype"/>
          <w:sz w:val="24"/>
          <w:szCs w:val="24"/>
        </w:rPr>
        <w:t>B</w:t>
      </w:r>
      <w:r w:rsidRPr="002F4905">
        <w:rPr>
          <w:rFonts w:ascii="Palatino Linotype" w:eastAsia="Palatino Linotype" w:hAnsi="Palatino Linotype" w:cs="Palatino Linotype"/>
          <w:b/>
          <w:bCs/>
          <w:sz w:val="24"/>
          <w:szCs w:val="24"/>
        </w:rPr>
        <w:t xml:space="preserve">LIGADO </w:t>
      </w:r>
      <w:r w:rsidRPr="002F4905">
        <w:rPr>
          <w:rFonts w:ascii="Palatino Linotype" w:eastAsia="Palatino Linotype" w:hAnsi="Palatino Linotype" w:cs="Palatino Linotype"/>
          <w:sz w:val="24"/>
          <w:szCs w:val="24"/>
        </w:rPr>
        <w:t xml:space="preserve">dio </w:t>
      </w:r>
      <w:r w:rsidRPr="002F4905">
        <w:rPr>
          <w:rFonts w:ascii="Palatino Linotype" w:eastAsia="Palatino Linotype" w:hAnsi="Palatino Linotype" w:cs="Palatino Linotype"/>
          <w:b/>
          <w:bCs/>
          <w:sz w:val="24"/>
          <w:szCs w:val="24"/>
        </w:rPr>
        <w:t>RESPUESTA</w:t>
      </w:r>
      <w:r w:rsidRPr="002F4905">
        <w:rPr>
          <w:rFonts w:ascii="Palatino Linotype" w:eastAsia="Palatino Linotype" w:hAnsi="Palatino Linotype" w:cs="Palatino Linotype"/>
          <w:sz w:val="24"/>
          <w:szCs w:val="24"/>
        </w:rPr>
        <w:t xml:space="preserve"> a través de los archivos siguientes:</w:t>
      </w:r>
    </w:p>
    <w:p w:rsidR="0032452E" w:rsidRPr="002F4905" w:rsidRDefault="0032452E" w:rsidP="0032452E">
      <w:pPr>
        <w:pBdr>
          <w:top w:val="nil"/>
          <w:left w:val="nil"/>
          <w:bottom w:val="nil"/>
          <w:right w:val="nil"/>
          <w:between w:val="nil"/>
        </w:pBdr>
        <w:ind w:left="720"/>
        <w:jc w:val="both"/>
        <w:rPr>
          <w:rFonts w:ascii="Palatino Linotype" w:eastAsia="Palatino Linotype" w:hAnsi="Palatino Linotype" w:cs="Palatino Linotype"/>
          <w:color w:val="000000"/>
          <w:sz w:val="24"/>
          <w:szCs w:val="24"/>
        </w:rPr>
      </w:pPr>
    </w:p>
    <w:p w:rsidR="0086029D" w:rsidRPr="002F4905" w:rsidRDefault="0086029D" w:rsidP="0086029D">
      <w:pPr>
        <w:pStyle w:val="Prrafodelista"/>
        <w:numPr>
          <w:ilvl w:val="0"/>
          <w:numId w:val="11"/>
        </w:numPr>
        <w:spacing w:after="160" w:line="259" w:lineRule="auto"/>
        <w:jc w:val="both"/>
        <w:rPr>
          <w:rFonts w:ascii="Palatino Linotype" w:eastAsiaTheme="minorHAnsi" w:hAnsi="Palatino Linotype" w:cstheme="minorBidi"/>
          <w:sz w:val="24"/>
          <w:szCs w:val="24"/>
          <w:lang w:eastAsia="en-US"/>
        </w:rPr>
      </w:pPr>
      <w:r w:rsidRPr="002F4905">
        <w:rPr>
          <w:rFonts w:ascii="Palatino Linotype" w:eastAsiaTheme="minorHAnsi" w:hAnsi="Palatino Linotype" w:cstheme="minorBidi"/>
          <w:b/>
          <w:sz w:val="24"/>
          <w:szCs w:val="24"/>
          <w:lang w:eastAsia="en-US"/>
        </w:rPr>
        <w:t>Respuesta 04275.pdf</w:t>
      </w:r>
      <w:r w:rsidR="0032452E" w:rsidRPr="002F4905">
        <w:rPr>
          <w:rFonts w:ascii="Palatino Linotype" w:eastAsiaTheme="minorHAnsi" w:hAnsi="Palatino Linotype" w:cstheme="minorBidi"/>
          <w:b/>
          <w:sz w:val="24"/>
          <w:szCs w:val="24"/>
          <w:lang w:eastAsia="en-US"/>
        </w:rPr>
        <w:t>:</w:t>
      </w:r>
      <w:r w:rsidRPr="002F4905">
        <w:rPr>
          <w:rFonts w:ascii="Palatino Linotype" w:eastAsiaTheme="minorHAnsi" w:hAnsi="Palatino Linotype" w:cstheme="minorBidi"/>
          <w:b/>
          <w:sz w:val="24"/>
          <w:szCs w:val="24"/>
          <w:lang w:eastAsia="en-US"/>
        </w:rPr>
        <w:t xml:space="preserve"> </w:t>
      </w:r>
      <w:r w:rsidRPr="002F4905">
        <w:rPr>
          <w:rFonts w:ascii="Palatino Linotype" w:eastAsiaTheme="minorHAnsi" w:hAnsi="Palatino Linotype" w:cstheme="minorBidi"/>
          <w:sz w:val="24"/>
          <w:szCs w:val="24"/>
          <w:lang w:eastAsia="en-US"/>
        </w:rPr>
        <w:t>Oficio firmado por el Secretario Particular pro que informo lo siguiente:</w:t>
      </w:r>
    </w:p>
    <w:p w:rsidR="0086029D" w:rsidRPr="002F4905" w:rsidRDefault="0086029D" w:rsidP="0086029D">
      <w:pPr>
        <w:spacing w:after="160"/>
        <w:ind w:left="709" w:right="539"/>
        <w:jc w:val="both"/>
        <w:rPr>
          <w:rFonts w:ascii="Palatino Linotype" w:eastAsiaTheme="minorHAnsi" w:hAnsi="Palatino Linotype" w:cstheme="minorBidi"/>
          <w:i/>
          <w:sz w:val="24"/>
          <w:szCs w:val="24"/>
          <w:lang w:eastAsia="en-US"/>
        </w:rPr>
      </w:pPr>
      <w:r w:rsidRPr="002F4905">
        <w:rPr>
          <w:rFonts w:ascii="Palatino Linotype" w:eastAsiaTheme="minorHAnsi" w:hAnsi="Palatino Linotype" w:cstheme="minorBidi"/>
          <w:i/>
          <w:sz w:val="24"/>
          <w:szCs w:val="24"/>
          <w:lang w:eastAsia="en-US"/>
        </w:rPr>
        <w:t>“Al respecto, me permito informar que, derivado de una búsqueda exhaustiva y razonable en los archivos físicos y digitales de esta Secretaría Particular dicha expresión documental no obra en los archivos de esta Unidad Administrativa por no haberse generado, poseído y/o administrado.</w:t>
      </w:r>
    </w:p>
    <w:p w:rsidR="0086029D" w:rsidRPr="002F4905" w:rsidRDefault="0086029D" w:rsidP="0086029D">
      <w:pPr>
        <w:spacing w:after="160"/>
        <w:ind w:left="709" w:right="539"/>
        <w:jc w:val="both"/>
        <w:rPr>
          <w:rFonts w:ascii="Palatino Linotype" w:eastAsiaTheme="minorHAnsi" w:hAnsi="Palatino Linotype" w:cstheme="minorBidi"/>
          <w:i/>
          <w:sz w:val="24"/>
          <w:szCs w:val="24"/>
          <w:lang w:eastAsia="en-US"/>
        </w:rPr>
      </w:pPr>
      <w:r w:rsidRPr="002F4905">
        <w:rPr>
          <w:rFonts w:ascii="Palatino Linotype" w:eastAsiaTheme="minorHAnsi" w:hAnsi="Palatino Linotype" w:cstheme="minorBidi"/>
          <w:i/>
          <w:sz w:val="24"/>
          <w:szCs w:val="24"/>
          <w:lang w:eastAsia="en-US"/>
        </w:rPr>
        <w:t>Lo anterior de conformidad con las funciones y atribuciones de esta oficina.”</w:t>
      </w:r>
    </w:p>
    <w:p w:rsidR="0032452E" w:rsidRPr="002F4905" w:rsidRDefault="0032452E" w:rsidP="0032452E">
      <w:pPr>
        <w:spacing w:line="360" w:lineRule="auto"/>
        <w:jc w:val="both"/>
        <w:rPr>
          <w:rFonts w:ascii="Palatino Linotype" w:eastAsia="Palatino Linotype" w:hAnsi="Palatino Linotype" w:cs="Palatino Linotype"/>
          <w:b/>
          <w:bCs/>
          <w:i/>
          <w:iCs/>
          <w:sz w:val="24"/>
          <w:szCs w:val="24"/>
        </w:rPr>
      </w:pP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 xml:space="preserve">INCONFORMIDAD </w:t>
      </w:r>
    </w:p>
    <w:p w:rsidR="0032452E" w:rsidRPr="002F4905" w:rsidRDefault="0032452E" w:rsidP="0032452E">
      <w:pPr>
        <w:numPr>
          <w:ilvl w:val="0"/>
          <w:numId w:val="1"/>
        </w:numPr>
        <w:spacing w:line="360" w:lineRule="auto"/>
        <w:ind w:left="0"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Inconforme con lo anterior, el </w:t>
      </w:r>
      <w:r w:rsidR="0086029D" w:rsidRPr="002F4905">
        <w:rPr>
          <w:rFonts w:ascii="Palatino Linotype" w:eastAsia="Palatino Linotype" w:hAnsi="Palatino Linotype" w:cs="Palatino Linotype"/>
          <w:b/>
          <w:bCs/>
          <w:sz w:val="24"/>
          <w:szCs w:val="24"/>
        </w:rPr>
        <w:t>primero de octubre</w:t>
      </w:r>
      <w:r w:rsidRPr="002F4905">
        <w:rPr>
          <w:rFonts w:ascii="Palatino Linotype" w:eastAsia="Palatino Linotype" w:hAnsi="Palatino Linotype" w:cs="Palatino Linotype"/>
          <w:b/>
          <w:bCs/>
          <w:sz w:val="24"/>
          <w:szCs w:val="24"/>
        </w:rPr>
        <w:t xml:space="preserve"> de dos mil veinticinco</w:t>
      </w:r>
      <w:r w:rsidRPr="002F4905">
        <w:rPr>
          <w:rFonts w:ascii="Palatino Linotype" w:eastAsia="Palatino Linotype" w:hAnsi="Palatino Linotype" w:cs="Palatino Linotype"/>
          <w:sz w:val="24"/>
          <w:szCs w:val="24"/>
        </w:rPr>
        <w:t xml:space="preserve">,  el </w:t>
      </w:r>
      <w:r w:rsidRPr="002F4905">
        <w:rPr>
          <w:rFonts w:ascii="Palatino Linotype" w:eastAsia="Palatino Linotype" w:hAnsi="Palatino Linotype" w:cs="Palatino Linotype"/>
          <w:b/>
          <w:bCs/>
          <w:sz w:val="24"/>
          <w:szCs w:val="24"/>
        </w:rPr>
        <w:t xml:space="preserve">SUJETO OBLIGADO </w:t>
      </w:r>
      <w:r w:rsidRPr="002F4905">
        <w:rPr>
          <w:rFonts w:ascii="Palatino Linotype" w:eastAsia="Palatino Linotype" w:hAnsi="Palatino Linotype" w:cs="Palatino Linotype"/>
          <w:sz w:val="24"/>
          <w:szCs w:val="24"/>
        </w:rPr>
        <w:t xml:space="preserve">interpuso recurso de revisión, arguyendo como </w:t>
      </w:r>
    </w:p>
    <w:p w:rsidR="0032452E" w:rsidRPr="002F4905" w:rsidRDefault="0032452E" w:rsidP="0032452E">
      <w:pPr>
        <w:spacing w:line="360" w:lineRule="auto"/>
        <w:jc w:val="both"/>
        <w:rPr>
          <w:rFonts w:ascii="Palatino Linotype" w:eastAsia="Palatino Linotype" w:hAnsi="Palatino Linotype" w:cs="Palatino Linotype"/>
          <w:sz w:val="24"/>
          <w:szCs w:val="24"/>
        </w:rPr>
      </w:pPr>
    </w:p>
    <w:p w:rsidR="0032452E" w:rsidRPr="002F4905" w:rsidRDefault="0032452E" w:rsidP="0086029D">
      <w:pPr>
        <w:numPr>
          <w:ilvl w:val="0"/>
          <w:numId w:val="3"/>
        </w:numPr>
        <w:pBdr>
          <w:top w:val="nil"/>
          <w:left w:val="nil"/>
          <w:bottom w:val="nil"/>
          <w:right w:val="nil"/>
          <w:between w:val="nil"/>
        </w:pBdr>
        <w:ind w:right="539"/>
        <w:jc w:val="both"/>
        <w:rPr>
          <w:rFonts w:ascii="Palatino Linotype" w:eastAsia="Palatino Linotype" w:hAnsi="Palatino Linotype" w:cs="Palatino Linotype"/>
          <w:i/>
          <w:iCs/>
          <w:color w:val="000000"/>
          <w:sz w:val="24"/>
          <w:szCs w:val="24"/>
        </w:rPr>
      </w:pPr>
      <w:r w:rsidRPr="002F4905">
        <w:rPr>
          <w:rFonts w:ascii="Palatino Linotype" w:eastAsia="Palatino Linotype" w:hAnsi="Palatino Linotype" w:cs="Palatino Linotype"/>
          <w:b/>
          <w:bCs/>
          <w:color w:val="000000"/>
          <w:sz w:val="24"/>
          <w:szCs w:val="24"/>
        </w:rPr>
        <w:t>Acto impugnado</w:t>
      </w:r>
      <w:r w:rsidRPr="002F4905">
        <w:rPr>
          <w:rFonts w:ascii="Palatino Linotype" w:eastAsia="Palatino Linotype" w:hAnsi="Palatino Linotype" w:cs="Palatino Linotype"/>
          <w:b/>
          <w:bCs/>
          <w:i/>
          <w:iCs/>
          <w:color w:val="000000"/>
          <w:sz w:val="24"/>
          <w:szCs w:val="24"/>
        </w:rPr>
        <w:t>:</w:t>
      </w:r>
      <w:r w:rsidRPr="002F4905">
        <w:rPr>
          <w:rFonts w:ascii="Palatino Linotype" w:eastAsia="Palatino Linotype" w:hAnsi="Palatino Linotype" w:cs="Palatino Linotype"/>
          <w:color w:val="000000"/>
          <w:sz w:val="24"/>
          <w:szCs w:val="24"/>
        </w:rPr>
        <w:t xml:space="preserve"> </w:t>
      </w:r>
      <w:r w:rsidRPr="002F4905">
        <w:rPr>
          <w:rFonts w:ascii="Palatino Linotype" w:eastAsia="Palatino Linotype" w:hAnsi="Palatino Linotype" w:cs="Palatino Linotype"/>
          <w:i/>
          <w:iCs/>
          <w:color w:val="000000"/>
          <w:sz w:val="24"/>
          <w:szCs w:val="24"/>
        </w:rPr>
        <w:t>“</w:t>
      </w:r>
      <w:r w:rsidR="0086029D" w:rsidRPr="002F4905">
        <w:rPr>
          <w:rFonts w:ascii="Palatino Linotype" w:eastAsia="Palatino Linotype" w:hAnsi="Palatino Linotype" w:cs="Palatino Linotype"/>
          <w:i/>
          <w:iCs/>
          <w:color w:val="000000"/>
          <w:sz w:val="24"/>
          <w:szCs w:val="24"/>
        </w:rPr>
        <w:t>no atendieron la solicitud no entregaron lo solicitado</w:t>
      </w:r>
      <w:r w:rsidRPr="002F4905">
        <w:rPr>
          <w:rFonts w:ascii="Palatino Linotype" w:eastAsia="Palatino Linotype" w:hAnsi="Palatino Linotype" w:cs="Palatino Linotype"/>
          <w:i/>
          <w:iCs/>
          <w:color w:val="000000"/>
          <w:sz w:val="24"/>
          <w:szCs w:val="24"/>
        </w:rPr>
        <w:t>” (sic)</w:t>
      </w:r>
    </w:p>
    <w:p w:rsidR="0032452E" w:rsidRPr="002F4905" w:rsidRDefault="0032452E" w:rsidP="0032452E">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rsidR="0032452E" w:rsidRPr="002F4905" w:rsidRDefault="0032452E" w:rsidP="0086029D">
      <w:pPr>
        <w:numPr>
          <w:ilvl w:val="0"/>
          <w:numId w:val="3"/>
        </w:numPr>
        <w:pBdr>
          <w:top w:val="nil"/>
          <w:left w:val="nil"/>
          <w:bottom w:val="nil"/>
          <w:right w:val="nil"/>
          <w:between w:val="nil"/>
        </w:pBdr>
        <w:ind w:right="539"/>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b/>
          <w:bCs/>
          <w:color w:val="000000"/>
          <w:sz w:val="24"/>
          <w:szCs w:val="24"/>
        </w:rPr>
        <w:t>Razones o Motivos de inconformidad: “</w:t>
      </w:r>
      <w:r w:rsidR="0086029D" w:rsidRPr="002F4905">
        <w:rPr>
          <w:rFonts w:ascii="Palatino Linotype" w:eastAsia="Palatino Linotype" w:hAnsi="Palatino Linotype" w:cs="Palatino Linotype"/>
          <w:i/>
          <w:iCs/>
          <w:color w:val="000000"/>
          <w:sz w:val="24"/>
          <w:szCs w:val="24"/>
        </w:rPr>
        <w:t>no atendieron la solicitud no entregaron lo solicitado</w:t>
      </w:r>
      <w:r w:rsidRPr="002F4905">
        <w:rPr>
          <w:rFonts w:ascii="Palatino Linotype" w:eastAsia="Palatino Linotype" w:hAnsi="Palatino Linotype" w:cs="Palatino Linotype"/>
          <w:i/>
          <w:iCs/>
          <w:color w:val="000000"/>
          <w:sz w:val="24"/>
          <w:szCs w:val="24"/>
        </w:rPr>
        <w:t>“(Sic)</w:t>
      </w:r>
    </w:p>
    <w:p w:rsidR="0032452E" w:rsidRPr="002F4905" w:rsidRDefault="0032452E" w:rsidP="0032452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32452E" w:rsidRPr="002F4905" w:rsidRDefault="0032452E" w:rsidP="0032452E">
      <w:pPr>
        <w:pBdr>
          <w:top w:val="nil"/>
          <w:left w:val="nil"/>
          <w:bottom w:val="nil"/>
          <w:right w:val="nil"/>
          <w:between w:val="nil"/>
        </w:pBdr>
        <w:ind w:left="720" w:right="539" w:hanging="360"/>
        <w:jc w:val="both"/>
        <w:rPr>
          <w:rFonts w:ascii="Palatino Linotype" w:eastAsia="Palatino Linotype" w:hAnsi="Palatino Linotype" w:cs="Palatino Linotype"/>
          <w:color w:val="000000"/>
          <w:sz w:val="24"/>
          <w:szCs w:val="24"/>
        </w:rPr>
      </w:pP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ADMISIÓN</w:t>
      </w:r>
    </w:p>
    <w:p w:rsidR="0032452E" w:rsidRPr="002F4905" w:rsidRDefault="0032452E" w:rsidP="0032452E">
      <w:pPr>
        <w:numPr>
          <w:ilvl w:val="0"/>
          <w:numId w:val="1"/>
        </w:numPr>
        <w:spacing w:line="360" w:lineRule="auto"/>
        <w:ind w:left="0"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2F4905">
        <w:rPr>
          <w:rFonts w:ascii="Palatino Linotype" w:eastAsia="Palatino Linotype" w:hAnsi="Palatino Linotype" w:cs="Palatino Linotype"/>
          <w:b/>
          <w:bCs/>
          <w:sz w:val="24"/>
          <w:szCs w:val="24"/>
        </w:rPr>
        <w:t xml:space="preserve">Ley de </w:t>
      </w:r>
      <w:r w:rsidRPr="002F4905">
        <w:rPr>
          <w:rFonts w:ascii="Palatino Linotype" w:eastAsia="Palatino Linotype" w:hAnsi="Palatino Linotype" w:cs="Palatino Linotype"/>
          <w:b/>
          <w:bCs/>
          <w:sz w:val="24"/>
          <w:szCs w:val="24"/>
        </w:rPr>
        <w:lastRenderedPageBreak/>
        <w:t xml:space="preserve">Transparencia y Acceso a la Información Pública del Estado de México y Municipios </w:t>
      </w:r>
      <w:r w:rsidRPr="002F4905">
        <w:rPr>
          <w:rFonts w:ascii="Palatino Linotype" w:eastAsia="Palatino Linotype" w:hAnsi="Palatino Linotype" w:cs="Palatino Linotype"/>
          <w:sz w:val="24"/>
          <w:szCs w:val="24"/>
        </w:rPr>
        <w:t xml:space="preserve">se turnó a la </w:t>
      </w:r>
      <w:r w:rsidRPr="002F4905">
        <w:rPr>
          <w:rFonts w:ascii="Palatino Linotype" w:eastAsia="Palatino Linotype" w:hAnsi="Palatino Linotype" w:cs="Palatino Linotype"/>
          <w:b/>
          <w:bCs/>
          <w:sz w:val="24"/>
          <w:szCs w:val="24"/>
        </w:rPr>
        <w:t xml:space="preserve">Comisionada María del Rosario Mejía Ayala, </w:t>
      </w:r>
      <w:r w:rsidRPr="002F4905">
        <w:rPr>
          <w:rFonts w:ascii="Palatino Linotype" w:eastAsia="Palatino Linotype" w:hAnsi="Palatino Linotype" w:cs="Palatino Linotype"/>
          <w:sz w:val="24"/>
          <w:szCs w:val="24"/>
        </w:rPr>
        <w:t xml:space="preserve">con el objeto de su análisis. </w:t>
      </w:r>
    </w:p>
    <w:p w:rsidR="0032452E" w:rsidRPr="002F4905" w:rsidRDefault="0032452E" w:rsidP="0032452E">
      <w:pPr>
        <w:spacing w:line="360" w:lineRule="auto"/>
        <w:jc w:val="both"/>
        <w:rPr>
          <w:rFonts w:ascii="Palatino Linotype" w:eastAsia="Palatino Linotype" w:hAnsi="Palatino Linotype" w:cs="Palatino Linotype"/>
          <w:sz w:val="24"/>
          <w:szCs w:val="24"/>
        </w:rPr>
      </w:pPr>
    </w:p>
    <w:p w:rsidR="0032452E" w:rsidRPr="002F4905" w:rsidRDefault="0032452E" w:rsidP="0032452E">
      <w:pPr>
        <w:numPr>
          <w:ilvl w:val="0"/>
          <w:numId w:val="1"/>
        </w:numPr>
        <w:spacing w:line="360" w:lineRule="auto"/>
        <w:ind w:left="0" w:firstLine="0"/>
        <w:jc w:val="both"/>
        <w:rPr>
          <w:rFonts w:ascii="Palatino Linotype" w:eastAsia="Palatino Linotype" w:hAnsi="Palatino Linotype" w:cs="Palatino Linotype"/>
          <w:i/>
          <w:iCs/>
          <w:sz w:val="24"/>
          <w:szCs w:val="24"/>
        </w:rPr>
      </w:pPr>
      <w:r w:rsidRPr="002F4905">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0086029D" w:rsidRPr="002F4905">
        <w:rPr>
          <w:rFonts w:ascii="Palatino Linotype" w:eastAsia="Palatino Linotype" w:hAnsi="Palatino Linotype" w:cs="Palatino Linotype"/>
          <w:b/>
          <w:bCs/>
          <w:sz w:val="24"/>
          <w:szCs w:val="24"/>
        </w:rPr>
        <w:t>seis de octubre</w:t>
      </w:r>
      <w:r w:rsidRPr="002F4905">
        <w:rPr>
          <w:rFonts w:ascii="Palatino Linotype" w:eastAsia="Palatino Linotype" w:hAnsi="Palatino Linotype" w:cs="Palatino Linotype"/>
          <w:b/>
          <w:bCs/>
          <w:sz w:val="24"/>
          <w:szCs w:val="24"/>
        </w:rPr>
        <w:t xml:space="preserve"> de dos mil veinticinco,</w:t>
      </w:r>
      <w:r w:rsidRPr="002F4905">
        <w:rPr>
          <w:rFonts w:ascii="Palatino Linotype" w:eastAsia="Palatino Linotype" w:hAnsi="Palatino Linotype" w:cs="Palatino Linotype"/>
          <w:sz w:val="24"/>
          <w:szCs w:val="24"/>
        </w:rPr>
        <w:t xml:space="preserve"> se puso a disposición de las partes el expediente electrónico vía </w:t>
      </w:r>
      <w:r w:rsidRPr="002F4905">
        <w:rPr>
          <w:rFonts w:ascii="Palatino Linotype" w:eastAsia="Palatino Linotype" w:hAnsi="Palatino Linotype" w:cs="Palatino Linotype"/>
          <w:b/>
          <w:bCs/>
          <w:sz w:val="24"/>
          <w:szCs w:val="24"/>
        </w:rPr>
        <w:t xml:space="preserve">SAIMEX </w:t>
      </w:r>
      <w:r w:rsidRPr="002F4905">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2F4905">
        <w:rPr>
          <w:rFonts w:ascii="Palatino Linotype" w:eastAsia="Palatino Linotype" w:hAnsi="Palatino Linotype" w:cs="Palatino Linotype"/>
          <w:b/>
          <w:bCs/>
          <w:sz w:val="24"/>
          <w:szCs w:val="24"/>
        </w:rPr>
        <w:t>SUJETO OBLIGADO</w:t>
      </w:r>
      <w:r w:rsidRPr="002F4905">
        <w:rPr>
          <w:rFonts w:ascii="Palatino Linotype" w:eastAsia="Palatino Linotype" w:hAnsi="Palatino Linotype" w:cs="Palatino Linotype"/>
          <w:sz w:val="24"/>
          <w:szCs w:val="24"/>
        </w:rPr>
        <w:t xml:space="preserve"> presentara el informe justificado procedente. </w:t>
      </w:r>
    </w:p>
    <w:p w:rsidR="0032452E" w:rsidRPr="002F4905" w:rsidRDefault="0032452E" w:rsidP="0032452E">
      <w:pPr>
        <w:pBdr>
          <w:top w:val="nil"/>
          <w:left w:val="nil"/>
          <w:bottom w:val="nil"/>
          <w:right w:val="nil"/>
          <w:between w:val="nil"/>
        </w:pBdr>
        <w:ind w:left="720"/>
        <w:rPr>
          <w:rFonts w:ascii="Palatino Linotype" w:eastAsia="Palatino Linotype" w:hAnsi="Palatino Linotype" w:cs="Palatino Linotype"/>
          <w:i/>
          <w:iCs/>
          <w:color w:val="000000"/>
          <w:sz w:val="24"/>
          <w:szCs w:val="24"/>
        </w:rPr>
      </w:pPr>
    </w:p>
    <w:p w:rsidR="0032452E" w:rsidRPr="002F4905" w:rsidRDefault="0032452E" w:rsidP="0032452E">
      <w:pPr>
        <w:spacing w:line="360" w:lineRule="auto"/>
        <w:jc w:val="both"/>
        <w:rPr>
          <w:rFonts w:ascii="Palatino Linotype" w:eastAsia="Palatino Linotype" w:hAnsi="Palatino Linotype" w:cs="Palatino Linotype"/>
          <w:i/>
          <w:iCs/>
          <w:sz w:val="24"/>
          <w:szCs w:val="24"/>
        </w:rPr>
      </w:pP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MANIFESTACIONES</w:t>
      </w:r>
    </w:p>
    <w:p w:rsidR="0032452E" w:rsidRPr="002F4905" w:rsidRDefault="0032452E" w:rsidP="0032452E">
      <w:pPr>
        <w:numPr>
          <w:ilvl w:val="0"/>
          <w:numId w:val="1"/>
        </w:numPr>
        <w:spacing w:line="360" w:lineRule="auto"/>
        <w:ind w:left="0" w:firstLine="0"/>
        <w:jc w:val="both"/>
        <w:rPr>
          <w:rFonts w:ascii="Palatino Linotype" w:eastAsia="Palatino Linotype" w:hAnsi="Palatino Linotype" w:cs="Palatino Linotype"/>
          <w:i/>
          <w:iCs/>
          <w:sz w:val="24"/>
          <w:szCs w:val="24"/>
        </w:rPr>
      </w:pPr>
      <w:r w:rsidRPr="002F4905">
        <w:rPr>
          <w:rFonts w:ascii="Palatino Linotype" w:eastAsia="Palatino Linotype" w:hAnsi="Palatino Linotype" w:cs="Palatino Linotype"/>
          <w:sz w:val="24"/>
          <w:szCs w:val="24"/>
        </w:rPr>
        <w:t xml:space="preserve">De las constancias que obran en el expediente electrónico SAIMEX, se advierte que el </w:t>
      </w:r>
      <w:r w:rsidRPr="002F4905">
        <w:rPr>
          <w:rFonts w:ascii="Palatino Linotype" w:eastAsia="Palatino Linotype" w:hAnsi="Palatino Linotype" w:cs="Palatino Linotype"/>
          <w:b/>
          <w:bCs/>
          <w:sz w:val="24"/>
          <w:szCs w:val="24"/>
        </w:rPr>
        <w:t>PARTICULAR,</w:t>
      </w:r>
      <w:r w:rsidRPr="002F4905">
        <w:rPr>
          <w:rFonts w:ascii="Palatino Linotype" w:eastAsia="Palatino Linotype" w:hAnsi="Palatino Linotype" w:cs="Palatino Linotype"/>
          <w:sz w:val="24"/>
          <w:szCs w:val="24"/>
        </w:rPr>
        <w:t xml:space="preserve"> no realizó manifestación alguna.</w:t>
      </w:r>
    </w:p>
    <w:p w:rsidR="0032452E" w:rsidRPr="002F4905" w:rsidRDefault="0032452E" w:rsidP="0032452E">
      <w:pPr>
        <w:spacing w:line="360" w:lineRule="auto"/>
        <w:jc w:val="both"/>
        <w:rPr>
          <w:rFonts w:ascii="Palatino Linotype" w:eastAsia="Palatino Linotype" w:hAnsi="Palatino Linotype" w:cs="Palatino Linotype"/>
          <w:i/>
          <w:iCs/>
          <w:sz w:val="24"/>
          <w:szCs w:val="24"/>
        </w:rPr>
      </w:pPr>
    </w:p>
    <w:p w:rsidR="0032452E" w:rsidRPr="002F4905" w:rsidRDefault="0032452E" w:rsidP="0032452E">
      <w:pPr>
        <w:numPr>
          <w:ilvl w:val="0"/>
          <w:numId w:val="1"/>
        </w:numPr>
        <w:spacing w:line="360" w:lineRule="auto"/>
        <w:ind w:left="0" w:firstLine="0"/>
        <w:jc w:val="both"/>
        <w:rPr>
          <w:rFonts w:ascii="Palatino Linotype" w:eastAsia="Palatino Linotype" w:hAnsi="Palatino Linotype" w:cs="Palatino Linotype"/>
          <w:color w:val="FF0000"/>
          <w:sz w:val="24"/>
          <w:szCs w:val="24"/>
        </w:rPr>
      </w:pPr>
      <w:r w:rsidRPr="002F4905">
        <w:rPr>
          <w:rFonts w:ascii="Palatino Linotype" w:eastAsia="Palatino Linotype" w:hAnsi="Palatino Linotype" w:cs="Palatino Linotype"/>
          <w:sz w:val="24"/>
          <w:szCs w:val="24"/>
        </w:rPr>
        <w:t xml:space="preserve">El </w:t>
      </w:r>
      <w:r w:rsidR="0086029D" w:rsidRPr="002F4905">
        <w:rPr>
          <w:rFonts w:ascii="Palatino Linotype" w:eastAsia="Palatino Linotype" w:hAnsi="Palatino Linotype" w:cs="Palatino Linotype"/>
          <w:b/>
          <w:bCs/>
          <w:sz w:val="24"/>
          <w:szCs w:val="24"/>
        </w:rPr>
        <w:t xml:space="preserve">SUJETO OBLIGADO, </w:t>
      </w:r>
      <w:r w:rsidRPr="002F4905">
        <w:rPr>
          <w:rFonts w:ascii="Palatino Linotype" w:eastAsia="Palatino Linotype" w:hAnsi="Palatino Linotype" w:cs="Palatino Linotype"/>
          <w:sz w:val="24"/>
          <w:szCs w:val="24"/>
        </w:rPr>
        <w:t>rindió el Informe Justificado a través de los archivos siguientes:</w:t>
      </w:r>
    </w:p>
    <w:p w:rsidR="0032452E" w:rsidRPr="002F4905" w:rsidRDefault="0086029D" w:rsidP="0086029D">
      <w:pPr>
        <w:pStyle w:val="Prrafodelista"/>
        <w:numPr>
          <w:ilvl w:val="0"/>
          <w:numId w:val="11"/>
        </w:numPr>
        <w:ind w:right="680"/>
        <w:jc w:val="both"/>
        <w:rPr>
          <w:rFonts w:ascii="Palatino Linotype" w:hAnsi="Palatino Linotype"/>
          <w:sz w:val="24"/>
          <w:szCs w:val="24"/>
        </w:rPr>
      </w:pPr>
      <w:r w:rsidRPr="002F4905">
        <w:rPr>
          <w:rFonts w:ascii="Palatino Linotype" w:hAnsi="Palatino Linotype"/>
          <w:b/>
          <w:sz w:val="24"/>
          <w:szCs w:val="24"/>
        </w:rPr>
        <w:t>Ratificación 11243.pdf</w:t>
      </w:r>
      <w:r w:rsidR="0032452E" w:rsidRPr="002F4905">
        <w:rPr>
          <w:rFonts w:ascii="Palatino Linotype" w:hAnsi="Palatino Linotype"/>
          <w:b/>
          <w:sz w:val="24"/>
          <w:szCs w:val="24"/>
        </w:rPr>
        <w:t xml:space="preserve">: </w:t>
      </w:r>
      <w:r w:rsidRPr="002F4905">
        <w:rPr>
          <w:rFonts w:ascii="Palatino Linotype" w:hAnsi="Palatino Linotype"/>
          <w:sz w:val="24"/>
          <w:szCs w:val="24"/>
        </w:rPr>
        <w:t>Oficio firmado por el Titular de la Unidad de Transparencias, por el que informo que,</w:t>
      </w:r>
      <w:r w:rsidRPr="002F4905">
        <w:rPr>
          <w:rFonts w:ascii="Arial" w:eastAsiaTheme="minorHAnsi" w:hAnsi="Arial" w:cs="Arial"/>
          <w:i/>
          <w:color w:val="000000"/>
          <w:sz w:val="24"/>
          <w:szCs w:val="24"/>
          <w:lang w:eastAsia="en-US"/>
        </w:rPr>
        <w:t xml:space="preserve"> </w:t>
      </w:r>
      <w:r w:rsidRPr="002F4905">
        <w:rPr>
          <w:rFonts w:ascii="Palatino Linotype" w:hAnsi="Palatino Linotype"/>
          <w:i/>
          <w:sz w:val="24"/>
          <w:szCs w:val="24"/>
        </w:rPr>
        <w:t xml:space="preserve"> </w:t>
      </w:r>
      <w:r w:rsidRPr="002F4905">
        <w:rPr>
          <w:rFonts w:ascii="Palatino Linotype" w:hAnsi="Palatino Linotype"/>
          <w:b/>
          <w:bCs/>
          <w:i/>
          <w:sz w:val="24"/>
          <w:szCs w:val="24"/>
        </w:rPr>
        <w:t xml:space="preserve">ratifica a la respuesta </w:t>
      </w:r>
      <w:r w:rsidRPr="002F4905">
        <w:rPr>
          <w:rFonts w:ascii="Palatino Linotype" w:hAnsi="Palatino Linotype"/>
          <w:i/>
          <w:sz w:val="24"/>
          <w:szCs w:val="24"/>
        </w:rPr>
        <w:t xml:space="preserve">emitida por </w:t>
      </w:r>
      <w:r w:rsidRPr="002F4905">
        <w:rPr>
          <w:rFonts w:ascii="Palatino Linotype" w:hAnsi="Palatino Linotype"/>
          <w:b/>
          <w:bCs/>
          <w:i/>
          <w:sz w:val="24"/>
          <w:szCs w:val="24"/>
        </w:rPr>
        <w:t xml:space="preserve">la SECRETARÍA PARTICULAR DE PRESIDENCIA y Servidor Público Habilitado </w:t>
      </w:r>
      <w:r w:rsidRPr="002F4905">
        <w:rPr>
          <w:rFonts w:ascii="Palatino Linotype" w:hAnsi="Palatino Linotype"/>
          <w:i/>
          <w:sz w:val="24"/>
          <w:szCs w:val="24"/>
        </w:rPr>
        <w:t xml:space="preserve">del </w:t>
      </w:r>
      <w:r w:rsidRPr="002F4905">
        <w:rPr>
          <w:rFonts w:ascii="Palatino Linotype" w:hAnsi="Palatino Linotype"/>
          <w:b/>
          <w:bCs/>
          <w:i/>
          <w:sz w:val="24"/>
          <w:szCs w:val="24"/>
        </w:rPr>
        <w:t xml:space="preserve">09 septiembre de 2025, </w:t>
      </w:r>
      <w:r w:rsidRPr="002F4905">
        <w:rPr>
          <w:rFonts w:ascii="Palatino Linotype" w:hAnsi="Palatino Linotype"/>
          <w:i/>
          <w:sz w:val="24"/>
          <w:szCs w:val="24"/>
        </w:rPr>
        <w:t xml:space="preserve">a la solicitud </w:t>
      </w:r>
      <w:r w:rsidRPr="002F4905">
        <w:rPr>
          <w:rFonts w:ascii="Palatino Linotype" w:hAnsi="Palatino Linotype"/>
          <w:b/>
          <w:bCs/>
          <w:i/>
          <w:sz w:val="24"/>
          <w:szCs w:val="24"/>
        </w:rPr>
        <w:t xml:space="preserve">04275/TOLUCA/IP/2025, </w:t>
      </w:r>
      <w:r w:rsidRPr="002F4905">
        <w:rPr>
          <w:rFonts w:ascii="Palatino Linotype" w:hAnsi="Palatino Linotype"/>
          <w:i/>
          <w:sz w:val="24"/>
          <w:szCs w:val="24"/>
        </w:rPr>
        <w:t xml:space="preserve">relacionada con el </w:t>
      </w:r>
      <w:r w:rsidRPr="002F4905">
        <w:rPr>
          <w:rFonts w:ascii="Palatino Linotype" w:hAnsi="Palatino Linotype"/>
          <w:b/>
          <w:bCs/>
          <w:i/>
          <w:sz w:val="24"/>
          <w:szCs w:val="24"/>
        </w:rPr>
        <w:t>Recurso de Revisión 11243/INFOEM/IP/RR/2025.</w:t>
      </w:r>
    </w:p>
    <w:p w:rsidR="0032452E" w:rsidRPr="002F4905" w:rsidRDefault="0086029D" w:rsidP="0086029D">
      <w:pPr>
        <w:pStyle w:val="Prrafodelista"/>
        <w:numPr>
          <w:ilvl w:val="0"/>
          <w:numId w:val="11"/>
        </w:numPr>
        <w:ind w:right="680"/>
        <w:jc w:val="both"/>
        <w:rPr>
          <w:rFonts w:ascii="Palatino Linotype" w:hAnsi="Palatino Linotype"/>
          <w:sz w:val="24"/>
          <w:szCs w:val="24"/>
        </w:rPr>
      </w:pPr>
      <w:r w:rsidRPr="002F4905">
        <w:rPr>
          <w:rFonts w:ascii="Palatino Linotype" w:hAnsi="Palatino Linotype"/>
          <w:b/>
          <w:sz w:val="24"/>
          <w:szCs w:val="24"/>
        </w:rPr>
        <w:t>ANEXOS 11243-2025_1.1.pdf</w:t>
      </w:r>
      <w:r w:rsidR="0032452E" w:rsidRPr="002F4905">
        <w:rPr>
          <w:rFonts w:ascii="Palatino Linotype" w:hAnsi="Palatino Linotype"/>
          <w:b/>
          <w:sz w:val="24"/>
          <w:szCs w:val="24"/>
        </w:rPr>
        <w:t xml:space="preserve">: </w:t>
      </w:r>
      <w:r w:rsidR="0032452E" w:rsidRPr="002F4905">
        <w:rPr>
          <w:rFonts w:ascii="Palatino Linotype" w:hAnsi="Palatino Linotype"/>
          <w:sz w:val="24"/>
          <w:szCs w:val="24"/>
        </w:rPr>
        <w:t xml:space="preserve">Oficio firmado por </w:t>
      </w:r>
      <w:r w:rsidRPr="002F4905">
        <w:rPr>
          <w:rFonts w:ascii="Palatino Linotype" w:hAnsi="Palatino Linotype"/>
          <w:sz w:val="24"/>
          <w:szCs w:val="24"/>
        </w:rPr>
        <w:t xml:space="preserve">el Secretario Particular, por el que informo que: </w:t>
      </w:r>
      <w:r w:rsidRPr="002F4905">
        <w:rPr>
          <w:rFonts w:ascii="Palatino Linotype" w:hAnsi="Palatino Linotype"/>
          <w:i/>
          <w:sz w:val="24"/>
          <w:szCs w:val="24"/>
        </w:rPr>
        <w:t>“derivado de una búsqueda exhaustiva y razonable en los archivos físicos y digitales de esta Secretaría Particular dicha información no obra en los archivos de esta Unidad Administrativa por no haberse generado, poseído y/o administrado de conformidad con las funciones y atribuciones de esta oficina…”</w:t>
      </w: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lastRenderedPageBreak/>
        <w:t xml:space="preserve">AMPLIACIÓN </w:t>
      </w:r>
    </w:p>
    <w:p w:rsidR="0032452E" w:rsidRPr="002F4905" w:rsidRDefault="0032452E" w:rsidP="0032452E">
      <w:pPr>
        <w:numPr>
          <w:ilvl w:val="0"/>
          <w:numId w:val="1"/>
        </w:numPr>
        <w:tabs>
          <w:tab w:val="left" w:pos="426"/>
        </w:tabs>
        <w:spacing w:line="360" w:lineRule="auto"/>
        <w:ind w:left="0" w:firstLine="0"/>
        <w:jc w:val="both"/>
        <w:rPr>
          <w:rFonts w:ascii="Palatino Linotype" w:eastAsia="Palatino Linotype" w:hAnsi="Palatino Linotype" w:cs="Palatino Linotype"/>
          <w:b/>
          <w:bCs/>
          <w:sz w:val="24"/>
          <w:szCs w:val="24"/>
          <w:u w:val="single"/>
        </w:rPr>
      </w:pPr>
      <w:r w:rsidRPr="002F4905">
        <w:rPr>
          <w:rFonts w:ascii="Palatino Linotype" w:eastAsia="Palatino Linotype" w:hAnsi="Palatino Linotype" w:cs="Palatino Linotype"/>
          <w:sz w:val="24"/>
          <w:szCs w:val="24"/>
        </w:rPr>
        <w:t xml:space="preserve">El </w:t>
      </w:r>
      <w:r w:rsidR="0086029D" w:rsidRPr="002F4905">
        <w:rPr>
          <w:rFonts w:ascii="Palatino Linotype" w:eastAsia="Palatino Linotype" w:hAnsi="Palatino Linotype" w:cs="Palatino Linotype"/>
          <w:b/>
          <w:bCs/>
          <w:sz w:val="24"/>
          <w:szCs w:val="24"/>
        </w:rPr>
        <w:t>diez de febrero</w:t>
      </w:r>
      <w:r w:rsidRPr="002F4905">
        <w:rPr>
          <w:rFonts w:ascii="Palatino Linotype" w:eastAsia="Palatino Linotype" w:hAnsi="Palatino Linotype" w:cs="Palatino Linotype"/>
          <w:b/>
          <w:bCs/>
          <w:sz w:val="24"/>
          <w:szCs w:val="24"/>
        </w:rPr>
        <w:t xml:space="preserve"> de dos mil veintiséis, </w:t>
      </w:r>
      <w:r w:rsidRPr="002F4905">
        <w:rPr>
          <w:rFonts w:ascii="Palatino Linotype" w:eastAsia="Palatino Linotype" w:hAnsi="Palatino Linotype" w:cs="Palatino Linotype"/>
          <w:sz w:val="24"/>
          <w:szCs w:val="24"/>
        </w:rPr>
        <w:t>se notificó el acuerdo por el que se amplió el plazo para resolver el recurso de revisión que nos ocupa.</w:t>
      </w:r>
    </w:p>
    <w:p w:rsidR="0032452E" w:rsidRPr="002F4905" w:rsidRDefault="0032452E" w:rsidP="0032452E">
      <w:pPr>
        <w:tabs>
          <w:tab w:val="left" w:pos="426"/>
        </w:tabs>
        <w:spacing w:line="360" w:lineRule="auto"/>
        <w:jc w:val="both"/>
        <w:rPr>
          <w:rFonts w:ascii="Palatino Linotype" w:eastAsia="Palatino Linotype" w:hAnsi="Palatino Linotype" w:cs="Palatino Linotype"/>
          <w:b/>
          <w:bCs/>
          <w:sz w:val="24"/>
          <w:szCs w:val="24"/>
          <w:u w:val="single"/>
        </w:rPr>
      </w:pP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CIERRE DE INSTRUCCIÓN</w:t>
      </w:r>
    </w:p>
    <w:p w:rsidR="0032452E" w:rsidRPr="002F4905" w:rsidRDefault="0032452E" w:rsidP="0032452E">
      <w:pPr>
        <w:numPr>
          <w:ilvl w:val="0"/>
          <w:numId w:val="1"/>
        </w:numPr>
        <w:tabs>
          <w:tab w:val="left" w:pos="426"/>
        </w:tabs>
        <w:spacing w:line="360" w:lineRule="auto"/>
        <w:ind w:left="0" w:firstLine="0"/>
        <w:jc w:val="both"/>
        <w:rPr>
          <w:rFonts w:ascii="Palatino Linotype" w:eastAsia="Palatino Linotype" w:hAnsi="Palatino Linotype" w:cs="Palatino Linotype"/>
          <w:b/>
          <w:bCs/>
          <w:sz w:val="24"/>
          <w:szCs w:val="24"/>
          <w:u w:val="single"/>
        </w:rPr>
      </w:pPr>
      <w:r w:rsidRPr="002F4905">
        <w:rPr>
          <w:rFonts w:ascii="Palatino Linotype" w:eastAsia="Palatino Linotype" w:hAnsi="Palatino Linotype" w:cs="Palatino Linotype"/>
          <w:sz w:val="24"/>
          <w:szCs w:val="24"/>
        </w:rPr>
        <w:t>El</w:t>
      </w:r>
      <w:r w:rsidRPr="002F4905">
        <w:rPr>
          <w:rFonts w:ascii="Palatino Linotype" w:eastAsia="Palatino Linotype" w:hAnsi="Palatino Linotype" w:cs="Palatino Linotype"/>
          <w:b/>
          <w:bCs/>
          <w:sz w:val="24"/>
          <w:szCs w:val="24"/>
        </w:rPr>
        <w:t xml:space="preserve"> </w:t>
      </w:r>
      <w:r w:rsidR="0086029D" w:rsidRPr="002F4905">
        <w:rPr>
          <w:rFonts w:ascii="Palatino Linotype" w:eastAsia="Palatino Linotype" w:hAnsi="Palatino Linotype" w:cs="Palatino Linotype"/>
          <w:b/>
          <w:bCs/>
          <w:sz w:val="24"/>
          <w:szCs w:val="24"/>
        </w:rPr>
        <w:t>ocho de abril</w:t>
      </w:r>
      <w:r w:rsidRPr="002F4905">
        <w:rPr>
          <w:rFonts w:ascii="Palatino Linotype" w:eastAsia="Palatino Linotype" w:hAnsi="Palatino Linotype" w:cs="Palatino Linotype"/>
          <w:b/>
          <w:bCs/>
          <w:sz w:val="24"/>
          <w:szCs w:val="24"/>
        </w:rPr>
        <w:t xml:space="preserve"> de dos mil veintiséis</w:t>
      </w:r>
      <w:r w:rsidRPr="002F4905">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rsidR="0032452E" w:rsidRPr="002F4905" w:rsidRDefault="0032452E" w:rsidP="0032452E">
      <w:pPr>
        <w:tabs>
          <w:tab w:val="left" w:pos="426"/>
        </w:tabs>
        <w:spacing w:line="360" w:lineRule="auto"/>
        <w:jc w:val="both"/>
        <w:rPr>
          <w:rFonts w:ascii="Palatino Linotype" w:eastAsia="Palatino Linotype" w:hAnsi="Palatino Linotype" w:cs="Palatino Linotype"/>
          <w:b/>
          <w:bCs/>
          <w:sz w:val="24"/>
          <w:szCs w:val="24"/>
          <w:u w:val="single"/>
        </w:rPr>
      </w:pPr>
    </w:p>
    <w:p w:rsidR="0032452E" w:rsidRPr="002F4905" w:rsidRDefault="0032452E" w:rsidP="0032452E">
      <w:pPr>
        <w:keepNext/>
        <w:keepLines/>
        <w:spacing w:line="360" w:lineRule="auto"/>
        <w:jc w:val="center"/>
        <w:rPr>
          <w:rFonts w:ascii="Palatino Linotype" w:eastAsia="Palatino Linotype" w:hAnsi="Palatino Linotype" w:cs="Palatino Linotype"/>
          <w:b/>
          <w:bCs/>
          <w:sz w:val="24"/>
          <w:szCs w:val="24"/>
        </w:rPr>
      </w:pPr>
      <w:bookmarkStart w:id="3" w:name="_heading=h.30j0zll" w:colFirst="0" w:colLast="0"/>
      <w:bookmarkEnd w:id="3"/>
      <w:r w:rsidRPr="002F4905">
        <w:rPr>
          <w:rFonts w:ascii="Palatino Linotype" w:eastAsia="Palatino Linotype" w:hAnsi="Palatino Linotype" w:cs="Palatino Linotype"/>
          <w:b/>
          <w:bCs/>
          <w:sz w:val="24"/>
          <w:szCs w:val="24"/>
        </w:rPr>
        <w:t>C</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O</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N</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S</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I</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D</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E</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R</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A</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N</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D</w:t>
      </w:r>
      <w:r w:rsid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b/>
          <w:bCs/>
          <w:sz w:val="24"/>
          <w:szCs w:val="24"/>
        </w:rPr>
        <w:t xml:space="preserve">O </w:t>
      </w:r>
    </w:p>
    <w:p w:rsidR="0032452E" w:rsidRPr="002F4905" w:rsidRDefault="0032452E" w:rsidP="0032452E">
      <w:pPr>
        <w:keepNext/>
        <w:keepLines/>
        <w:spacing w:line="360" w:lineRule="auto"/>
        <w:jc w:val="center"/>
        <w:rPr>
          <w:rFonts w:ascii="Palatino Linotype" w:eastAsia="Palatino Linotype" w:hAnsi="Palatino Linotype" w:cs="Palatino Linotype"/>
          <w:sz w:val="24"/>
          <w:szCs w:val="24"/>
        </w:rPr>
      </w:pPr>
    </w:p>
    <w:p w:rsidR="0032452E" w:rsidRPr="002F4905" w:rsidRDefault="0032452E" w:rsidP="0032452E">
      <w:pPr>
        <w:keepNext/>
        <w:keepLines/>
        <w:spacing w:line="360" w:lineRule="auto"/>
        <w:rPr>
          <w:rFonts w:ascii="Palatino Linotype" w:eastAsia="Palatino Linotype" w:hAnsi="Palatino Linotype" w:cs="Palatino Linotype"/>
          <w:b/>
          <w:bCs/>
          <w:sz w:val="24"/>
          <w:szCs w:val="24"/>
        </w:rPr>
      </w:pPr>
      <w:bookmarkStart w:id="4" w:name="_heading=h.1fob9te" w:colFirst="0" w:colLast="0"/>
      <w:bookmarkEnd w:id="4"/>
      <w:r w:rsidRPr="002F4905">
        <w:rPr>
          <w:rFonts w:ascii="Palatino Linotype" w:eastAsia="Palatino Linotype" w:hAnsi="Palatino Linotype" w:cs="Palatino Linotype"/>
          <w:b/>
          <w:bCs/>
          <w:sz w:val="24"/>
          <w:szCs w:val="24"/>
        </w:rPr>
        <w:t>PRIMERO. De la competencia</w:t>
      </w:r>
    </w:p>
    <w:p w:rsidR="0032452E" w:rsidRPr="002F4905" w:rsidRDefault="0032452E" w:rsidP="0032452E">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2452E" w:rsidRPr="002F4905" w:rsidRDefault="0032452E" w:rsidP="0032452E">
      <w:pPr>
        <w:tabs>
          <w:tab w:val="left" w:pos="426"/>
        </w:tabs>
        <w:spacing w:line="360" w:lineRule="auto"/>
        <w:jc w:val="both"/>
        <w:rPr>
          <w:rFonts w:ascii="Palatino Linotype" w:eastAsia="Palatino Linotype" w:hAnsi="Palatino Linotype" w:cs="Palatino Linotype"/>
          <w:color w:val="000000"/>
          <w:sz w:val="24"/>
          <w:szCs w:val="24"/>
        </w:rPr>
      </w:pPr>
    </w:p>
    <w:p w:rsidR="0032452E" w:rsidRPr="002F4905" w:rsidRDefault="0032452E" w:rsidP="0032452E">
      <w:pPr>
        <w:keepNext/>
        <w:keepLines/>
        <w:spacing w:line="360" w:lineRule="auto"/>
        <w:rPr>
          <w:rFonts w:ascii="Palatino Linotype" w:eastAsia="Palatino Linotype" w:hAnsi="Palatino Linotype" w:cs="Palatino Linotype"/>
          <w:b/>
          <w:bCs/>
          <w:sz w:val="24"/>
          <w:szCs w:val="24"/>
        </w:rPr>
      </w:pPr>
      <w:bookmarkStart w:id="5" w:name="_heading=h.3znysh7" w:colFirst="0" w:colLast="0"/>
      <w:bookmarkEnd w:id="5"/>
      <w:r w:rsidRPr="002F4905">
        <w:rPr>
          <w:rFonts w:ascii="Palatino Linotype" w:eastAsia="Palatino Linotype" w:hAnsi="Palatino Linotype" w:cs="Palatino Linotype"/>
          <w:b/>
          <w:bCs/>
          <w:sz w:val="24"/>
          <w:szCs w:val="24"/>
        </w:rPr>
        <w:lastRenderedPageBreak/>
        <w:t>SEGUNDO. De la oportunidad y procedencia.</w:t>
      </w:r>
    </w:p>
    <w:p w:rsidR="0032452E" w:rsidRPr="002F4905" w:rsidRDefault="0032452E" w:rsidP="0032452E">
      <w:pPr>
        <w:numPr>
          <w:ilvl w:val="0"/>
          <w:numId w:val="1"/>
        </w:numPr>
        <w:spacing w:line="360" w:lineRule="auto"/>
        <w:ind w:left="0" w:right="48"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El medio de impugnación fue presentado a través del </w:t>
      </w:r>
      <w:r w:rsidRPr="002F4905">
        <w:rPr>
          <w:rFonts w:ascii="Palatino Linotype" w:eastAsia="Palatino Linotype" w:hAnsi="Palatino Linotype" w:cs="Palatino Linotype"/>
          <w:b/>
          <w:bCs/>
          <w:sz w:val="24"/>
          <w:szCs w:val="24"/>
        </w:rPr>
        <w:t>SAIMEX,</w:t>
      </w:r>
      <w:r w:rsidRPr="002F4905">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2F4905">
        <w:rPr>
          <w:rFonts w:ascii="Palatino Linotype" w:eastAsia="Palatino Linotype" w:hAnsi="Palatino Linotype" w:cs="Palatino Linotype"/>
          <w:b/>
          <w:bCs/>
          <w:sz w:val="24"/>
          <w:szCs w:val="24"/>
        </w:rPr>
        <w:t>SUJETO OBLIGADO</w:t>
      </w:r>
      <w:r w:rsidRPr="002F4905">
        <w:rPr>
          <w:rFonts w:ascii="Palatino Linotype" w:eastAsia="Palatino Linotype" w:hAnsi="Palatino Linotype" w:cs="Palatino Linotype"/>
          <w:sz w:val="24"/>
          <w:szCs w:val="24"/>
        </w:rPr>
        <w:t xml:space="preserve"> entregó respuesta el </w:t>
      </w:r>
      <w:r w:rsidR="006B544F" w:rsidRPr="002F4905">
        <w:rPr>
          <w:rFonts w:ascii="Palatino Linotype" w:eastAsia="Palatino Linotype" w:hAnsi="Palatino Linotype" w:cs="Palatino Linotype"/>
          <w:b/>
          <w:bCs/>
          <w:sz w:val="24"/>
          <w:szCs w:val="24"/>
        </w:rPr>
        <w:t>nueve de septiembre</w:t>
      </w:r>
      <w:r w:rsidRPr="002F4905">
        <w:rPr>
          <w:rFonts w:ascii="Palatino Linotype" w:eastAsia="Palatino Linotype" w:hAnsi="Palatino Linotype" w:cs="Palatino Linotype"/>
          <w:b/>
          <w:bCs/>
          <w:sz w:val="24"/>
          <w:szCs w:val="24"/>
        </w:rPr>
        <w:t xml:space="preserve"> de dos mil veinticinco</w:t>
      </w:r>
      <w:r w:rsidRPr="002F4905">
        <w:rPr>
          <w:rFonts w:ascii="Palatino Linotype" w:eastAsia="Palatino Linotype" w:hAnsi="Palatino Linotype" w:cs="Palatino Linotype"/>
          <w:sz w:val="24"/>
          <w:szCs w:val="24"/>
        </w:rPr>
        <w:t xml:space="preserve">, de tal forma que el plazo para interponer el recurso transcurrió del </w:t>
      </w:r>
      <w:r w:rsidR="006B544F" w:rsidRPr="002F4905">
        <w:rPr>
          <w:rFonts w:ascii="Palatino Linotype" w:eastAsia="Palatino Linotype" w:hAnsi="Palatino Linotype" w:cs="Palatino Linotype"/>
          <w:b/>
          <w:bCs/>
          <w:sz w:val="24"/>
          <w:szCs w:val="24"/>
        </w:rPr>
        <w:t>diez de septiembre</w:t>
      </w:r>
      <w:r w:rsidRPr="002F4905">
        <w:rPr>
          <w:rFonts w:ascii="Palatino Linotype" w:eastAsia="Palatino Linotype" w:hAnsi="Palatino Linotype" w:cs="Palatino Linotype"/>
          <w:b/>
          <w:bCs/>
          <w:sz w:val="24"/>
          <w:szCs w:val="24"/>
        </w:rPr>
        <w:t xml:space="preserve"> al </w:t>
      </w:r>
      <w:r w:rsidR="006B544F" w:rsidRPr="002F4905">
        <w:rPr>
          <w:rFonts w:ascii="Palatino Linotype" w:eastAsia="Palatino Linotype" w:hAnsi="Palatino Linotype" w:cs="Palatino Linotype"/>
          <w:b/>
          <w:bCs/>
          <w:sz w:val="24"/>
          <w:szCs w:val="24"/>
        </w:rPr>
        <w:t>primero de octubre</w:t>
      </w:r>
      <w:r w:rsidRPr="002F4905">
        <w:rPr>
          <w:rFonts w:ascii="Palatino Linotype" w:eastAsia="Palatino Linotype" w:hAnsi="Palatino Linotype" w:cs="Palatino Linotype"/>
          <w:b/>
          <w:bCs/>
          <w:sz w:val="24"/>
          <w:szCs w:val="24"/>
        </w:rPr>
        <w:t xml:space="preserve"> de dos mil veinticinco, </w:t>
      </w:r>
      <w:r w:rsidRPr="002F4905">
        <w:rPr>
          <w:rFonts w:ascii="Palatino Linotype" w:eastAsia="Palatino Linotype" w:hAnsi="Palatino Linotype" w:cs="Palatino Linotype"/>
          <w:sz w:val="24"/>
          <w:szCs w:val="24"/>
        </w:rPr>
        <w:t xml:space="preserve">en consecuencia, si el </w:t>
      </w:r>
      <w:r w:rsidRPr="002F4905">
        <w:rPr>
          <w:rFonts w:ascii="Palatino Linotype" w:eastAsia="Palatino Linotype" w:hAnsi="Palatino Linotype" w:cs="Palatino Linotype"/>
          <w:b/>
          <w:bCs/>
          <w:sz w:val="24"/>
          <w:szCs w:val="24"/>
        </w:rPr>
        <w:t>PARTICULAR</w:t>
      </w:r>
      <w:r w:rsidRPr="002F4905">
        <w:rPr>
          <w:rFonts w:ascii="Palatino Linotype" w:eastAsia="Palatino Linotype" w:hAnsi="Palatino Linotype" w:cs="Palatino Linotype"/>
          <w:sz w:val="24"/>
          <w:szCs w:val="24"/>
        </w:rPr>
        <w:t xml:space="preserve"> presentó su inconformidad el </w:t>
      </w:r>
      <w:r w:rsidR="006B544F" w:rsidRPr="002F4905">
        <w:rPr>
          <w:rFonts w:ascii="Palatino Linotype" w:eastAsia="Palatino Linotype" w:hAnsi="Palatino Linotype" w:cs="Palatino Linotype"/>
          <w:b/>
          <w:bCs/>
          <w:sz w:val="24"/>
          <w:szCs w:val="24"/>
        </w:rPr>
        <w:t>primero de octubre</w:t>
      </w:r>
      <w:r w:rsidRPr="002F4905">
        <w:rPr>
          <w:rFonts w:ascii="Palatino Linotype" w:eastAsia="Palatino Linotype" w:hAnsi="Palatino Linotype" w:cs="Palatino Linotype"/>
          <w:b/>
          <w:bCs/>
          <w:sz w:val="24"/>
          <w:szCs w:val="24"/>
        </w:rPr>
        <w:t xml:space="preserve"> de dos mil veinticinco</w:t>
      </w:r>
      <w:r w:rsidRPr="002F4905">
        <w:rPr>
          <w:rFonts w:ascii="Palatino Linotype" w:eastAsia="Palatino Linotype" w:hAnsi="Palatino Linotype" w:cs="Palatino Linotype"/>
          <w:sz w:val="24"/>
          <w:szCs w:val="24"/>
        </w:rPr>
        <w:t xml:space="preserve">, este  se encuentra dentro de los márgenes temporales previstos en el artículo 178 de la </w:t>
      </w:r>
      <w:r w:rsidRPr="002F4905">
        <w:rPr>
          <w:rFonts w:ascii="Palatino Linotype" w:eastAsia="Palatino Linotype" w:hAnsi="Palatino Linotype" w:cs="Palatino Linotype"/>
          <w:b/>
          <w:bCs/>
          <w:sz w:val="24"/>
          <w:szCs w:val="24"/>
        </w:rPr>
        <w:t xml:space="preserve">Ley de Transparencia y Acceso a la Información Pública del Estado de México y Municipios </w:t>
      </w:r>
      <w:r w:rsidRPr="002F4905">
        <w:rPr>
          <w:rFonts w:ascii="Palatino Linotype" w:eastAsia="Palatino Linotype" w:hAnsi="Palatino Linotype" w:cs="Palatino Linotype"/>
          <w:sz w:val="24"/>
          <w:szCs w:val="24"/>
        </w:rPr>
        <w:t xml:space="preserve">vigente. </w:t>
      </w:r>
    </w:p>
    <w:p w:rsidR="0032452E" w:rsidRPr="002F4905" w:rsidRDefault="0032452E" w:rsidP="0032452E">
      <w:pPr>
        <w:spacing w:line="360" w:lineRule="auto"/>
        <w:ind w:right="49"/>
        <w:jc w:val="both"/>
        <w:rPr>
          <w:rFonts w:ascii="Palatino Linotype" w:eastAsia="Palatino Linotype" w:hAnsi="Palatino Linotype" w:cs="Palatino Linotype"/>
          <w:sz w:val="24"/>
          <w:szCs w:val="24"/>
        </w:rPr>
      </w:pPr>
      <w:bookmarkStart w:id="6" w:name="_heading=h.2et92p0" w:colFirst="0" w:colLast="0"/>
      <w:bookmarkEnd w:id="6"/>
    </w:p>
    <w:p w:rsidR="0032452E" w:rsidRPr="002F4905" w:rsidRDefault="0032452E" w:rsidP="0032452E">
      <w:pPr>
        <w:pStyle w:val="Ttulo2"/>
        <w:rPr>
          <w:rFonts w:ascii="Palatino Linotype" w:eastAsia="Palatino Linotype" w:hAnsi="Palatino Linotype" w:cs="Palatino Linotype"/>
          <w:b/>
          <w:bCs/>
          <w:i/>
          <w:iCs/>
          <w:color w:val="000000"/>
          <w:sz w:val="24"/>
          <w:szCs w:val="24"/>
        </w:rPr>
      </w:pPr>
      <w:r w:rsidRPr="002F4905">
        <w:rPr>
          <w:rFonts w:ascii="Palatino Linotype" w:eastAsia="Palatino Linotype" w:hAnsi="Palatino Linotype" w:cs="Palatino Linotype"/>
          <w:b/>
          <w:bCs/>
          <w:color w:val="000000"/>
          <w:sz w:val="24"/>
          <w:szCs w:val="24"/>
        </w:rPr>
        <w:t xml:space="preserve">TERCERO. Del planteamiento de la </w:t>
      </w:r>
      <w:r w:rsidRPr="002F4905">
        <w:rPr>
          <w:rFonts w:ascii="Palatino Linotype" w:eastAsia="Palatino Linotype" w:hAnsi="Palatino Linotype" w:cs="Palatino Linotype"/>
          <w:b/>
          <w:bCs/>
          <w:i/>
          <w:iCs/>
          <w:color w:val="000000"/>
          <w:sz w:val="24"/>
          <w:szCs w:val="24"/>
        </w:rPr>
        <w:t>Litis.</w:t>
      </w: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Se solicitó la información que a continuación se desagrega:</w:t>
      </w:r>
    </w:p>
    <w:p w:rsidR="0032452E" w:rsidRPr="002F4905" w:rsidRDefault="0032452E" w:rsidP="0032452E">
      <w:pPr>
        <w:pBdr>
          <w:top w:val="nil"/>
          <w:left w:val="nil"/>
          <w:bottom w:val="nil"/>
          <w:right w:val="nil"/>
          <w:between w:val="nil"/>
        </w:pBdr>
        <w:spacing w:line="276" w:lineRule="auto"/>
        <w:ind w:left="720" w:right="680"/>
        <w:jc w:val="both"/>
        <w:rPr>
          <w:rFonts w:ascii="Palatino Linotype" w:eastAsia="Palatino Linotype" w:hAnsi="Palatino Linotype" w:cs="Palatino Linotype"/>
          <w:color w:val="000000"/>
          <w:sz w:val="24"/>
          <w:szCs w:val="24"/>
        </w:rPr>
      </w:pPr>
    </w:p>
    <w:p w:rsidR="006B544F" w:rsidRPr="002F4905" w:rsidRDefault="006B544F" w:rsidP="006B544F">
      <w:pPr>
        <w:pStyle w:val="Prrafodelista"/>
        <w:numPr>
          <w:ilvl w:val="0"/>
          <w:numId w:val="13"/>
        </w:numPr>
        <w:pBdr>
          <w:top w:val="nil"/>
          <w:left w:val="nil"/>
          <w:bottom w:val="nil"/>
          <w:right w:val="nil"/>
          <w:between w:val="nil"/>
        </w:pBdr>
        <w:ind w:right="1247"/>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EL PROGRAMA ANUAL DEL COMITE DE PARTICIPACIÓN CIUDADANA 2025</w:t>
      </w:r>
    </w:p>
    <w:p w:rsidR="006B544F" w:rsidRPr="002F4905" w:rsidRDefault="006B544F" w:rsidP="006B544F">
      <w:pPr>
        <w:pStyle w:val="Prrafodelista"/>
        <w:pBdr>
          <w:top w:val="nil"/>
          <w:left w:val="nil"/>
          <w:bottom w:val="nil"/>
          <w:right w:val="nil"/>
          <w:between w:val="nil"/>
        </w:pBdr>
        <w:spacing w:line="276" w:lineRule="auto"/>
        <w:ind w:left="1854" w:right="680"/>
        <w:jc w:val="both"/>
        <w:rPr>
          <w:rFonts w:ascii="Palatino Linotype" w:eastAsia="Palatino Linotype" w:hAnsi="Palatino Linotype" w:cs="Palatino Linotype"/>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i/>
          <w:iCs/>
          <w:sz w:val="24"/>
          <w:szCs w:val="24"/>
        </w:rPr>
      </w:pPr>
      <w:r w:rsidRPr="002F4905">
        <w:rPr>
          <w:rFonts w:ascii="Palatino Linotype" w:eastAsia="Palatino Linotype" w:hAnsi="Palatino Linotype" w:cs="Palatino Linotype"/>
          <w:sz w:val="24"/>
          <w:szCs w:val="24"/>
        </w:rPr>
        <w:t xml:space="preserve">El </w:t>
      </w:r>
      <w:r w:rsidRPr="002F4905">
        <w:rPr>
          <w:rFonts w:ascii="Palatino Linotype" w:eastAsia="Palatino Linotype" w:hAnsi="Palatino Linotype" w:cs="Palatino Linotype"/>
          <w:b/>
          <w:bCs/>
          <w:sz w:val="24"/>
          <w:szCs w:val="24"/>
        </w:rPr>
        <w:t xml:space="preserve">SUJETO OBLIGADO, </w:t>
      </w:r>
      <w:r w:rsidRPr="002F4905">
        <w:rPr>
          <w:rFonts w:ascii="Palatino Linotype" w:eastAsia="Palatino Linotype" w:hAnsi="Palatino Linotype" w:cs="Palatino Linotype"/>
          <w:sz w:val="24"/>
          <w:szCs w:val="24"/>
        </w:rPr>
        <w:t xml:space="preserve">dio respuesta como quedó referido en el numeral 2 de la presente resolución. </w:t>
      </w:r>
    </w:p>
    <w:p w:rsidR="0032452E" w:rsidRPr="002F4905" w:rsidRDefault="0032452E" w:rsidP="0032452E">
      <w:pPr>
        <w:spacing w:line="360" w:lineRule="auto"/>
        <w:ind w:right="49"/>
        <w:jc w:val="both"/>
        <w:rPr>
          <w:rFonts w:ascii="Palatino Linotype" w:eastAsia="Palatino Linotype" w:hAnsi="Palatino Linotype" w:cs="Palatino Linotype"/>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i/>
          <w:iCs/>
          <w:sz w:val="24"/>
          <w:szCs w:val="24"/>
        </w:rPr>
      </w:pPr>
      <w:r w:rsidRPr="002F4905">
        <w:rPr>
          <w:rFonts w:ascii="Palatino Linotype" w:eastAsia="Palatino Linotype" w:hAnsi="Palatino Linotype" w:cs="Palatino Linotype"/>
          <w:sz w:val="24"/>
          <w:szCs w:val="24"/>
        </w:rPr>
        <w:t xml:space="preserve">Inconforme con lo anterior, el ahora </w:t>
      </w:r>
      <w:r w:rsidRPr="002F4905">
        <w:rPr>
          <w:rFonts w:ascii="Palatino Linotype" w:eastAsia="Palatino Linotype" w:hAnsi="Palatino Linotype" w:cs="Palatino Linotype"/>
          <w:b/>
          <w:bCs/>
          <w:sz w:val="24"/>
          <w:szCs w:val="24"/>
        </w:rPr>
        <w:t xml:space="preserve">RECURRENTE </w:t>
      </w:r>
      <w:r w:rsidRPr="002F4905">
        <w:rPr>
          <w:rFonts w:ascii="Palatino Linotype" w:eastAsia="Palatino Linotype" w:hAnsi="Palatino Linotype" w:cs="Palatino Linotype"/>
          <w:sz w:val="24"/>
          <w:szCs w:val="24"/>
        </w:rPr>
        <w:t>interpuso Recurso de Revisión arguyendo medularmente la negativa de la entrega de la información.</w:t>
      </w:r>
    </w:p>
    <w:p w:rsidR="0032452E" w:rsidRPr="002F4905" w:rsidRDefault="0032452E" w:rsidP="0032452E">
      <w:pPr>
        <w:spacing w:line="360" w:lineRule="auto"/>
        <w:ind w:right="49"/>
        <w:jc w:val="both"/>
        <w:rPr>
          <w:rFonts w:ascii="Palatino Linotype" w:eastAsia="Palatino Linotype" w:hAnsi="Palatino Linotype" w:cs="Palatino Linotype"/>
          <w:i/>
          <w:iCs/>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En dichas condiciones, la </w:t>
      </w:r>
      <w:r w:rsidRPr="002F4905">
        <w:rPr>
          <w:rFonts w:ascii="Palatino Linotype" w:eastAsia="Palatino Linotype" w:hAnsi="Palatino Linotype" w:cs="Palatino Linotype"/>
          <w:i/>
          <w:iCs/>
          <w:sz w:val="24"/>
          <w:szCs w:val="24"/>
        </w:rPr>
        <w:t>Litis</w:t>
      </w:r>
      <w:r w:rsidRPr="002F4905">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2F4905">
        <w:rPr>
          <w:rFonts w:ascii="Palatino Linotype" w:eastAsia="Palatino Linotype" w:hAnsi="Palatino Linotype" w:cs="Palatino Linotype"/>
          <w:b/>
          <w:bCs/>
          <w:sz w:val="24"/>
          <w:szCs w:val="24"/>
        </w:rPr>
        <w:t xml:space="preserve"> I </w:t>
      </w:r>
      <w:r w:rsidRPr="002F4905">
        <w:rPr>
          <w:rFonts w:ascii="Palatino Linotype" w:eastAsia="Palatino Linotype" w:hAnsi="Palatino Linotype" w:cs="Palatino Linotype"/>
          <w:sz w:val="24"/>
          <w:szCs w:val="24"/>
        </w:rPr>
        <w:t xml:space="preserve">de la </w:t>
      </w:r>
      <w:r w:rsidRPr="002F4905">
        <w:rPr>
          <w:rFonts w:ascii="Palatino Linotype" w:eastAsia="Palatino Linotype" w:hAnsi="Palatino Linotype" w:cs="Palatino Linotype"/>
          <w:b/>
          <w:bCs/>
          <w:sz w:val="24"/>
          <w:szCs w:val="24"/>
        </w:rPr>
        <w:t xml:space="preserve">Ley de </w:t>
      </w:r>
      <w:r w:rsidRPr="002F4905">
        <w:rPr>
          <w:rFonts w:ascii="Palatino Linotype" w:eastAsia="Palatino Linotype" w:hAnsi="Palatino Linotype" w:cs="Palatino Linotype"/>
          <w:b/>
          <w:bCs/>
          <w:sz w:val="24"/>
          <w:szCs w:val="24"/>
        </w:rPr>
        <w:lastRenderedPageBreak/>
        <w:t>Transparencia y Acceso a la Información Pública del Estado de México y Municipios</w:t>
      </w:r>
      <w:r w:rsidRPr="002F4905">
        <w:rPr>
          <w:rFonts w:ascii="Palatino Linotype" w:eastAsia="Palatino Linotype" w:hAnsi="Palatino Linotype" w:cs="Palatino Linotype"/>
          <w:sz w:val="24"/>
          <w:szCs w:val="24"/>
        </w:rPr>
        <w:t xml:space="preserve">; </w:t>
      </w:r>
      <w:r w:rsidRPr="002F4905">
        <w:rPr>
          <w:rFonts w:ascii="Palatino Linotype" w:eastAsia="Palatino Linotype" w:hAnsi="Palatino Linotype" w:cs="Palatino Linotype"/>
          <w:color w:val="000000"/>
          <w:sz w:val="24"/>
          <w:szCs w:val="24"/>
        </w:rPr>
        <w:t xml:space="preserve">fracción que determina las hipótesis jurídica relativa a la negativa a la información solicitada; </w:t>
      </w:r>
      <w:r w:rsidRPr="002F4905">
        <w:rPr>
          <w:rFonts w:ascii="Palatino Linotype" w:eastAsia="Palatino Linotype" w:hAnsi="Palatino Linotype" w:cs="Palatino Linotype"/>
          <w:sz w:val="24"/>
          <w:szCs w:val="24"/>
        </w:rPr>
        <w:t xml:space="preserve">contexto del cual se dolió </w:t>
      </w:r>
      <w:r w:rsidRPr="002F4905">
        <w:rPr>
          <w:rFonts w:ascii="Palatino Linotype" w:eastAsia="Palatino Linotype" w:hAnsi="Palatino Linotype" w:cs="Palatino Linotype"/>
          <w:b/>
          <w:bCs/>
          <w:sz w:val="24"/>
          <w:szCs w:val="24"/>
        </w:rPr>
        <w:t xml:space="preserve">EL RECURRENTE </w:t>
      </w:r>
      <w:r w:rsidRPr="002F4905">
        <w:rPr>
          <w:rFonts w:ascii="Palatino Linotype" w:eastAsia="Palatino Linotype" w:hAnsi="Palatino Linotype" w:cs="Palatino Linotype"/>
          <w:sz w:val="24"/>
          <w:szCs w:val="24"/>
        </w:rPr>
        <w:t>al momento de interponer su inconformidad.</w:t>
      </w:r>
    </w:p>
    <w:p w:rsidR="0032452E" w:rsidRPr="002F4905" w:rsidRDefault="0032452E" w:rsidP="0032452E">
      <w:pPr>
        <w:spacing w:line="360" w:lineRule="auto"/>
        <w:ind w:right="49"/>
        <w:jc w:val="both"/>
        <w:rPr>
          <w:rFonts w:ascii="Palatino Linotype" w:eastAsia="Palatino Linotype" w:hAnsi="Palatino Linotype" w:cs="Palatino Linotype"/>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color w:val="000000"/>
          <w:sz w:val="24"/>
          <w:szCs w:val="24"/>
        </w:rPr>
        <w:t xml:space="preserve"> De modo tal que, el presente recurso de revisión se abocara en determinar si el </w:t>
      </w:r>
      <w:r w:rsidRPr="002F4905">
        <w:rPr>
          <w:rFonts w:ascii="Palatino Linotype" w:eastAsia="Palatino Linotype" w:hAnsi="Palatino Linotype" w:cs="Palatino Linotype"/>
          <w:b/>
          <w:bCs/>
          <w:color w:val="000000"/>
          <w:sz w:val="24"/>
          <w:szCs w:val="24"/>
        </w:rPr>
        <w:t>SUJETO</w:t>
      </w:r>
      <w:r w:rsidRPr="002F4905">
        <w:rPr>
          <w:rFonts w:ascii="Palatino Linotype" w:eastAsia="Palatino Linotype" w:hAnsi="Palatino Linotype" w:cs="Palatino Linotype"/>
          <w:color w:val="000000"/>
          <w:sz w:val="24"/>
          <w:szCs w:val="24"/>
        </w:rPr>
        <w:t xml:space="preserve"> </w:t>
      </w:r>
      <w:r w:rsidRPr="002F4905">
        <w:rPr>
          <w:rFonts w:ascii="Palatino Linotype" w:eastAsia="Palatino Linotype" w:hAnsi="Palatino Linotype" w:cs="Palatino Linotype"/>
          <w:b/>
          <w:bCs/>
          <w:color w:val="000000"/>
          <w:sz w:val="24"/>
          <w:szCs w:val="24"/>
        </w:rPr>
        <w:t>OBLIGADO</w:t>
      </w:r>
      <w:r w:rsidRPr="002F4905">
        <w:rPr>
          <w:rFonts w:ascii="Palatino Linotype" w:eastAsia="Palatino Linotype" w:hAnsi="Palatino Linotype" w:cs="Palatino Linotype"/>
          <w:color w:val="000000"/>
          <w:sz w:val="24"/>
          <w:szCs w:val="24"/>
        </w:rPr>
        <w:t xml:space="preserve"> con su respuesta ciertamente actualiza la causal de procedencia</w:t>
      </w:r>
      <w:r w:rsidRPr="002F4905">
        <w:rPr>
          <w:rFonts w:ascii="Palatino Linotype" w:eastAsia="Palatino Linotype" w:hAnsi="Palatino Linotype" w:cs="Palatino Linotype"/>
          <w:b/>
          <w:bCs/>
          <w:color w:val="000000"/>
          <w:sz w:val="24"/>
          <w:szCs w:val="24"/>
        </w:rPr>
        <w:t xml:space="preserve"> </w:t>
      </w:r>
      <w:r w:rsidRPr="002F4905">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rsidR="0032452E" w:rsidRPr="002F4905" w:rsidRDefault="0032452E" w:rsidP="0032452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32452E" w:rsidRPr="002F4905" w:rsidRDefault="0032452E" w:rsidP="0032452E">
      <w:pPr>
        <w:pStyle w:val="Ttulo2"/>
        <w:rPr>
          <w:rFonts w:ascii="Palatino Linotype" w:eastAsia="Palatino Linotype" w:hAnsi="Palatino Linotype" w:cs="Palatino Linotype"/>
          <w:b/>
          <w:bCs/>
          <w:color w:val="000000"/>
          <w:sz w:val="24"/>
          <w:szCs w:val="24"/>
        </w:rPr>
      </w:pPr>
      <w:bookmarkStart w:id="7" w:name="_heading=h.3dy6vkm" w:colFirst="0" w:colLast="0"/>
      <w:bookmarkEnd w:id="7"/>
      <w:r w:rsidRPr="002F4905">
        <w:rPr>
          <w:rFonts w:ascii="Palatino Linotype" w:eastAsia="Palatino Linotype" w:hAnsi="Palatino Linotype" w:cs="Palatino Linotype"/>
          <w:b/>
          <w:bCs/>
          <w:color w:val="000000"/>
          <w:sz w:val="24"/>
          <w:szCs w:val="24"/>
        </w:rPr>
        <w:t>CUARTO. Del estudio y resolución del asunto.</w:t>
      </w: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sz w:val="24"/>
          <w:szCs w:val="24"/>
        </w:rPr>
      </w:pPr>
      <w:bookmarkStart w:id="8" w:name="_heading=h.kp6czspe9ppb" w:colFirst="0" w:colLast="0"/>
      <w:bookmarkEnd w:id="8"/>
      <w:r w:rsidRPr="002F4905">
        <w:rPr>
          <w:rFonts w:ascii="Palatino Linotype" w:eastAsia="Palatino Linotype" w:hAnsi="Palatino Linotype" w:cs="Palatino Linotype"/>
          <w:sz w:val="24"/>
          <w:szCs w:val="24"/>
        </w:rPr>
        <w:t xml:space="preserve">Dicho lo anterior, este Órgano Resolutor se avocara a realizar el estudio en conjunto de todas las constancias que obran en el SAIMEX, con la finalidad de poder determinar si los motivos de inconformidad hechos valer por el ahora </w:t>
      </w:r>
      <w:r w:rsidRPr="002F4905">
        <w:rPr>
          <w:rFonts w:ascii="Palatino Linotype" w:eastAsia="Palatino Linotype" w:hAnsi="Palatino Linotype" w:cs="Palatino Linotype"/>
          <w:b/>
          <w:bCs/>
          <w:sz w:val="24"/>
          <w:szCs w:val="24"/>
        </w:rPr>
        <w:t xml:space="preserve">RECURRENTE, </w:t>
      </w:r>
      <w:r w:rsidRPr="002F4905">
        <w:rPr>
          <w:rFonts w:ascii="Palatino Linotype" w:eastAsia="Palatino Linotype" w:hAnsi="Palatino Linotype" w:cs="Palatino Linotype"/>
          <w:sz w:val="24"/>
          <w:szCs w:val="24"/>
        </w:rPr>
        <w:t>resultan fundados.</w:t>
      </w:r>
    </w:p>
    <w:p w:rsidR="0032452E" w:rsidRPr="002F4905" w:rsidRDefault="0032452E" w:rsidP="0032452E">
      <w:pPr>
        <w:spacing w:line="360" w:lineRule="auto"/>
        <w:ind w:right="49"/>
        <w:jc w:val="both"/>
        <w:rPr>
          <w:rFonts w:ascii="Palatino Linotype" w:eastAsia="Palatino Linotype" w:hAnsi="Palatino Linotype" w:cs="Palatino Linotype"/>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Ahora bien, </w:t>
      </w:r>
      <w:r w:rsidR="006B544F" w:rsidRPr="002F4905">
        <w:rPr>
          <w:rFonts w:ascii="Palatino Linotype" w:eastAsia="Palatino Linotype" w:hAnsi="Palatino Linotype" w:cs="Palatino Linotype"/>
          <w:sz w:val="24"/>
          <w:szCs w:val="24"/>
        </w:rPr>
        <w:t>respecto la fuente obligacional, se advierte lo siguiente:</w:t>
      </w:r>
    </w:p>
    <w:p w:rsidR="006B544F" w:rsidRPr="002F4905" w:rsidRDefault="006B544F" w:rsidP="00BE3EF4">
      <w:pPr>
        <w:ind w:left="851" w:right="822" w:firstLine="142"/>
        <w:jc w:val="center"/>
        <w:rPr>
          <w:rFonts w:ascii="Palatino Linotype" w:eastAsia="Palatino Linotype" w:hAnsi="Palatino Linotype" w:cs="Palatino Linotype"/>
          <w:b/>
          <w:sz w:val="24"/>
          <w:szCs w:val="24"/>
        </w:rPr>
      </w:pPr>
      <w:r w:rsidRPr="002F4905">
        <w:rPr>
          <w:rFonts w:ascii="Palatino Linotype" w:eastAsia="Palatino Linotype" w:hAnsi="Palatino Linotype" w:cs="Palatino Linotype"/>
          <w:b/>
          <w:sz w:val="24"/>
          <w:szCs w:val="24"/>
        </w:rPr>
        <w:t>LEY DEL SISTEMA ANTICORRUPCIÓN DEL ESTADO DE MÉXICO Y MUNICIPIOS</w:t>
      </w:r>
    </w:p>
    <w:p w:rsidR="00BE3EF4" w:rsidRPr="002F4905" w:rsidRDefault="00BE3EF4" w:rsidP="00BE3EF4">
      <w:pPr>
        <w:ind w:left="851" w:right="822" w:firstLine="142"/>
        <w:jc w:val="both"/>
        <w:rPr>
          <w:rFonts w:ascii="Palatino Linotype" w:eastAsia="Palatino Linotype" w:hAnsi="Palatino Linotype" w:cs="Palatino Linotype"/>
          <w:b/>
          <w:sz w:val="24"/>
          <w:szCs w:val="24"/>
        </w:rPr>
      </w:pPr>
    </w:p>
    <w:p w:rsidR="00BE3EF4" w:rsidRPr="002F4905" w:rsidRDefault="00BE3EF4" w:rsidP="00BE3EF4">
      <w:pPr>
        <w:ind w:left="993" w:right="49"/>
        <w:jc w:val="center"/>
        <w:rPr>
          <w:rFonts w:ascii="Palatino Linotype" w:eastAsia="Palatino Linotype" w:hAnsi="Palatino Linotype" w:cs="Palatino Linotype"/>
          <w:b/>
          <w:i/>
          <w:sz w:val="24"/>
          <w:szCs w:val="24"/>
        </w:rPr>
      </w:pPr>
      <w:r w:rsidRPr="002F4905">
        <w:rPr>
          <w:rFonts w:ascii="Palatino Linotype" w:eastAsia="Palatino Linotype" w:hAnsi="Palatino Linotype" w:cs="Palatino Linotype"/>
          <w:b/>
          <w:i/>
          <w:sz w:val="24"/>
          <w:szCs w:val="24"/>
        </w:rPr>
        <w:t>CAPÍTULO DÉCIMO</w:t>
      </w:r>
    </w:p>
    <w:p w:rsidR="00BE3EF4" w:rsidRPr="002F4905" w:rsidRDefault="00BE3EF4" w:rsidP="00BE3EF4">
      <w:pPr>
        <w:ind w:left="993" w:right="49"/>
        <w:jc w:val="center"/>
        <w:rPr>
          <w:rFonts w:ascii="Palatino Linotype" w:eastAsia="Palatino Linotype" w:hAnsi="Palatino Linotype" w:cs="Palatino Linotype"/>
          <w:b/>
          <w:i/>
          <w:sz w:val="24"/>
          <w:szCs w:val="24"/>
        </w:rPr>
      </w:pPr>
      <w:r w:rsidRPr="002F4905">
        <w:rPr>
          <w:rFonts w:ascii="Palatino Linotype" w:eastAsia="Palatino Linotype" w:hAnsi="Palatino Linotype" w:cs="Palatino Linotype"/>
          <w:b/>
          <w:i/>
          <w:sz w:val="24"/>
          <w:szCs w:val="24"/>
        </w:rPr>
        <w:t>DEL SISTEMA MUNICIPAL ANTICORRUPCIÓN</w:t>
      </w:r>
    </w:p>
    <w:p w:rsidR="00BE3EF4" w:rsidRPr="002F4905" w:rsidRDefault="00BE3EF4" w:rsidP="00BE3EF4">
      <w:pPr>
        <w:ind w:left="993" w:right="49"/>
        <w:jc w:val="both"/>
        <w:rPr>
          <w:rFonts w:ascii="Palatino Linotype" w:eastAsia="Palatino Linotype" w:hAnsi="Palatino Linotype" w:cs="Palatino Linotype"/>
          <w:b/>
          <w:i/>
          <w:sz w:val="24"/>
          <w:szCs w:val="24"/>
        </w:rPr>
      </w:pPr>
    </w:p>
    <w:p w:rsidR="006B544F"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b/>
          <w:i/>
          <w:sz w:val="24"/>
          <w:szCs w:val="24"/>
        </w:rPr>
        <w:t xml:space="preserve">Artículo 61. </w:t>
      </w:r>
      <w:r w:rsidRPr="002F4905">
        <w:rPr>
          <w:rFonts w:ascii="Palatino Linotype" w:eastAsia="Palatino Linotype" w:hAnsi="Palatino Linotype" w:cs="Palatino Linotype"/>
          <w:i/>
          <w:sz w:val="24"/>
          <w:szCs w:val="24"/>
        </w:rPr>
        <w:t>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rsidR="00BE3EF4" w:rsidRPr="002F4905" w:rsidRDefault="00BE3EF4" w:rsidP="00BE3EF4">
      <w:pPr>
        <w:ind w:left="993" w:right="49"/>
        <w:jc w:val="both"/>
        <w:rPr>
          <w:rFonts w:ascii="Palatino Linotype" w:eastAsia="Palatino Linotype" w:hAnsi="Palatino Linotype" w:cs="Palatino Linotype"/>
          <w:b/>
          <w:i/>
          <w:sz w:val="24"/>
          <w:szCs w:val="24"/>
        </w:rPr>
      </w:pP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b/>
          <w:i/>
          <w:sz w:val="24"/>
          <w:szCs w:val="24"/>
        </w:rPr>
        <w:lastRenderedPageBreak/>
        <w:t xml:space="preserve">Artículo 62. </w:t>
      </w:r>
      <w:r w:rsidRPr="002F4905">
        <w:rPr>
          <w:rFonts w:ascii="Palatino Linotype" w:eastAsia="Palatino Linotype" w:hAnsi="Palatino Linotype" w:cs="Palatino Linotype"/>
          <w:i/>
          <w:sz w:val="24"/>
          <w:szCs w:val="24"/>
        </w:rPr>
        <w:t xml:space="preserve">El Sistema Municipal Anticorrupción se integrará por: </w:t>
      </w: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 xml:space="preserve">I. Un Comité Coordinador Municipal. </w:t>
      </w:r>
    </w:p>
    <w:p w:rsidR="00BE3EF4" w:rsidRPr="002F4905" w:rsidRDefault="00BE3EF4" w:rsidP="00BE3EF4">
      <w:pPr>
        <w:ind w:left="993" w:right="49"/>
        <w:jc w:val="both"/>
        <w:rPr>
          <w:rFonts w:ascii="Palatino Linotype" w:eastAsia="Palatino Linotype" w:hAnsi="Palatino Linotype" w:cs="Palatino Linotype"/>
          <w:b/>
          <w:i/>
          <w:sz w:val="24"/>
          <w:szCs w:val="24"/>
        </w:rPr>
      </w:pPr>
      <w:r w:rsidRPr="002F4905">
        <w:rPr>
          <w:rFonts w:ascii="Palatino Linotype" w:eastAsia="Palatino Linotype" w:hAnsi="Palatino Linotype" w:cs="Palatino Linotype"/>
          <w:b/>
          <w:i/>
          <w:sz w:val="24"/>
          <w:szCs w:val="24"/>
        </w:rPr>
        <w:t>II. Un Comité de Participación Ciudadana.</w:t>
      </w:r>
    </w:p>
    <w:p w:rsidR="00BE3EF4" w:rsidRPr="002F4905" w:rsidRDefault="00BE3EF4" w:rsidP="00BE3EF4">
      <w:pPr>
        <w:ind w:left="993" w:right="49"/>
        <w:jc w:val="both"/>
        <w:rPr>
          <w:rFonts w:ascii="Palatino Linotype" w:eastAsia="Palatino Linotype" w:hAnsi="Palatino Linotype" w:cs="Palatino Linotype"/>
          <w:b/>
          <w:i/>
          <w:sz w:val="24"/>
          <w:szCs w:val="24"/>
        </w:rPr>
      </w:pPr>
    </w:p>
    <w:p w:rsidR="00BE3EF4" w:rsidRPr="002F4905" w:rsidRDefault="00BE3EF4" w:rsidP="00BE3EF4">
      <w:pPr>
        <w:ind w:left="993" w:right="49"/>
        <w:jc w:val="both"/>
        <w:rPr>
          <w:rFonts w:ascii="Palatino Linotype" w:eastAsia="Palatino Linotype" w:hAnsi="Palatino Linotype" w:cs="Palatino Linotype"/>
          <w:i/>
          <w:sz w:val="24"/>
          <w:szCs w:val="24"/>
        </w:rPr>
      </w:pP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w:t>
      </w:r>
    </w:p>
    <w:p w:rsidR="00BE3EF4" w:rsidRPr="002F4905" w:rsidRDefault="00BE3EF4" w:rsidP="00BE3EF4">
      <w:pPr>
        <w:ind w:left="993" w:right="49"/>
        <w:jc w:val="both"/>
        <w:rPr>
          <w:rFonts w:ascii="Palatino Linotype" w:eastAsia="Palatino Linotype" w:hAnsi="Palatino Linotype" w:cs="Palatino Linotype"/>
          <w:i/>
          <w:sz w:val="24"/>
          <w:szCs w:val="24"/>
        </w:rPr>
      </w:pP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b/>
          <w:i/>
          <w:sz w:val="24"/>
          <w:szCs w:val="24"/>
        </w:rPr>
        <w:t>Artículo 68. El Comité de Participación Ciudadana Municipal</w:t>
      </w:r>
      <w:r w:rsidRPr="002F4905">
        <w:rPr>
          <w:rFonts w:ascii="Palatino Linotype" w:eastAsia="Palatino Linotype" w:hAnsi="Palatino Linotype" w:cs="Palatino Linotype"/>
          <w:i/>
          <w:sz w:val="24"/>
          <w:szCs w:val="24"/>
        </w:rPr>
        <w:t>,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w:t>
      </w: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w:t>
      </w:r>
    </w:p>
    <w:p w:rsidR="00BE3EF4" w:rsidRPr="002F4905" w:rsidRDefault="00BE3EF4" w:rsidP="00BE3EF4">
      <w:pPr>
        <w:ind w:left="993" w:right="49"/>
        <w:jc w:val="both"/>
        <w:rPr>
          <w:rFonts w:ascii="Palatino Linotype" w:eastAsia="Palatino Linotype" w:hAnsi="Palatino Linotype" w:cs="Palatino Linotype"/>
          <w:i/>
          <w:sz w:val="24"/>
          <w:szCs w:val="24"/>
        </w:rPr>
      </w:pP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Artículo 75. El Comité de Participación Ciudadana Municipal tendrá las atribuciones siguientes:</w:t>
      </w: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I. Aprobar sus normas de carácter interno.</w:t>
      </w:r>
    </w:p>
    <w:p w:rsidR="00BE3EF4" w:rsidRPr="002F4905" w:rsidRDefault="00BE3EF4" w:rsidP="00BE3EF4">
      <w:pPr>
        <w:ind w:left="993" w:right="49"/>
        <w:jc w:val="both"/>
        <w:rPr>
          <w:rFonts w:ascii="Palatino Linotype" w:eastAsia="Palatino Linotype" w:hAnsi="Palatino Linotype" w:cs="Palatino Linotype"/>
          <w:b/>
          <w:i/>
          <w:sz w:val="24"/>
          <w:szCs w:val="24"/>
        </w:rPr>
      </w:pPr>
      <w:r w:rsidRPr="002F4905">
        <w:rPr>
          <w:rFonts w:ascii="Palatino Linotype" w:eastAsia="Palatino Linotype" w:hAnsi="Palatino Linotype" w:cs="Palatino Linotype"/>
          <w:b/>
          <w:i/>
          <w:sz w:val="24"/>
          <w:szCs w:val="24"/>
        </w:rPr>
        <w:t xml:space="preserve"> II. Elaborar su programa anual de trabajo.</w:t>
      </w: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 xml:space="preserve"> III. Aprobar el informe anual de las actividades que realice en cumplimiento a su programa anual de trabajo, mismo que deberá ser público.</w:t>
      </w:r>
    </w:p>
    <w:p w:rsidR="00BE3EF4" w:rsidRPr="002F4905" w:rsidRDefault="00BE3EF4" w:rsidP="00BE3EF4">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w:t>
      </w:r>
    </w:p>
    <w:p w:rsidR="00BE3EF4" w:rsidRPr="002F4905" w:rsidRDefault="00BE3EF4" w:rsidP="00BE3EF4">
      <w:pPr>
        <w:ind w:left="993" w:right="49"/>
        <w:jc w:val="both"/>
        <w:rPr>
          <w:rFonts w:ascii="Palatino Linotype" w:eastAsia="Palatino Linotype" w:hAnsi="Palatino Linotype" w:cs="Palatino Linotype"/>
          <w:i/>
          <w:sz w:val="24"/>
          <w:szCs w:val="24"/>
        </w:rPr>
      </w:pPr>
    </w:p>
    <w:p w:rsidR="00BE3EF4" w:rsidRPr="002F4905" w:rsidRDefault="00BE3EF4" w:rsidP="006B544F">
      <w:pPr>
        <w:spacing w:line="360" w:lineRule="auto"/>
        <w:ind w:right="49"/>
        <w:jc w:val="both"/>
        <w:rPr>
          <w:rFonts w:ascii="Palatino Linotype" w:eastAsia="Palatino Linotype" w:hAnsi="Palatino Linotype" w:cs="Palatino Linotype"/>
          <w:b/>
          <w:sz w:val="24"/>
          <w:szCs w:val="24"/>
        </w:rPr>
      </w:pPr>
    </w:p>
    <w:p w:rsidR="00BE3EF4" w:rsidRPr="002F4905" w:rsidRDefault="00BE3EF4" w:rsidP="006B544F">
      <w:pPr>
        <w:spacing w:line="360" w:lineRule="auto"/>
        <w:ind w:right="49"/>
        <w:jc w:val="both"/>
        <w:rPr>
          <w:rFonts w:ascii="Palatino Linotype" w:eastAsia="Palatino Linotype" w:hAnsi="Palatino Linotype" w:cs="Palatino Linotype"/>
          <w:sz w:val="24"/>
          <w:szCs w:val="24"/>
        </w:rPr>
      </w:pPr>
    </w:p>
    <w:p w:rsidR="006B544F" w:rsidRPr="002F4905" w:rsidRDefault="006B544F" w:rsidP="006B544F">
      <w:pPr>
        <w:spacing w:line="360" w:lineRule="auto"/>
        <w:ind w:right="49"/>
        <w:jc w:val="center"/>
        <w:rPr>
          <w:rFonts w:ascii="Palatino Linotype" w:eastAsia="Palatino Linotype" w:hAnsi="Palatino Linotype" w:cs="Palatino Linotype"/>
          <w:b/>
          <w:sz w:val="24"/>
          <w:szCs w:val="24"/>
        </w:rPr>
      </w:pPr>
      <w:r w:rsidRPr="002F4905">
        <w:rPr>
          <w:rFonts w:ascii="Palatino Linotype" w:eastAsia="Palatino Linotype" w:hAnsi="Palatino Linotype" w:cs="Palatino Linotype"/>
          <w:b/>
          <w:sz w:val="24"/>
          <w:szCs w:val="24"/>
        </w:rPr>
        <w:t>BANDO MUNICIPAL</w:t>
      </w:r>
    </w:p>
    <w:p w:rsidR="006B544F" w:rsidRPr="002F4905" w:rsidRDefault="006B544F" w:rsidP="006B544F">
      <w:pPr>
        <w:spacing w:line="360" w:lineRule="auto"/>
        <w:ind w:right="49"/>
        <w:jc w:val="center"/>
        <w:rPr>
          <w:rFonts w:ascii="Palatino Linotype" w:eastAsia="Palatino Linotype" w:hAnsi="Palatino Linotype" w:cs="Palatino Linotype"/>
          <w:b/>
          <w:sz w:val="24"/>
          <w:szCs w:val="24"/>
        </w:rPr>
      </w:pPr>
    </w:p>
    <w:p w:rsidR="006B544F" w:rsidRPr="002F4905" w:rsidRDefault="006B544F"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b/>
          <w:i/>
          <w:sz w:val="24"/>
          <w:szCs w:val="24"/>
        </w:rPr>
        <w:t>Artículo 113</w:t>
      </w:r>
      <w:r w:rsidRPr="002F4905">
        <w:rPr>
          <w:rFonts w:ascii="Palatino Linotype" w:eastAsia="Palatino Linotype" w:hAnsi="Palatino Linotype" w:cs="Palatino Linotype"/>
          <w:i/>
          <w:sz w:val="24"/>
          <w:szCs w:val="24"/>
        </w:rPr>
        <w:t>. El Sistema Municipal Anticorrupción se integrará por:</w:t>
      </w:r>
    </w:p>
    <w:p w:rsidR="006B544F" w:rsidRPr="002F4905" w:rsidRDefault="006B544F" w:rsidP="006B544F">
      <w:pPr>
        <w:ind w:right="49"/>
        <w:jc w:val="both"/>
        <w:rPr>
          <w:rFonts w:ascii="Palatino Linotype" w:eastAsia="Palatino Linotype" w:hAnsi="Palatino Linotype" w:cs="Palatino Linotype"/>
          <w:i/>
          <w:sz w:val="24"/>
          <w:szCs w:val="24"/>
        </w:rPr>
      </w:pPr>
    </w:p>
    <w:p w:rsidR="006B544F" w:rsidRPr="002F4905" w:rsidRDefault="006B544F"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I. Un Comité Coordinador Municipal.</w:t>
      </w:r>
    </w:p>
    <w:p w:rsidR="006B544F" w:rsidRPr="002F4905" w:rsidRDefault="006B544F" w:rsidP="006B544F">
      <w:pPr>
        <w:ind w:left="993" w:right="49"/>
        <w:jc w:val="both"/>
        <w:rPr>
          <w:rFonts w:ascii="Palatino Linotype" w:eastAsia="Palatino Linotype" w:hAnsi="Palatino Linotype" w:cs="Palatino Linotype"/>
          <w:b/>
          <w:i/>
          <w:sz w:val="24"/>
          <w:szCs w:val="24"/>
        </w:rPr>
      </w:pPr>
      <w:r w:rsidRPr="002F4905">
        <w:rPr>
          <w:rFonts w:ascii="Palatino Linotype" w:eastAsia="Palatino Linotype" w:hAnsi="Palatino Linotype" w:cs="Palatino Linotype"/>
          <w:b/>
          <w:i/>
          <w:sz w:val="24"/>
          <w:szCs w:val="24"/>
        </w:rPr>
        <w:t>II. Un Comité de Participación Ciudadana.</w:t>
      </w:r>
    </w:p>
    <w:p w:rsidR="008A0CDC" w:rsidRPr="002F4905" w:rsidRDefault="008A0CDC" w:rsidP="006B544F">
      <w:pPr>
        <w:ind w:left="993" w:right="49"/>
        <w:jc w:val="both"/>
        <w:rPr>
          <w:rFonts w:ascii="Palatino Linotype" w:eastAsia="Palatino Linotype" w:hAnsi="Palatino Linotype" w:cs="Palatino Linotype"/>
          <w:b/>
          <w:i/>
          <w:sz w:val="24"/>
          <w:szCs w:val="24"/>
        </w:rPr>
      </w:pPr>
    </w:p>
    <w:p w:rsidR="008A0CDC" w:rsidRPr="002F4905" w:rsidRDefault="008A0CDC" w:rsidP="006B544F">
      <w:pPr>
        <w:ind w:left="993" w:right="49"/>
        <w:jc w:val="both"/>
        <w:rPr>
          <w:rFonts w:ascii="Palatino Linotype" w:eastAsia="Palatino Linotype" w:hAnsi="Palatino Linotype" w:cs="Palatino Linotype"/>
          <w:b/>
          <w:i/>
          <w:sz w:val="24"/>
          <w:szCs w:val="24"/>
        </w:rPr>
      </w:pPr>
    </w:p>
    <w:p w:rsidR="008A0CDC" w:rsidRPr="002F4905" w:rsidRDefault="008A0CDC" w:rsidP="008A0CDC">
      <w:pPr>
        <w:ind w:left="993" w:right="49"/>
        <w:jc w:val="center"/>
        <w:rPr>
          <w:rFonts w:ascii="Palatino Linotype" w:eastAsia="Palatino Linotype" w:hAnsi="Palatino Linotype" w:cs="Palatino Linotype"/>
          <w:b/>
          <w:sz w:val="24"/>
          <w:szCs w:val="24"/>
        </w:rPr>
      </w:pPr>
      <w:r w:rsidRPr="002F4905">
        <w:rPr>
          <w:rFonts w:ascii="Palatino Linotype" w:eastAsia="Palatino Linotype" w:hAnsi="Palatino Linotype" w:cs="Palatino Linotype"/>
          <w:b/>
          <w:sz w:val="24"/>
          <w:szCs w:val="24"/>
        </w:rPr>
        <w:t>Organigrama:</w:t>
      </w:r>
    </w:p>
    <w:p w:rsidR="008A0CDC" w:rsidRPr="002F4905" w:rsidRDefault="008A0CDC" w:rsidP="008A0CDC">
      <w:pPr>
        <w:ind w:right="49"/>
        <w:jc w:val="both"/>
        <w:rPr>
          <w:rFonts w:ascii="Palatino Linotype" w:eastAsia="Palatino Linotype" w:hAnsi="Palatino Linotype" w:cs="Palatino Linotype"/>
          <w:b/>
          <w:sz w:val="24"/>
          <w:szCs w:val="24"/>
        </w:rPr>
      </w:pPr>
    </w:p>
    <w:p w:rsidR="008A0CDC" w:rsidRPr="002F4905" w:rsidRDefault="008A0CDC" w:rsidP="008A0CDC">
      <w:pPr>
        <w:ind w:left="993" w:right="49"/>
        <w:jc w:val="center"/>
        <w:rPr>
          <w:rFonts w:ascii="Palatino Linotype" w:eastAsia="Palatino Linotype" w:hAnsi="Palatino Linotype" w:cs="Palatino Linotype"/>
          <w:b/>
          <w:sz w:val="24"/>
          <w:szCs w:val="24"/>
        </w:rPr>
      </w:pPr>
      <w:r w:rsidRPr="002F4905">
        <w:rPr>
          <w:rFonts w:ascii="Palatino Linotype" w:eastAsia="Palatino Linotype" w:hAnsi="Palatino Linotype" w:cs="Palatino Linotype"/>
          <w:b/>
          <w:noProof/>
          <w:sz w:val="24"/>
          <w:szCs w:val="24"/>
        </w:rPr>
        <w:lastRenderedPageBreak/>
        <w:drawing>
          <wp:inline distT="0" distB="0" distL="0" distR="0" wp14:anchorId="27D9751F" wp14:editId="2478C6C4">
            <wp:extent cx="3280692" cy="2304000"/>
            <wp:effectExtent l="95250" t="95250" r="91440" b="965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80692" cy="23040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8A0CDC" w:rsidRPr="002F4905" w:rsidRDefault="008A0CDC" w:rsidP="006B544F">
      <w:pPr>
        <w:ind w:left="993" w:right="49"/>
        <w:jc w:val="both"/>
        <w:rPr>
          <w:rFonts w:ascii="Palatino Linotype" w:eastAsia="Palatino Linotype" w:hAnsi="Palatino Linotype" w:cs="Palatino Linotype"/>
          <w:b/>
          <w:sz w:val="24"/>
          <w:szCs w:val="24"/>
        </w:rPr>
      </w:pPr>
    </w:p>
    <w:p w:rsidR="008A0CDC" w:rsidRPr="002F4905" w:rsidRDefault="008A0CDC" w:rsidP="006B544F">
      <w:pPr>
        <w:ind w:left="993" w:right="49"/>
        <w:jc w:val="both"/>
        <w:rPr>
          <w:rFonts w:ascii="Palatino Linotype" w:eastAsia="Palatino Linotype" w:hAnsi="Palatino Linotype" w:cs="Palatino Linotype"/>
          <w:b/>
          <w:sz w:val="24"/>
          <w:szCs w:val="24"/>
        </w:rPr>
      </w:pPr>
      <w:r w:rsidRPr="002F4905">
        <w:rPr>
          <w:rFonts w:ascii="Palatino Linotype" w:eastAsia="Palatino Linotype" w:hAnsi="Palatino Linotype" w:cs="Palatino Linotype"/>
          <w:b/>
          <w:sz w:val="24"/>
          <w:szCs w:val="24"/>
        </w:rPr>
        <w:t>Manual de Organización de la Secretaria del Ayuntamiento</w:t>
      </w:r>
    </w:p>
    <w:p w:rsidR="008A0CDC" w:rsidRPr="002F4905" w:rsidRDefault="008A0CDC" w:rsidP="006B544F">
      <w:pPr>
        <w:ind w:left="993" w:right="49"/>
        <w:jc w:val="both"/>
        <w:rPr>
          <w:rFonts w:ascii="Palatino Linotype" w:eastAsia="Palatino Linotype" w:hAnsi="Palatino Linotype" w:cs="Palatino Linotype"/>
          <w:b/>
          <w:sz w:val="24"/>
          <w:szCs w:val="24"/>
        </w:rPr>
      </w:pPr>
    </w:p>
    <w:p w:rsidR="008A0CDC" w:rsidRPr="002F4905" w:rsidRDefault="008A0CDC" w:rsidP="006B544F">
      <w:pPr>
        <w:ind w:left="993" w:right="49"/>
        <w:jc w:val="both"/>
        <w:rPr>
          <w:rFonts w:ascii="Palatino Linotype" w:eastAsia="Palatino Linotype" w:hAnsi="Palatino Linotype" w:cs="Palatino Linotype"/>
          <w:i/>
          <w:sz w:val="24"/>
          <w:szCs w:val="24"/>
        </w:rPr>
      </w:pP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b/>
          <w:i/>
          <w:sz w:val="24"/>
          <w:szCs w:val="24"/>
        </w:rPr>
        <w:t xml:space="preserve">2010A0200 </w:t>
      </w:r>
      <w:r w:rsidRPr="002F4905">
        <w:rPr>
          <w:rFonts w:ascii="Palatino Linotype" w:eastAsia="Palatino Linotype" w:hAnsi="Palatino Linotype" w:cs="Palatino Linotype"/>
          <w:i/>
          <w:sz w:val="24"/>
          <w:szCs w:val="24"/>
        </w:rPr>
        <w:t xml:space="preserve">Coordinación de Apoyo al Sistema Municipal Anticorrupción </w:t>
      </w:r>
    </w:p>
    <w:p w:rsidR="008A0CDC" w:rsidRPr="002F4905" w:rsidRDefault="008A0CDC" w:rsidP="006B544F">
      <w:pPr>
        <w:ind w:left="993" w:right="49"/>
        <w:jc w:val="both"/>
        <w:rPr>
          <w:rFonts w:ascii="Palatino Linotype" w:eastAsia="Palatino Linotype" w:hAnsi="Palatino Linotype" w:cs="Palatino Linotype"/>
          <w:i/>
          <w:sz w:val="24"/>
          <w:szCs w:val="24"/>
        </w:rPr>
      </w:pP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b/>
          <w:i/>
          <w:sz w:val="24"/>
          <w:szCs w:val="24"/>
        </w:rPr>
        <w:t>Objetivo</w:t>
      </w:r>
      <w:r w:rsidRPr="002F4905">
        <w:rPr>
          <w:rFonts w:ascii="Palatino Linotype" w:eastAsia="Palatino Linotype" w:hAnsi="Palatino Linotype" w:cs="Palatino Linotype"/>
          <w:i/>
          <w:sz w:val="24"/>
          <w:szCs w:val="24"/>
        </w:rPr>
        <w:t xml:space="preserve"> Brindar apoyo técnico y soporte administrativo en los procesos de integración, organización, funcionamiento y seguimiento del Sistema Municipal Anticorrupción, mediante el diseño e implementación de sistemas administrativos de control, la gestión y provisión de recursos materiales, así como el desarrollo de propuestas orientadas a atender las vulnerabilidades del Gobierno Municipal de Toluca en materia de corrupción. </w:t>
      </w:r>
    </w:p>
    <w:p w:rsidR="008A0CDC" w:rsidRPr="002F4905" w:rsidRDefault="008A0CDC" w:rsidP="006B544F">
      <w:pPr>
        <w:ind w:left="993" w:right="49"/>
        <w:jc w:val="both"/>
        <w:rPr>
          <w:rFonts w:ascii="Palatino Linotype" w:eastAsia="Palatino Linotype" w:hAnsi="Palatino Linotype" w:cs="Palatino Linotype"/>
          <w:i/>
          <w:sz w:val="24"/>
          <w:szCs w:val="24"/>
        </w:rPr>
      </w:pP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b/>
          <w:i/>
          <w:sz w:val="24"/>
          <w:szCs w:val="24"/>
        </w:rPr>
        <w:t>Funciones:</w:t>
      </w:r>
      <w:r w:rsidRPr="002F4905">
        <w:rPr>
          <w:rFonts w:ascii="Palatino Linotype" w:eastAsia="Palatino Linotype" w:hAnsi="Palatino Linotype" w:cs="Palatino Linotype"/>
          <w:i/>
          <w:sz w:val="24"/>
          <w:szCs w:val="24"/>
        </w:rPr>
        <w:t xml:space="preserve"> </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1. Coadyuvar en el funcionamiento del Sistema Municipal Anticorrupción, apoyando en la renovación de vacantes que se presenten en la Comisión de Selección Municipal y en el Comité de Participación Ciudadana;</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 xml:space="preserve"> 2. Apoyar en la administración de los expedientes, tanto documentales como electrónicos, relativos a la integración y funcionamiento del Sistema Municipal Anticorrupción;</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 xml:space="preserve"> 3. Elaborar y distribuir las convocatorias y órdenes del día de las sesiones del Comité Coordinador Municipal, conforme a lo dispuesto por su presidencia; </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lastRenderedPageBreak/>
        <w:t xml:space="preserve">4. Elaborar, formalizar y resguardar las actas de las sesiones del Comité Coordinador Municipal y del Comité de Participación Ciudadana, así como apoyar en el cumplimiento y seguimiento de los acuerdos adoptados; </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5. Integrar los expedientes documentales de los asuntos que se presentarán como propuestas de acuerdo ante el Comité Coordinador Municipal y el Comité de Participación Ciudadana;</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 xml:space="preserve"> 6. Elaborar los anteproyectos de informes del Sistema Municipal Anticorrupción y remitirlos al Comité Coordinador Municipal para su revisión y aprobación;</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 xml:space="preserve"> 7. Fomentar la vinculación interinstitucional entre el Sistema Municipal Anticorrupción y su homólogo del Gobierno del Estado de México. </w:t>
      </w:r>
    </w:p>
    <w:p w:rsidR="008A0CDC" w:rsidRPr="002F4905" w:rsidRDefault="008A0CDC" w:rsidP="006B544F">
      <w:pPr>
        <w:ind w:left="993" w:right="49"/>
        <w:jc w:val="both"/>
        <w:rPr>
          <w:rFonts w:ascii="Palatino Linotype" w:eastAsia="Palatino Linotype" w:hAnsi="Palatino Linotype" w:cs="Palatino Linotype"/>
          <w:i/>
          <w:sz w:val="24"/>
          <w:szCs w:val="24"/>
        </w:rPr>
      </w:pPr>
      <w:r w:rsidRPr="002F4905">
        <w:rPr>
          <w:rFonts w:ascii="Palatino Linotype" w:eastAsia="Palatino Linotype" w:hAnsi="Palatino Linotype" w:cs="Palatino Linotype"/>
          <w:i/>
          <w:sz w:val="24"/>
          <w:szCs w:val="24"/>
        </w:rPr>
        <w:t>8. Ejecutar las demás funciones que, por la naturaleza del área y su ámbito de competencia, le sean asignadas y resulten inherentes a su campo de conocimiento.</w:t>
      </w:r>
    </w:p>
    <w:p w:rsidR="006B544F" w:rsidRPr="002F4905" w:rsidRDefault="006B544F" w:rsidP="006B544F">
      <w:pPr>
        <w:spacing w:line="360" w:lineRule="auto"/>
        <w:ind w:right="49"/>
        <w:jc w:val="both"/>
        <w:rPr>
          <w:rFonts w:ascii="Palatino Linotype" w:eastAsia="Palatino Linotype" w:hAnsi="Palatino Linotype" w:cs="Palatino Linotype"/>
          <w:sz w:val="24"/>
          <w:szCs w:val="24"/>
        </w:rPr>
      </w:pPr>
    </w:p>
    <w:p w:rsidR="008A0CDC" w:rsidRPr="002F4905" w:rsidRDefault="008A0CDC" w:rsidP="008A0CDC">
      <w:pPr>
        <w:numPr>
          <w:ilvl w:val="0"/>
          <w:numId w:val="1"/>
        </w:numPr>
        <w:spacing w:line="360" w:lineRule="auto"/>
        <w:ind w:left="0" w:right="49"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Es así que, el Sistema Municipal Anticorrupción funge como la instancia de coordinación y coadyuvancia con el Sistema Estatal Anticorrupción, teniendo el objeto de establecer ciertos puntos, tales como principios, bases generales, políticas públicas, procedimientos en la prevención, detección y sanción de faltas administrativas, actos y hechos de corrupción, así como</w:t>
      </w:r>
      <w:r w:rsidRPr="002F4905">
        <w:rPr>
          <w:sz w:val="24"/>
          <w:szCs w:val="24"/>
        </w:rPr>
        <w:t xml:space="preserve"> </w:t>
      </w:r>
      <w:r w:rsidRPr="002F4905">
        <w:rPr>
          <w:rFonts w:ascii="Palatino Linotype" w:eastAsia="Palatino Linotype" w:hAnsi="Palatino Linotype" w:cs="Palatino Linotype"/>
          <w:sz w:val="24"/>
          <w:szCs w:val="24"/>
        </w:rPr>
        <w:t>colaborar con las autoridades competentes para el control y fiscalización de recursos a nivel municipal.</w:t>
      </w:r>
    </w:p>
    <w:p w:rsidR="002C5E93" w:rsidRPr="002F4905" w:rsidRDefault="002C5E93" w:rsidP="002C5E93">
      <w:pPr>
        <w:spacing w:line="360" w:lineRule="auto"/>
        <w:ind w:right="49"/>
        <w:jc w:val="both"/>
        <w:rPr>
          <w:rFonts w:ascii="Palatino Linotype" w:eastAsia="Palatino Linotype" w:hAnsi="Palatino Linotype" w:cs="Palatino Linotype"/>
          <w:sz w:val="24"/>
          <w:szCs w:val="24"/>
        </w:rPr>
      </w:pPr>
    </w:p>
    <w:p w:rsidR="008A0CDC" w:rsidRPr="002F4905" w:rsidRDefault="002C5E93" w:rsidP="002C5E93">
      <w:pPr>
        <w:numPr>
          <w:ilvl w:val="0"/>
          <w:numId w:val="1"/>
        </w:numPr>
        <w:spacing w:line="360" w:lineRule="auto"/>
        <w:ind w:left="0" w:right="49"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Bajo tal contexto, se prevé que el objetivo primordial del Comité de Participación Ciudadana Municipal, es coadyuvar, en términos de la Ley del Sistema Anticorrupción de la entidad, al cumplimiento de los objetivos del Comité Coordinador Municipal, así como ser la instancia de vinculación con las organizaciones sociales y académicas relacionadas con las materias del Sistema Municipal Anticorrupción.</w:t>
      </w:r>
    </w:p>
    <w:p w:rsidR="002C5E93" w:rsidRPr="002F4905" w:rsidRDefault="002C5E93" w:rsidP="002C5E93">
      <w:pPr>
        <w:spacing w:line="360" w:lineRule="auto"/>
        <w:ind w:right="49"/>
        <w:jc w:val="both"/>
        <w:rPr>
          <w:rFonts w:ascii="Palatino Linotype" w:eastAsia="Palatino Linotype" w:hAnsi="Palatino Linotype" w:cs="Palatino Linotype"/>
          <w:sz w:val="24"/>
          <w:szCs w:val="24"/>
        </w:rPr>
      </w:pPr>
    </w:p>
    <w:p w:rsidR="008A0CDC" w:rsidRPr="002F4905" w:rsidRDefault="008A0CDC" w:rsidP="008A0CDC">
      <w:pPr>
        <w:numPr>
          <w:ilvl w:val="0"/>
          <w:numId w:val="1"/>
        </w:numPr>
        <w:spacing w:line="360" w:lineRule="auto"/>
        <w:ind w:left="0" w:right="49" w:firstLine="0"/>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sz w:val="24"/>
          <w:szCs w:val="24"/>
        </w:rPr>
        <w:t xml:space="preserve">Igualmente, la Ley en cita determina que el Comité de Participación Ciudadana funge como la instancia de vinculación con organizaciones sociales y académicas relacionadas con </w:t>
      </w:r>
      <w:r w:rsidRPr="002F4905">
        <w:rPr>
          <w:rFonts w:ascii="Palatino Linotype" w:eastAsia="Palatino Linotype" w:hAnsi="Palatino Linotype" w:cs="Palatino Linotype"/>
          <w:sz w:val="24"/>
          <w:szCs w:val="24"/>
        </w:rPr>
        <w:lastRenderedPageBreak/>
        <w:t xml:space="preserve">las materias del Sistema Municipal Anticorrupción; asimismo, </w:t>
      </w:r>
      <w:r w:rsidR="002C5E93" w:rsidRPr="002F4905">
        <w:rPr>
          <w:rFonts w:ascii="Palatino Linotype" w:eastAsia="Palatino Linotype" w:hAnsi="Palatino Linotype" w:cs="Palatino Linotype"/>
          <w:sz w:val="24"/>
          <w:szCs w:val="24"/>
        </w:rPr>
        <w:t>se advierte que la Coordinación de Apoyo al Sistema Municipal Anticorrupción, depende Jerárquicamente de la Secretaria del Ayuntamiento.</w:t>
      </w:r>
    </w:p>
    <w:p w:rsidR="008A0CDC" w:rsidRPr="002F4905" w:rsidRDefault="008A0CDC" w:rsidP="008A0CDC">
      <w:pPr>
        <w:spacing w:line="360" w:lineRule="auto"/>
        <w:ind w:right="49"/>
        <w:jc w:val="both"/>
        <w:rPr>
          <w:rFonts w:ascii="Palatino Linotype" w:eastAsia="Palatino Linotype" w:hAnsi="Palatino Linotype" w:cs="Palatino Linotype"/>
          <w:sz w:val="24"/>
          <w:szCs w:val="24"/>
        </w:rPr>
      </w:pPr>
    </w:p>
    <w:p w:rsidR="00C0551B" w:rsidRPr="002F4905" w:rsidRDefault="00C0551B" w:rsidP="00AF5F74">
      <w:pPr>
        <w:numPr>
          <w:ilvl w:val="0"/>
          <w:numId w:val="1"/>
        </w:numPr>
        <w:spacing w:line="360" w:lineRule="auto"/>
        <w:ind w:left="0" w:right="49" w:firstLine="0"/>
        <w:jc w:val="both"/>
        <w:rPr>
          <w:rFonts w:ascii="Palatino Linotype" w:eastAsia="Palatino Linotype" w:hAnsi="Palatino Linotype" w:cs="Palatino Linotype"/>
          <w:b/>
          <w:sz w:val="24"/>
          <w:szCs w:val="24"/>
        </w:rPr>
      </w:pPr>
      <w:r w:rsidRPr="002F4905">
        <w:rPr>
          <w:rFonts w:ascii="Palatino Linotype" w:eastAsia="Palatino Linotype" w:hAnsi="Palatino Linotype" w:cs="Palatino Linotype"/>
          <w:sz w:val="24"/>
          <w:szCs w:val="24"/>
        </w:rPr>
        <w:t xml:space="preserve">Precisado lo anterior, </w:t>
      </w:r>
      <w:r w:rsidR="00AF5F74" w:rsidRPr="002F4905">
        <w:rPr>
          <w:rFonts w:ascii="Palatino Linotype" w:eastAsia="Palatino Linotype" w:hAnsi="Palatino Linotype" w:cs="Palatino Linotype"/>
          <w:sz w:val="24"/>
          <w:szCs w:val="24"/>
        </w:rPr>
        <w:t>se advierte que se pronunció el Secretario Particular de Presidencia, sin embargo, ello no resulta suficiente, ya que de acuerdo al Bando Municipal y al Manual de Organización de la Secretaria del Ayuntamiento</w:t>
      </w:r>
      <w:r w:rsidR="00AF5F74" w:rsidRPr="002F4905">
        <w:rPr>
          <w:rFonts w:ascii="Palatino Linotype" w:eastAsia="Palatino Linotype" w:hAnsi="Palatino Linotype" w:cs="Palatino Linotype"/>
          <w:b/>
          <w:sz w:val="24"/>
          <w:szCs w:val="24"/>
        </w:rPr>
        <w:t xml:space="preserve">, </w:t>
      </w:r>
      <w:r w:rsidRPr="002F4905">
        <w:rPr>
          <w:rFonts w:ascii="Palatino Linotype" w:eastAsia="Palatino Linotype" w:hAnsi="Palatino Linotype" w:cs="Palatino Linotype"/>
          <w:sz w:val="24"/>
          <w:szCs w:val="24"/>
        </w:rPr>
        <w:t xml:space="preserve">el área que genera, posee y/o administra la información solicitada es la </w:t>
      </w:r>
      <w:r w:rsidRPr="002F4905">
        <w:rPr>
          <w:rFonts w:ascii="Palatino Linotype" w:eastAsia="Palatino Linotype" w:hAnsi="Palatino Linotype" w:cs="Palatino Linotype"/>
          <w:b/>
          <w:sz w:val="24"/>
          <w:szCs w:val="24"/>
        </w:rPr>
        <w:t xml:space="preserve">Secretaria del Ayuntamiento, </w:t>
      </w:r>
      <w:r w:rsidRPr="002F4905">
        <w:rPr>
          <w:rFonts w:ascii="Palatino Linotype" w:eastAsia="Palatino Linotype" w:hAnsi="Palatino Linotype" w:cs="Palatino Linotype"/>
          <w:sz w:val="24"/>
          <w:szCs w:val="24"/>
        </w:rPr>
        <w:t>luego entonces, al no advertirse que se haya turnado la solicitud de información al área correspondiente, no se puede</w:t>
      </w:r>
      <w:r w:rsidR="002C5E93" w:rsidRPr="002F4905">
        <w:rPr>
          <w:rFonts w:ascii="Palatino Linotype" w:eastAsia="Palatino Linotype" w:hAnsi="Palatino Linotype" w:cs="Palatino Linotype"/>
          <w:sz w:val="24"/>
          <w:szCs w:val="24"/>
        </w:rPr>
        <w:t xml:space="preserve"> tener por colmada la solicit</w:t>
      </w:r>
      <w:r w:rsidRPr="002F4905">
        <w:rPr>
          <w:rFonts w:ascii="Palatino Linotype" w:eastAsia="Palatino Linotype" w:hAnsi="Palatino Linotype" w:cs="Palatino Linotype"/>
          <w:sz w:val="24"/>
          <w:szCs w:val="24"/>
        </w:rPr>
        <w:t xml:space="preserve">ud de información </w:t>
      </w:r>
      <w:r w:rsidRPr="002F4905">
        <w:rPr>
          <w:rFonts w:ascii="Palatino Linotype" w:eastAsia="Palatino Linotype" w:hAnsi="Palatino Linotype" w:cs="Palatino Linotype"/>
          <w:b/>
          <w:bCs/>
          <w:sz w:val="24"/>
          <w:szCs w:val="24"/>
        </w:rPr>
        <w:t xml:space="preserve">04275/TOLUCA/IP/2025, </w:t>
      </w:r>
      <w:r w:rsidRPr="002F4905">
        <w:rPr>
          <w:rFonts w:ascii="Palatino Linotype" w:eastAsia="Palatino Linotype" w:hAnsi="Palatino Linotype" w:cs="Palatino Linotype"/>
          <w:sz w:val="24"/>
          <w:szCs w:val="24"/>
        </w:rPr>
        <w:t>que nos ocupa</w:t>
      </w:r>
      <w:r w:rsidR="00AF5F74" w:rsidRPr="002F4905">
        <w:rPr>
          <w:rFonts w:ascii="Palatino Linotype" w:eastAsia="Palatino Linotype" w:hAnsi="Palatino Linotype" w:cs="Palatino Linotype"/>
          <w:sz w:val="24"/>
          <w:szCs w:val="24"/>
        </w:rPr>
        <w:t>, resultando dable ordenar la búsqueda exhaustiva y razonable a efecto de que se dé cuenta de lo solicitado.</w:t>
      </w:r>
    </w:p>
    <w:p w:rsidR="00C0551B" w:rsidRPr="002F4905" w:rsidRDefault="00C0551B" w:rsidP="00C0551B">
      <w:pPr>
        <w:spacing w:line="360" w:lineRule="auto"/>
        <w:ind w:right="49"/>
        <w:jc w:val="both"/>
        <w:rPr>
          <w:rFonts w:ascii="Palatino Linotype" w:eastAsia="Palatino Linotype" w:hAnsi="Palatino Linotype" w:cs="Palatino Linotype"/>
          <w:sz w:val="24"/>
          <w:szCs w:val="24"/>
        </w:rPr>
      </w:pPr>
    </w:p>
    <w:p w:rsidR="00C0551B" w:rsidRPr="002F4905" w:rsidRDefault="0032452E" w:rsidP="00C0551B">
      <w:pPr>
        <w:numPr>
          <w:ilvl w:val="0"/>
          <w:numId w:val="1"/>
        </w:numPr>
        <w:spacing w:line="360" w:lineRule="auto"/>
        <w:ind w:left="0" w:right="49" w:firstLine="0"/>
        <w:jc w:val="both"/>
        <w:rPr>
          <w:rFonts w:ascii="Palatino Linotype" w:eastAsia="MS Mincho" w:hAnsi="Palatino Linotype" w:cs="Arial"/>
          <w:sz w:val="24"/>
          <w:szCs w:val="24"/>
        </w:rPr>
      </w:pPr>
      <w:r w:rsidRPr="002F4905">
        <w:rPr>
          <w:rFonts w:ascii="Palatino Linotype" w:eastAsia="Palatino Linotype" w:hAnsi="Palatino Linotype" w:cs="Palatino Linotype"/>
          <w:color w:val="000000"/>
          <w:sz w:val="24"/>
          <w:szCs w:val="24"/>
        </w:rPr>
        <w:t xml:space="preserve">Al respecto de lo anterior, resulta necesario referir que, el artículo 6° apartado A </w:t>
      </w:r>
      <w:r w:rsidRPr="002F4905">
        <w:rPr>
          <w:rFonts w:ascii="Palatino Linotype" w:eastAsia="Palatino Linotype" w:hAnsi="Palatino Linotype" w:cs="Palatino Linotype"/>
          <w:sz w:val="24"/>
          <w:szCs w:val="24"/>
        </w:rPr>
        <w:t>fracción</w:t>
      </w:r>
      <w:r w:rsidRPr="002F4905">
        <w:rPr>
          <w:rFonts w:ascii="Palatino Linotype" w:eastAsia="Palatino Linotype" w:hAnsi="Palatino Linotype" w:cs="Palatino Linotype"/>
          <w:color w:val="000000"/>
          <w:sz w:val="24"/>
          <w:szCs w:val="24"/>
        </w:rPr>
        <w:t xml:space="preserve"> I, de la Constitución Política de los Estados Unidos Mexicanos, artículo 5 fracción I de la Constitución Política del Estado Libre y Soberano</w:t>
      </w:r>
      <w:r w:rsidR="00C0551B" w:rsidRPr="002F4905">
        <w:rPr>
          <w:rFonts w:ascii="Palatino Linotype" w:eastAsia="MS Mincho" w:hAnsi="Palatino Linotype" w:cs="Arial"/>
          <w:sz w:val="24"/>
          <w:szCs w:val="24"/>
        </w:rPr>
        <w:t xml:space="preserve"> Contexto que se confirma, en virtud que de las constancias que obran en el expediente electrónico en que se actúa, no se realizó el requerimiento a las áreas que generar, poseen y/o administran la información, como se muestra a continuación:</w:t>
      </w:r>
    </w:p>
    <w:p w:rsidR="00C0551B" w:rsidRPr="002F4905" w:rsidRDefault="00C0551B" w:rsidP="00C0551B">
      <w:pPr>
        <w:spacing w:line="360" w:lineRule="auto"/>
        <w:contextualSpacing/>
        <w:jc w:val="both"/>
        <w:rPr>
          <w:rFonts w:ascii="Palatino Linotype" w:eastAsia="MS Mincho" w:hAnsi="Palatino Linotype" w:cs="Arial"/>
          <w:sz w:val="24"/>
          <w:szCs w:val="24"/>
        </w:rPr>
      </w:pPr>
      <w:r w:rsidRPr="002F4905">
        <w:rPr>
          <w:rFonts w:ascii="Palatino Linotype" w:eastAsia="MS Mincho" w:hAnsi="Palatino Linotype" w:cs="Arial"/>
          <w:noProof/>
          <w:sz w:val="24"/>
          <w:szCs w:val="24"/>
        </w:rPr>
        <w:drawing>
          <wp:inline distT="0" distB="0" distL="0" distR="0" wp14:anchorId="1CB6EAA3" wp14:editId="7EED5883">
            <wp:extent cx="5742940" cy="5232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523240"/>
                    </a:xfrm>
                    <a:prstGeom prst="rect">
                      <a:avLst/>
                    </a:prstGeom>
                  </pic:spPr>
                </pic:pic>
              </a:graphicData>
            </a:graphic>
          </wp:inline>
        </w:drawing>
      </w:r>
    </w:p>
    <w:p w:rsidR="00C0551B" w:rsidRPr="002F4905" w:rsidRDefault="00C0551B" w:rsidP="00C0551B">
      <w:pPr>
        <w:spacing w:line="360" w:lineRule="auto"/>
        <w:contextualSpacing/>
        <w:jc w:val="both"/>
        <w:rPr>
          <w:rFonts w:ascii="Palatino Linotype" w:eastAsia="MS Mincho" w:hAnsi="Palatino Linotype" w:cs="Arial"/>
          <w:sz w:val="24"/>
          <w:szCs w:val="24"/>
        </w:rPr>
      </w:pPr>
    </w:p>
    <w:p w:rsidR="00C0551B" w:rsidRPr="002F4905" w:rsidRDefault="00C0551B" w:rsidP="00C0551B">
      <w:pPr>
        <w:numPr>
          <w:ilvl w:val="0"/>
          <w:numId w:val="1"/>
        </w:numPr>
        <w:spacing w:line="360" w:lineRule="auto"/>
        <w:ind w:left="0" w:right="49" w:firstLine="0"/>
        <w:jc w:val="both"/>
        <w:rPr>
          <w:rFonts w:ascii="Palatino Linotype" w:eastAsia="MS Mincho" w:hAnsi="Palatino Linotype" w:cs="Arial"/>
          <w:sz w:val="24"/>
          <w:szCs w:val="24"/>
        </w:rPr>
      </w:pPr>
      <w:r w:rsidRPr="002F4905">
        <w:rPr>
          <w:rFonts w:ascii="Palatino Linotype" w:eastAsia="MS Mincho" w:hAnsi="Palatino Linotype" w:cs="Arial"/>
          <w:sz w:val="24"/>
          <w:szCs w:val="24"/>
        </w:rPr>
        <w:lastRenderedPageBreak/>
        <w:t>Al respecto, e</w:t>
      </w:r>
      <w:r w:rsidRPr="002F4905">
        <w:rPr>
          <w:rFonts w:ascii="Palatino Linotype" w:hAnsi="Palatino Linotype"/>
          <w:sz w:val="24"/>
          <w:szCs w:val="24"/>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2F4905">
        <w:rPr>
          <w:rFonts w:ascii="Palatino Linotype" w:hAnsi="Palatino Linotype"/>
          <w:b/>
          <w:sz w:val="24"/>
          <w:szCs w:val="24"/>
        </w:rPr>
        <w:t>es su deber turnar la solicitud de información a todas las áreas dentro de su estructura orgánica que pudieran contar con lo solicitado</w:t>
      </w:r>
      <w:r w:rsidRPr="002F4905">
        <w:rPr>
          <w:rFonts w:ascii="Palatino Linotype" w:hAnsi="Palatino Linotype"/>
          <w:sz w:val="24"/>
          <w:szCs w:val="24"/>
        </w:rPr>
        <w:t>, a fin de dar cabal cumplimiento al derecho humano constitucionalmente reconocido.</w:t>
      </w:r>
    </w:p>
    <w:p w:rsidR="00C0551B" w:rsidRPr="002F4905" w:rsidRDefault="00C0551B" w:rsidP="00C0551B">
      <w:pPr>
        <w:spacing w:line="360" w:lineRule="auto"/>
        <w:contextualSpacing/>
        <w:jc w:val="both"/>
        <w:rPr>
          <w:rFonts w:ascii="Palatino Linotype" w:eastAsia="MS Mincho" w:hAnsi="Palatino Linotype" w:cs="Arial"/>
          <w:sz w:val="24"/>
          <w:szCs w:val="24"/>
        </w:rPr>
      </w:pPr>
    </w:p>
    <w:p w:rsidR="00C0551B" w:rsidRPr="002F4905" w:rsidRDefault="00C0551B" w:rsidP="00C0551B">
      <w:pPr>
        <w:numPr>
          <w:ilvl w:val="0"/>
          <w:numId w:val="1"/>
        </w:numPr>
        <w:spacing w:line="360" w:lineRule="auto"/>
        <w:ind w:left="0" w:right="49" w:firstLine="0"/>
        <w:jc w:val="both"/>
        <w:rPr>
          <w:rFonts w:ascii="Palatino Linotype" w:eastAsia="MS Mincho" w:hAnsi="Palatino Linotype" w:cs="Arial"/>
          <w:b/>
          <w:sz w:val="24"/>
          <w:szCs w:val="24"/>
        </w:rPr>
      </w:pPr>
      <w:r w:rsidRPr="002F4905">
        <w:rPr>
          <w:rFonts w:ascii="Palatino Linotype" w:eastAsia="MS Mincho" w:hAnsi="Palatino Linotype" w:cs="Arial"/>
          <w:sz w:val="24"/>
          <w:szCs w:val="24"/>
        </w:rPr>
        <w:t>En esa tesitura, e</w:t>
      </w:r>
      <w:r w:rsidRPr="002F4905">
        <w:rPr>
          <w:rFonts w:ascii="Palatino Linotype" w:hAnsi="Palatino Linotype" w:cs="Arial"/>
          <w:sz w:val="24"/>
          <w:szCs w:val="24"/>
        </w:rPr>
        <w:t xml:space="preserve">l procedimiento de acceso a la información pública, descrito en el Título </w:t>
      </w:r>
      <w:r w:rsidRPr="002F4905">
        <w:rPr>
          <w:rFonts w:ascii="Palatino Linotype" w:eastAsia="Palatino Linotype" w:hAnsi="Palatino Linotype" w:cs="Palatino Linotype"/>
          <w:color w:val="000000"/>
          <w:sz w:val="24"/>
          <w:szCs w:val="24"/>
        </w:rPr>
        <w:t>Séptimo</w:t>
      </w:r>
      <w:r w:rsidRPr="002F4905">
        <w:rPr>
          <w:rFonts w:ascii="Palatino Linotype" w:hAnsi="Palatino Linotype" w:cs="Arial"/>
          <w:sz w:val="24"/>
          <w:szCs w:val="24"/>
        </w:rPr>
        <w:t xml:space="preserve"> de la Ley de Transparencia describe los pasos que debe seguir la autoridad para atender </w:t>
      </w:r>
      <w:r w:rsidRPr="002F4905">
        <w:rPr>
          <w:rFonts w:ascii="Palatino Linotype" w:eastAsia="MS Mincho" w:hAnsi="Palatino Linotype" w:cs="Arial"/>
          <w:sz w:val="24"/>
          <w:szCs w:val="24"/>
        </w:rPr>
        <w:t>las</w:t>
      </w:r>
      <w:r w:rsidRPr="002F4905">
        <w:rPr>
          <w:rFonts w:ascii="Palatino Linotype" w:hAnsi="Palatino Linotype" w:cs="Arial"/>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C0551B" w:rsidRPr="002F4905" w:rsidRDefault="00C0551B" w:rsidP="00C0551B">
      <w:pPr>
        <w:pStyle w:val="Prrafodelista"/>
        <w:rPr>
          <w:rFonts w:ascii="Palatino Linotype" w:eastAsia="MS Mincho" w:hAnsi="Palatino Linotype" w:cs="Arial"/>
          <w:b/>
          <w:sz w:val="24"/>
          <w:szCs w:val="24"/>
        </w:rPr>
      </w:pPr>
    </w:p>
    <w:p w:rsidR="00C0551B" w:rsidRPr="002F4905" w:rsidRDefault="00C0551B" w:rsidP="00C0551B">
      <w:pPr>
        <w:spacing w:line="360" w:lineRule="auto"/>
        <w:ind w:left="567" w:right="616"/>
        <w:contextualSpacing/>
        <w:jc w:val="both"/>
        <w:rPr>
          <w:rFonts w:ascii="Palatino Linotype" w:eastAsia="MS Mincho" w:hAnsi="Palatino Linotype" w:cs="Arial"/>
          <w:i/>
          <w:sz w:val="24"/>
          <w:szCs w:val="24"/>
          <w:u w:val="single"/>
        </w:rPr>
      </w:pPr>
      <w:r w:rsidRPr="002F4905">
        <w:rPr>
          <w:rFonts w:ascii="Palatino Linotype" w:eastAsia="MS Mincho" w:hAnsi="Palatino Linotype" w:cs="Arial"/>
          <w:b/>
          <w:i/>
          <w:sz w:val="24"/>
          <w:szCs w:val="24"/>
        </w:rPr>
        <w:t>“Artículo 162.</w:t>
      </w:r>
      <w:r w:rsidRPr="002F4905">
        <w:rPr>
          <w:rFonts w:ascii="Palatino Linotype" w:eastAsia="MS Mincho" w:hAnsi="Palatino Linotype" w:cs="Arial"/>
          <w:i/>
          <w:sz w:val="24"/>
          <w:szCs w:val="24"/>
        </w:rPr>
        <w:t xml:space="preserve"> </w:t>
      </w:r>
      <w:r w:rsidRPr="002F4905">
        <w:rPr>
          <w:rFonts w:ascii="Palatino Linotype" w:eastAsia="MS Mincho" w:hAnsi="Palatino Linotype" w:cs="Arial"/>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0551B" w:rsidRPr="002F4905" w:rsidRDefault="00C0551B" w:rsidP="00C0551B">
      <w:pPr>
        <w:spacing w:line="360" w:lineRule="auto"/>
        <w:ind w:left="567" w:right="616"/>
        <w:contextualSpacing/>
        <w:jc w:val="both"/>
        <w:rPr>
          <w:rFonts w:ascii="Palatino Linotype" w:eastAsia="MS Mincho" w:hAnsi="Palatino Linotype" w:cs="Arial"/>
          <w:i/>
          <w:sz w:val="24"/>
          <w:szCs w:val="24"/>
        </w:rPr>
      </w:pPr>
    </w:p>
    <w:p w:rsidR="00C0551B" w:rsidRPr="002F4905" w:rsidRDefault="00C0551B" w:rsidP="00C0551B">
      <w:pPr>
        <w:numPr>
          <w:ilvl w:val="0"/>
          <w:numId w:val="1"/>
        </w:numPr>
        <w:spacing w:line="360" w:lineRule="auto"/>
        <w:ind w:left="0" w:right="49" w:firstLine="0"/>
        <w:jc w:val="both"/>
        <w:rPr>
          <w:rFonts w:ascii="Palatino Linotype" w:eastAsia="MS Mincho" w:hAnsi="Palatino Linotype" w:cs="Arial"/>
          <w:sz w:val="24"/>
          <w:szCs w:val="24"/>
        </w:rPr>
      </w:pPr>
      <w:r w:rsidRPr="002F4905">
        <w:rPr>
          <w:rFonts w:ascii="Palatino Linotype" w:hAnsi="Palatino Linotype" w:cs="Arial"/>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C0551B" w:rsidRPr="002F4905" w:rsidRDefault="00C0551B" w:rsidP="00C0551B">
      <w:pPr>
        <w:numPr>
          <w:ilvl w:val="0"/>
          <w:numId w:val="1"/>
        </w:numPr>
        <w:spacing w:line="360" w:lineRule="auto"/>
        <w:ind w:left="0" w:right="49" w:firstLine="0"/>
        <w:jc w:val="both"/>
        <w:rPr>
          <w:rFonts w:ascii="Palatino Linotype" w:eastAsia="Calibri" w:hAnsi="Palatino Linotype"/>
          <w:sz w:val="24"/>
          <w:szCs w:val="24"/>
        </w:rPr>
      </w:pPr>
      <w:r w:rsidRPr="002F4905">
        <w:rPr>
          <w:rFonts w:ascii="Palatino Linotype" w:eastAsia="Calibri" w:hAnsi="Palatino Linotype"/>
          <w:sz w:val="24"/>
          <w:szCs w:val="24"/>
        </w:rPr>
        <w:lastRenderedPageBreak/>
        <w:t xml:space="preserve">De la </w:t>
      </w:r>
      <w:r w:rsidRPr="002F4905">
        <w:rPr>
          <w:rFonts w:ascii="Palatino Linotype" w:hAnsi="Palatino Linotype" w:cs="Arial"/>
          <w:sz w:val="24"/>
          <w:szCs w:val="24"/>
        </w:rPr>
        <w:t>normatividad</w:t>
      </w:r>
      <w:r w:rsidRPr="002F4905">
        <w:rPr>
          <w:rFonts w:ascii="Palatino Linotype" w:eastAsia="Calibri" w:hAnsi="Palatino Linotype"/>
          <w:sz w:val="24"/>
          <w:szCs w:val="24"/>
        </w:rPr>
        <w:t xml:space="preserve"> en cita, se desprende que las Unidades de Transparencia, se erigen como el área </w:t>
      </w:r>
      <w:r w:rsidRPr="002F4905">
        <w:rPr>
          <w:rFonts w:ascii="Palatino Linotype" w:hAnsi="Palatino Linotype" w:cs="Arial"/>
          <w:sz w:val="24"/>
          <w:szCs w:val="24"/>
        </w:rPr>
        <w:t>responsable</w:t>
      </w:r>
      <w:r w:rsidRPr="002F4905">
        <w:rPr>
          <w:rFonts w:ascii="Palatino Linotype" w:eastAsia="Calibri" w:hAnsi="Palatino Linotype"/>
          <w:sz w:val="24"/>
          <w:szCs w:val="24"/>
        </w:rPr>
        <w:t xml:space="preserve"> en cada Sujeto Obligado que tiene a su cargo la atención de las solicitudes de información que se realicen al amparo de la Ley. </w:t>
      </w:r>
    </w:p>
    <w:p w:rsidR="00C0551B" w:rsidRPr="002F4905" w:rsidRDefault="00C0551B" w:rsidP="00C0551B">
      <w:pPr>
        <w:pStyle w:val="Prrafodelista"/>
        <w:spacing w:line="360" w:lineRule="auto"/>
        <w:ind w:left="360"/>
        <w:jc w:val="both"/>
        <w:rPr>
          <w:rFonts w:ascii="Palatino Linotype" w:eastAsia="Calibri" w:hAnsi="Palatino Linotype"/>
          <w:sz w:val="24"/>
          <w:szCs w:val="24"/>
        </w:rPr>
      </w:pPr>
    </w:p>
    <w:p w:rsidR="00C0551B" w:rsidRPr="002F4905" w:rsidRDefault="00C0551B" w:rsidP="00C0551B">
      <w:pPr>
        <w:numPr>
          <w:ilvl w:val="0"/>
          <w:numId w:val="1"/>
        </w:numPr>
        <w:spacing w:line="360" w:lineRule="auto"/>
        <w:ind w:left="0" w:right="49" w:firstLine="0"/>
        <w:jc w:val="both"/>
        <w:rPr>
          <w:rFonts w:ascii="Palatino Linotype" w:eastAsia="Calibri" w:hAnsi="Palatino Linotype"/>
          <w:sz w:val="24"/>
          <w:szCs w:val="24"/>
        </w:rPr>
      </w:pPr>
      <w:r w:rsidRPr="002F4905">
        <w:rPr>
          <w:rFonts w:ascii="Palatino Linotype" w:eastAsia="Calibri" w:hAnsi="Palatino Linotype"/>
          <w:sz w:val="24"/>
          <w:szCs w:val="24"/>
        </w:rPr>
        <w:t xml:space="preserve">El responsable de dicha área funge como enlace entre </w:t>
      </w:r>
      <w:r w:rsidRPr="002F4905">
        <w:rPr>
          <w:rFonts w:ascii="Palatino Linotype" w:eastAsia="Calibri" w:hAnsi="Palatino Linotype"/>
          <w:b/>
          <w:sz w:val="24"/>
          <w:szCs w:val="24"/>
        </w:rPr>
        <w:t>EL SUJETO OBLIGADO</w:t>
      </w:r>
      <w:r w:rsidRPr="002F4905">
        <w:rPr>
          <w:rFonts w:ascii="Palatino Linotype" w:eastAsia="Calibri" w:hAnsi="Palatino Linotype"/>
          <w:sz w:val="24"/>
          <w:szCs w:val="24"/>
        </w:rPr>
        <w:t xml:space="preserve"> y los solicitantes, y tiene bajo su responsabilidad el tramitar internamente la solicitud de información.</w:t>
      </w:r>
    </w:p>
    <w:p w:rsidR="00C0551B" w:rsidRPr="002F4905" w:rsidRDefault="00C0551B" w:rsidP="00C0551B">
      <w:pPr>
        <w:pStyle w:val="Prrafodelista"/>
        <w:spacing w:line="360" w:lineRule="auto"/>
        <w:ind w:left="360"/>
        <w:jc w:val="both"/>
        <w:rPr>
          <w:rFonts w:ascii="Palatino Linotype" w:eastAsia="Calibri" w:hAnsi="Palatino Linotype"/>
          <w:sz w:val="24"/>
          <w:szCs w:val="24"/>
        </w:rPr>
      </w:pPr>
    </w:p>
    <w:p w:rsidR="00C0551B" w:rsidRPr="002F4905" w:rsidRDefault="00C0551B" w:rsidP="00C0551B">
      <w:pPr>
        <w:numPr>
          <w:ilvl w:val="0"/>
          <w:numId w:val="1"/>
        </w:numPr>
        <w:spacing w:line="360" w:lineRule="auto"/>
        <w:ind w:left="0" w:right="49" w:firstLine="0"/>
        <w:jc w:val="both"/>
        <w:rPr>
          <w:rFonts w:ascii="Palatino Linotype" w:eastAsia="Calibri" w:hAnsi="Palatino Linotype"/>
          <w:sz w:val="24"/>
          <w:szCs w:val="24"/>
        </w:rPr>
      </w:pPr>
      <w:r w:rsidRPr="002F4905">
        <w:rPr>
          <w:rFonts w:ascii="Palatino Linotype" w:eastAsia="Calibri" w:hAnsi="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2F4905">
        <w:rPr>
          <w:rFonts w:ascii="Palatino Linotype" w:eastAsia="Calibri" w:hAnsi="Palatino Linotype"/>
          <w:b/>
          <w:sz w:val="24"/>
          <w:szCs w:val="24"/>
        </w:rPr>
        <w:t xml:space="preserve">SUJETO OBLIGADO; </w:t>
      </w:r>
      <w:r w:rsidRPr="002F4905">
        <w:rPr>
          <w:rFonts w:ascii="Palatino Linotype" w:eastAsia="Calibri" w:hAnsi="Palatino Linotype"/>
          <w:sz w:val="24"/>
          <w:szCs w:val="24"/>
        </w:rPr>
        <w:t xml:space="preserve">es por ello que, debe turnar la solicitud a </w:t>
      </w:r>
      <w:r w:rsidRPr="002F4905">
        <w:rPr>
          <w:rFonts w:ascii="Palatino Linotype" w:hAnsi="Palatino Linotype" w:cs="Arial"/>
          <w:sz w:val="24"/>
          <w:szCs w:val="24"/>
        </w:rPr>
        <w:t xml:space="preserve">todas las áreas que </w:t>
      </w:r>
      <w:r w:rsidRPr="002F4905">
        <w:rPr>
          <w:rFonts w:ascii="Palatino Linotype" w:eastAsia="Calibri" w:hAnsi="Palatino Linotype"/>
          <w:sz w:val="24"/>
          <w:szCs w:val="24"/>
        </w:rPr>
        <w:t>conforme a sus atribuciones y funciones generen, administren o posean la información requerida por la particular; pues tienen como función, buscar, localizar y poseer la información, así como entregarla.</w:t>
      </w:r>
    </w:p>
    <w:p w:rsidR="00C0551B" w:rsidRPr="002F4905" w:rsidRDefault="00C0551B" w:rsidP="00C0551B">
      <w:pPr>
        <w:spacing w:line="360" w:lineRule="auto"/>
        <w:ind w:right="49"/>
        <w:jc w:val="both"/>
        <w:rPr>
          <w:rFonts w:ascii="Palatino Linotype" w:hAnsi="Palatino Linotype" w:cs="Arial"/>
          <w:sz w:val="24"/>
          <w:szCs w:val="24"/>
        </w:rPr>
      </w:pPr>
    </w:p>
    <w:p w:rsidR="00252AAA" w:rsidRPr="002F4905" w:rsidRDefault="00C0551B" w:rsidP="00252AAA">
      <w:pPr>
        <w:numPr>
          <w:ilvl w:val="0"/>
          <w:numId w:val="1"/>
        </w:numPr>
        <w:spacing w:line="360" w:lineRule="auto"/>
        <w:ind w:left="0" w:right="49" w:firstLine="0"/>
        <w:jc w:val="both"/>
        <w:rPr>
          <w:rFonts w:ascii="Palatino Linotype" w:eastAsia="Calibri" w:hAnsi="Palatino Linotype"/>
          <w:sz w:val="24"/>
          <w:szCs w:val="24"/>
        </w:rPr>
      </w:pPr>
      <w:r w:rsidRPr="002F4905">
        <w:rPr>
          <w:rFonts w:ascii="Palatino Linotype" w:eastAsia="Calibri" w:hAnsi="Palatino Linotype"/>
          <w:sz w:val="24"/>
          <w:szCs w:val="24"/>
        </w:rPr>
        <w:t xml:space="preserve">Es así que, le corresponde al Titular de la Unidad de Transparencia el garantizar que las </w:t>
      </w:r>
      <w:r w:rsidRPr="002F4905">
        <w:rPr>
          <w:rFonts w:ascii="Palatino Linotype" w:hAnsi="Palatino Linotype" w:cs="Arial"/>
          <w:sz w:val="24"/>
          <w:szCs w:val="24"/>
        </w:rPr>
        <w:t>solicitudes</w:t>
      </w:r>
      <w:r w:rsidRPr="002F4905">
        <w:rPr>
          <w:rFonts w:ascii="Palatino Linotype" w:eastAsia="Calibri" w:hAnsi="Palatino Linotype"/>
          <w:sz w:val="24"/>
          <w:szCs w:val="24"/>
        </w:rPr>
        <w:t xml:space="preserve"> se turnen a las áreas competentes que puedan contar con la información, con el objeto de que se realice una búsqueda exhaustiva y razonable de la misma. </w:t>
      </w:r>
    </w:p>
    <w:p w:rsidR="00AF5F74" w:rsidRPr="002F4905" w:rsidRDefault="00AF5F74" w:rsidP="00AF5F74">
      <w:pPr>
        <w:spacing w:line="360" w:lineRule="auto"/>
        <w:ind w:right="49"/>
        <w:jc w:val="both"/>
        <w:rPr>
          <w:rFonts w:ascii="Palatino Linotype" w:eastAsia="Calibri" w:hAnsi="Palatino Linotype"/>
          <w:sz w:val="24"/>
          <w:szCs w:val="24"/>
          <w:highlight w:val="yellow"/>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Además, debemos tomar en cuenta los artículos 4 y 12, de la Ley de Transparencia y Acceso a la Información Pública del Estado de México y Municipios, los cuales establecen lo siguiente:</w:t>
      </w:r>
    </w:p>
    <w:p w:rsidR="0032452E" w:rsidRPr="002F4905" w:rsidRDefault="0032452E" w:rsidP="002C5E93">
      <w:pPr>
        <w:pBdr>
          <w:top w:val="nil"/>
          <w:left w:val="nil"/>
          <w:bottom w:val="nil"/>
          <w:right w:val="nil"/>
          <w:between w:val="nil"/>
        </w:pBdr>
        <w:spacing w:line="360"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lastRenderedPageBreak/>
        <w:t>Artículo 4.</w:t>
      </w:r>
      <w:r w:rsidRPr="002F4905">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2452E" w:rsidRPr="002F4905" w:rsidRDefault="0032452E" w:rsidP="002C5E93">
      <w:pPr>
        <w:spacing w:line="360"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360"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2452E" w:rsidRPr="002F4905" w:rsidRDefault="0032452E" w:rsidP="002C5E93">
      <w:pPr>
        <w:spacing w:line="360"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360"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32452E" w:rsidRPr="002F4905" w:rsidRDefault="0032452E" w:rsidP="002C5E93">
      <w:pPr>
        <w:spacing w:line="360"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360"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t>Artículo 12.</w:t>
      </w:r>
      <w:r w:rsidRPr="002F4905">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 </w:t>
      </w:r>
    </w:p>
    <w:p w:rsidR="0032452E" w:rsidRPr="002F4905" w:rsidRDefault="0032452E" w:rsidP="002C5E93">
      <w:pPr>
        <w:spacing w:line="360"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360"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 xml:space="preserve">Los sujetos obligados sólo proporcionarán la información pública que se les requiera y que obre en sus archivos y en el estado en que ésta se encuentre. La obligación de </w:t>
      </w:r>
      <w:r w:rsidRPr="002F4905">
        <w:rPr>
          <w:rFonts w:ascii="Palatino Linotype" w:eastAsia="Palatino Linotype" w:hAnsi="Palatino Linotype" w:cs="Palatino Linotype"/>
          <w:i/>
          <w:color w:val="000000"/>
          <w:sz w:val="24"/>
          <w:szCs w:val="24"/>
        </w:rPr>
        <w:lastRenderedPageBreak/>
        <w:t>proporcionar información no comprende el procesamiento de la misma, ni el presentarla conforme al interés del solicitante; no estarán obligados a generarla, resumirla, efectuar cálculos o practicar investigaciones.</w:t>
      </w:r>
    </w:p>
    <w:p w:rsidR="0032452E" w:rsidRPr="002F4905" w:rsidRDefault="0032452E" w:rsidP="0032452E">
      <w:pPr>
        <w:spacing w:line="360" w:lineRule="auto"/>
        <w:ind w:right="49"/>
        <w:jc w:val="both"/>
        <w:rPr>
          <w:rFonts w:ascii="Palatino Linotype" w:eastAsia="Palatino Linotype" w:hAnsi="Palatino Linotype" w:cs="Palatino Linotype"/>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2452E" w:rsidRPr="002F4905" w:rsidRDefault="0032452E" w:rsidP="0032452E">
      <w:pPr>
        <w:spacing w:line="360" w:lineRule="auto"/>
        <w:ind w:right="49"/>
        <w:jc w:val="both"/>
        <w:rPr>
          <w:rFonts w:ascii="Palatino Linotype" w:eastAsia="Palatino Linotype" w:hAnsi="Palatino Linotype" w:cs="Palatino Linotype"/>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2452E" w:rsidRPr="002F4905" w:rsidRDefault="0032452E" w:rsidP="002C5E93">
      <w:pPr>
        <w:pBdr>
          <w:top w:val="nil"/>
          <w:left w:val="nil"/>
          <w:bottom w:val="nil"/>
          <w:right w:val="nil"/>
          <w:between w:val="nil"/>
        </w:pBdr>
        <w:spacing w:line="360" w:lineRule="auto"/>
        <w:ind w:left="567" w:right="68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t>ACCESO A LA INFORMACIÓN. IMPLICACIÓN DEL PRINCIPIO DE MÁXIMA PUBLICIDAD EN EL DERECHO FUNDAMENTAL RELATIVO.</w:t>
      </w:r>
      <w:r w:rsidRPr="002F4905">
        <w:rPr>
          <w:rFonts w:ascii="Palatino Linotype" w:eastAsia="Palatino Linotype" w:hAnsi="Palatino Linotype" w:cs="Palatino Linotype"/>
          <w:i/>
          <w:color w:val="000000"/>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w:t>
      </w:r>
      <w:r w:rsidRPr="002F4905">
        <w:rPr>
          <w:rFonts w:ascii="Palatino Linotype" w:eastAsia="Palatino Linotype" w:hAnsi="Palatino Linotype" w:cs="Palatino Linotype"/>
          <w:i/>
          <w:color w:val="000000"/>
          <w:sz w:val="24"/>
          <w:szCs w:val="24"/>
        </w:rPr>
        <w:lastRenderedPageBreak/>
        <w:t xml:space="preserve">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C5E93" w:rsidRPr="002F4905" w:rsidRDefault="002C5E93" w:rsidP="002C5E93">
      <w:pPr>
        <w:pBdr>
          <w:top w:val="nil"/>
          <w:left w:val="nil"/>
          <w:bottom w:val="nil"/>
          <w:right w:val="nil"/>
          <w:between w:val="nil"/>
        </w:pBdr>
        <w:spacing w:line="360" w:lineRule="auto"/>
        <w:ind w:left="567" w:right="680"/>
        <w:jc w:val="both"/>
        <w:rPr>
          <w:rFonts w:ascii="Palatino Linotype" w:eastAsia="Palatino Linotype" w:hAnsi="Palatino Linotype" w:cs="Palatino Linotype"/>
          <w:i/>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 xml:space="preserve">Como se ha señalado, los Sujetos Obligados deberán proporcionar toda la información que se encuentre en su posesión bajo los estándares más altos de transparencia y máxima publicidad. </w:t>
      </w:r>
    </w:p>
    <w:p w:rsidR="0032452E" w:rsidRPr="002F4905" w:rsidRDefault="0032452E" w:rsidP="0032452E">
      <w:pPr>
        <w:spacing w:line="360" w:lineRule="auto"/>
        <w:ind w:right="49"/>
        <w:jc w:val="both"/>
        <w:rPr>
          <w:rFonts w:ascii="Palatino Linotype" w:eastAsia="Palatino Linotype" w:hAnsi="Palatino Linotype" w:cs="Palatino Linotype"/>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lastRenderedPageBreak/>
        <w:t>Es pertinente enfatizar lo que respecto al derecho de acceso a la información pública, refiere el artículo 6° de la Constitución Política de los Estados Unidos Mexicanos, que en su parte conducente señala:</w:t>
      </w: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t>“Artículo 6o.</w:t>
      </w:r>
      <w:r w:rsidRPr="002F4905">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Toda persona tiene derecho al libre acceso a información plural y oportuna, así como a buscar, recibir y difundir información e ideas de toda índole por cualquier medio de expresión.</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Para efectos de lo dispuesto en el presente artículo se observará lo siguiente:</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numPr>
          <w:ilvl w:val="4"/>
          <w:numId w:val="6"/>
        </w:numPr>
        <w:pBdr>
          <w:top w:val="nil"/>
          <w:left w:val="nil"/>
          <w:bottom w:val="nil"/>
          <w:right w:val="nil"/>
          <w:between w:val="nil"/>
        </w:pBdr>
        <w:spacing w:line="276" w:lineRule="auto"/>
        <w:ind w:left="567" w:right="539"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Para el ejercicio del derecho de acceso a la información, la Federación, los Estados y el Distrito Federal, en el ámbito de sus respectivas competencias, se regirán por los siguientes principios y bases:</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La información que se refiere a la vida privada y los datos personales será protegida en los términos y con las excepciones que fijen las leyes.</w:t>
      </w: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Toda persona, sin necesidad de acreditar interés alguno o justificar su utilización, tendrá acceso gratuito a la información pública, a sus datos personales o a la rectificación de éstos.</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Se establecerán mecanismos de acceso a la información y procedimientos de revisión expeditos que se sustanciarán ante los organismos autónomos especializados e imparciales que establece esta Constitución.</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Las leyes determinarán la manera en que los sujetos obligados deberán hacer pública la información relativa a los recursos públicos que entreguen a personas físicas o morales.</w:t>
      </w:r>
    </w:p>
    <w:p w:rsidR="0032452E" w:rsidRPr="002F4905" w:rsidRDefault="0032452E" w:rsidP="002C5E93">
      <w:pPr>
        <w:spacing w:line="276" w:lineRule="auto"/>
        <w:ind w:left="567" w:right="539"/>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La inobservancia a las disposiciones en materia de acceso a la información pública será sancionada en los términos que dispongan las leyes.</w:t>
      </w: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w:t>
      </w:r>
    </w:p>
    <w:p w:rsidR="0032452E" w:rsidRPr="002F4905" w:rsidRDefault="0032452E" w:rsidP="002C5E93">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La ley establecerá aquella información que se considere reservada o confidencial.”</w:t>
      </w:r>
    </w:p>
    <w:p w:rsidR="0032452E" w:rsidRPr="002F4905" w:rsidRDefault="0032452E" w:rsidP="0032452E">
      <w:pPr>
        <w:spacing w:line="360" w:lineRule="auto"/>
        <w:ind w:right="49"/>
        <w:jc w:val="both"/>
        <w:rPr>
          <w:rFonts w:ascii="Palatino Linotype" w:eastAsia="Palatino Linotype" w:hAnsi="Palatino Linotype" w:cs="Palatino Linotype"/>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lastRenderedPageBreak/>
        <w:t>Por su parte, la Constitución Política del Estado Libre y Soberano de México, en su artículo 5°, dispone en su parte conducente, lo siguiente:</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b/>
          <w:i/>
          <w:color w:val="000000"/>
          <w:sz w:val="24"/>
          <w:szCs w:val="24"/>
        </w:rPr>
      </w:pPr>
      <w:r w:rsidRPr="002F4905">
        <w:rPr>
          <w:rFonts w:ascii="Palatino Linotype" w:eastAsia="Palatino Linotype" w:hAnsi="Palatino Linotype" w:cs="Palatino Linotype"/>
          <w:b/>
          <w:i/>
          <w:color w:val="000000"/>
          <w:sz w:val="24"/>
          <w:szCs w:val="24"/>
        </w:rPr>
        <w:t xml:space="preserve">“Artículo 5. … </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t>El derecho a la información será garantizado por el Estado</w:t>
      </w:r>
      <w:r w:rsidRPr="002F4905">
        <w:rPr>
          <w:rFonts w:ascii="Palatino Linotype" w:eastAsia="Palatino Linotype" w:hAnsi="Palatino Linotype" w:cs="Palatino Linotype"/>
          <w:i/>
          <w:color w:val="000000"/>
          <w:sz w:val="24"/>
          <w:szCs w:val="24"/>
        </w:rPr>
        <w:t xml:space="preserve">. La ley establecerá las previsiones que permitan asegurar la protección, el respeto y la difusión de este derecho. </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2452E" w:rsidRPr="002F4905" w:rsidRDefault="0032452E" w:rsidP="002C5E93">
      <w:pPr>
        <w:spacing w:line="276"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Este derecho se regirá por los principios y bases siguientes:</w:t>
      </w:r>
    </w:p>
    <w:p w:rsidR="0032452E" w:rsidRPr="002F4905" w:rsidRDefault="0032452E" w:rsidP="002C5E93">
      <w:pPr>
        <w:spacing w:line="276"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C5E93">
      <w:pPr>
        <w:numPr>
          <w:ilvl w:val="3"/>
          <w:numId w:val="6"/>
        </w:numPr>
        <w:pBdr>
          <w:top w:val="nil"/>
          <w:left w:val="nil"/>
          <w:bottom w:val="nil"/>
          <w:right w:val="nil"/>
          <w:between w:val="nil"/>
        </w:pBdr>
        <w:spacing w:line="276" w:lineRule="auto"/>
        <w:ind w:left="567" w:right="1247"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t>Toda la información en posesión de cualquier autoridad</w:t>
      </w:r>
      <w:r w:rsidRPr="002F4905">
        <w:rPr>
          <w:rFonts w:ascii="Palatino Linotype" w:eastAsia="Palatino Linotype" w:hAnsi="Palatino Linotype" w:cs="Palatino Linotype"/>
          <w:i/>
          <w:color w:val="000000"/>
          <w:sz w:val="24"/>
          <w:szCs w:val="24"/>
        </w:rPr>
        <w:t xml:space="preserve">, entidad, órgano y organismos de los Poderes Ejecutivo, Legislativo y Judicial, órganos autónomos, partidos políticos, fideicomisos y fondos públicos estatales y municipales, </w:t>
      </w:r>
      <w:r w:rsidRPr="002F4905">
        <w:rPr>
          <w:rFonts w:ascii="Palatino Linotype" w:eastAsia="Palatino Linotype" w:hAnsi="Palatino Linotype" w:cs="Palatino Linotype"/>
          <w:b/>
          <w:i/>
          <w:color w:val="000000"/>
          <w:sz w:val="24"/>
          <w:szCs w:val="24"/>
        </w:rPr>
        <w:t>así como del gobierno y de la administración pública municipal y sus organismos descentralizados</w:t>
      </w:r>
      <w:r w:rsidRPr="002F4905">
        <w:rPr>
          <w:rFonts w:ascii="Palatino Linotype" w:eastAsia="Palatino Linotype" w:hAnsi="Palatino Linotype" w:cs="Palatino Linotype"/>
          <w:i/>
          <w:color w:val="000000"/>
          <w:sz w:val="24"/>
          <w:szCs w:val="24"/>
        </w:rPr>
        <w:t xml:space="preserve">, asimismo de cualquier persona física, jurídica colectiva o sindicato que reciba y ejerza recursos públicos o realice actos de autoridad en el ámbito estatal y municipal, </w:t>
      </w:r>
      <w:r w:rsidRPr="002F4905">
        <w:rPr>
          <w:rFonts w:ascii="Palatino Linotype" w:eastAsia="Palatino Linotype" w:hAnsi="Palatino Linotype" w:cs="Palatino Linotype"/>
          <w:b/>
          <w:i/>
          <w:color w:val="000000"/>
          <w:sz w:val="24"/>
          <w:szCs w:val="24"/>
        </w:rPr>
        <w:t>es pública</w:t>
      </w:r>
      <w:r w:rsidRPr="002F4905">
        <w:rPr>
          <w:rFonts w:ascii="Palatino Linotype" w:eastAsia="Palatino Linotype" w:hAnsi="Palatino Linotype" w:cs="Palatino Linotype"/>
          <w:i/>
          <w:color w:val="000000"/>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2452E" w:rsidRPr="002F4905" w:rsidRDefault="0032452E" w:rsidP="002C5E93">
      <w:pPr>
        <w:numPr>
          <w:ilvl w:val="3"/>
          <w:numId w:val="6"/>
        </w:numPr>
        <w:pBdr>
          <w:top w:val="nil"/>
          <w:left w:val="nil"/>
          <w:bottom w:val="nil"/>
          <w:right w:val="nil"/>
          <w:between w:val="nil"/>
        </w:pBdr>
        <w:spacing w:line="276" w:lineRule="auto"/>
        <w:ind w:left="567" w:right="1247"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La información referente a la intimidad de la vida privada y la imagen de las personas será protegida a través de un marco jurídico rígido de tratamiento y manejo de datos personales, con las excepciones que establezca la ley reglamentaria.</w:t>
      </w:r>
    </w:p>
    <w:p w:rsidR="0032452E" w:rsidRPr="002F4905" w:rsidRDefault="0032452E" w:rsidP="002C5E93">
      <w:pPr>
        <w:numPr>
          <w:ilvl w:val="3"/>
          <w:numId w:val="6"/>
        </w:numPr>
        <w:pBdr>
          <w:top w:val="nil"/>
          <w:left w:val="nil"/>
          <w:bottom w:val="nil"/>
          <w:right w:val="nil"/>
          <w:between w:val="nil"/>
        </w:pBdr>
        <w:spacing w:line="276" w:lineRule="auto"/>
        <w:ind w:left="567" w:right="1247"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lastRenderedPageBreak/>
        <w:t>Toda persona, sin necesidad de acreditar interés alguno o justificar su utilización, tendrá acceso gratuito a la información pública, a sus datos personales o a la rectificación de éstos.</w:t>
      </w:r>
    </w:p>
    <w:p w:rsidR="0032452E" w:rsidRPr="002F4905" w:rsidRDefault="0032452E" w:rsidP="002C5E93">
      <w:pPr>
        <w:numPr>
          <w:ilvl w:val="3"/>
          <w:numId w:val="6"/>
        </w:numPr>
        <w:pBdr>
          <w:top w:val="nil"/>
          <w:left w:val="nil"/>
          <w:bottom w:val="nil"/>
          <w:right w:val="nil"/>
          <w:between w:val="nil"/>
        </w:pBdr>
        <w:spacing w:line="276" w:lineRule="auto"/>
        <w:ind w:left="567" w:right="1247"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Se establecerán mecanismos de acceso a la información y procedimientos de revisión expeditos que se sustanciarán ante el organismo autónomo especializado e imparcial que establece esta Constitución.</w:t>
      </w:r>
    </w:p>
    <w:p w:rsidR="0032452E" w:rsidRPr="002F4905" w:rsidRDefault="0032452E" w:rsidP="002C5E93">
      <w:pPr>
        <w:numPr>
          <w:ilvl w:val="3"/>
          <w:numId w:val="6"/>
        </w:numPr>
        <w:pBdr>
          <w:top w:val="nil"/>
          <w:left w:val="nil"/>
          <w:bottom w:val="nil"/>
          <w:right w:val="nil"/>
          <w:between w:val="nil"/>
        </w:pBdr>
        <w:spacing w:line="276" w:lineRule="auto"/>
        <w:ind w:left="567" w:right="1247"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32452E" w:rsidRPr="002F4905" w:rsidRDefault="0032452E" w:rsidP="002C5E93">
      <w:pPr>
        <w:numPr>
          <w:ilvl w:val="3"/>
          <w:numId w:val="6"/>
        </w:numPr>
        <w:pBdr>
          <w:top w:val="nil"/>
          <w:left w:val="nil"/>
          <w:bottom w:val="nil"/>
          <w:right w:val="nil"/>
          <w:between w:val="nil"/>
        </w:pBdr>
        <w:spacing w:line="276" w:lineRule="auto"/>
        <w:ind w:left="567" w:right="1247"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t>Los sujetos obligados deberán preservar sus documentos en archivos administrativos actualizados y publicarán, a través de los medios electrónicos disponibles, la información completa y actualizada sobre el ejercicio de los recursos públicos</w:t>
      </w:r>
      <w:r w:rsidRPr="002F4905">
        <w:rPr>
          <w:rFonts w:ascii="Palatino Linotype" w:eastAsia="Palatino Linotype" w:hAnsi="Palatino Linotype" w:cs="Palatino Linotype"/>
          <w:i/>
          <w:color w:val="000000"/>
          <w:sz w:val="24"/>
          <w:szCs w:val="24"/>
        </w:rPr>
        <w:t xml:space="preserve"> y los indicadores que permitan rendir cuenta del cumplimiento de sus objetivos y los resultados obtenidos.</w:t>
      </w:r>
    </w:p>
    <w:p w:rsidR="0032452E" w:rsidRPr="002F4905" w:rsidRDefault="0032452E" w:rsidP="002C5E93">
      <w:pPr>
        <w:numPr>
          <w:ilvl w:val="3"/>
          <w:numId w:val="6"/>
        </w:numPr>
        <w:pBdr>
          <w:top w:val="nil"/>
          <w:left w:val="nil"/>
          <w:bottom w:val="nil"/>
          <w:right w:val="nil"/>
          <w:between w:val="nil"/>
        </w:pBdr>
        <w:spacing w:line="276" w:lineRule="auto"/>
        <w:ind w:left="567" w:right="1247" w:firstLine="0"/>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La ley reglamentaria, determinará la manera en que los sujetos obligados deberán hacer pública la información relativa a los recursos públicos que entreguen a personas físicas o jurídicas colectivas.”</w:t>
      </w:r>
    </w:p>
    <w:p w:rsidR="00252AAA" w:rsidRPr="002F4905" w:rsidRDefault="00252AAA" w:rsidP="00252AAA">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52AAA">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Adicional, tenemos que la Ley de Transparencia y Acceso a la Información Pública del Estado de México y Municipios, prevé en su artículo 23 fracción I, lo siguiente:</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b/>
          <w:i/>
          <w:color w:val="000000"/>
          <w:sz w:val="24"/>
          <w:szCs w:val="24"/>
        </w:rPr>
        <w:t>“Artículo 23.</w:t>
      </w:r>
      <w:r w:rsidRPr="002F4905">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 xml:space="preserve">I. El Poder Ejecutivo del Estado de México, las dependencias, organismos auxiliares, órganos, entidades, fideicomisos y fondos públicos, así como la Fiscalía General de Justicia del Estado de México; </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w:t>
      </w: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2452E" w:rsidRPr="002F4905" w:rsidRDefault="0032452E" w:rsidP="002C5E93">
      <w:pPr>
        <w:spacing w:line="276" w:lineRule="auto"/>
        <w:ind w:left="567" w:right="1247"/>
        <w:jc w:val="both"/>
        <w:rPr>
          <w:rFonts w:ascii="Palatino Linotype" w:eastAsia="Palatino Linotype" w:hAnsi="Palatino Linotype" w:cs="Palatino Linotype"/>
          <w:i/>
          <w:color w:val="000000"/>
          <w:sz w:val="24"/>
          <w:szCs w:val="24"/>
        </w:rPr>
      </w:pPr>
    </w:p>
    <w:p w:rsidR="0032452E" w:rsidRPr="002F4905" w:rsidRDefault="0032452E" w:rsidP="002C5E93">
      <w:pPr>
        <w:pBdr>
          <w:top w:val="nil"/>
          <w:left w:val="nil"/>
          <w:bottom w:val="nil"/>
          <w:right w:val="nil"/>
          <w:between w:val="nil"/>
        </w:pBdr>
        <w:spacing w:line="276" w:lineRule="auto"/>
        <w:ind w:left="567" w:right="1247"/>
        <w:jc w:val="both"/>
        <w:rPr>
          <w:rFonts w:ascii="Palatino Linotype" w:eastAsia="Palatino Linotype" w:hAnsi="Palatino Linotype" w:cs="Palatino Linotype"/>
          <w:i/>
          <w:color w:val="000000"/>
          <w:sz w:val="24"/>
          <w:szCs w:val="24"/>
        </w:rPr>
      </w:pPr>
      <w:r w:rsidRPr="002F4905">
        <w:rPr>
          <w:rFonts w:ascii="Palatino Linotype" w:eastAsia="Palatino Linotype" w:hAnsi="Palatino Linotype" w:cs="Palatino Linotype"/>
          <w:i/>
          <w:color w:val="000000"/>
          <w:sz w:val="24"/>
          <w:szCs w:val="24"/>
        </w:rPr>
        <w:t>Los servidores públicos deberán transparentar sus acciones así como garantizar y respetar el derecho de acceso a la información pública.”</w:t>
      </w:r>
    </w:p>
    <w:p w:rsidR="0032452E" w:rsidRPr="002F4905" w:rsidRDefault="0032452E" w:rsidP="002C5E93">
      <w:pPr>
        <w:spacing w:line="276" w:lineRule="auto"/>
        <w:ind w:right="1247"/>
        <w:jc w:val="both"/>
        <w:rPr>
          <w:rFonts w:ascii="Palatino Linotype" w:eastAsia="Palatino Linotype" w:hAnsi="Palatino Linotype" w:cs="Palatino Linotype"/>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65829" w:rsidRPr="002F4905" w:rsidRDefault="00865829" w:rsidP="00865829">
      <w:pPr>
        <w:spacing w:line="360" w:lineRule="auto"/>
        <w:ind w:right="49"/>
        <w:jc w:val="both"/>
        <w:rPr>
          <w:rFonts w:ascii="Palatino Linotype" w:eastAsia="Palatino Linotype" w:hAnsi="Palatino Linotype" w:cs="Palatino Linotype"/>
          <w:color w:val="000000"/>
          <w:sz w:val="24"/>
          <w:szCs w:val="24"/>
        </w:rPr>
      </w:pPr>
    </w:p>
    <w:p w:rsidR="0032452E" w:rsidRPr="002F4905" w:rsidRDefault="0032452E" w:rsidP="002C5E93">
      <w:pPr>
        <w:numPr>
          <w:ilvl w:val="0"/>
          <w:numId w:val="1"/>
        </w:numPr>
        <w:spacing w:line="360" w:lineRule="auto"/>
        <w:ind w:left="0" w:right="49" w:firstLine="0"/>
        <w:jc w:val="both"/>
        <w:rPr>
          <w:rFonts w:ascii="Palatino Linotype" w:eastAsia="Palatino Linotype" w:hAnsi="Palatino Linotype" w:cs="Palatino Linotype"/>
          <w:color w:val="000000"/>
          <w:sz w:val="24"/>
          <w:szCs w:val="24"/>
          <w:lang w:val="es-ES_tradnl"/>
        </w:rPr>
      </w:pPr>
      <w:r w:rsidRPr="002F4905">
        <w:rPr>
          <w:rFonts w:ascii="Palatino Linotype" w:eastAsia="Palatino Linotype" w:hAnsi="Palatino Linotype" w:cs="Palatino Linotype"/>
          <w:color w:val="000000"/>
          <w:sz w:val="24"/>
          <w:szCs w:val="24"/>
        </w:rPr>
        <w:t xml:space="preserve">Es por lo anterior, que resulta dable </w:t>
      </w:r>
      <w:r w:rsidRPr="002F4905">
        <w:rPr>
          <w:rFonts w:ascii="Palatino Linotype" w:eastAsia="Palatino Linotype" w:hAnsi="Palatino Linotype" w:cs="Palatino Linotype"/>
          <w:b/>
          <w:color w:val="000000"/>
          <w:sz w:val="24"/>
          <w:szCs w:val="24"/>
        </w:rPr>
        <w:t xml:space="preserve">REVOCAR, </w:t>
      </w:r>
      <w:r w:rsidRPr="002F4905">
        <w:rPr>
          <w:rFonts w:ascii="Palatino Linotype" w:eastAsia="Palatino Linotype" w:hAnsi="Palatino Linotype" w:cs="Palatino Linotype"/>
          <w:color w:val="000000"/>
          <w:sz w:val="24"/>
          <w:szCs w:val="24"/>
        </w:rPr>
        <w:t xml:space="preserve">la respuesta proporcionada por el </w:t>
      </w:r>
      <w:r w:rsidRPr="002F4905">
        <w:rPr>
          <w:rFonts w:ascii="Palatino Linotype" w:eastAsia="Palatino Linotype" w:hAnsi="Palatino Linotype" w:cs="Palatino Linotype"/>
          <w:b/>
          <w:color w:val="000000"/>
          <w:sz w:val="24"/>
          <w:szCs w:val="24"/>
        </w:rPr>
        <w:t xml:space="preserve">SUJETO OBLIGADO, </w:t>
      </w:r>
      <w:r w:rsidR="002C5E93" w:rsidRPr="002F4905">
        <w:rPr>
          <w:rFonts w:ascii="Palatino Linotype" w:eastAsia="Palatino Linotype" w:hAnsi="Palatino Linotype" w:cs="Palatino Linotype"/>
          <w:color w:val="000000"/>
          <w:sz w:val="24"/>
          <w:szCs w:val="24"/>
        </w:rPr>
        <w:t xml:space="preserve">y haga entrega </w:t>
      </w:r>
      <w:r w:rsidR="00AF5F74" w:rsidRPr="002F4905">
        <w:rPr>
          <w:rFonts w:ascii="Palatino Linotype" w:eastAsia="Palatino Linotype" w:hAnsi="Palatino Linotype" w:cs="Palatino Linotype"/>
          <w:color w:val="000000"/>
          <w:sz w:val="24"/>
          <w:szCs w:val="24"/>
        </w:rPr>
        <w:t>del Programa Anual del Comité de Participación Ciudadana del año dos mil veinticinco.</w:t>
      </w:r>
    </w:p>
    <w:p w:rsidR="0032452E" w:rsidRPr="002F4905" w:rsidRDefault="0032452E" w:rsidP="0032452E">
      <w:pPr>
        <w:spacing w:line="360" w:lineRule="auto"/>
        <w:ind w:right="49"/>
        <w:jc w:val="both"/>
        <w:rPr>
          <w:rFonts w:ascii="Palatino Linotype" w:eastAsia="Palatino Linotype" w:hAnsi="Palatino Linotype" w:cs="Palatino Linotype"/>
          <w:color w:val="000000"/>
          <w:sz w:val="24"/>
          <w:szCs w:val="24"/>
        </w:rPr>
      </w:pPr>
    </w:p>
    <w:p w:rsidR="0032452E" w:rsidRPr="002F4905" w:rsidRDefault="0032452E" w:rsidP="0032452E">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sz w:val="24"/>
          <w:szCs w:val="24"/>
        </w:rPr>
        <w:t>Por lo anteriormente expuesto, este Órgano Garante considera fundadas las razones o motivos de inconformidad que plantea el</w:t>
      </w:r>
      <w:r w:rsidRPr="002F4905">
        <w:rPr>
          <w:rFonts w:ascii="Palatino Linotype" w:eastAsia="Palatino Linotype" w:hAnsi="Palatino Linotype" w:cs="Palatino Linotype"/>
          <w:b/>
          <w:bCs/>
          <w:sz w:val="24"/>
          <w:szCs w:val="24"/>
        </w:rPr>
        <w:t xml:space="preserve"> RECURRENTE</w:t>
      </w:r>
      <w:r w:rsidRPr="002F4905">
        <w:rPr>
          <w:rFonts w:ascii="Palatino Linotype" w:eastAsia="Palatino Linotype" w:hAnsi="Palatino Linotype" w:cs="Palatino Linotype"/>
          <w:sz w:val="24"/>
          <w:szCs w:val="24"/>
        </w:rPr>
        <w:t xml:space="preserve">, determinando </w:t>
      </w:r>
      <w:r w:rsidRPr="002F4905">
        <w:rPr>
          <w:rFonts w:ascii="Palatino Linotype" w:eastAsia="Palatino Linotype" w:hAnsi="Palatino Linotype" w:cs="Palatino Linotype"/>
          <w:b/>
          <w:bCs/>
          <w:smallCaps/>
          <w:sz w:val="24"/>
          <w:szCs w:val="24"/>
        </w:rPr>
        <w:t xml:space="preserve">REVOCAR  </w:t>
      </w:r>
      <w:r w:rsidRPr="002F4905">
        <w:rPr>
          <w:rFonts w:ascii="Palatino Linotype" w:eastAsia="Palatino Linotype" w:hAnsi="Palatino Linotype" w:cs="Palatino Linotype"/>
          <w:sz w:val="24"/>
          <w:szCs w:val="24"/>
        </w:rPr>
        <w:t xml:space="preserve">la respuesta del </w:t>
      </w:r>
      <w:r w:rsidRPr="002F4905">
        <w:rPr>
          <w:rFonts w:ascii="Palatino Linotype" w:eastAsia="Palatino Linotype" w:hAnsi="Palatino Linotype" w:cs="Palatino Linotype"/>
          <w:b/>
          <w:bCs/>
          <w:sz w:val="24"/>
          <w:szCs w:val="24"/>
        </w:rPr>
        <w:t>SUJETO OBLIGADO</w:t>
      </w:r>
      <w:r w:rsidRPr="002F4905">
        <w:rPr>
          <w:rFonts w:ascii="Palatino Linotype" w:eastAsia="Palatino Linotype" w:hAnsi="Palatino Linotype" w:cs="Palatino Linotype"/>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2F4905">
        <w:rPr>
          <w:rFonts w:ascii="Palatino Linotype" w:eastAsia="Palatino Linotype" w:hAnsi="Palatino Linotype" w:cs="Palatino Linotype"/>
          <w:color w:val="000000"/>
          <w:sz w:val="24"/>
          <w:szCs w:val="24"/>
        </w:rPr>
        <w:t xml:space="preserve">este </w:t>
      </w:r>
      <w:r w:rsidRPr="002F4905">
        <w:rPr>
          <w:rFonts w:ascii="Palatino Linotype" w:eastAsia="Palatino Linotype" w:hAnsi="Palatino Linotype" w:cs="Palatino Linotype"/>
          <w:b/>
          <w:bCs/>
          <w:color w:val="000000"/>
          <w:sz w:val="24"/>
          <w:szCs w:val="24"/>
        </w:rPr>
        <w:t>ÓRGANO GARANTE</w:t>
      </w:r>
      <w:r w:rsidRPr="002F4905">
        <w:rPr>
          <w:rFonts w:ascii="Palatino Linotype" w:eastAsia="Palatino Linotype" w:hAnsi="Palatino Linotype" w:cs="Palatino Linotype"/>
          <w:color w:val="000000"/>
          <w:sz w:val="24"/>
          <w:szCs w:val="24"/>
        </w:rPr>
        <w:t xml:space="preserve"> emite los siguientes.</w:t>
      </w:r>
      <w:r w:rsidR="002F4905">
        <w:rPr>
          <w:rFonts w:ascii="Palatino Linotype" w:eastAsia="Palatino Linotype" w:hAnsi="Palatino Linotype" w:cs="Palatino Linotype"/>
          <w:color w:val="000000"/>
          <w:sz w:val="24"/>
          <w:szCs w:val="24"/>
        </w:rPr>
        <w:t xml:space="preserve"> -------------</w:t>
      </w:r>
    </w:p>
    <w:p w:rsidR="0032452E" w:rsidRPr="002F4905" w:rsidRDefault="0032452E" w:rsidP="0032452E">
      <w:pPr>
        <w:pStyle w:val="Ttulo1"/>
        <w:spacing w:before="0" w:line="360" w:lineRule="auto"/>
        <w:ind w:right="113"/>
        <w:jc w:val="center"/>
        <w:rPr>
          <w:rFonts w:ascii="Palatino Linotype" w:eastAsia="Palatino Linotype" w:hAnsi="Palatino Linotype" w:cs="Palatino Linotype"/>
          <w:b/>
          <w:bCs/>
          <w:color w:val="000000"/>
          <w:sz w:val="24"/>
          <w:szCs w:val="24"/>
        </w:rPr>
      </w:pPr>
      <w:r w:rsidRPr="002F4905">
        <w:rPr>
          <w:rFonts w:ascii="Palatino Linotype" w:eastAsia="Palatino Linotype" w:hAnsi="Palatino Linotype" w:cs="Palatino Linotype"/>
          <w:b/>
          <w:bCs/>
          <w:color w:val="000000"/>
          <w:sz w:val="24"/>
          <w:szCs w:val="24"/>
        </w:rPr>
        <w:lastRenderedPageBreak/>
        <w:t>R E S O L U T I V O S</w:t>
      </w:r>
    </w:p>
    <w:p w:rsidR="0032452E" w:rsidRPr="002F4905" w:rsidRDefault="0032452E" w:rsidP="0032452E">
      <w:pPr>
        <w:spacing w:line="360" w:lineRule="auto"/>
        <w:ind w:right="113"/>
        <w:rPr>
          <w:rFonts w:ascii="Palatino Linotype" w:eastAsia="Palatino Linotype" w:hAnsi="Palatino Linotype" w:cs="Palatino Linotype"/>
          <w:sz w:val="24"/>
          <w:szCs w:val="24"/>
        </w:rPr>
      </w:pPr>
    </w:p>
    <w:p w:rsidR="0032452E" w:rsidRPr="002F4905" w:rsidRDefault="0032452E" w:rsidP="0032452E">
      <w:pPr>
        <w:spacing w:line="360" w:lineRule="auto"/>
        <w:ind w:right="113"/>
        <w:jc w:val="both"/>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PRIMERO</w:t>
      </w:r>
      <w:r w:rsidRPr="002F4905">
        <w:rPr>
          <w:rFonts w:ascii="Palatino Linotype" w:eastAsia="Palatino Linotype" w:hAnsi="Palatino Linotype" w:cs="Palatino Linotype"/>
          <w:sz w:val="24"/>
          <w:szCs w:val="24"/>
        </w:rPr>
        <w:t>. Resultan fundadas las</w:t>
      </w:r>
      <w:r w:rsidRP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sz w:val="24"/>
          <w:szCs w:val="24"/>
        </w:rPr>
        <w:t>razones o motivos de inconformidad hechos valer en el Recurso de Revisión</w:t>
      </w:r>
      <w:r w:rsidR="00AF5F74" w:rsidRPr="002F4905">
        <w:rPr>
          <w:rFonts w:ascii="Palatino Linotype" w:eastAsia="Palatino Linotype" w:hAnsi="Palatino Linotype" w:cs="Palatino Linotype"/>
          <w:b/>
          <w:bCs/>
          <w:sz w:val="24"/>
          <w:szCs w:val="24"/>
        </w:rPr>
        <w:t xml:space="preserve"> </w:t>
      </w:r>
      <w:r w:rsidR="002C5E93" w:rsidRPr="002F4905">
        <w:rPr>
          <w:rFonts w:ascii="Palatino Linotype" w:eastAsia="Palatino Linotype" w:hAnsi="Palatino Linotype" w:cs="Palatino Linotype"/>
          <w:b/>
          <w:bCs/>
          <w:sz w:val="24"/>
          <w:szCs w:val="24"/>
        </w:rPr>
        <w:t>11243/INFOEM/IP/RR/2025</w:t>
      </w:r>
      <w:r w:rsidRPr="002F4905">
        <w:rPr>
          <w:rFonts w:ascii="Palatino Linotype" w:eastAsia="Palatino Linotype" w:hAnsi="Palatino Linotype" w:cs="Palatino Linotype"/>
          <w:b/>
          <w:bCs/>
          <w:sz w:val="24"/>
          <w:szCs w:val="24"/>
        </w:rPr>
        <w:t xml:space="preserve">, </w:t>
      </w:r>
      <w:r w:rsidRPr="002F4905">
        <w:rPr>
          <w:rFonts w:ascii="Palatino Linotype" w:eastAsia="Palatino Linotype" w:hAnsi="Palatino Linotype" w:cs="Palatino Linotype"/>
          <w:sz w:val="24"/>
          <w:szCs w:val="24"/>
        </w:rPr>
        <w:t xml:space="preserve">en términos del </w:t>
      </w:r>
      <w:r w:rsidRPr="002F4905">
        <w:rPr>
          <w:rFonts w:ascii="Palatino Linotype" w:eastAsia="Palatino Linotype" w:hAnsi="Palatino Linotype" w:cs="Palatino Linotype"/>
          <w:b/>
          <w:bCs/>
          <w:sz w:val="24"/>
          <w:szCs w:val="24"/>
        </w:rPr>
        <w:t xml:space="preserve">Considerando Cuarto </w:t>
      </w:r>
      <w:r w:rsidRPr="002F4905">
        <w:rPr>
          <w:rFonts w:ascii="Palatino Linotype" w:eastAsia="Palatino Linotype" w:hAnsi="Palatino Linotype" w:cs="Palatino Linotype"/>
          <w:sz w:val="24"/>
          <w:szCs w:val="24"/>
        </w:rPr>
        <w:t>de la presente resolución.</w:t>
      </w: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p>
    <w:p w:rsidR="0032452E" w:rsidRPr="002F4905" w:rsidRDefault="0032452E" w:rsidP="0032452E">
      <w:pPr>
        <w:spacing w:line="360" w:lineRule="auto"/>
        <w:ind w:right="113"/>
        <w:jc w:val="both"/>
        <w:rPr>
          <w:rFonts w:ascii="Palatino Linotype" w:eastAsia="Palatino Linotype" w:hAnsi="Palatino Linotype" w:cs="Palatino Linotype"/>
          <w:color w:val="000000"/>
          <w:sz w:val="24"/>
          <w:szCs w:val="24"/>
        </w:rPr>
      </w:pPr>
      <w:r w:rsidRPr="002F4905">
        <w:rPr>
          <w:rFonts w:ascii="Palatino Linotype" w:eastAsia="Palatino Linotype" w:hAnsi="Palatino Linotype" w:cs="Palatino Linotype"/>
          <w:b/>
          <w:bCs/>
          <w:sz w:val="24"/>
          <w:szCs w:val="24"/>
        </w:rPr>
        <w:t>SEGUNDO.</w:t>
      </w:r>
      <w:r w:rsidRPr="002F4905">
        <w:rPr>
          <w:rFonts w:ascii="Palatino Linotype" w:eastAsia="Palatino Linotype" w:hAnsi="Palatino Linotype" w:cs="Palatino Linotype"/>
          <w:color w:val="2E75B5"/>
          <w:sz w:val="24"/>
          <w:szCs w:val="24"/>
        </w:rPr>
        <w:t xml:space="preserve"> </w:t>
      </w:r>
      <w:r w:rsidRPr="002F4905">
        <w:rPr>
          <w:rFonts w:ascii="Palatino Linotype" w:eastAsia="Palatino Linotype" w:hAnsi="Palatino Linotype" w:cs="Palatino Linotype"/>
          <w:color w:val="000000"/>
          <w:sz w:val="24"/>
          <w:szCs w:val="24"/>
        </w:rPr>
        <w:t xml:space="preserve">Se </w:t>
      </w:r>
      <w:r w:rsidRPr="002F4905">
        <w:rPr>
          <w:rFonts w:ascii="Palatino Linotype" w:eastAsia="Palatino Linotype" w:hAnsi="Palatino Linotype" w:cs="Palatino Linotype"/>
          <w:b/>
          <w:bCs/>
          <w:color w:val="000000"/>
          <w:sz w:val="24"/>
          <w:szCs w:val="24"/>
        </w:rPr>
        <w:t xml:space="preserve">REVOCA </w:t>
      </w:r>
      <w:r w:rsidRPr="002F4905">
        <w:rPr>
          <w:rFonts w:ascii="Palatino Linotype" w:eastAsia="Palatino Linotype" w:hAnsi="Palatino Linotype" w:cs="Palatino Linotype"/>
          <w:color w:val="000000"/>
          <w:sz w:val="24"/>
          <w:szCs w:val="24"/>
        </w:rPr>
        <w:t xml:space="preserve">la respuesta emitida por el </w:t>
      </w:r>
      <w:r w:rsidRPr="002F4905">
        <w:rPr>
          <w:rFonts w:ascii="Palatino Linotype" w:eastAsia="Palatino Linotype" w:hAnsi="Palatino Linotype" w:cs="Palatino Linotype"/>
          <w:b/>
          <w:bCs/>
          <w:color w:val="000000"/>
          <w:sz w:val="24"/>
          <w:szCs w:val="24"/>
        </w:rPr>
        <w:t xml:space="preserve">Ayuntamiento de Toluca </w:t>
      </w:r>
      <w:r w:rsidRPr="002F4905">
        <w:rPr>
          <w:rFonts w:ascii="Palatino Linotype" w:eastAsia="Palatino Linotype" w:hAnsi="Palatino Linotype" w:cs="Palatino Linotype"/>
          <w:color w:val="000000"/>
          <w:sz w:val="24"/>
          <w:szCs w:val="24"/>
        </w:rPr>
        <w:t xml:space="preserve">y se </w:t>
      </w:r>
      <w:r w:rsidRPr="002F4905">
        <w:rPr>
          <w:rFonts w:ascii="Palatino Linotype" w:eastAsia="Palatino Linotype" w:hAnsi="Palatino Linotype" w:cs="Palatino Linotype"/>
          <w:b/>
          <w:bCs/>
          <w:color w:val="000000"/>
          <w:sz w:val="24"/>
          <w:szCs w:val="24"/>
        </w:rPr>
        <w:t>ORDENA</w:t>
      </w:r>
      <w:r w:rsidRPr="002F4905">
        <w:rPr>
          <w:rFonts w:ascii="Palatino Linotype" w:eastAsia="Palatino Linotype" w:hAnsi="Palatino Linotype" w:cs="Palatino Linotype"/>
          <w:color w:val="000000"/>
          <w:sz w:val="24"/>
          <w:szCs w:val="24"/>
        </w:rPr>
        <w:t xml:space="preserve"> entregar vía Sistema de Acceso a la Información Mexiquense </w:t>
      </w:r>
      <w:r w:rsidR="00865829" w:rsidRPr="002F4905">
        <w:rPr>
          <w:rFonts w:ascii="Palatino Linotype" w:eastAsia="Palatino Linotype" w:hAnsi="Palatino Linotype" w:cs="Palatino Linotype"/>
          <w:b/>
          <w:bCs/>
          <w:color w:val="000000"/>
          <w:sz w:val="24"/>
          <w:szCs w:val="24"/>
        </w:rPr>
        <w:t>(SAIMEX)</w:t>
      </w:r>
      <w:r w:rsidRPr="002F4905">
        <w:rPr>
          <w:rFonts w:ascii="Palatino Linotype" w:eastAsia="Palatino Linotype" w:hAnsi="Palatino Linotype" w:cs="Palatino Linotype"/>
          <w:color w:val="000000"/>
          <w:sz w:val="24"/>
          <w:szCs w:val="24"/>
        </w:rPr>
        <w:t>, lo siguiente:</w:t>
      </w:r>
    </w:p>
    <w:p w:rsidR="0032452E" w:rsidRPr="002F4905" w:rsidRDefault="00C0551B" w:rsidP="00C0551B">
      <w:pPr>
        <w:pStyle w:val="Prrafodelista"/>
        <w:numPr>
          <w:ilvl w:val="0"/>
          <w:numId w:val="13"/>
        </w:numPr>
        <w:ind w:right="1531"/>
        <w:jc w:val="both"/>
        <w:rPr>
          <w:rFonts w:ascii="Palatino Linotype" w:eastAsia="Palatino Linotype" w:hAnsi="Palatino Linotype" w:cs="Palatino Linotype"/>
          <w:b/>
          <w:color w:val="000000"/>
          <w:sz w:val="24"/>
          <w:szCs w:val="24"/>
        </w:rPr>
      </w:pPr>
      <w:r w:rsidRPr="002F4905">
        <w:rPr>
          <w:rFonts w:ascii="Palatino Linotype" w:eastAsia="Palatino Linotype" w:hAnsi="Palatino Linotype" w:cs="Palatino Linotype"/>
          <w:b/>
          <w:color w:val="000000"/>
          <w:sz w:val="24"/>
          <w:szCs w:val="24"/>
        </w:rPr>
        <w:t xml:space="preserve">Programa Anual del Comité de Participación Ciudadana del año dos mil veinticinco. </w:t>
      </w:r>
    </w:p>
    <w:p w:rsidR="00C0551B" w:rsidRPr="002F4905" w:rsidRDefault="00C0551B" w:rsidP="0032452E">
      <w:pPr>
        <w:tabs>
          <w:tab w:val="left" w:pos="2947"/>
        </w:tabs>
        <w:spacing w:line="360" w:lineRule="auto"/>
        <w:ind w:right="113"/>
        <w:jc w:val="both"/>
        <w:rPr>
          <w:rFonts w:ascii="Palatino Linotype" w:eastAsia="Palatino Linotype" w:hAnsi="Palatino Linotype" w:cs="Palatino Linotype"/>
          <w:sz w:val="24"/>
          <w:szCs w:val="24"/>
        </w:rPr>
      </w:pPr>
      <w:bookmarkStart w:id="9" w:name="_heading=h.crdv98bd31c8" w:colFirst="0" w:colLast="0"/>
      <w:bookmarkEnd w:id="9"/>
    </w:p>
    <w:p w:rsidR="0032452E" w:rsidRPr="002F4905" w:rsidRDefault="0032452E" w:rsidP="0032452E">
      <w:pPr>
        <w:tabs>
          <w:tab w:val="left" w:pos="8080"/>
        </w:tabs>
        <w:spacing w:line="360" w:lineRule="auto"/>
        <w:ind w:right="113"/>
        <w:jc w:val="both"/>
        <w:rPr>
          <w:rFonts w:ascii="Palatino Linotype" w:eastAsia="Palatino Linotype" w:hAnsi="Palatino Linotype" w:cs="Palatino Linotype"/>
          <w:color w:val="222222"/>
          <w:sz w:val="24"/>
          <w:szCs w:val="24"/>
        </w:rPr>
      </w:pPr>
      <w:r w:rsidRPr="002F4905">
        <w:rPr>
          <w:rFonts w:ascii="Palatino Linotype" w:eastAsia="Palatino Linotype" w:hAnsi="Palatino Linotype" w:cs="Palatino Linotype"/>
          <w:b/>
          <w:bCs/>
          <w:sz w:val="24"/>
          <w:szCs w:val="24"/>
        </w:rPr>
        <w:t xml:space="preserve">TERCERO. </w:t>
      </w:r>
      <w:r w:rsidRPr="002F4905">
        <w:rPr>
          <w:rFonts w:ascii="Palatino Linotype" w:eastAsia="Palatino Linotype" w:hAnsi="Palatino Linotype" w:cs="Palatino Linotype"/>
          <w:b/>
          <w:bCs/>
          <w:color w:val="222222"/>
          <w:sz w:val="24"/>
          <w:szCs w:val="24"/>
        </w:rPr>
        <w:t xml:space="preserve">NOTIFÍQUESE </w:t>
      </w:r>
      <w:r w:rsidRPr="002F4905">
        <w:rPr>
          <w:rFonts w:ascii="Palatino Linotype" w:eastAsia="Palatino Linotype" w:hAnsi="Palatino Linotype" w:cs="Palatino Linotype"/>
          <w:color w:val="222222"/>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F4905">
        <w:rPr>
          <w:rFonts w:ascii="Palatino Linotype" w:eastAsia="Palatino Linotype" w:hAnsi="Palatino Linotype" w:cs="Palatino Linotype"/>
          <w:b/>
          <w:bCs/>
          <w:color w:val="222222"/>
          <w:sz w:val="24"/>
          <w:szCs w:val="24"/>
        </w:rPr>
        <w:t xml:space="preserve">dé cumplimiento a lo ordenado dentro del plazo de diez días hábiles, </w:t>
      </w:r>
      <w:r w:rsidRPr="002F4905">
        <w:rPr>
          <w:rFonts w:ascii="Palatino Linotype" w:eastAsia="Palatino Linotype" w:hAnsi="Palatino Linotype" w:cs="Palatino Linotype"/>
          <w:color w:val="222222"/>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b/>
          <w:bCs/>
          <w:sz w:val="24"/>
          <w:szCs w:val="24"/>
        </w:rPr>
        <w:t xml:space="preserve">CUARTO. </w:t>
      </w:r>
      <w:r w:rsidRPr="002F4905">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2F4905">
        <w:rPr>
          <w:rFonts w:ascii="Palatino Linotype" w:eastAsia="Palatino Linotype" w:hAnsi="Palatino Linotype" w:cs="Palatino Linotype"/>
          <w:sz w:val="24"/>
          <w:szCs w:val="24"/>
        </w:rPr>
        <w:lastRenderedPageBreak/>
        <w:t>Sujeto Obligado de manera fundada y motivada, podrá solicitar una ampliación de plazo para el cumplimiento de la presente resolución.</w:t>
      </w: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b/>
          <w:bCs/>
          <w:sz w:val="24"/>
          <w:szCs w:val="24"/>
        </w:rPr>
        <w:t xml:space="preserve">QUINTO. </w:t>
      </w:r>
      <w:r w:rsidRPr="002F4905">
        <w:rPr>
          <w:rFonts w:ascii="Palatino Linotype" w:eastAsia="Palatino Linotype" w:hAnsi="Palatino Linotype" w:cs="Palatino Linotype"/>
          <w:b/>
          <w:bCs/>
          <w:color w:val="222222"/>
          <w:sz w:val="24"/>
          <w:szCs w:val="24"/>
        </w:rPr>
        <w:t xml:space="preserve">Notifíquese </w:t>
      </w:r>
      <w:r w:rsidR="00400AE9" w:rsidRPr="002F4905">
        <w:rPr>
          <w:rFonts w:ascii="Palatino Linotype" w:eastAsia="Palatino Linotype" w:hAnsi="Palatino Linotype" w:cs="Palatino Linotype"/>
          <w:color w:val="222222"/>
          <w:sz w:val="24"/>
          <w:szCs w:val="24"/>
        </w:rPr>
        <w:t>al</w:t>
      </w:r>
      <w:r w:rsidRPr="002F4905">
        <w:rPr>
          <w:rFonts w:ascii="Palatino Linotype" w:eastAsia="Palatino Linotype" w:hAnsi="Palatino Linotype" w:cs="Palatino Linotype"/>
          <w:b/>
          <w:bCs/>
          <w:sz w:val="24"/>
          <w:szCs w:val="24"/>
        </w:rPr>
        <w:t xml:space="preserve"> RECURRENTE</w:t>
      </w:r>
      <w:r w:rsidRPr="002F4905">
        <w:rPr>
          <w:rFonts w:ascii="Palatino Linotype" w:eastAsia="Palatino Linotype" w:hAnsi="Palatino Linotype" w:cs="Palatino Linotype"/>
          <w:sz w:val="24"/>
          <w:szCs w:val="24"/>
        </w:rPr>
        <w:t xml:space="preserve"> la presente resolución, vía SAIMEX.</w:t>
      </w: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r w:rsidRPr="002F4905">
        <w:rPr>
          <w:rFonts w:ascii="Palatino Linotype" w:eastAsia="Palatino Linotype" w:hAnsi="Palatino Linotype" w:cs="Palatino Linotype"/>
          <w:b/>
          <w:bCs/>
          <w:sz w:val="24"/>
          <w:szCs w:val="24"/>
        </w:rPr>
        <w:t>SEXTO.</w:t>
      </w:r>
      <w:r w:rsidRPr="002F4905">
        <w:rPr>
          <w:rFonts w:ascii="Palatino Linotype" w:eastAsia="Palatino Linotype" w:hAnsi="Palatino Linotype" w:cs="Palatino Linotype"/>
          <w:sz w:val="24"/>
          <w:szCs w:val="24"/>
        </w:rPr>
        <w:t xml:space="preserve"> Se hace del conocimiento de </w:t>
      </w:r>
      <w:r w:rsidRPr="002F4905">
        <w:rPr>
          <w:rFonts w:ascii="Palatino Linotype" w:eastAsia="Palatino Linotype" w:hAnsi="Palatino Linotype" w:cs="Palatino Linotype"/>
          <w:b/>
          <w:bCs/>
          <w:sz w:val="24"/>
          <w:szCs w:val="24"/>
        </w:rPr>
        <w:t>LA RECURRENTE</w:t>
      </w:r>
      <w:r w:rsidRPr="002F4905">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2452E" w:rsidRPr="002F4905" w:rsidRDefault="0032452E" w:rsidP="0032452E">
      <w:pPr>
        <w:spacing w:line="360" w:lineRule="auto"/>
        <w:ind w:right="113"/>
        <w:jc w:val="both"/>
        <w:rPr>
          <w:rFonts w:ascii="Palatino Linotype" w:eastAsia="Palatino Linotype" w:hAnsi="Palatino Linotype" w:cs="Palatino Linotype"/>
          <w:sz w:val="24"/>
          <w:szCs w:val="24"/>
        </w:rPr>
      </w:pPr>
    </w:p>
    <w:p w:rsidR="00400AE9" w:rsidRPr="002F4905" w:rsidRDefault="00400AE9" w:rsidP="00400AE9">
      <w:pPr>
        <w:spacing w:before="240" w:after="240" w:line="360" w:lineRule="auto"/>
        <w:ind w:firstLine="1"/>
        <w:jc w:val="both"/>
        <w:rPr>
          <w:rFonts w:ascii="Palatino Linotype" w:hAnsi="Palatino Linotype"/>
          <w:sz w:val="24"/>
          <w:szCs w:val="24"/>
        </w:rPr>
      </w:pPr>
      <w:bookmarkStart w:id="10" w:name="_Hlk99014733"/>
      <w:r w:rsidRPr="002F4905">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2F4905">
        <w:rPr>
          <w:rFonts w:ascii="Palatino Linotype" w:hAnsi="Palatino Linotype" w:cs="Palatino Linotype"/>
          <w:color w:val="000000" w:themeColor="text1"/>
          <w:sz w:val="24"/>
          <w:szCs w:val="24"/>
        </w:rPr>
        <w:t>ALEXIS TAPIA RAMÍREZ.</w:t>
      </w:r>
    </w:p>
    <w:bookmarkEnd w:id="10"/>
    <w:p w:rsidR="0032452E" w:rsidRPr="002F4905" w:rsidRDefault="0032452E" w:rsidP="0032452E">
      <w:pPr>
        <w:rPr>
          <w:sz w:val="24"/>
          <w:szCs w:val="24"/>
        </w:rPr>
      </w:pPr>
    </w:p>
    <w:p w:rsidR="0032452E" w:rsidRPr="002F4905" w:rsidRDefault="0032452E" w:rsidP="0032452E">
      <w:pPr>
        <w:rPr>
          <w:sz w:val="24"/>
          <w:szCs w:val="24"/>
        </w:rPr>
      </w:pPr>
    </w:p>
    <w:p w:rsidR="0032452E" w:rsidRPr="002F4905" w:rsidRDefault="0032452E" w:rsidP="0032452E">
      <w:pPr>
        <w:rPr>
          <w:sz w:val="24"/>
          <w:szCs w:val="24"/>
        </w:rPr>
      </w:pPr>
    </w:p>
    <w:p w:rsidR="0086029D" w:rsidRPr="002F4905" w:rsidRDefault="0086029D">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p w:rsidR="00220F8F" w:rsidRPr="002F4905" w:rsidRDefault="00220F8F">
      <w:pPr>
        <w:rPr>
          <w:sz w:val="24"/>
          <w:szCs w:val="24"/>
        </w:rPr>
      </w:pPr>
    </w:p>
    <w:sectPr w:rsidR="00220F8F" w:rsidRPr="002F4905" w:rsidSect="002F4905">
      <w:headerReference w:type="even" r:id="rId9"/>
      <w:headerReference w:type="default" r:id="rId10"/>
      <w:footerReference w:type="default" r:id="rId11"/>
      <w:headerReference w:type="first" r:id="rId12"/>
      <w:footerReference w:type="first" r:id="rId13"/>
      <w:pgSz w:w="12240" w:h="15840"/>
      <w:pgMar w:top="80" w:right="900"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C1B" w:rsidRDefault="00C62C1B" w:rsidP="0086029D">
      <w:r>
        <w:separator/>
      </w:r>
    </w:p>
  </w:endnote>
  <w:endnote w:type="continuationSeparator" w:id="0">
    <w:p w:rsidR="00C62C1B" w:rsidRDefault="00C62C1B" w:rsidP="0086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E93" w:rsidRDefault="002C5E93">
    <w:pPr>
      <w:pBdr>
        <w:top w:val="nil"/>
        <w:left w:val="nil"/>
        <w:bottom w:val="nil"/>
        <w:right w:val="nil"/>
        <w:between w:val="nil"/>
      </w:pBdr>
      <w:tabs>
        <w:tab w:val="center" w:pos="4419"/>
        <w:tab w:val="right" w:pos="8838"/>
      </w:tabs>
      <w:jc w:val="right"/>
      <w:rPr>
        <w:color w:val="000000"/>
      </w:rPr>
    </w:pPr>
  </w:p>
  <w:p w:rsidR="002C5E93" w:rsidRDefault="002C5E93">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2F4905">
      <w:rPr>
        <w:b/>
        <w:bCs/>
        <w:noProof/>
        <w:color w:val="000000"/>
        <w:sz w:val="24"/>
        <w:szCs w:val="24"/>
      </w:rPr>
      <w:t>21</w:t>
    </w:r>
    <w:r>
      <w:rPr>
        <w:b/>
        <w:bCs/>
        <w:color w:val="000000"/>
        <w:sz w:val="24"/>
        <w:szCs w:val="24"/>
      </w:rPr>
      <w:fldChar w:fldCharType="end"/>
    </w:r>
    <w:r>
      <w:rPr>
        <w:color w:val="000000"/>
      </w:rPr>
      <w:t xml:space="preserve"> de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2F4905">
      <w:rPr>
        <w:b/>
        <w:bCs/>
        <w:noProof/>
        <w:color w:val="000000"/>
        <w:sz w:val="24"/>
        <w:szCs w:val="24"/>
      </w:rPr>
      <w:t>23</w:t>
    </w:r>
    <w:r>
      <w:rPr>
        <w:b/>
        <w:bCs/>
        <w:color w:val="000000"/>
        <w:sz w:val="24"/>
        <w:szCs w:val="24"/>
      </w:rPr>
      <w:fldChar w:fldCharType="end"/>
    </w:r>
  </w:p>
  <w:p w:rsidR="002C5E93" w:rsidRDefault="002C5E93">
    <w:pPr>
      <w:pBdr>
        <w:top w:val="nil"/>
        <w:left w:val="nil"/>
        <w:bottom w:val="nil"/>
        <w:right w:val="nil"/>
        <w:between w:val="nil"/>
      </w:pBdr>
      <w:tabs>
        <w:tab w:val="center" w:pos="4419"/>
        <w:tab w:val="right" w:pos="8838"/>
      </w:tabs>
      <w:rPr>
        <w:color w:val="000000"/>
      </w:rPr>
    </w:pPr>
  </w:p>
  <w:p w:rsidR="002C5E93" w:rsidRDefault="002C5E93"/>
  <w:p w:rsidR="002C5E93" w:rsidRDefault="002C5E93"/>
  <w:p w:rsidR="002C5E93" w:rsidRDefault="002C5E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E93" w:rsidRDefault="002C5E93">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2F4905">
      <w:rPr>
        <w:b/>
        <w:bCs/>
        <w:noProof/>
        <w:color w:val="000000"/>
        <w:sz w:val="24"/>
        <w:szCs w:val="24"/>
      </w:rPr>
      <w:t>1</w:t>
    </w:r>
    <w:r>
      <w:rPr>
        <w:b/>
        <w:bCs/>
        <w:color w:val="000000"/>
        <w:sz w:val="24"/>
        <w:szCs w:val="24"/>
      </w:rPr>
      <w:fldChar w:fldCharType="end"/>
    </w:r>
    <w:r>
      <w:rPr>
        <w:color w:val="000000"/>
      </w:rPr>
      <w:t xml:space="preserve"> de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2F4905">
      <w:rPr>
        <w:b/>
        <w:bCs/>
        <w:noProof/>
        <w:color w:val="000000"/>
        <w:sz w:val="24"/>
        <w:szCs w:val="24"/>
      </w:rPr>
      <w:t>23</w:t>
    </w:r>
    <w:r>
      <w:rPr>
        <w:b/>
        <w:bCs/>
        <w:color w:val="000000"/>
        <w:sz w:val="24"/>
        <w:szCs w:val="24"/>
      </w:rPr>
      <w:fldChar w:fldCharType="end"/>
    </w:r>
  </w:p>
  <w:p w:rsidR="002C5E93" w:rsidRDefault="002C5E93">
    <w:pPr>
      <w:pBdr>
        <w:top w:val="nil"/>
        <w:left w:val="nil"/>
        <w:bottom w:val="nil"/>
        <w:right w:val="nil"/>
        <w:between w:val="nil"/>
      </w:pBdr>
      <w:tabs>
        <w:tab w:val="center" w:pos="4419"/>
        <w:tab w:val="right" w:pos="8838"/>
      </w:tabs>
      <w:rPr>
        <w:color w:val="000000"/>
      </w:rPr>
    </w:pPr>
  </w:p>
  <w:p w:rsidR="002C5E93" w:rsidRDefault="002C5E93"/>
  <w:p w:rsidR="002C5E93" w:rsidRDefault="002C5E93"/>
  <w:p w:rsidR="002C5E93" w:rsidRDefault="002C5E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C1B" w:rsidRDefault="00C62C1B" w:rsidP="0086029D">
      <w:r>
        <w:separator/>
      </w:r>
    </w:p>
  </w:footnote>
  <w:footnote w:type="continuationSeparator" w:id="0">
    <w:p w:rsidR="00C62C1B" w:rsidRDefault="00C62C1B" w:rsidP="00860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E93" w:rsidRDefault="00C62C1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216;mso-position-horizontal:center;mso-position-horizontal-relative:margin;mso-position-vertical:center;mso-position-vertical-relative:margin">
          <v:imagedata r:id="rId1" o:title="image1"/>
          <w10:wrap anchorx="margin" anchory="margin"/>
        </v:shape>
      </w:pict>
    </w:r>
  </w:p>
  <w:p w:rsidR="002C5E93" w:rsidRDefault="002C5E93"/>
  <w:p w:rsidR="002C5E93" w:rsidRDefault="002C5E93"/>
  <w:p w:rsidR="002C5E93" w:rsidRDefault="002C5E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1" w:type="dxa"/>
      <w:tblInd w:w="-115" w:type="dxa"/>
      <w:tblLayout w:type="fixed"/>
      <w:tblLook w:val="0400" w:firstRow="0" w:lastRow="0" w:firstColumn="0" w:lastColumn="0" w:noHBand="0" w:noVBand="1"/>
    </w:tblPr>
    <w:tblGrid>
      <w:gridCol w:w="1843"/>
      <w:gridCol w:w="8478"/>
    </w:tblGrid>
    <w:tr w:rsidR="002C5E93" w:rsidTr="002F4905">
      <w:trPr>
        <w:trHeight w:val="1435"/>
      </w:trPr>
      <w:tc>
        <w:tcPr>
          <w:tcW w:w="1843" w:type="dxa"/>
          <w:shd w:val="clear" w:color="auto" w:fill="auto"/>
        </w:tcPr>
        <w:p w:rsidR="002C5E93" w:rsidRDefault="002C5E93">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478" w:type="dxa"/>
          <w:shd w:val="clear" w:color="auto" w:fill="auto"/>
        </w:tcPr>
        <w:tbl>
          <w:tblPr>
            <w:tblW w:w="6776"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807"/>
            <w:gridCol w:w="3969"/>
          </w:tblGrid>
          <w:tr w:rsidR="002C5E93" w:rsidTr="002F4905">
            <w:trPr>
              <w:trHeight w:val="338"/>
            </w:trPr>
            <w:tc>
              <w:tcPr>
                <w:tcW w:w="2807" w:type="dxa"/>
              </w:tcPr>
              <w:p w:rsidR="002C5E93" w:rsidRPr="002F4905" w:rsidRDefault="002C5E93">
                <w:pPr>
                  <w:tabs>
                    <w:tab w:val="right" w:pos="8838"/>
                  </w:tabs>
                  <w:ind w:right="-105"/>
                  <w:rPr>
                    <w:rFonts w:ascii="Palatino Linotype" w:eastAsia="Palatino Linotype" w:hAnsi="Palatino Linotype" w:cs="Palatino Linotype"/>
                    <w:b/>
                    <w:bCs/>
                    <w:sz w:val="24"/>
                    <w:szCs w:val="22"/>
                  </w:rPr>
                </w:pPr>
                <w:r w:rsidRPr="002F4905">
                  <w:rPr>
                    <w:rFonts w:ascii="Palatino Linotype" w:eastAsia="Palatino Linotype" w:hAnsi="Palatino Linotype" w:cs="Palatino Linotype"/>
                    <w:b/>
                    <w:bCs/>
                    <w:sz w:val="24"/>
                    <w:szCs w:val="22"/>
                  </w:rPr>
                  <w:t>Recurso de Revisión:</w:t>
                </w:r>
              </w:p>
            </w:tc>
            <w:tc>
              <w:tcPr>
                <w:tcW w:w="3969" w:type="dxa"/>
              </w:tcPr>
              <w:p w:rsidR="002C5E93" w:rsidRPr="002F4905" w:rsidRDefault="002C5E93" w:rsidP="002F4905">
                <w:pPr>
                  <w:ind w:left="34"/>
                  <w:rPr>
                    <w:rFonts w:ascii="Palatino Linotype" w:eastAsia="Palatino Linotype" w:hAnsi="Palatino Linotype" w:cs="Palatino Linotype"/>
                    <w:b/>
                    <w:bCs/>
                    <w:sz w:val="24"/>
                    <w:szCs w:val="22"/>
                  </w:rPr>
                </w:pPr>
                <w:r w:rsidRPr="002F4905">
                  <w:rPr>
                    <w:rFonts w:ascii="Palatino Linotype" w:eastAsia="Palatino Linotype" w:hAnsi="Palatino Linotype" w:cs="Palatino Linotype"/>
                    <w:b/>
                    <w:bCs/>
                    <w:sz w:val="24"/>
                    <w:szCs w:val="22"/>
                  </w:rPr>
                  <w:t>11243/INFOEM/IP/RR/2025</w:t>
                </w:r>
              </w:p>
            </w:tc>
          </w:tr>
          <w:tr w:rsidR="002C5E93" w:rsidTr="002F4905">
            <w:trPr>
              <w:trHeight w:val="283"/>
            </w:trPr>
            <w:tc>
              <w:tcPr>
                <w:tcW w:w="2807" w:type="dxa"/>
              </w:tcPr>
              <w:p w:rsidR="002C5E93" w:rsidRPr="002F4905" w:rsidRDefault="002C5E93">
                <w:pPr>
                  <w:tabs>
                    <w:tab w:val="right" w:pos="8838"/>
                  </w:tabs>
                  <w:ind w:right="-105"/>
                  <w:rPr>
                    <w:rFonts w:ascii="Palatino Linotype" w:eastAsia="Palatino Linotype" w:hAnsi="Palatino Linotype" w:cs="Palatino Linotype"/>
                    <w:b/>
                    <w:bCs/>
                    <w:sz w:val="24"/>
                    <w:szCs w:val="22"/>
                  </w:rPr>
                </w:pPr>
                <w:bookmarkStart w:id="11" w:name="_heading=h.nzcod1wm1eoo" w:colFirst="0" w:colLast="0"/>
                <w:bookmarkEnd w:id="11"/>
                <w:r w:rsidRPr="002F4905">
                  <w:rPr>
                    <w:rFonts w:ascii="Palatino Linotype" w:eastAsia="Palatino Linotype" w:hAnsi="Palatino Linotype" w:cs="Palatino Linotype"/>
                    <w:b/>
                    <w:bCs/>
                    <w:sz w:val="24"/>
                    <w:szCs w:val="22"/>
                  </w:rPr>
                  <w:t>Sujeto Obligado:</w:t>
                </w:r>
              </w:p>
            </w:tc>
            <w:tc>
              <w:tcPr>
                <w:tcW w:w="3969" w:type="dxa"/>
              </w:tcPr>
              <w:p w:rsidR="002C5E93" w:rsidRPr="002F4905" w:rsidRDefault="002C5E93" w:rsidP="002F4905">
                <w:pPr>
                  <w:tabs>
                    <w:tab w:val="left" w:pos="2834"/>
                    <w:tab w:val="right" w:pos="8838"/>
                  </w:tabs>
                  <w:ind w:left="34" w:right="-107"/>
                  <w:rPr>
                    <w:rFonts w:ascii="Palatino Linotype" w:eastAsia="Palatino Linotype" w:hAnsi="Palatino Linotype" w:cs="Palatino Linotype"/>
                    <w:b/>
                    <w:bCs/>
                    <w:color w:val="000000"/>
                    <w:sz w:val="24"/>
                    <w:szCs w:val="22"/>
                  </w:rPr>
                </w:pPr>
                <w:r w:rsidRPr="002F4905">
                  <w:rPr>
                    <w:rFonts w:ascii="Palatino Linotype" w:eastAsia="Palatino Linotype" w:hAnsi="Palatino Linotype" w:cs="Palatino Linotype"/>
                    <w:b/>
                    <w:bCs/>
                    <w:color w:val="000000"/>
                    <w:sz w:val="24"/>
                    <w:szCs w:val="22"/>
                  </w:rPr>
                  <w:t>Ayuntamiento de Toluca</w:t>
                </w:r>
              </w:p>
            </w:tc>
          </w:tr>
          <w:tr w:rsidR="002C5E93" w:rsidTr="002F4905">
            <w:trPr>
              <w:trHeight w:val="283"/>
            </w:trPr>
            <w:tc>
              <w:tcPr>
                <w:tcW w:w="2807" w:type="dxa"/>
              </w:tcPr>
              <w:p w:rsidR="002C5E93" w:rsidRPr="002F4905" w:rsidRDefault="002C5E93">
                <w:pPr>
                  <w:tabs>
                    <w:tab w:val="right" w:pos="8838"/>
                  </w:tabs>
                  <w:ind w:right="-105"/>
                  <w:rPr>
                    <w:rFonts w:ascii="Palatino Linotype" w:eastAsia="Palatino Linotype" w:hAnsi="Palatino Linotype" w:cs="Palatino Linotype"/>
                    <w:b/>
                    <w:bCs/>
                    <w:sz w:val="24"/>
                    <w:szCs w:val="22"/>
                  </w:rPr>
                </w:pPr>
                <w:r w:rsidRPr="002F4905">
                  <w:rPr>
                    <w:rFonts w:ascii="Palatino Linotype" w:eastAsia="Palatino Linotype" w:hAnsi="Palatino Linotype" w:cs="Palatino Linotype"/>
                    <w:b/>
                    <w:bCs/>
                    <w:sz w:val="24"/>
                    <w:szCs w:val="22"/>
                  </w:rPr>
                  <w:t>Comisionada Ponente:</w:t>
                </w:r>
              </w:p>
            </w:tc>
            <w:tc>
              <w:tcPr>
                <w:tcW w:w="3969" w:type="dxa"/>
              </w:tcPr>
              <w:p w:rsidR="002C5E93" w:rsidRPr="002F4905" w:rsidRDefault="002C5E93" w:rsidP="002F4905">
                <w:pPr>
                  <w:tabs>
                    <w:tab w:val="right" w:pos="8838"/>
                  </w:tabs>
                  <w:ind w:left="34" w:right="-105"/>
                  <w:rPr>
                    <w:rFonts w:ascii="Palatino Linotype" w:eastAsia="Palatino Linotype" w:hAnsi="Palatino Linotype" w:cs="Palatino Linotype"/>
                    <w:b/>
                    <w:bCs/>
                    <w:sz w:val="24"/>
                    <w:szCs w:val="22"/>
                  </w:rPr>
                </w:pPr>
                <w:r w:rsidRPr="002F4905">
                  <w:rPr>
                    <w:rFonts w:ascii="Palatino Linotype" w:eastAsia="Palatino Linotype" w:hAnsi="Palatino Linotype" w:cs="Palatino Linotype"/>
                    <w:b/>
                    <w:bCs/>
                    <w:sz w:val="24"/>
                    <w:szCs w:val="22"/>
                  </w:rPr>
                  <w:t>María del Rosario Mejía Ayala</w:t>
                </w:r>
              </w:p>
            </w:tc>
          </w:tr>
        </w:tbl>
        <w:p w:rsidR="002C5E93" w:rsidRDefault="002C5E93">
          <w:pPr>
            <w:tabs>
              <w:tab w:val="right" w:pos="8838"/>
            </w:tabs>
            <w:ind w:left="-28"/>
            <w:jc w:val="both"/>
            <w:rPr>
              <w:rFonts w:ascii="Arial" w:eastAsia="Arial" w:hAnsi="Arial" w:cs="Arial"/>
              <w:b/>
              <w:bCs/>
              <w:sz w:val="22"/>
              <w:szCs w:val="22"/>
            </w:rPr>
          </w:pPr>
        </w:p>
      </w:tc>
    </w:tr>
  </w:tbl>
  <w:p w:rsidR="002C5E93" w:rsidRPr="002F4905" w:rsidRDefault="00C62C1B" w:rsidP="002F490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3.05pt;margin-top:-136.6pt;width:663.5pt;height:12in;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63" w:type="dxa"/>
      <w:tblInd w:w="-115" w:type="dxa"/>
      <w:tblLayout w:type="fixed"/>
      <w:tblLook w:val="0400" w:firstRow="0" w:lastRow="0" w:firstColumn="0" w:lastColumn="0" w:noHBand="0" w:noVBand="1"/>
    </w:tblPr>
    <w:tblGrid>
      <w:gridCol w:w="1560"/>
      <w:gridCol w:w="8903"/>
    </w:tblGrid>
    <w:tr w:rsidR="002C5E93" w:rsidTr="002F4905">
      <w:trPr>
        <w:trHeight w:val="1435"/>
      </w:trPr>
      <w:tc>
        <w:tcPr>
          <w:tcW w:w="1560" w:type="dxa"/>
          <w:shd w:val="clear" w:color="auto" w:fill="auto"/>
        </w:tcPr>
        <w:p w:rsidR="002C5E93" w:rsidRDefault="002C5E93">
          <w:pPr>
            <w:tabs>
              <w:tab w:val="right" w:pos="4273"/>
            </w:tabs>
            <w:rPr>
              <w:rFonts w:ascii="Garamond" w:eastAsia="Garamond" w:hAnsi="Garamond" w:cs="Garamond"/>
              <w:sz w:val="22"/>
              <w:szCs w:val="22"/>
            </w:rPr>
          </w:pPr>
        </w:p>
      </w:tc>
      <w:tc>
        <w:tcPr>
          <w:tcW w:w="8903" w:type="dxa"/>
          <w:shd w:val="clear" w:color="auto" w:fill="auto"/>
        </w:tcPr>
        <w:tbl>
          <w:tblPr>
            <w:tblW w:w="10037"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805"/>
            <w:gridCol w:w="4253"/>
            <w:gridCol w:w="2979"/>
          </w:tblGrid>
          <w:tr w:rsidR="002C5E93" w:rsidTr="002F4905">
            <w:trPr>
              <w:trHeight w:val="144"/>
            </w:trPr>
            <w:tc>
              <w:tcPr>
                <w:tcW w:w="2805" w:type="dxa"/>
              </w:tcPr>
              <w:p w:rsidR="002C5E93" w:rsidRPr="002F4905" w:rsidRDefault="002C5E93">
                <w:pPr>
                  <w:tabs>
                    <w:tab w:val="right" w:pos="8838"/>
                  </w:tabs>
                  <w:ind w:left="-74" w:right="-105"/>
                  <w:rPr>
                    <w:rFonts w:ascii="Palatino Linotype" w:eastAsia="Palatino Linotype" w:hAnsi="Palatino Linotype" w:cs="Palatino Linotype"/>
                    <w:b/>
                    <w:bCs/>
                    <w:sz w:val="24"/>
                    <w:szCs w:val="24"/>
                  </w:rPr>
                </w:pPr>
                <w:bookmarkStart w:id="12" w:name="_heading=h.h3nmzhfljjp1" w:colFirst="0" w:colLast="0"/>
                <w:bookmarkEnd w:id="12"/>
                <w:r w:rsidRPr="002F4905">
                  <w:rPr>
                    <w:rFonts w:ascii="Palatino Linotype" w:eastAsia="Palatino Linotype" w:hAnsi="Palatino Linotype" w:cs="Palatino Linotype"/>
                    <w:b/>
                    <w:bCs/>
                    <w:sz w:val="24"/>
                    <w:szCs w:val="24"/>
                  </w:rPr>
                  <w:t>Recurso de Revisión:</w:t>
                </w:r>
              </w:p>
            </w:tc>
            <w:tc>
              <w:tcPr>
                <w:tcW w:w="4253" w:type="dxa"/>
              </w:tcPr>
              <w:p w:rsidR="002C5E93" w:rsidRPr="002F4905" w:rsidRDefault="002C5E93" w:rsidP="0086029D">
                <w:pPr>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11243/INFOEM/IP/RR/2025</w:t>
                </w:r>
              </w:p>
            </w:tc>
            <w:tc>
              <w:tcPr>
                <w:tcW w:w="2979" w:type="dxa"/>
              </w:tcPr>
              <w:p w:rsidR="002C5E93" w:rsidRDefault="002C5E93">
                <w:pPr>
                  <w:tabs>
                    <w:tab w:val="right" w:pos="8838"/>
                  </w:tabs>
                  <w:ind w:left="-74" w:right="-105"/>
                  <w:jc w:val="both"/>
                  <w:rPr>
                    <w:rFonts w:ascii="Palatino Linotype" w:eastAsia="Palatino Linotype" w:hAnsi="Palatino Linotype" w:cs="Palatino Linotype"/>
                    <w:sz w:val="22"/>
                    <w:szCs w:val="22"/>
                  </w:rPr>
                </w:pPr>
              </w:p>
            </w:tc>
          </w:tr>
          <w:tr w:rsidR="002C5E93" w:rsidTr="002F4905">
            <w:trPr>
              <w:trHeight w:val="144"/>
            </w:trPr>
            <w:tc>
              <w:tcPr>
                <w:tcW w:w="2805" w:type="dxa"/>
              </w:tcPr>
              <w:p w:rsidR="002C5E93" w:rsidRPr="002F4905" w:rsidRDefault="002C5E93">
                <w:pPr>
                  <w:tabs>
                    <w:tab w:val="right" w:pos="8838"/>
                  </w:tabs>
                  <w:ind w:left="-74" w:right="-105"/>
                  <w:rPr>
                    <w:rFonts w:ascii="Palatino Linotype" w:eastAsia="Palatino Linotype" w:hAnsi="Palatino Linotype" w:cs="Palatino Linotype"/>
                    <w:b/>
                    <w:bCs/>
                    <w:sz w:val="24"/>
                    <w:szCs w:val="24"/>
                  </w:rPr>
                </w:pPr>
                <w:bookmarkStart w:id="13" w:name="_heading=h.bx8lvnhtg02d" w:colFirst="0" w:colLast="0"/>
                <w:bookmarkEnd w:id="13"/>
                <w:r w:rsidRPr="002F4905">
                  <w:rPr>
                    <w:rFonts w:ascii="Palatino Linotype" w:eastAsia="Palatino Linotype" w:hAnsi="Palatino Linotype" w:cs="Palatino Linotype"/>
                    <w:b/>
                    <w:bCs/>
                    <w:sz w:val="24"/>
                    <w:szCs w:val="24"/>
                  </w:rPr>
                  <w:t>Recurrente:</w:t>
                </w:r>
              </w:p>
            </w:tc>
            <w:tc>
              <w:tcPr>
                <w:tcW w:w="4253" w:type="dxa"/>
              </w:tcPr>
              <w:p w:rsidR="002C5E93" w:rsidRPr="002F4905" w:rsidRDefault="002C5E93">
                <w:pPr>
                  <w:tabs>
                    <w:tab w:val="left" w:pos="3122"/>
                    <w:tab w:val="right" w:pos="8838"/>
                  </w:tabs>
                  <w:ind w:right="1457"/>
                  <w:jc w:val="both"/>
                  <w:rPr>
                    <w:rFonts w:ascii="Palatino Linotype" w:eastAsia="Palatino Linotype" w:hAnsi="Palatino Linotype" w:cs="Palatino Linotype"/>
                    <w:b/>
                    <w:bCs/>
                    <w:sz w:val="24"/>
                    <w:szCs w:val="24"/>
                  </w:rPr>
                </w:pPr>
              </w:p>
            </w:tc>
            <w:tc>
              <w:tcPr>
                <w:tcW w:w="2979" w:type="dxa"/>
              </w:tcPr>
              <w:p w:rsidR="002C5E93" w:rsidRDefault="002C5E93">
                <w:pPr>
                  <w:tabs>
                    <w:tab w:val="left" w:pos="3122"/>
                    <w:tab w:val="right" w:pos="8838"/>
                  </w:tabs>
                  <w:ind w:right="-105"/>
                  <w:jc w:val="both"/>
                  <w:rPr>
                    <w:rFonts w:ascii="Palatino Linotype" w:eastAsia="Palatino Linotype" w:hAnsi="Palatino Linotype" w:cs="Palatino Linotype"/>
                    <w:sz w:val="22"/>
                    <w:szCs w:val="22"/>
                  </w:rPr>
                </w:pPr>
              </w:p>
            </w:tc>
          </w:tr>
          <w:tr w:rsidR="002C5E93" w:rsidTr="002F4905">
            <w:trPr>
              <w:trHeight w:val="283"/>
            </w:trPr>
            <w:tc>
              <w:tcPr>
                <w:tcW w:w="2805" w:type="dxa"/>
              </w:tcPr>
              <w:p w:rsidR="002C5E93" w:rsidRPr="002F4905" w:rsidRDefault="002C5E93">
                <w:pPr>
                  <w:tabs>
                    <w:tab w:val="right" w:pos="8838"/>
                  </w:tabs>
                  <w:ind w:left="-74" w:right="-105"/>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Sujeto Obligado:</w:t>
                </w:r>
              </w:p>
            </w:tc>
            <w:tc>
              <w:tcPr>
                <w:tcW w:w="4253" w:type="dxa"/>
              </w:tcPr>
              <w:p w:rsidR="002C5E93" w:rsidRPr="002F4905" w:rsidRDefault="002C5E93">
                <w:pPr>
                  <w:tabs>
                    <w:tab w:val="left" w:pos="2834"/>
                    <w:tab w:val="right" w:pos="8838"/>
                  </w:tabs>
                  <w:ind w:left="-3" w:right="-105"/>
                  <w:jc w:val="both"/>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color w:val="000000"/>
                    <w:sz w:val="24"/>
                    <w:szCs w:val="24"/>
                  </w:rPr>
                  <w:t>Ayuntamiento de Toluca</w:t>
                </w:r>
              </w:p>
            </w:tc>
            <w:tc>
              <w:tcPr>
                <w:tcW w:w="2979" w:type="dxa"/>
              </w:tcPr>
              <w:p w:rsidR="002C5E93" w:rsidRDefault="002C5E93">
                <w:pPr>
                  <w:tabs>
                    <w:tab w:val="left" w:pos="2834"/>
                    <w:tab w:val="right" w:pos="8838"/>
                  </w:tabs>
                  <w:ind w:left="-74" w:right="-105"/>
                  <w:jc w:val="both"/>
                  <w:rPr>
                    <w:rFonts w:ascii="Palatino Linotype" w:eastAsia="Palatino Linotype" w:hAnsi="Palatino Linotype" w:cs="Palatino Linotype"/>
                    <w:b/>
                    <w:bCs/>
                  </w:rPr>
                </w:pPr>
              </w:p>
            </w:tc>
          </w:tr>
          <w:tr w:rsidR="002C5E93" w:rsidTr="002F4905">
            <w:trPr>
              <w:trHeight w:val="283"/>
            </w:trPr>
            <w:tc>
              <w:tcPr>
                <w:tcW w:w="2805" w:type="dxa"/>
              </w:tcPr>
              <w:p w:rsidR="002C5E93" w:rsidRPr="002F4905" w:rsidRDefault="002C5E93">
                <w:pPr>
                  <w:tabs>
                    <w:tab w:val="right" w:pos="8838"/>
                  </w:tabs>
                  <w:ind w:left="-74" w:right="-105"/>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Comisionada Ponente:</w:t>
                </w:r>
              </w:p>
            </w:tc>
            <w:tc>
              <w:tcPr>
                <w:tcW w:w="4253" w:type="dxa"/>
              </w:tcPr>
              <w:p w:rsidR="002C5E93" w:rsidRPr="002F4905" w:rsidRDefault="002C5E93">
                <w:pPr>
                  <w:tabs>
                    <w:tab w:val="right" w:pos="8838"/>
                  </w:tabs>
                  <w:ind w:left="-3" w:right="-105"/>
                  <w:jc w:val="both"/>
                  <w:rPr>
                    <w:rFonts w:ascii="Palatino Linotype" w:eastAsia="Palatino Linotype" w:hAnsi="Palatino Linotype" w:cs="Palatino Linotype"/>
                    <w:b/>
                    <w:bCs/>
                    <w:sz w:val="24"/>
                    <w:szCs w:val="24"/>
                  </w:rPr>
                </w:pPr>
                <w:r w:rsidRPr="002F4905">
                  <w:rPr>
                    <w:rFonts w:ascii="Palatino Linotype" w:eastAsia="Palatino Linotype" w:hAnsi="Palatino Linotype" w:cs="Palatino Linotype"/>
                    <w:b/>
                    <w:bCs/>
                    <w:sz w:val="24"/>
                    <w:szCs w:val="24"/>
                  </w:rPr>
                  <w:t>María del Rosario Mejía Ayala</w:t>
                </w:r>
              </w:p>
            </w:tc>
            <w:tc>
              <w:tcPr>
                <w:tcW w:w="2979" w:type="dxa"/>
              </w:tcPr>
              <w:p w:rsidR="002C5E93" w:rsidRDefault="002C5E93">
                <w:pPr>
                  <w:tabs>
                    <w:tab w:val="right" w:pos="8838"/>
                  </w:tabs>
                  <w:ind w:left="-74" w:right="-105"/>
                  <w:jc w:val="both"/>
                  <w:rPr>
                    <w:rFonts w:ascii="Palatino Linotype" w:eastAsia="Palatino Linotype" w:hAnsi="Palatino Linotype" w:cs="Palatino Linotype"/>
                    <w:b/>
                    <w:bCs/>
                  </w:rPr>
                </w:pPr>
              </w:p>
            </w:tc>
          </w:tr>
        </w:tbl>
        <w:p w:rsidR="002C5E93" w:rsidRDefault="002C5E93">
          <w:pPr>
            <w:tabs>
              <w:tab w:val="right" w:pos="8838"/>
            </w:tabs>
            <w:ind w:left="-28"/>
            <w:jc w:val="both"/>
            <w:rPr>
              <w:rFonts w:ascii="Arial" w:eastAsia="Arial" w:hAnsi="Arial" w:cs="Arial"/>
              <w:b/>
              <w:bCs/>
              <w:sz w:val="22"/>
              <w:szCs w:val="22"/>
            </w:rPr>
          </w:pPr>
        </w:p>
      </w:tc>
    </w:tr>
  </w:tbl>
  <w:p w:rsidR="002C5E93" w:rsidRPr="002F4905" w:rsidRDefault="00C62C1B" w:rsidP="002F4905">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5.8pt;margin-top:-134.3pt;width:663.5pt;height:12in;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916EA"/>
    <w:multiLevelType w:val="hybridMultilevel"/>
    <w:tmpl w:val="E9A2A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1D20F0"/>
    <w:multiLevelType w:val="multilevel"/>
    <w:tmpl w:val="9A32E43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1970176E"/>
    <w:multiLevelType w:val="multilevel"/>
    <w:tmpl w:val="3EBC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BA60E1"/>
    <w:multiLevelType w:val="hybridMultilevel"/>
    <w:tmpl w:val="C4C8BC88"/>
    <w:lvl w:ilvl="0" w:tplc="3FE48A4A">
      <w:numFmt w:val="bullet"/>
      <w:lvlText w:val="-"/>
      <w:lvlJc w:val="left"/>
      <w:pPr>
        <w:ind w:left="928" w:hanging="360"/>
      </w:pPr>
      <w:rPr>
        <w:rFonts w:ascii="Palatino Linotype" w:eastAsia="Times New Roman" w:hAnsi="Palatino Linotype" w:cs="Tahoma" w:hint="default"/>
        <w:color w:val="auto"/>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21CD7015"/>
    <w:multiLevelType w:val="hybridMultilevel"/>
    <w:tmpl w:val="785850C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9A450D"/>
    <w:multiLevelType w:val="multilevel"/>
    <w:tmpl w:val="670C8DB6"/>
    <w:lvl w:ilvl="0">
      <w:start w:val="1"/>
      <w:numFmt w:val="decimal"/>
      <w:lvlText w:val="%1."/>
      <w:lvlJc w:val="left"/>
      <w:pPr>
        <w:ind w:left="501" w:hanging="359"/>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552DC1"/>
    <w:multiLevelType w:val="multilevel"/>
    <w:tmpl w:val="DEF61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C419F1"/>
    <w:multiLevelType w:val="hybridMultilevel"/>
    <w:tmpl w:val="4B1AB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094CE2"/>
    <w:multiLevelType w:val="multilevel"/>
    <w:tmpl w:val="646AC4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0941A4"/>
    <w:multiLevelType w:val="hybridMultilevel"/>
    <w:tmpl w:val="C07259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573210"/>
    <w:multiLevelType w:val="multilevel"/>
    <w:tmpl w:val="08760E5C"/>
    <w:lvl w:ilvl="0">
      <w:start w:val="1"/>
      <w:numFmt w:val="decimal"/>
      <w:lvlText w:val="%1."/>
      <w:lvlJc w:val="left"/>
      <w:pPr>
        <w:ind w:left="2912"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C02524"/>
    <w:multiLevelType w:val="multilevel"/>
    <w:tmpl w:val="15CA5F9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
  </w:num>
  <w:num w:numId="3">
    <w:abstractNumId w:val="9"/>
  </w:num>
  <w:num w:numId="4">
    <w:abstractNumId w:val="11"/>
  </w:num>
  <w:num w:numId="5">
    <w:abstractNumId w:val="10"/>
  </w:num>
  <w:num w:numId="6">
    <w:abstractNumId w:val="13"/>
  </w:num>
  <w:num w:numId="7">
    <w:abstractNumId w:val="5"/>
  </w:num>
  <w:num w:numId="8">
    <w:abstractNumId w:val="2"/>
  </w:num>
  <w:num w:numId="9">
    <w:abstractNumId w:val="3"/>
  </w:num>
  <w:num w:numId="10">
    <w:abstractNumId w:val="4"/>
  </w:num>
  <w:num w:numId="11">
    <w:abstractNumId w:val="0"/>
  </w:num>
  <w:num w:numId="12">
    <w:abstractNumId w:val="12"/>
  </w:num>
  <w:num w:numId="13">
    <w:abstractNumId w:val="6"/>
  </w:num>
  <w:num w:numId="14">
    <w:abstractNumId w:val="16"/>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2E"/>
    <w:rsid w:val="000F0359"/>
    <w:rsid w:val="00220F8F"/>
    <w:rsid w:val="00252AAA"/>
    <w:rsid w:val="002C5E93"/>
    <w:rsid w:val="002E1A2D"/>
    <w:rsid w:val="002F4905"/>
    <w:rsid w:val="0032452E"/>
    <w:rsid w:val="00400AE9"/>
    <w:rsid w:val="00462DF3"/>
    <w:rsid w:val="00694808"/>
    <w:rsid w:val="006B544F"/>
    <w:rsid w:val="0086029D"/>
    <w:rsid w:val="00865829"/>
    <w:rsid w:val="008A0CDC"/>
    <w:rsid w:val="00AF5F74"/>
    <w:rsid w:val="00B41FAA"/>
    <w:rsid w:val="00BE3EF4"/>
    <w:rsid w:val="00C0551B"/>
    <w:rsid w:val="00C62C1B"/>
    <w:rsid w:val="00E82EB7"/>
    <w:rsid w:val="00EF40DF"/>
    <w:rsid w:val="00F73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A187306-A85B-42B3-9737-AE161437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452E"/>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rsid w:val="0032452E"/>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32452E"/>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452E"/>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32452E"/>
    <w:rPr>
      <w:rFonts w:ascii="Calibri" w:eastAsia="Calibri" w:hAnsi="Calibri" w:cs="Calibri"/>
      <w:color w:val="2E75B5"/>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452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32452E"/>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452E"/>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86029D"/>
    <w:pPr>
      <w:tabs>
        <w:tab w:val="center" w:pos="4419"/>
        <w:tab w:val="right" w:pos="8838"/>
      </w:tabs>
    </w:pPr>
  </w:style>
  <w:style w:type="character" w:customStyle="1" w:styleId="PiedepginaCar">
    <w:name w:val="Pie de página Car"/>
    <w:basedOn w:val="Fuentedeprrafopredeter"/>
    <w:link w:val="Piedepgina"/>
    <w:uiPriority w:val="99"/>
    <w:rsid w:val="0086029D"/>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3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5079</Words>
  <Characters>27938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2026-04-17T17:25:00Z</cp:lastPrinted>
  <dcterms:created xsi:type="dcterms:W3CDTF">2026-04-13T18:44:00Z</dcterms:created>
  <dcterms:modified xsi:type="dcterms:W3CDTF">2026-04-21T23:55:00Z</dcterms:modified>
</cp:coreProperties>
</file>