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597E" w:rsidRPr="00AE3B77" w:rsidRDefault="00DE7233">
      <w:pPr>
        <w:spacing w:before="120" w:after="0" w:line="360" w:lineRule="auto"/>
        <w:ind w:right="49"/>
        <w:jc w:val="both"/>
        <w:rPr>
          <w:rFonts w:ascii="Palatino Linotype" w:eastAsia="Palatino Linotype" w:hAnsi="Palatino Linotype" w:cs="Palatino Linotype"/>
        </w:rPr>
      </w:pPr>
      <w:r w:rsidRPr="00AE3B77">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AE3B77" w:rsidRPr="00AE3B77">
        <w:rPr>
          <w:rFonts w:ascii="Palatino Linotype" w:eastAsia="Palatino Linotype" w:hAnsi="Palatino Linotype" w:cs="Palatino Linotype"/>
        </w:rPr>
        <w:t>ocho de abril</w:t>
      </w:r>
      <w:r w:rsidRPr="00AE3B77">
        <w:rPr>
          <w:rFonts w:ascii="Palatino Linotype" w:eastAsia="Palatino Linotype" w:hAnsi="Palatino Linotype" w:cs="Palatino Linotype"/>
        </w:rPr>
        <w:t xml:space="preserve"> de dos mil veintiséis. </w:t>
      </w:r>
    </w:p>
    <w:p w:rsidR="000E597E" w:rsidRPr="00AE3B77" w:rsidRDefault="000E597E">
      <w:pPr>
        <w:rPr>
          <w:rFonts w:ascii="Palatino Linotype" w:eastAsia="Palatino Linotype" w:hAnsi="Palatino Linotype" w:cs="Palatino Linotype"/>
        </w:rPr>
      </w:pPr>
    </w:p>
    <w:p w:rsidR="000E597E" w:rsidRPr="00AE3B77" w:rsidRDefault="00DE7233">
      <w:pPr>
        <w:spacing w:before="120" w:after="0" w:line="360" w:lineRule="auto"/>
        <w:jc w:val="both"/>
        <w:rPr>
          <w:rFonts w:ascii="Palatino Linotype" w:eastAsia="Palatino Linotype" w:hAnsi="Palatino Linotype" w:cs="Palatino Linotype"/>
        </w:rPr>
      </w:pPr>
      <w:r w:rsidRPr="00AE3B77">
        <w:rPr>
          <w:rFonts w:ascii="Palatino Linotype" w:eastAsia="Palatino Linotype" w:hAnsi="Palatino Linotype" w:cs="Palatino Linotype"/>
          <w:b/>
          <w:bCs/>
        </w:rPr>
        <w:t xml:space="preserve">Visto </w:t>
      </w:r>
      <w:r w:rsidRPr="00AE3B77">
        <w:rPr>
          <w:rFonts w:ascii="Palatino Linotype" w:eastAsia="Palatino Linotype" w:hAnsi="Palatino Linotype" w:cs="Palatino Linotype"/>
        </w:rPr>
        <w:t xml:space="preserve">el expediente relativo al recurso de revisión </w:t>
      </w:r>
      <w:r w:rsidRPr="00AE3B77">
        <w:rPr>
          <w:rFonts w:ascii="Palatino Linotype" w:eastAsia="Palatino Linotype" w:hAnsi="Palatino Linotype" w:cs="Palatino Linotype"/>
          <w:b/>
          <w:bCs/>
        </w:rPr>
        <w:t>09039/INFOEM/IP/RR/2025</w:t>
      </w:r>
      <w:r w:rsidRPr="00AE3B77">
        <w:rPr>
          <w:rFonts w:ascii="Palatino Linotype" w:eastAsia="Palatino Linotype" w:hAnsi="Palatino Linotype" w:cs="Palatino Linotype"/>
        </w:rPr>
        <w:t>, interpuesto por</w:t>
      </w:r>
      <w:r w:rsidRPr="00AE3B77">
        <w:rPr>
          <w:rFonts w:ascii="Palatino Linotype" w:eastAsia="Palatino Linotype" w:hAnsi="Palatino Linotype" w:cs="Palatino Linotype"/>
          <w:b/>
          <w:bCs/>
        </w:rPr>
        <w:t xml:space="preserve"> </w:t>
      </w:r>
      <w:r w:rsidRPr="00AE3B77">
        <w:rPr>
          <w:rFonts w:ascii="Palatino Linotype" w:eastAsia="Palatino Linotype" w:hAnsi="Palatino Linotype" w:cs="Palatino Linotype"/>
        </w:rPr>
        <w:t xml:space="preserve">un particular de manera anónima, en lo sucesivo se le denominara </w:t>
      </w:r>
      <w:r w:rsidRPr="00AE3B77">
        <w:rPr>
          <w:rFonts w:ascii="Palatino Linotype" w:eastAsia="Palatino Linotype" w:hAnsi="Palatino Linotype" w:cs="Palatino Linotype"/>
          <w:b/>
          <w:bCs/>
        </w:rPr>
        <w:t>la parte recurrente</w:t>
      </w:r>
      <w:r w:rsidRPr="00AE3B77">
        <w:rPr>
          <w:rFonts w:ascii="Palatino Linotype" w:eastAsia="Palatino Linotype" w:hAnsi="Palatino Linotype" w:cs="Palatino Linotype"/>
        </w:rPr>
        <w:t xml:space="preserve">, en contra de la respuesta a la solicitud de información con número de folio </w:t>
      </w:r>
      <w:r w:rsidRPr="00AE3B77">
        <w:rPr>
          <w:rFonts w:ascii="Palatino Linotype" w:eastAsia="Palatino Linotype" w:hAnsi="Palatino Linotype" w:cs="Palatino Linotype"/>
          <w:b/>
          <w:bCs/>
        </w:rPr>
        <w:t>00370/SMOV/IP/2025</w:t>
      </w:r>
      <w:r w:rsidRPr="00AE3B77">
        <w:rPr>
          <w:rFonts w:ascii="Palatino Linotype" w:eastAsia="Palatino Linotype" w:hAnsi="Palatino Linotype" w:cs="Palatino Linotype"/>
        </w:rPr>
        <w:t xml:space="preserve">, por parte de la </w:t>
      </w:r>
      <w:r w:rsidRPr="00AE3B77">
        <w:rPr>
          <w:rFonts w:ascii="Palatino Linotype" w:eastAsia="Palatino Linotype" w:hAnsi="Palatino Linotype" w:cs="Palatino Linotype"/>
          <w:b/>
          <w:bCs/>
        </w:rPr>
        <w:t>Secretaría de Movilidad</w:t>
      </w:r>
      <w:r w:rsidRPr="00AE3B77">
        <w:rPr>
          <w:rFonts w:ascii="Palatino Linotype" w:eastAsia="Palatino Linotype" w:hAnsi="Palatino Linotype" w:cs="Palatino Linotype"/>
        </w:rPr>
        <w:t>, en lo sucesivo</w:t>
      </w:r>
      <w:r w:rsidRPr="00AE3B77">
        <w:rPr>
          <w:rFonts w:ascii="Palatino Linotype" w:eastAsia="Palatino Linotype" w:hAnsi="Palatino Linotype" w:cs="Palatino Linotype"/>
          <w:b/>
          <w:bCs/>
        </w:rPr>
        <w:t xml:space="preserve"> el Sujeto Obligado; </w:t>
      </w:r>
      <w:r w:rsidRPr="00AE3B77">
        <w:rPr>
          <w:rFonts w:ascii="Palatino Linotype" w:eastAsia="Palatino Linotype" w:hAnsi="Palatino Linotype" w:cs="Palatino Linotype"/>
        </w:rPr>
        <w:t xml:space="preserve">se procede a dictar la presente resolución, con base en los siguientes. </w:t>
      </w:r>
    </w:p>
    <w:p w:rsidR="000E597E" w:rsidRPr="00AE3B77" w:rsidRDefault="000E597E">
      <w:pPr>
        <w:spacing w:before="120" w:after="0" w:line="360" w:lineRule="auto"/>
        <w:jc w:val="both"/>
        <w:rPr>
          <w:rFonts w:ascii="Palatino Linotype" w:eastAsia="Palatino Linotype" w:hAnsi="Palatino Linotype" w:cs="Palatino Linotype"/>
        </w:rPr>
      </w:pPr>
    </w:p>
    <w:p w:rsidR="000E597E" w:rsidRPr="00AE3B77" w:rsidRDefault="00DE7233">
      <w:pPr>
        <w:spacing w:after="0" w:line="360" w:lineRule="auto"/>
        <w:ind w:right="49"/>
        <w:jc w:val="center"/>
        <w:rPr>
          <w:rFonts w:ascii="Palatino Linotype" w:eastAsia="Palatino Linotype" w:hAnsi="Palatino Linotype" w:cs="Palatino Linotype"/>
        </w:rPr>
      </w:pPr>
      <w:r w:rsidRPr="00AE3B77">
        <w:rPr>
          <w:rFonts w:ascii="Palatino Linotype" w:eastAsia="Palatino Linotype" w:hAnsi="Palatino Linotype" w:cs="Palatino Linotype"/>
          <w:b/>
          <w:bCs/>
        </w:rPr>
        <w:t>A N T E C E D E N T E S</w:t>
      </w:r>
    </w:p>
    <w:p w:rsidR="000E597E" w:rsidRPr="00AE3B77" w:rsidRDefault="000E597E">
      <w:pPr>
        <w:spacing w:after="0" w:line="360" w:lineRule="auto"/>
        <w:jc w:val="both"/>
        <w:rPr>
          <w:rFonts w:ascii="Palatino Linotype" w:eastAsia="Palatino Linotype" w:hAnsi="Palatino Linotype" w:cs="Palatino Linotype"/>
        </w:rPr>
      </w:pPr>
    </w:p>
    <w:p w:rsidR="000E597E" w:rsidRPr="00AE3B77" w:rsidRDefault="00DE7233">
      <w:pPr>
        <w:spacing w:after="0" w:line="360" w:lineRule="auto"/>
        <w:ind w:right="49"/>
        <w:jc w:val="both"/>
        <w:rPr>
          <w:rFonts w:ascii="Palatino Linotype" w:eastAsia="Palatino Linotype" w:hAnsi="Palatino Linotype" w:cs="Palatino Linotype"/>
        </w:rPr>
      </w:pPr>
      <w:r w:rsidRPr="00AE3B77">
        <w:rPr>
          <w:rFonts w:ascii="Palatino Linotype" w:eastAsia="Palatino Linotype" w:hAnsi="Palatino Linotype" w:cs="Palatino Linotype"/>
          <w:b/>
          <w:bCs/>
        </w:rPr>
        <w:t>1.</w:t>
      </w:r>
      <w:r w:rsidRPr="00AE3B77">
        <w:rPr>
          <w:rFonts w:ascii="Palatino Linotype" w:eastAsia="Palatino Linotype" w:hAnsi="Palatino Linotype" w:cs="Palatino Linotype"/>
        </w:rPr>
        <w:t xml:space="preserve"> </w:t>
      </w:r>
      <w:r w:rsidRPr="00AE3B77">
        <w:rPr>
          <w:rFonts w:ascii="Palatino Linotype" w:eastAsia="Palatino Linotype" w:hAnsi="Palatino Linotype" w:cs="Palatino Linotype"/>
          <w:b/>
          <w:bCs/>
        </w:rPr>
        <w:t xml:space="preserve">Solicitud de Información. </w:t>
      </w:r>
      <w:r w:rsidRPr="00AE3B77">
        <w:rPr>
          <w:rFonts w:ascii="Palatino Linotype" w:eastAsia="Palatino Linotype" w:hAnsi="Palatino Linotype" w:cs="Palatino Linotype"/>
        </w:rPr>
        <w:t xml:space="preserve">Con fecha diecinueve de junio de dos mil veinticinco, </w:t>
      </w:r>
      <w:r w:rsidRPr="00AE3B77">
        <w:rPr>
          <w:rFonts w:ascii="Palatino Linotype" w:eastAsia="Palatino Linotype" w:hAnsi="Palatino Linotype" w:cs="Palatino Linotype"/>
          <w:b/>
          <w:bCs/>
        </w:rPr>
        <w:t>la parte recurrente</w:t>
      </w:r>
      <w:r w:rsidRPr="00AE3B77">
        <w:rPr>
          <w:rFonts w:ascii="Palatino Linotype" w:eastAsia="Palatino Linotype" w:hAnsi="Palatino Linotype" w:cs="Palatino Linotype"/>
        </w:rPr>
        <w:t>, presentó a través del Sistema de Acceso a la Información Mexiquense (</w:t>
      </w:r>
      <w:r w:rsidRPr="00AE3B77">
        <w:rPr>
          <w:rFonts w:ascii="Palatino Linotype" w:eastAsia="Palatino Linotype" w:hAnsi="Palatino Linotype" w:cs="Palatino Linotype"/>
          <w:b/>
          <w:bCs/>
        </w:rPr>
        <w:t>SAIMEX)</w:t>
      </w:r>
      <w:r w:rsidRPr="00AE3B77">
        <w:rPr>
          <w:rFonts w:ascii="Palatino Linotype" w:eastAsia="Palatino Linotype" w:hAnsi="Palatino Linotype" w:cs="Palatino Linotype"/>
        </w:rPr>
        <w:t xml:space="preserve"> ante </w:t>
      </w:r>
      <w:r w:rsidRPr="00AE3B77">
        <w:rPr>
          <w:rFonts w:ascii="Palatino Linotype" w:eastAsia="Palatino Linotype" w:hAnsi="Palatino Linotype" w:cs="Palatino Linotype"/>
          <w:b/>
          <w:bCs/>
        </w:rPr>
        <w:t>el sujeto obligado</w:t>
      </w:r>
      <w:r w:rsidRPr="00AE3B77">
        <w:rPr>
          <w:rFonts w:ascii="Palatino Linotype" w:eastAsia="Palatino Linotype" w:hAnsi="Palatino Linotype" w:cs="Palatino Linotype"/>
        </w:rPr>
        <w:t>, solicitud de acceso a la información pública, registrada bajo el número de expediente</w:t>
      </w:r>
      <w:r w:rsidRPr="00AE3B77">
        <w:rPr>
          <w:rFonts w:ascii="Palatino Linotype" w:eastAsia="Palatino Linotype" w:hAnsi="Palatino Linotype" w:cs="Palatino Linotype"/>
          <w:b/>
          <w:bCs/>
        </w:rPr>
        <w:t> 00370/SMOV/IP/2025</w:t>
      </w:r>
      <w:r w:rsidRPr="00AE3B77">
        <w:rPr>
          <w:rFonts w:ascii="Palatino Linotype" w:eastAsia="Palatino Linotype" w:hAnsi="Palatino Linotype" w:cs="Palatino Linotype"/>
        </w:rPr>
        <w:t>,</w:t>
      </w:r>
      <w:r w:rsidRPr="00AE3B77">
        <w:rPr>
          <w:rFonts w:ascii="Palatino Linotype" w:eastAsia="Palatino Linotype" w:hAnsi="Palatino Linotype" w:cs="Palatino Linotype"/>
          <w:b/>
          <w:bCs/>
        </w:rPr>
        <w:t xml:space="preserve"> </w:t>
      </w:r>
      <w:r w:rsidRPr="00AE3B77">
        <w:rPr>
          <w:rFonts w:ascii="Palatino Linotype" w:eastAsia="Palatino Linotype" w:hAnsi="Palatino Linotype" w:cs="Palatino Linotype"/>
        </w:rPr>
        <w:t>mediante la cual solicitó la siguiente información:</w:t>
      </w:r>
    </w:p>
    <w:p w:rsidR="000E597E" w:rsidRPr="00AE3B77" w:rsidRDefault="000E597E">
      <w:pPr>
        <w:spacing w:after="0" w:line="360" w:lineRule="auto"/>
        <w:ind w:right="49"/>
        <w:jc w:val="both"/>
        <w:rPr>
          <w:rFonts w:ascii="Palatino Linotype" w:eastAsia="Palatino Linotype" w:hAnsi="Palatino Linotype" w:cs="Palatino Linotype"/>
        </w:rPr>
      </w:pPr>
    </w:p>
    <w:p w:rsidR="000E597E" w:rsidRPr="00AE3B77" w:rsidRDefault="00DE7233">
      <w:pPr>
        <w:spacing w:after="0" w:line="276" w:lineRule="auto"/>
        <w:ind w:left="709" w:right="758"/>
        <w:jc w:val="both"/>
        <w:rPr>
          <w:rFonts w:ascii="Palatino Linotype" w:eastAsia="Palatino Linotype" w:hAnsi="Palatino Linotype" w:cs="Palatino Linotype"/>
          <w:i/>
          <w:iCs/>
        </w:rPr>
      </w:pPr>
      <w:bookmarkStart w:id="0" w:name="_heading=h.gjdgxs" w:colFirst="0" w:colLast="0"/>
      <w:bookmarkEnd w:id="0"/>
      <w:r w:rsidRPr="00AE3B77">
        <w:rPr>
          <w:rFonts w:ascii="Palatino Linotype" w:eastAsia="Palatino Linotype" w:hAnsi="Palatino Linotype" w:cs="Palatino Linotype"/>
          <w:i/>
          <w:iCs/>
        </w:rPr>
        <w:t>“solicito los expedientes completos para el concesionamiento debidamente integrado para el otorgamiento de concesiones, así como expedientes de permisos y autorizaciones para la prestación del servicio público de transporte; de conformidad con el articulo 14 fracc XV de REGLAMENTO INTERIOR DE LA SECRETARÍA DE MOVILIDAD.” (Sic).</w:t>
      </w:r>
      <w:bookmarkStart w:id="1" w:name="_GoBack"/>
      <w:bookmarkEnd w:id="1"/>
    </w:p>
    <w:p w:rsidR="000E597E" w:rsidRPr="00AE3B77" w:rsidRDefault="000E597E">
      <w:pPr>
        <w:spacing w:after="0" w:line="360" w:lineRule="auto"/>
        <w:ind w:right="758"/>
        <w:jc w:val="both"/>
        <w:rPr>
          <w:rFonts w:ascii="Palatino Linotype" w:eastAsia="Palatino Linotype" w:hAnsi="Palatino Linotype" w:cs="Palatino Linotype"/>
        </w:rPr>
      </w:pPr>
    </w:p>
    <w:p w:rsidR="000E597E" w:rsidRPr="00AE3B77" w:rsidRDefault="00DE7233">
      <w:pPr>
        <w:spacing w:after="0" w:line="360" w:lineRule="auto"/>
        <w:ind w:right="49"/>
        <w:jc w:val="both"/>
        <w:rPr>
          <w:rFonts w:ascii="Palatino Linotype" w:eastAsia="Palatino Linotype" w:hAnsi="Palatino Linotype" w:cs="Palatino Linotype"/>
        </w:rPr>
      </w:pPr>
      <w:r w:rsidRPr="00AE3B77">
        <w:rPr>
          <w:rFonts w:ascii="Palatino Linotype" w:eastAsia="Palatino Linotype" w:hAnsi="Palatino Linotype" w:cs="Palatino Linotype"/>
        </w:rPr>
        <w:t xml:space="preserve">Modalidad de entrega: A través del </w:t>
      </w:r>
      <w:r w:rsidRPr="00AE3B77">
        <w:rPr>
          <w:rFonts w:ascii="Palatino Linotype" w:eastAsia="Palatino Linotype" w:hAnsi="Palatino Linotype" w:cs="Palatino Linotype"/>
          <w:b/>
          <w:bCs/>
        </w:rPr>
        <w:t>SAIMEX</w:t>
      </w:r>
      <w:r w:rsidRPr="00AE3B77">
        <w:rPr>
          <w:rFonts w:ascii="Palatino Linotype" w:eastAsia="Palatino Linotype" w:hAnsi="Palatino Linotype" w:cs="Palatino Linotype"/>
        </w:rPr>
        <w:t xml:space="preserve">. </w:t>
      </w:r>
    </w:p>
    <w:p w:rsidR="000E597E" w:rsidRPr="00AE3B77" w:rsidRDefault="000E597E">
      <w:pPr>
        <w:spacing w:after="0" w:line="360" w:lineRule="auto"/>
        <w:ind w:right="49"/>
        <w:jc w:val="both"/>
        <w:rPr>
          <w:rFonts w:ascii="Palatino Linotype" w:eastAsia="Palatino Linotype" w:hAnsi="Palatino Linotype" w:cs="Palatino Linotype"/>
        </w:rPr>
      </w:pPr>
    </w:p>
    <w:p w:rsidR="000E597E" w:rsidRPr="00AE3B77" w:rsidRDefault="00DE7233">
      <w:pPr>
        <w:spacing w:after="0" w:line="360" w:lineRule="auto"/>
        <w:jc w:val="both"/>
        <w:rPr>
          <w:rFonts w:ascii="Palatino Linotype" w:eastAsia="Palatino Linotype" w:hAnsi="Palatino Linotype" w:cs="Palatino Linotype"/>
        </w:rPr>
      </w:pPr>
      <w:r w:rsidRPr="00AE3B77">
        <w:rPr>
          <w:rFonts w:ascii="Palatino Linotype" w:eastAsia="Palatino Linotype" w:hAnsi="Palatino Linotype" w:cs="Palatino Linotype"/>
          <w:b/>
          <w:bCs/>
        </w:rPr>
        <w:lastRenderedPageBreak/>
        <w:t xml:space="preserve">2. Respuesta.  </w:t>
      </w:r>
      <w:r w:rsidRPr="00AE3B77">
        <w:rPr>
          <w:rFonts w:ascii="Palatino Linotype" w:eastAsia="Palatino Linotype" w:hAnsi="Palatino Linotype" w:cs="Palatino Linotype"/>
        </w:rPr>
        <w:t xml:space="preserve">Con fecha nueve de julio de dos mil veinticinco, </w:t>
      </w:r>
      <w:r w:rsidRPr="00AE3B77">
        <w:rPr>
          <w:rFonts w:ascii="Palatino Linotype" w:eastAsia="Palatino Linotype" w:hAnsi="Palatino Linotype" w:cs="Palatino Linotype"/>
          <w:b/>
          <w:bCs/>
        </w:rPr>
        <w:t>el sujeto obligado</w:t>
      </w:r>
      <w:r w:rsidRPr="00AE3B77">
        <w:rPr>
          <w:rFonts w:ascii="Palatino Linotype" w:eastAsia="Palatino Linotype" w:hAnsi="Palatino Linotype" w:cs="Palatino Linotype"/>
        </w:rPr>
        <w:t xml:space="preserve"> otorgó, a través del SAIMEX, respuesta a la solicitud de acceso a la información de la siguiente manera: </w:t>
      </w:r>
    </w:p>
    <w:p w:rsidR="000E597E" w:rsidRPr="00AE3B77" w:rsidRDefault="000E597E">
      <w:pPr>
        <w:spacing w:after="0" w:line="360" w:lineRule="auto"/>
        <w:jc w:val="both"/>
        <w:rPr>
          <w:rFonts w:ascii="Palatino Linotype" w:eastAsia="Palatino Linotype" w:hAnsi="Palatino Linotype" w:cs="Palatino Linotype"/>
        </w:rPr>
      </w:pPr>
    </w:p>
    <w:p w:rsidR="000E597E" w:rsidRPr="00AE3B77" w:rsidRDefault="00DE7233">
      <w:pPr>
        <w:spacing w:after="0" w:line="240" w:lineRule="auto"/>
        <w:ind w:left="851" w:right="900"/>
        <w:jc w:val="right"/>
        <w:rPr>
          <w:rFonts w:ascii="Palatino Linotype" w:eastAsia="Palatino Linotype" w:hAnsi="Palatino Linotype" w:cs="Palatino Linotype"/>
          <w:i/>
          <w:iCs/>
        </w:rPr>
      </w:pPr>
      <w:r w:rsidRPr="00AE3B77">
        <w:rPr>
          <w:rFonts w:ascii="Palatino Linotype" w:eastAsia="Palatino Linotype" w:hAnsi="Palatino Linotype" w:cs="Palatino Linotype"/>
          <w:i/>
          <w:iCs/>
        </w:rPr>
        <w:t>“Folio de la solicitud: 00370/SMOV/IP/2025</w:t>
      </w:r>
    </w:p>
    <w:p w:rsidR="000E597E" w:rsidRPr="00AE3B77" w:rsidRDefault="000E597E">
      <w:pPr>
        <w:spacing w:after="0" w:line="240" w:lineRule="auto"/>
        <w:ind w:left="851" w:right="900"/>
        <w:jc w:val="right"/>
        <w:rPr>
          <w:rFonts w:ascii="Palatino Linotype" w:eastAsia="Palatino Linotype" w:hAnsi="Palatino Linotype" w:cs="Palatino Linotype"/>
          <w:i/>
          <w:iCs/>
        </w:rPr>
      </w:pPr>
    </w:p>
    <w:p w:rsidR="000E597E" w:rsidRPr="00AE3B77" w:rsidRDefault="00DE7233">
      <w:pPr>
        <w:spacing w:after="0" w:line="240" w:lineRule="auto"/>
        <w:ind w:left="851" w:right="900"/>
        <w:jc w:val="both"/>
        <w:rPr>
          <w:rFonts w:ascii="Palatino Linotype" w:eastAsia="Palatino Linotype" w:hAnsi="Palatino Linotype" w:cs="Palatino Linotype"/>
          <w:i/>
          <w:iCs/>
        </w:rPr>
      </w:pPr>
      <w:r w:rsidRPr="00AE3B77">
        <w:rPr>
          <w:rFonts w:ascii="Palatino Linotype" w:eastAsia="Palatino Linotype" w:hAnsi="Palatino Linotype" w:cs="Palatino Linotype"/>
          <w:i/>
          <w:iC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E597E" w:rsidRPr="00AE3B77" w:rsidRDefault="000E597E">
      <w:pPr>
        <w:spacing w:after="0" w:line="240" w:lineRule="auto"/>
        <w:ind w:left="851" w:right="900"/>
        <w:jc w:val="both"/>
        <w:rPr>
          <w:rFonts w:ascii="Palatino Linotype" w:eastAsia="Palatino Linotype" w:hAnsi="Palatino Linotype" w:cs="Palatino Linotype"/>
          <w:i/>
          <w:iCs/>
        </w:rPr>
      </w:pPr>
    </w:p>
    <w:p w:rsidR="000E597E" w:rsidRPr="00AE3B77" w:rsidRDefault="00DE7233">
      <w:pPr>
        <w:spacing w:after="0" w:line="240" w:lineRule="auto"/>
        <w:ind w:left="851" w:right="900"/>
        <w:jc w:val="both"/>
        <w:rPr>
          <w:rFonts w:ascii="Palatino Linotype" w:eastAsia="Palatino Linotype" w:hAnsi="Palatino Linotype" w:cs="Palatino Linotype"/>
          <w:i/>
          <w:iCs/>
        </w:rPr>
      </w:pPr>
      <w:r w:rsidRPr="00AE3B77">
        <w:rPr>
          <w:rFonts w:ascii="Palatino Linotype" w:eastAsia="Palatino Linotype" w:hAnsi="Palatino Linotype" w:cs="Palatino Linotype"/>
          <w:i/>
          <w:iCs/>
        </w:rPr>
        <w:t xml:space="preserve">Con fundamento en los artículos 6 de la Constitución Política de los Estados Unidos Mexicanos, 78 y 143 de la Constitución Política del Estado Libre y Soberano de México; 1, 4, 23 fracción XVI y 54 y 55 de la Ley Orgánica de la Administración Pública, 1.1 fracción VI del Código Administrativo, ambos del Estado de México; 1, 4, 7, 8, 11, 12, 17, 21, 59, 92, 150, 160 y 161 de la Ley de Transparencia y Acceso a la Información Pública del Estado de México y Municipios; 1, 2, 3 fracciones VII y XI; 14 del Reglamento Interior de la Secretaría de Movilidad y en aras de un libre acceso a la información pública gubernamental, doy respuesta a su solicitud con número de folio 00370/SMOV/IP/2025, presentada ante el Instituto de Transparencia, Acceso a la Información Pública y Protección de Datos Personales del Estado de México y Municipios, mediante el cual se señala: “solicito los expedientes completos para el concesionamiento debidamente integrado para el otorgamiento de concesiones, así como expedientes de permisos y autorizaciones para la prestación del servicio público de transporte; de conformidad con el articulo 14 fracc XV de REGLAMENTO INTERIOR DE LA SECRETARÍA DE MOVILIDAD” [Sic]. </w:t>
      </w:r>
    </w:p>
    <w:p w:rsidR="000E597E" w:rsidRPr="00AE3B77" w:rsidRDefault="000E597E">
      <w:pPr>
        <w:spacing w:after="0" w:line="240" w:lineRule="auto"/>
        <w:ind w:left="851" w:right="900"/>
        <w:jc w:val="both"/>
        <w:rPr>
          <w:rFonts w:ascii="Palatino Linotype" w:eastAsia="Palatino Linotype" w:hAnsi="Palatino Linotype" w:cs="Palatino Linotype"/>
          <w:i/>
          <w:iCs/>
        </w:rPr>
      </w:pPr>
    </w:p>
    <w:p w:rsidR="000E597E" w:rsidRPr="00AE3B77" w:rsidRDefault="00DE7233">
      <w:pPr>
        <w:spacing w:after="0" w:line="240" w:lineRule="auto"/>
        <w:ind w:left="851" w:right="900"/>
        <w:jc w:val="both"/>
        <w:rPr>
          <w:rFonts w:ascii="Palatino Linotype" w:eastAsia="Palatino Linotype" w:hAnsi="Palatino Linotype" w:cs="Palatino Linotype"/>
          <w:i/>
          <w:iCs/>
        </w:rPr>
      </w:pPr>
      <w:r w:rsidRPr="00AE3B77">
        <w:rPr>
          <w:rFonts w:ascii="Palatino Linotype" w:eastAsia="Palatino Linotype" w:hAnsi="Palatino Linotype" w:cs="Palatino Linotype"/>
          <w:i/>
          <w:iCs/>
        </w:rPr>
        <w:t xml:space="preserve">Al respecto, es importante invocar el artículo 143 de la Constitución Política del Estado Libre y Soberano de México, que indica, las autoridades administrativas únicamente pueden hacer lo que la ley expresamente les confiere, por lo que es puntual mencionar que la Secretaría de Movilidad del Estado de México, le corresponde lo relativo al servicio público de transporte de jurisdicción estatal y sus servicios conexos, ergo, de conformidad con el Reglamento Interior de la Secretaría de Movilidad, </w:t>
      </w:r>
      <w:r w:rsidRPr="00AE3B77">
        <w:rPr>
          <w:rFonts w:ascii="Palatino Linotype" w:eastAsia="Palatino Linotype" w:hAnsi="Palatino Linotype" w:cs="Palatino Linotype"/>
          <w:b/>
          <w:bCs/>
          <w:i/>
          <w:iCs/>
          <w:u w:val="single"/>
        </w:rPr>
        <w:t xml:space="preserve">esta Dirección del Registro Estatal de Transporte Público de forma general únicamente tiene atribuciones para integrar y </w:t>
      </w:r>
      <w:r w:rsidRPr="00AE3B77">
        <w:rPr>
          <w:rFonts w:ascii="Palatino Linotype" w:eastAsia="Palatino Linotype" w:hAnsi="Palatino Linotype" w:cs="Palatino Linotype"/>
          <w:b/>
          <w:bCs/>
          <w:i/>
          <w:iCs/>
          <w:u w:val="single"/>
        </w:rPr>
        <w:lastRenderedPageBreak/>
        <w:t>custodiar la información que con motivo del otorgamiento de concesiones y/o permisos se genere para la prestación del servicio de transporte público</w:t>
      </w:r>
      <w:r w:rsidRPr="00AE3B77">
        <w:rPr>
          <w:rFonts w:ascii="Palatino Linotype" w:eastAsia="Palatino Linotype" w:hAnsi="Palatino Linotype" w:cs="Palatino Linotype"/>
          <w:i/>
          <w:iCs/>
        </w:rPr>
        <w:t xml:space="preserve"> y sus movimientos adicionales. </w:t>
      </w:r>
      <w:r w:rsidRPr="00AE3B77">
        <w:rPr>
          <w:rFonts w:ascii="Palatino Linotype" w:eastAsia="Palatino Linotype" w:hAnsi="Palatino Linotype" w:cs="Palatino Linotype"/>
          <w:b/>
          <w:bCs/>
          <w:i/>
          <w:iCs/>
          <w:u w:val="single"/>
        </w:rPr>
        <w:t>En ese contexto, es necesario aludir que la presente solicitud no advierte el periodo respecto del cual se requiere la información</w:t>
      </w:r>
      <w:r w:rsidRPr="00AE3B77">
        <w:rPr>
          <w:rFonts w:ascii="Palatino Linotype" w:eastAsia="Palatino Linotype" w:hAnsi="Palatino Linotype" w:cs="Palatino Linotype"/>
          <w:i/>
          <w:iCs/>
        </w:rPr>
        <w:t xml:space="preserve">, por ende, se atiende en términos de lo dispuesto en el criterio 3/19 emitido por el Pleno del Instituto Nacional de Transparencia, Acceso a la Información y Protección de Datos (INAI), en ese tenor y en términos de lo dispuesto en el párrafo segundo del artículo 12 de la Ley de Transparencia y Acceso a la Información Pública del Estado de México y Municipios, que indica: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r w:rsidRPr="00AE3B77">
        <w:rPr>
          <w:rFonts w:ascii="Palatino Linotype" w:eastAsia="Palatino Linotype" w:hAnsi="Palatino Linotype" w:cs="Palatino Linotype"/>
          <w:b/>
          <w:bCs/>
          <w:i/>
          <w:iCs/>
          <w:u w:val="single"/>
        </w:rPr>
        <w:t>se hace de su conocimiento que, derivado de una búsqueda en los archivos del año anterior inmediato, no se tiene registro de la integración de expedientes por motivo de otorgamiento de concesiones</w:t>
      </w:r>
      <w:r w:rsidRPr="00AE3B77">
        <w:rPr>
          <w:rFonts w:ascii="Palatino Linotype" w:eastAsia="Palatino Linotype" w:hAnsi="Palatino Linotype" w:cs="Palatino Linotype"/>
          <w:i/>
          <w:iCs/>
        </w:rPr>
        <w:t>. Sin más por el momento envío un cordial saludo.</w:t>
      </w:r>
    </w:p>
    <w:p w:rsidR="000E597E" w:rsidRPr="00AE3B77" w:rsidRDefault="000E597E">
      <w:pPr>
        <w:spacing w:after="0" w:line="240" w:lineRule="auto"/>
        <w:ind w:left="851" w:right="900"/>
        <w:jc w:val="both"/>
        <w:rPr>
          <w:rFonts w:ascii="Palatino Linotype" w:eastAsia="Palatino Linotype" w:hAnsi="Palatino Linotype" w:cs="Palatino Linotype"/>
          <w:i/>
          <w:iCs/>
        </w:rPr>
      </w:pPr>
    </w:p>
    <w:p w:rsidR="000E597E" w:rsidRPr="00AE3B77" w:rsidRDefault="00DE7233">
      <w:pPr>
        <w:spacing w:after="0" w:line="240" w:lineRule="auto"/>
        <w:ind w:left="851" w:right="900"/>
        <w:jc w:val="both"/>
        <w:rPr>
          <w:rFonts w:ascii="Palatino Linotype" w:eastAsia="Palatino Linotype" w:hAnsi="Palatino Linotype" w:cs="Palatino Linotype"/>
          <w:i/>
          <w:iCs/>
        </w:rPr>
      </w:pPr>
      <w:r w:rsidRPr="00AE3B77">
        <w:rPr>
          <w:rFonts w:ascii="Palatino Linotype" w:eastAsia="Palatino Linotype" w:hAnsi="Palatino Linotype" w:cs="Palatino Linotype"/>
          <w:i/>
          <w:iCs/>
        </w:rPr>
        <w:t>ATENTAMENTE</w:t>
      </w:r>
    </w:p>
    <w:p w:rsidR="000E597E" w:rsidRPr="00AE3B77" w:rsidRDefault="00DE7233">
      <w:pPr>
        <w:spacing w:after="0" w:line="240" w:lineRule="auto"/>
        <w:ind w:left="851" w:right="900"/>
        <w:jc w:val="both"/>
        <w:rPr>
          <w:rFonts w:ascii="Palatino Linotype" w:eastAsia="Palatino Linotype" w:hAnsi="Palatino Linotype" w:cs="Palatino Linotype"/>
          <w:i/>
          <w:iCs/>
        </w:rPr>
      </w:pPr>
      <w:r w:rsidRPr="00AE3B77">
        <w:rPr>
          <w:rFonts w:ascii="Palatino Linotype" w:eastAsia="Palatino Linotype" w:hAnsi="Palatino Linotype" w:cs="Palatino Linotype"/>
          <w:i/>
          <w:iCs/>
        </w:rPr>
        <w:t>Lic. José Antonio Galicia Rivera”</w:t>
      </w:r>
    </w:p>
    <w:p w:rsidR="000E597E" w:rsidRPr="00AE3B77" w:rsidRDefault="000E597E">
      <w:pPr>
        <w:spacing w:after="0" w:line="276" w:lineRule="auto"/>
        <w:ind w:left="851" w:right="900"/>
        <w:jc w:val="both"/>
        <w:rPr>
          <w:rFonts w:ascii="Palatino Linotype" w:eastAsia="Palatino Linotype" w:hAnsi="Palatino Linotype" w:cs="Palatino Linotype"/>
        </w:rPr>
      </w:pPr>
    </w:p>
    <w:p w:rsidR="000E597E" w:rsidRPr="00AE3B77" w:rsidRDefault="00DE7233">
      <w:pPr>
        <w:spacing w:after="0" w:line="360" w:lineRule="auto"/>
        <w:ind w:right="-234"/>
        <w:jc w:val="both"/>
        <w:rPr>
          <w:rFonts w:ascii="Palatino Linotype" w:eastAsia="Palatino Linotype" w:hAnsi="Palatino Linotype" w:cs="Palatino Linotype"/>
        </w:rPr>
      </w:pPr>
      <w:r w:rsidRPr="00AE3B77">
        <w:rPr>
          <w:rFonts w:ascii="Palatino Linotype" w:eastAsia="Palatino Linotype" w:hAnsi="Palatino Linotype" w:cs="Palatino Linotype"/>
          <w:b/>
          <w:bCs/>
        </w:rPr>
        <w:t xml:space="preserve">3. Recurso de Revisión. </w:t>
      </w:r>
      <w:r w:rsidRPr="00AE3B77">
        <w:rPr>
          <w:rFonts w:ascii="Palatino Linotype" w:eastAsia="Palatino Linotype" w:hAnsi="Palatino Linotype" w:cs="Palatino Linotype"/>
        </w:rPr>
        <w:t>Inconforme con la respuesta del</w:t>
      </w:r>
      <w:r w:rsidRPr="00AE3B77">
        <w:rPr>
          <w:rFonts w:ascii="Palatino Linotype" w:eastAsia="Palatino Linotype" w:hAnsi="Palatino Linotype" w:cs="Palatino Linotype"/>
          <w:b/>
          <w:bCs/>
        </w:rPr>
        <w:t xml:space="preserve"> SUJETO OBLIGADO, </w:t>
      </w:r>
      <w:r w:rsidRPr="00AE3B77">
        <w:rPr>
          <w:rFonts w:ascii="Palatino Linotype" w:eastAsia="Palatino Linotype" w:hAnsi="Palatino Linotype" w:cs="Palatino Linotype"/>
        </w:rPr>
        <w:t>en fecha veintitrés de julio de dos mil veinticinco,</w:t>
      </w:r>
      <w:r w:rsidRPr="00AE3B77">
        <w:rPr>
          <w:rFonts w:ascii="Palatino Linotype" w:eastAsia="Palatino Linotype" w:hAnsi="Palatino Linotype" w:cs="Palatino Linotype"/>
          <w:b/>
          <w:bCs/>
        </w:rPr>
        <w:t xml:space="preserve"> LA PARTE RECURRENTE </w:t>
      </w:r>
      <w:r w:rsidRPr="00AE3B77">
        <w:rPr>
          <w:rFonts w:ascii="Palatino Linotype" w:eastAsia="Palatino Linotype" w:hAnsi="Palatino Linotype" w:cs="Palatino Linotype"/>
        </w:rPr>
        <w:t>interpuso el recurso de revisión, el cual al ser presentado en día inhábil se tuvo por registrado</w:t>
      </w:r>
      <w:r w:rsidRPr="00AE3B77">
        <w:rPr>
          <w:rFonts w:ascii="Palatino Linotype" w:eastAsia="Palatino Linotype" w:hAnsi="Palatino Linotype" w:cs="Palatino Linotype"/>
          <w:b/>
          <w:bCs/>
        </w:rPr>
        <w:t xml:space="preserve"> </w:t>
      </w:r>
      <w:r w:rsidRPr="00AE3B77">
        <w:rPr>
          <w:rFonts w:ascii="Palatino Linotype" w:eastAsia="Palatino Linotype" w:hAnsi="Palatino Linotype" w:cs="Palatino Linotype"/>
        </w:rPr>
        <w:t xml:space="preserve">en el sistema electrónico con fecha cuatro de agosto de dos mil veinticinco, bajo el expediente número </w:t>
      </w:r>
      <w:r w:rsidRPr="00AE3B77">
        <w:rPr>
          <w:rFonts w:ascii="Palatino Linotype" w:eastAsia="Palatino Linotype" w:hAnsi="Palatino Linotype" w:cs="Palatino Linotype"/>
          <w:b/>
          <w:bCs/>
        </w:rPr>
        <w:t>09039/INFOEM/IP/RR/2025</w:t>
      </w:r>
      <w:r w:rsidRPr="00AE3B77">
        <w:rPr>
          <w:rFonts w:ascii="Palatino Linotype" w:eastAsia="Palatino Linotype" w:hAnsi="Palatino Linotype" w:cs="Palatino Linotype"/>
        </w:rPr>
        <w:t>, en el cual manifiesta, lo siguiente:</w:t>
      </w:r>
    </w:p>
    <w:p w:rsidR="000E597E" w:rsidRPr="00AE3B77" w:rsidRDefault="000E597E">
      <w:pPr>
        <w:spacing w:after="0" w:line="360" w:lineRule="auto"/>
        <w:ind w:right="-234"/>
        <w:jc w:val="both"/>
        <w:rPr>
          <w:rFonts w:ascii="Palatino Linotype" w:eastAsia="Palatino Linotype" w:hAnsi="Palatino Linotype" w:cs="Palatino Linotype"/>
        </w:rPr>
      </w:pPr>
    </w:p>
    <w:p w:rsidR="000E597E" w:rsidRPr="00AE3B77" w:rsidRDefault="00DE7233">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b/>
          <w:bCs/>
          <w:i/>
          <w:iCs/>
        </w:rPr>
      </w:pPr>
      <w:r w:rsidRPr="00AE3B77">
        <w:rPr>
          <w:rFonts w:ascii="Palatino Linotype" w:eastAsia="Palatino Linotype" w:hAnsi="Palatino Linotype" w:cs="Palatino Linotype"/>
          <w:b/>
          <w:bCs/>
          <w:i/>
          <w:iCs/>
        </w:rPr>
        <w:t>Acto Impugnado:</w:t>
      </w:r>
    </w:p>
    <w:p w:rsidR="000E597E" w:rsidRPr="00AE3B77" w:rsidRDefault="00DE7233">
      <w:pPr>
        <w:tabs>
          <w:tab w:val="left" w:pos="8222"/>
        </w:tabs>
        <w:spacing w:before="240" w:after="240" w:line="276" w:lineRule="auto"/>
        <w:ind w:left="851" w:right="616"/>
        <w:jc w:val="both"/>
        <w:rPr>
          <w:rFonts w:ascii="Palatino Linotype" w:eastAsia="Palatino Linotype" w:hAnsi="Palatino Linotype" w:cs="Palatino Linotype"/>
          <w:i/>
          <w:iCs/>
        </w:rPr>
      </w:pPr>
      <w:r w:rsidRPr="00AE3B77">
        <w:rPr>
          <w:rFonts w:ascii="Palatino Linotype" w:eastAsia="Palatino Linotype" w:hAnsi="Palatino Linotype" w:cs="Palatino Linotype"/>
          <w:i/>
          <w:iCs/>
        </w:rPr>
        <w:t>“solicito la informacion señalada” [sic]</w:t>
      </w:r>
    </w:p>
    <w:p w:rsidR="000E597E" w:rsidRPr="00AE3B77" w:rsidRDefault="00DE7233">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iCs/>
        </w:rPr>
      </w:pPr>
      <w:r w:rsidRPr="00AE3B77">
        <w:rPr>
          <w:rFonts w:ascii="Palatino Linotype" w:eastAsia="Palatino Linotype" w:hAnsi="Palatino Linotype" w:cs="Palatino Linotype"/>
          <w:b/>
          <w:bCs/>
          <w:i/>
          <w:iCs/>
        </w:rPr>
        <w:t>Razones o Motivos de Inconformidad</w:t>
      </w:r>
      <w:r w:rsidRPr="00AE3B77">
        <w:rPr>
          <w:rFonts w:ascii="Palatino Linotype" w:eastAsia="Palatino Linotype" w:hAnsi="Palatino Linotype" w:cs="Palatino Linotype"/>
          <w:i/>
          <w:iCs/>
        </w:rPr>
        <w:t>:</w:t>
      </w:r>
    </w:p>
    <w:p w:rsidR="000E597E" w:rsidRPr="00AE3B77" w:rsidRDefault="00DE7233">
      <w:pPr>
        <w:spacing w:before="240" w:after="0" w:line="276" w:lineRule="auto"/>
        <w:ind w:left="851" w:right="616"/>
        <w:jc w:val="both"/>
        <w:rPr>
          <w:rFonts w:ascii="Palatino Linotype" w:eastAsia="Palatino Linotype" w:hAnsi="Palatino Linotype" w:cs="Palatino Linotype"/>
          <w:i/>
          <w:iCs/>
        </w:rPr>
      </w:pPr>
      <w:r w:rsidRPr="00AE3B77">
        <w:rPr>
          <w:rFonts w:ascii="Palatino Linotype" w:eastAsia="Palatino Linotype" w:hAnsi="Palatino Linotype" w:cs="Palatino Linotype"/>
          <w:i/>
          <w:iCs/>
        </w:rPr>
        <w:t>“no me remite informacion” [sic]</w:t>
      </w:r>
    </w:p>
    <w:p w:rsidR="000E597E" w:rsidRPr="00AE3B77" w:rsidRDefault="000E597E">
      <w:pPr>
        <w:spacing w:after="0" w:line="360" w:lineRule="auto"/>
        <w:ind w:right="49"/>
        <w:jc w:val="both"/>
        <w:rPr>
          <w:rFonts w:ascii="Palatino Linotype" w:eastAsia="Palatino Linotype" w:hAnsi="Palatino Linotype" w:cs="Palatino Linotype"/>
        </w:rPr>
      </w:pPr>
    </w:p>
    <w:p w:rsidR="000E597E" w:rsidRPr="00AE3B77" w:rsidRDefault="00DE7233">
      <w:pPr>
        <w:spacing w:after="0" w:line="360" w:lineRule="auto"/>
        <w:jc w:val="both"/>
        <w:rPr>
          <w:rFonts w:ascii="Palatino Linotype" w:eastAsia="Palatino Linotype" w:hAnsi="Palatino Linotype" w:cs="Palatino Linotype"/>
        </w:rPr>
      </w:pPr>
      <w:r w:rsidRPr="00AE3B77">
        <w:rPr>
          <w:rFonts w:ascii="Palatino Linotype" w:eastAsia="Palatino Linotype" w:hAnsi="Palatino Linotype" w:cs="Palatino Linotype"/>
          <w:b/>
          <w:bCs/>
        </w:rPr>
        <w:t xml:space="preserve">4. Turno. </w:t>
      </w:r>
      <w:r w:rsidRPr="00AE3B77">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AE3B77">
        <w:rPr>
          <w:rFonts w:ascii="Palatino Linotype" w:eastAsia="Palatino Linotype" w:hAnsi="Palatino Linotype" w:cs="Palatino Linotype"/>
          <w:b/>
          <w:bCs/>
        </w:rPr>
        <w:t xml:space="preserve">Guadalupe Ramírez Peña, </w:t>
      </w:r>
      <w:r w:rsidRPr="00AE3B77">
        <w:rPr>
          <w:rFonts w:ascii="Palatino Linotype" w:eastAsia="Palatino Linotype" w:hAnsi="Palatino Linotype" w:cs="Palatino Linotype"/>
        </w:rPr>
        <w:t>a efecto de que analizara sobre su admisión o su desechamiento.</w:t>
      </w:r>
    </w:p>
    <w:p w:rsidR="000E597E" w:rsidRPr="00AE3B77" w:rsidRDefault="000E597E">
      <w:pPr>
        <w:spacing w:after="0" w:line="360" w:lineRule="auto"/>
        <w:jc w:val="both"/>
        <w:rPr>
          <w:rFonts w:ascii="Palatino Linotype" w:eastAsia="Palatino Linotype" w:hAnsi="Palatino Linotype" w:cs="Palatino Linotype"/>
        </w:rPr>
      </w:pPr>
    </w:p>
    <w:p w:rsidR="000E597E" w:rsidRPr="00AE3B77" w:rsidRDefault="00DE7233">
      <w:pPr>
        <w:spacing w:after="0" w:line="360" w:lineRule="auto"/>
        <w:jc w:val="both"/>
        <w:rPr>
          <w:rFonts w:ascii="Palatino Linotype" w:eastAsia="Palatino Linotype" w:hAnsi="Palatino Linotype" w:cs="Palatino Linotype"/>
        </w:rPr>
      </w:pPr>
      <w:r w:rsidRPr="00AE3B77">
        <w:rPr>
          <w:rFonts w:ascii="Palatino Linotype" w:eastAsia="Palatino Linotype" w:hAnsi="Palatino Linotype" w:cs="Palatino Linotype"/>
          <w:b/>
          <w:bCs/>
        </w:rPr>
        <w:t>5. Admisión del Recurso de Revisión.</w:t>
      </w:r>
      <w:r w:rsidRPr="00AE3B77">
        <w:rPr>
          <w:rFonts w:ascii="Palatino Linotype" w:eastAsia="Palatino Linotype" w:hAnsi="Palatino Linotype" w:cs="Palatino Linotype"/>
        </w:rPr>
        <w:t xml:space="preserve"> Con fecha</w:t>
      </w:r>
      <w:r w:rsidRPr="00AE3B77">
        <w:rPr>
          <w:rFonts w:ascii="Palatino Linotype" w:eastAsia="Palatino Linotype" w:hAnsi="Palatino Linotype" w:cs="Palatino Linotype"/>
          <w:b/>
          <w:bCs/>
        </w:rPr>
        <w:t xml:space="preserve"> ocho de agosto de dos mil veinticinco</w:t>
      </w:r>
      <w:r w:rsidRPr="00AE3B77">
        <w:rPr>
          <w:rFonts w:ascii="Palatino Linotype" w:eastAsia="Palatino Linotype" w:hAnsi="Palatino Linotype" w:cs="Palatino Linotype"/>
        </w:rPr>
        <w:t>,</w:t>
      </w:r>
      <w:r w:rsidRPr="00AE3B77">
        <w:rPr>
          <w:rFonts w:ascii="Palatino Linotype" w:eastAsia="Palatino Linotype" w:hAnsi="Palatino Linotype" w:cs="Palatino Linotype"/>
          <w:b/>
          <w:bCs/>
        </w:rPr>
        <w:t xml:space="preserve"> </w:t>
      </w:r>
      <w:r w:rsidRPr="00AE3B77">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AE3B77">
        <w:rPr>
          <w:rFonts w:ascii="Palatino Linotype" w:eastAsia="Palatino Linotype" w:hAnsi="Palatino Linotype" w:cs="Palatino Linotype"/>
          <w:b/>
          <w:bCs/>
        </w:rPr>
        <w:t xml:space="preserve">SUJETO OBLIGADO </w:t>
      </w:r>
      <w:r w:rsidRPr="00AE3B77">
        <w:rPr>
          <w:rFonts w:ascii="Palatino Linotype" w:eastAsia="Palatino Linotype" w:hAnsi="Palatino Linotype" w:cs="Palatino Linotype"/>
        </w:rPr>
        <w:t>presentará su informe justificado.</w:t>
      </w:r>
    </w:p>
    <w:p w:rsidR="000E597E" w:rsidRPr="00AE3B77" w:rsidRDefault="000E597E">
      <w:pPr>
        <w:spacing w:after="0" w:line="360" w:lineRule="auto"/>
        <w:ind w:right="49"/>
        <w:jc w:val="both"/>
        <w:rPr>
          <w:rFonts w:ascii="Palatino Linotype" w:eastAsia="Palatino Linotype" w:hAnsi="Palatino Linotype" w:cs="Palatino Linotype"/>
        </w:rPr>
      </w:pPr>
    </w:p>
    <w:p w:rsidR="000E597E" w:rsidRPr="00AE3B77" w:rsidRDefault="00DE7233">
      <w:pPr>
        <w:spacing w:after="0" w:line="360" w:lineRule="auto"/>
        <w:ind w:right="49"/>
        <w:jc w:val="both"/>
        <w:rPr>
          <w:rFonts w:ascii="Palatino Linotype" w:eastAsia="Palatino Linotype" w:hAnsi="Palatino Linotype" w:cs="Palatino Linotype"/>
        </w:rPr>
      </w:pPr>
      <w:r w:rsidRPr="00AE3B77">
        <w:rPr>
          <w:rFonts w:ascii="Palatino Linotype" w:eastAsia="Palatino Linotype" w:hAnsi="Palatino Linotype" w:cs="Palatino Linotype"/>
          <w:b/>
          <w:bCs/>
        </w:rPr>
        <w:t>6. Manifestaciones.</w:t>
      </w:r>
      <w:r w:rsidRPr="00AE3B77">
        <w:rPr>
          <w:rFonts w:ascii="Palatino Linotype" w:eastAsia="Palatino Linotype" w:hAnsi="Palatino Linotype" w:cs="Palatino Linotype"/>
        </w:rPr>
        <w:t xml:space="preserve"> Con fecha veinte de agosto de dos mil veinticinco se recibió, a través del Sistema de Acceso a la Información Mexiquense (SAIMEX), el Informe Justificado del </w:t>
      </w:r>
      <w:r w:rsidRPr="00AE3B77">
        <w:rPr>
          <w:rFonts w:ascii="Palatino Linotype" w:eastAsia="Palatino Linotype" w:hAnsi="Palatino Linotype" w:cs="Palatino Linotype"/>
          <w:b/>
          <w:bCs/>
        </w:rPr>
        <w:t>SUJETO OBLIGADO</w:t>
      </w:r>
      <w:r w:rsidRPr="00AE3B77">
        <w:rPr>
          <w:rFonts w:ascii="Palatino Linotype" w:eastAsia="Palatino Linotype" w:hAnsi="Palatino Linotype" w:cs="Palatino Linotype"/>
        </w:rPr>
        <w:t>,</w:t>
      </w:r>
      <w:r w:rsidRPr="00AE3B77">
        <w:rPr>
          <w:rFonts w:ascii="Palatino Linotype" w:eastAsia="Palatino Linotype" w:hAnsi="Palatino Linotype" w:cs="Palatino Linotype"/>
          <w:b/>
          <w:bCs/>
        </w:rPr>
        <w:t xml:space="preserve"> </w:t>
      </w:r>
      <w:r w:rsidRPr="00AE3B77">
        <w:rPr>
          <w:rFonts w:ascii="Palatino Linotype" w:eastAsia="Palatino Linotype" w:hAnsi="Palatino Linotype" w:cs="Palatino Linotype"/>
        </w:rPr>
        <w:t xml:space="preserve">a través del siguiente archivo electrónico: </w:t>
      </w:r>
    </w:p>
    <w:p w:rsidR="000E597E" w:rsidRPr="00AE3B77" w:rsidRDefault="000E597E">
      <w:pPr>
        <w:spacing w:after="0" w:line="360" w:lineRule="auto"/>
        <w:ind w:right="49"/>
        <w:jc w:val="both"/>
        <w:rPr>
          <w:rFonts w:ascii="Palatino Linotype" w:eastAsia="Palatino Linotype" w:hAnsi="Palatino Linotype" w:cs="Palatino Linotype"/>
        </w:rPr>
      </w:pPr>
    </w:p>
    <w:p w:rsidR="000E597E" w:rsidRPr="00AE3B77" w:rsidRDefault="00DE7233">
      <w:pPr>
        <w:spacing w:after="0" w:line="360" w:lineRule="auto"/>
        <w:ind w:right="49"/>
        <w:jc w:val="both"/>
        <w:rPr>
          <w:rFonts w:ascii="Palatino Linotype" w:eastAsia="Palatino Linotype" w:hAnsi="Palatino Linotype" w:cs="Palatino Linotype"/>
        </w:rPr>
      </w:pPr>
      <w:r w:rsidRPr="00AE3B77">
        <w:rPr>
          <w:rFonts w:ascii="Palatino Linotype" w:eastAsia="Palatino Linotype" w:hAnsi="Palatino Linotype" w:cs="Palatino Linotype"/>
        </w:rPr>
        <w:t>“</w:t>
      </w:r>
      <w:r w:rsidRPr="00AE3B77">
        <w:rPr>
          <w:rFonts w:ascii="Palatino Linotype" w:eastAsia="Palatino Linotype" w:hAnsi="Palatino Linotype" w:cs="Palatino Linotype"/>
          <w:b/>
          <w:bCs/>
          <w:i/>
          <w:iCs/>
          <w:u w:val="single"/>
        </w:rPr>
        <w:t>2025.139.pdf</w:t>
      </w:r>
      <w:r w:rsidRPr="00AE3B77">
        <w:rPr>
          <w:rFonts w:ascii="Palatino Linotype" w:eastAsia="Palatino Linotype" w:hAnsi="Palatino Linotype" w:cs="Palatino Linotype"/>
        </w:rPr>
        <w:t xml:space="preserve">”: Oficio de fecha cinco de agosto de dos mil veinticinco, signado por el Director de la Unidad de Enlace de Servicios Metropolitanos, mediante el cual se pronuncia respecto a una solicitud diversa, no obstante se puso a la vista del particular. </w:t>
      </w:r>
      <w:r w:rsidRPr="00AE3B77">
        <w:rPr>
          <w:rFonts w:ascii="Palatino Linotype" w:eastAsia="Palatino Linotype" w:hAnsi="Palatino Linotype" w:cs="Palatino Linotype"/>
          <w:b/>
          <w:bCs/>
        </w:rPr>
        <w:t>La parte recurrente</w:t>
      </w:r>
      <w:r w:rsidRPr="00AE3B77">
        <w:rPr>
          <w:rFonts w:ascii="Palatino Linotype" w:eastAsia="Palatino Linotype" w:hAnsi="Palatino Linotype" w:cs="Palatino Linotype"/>
        </w:rPr>
        <w:t xml:space="preserve">, fue omisa en emitir sus manifestaciones conforme a derecho le corresponde. </w:t>
      </w:r>
    </w:p>
    <w:p w:rsidR="000E597E" w:rsidRPr="00AE3B77" w:rsidRDefault="000E597E">
      <w:pPr>
        <w:spacing w:after="0" w:line="360" w:lineRule="auto"/>
        <w:ind w:right="49"/>
        <w:jc w:val="both"/>
        <w:rPr>
          <w:rFonts w:ascii="Palatino Linotype" w:eastAsia="Palatino Linotype" w:hAnsi="Palatino Linotype" w:cs="Palatino Linotype"/>
        </w:rPr>
      </w:pPr>
    </w:p>
    <w:p w:rsidR="000E597E" w:rsidRPr="00AE3B77" w:rsidRDefault="00DE7233">
      <w:pPr>
        <w:spacing w:after="0" w:line="360" w:lineRule="auto"/>
        <w:ind w:right="49"/>
        <w:jc w:val="both"/>
        <w:rPr>
          <w:rFonts w:ascii="Palatino Linotype" w:eastAsia="Palatino Linotype" w:hAnsi="Palatino Linotype" w:cs="Palatino Linotype"/>
        </w:rPr>
      </w:pPr>
      <w:r w:rsidRPr="00AE3B77">
        <w:rPr>
          <w:rFonts w:ascii="Palatino Linotype" w:eastAsia="Palatino Linotype" w:hAnsi="Palatino Linotype" w:cs="Palatino Linotype"/>
        </w:rPr>
        <w:t xml:space="preserve">En fecha diecinueve de marzo de dos mil veintiséis, a través del Sistema de Acceso a la Información Mexiquense (SAIMEX), se recibió un alcance al informe justificado, el cual se puso a disposición del Recurrente el veintiséis de marzo de dos mil veintiséis, cuyo contenido es el siguiente: </w:t>
      </w:r>
    </w:p>
    <w:p w:rsidR="000E597E" w:rsidRPr="00AE3B77" w:rsidRDefault="000E597E">
      <w:pPr>
        <w:spacing w:after="0" w:line="360" w:lineRule="auto"/>
        <w:ind w:right="49"/>
        <w:jc w:val="both"/>
        <w:rPr>
          <w:rFonts w:ascii="Palatino Linotype" w:eastAsia="Palatino Linotype" w:hAnsi="Palatino Linotype" w:cs="Palatino Linotype"/>
        </w:rPr>
      </w:pPr>
    </w:p>
    <w:p w:rsidR="000E597E" w:rsidRPr="00AE3B77" w:rsidRDefault="00DE7233">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b/>
          <w:bCs/>
        </w:rPr>
      </w:pPr>
      <w:r w:rsidRPr="00AE3B77">
        <w:rPr>
          <w:rFonts w:ascii="Palatino Linotype" w:eastAsia="Palatino Linotype" w:hAnsi="Palatino Linotype" w:cs="Palatino Linotype"/>
          <w:b/>
          <w:bCs/>
        </w:rPr>
        <w:t xml:space="preserve">CCT.UT.272.2026 Pruebas Supervinientes.pdf: </w:t>
      </w:r>
      <w:r w:rsidRPr="00AE3B77">
        <w:rPr>
          <w:rFonts w:ascii="Palatino Linotype" w:eastAsia="Palatino Linotype" w:hAnsi="Palatino Linotype" w:cs="Palatino Linotype"/>
        </w:rPr>
        <w:t xml:space="preserve">Oficio suscrito por la Titular de la Unidad de Transparencia mediante el cual refiere que se revoca la respuesta inicial al señalar el Servidor Público Habilitado competente que sí existe información concerniente a concesiones. </w:t>
      </w:r>
    </w:p>
    <w:p w:rsidR="000E597E" w:rsidRPr="00AE3B77" w:rsidRDefault="00DE7233">
      <w:pPr>
        <w:numPr>
          <w:ilvl w:val="0"/>
          <w:numId w:val="5"/>
        </w:numPr>
        <w:pBdr>
          <w:top w:val="nil"/>
          <w:left w:val="nil"/>
          <w:bottom w:val="nil"/>
          <w:right w:val="nil"/>
          <w:between w:val="nil"/>
        </w:pBdr>
        <w:spacing w:after="0" w:line="360" w:lineRule="auto"/>
        <w:ind w:right="49"/>
        <w:jc w:val="both"/>
        <w:rPr>
          <w:rFonts w:ascii="Palatino Linotype" w:eastAsia="Palatino Linotype" w:hAnsi="Palatino Linotype" w:cs="Palatino Linotype"/>
          <w:b/>
          <w:bCs/>
        </w:rPr>
      </w:pPr>
      <w:r w:rsidRPr="00AE3B77">
        <w:rPr>
          <w:rFonts w:ascii="Palatino Linotype" w:eastAsia="Palatino Linotype" w:hAnsi="Palatino Linotype" w:cs="Palatino Linotype"/>
          <w:b/>
          <w:bCs/>
        </w:rPr>
        <w:t xml:space="preserve">DgRegistro_REVOCA.pdf: </w:t>
      </w:r>
      <w:r w:rsidRPr="00AE3B77">
        <w:rPr>
          <w:rFonts w:ascii="Palatino Linotype" w:eastAsia="Palatino Linotype" w:hAnsi="Palatino Linotype" w:cs="Palatino Linotype"/>
        </w:rPr>
        <w:t>Oficio emitido por el Encargado de la Dirección General del Registro Estatal del Transporte Público en el que refiere que la información solicitada si existe en sus archivos; sin embargo, derivado del volumen de la misma y el poco personal de la unidad administrativa, existe una imposibilidad material de proporcionar la información como prueba superviniente en el recurso, al advertirte que está por decretarse el cierre de instrucción. Asimismo, señaló que se comenzará a trabajar con la entrega de la información una vez que la resolución sea notificada.</w:t>
      </w:r>
      <w:r w:rsidRPr="00AE3B77">
        <w:rPr>
          <w:rFonts w:ascii="Palatino Linotype" w:eastAsia="Palatino Linotype" w:hAnsi="Palatino Linotype" w:cs="Palatino Linotype"/>
          <w:b/>
          <w:bCs/>
        </w:rPr>
        <w:t xml:space="preserve"> </w:t>
      </w:r>
    </w:p>
    <w:p w:rsidR="000E597E" w:rsidRPr="00AE3B77" w:rsidRDefault="000E597E">
      <w:pPr>
        <w:spacing w:after="0" w:line="360" w:lineRule="auto"/>
        <w:ind w:right="49"/>
        <w:jc w:val="both"/>
        <w:rPr>
          <w:rFonts w:ascii="Palatino Linotype" w:eastAsia="Palatino Linotype" w:hAnsi="Palatino Linotype" w:cs="Palatino Linotype"/>
        </w:rPr>
      </w:pPr>
    </w:p>
    <w:p w:rsidR="000E597E" w:rsidRPr="00AE3B77" w:rsidRDefault="00DE7233">
      <w:pPr>
        <w:spacing w:after="0" w:line="360" w:lineRule="auto"/>
        <w:jc w:val="both"/>
        <w:rPr>
          <w:rFonts w:ascii="Palatino Linotype" w:eastAsia="Palatino Linotype" w:hAnsi="Palatino Linotype" w:cs="Palatino Linotype"/>
        </w:rPr>
      </w:pPr>
      <w:r w:rsidRPr="00AE3B77">
        <w:rPr>
          <w:rFonts w:ascii="Palatino Linotype" w:eastAsia="Palatino Linotype" w:hAnsi="Palatino Linotype" w:cs="Palatino Linotype"/>
          <w:b/>
          <w:bCs/>
        </w:rPr>
        <w:t>7. Ampliación del Término para Resolver</w:t>
      </w:r>
      <w:r w:rsidRPr="00AE3B77">
        <w:rPr>
          <w:rFonts w:ascii="Palatino Linotype" w:eastAsia="Palatino Linotype" w:hAnsi="Palatino Linotype" w:cs="Palatino Linotype"/>
        </w:rPr>
        <w:t>. El diecisiete de marzo de dos mil veintiséis, se amplió el término para resolver el recurso de revisión en términos del artículo 181 párrafo tercero de la Ley de Transparencia y Acceso a la Información Pública del Estado de México y Municipios.</w:t>
      </w:r>
    </w:p>
    <w:p w:rsidR="000E597E" w:rsidRPr="00AE3B77" w:rsidRDefault="000E597E">
      <w:pPr>
        <w:spacing w:after="0" w:line="360" w:lineRule="auto"/>
        <w:ind w:right="49"/>
        <w:jc w:val="both"/>
        <w:rPr>
          <w:rFonts w:ascii="Palatino Linotype" w:eastAsia="Palatino Linotype" w:hAnsi="Palatino Linotype" w:cs="Palatino Linotype"/>
        </w:rPr>
      </w:pPr>
    </w:p>
    <w:p w:rsidR="000E597E" w:rsidRPr="00AE3B77" w:rsidRDefault="00DE7233">
      <w:pPr>
        <w:spacing w:after="0" w:line="360" w:lineRule="auto"/>
        <w:jc w:val="both"/>
        <w:rPr>
          <w:rFonts w:ascii="Palatino Linotype" w:eastAsia="Palatino Linotype" w:hAnsi="Palatino Linotype" w:cs="Palatino Linotype"/>
        </w:rPr>
      </w:pPr>
      <w:r w:rsidRPr="00AE3B77">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E597E" w:rsidRPr="00AE3B77" w:rsidRDefault="000E597E">
      <w:pPr>
        <w:rPr>
          <w:rFonts w:ascii="Palatino Linotype" w:eastAsia="Palatino Linotype" w:hAnsi="Palatino Linotype" w:cs="Palatino Linotype"/>
        </w:rPr>
      </w:pPr>
    </w:p>
    <w:p w:rsidR="000E597E" w:rsidRPr="00AE3B77" w:rsidRDefault="00DE7233">
      <w:pPr>
        <w:spacing w:after="0" w:line="360" w:lineRule="auto"/>
        <w:jc w:val="both"/>
        <w:rPr>
          <w:rFonts w:ascii="Palatino Linotype" w:eastAsia="Palatino Linotype" w:hAnsi="Palatino Linotype" w:cs="Palatino Linotype"/>
        </w:rPr>
      </w:pPr>
      <w:r w:rsidRPr="00AE3B77">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E597E" w:rsidRPr="00AE3B77" w:rsidRDefault="000E597E">
      <w:pPr>
        <w:spacing w:after="0" w:line="360" w:lineRule="auto"/>
        <w:jc w:val="both"/>
        <w:rPr>
          <w:rFonts w:ascii="Palatino Linotype" w:eastAsia="Palatino Linotype" w:hAnsi="Palatino Linotype" w:cs="Palatino Linotype"/>
        </w:rPr>
      </w:pPr>
    </w:p>
    <w:p w:rsidR="000E597E" w:rsidRPr="00AE3B77" w:rsidRDefault="00DE7233">
      <w:pPr>
        <w:spacing w:after="0" w:line="360" w:lineRule="auto"/>
        <w:jc w:val="both"/>
        <w:rPr>
          <w:rFonts w:ascii="Palatino Linotype" w:eastAsia="Palatino Linotype" w:hAnsi="Palatino Linotype" w:cs="Palatino Linotype"/>
        </w:rPr>
      </w:pPr>
      <w:r w:rsidRPr="00AE3B77">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E597E" w:rsidRPr="00AE3B77" w:rsidRDefault="000E597E">
      <w:pPr>
        <w:spacing w:after="0" w:line="360" w:lineRule="auto"/>
        <w:jc w:val="both"/>
        <w:rPr>
          <w:rFonts w:ascii="Palatino Linotype" w:eastAsia="Palatino Linotype" w:hAnsi="Palatino Linotype" w:cs="Palatino Linotype"/>
        </w:rPr>
      </w:pPr>
    </w:p>
    <w:p w:rsidR="000E597E" w:rsidRPr="00AE3B77" w:rsidRDefault="00DE7233">
      <w:pPr>
        <w:spacing w:after="0" w:line="360" w:lineRule="auto"/>
        <w:jc w:val="both"/>
        <w:rPr>
          <w:rFonts w:ascii="Palatino Linotype" w:eastAsia="Palatino Linotype" w:hAnsi="Palatino Linotype" w:cs="Palatino Linotype"/>
        </w:rPr>
      </w:pPr>
      <w:r w:rsidRPr="00AE3B77">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E597E" w:rsidRPr="00AE3B77" w:rsidRDefault="000E597E">
      <w:pPr>
        <w:spacing w:after="0" w:line="360" w:lineRule="auto"/>
        <w:jc w:val="both"/>
        <w:rPr>
          <w:rFonts w:ascii="Palatino Linotype" w:eastAsia="Palatino Linotype" w:hAnsi="Palatino Linotype" w:cs="Palatino Linotype"/>
        </w:rPr>
      </w:pPr>
    </w:p>
    <w:p w:rsidR="000E597E" w:rsidRPr="00AE3B77" w:rsidRDefault="00DE7233">
      <w:pPr>
        <w:spacing w:after="0" w:line="360" w:lineRule="auto"/>
        <w:jc w:val="both"/>
        <w:rPr>
          <w:rFonts w:ascii="Palatino Linotype" w:eastAsia="Palatino Linotype" w:hAnsi="Palatino Linotype" w:cs="Palatino Linotype"/>
        </w:rPr>
      </w:pPr>
      <w:r w:rsidRPr="00AE3B77">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0E597E" w:rsidRPr="00AE3B77" w:rsidRDefault="000E597E">
      <w:pPr>
        <w:spacing w:after="0" w:line="360" w:lineRule="auto"/>
        <w:jc w:val="both"/>
        <w:rPr>
          <w:rFonts w:ascii="Palatino Linotype" w:eastAsia="Palatino Linotype" w:hAnsi="Palatino Linotype" w:cs="Palatino Linotype"/>
        </w:rPr>
      </w:pPr>
    </w:p>
    <w:p w:rsidR="000E597E" w:rsidRPr="00AE3B77" w:rsidRDefault="00DE7233">
      <w:pPr>
        <w:numPr>
          <w:ilvl w:val="0"/>
          <w:numId w:val="2"/>
        </w:numPr>
        <w:spacing w:after="0" w:line="360" w:lineRule="auto"/>
        <w:jc w:val="both"/>
        <w:rPr>
          <w:rFonts w:ascii="Palatino Linotype" w:eastAsia="Palatino Linotype" w:hAnsi="Palatino Linotype" w:cs="Palatino Linotype"/>
        </w:rPr>
      </w:pPr>
      <w:r w:rsidRPr="00AE3B77">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0E597E" w:rsidRPr="00AE3B77" w:rsidRDefault="00DE7233">
      <w:pPr>
        <w:numPr>
          <w:ilvl w:val="0"/>
          <w:numId w:val="2"/>
        </w:numPr>
        <w:spacing w:after="0" w:line="360" w:lineRule="auto"/>
        <w:jc w:val="both"/>
        <w:rPr>
          <w:rFonts w:ascii="Palatino Linotype" w:eastAsia="Palatino Linotype" w:hAnsi="Palatino Linotype" w:cs="Palatino Linotype"/>
        </w:rPr>
      </w:pPr>
      <w:r w:rsidRPr="00AE3B77">
        <w:rPr>
          <w:rFonts w:ascii="Palatino Linotype" w:eastAsia="Palatino Linotype" w:hAnsi="Palatino Linotype" w:cs="Palatino Linotype"/>
        </w:rPr>
        <w:t>Actividad Procesal del interesado. Acciones u omisiones del interesado.</w:t>
      </w:r>
    </w:p>
    <w:p w:rsidR="000E597E" w:rsidRPr="00AE3B77" w:rsidRDefault="000E597E">
      <w:pPr>
        <w:spacing w:after="0" w:line="360" w:lineRule="auto"/>
        <w:jc w:val="both"/>
        <w:rPr>
          <w:rFonts w:ascii="Palatino Linotype" w:eastAsia="Palatino Linotype" w:hAnsi="Palatino Linotype" w:cs="Palatino Linotype"/>
        </w:rPr>
      </w:pPr>
    </w:p>
    <w:p w:rsidR="000E597E" w:rsidRPr="00AE3B77" w:rsidRDefault="00DE7233">
      <w:pPr>
        <w:numPr>
          <w:ilvl w:val="0"/>
          <w:numId w:val="2"/>
        </w:numPr>
        <w:spacing w:after="0" w:line="360" w:lineRule="auto"/>
        <w:jc w:val="both"/>
        <w:rPr>
          <w:rFonts w:ascii="Palatino Linotype" w:eastAsia="Palatino Linotype" w:hAnsi="Palatino Linotype" w:cs="Palatino Linotype"/>
        </w:rPr>
      </w:pPr>
      <w:r w:rsidRPr="00AE3B77">
        <w:rPr>
          <w:rFonts w:ascii="Palatino Linotype" w:eastAsia="Palatino Linotype" w:hAnsi="Palatino Linotype" w:cs="Palatino Linotype"/>
        </w:rPr>
        <w:t>Conducta de la Autoridad: Las Acciones u omisiones realizadas en el procedimiento. Así como si la autoridad actuó con la debida diligencia.</w:t>
      </w:r>
    </w:p>
    <w:p w:rsidR="000E597E" w:rsidRPr="00AE3B77" w:rsidRDefault="000E597E">
      <w:pPr>
        <w:spacing w:after="0" w:line="360" w:lineRule="auto"/>
        <w:ind w:left="708"/>
        <w:rPr>
          <w:rFonts w:ascii="Palatino Linotype" w:eastAsia="Palatino Linotype" w:hAnsi="Palatino Linotype" w:cs="Palatino Linotype"/>
        </w:rPr>
      </w:pPr>
    </w:p>
    <w:p w:rsidR="000E597E" w:rsidRPr="00AE3B77" w:rsidRDefault="00DE7233">
      <w:pPr>
        <w:spacing w:after="0" w:line="360" w:lineRule="auto"/>
        <w:ind w:left="567"/>
        <w:jc w:val="both"/>
        <w:rPr>
          <w:rFonts w:ascii="Palatino Linotype" w:eastAsia="Palatino Linotype" w:hAnsi="Palatino Linotype" w:cs="Palatino Linotype"/>
        </w:rPr>
      </w:pPr>
      <w:r w:rsidRPr="00AE3B77">
        <w:rPr>
          <w:rFonts w:ascii="Palatino Linotype" w:eastAsia="Palatino Linotype" w:hAnsi="Palatino Linotype" w:cs="Palatino Linotype"/>
        </w:rPr>
        <w:t>d) La afectación generada en la situación jurídica de la persona involucrada en el proceso: Violación a sus derechos humanos.</w:t>
      </w:r>
    </w:p>
    <w:p w:rsidR="000E597E" w:rsidRPr="00AE3B77" w:rsidRDefault="000E597E">
      <w:pPr>
        <w:spacing w:after="0" w:line="360" w:lineRule="auto"/>
        <w:jc w:val="both"/>
        <w:rPr>
          <w:rFonts w:ascii="Palatino Linotype" w:eastAsia="Palatino Linotype" w:hAnsi="Palatino Linotype" w:cs="Palatino Linotype"/>
        </w:rPr>
      </w:pPr>
    </w:p>
    <w:p w:rsidR="000E597E" w:rsidRPr="00AE3B77" w:rsidRDefault="00DE7233">
      <w:pPr>
        <w:spacing w:after="0" w:line="360" w:lineRule="auto"/>
        <w:jc w:val="both"/>
        <w:rPr>
          <w:rFonts w:ascii="Palatino Linotype" w:eastAsia="Palatino Linotype" w:hAnsi="Palatino Linotype" w:cs="Palatino Linotype"/>
        </w:rPr>
      </w:pPr>
      <w:r w:rsidRPr="00AE3B77">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E597E" w:rsidRPr="00AE3B77" w:rsidRDefault="000E597E">
      <w:pPr>
        <w:spacing w:after="0" w:line="360" w:lineRule="auto"/>
        <w:jc w:val="both"/>
        <w:rPr>
          <w:rFonts w:ascii="Palatino Linotype" w:eastAsia="Palatino Linotype" w:hAnsi="Palatino Linotype" w:cs="Palatino Linotype"/>
        </w:rPr>
      </w:pPr>
    </w:p>
    <w:p w:rsidR="000E597E" w:rsidRPr="00AE3B77" w:rsidRDefault="00DE7233">
      <w:pPr>
        <w:spacing w:after="0" w:line="360" w:lineRule="auto"/>
        <w:jc w:val="both"/>
        <w:rPr>
          <w:rFonts w:ascii="Palatino Linotype" w:eastAsia="Palatino Linotype" w:hAnsi="Palatino Linotype" w:cs="Palatino Linotype"/>
        </w:rPr>
      </w:pPr>
      <w:r w:rsidRPr="00AE3B77">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AE3B77">
        <w:rPr>
          <w:rFonts w:ascii="Palatino Linotype" w:eastAsia="Palatino Linotype" w:hAnsi="Palatino Linotype" w:cs="Palatino Linotype"/>
          <w:i/>
          <w:iCs/>
        </w:rPr>
        <w:t>“TÉRMINOS PROCESALES. PARA DETERMINAR SI UN FUNCIONARIO JUDICIAL ACTUÓ INDEBIDAMENTE POR NO RESPETARLOS SE DEBE ATENDER AL PRESUPUESTO QUE CONSIDERÓ EL LEGISLADOR AL FIJARLOS Y LAS CARACTERÍSTICAS DEL CASO.”</w:t>
      </w:r>
      <w:r w:rsidRPr="00AE3B77">
        <w:rPr>
          <w:rFonts w:ascii="Palatino Linotype" w:eastAsia="Palatino Linotype" w:hAnsi="Palatino Linotype" w:cs="Palatino Linotype"/>
        </w:rPr>
        <w:t>, visible en la Gaceta del Seminario Judicial de la Federación con el registro digital 205635.</w:t>
      </w:r>
    </w:p>
    <w:p w:rsidR="000E597E" w:rsidRPr="00AE3B77" w:rsidRDefault="000E597E">
      <w:pPr>
        <w:spacing w:after="0" w:line="360" w:lineRule="auto"/>
        <w:jc w:val="both"/>
        <w:rPr>
          <w:rFonts w:ascii="Palatino Linotype" w:eastAsia="Palatino Linotype" w:hAnsi="Palatino Linotype" w:cs="Palatino Linotype"/>
        </w:rPr>
      </w:pPr>
    </w:p>
    <w:p w:rsidR="000E597E" w:rsidRPr="00AE3B77" w:rsidRDefault="00DE7233">
      <w:pPr>
        <w:spacing w:after="0" w:line="360" w:lineRule="auto"/>
        <w:jc w:val="both"/>
        <w:rPr>
          <w:rFonts w:ascii="Palatino Linotype" w:eastAsia="Palatino Linotype" w:hAnsi="Palatino Linotype" w:cs="Palatino Linotype"/>
        </w:rPr>
      </w:pPr>
      <w:r w:rsidRPr="00AE3B77">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E597E" w:rsidRPr="00AE3B77" w:rsidRDefault="000E597E">
      <w:pPr>
        <w:spacing w:after="0" w:line="360" w:lineRule="auto"/>
        <w:jc w:val="both"/>
        <w:rPr>
          <w:rFonts w:ascii="Palatino Linotype" w:eastAsia="Palatino Linotype" w:hAnsi="Palatino Linotype" w:cs="Palatino Linotype"/>
        </w:rPr>
      </w:pPr>
    </w:p>
    <w:p w:rsidR="000E597E" w:rsidRPr="00AE3B77" w:rsidRDefault="00DE7233">
      <w:pPr>
        <w:spacing w:after="0" w:line="360" w:lineRule="auto"/>
        <w:jc w:val="both"/>
        <w:rPr>
          <w:rFonts w:ascii="Palatino Linotype" w:eastAsia="Palatino Linotype" w:hAnsi="Palatino Linotype" w:cs="Palatino Linotype"/>
        </w:rPr>
      </w:pPr>
      <w:r w:rsidRPr="00AE3B77">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0E597E" w:rsidRPr="00AE3B77" w:rsidRDefault="000E597E">
      <w:pPr>
        <w:spacing w:after="0" w:line="360" w:lineRule="auto"/>
        <w:jc w:val="both"/>
        <w:rPr>
          <w:rFonts w:ascii="Palatino Linotype" w:eastAsia="Palatino Linotype" w:hAnsi="Palatino Linotype" w:cs="Palatino Linotype"/>
        </w:rPr>
      </w:pPr>
    </w:p>
    <w:p w:rsidR="000E597E" w:rsidRPr="00AE3B77" w:rsidRDefault="00DE7233">
      <w:pPr>
        <w:spacing w:after="0" w:line="360" w:lineRule="auto"/>
        <w:jc w:val="both"/>
        <w:rPr>
          <w:rFonts w:ascii="Palatino Linotype" w:eastAsia="Palatino Linotype" w:hAnsi="Palatino Linotype" w:cs="Palatino Linotype"/>
        </w:rPr>
      </w:pPr>
      <w:r w:rsidRPr="00AE3B77">
        <w:rPr>
          <w:rFonts w:ascii="Palatino Linotype" w:eastAsia="Palatino Linotype" w:hAnsi="Palatino Linotype" w:cs="Palatino Linotype"/>
        </w:rPr>
        <w:t xml:space="preserve"> </w:t>
      </w:r>
      <w:r w:rsidRPr="00AE3B77">
        <w:rPr>
          <w:rFonts w:ascii="Palatino Linotype" w:eastAsia="Palatino Linotype" w:hAnsi="Palatino Linotype" w:cs="Palatino Linotype"/>
          <w:i/>
          <w:iCs/>
        </w:rPr>
        <w:t>“PLAZO RAZONABLE PARA RESOLVER. DIMENSIÓN Y EFECTOS DE ESTE CONCEPTO CUANDO SE ADUCE EXCESIVA CARGA DE TRABAJO.”</w:t>
      </w:r>
      <w:r w:rsidRPr="00AE3B77">
        <w:rPr>
          <w:rFonts w:ascii="Palatino Linotype" w:eastAsia="Palatino Linotype" w:hAnsi="Palatino Linotype" w:cs="Palatino Linotype"/>
        </w:rPr>
        <w:t xml:space="preserve"> consultable en el Seminario Judicial de la Federación y su gaceta, con el registro digital 2002351.</w:t>
      </w:r>
    </w:p>
    <w:p w:rsidR="000E597E" w:rsidRPr="00AE3B77" w:rsidRDefault="000E597E">
      <w:pPr>
        <w:spacing w:after="0" w:line="360" w:lineRule="auto"/>
        <w:jc w:val="both"/>
        <w:rPr>
          <w:rFonts w:ascii="Palatino Linotype" w:eastAsia="Palatino Linotype" w:hAnsi="Palatino Linotype" w:cs="Palatino Linotype"/>
        </w:rPr>
      </w:pPr>
    </w:p>
    <w:p w:rsidR="000E597E" w:rsidRPr="00AE3B77" w:rsidRDefault="00DE7233">
      <w:pPr>
        <w:spacing w:after="0" w:line="360" w:lineRule="auto"/>
        <w:jc w:val="both"/>
        <w:rPr>
          <w:rFonts w:ascii="Palatino Linotype" w:eastAsia="Palatino Linotype" w:hAnsi="Palatino Linotype" w:cs="Palatino Linotype"/>
        </w:rPr>
      </w:pPr>
      <w:r w:rsidRPr="00AE3B77">
        <w:rPr>
          <w:rFonts w:ascii="Palatino Linotype" w:eastAsia="Palatino Linotype" w:hAnsi="Palatino Linotype" w:cs="Palatino Linotype"/>
          <w:i/>
          <w:iCs/>
        </w:rPr>
        <w:t>“PLAZO RAZONABLE PARA RESOLVER. CONCEPTO Y ELEMENTOS QUE LO INTEGRAN A LA LUZ DEL DERECHO INTERNACIONAL DE LOS DERECHOS HUMANOS.”</w:t>
      </w:r>
      <w:r w:rsidRPr="00AE3B77">
        <w:rPr>
          <w:rFonts w:ascii="Palatino Linotype" w:eastAsia="Palatino Linotype" w:hAnsi="Palatino Linotype" w:cs="Palatino Linotype"/>
        </w:rPr>
        <w:t>, visible en el Seminario Judicial de la Federación y su gaceta, con el registro digital 2002350.</w:t>
      </w:r>
    </w:p>
    <w:p w:rsidR="000E597E" w:rsidRPr="00AE3B77" w:rsidRDefault="000E597E">
      <w:pPr>
        <w:spacing w:after="0" w:line="360" w:lineRule="auto"/>
        <w:jc w:val="both"/>
        <w:rPr>
          <w:rFonts w:ascii="Palatino Linotype" w:eastAsia="Palatino Linotype" w:hAnsi="Palatino Linotype" w:cs="Palatino Linotype"/>
        </w:rPr>
      </w:pPr>
    </w:p>
    <w:p w:rsidR="000E597E" w:rsidRPr="00AE3B77" w:rsidRDefault="00DE7233">
      <w:pPr>
        <w:spacing w:after="0" w:line="360" w:lineRule="auto"/>
        <w:jc w:val="both"/>
        <w:rPr>
          <w:rFonts w:ascii="Palatino Linotype" w:eastAsia="Palatino Linotype" w:hAnsi="Palatino Linotype" w:cs="Palatino Linotype"/>
        </w:rPr>
      </w:pPr>
      <w:r w:rsidRPr="00AE3B77">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0E597E" w:rsidRPr="00AE3B77" w:rsidRDefault="000E597E">
      <w:pPr>
        <w:spacing w:after="0" w:line="360" w:lineRule="auto"/>
        <w:jc w:val="both"/>
        <w:rPr>
          <w:rFonts w:ascii="Palatino Linotype" w:eastAsia="Palatino Linotype" w:hAnsi="Palatino Linotype" w:cs="Palatino Linotype"/>
        </w:rPr>
      </w:pPr>
    </w:p>
    <w:p w:rsidR="000E597E" w:rsidRPr="00AE3B77" w:rsidRDefault="00DE7233">
      <w:pPr>
        <w:spacing w:after="0" w:line="360" w:lineRule="auto"/>
        <w:jc w:val="both"/>
        <w:rPr>
          <w:rFonts w:ascii="Palatino Linotype" w:eastAsia="Palatino Linotype" w:hAnsi="Palatino Linotype" w:cs="Palatino Linotype"/>
        </w:rPr>
      </w:pPr>
      <w:r w:rsidRPr="00AE3B77">
        <w:rPr>
          <w:rFonts w:ascii="Palatino Linotype" w:eastAsia="Palatino Linotype" w:hAnsi="Palatino Linotype" w:cs="Palatino Linotype"/>
          <w:b/>
          <w:bCs/>
        </w:rPr>
        <w:t xml:space="preserve">8. Cierre de Instrucción. </w:t>
      </w:r>
      <w:r w:rsidRPr="00AE3B77">
        <w:rPr>
          <w:rFonts w:ascii="Palatino Linotype" w:eastAsia="Palatino Linotype" w:hAnsi="Palatino Linotype" w:cs="Palatino Linotype"/>
        </w:rPr>
        <w:t>El</w:t>
      </w:r>
      <w:r w:rsidRPr="00AE3B77">
        <w:rPr>
          <w:rFonts w:ascii="Palatino Linotype" w:eastAsia="Palatino Linotype" w:hAnsi="Palatino Linotype" w:cs="Palatino Linotype"/>
          <w:b/>
          <w:bCs/>
        </w:rPr>
        <w:t xml:space="preserve"> ocho de abril de dos mil veintiséis</w:t>
      </w:r>
      <w:r w:rsidRPr="00AE3B77">
        <w:rPr>
          <w:rFonts w:ascii="Palatino Linotype" w:eastAsia="Palatino Linotype" w:hAnsi="Palatino Linotype" w:cs="Palatino Linotype"/>
        </w:rPr>
        <w:t>,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rsidR="000E597E" w:rsidRPr="00AE3B77" w:rsidRDefault="000E597E">
      <w:pPr>
        <w:spacing w:after="0" w:line="360" w:lineRule="auto"/>
        <w:jc w:val="both"/>
        <w:rPr>
          <w:rFonts w:ascii="Palatino Linotype" w:eastAsia="Palatino Linotype" w:hAnsi="Palatino Linotype" w:cs="Palatino Linotype"/>
        </w:rPr>
      </w:pPr>
    </w:p>
    <w:p w:rsidR="000E597E" w:rsidRPr="00AE3B77" w:rsidRDefault="00DE7233">
      <w:pPr>
        <w:spacing w:after="0" w:line="360" w:lineRule="auto"/>
        <w:jc w:val="both"/>
        <w:rPr>
          <w:rFonts w:ascii="Palatino Linotype" w:eastAsia="Palatino Linotype" w:hAnsi="Palatino Linotype" w:cs="Palatino Linotype"/>
        </w:rPr>
      </w:pPr>
      <w:r w:rsidRPr="00AE3B77">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p>
    <w:p w:rsidR="000E597E" w:rsidRPr="00AE3B77" w:rsidRDefault="000E597E">
      <w:pPr>
        <w:spacing w:after="0" w:line="360" w:lineRule="auto"/>
        <w:ind w:right="49"/>
        <w:jc w:val="both"/>
        <w:rPr>
          <w:rFonts w:ascii="Palatino Linotype" w:eastAsia="Palatino Linotype" w:hAnsi="Palatino Linotype" w:cs="Palatino Linotype"/>
        </w:rPr>
      </w:pPr>
    </w:p>
    <w:p w:rsidR="000E597E" w:rsidRPr="00AE3B77" w:rsidRDefault="00DE7233">
      <w:pPr>
        <w:widowControl w:val="0"/>
        <w:spacing w:after="0" w:line="360" w:lineRule="auto"/>
        <w:jc w:val="center"/>
        <w:rPr>
          <w:rFonts w:ascii="Palatino Linotype" w:eastAsia="Palatino Linotype" w:hAnsi="Palatino Linotype" w:cs="Palatino Linotype"/>
          <w:b/>
          <w:bCs/>
        </w:rPr>
      </w:pPr>
      <w:r w:rsidRPr="00AE3B77">
        <w:rPr>
          <w:rFonts w:ascii="Palatino Linotype" w:eastAsia="Palatino Linotype" w:hAnsi="Palatino Linotype" w:cs="Palatino Linotype"/>
          <w:b/>
          <w:bCs/>
        </w:rPr>
        <w:t>C O N S I D E R A N D O S</w:t>
      </w:r>
    </w:p>
    <w:p w:rsidR="000E597E" w:rsidRPr="00AE3B77" w:rsidRDefault="000E597E">
      <w:pPr>
        <w:widowControl w:val="0"/>
        <w:spacing w:after="0" w:line="360" w:lineRule="auto"/>
        <w:jc w:val="center"/>
        <w:rPr>
          <w:rFonts w:ascii="Palatino Linotype" w:eastAsia="Palatino Linotype" w:hAnsi="Palatino Linotype" w:cs="Palatino Linotype"/>
          <w:b/>
          <w:bCs/>
        </w:rPr>
      </w:pPr>
    </w:p>
    <w:p w:rsidR="000E597E" w:rsidRPr="00AE3B77" w:rsidRDefault="00DE7233">
      <w:pPr>
        <w:spacing w:line="360" w:lineRule="auto"/>
        <w:jc w:val="both"/>
        <w:rPr>
          <w:rFonts w:ascii="Palatino Linotype" w:eastAsia="Palatino Linotype" w:hAnsi="Palatino Linotype" w:cs="Palatino Linotype"/>
        </w:rPr>
      </w:pPr>
      <w:r w:rsidRPr="00AE3B77">
        <w:rPr>
          <w:rFonts w:ascii="Palatino Linotype" w:eastAsia="Palatino Linotype" w:hAnsi="Palatino Linotype" w:cs="Palatino Linotype"/>
          <w:b/>
          <w:bCs/>
        </w:rPr>
        <w:t>Primero. Competencia.</w:t>
      </w:r>
      <w:r w:rsidRPr="00AE3B77">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párrafo segundo del Decreto número 198 de la “LXII” Legislatura del Estado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E597E" w:rsidRPr="00AE3B77" w:rsidRDefault="00DE7233">
      <w:pPr>
        <w:spacing w:line="360" w:lineRule="auto"/>
        <w:jc w:val="both"/>
        <w:rPr>
          <w:rFonts w:ascii="Palatino Linotype" w:eastAsia="Palatino Linotype" w:hAnsi="Palatino Linotype" w:cs="Palatino Linotype"/>
        </w:rPr>
      </w:pPr>
      <w:r w:rsidRPr="00AE3B77">
        <w:rPr>
          <w:rFonts w:ascii="Palatino Linotype" w:eastAsia="Palatino Linotype" w:hAnsi="Palatino Linotype" w:cs="Palatino Linotype"/>
          <w:b/>
          <w:bCs/>
        </w:rPr>
        <w:br/>
        <w:t>Segundo. Oportunidad y Procedibilidad del Recurso de Revisión</w:t>
      </w:r>
      <w:r w:rsidRPr="00AE3B77">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E597E" w:rsidRPr="00AE3B77" w:rsidRDefault="00DE7233">
      <w:pPr>
        <w:spacing w:line="360" w:lineRule="auto"/>
        <w:ind w:right="49"/>
        <w:jc w:val="both"/>
        <w:rPr>
          <w:rFonts w:ascii="Palatino Linotype" w:eastAsia="Palatino Linotype" w:hAnsi="Palatino Linotype" w:cs="Palatino Linotype"/>
        </w:rPr>
      </w:pPr>
      <w:r w:rsidRPr="00AE3B77">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sidRPr="00AE3B77">
        <w:rPr>
          <w:rFonts w:ascii="Palatino Linotype" w:eastAsia="Palatino Linotype" w:hAnsi="Palatino Linotype" w:cs="Palatino Linotype"/>
          <w:b/>
          <w:bCs/>
        </w:rPr>
        <w:t>SUJETO OBLIGADO</w:t>
      </w:r>
      <w:r w:rsidRPr="00AE3B77">
        <w:rPr>
          <w:rFonts w:ascii="Palatino Linotype" w:eastAsia="Palatino Linotype" w:hAnsi="Palatino Linotype" w:cs="Palatino Linotype"/>
        </w:rPr>
        <w:t xml:space="preserve"> proporcionó su respuesta a la solicitud de información el </w:t>
      </w:r>
      <w:r w:rsidRPr="00AE3B77">
        <w:rPr>
          <w:rFonts w:ascii="Palatino Linotype" w:eastAsia="Palatino Linotype" w:hAnsi="Palatino Linotype" w:cs="Palatino Linotype"/>
          <w:b/>
          <w:bCs/>
        </w:rPr>
        <w:t>nueve de julio de dos mil veinticinco</w:t>
      </w:r>
      <w:r w:rsidRPr="00AE3B77">
        <w:rPr>
          <w:rFonts w:ascii="Palatino Linotype" w:eastAsia="Palatino Linotype" w:hAnsi="Palatino Linotype" w:cs="Palatino Linotype"/>
        </w:rPr>
        <w:t xml:space="preserve">, y el recurso de la parte </w:t>
      </w:r>
      <w:r w:rsidRPr="00AE3B77">
        <w:rPr>
          <w:rFonts w:ascii="Palatino Linotype" w:eastAsia="Palatino Linotype" w:hAnsi="Palatino Linotype" w:cs="Palatino Linotype"/>
          <w:b/>
          <w:bCs/>
        </w:rPr>
        <w:t>RECURRENTE</w:t>
      </w:r>
      <w:r w:rsidRPr="00AE3B77">
        <w:rPr>
          <w:rFonts w:ascii="Palatino Linotype" w:eastAsia="Palatino Linotype" w:hAnsi="Palatino Linotype" w:cs="Palatino Linotype"/>
        </w:rPr>
        <w:t xml:space="preserve"> se tuvo por presentado el </w:t>
      </w:r>
      <w:r w:rsidRPr="00AE3B77">
        <w:rPr>
          <w:rFonts w:ascii="Palatino Linotype" w:eastAsia="Palatino Linotype" w:hAnsi="Palatino Linotype" w:cs="Palatino Linotype"/>
          <w:b/>
          <w:bCs/>
        </w:rPr>
        <w:t>cuatro de agosto de dos mil veinticinco</w:t>
      </w:r>
      <w:r w:rsidRPr="00AE3B77">
        <w:rPr>
          <w:rFonts w:ascii="Palatino Linotype" w:eastAsia="Palatino Linotype" w:hAnsi="Palatino Linotype" w:cs="Palatino Linotype"/>
        </w:rPr>
        <w:t xml:space="preserve">,  esto es el octavo día hábil por lo que se encuentra dentro de los márgenes temporales previstos para tal efecto. </w:t>
      </w:r>
    </w:p>
    <w:p w:rsidR="000E597E" w:rsidRPr="00AE3B77" w:rsidRDefault="00DE7233">
      <w:pPr>
        <w:spacing w:line="360" w:lineRule="auto"/>
        <w:jc w:val="both"/>
        <w:rPr>
          <w:rFonts w:ascii="Palatino Linotype" w:eastAsia="Palatino Linotype" w:hAnsi="Palatino Linotype" w:cs="Palatino Linotype"/>
        </w:rPr>
      </w:pPr>
      <w:r w:rsidRPr="00AE3B77">
        <w:rPr>
          <w:rFonts w:ascii="Palatino Linotype" w:eastAsia="Palatino Linotype" w:hAnsi="Palatino Linotype" w:cs="Palatino Linotype"/>
        </w:rPr>
        <w:t>Asimismo, por cuanto hace a la procedibilidad del  recurso de revisión, es de suma importancia señalar que la parte Recurrente, no señaló nombre completo con el que pueda ser identificado, tal como se advierte en el detalle de seguimiento del SAIMEX, no obstante, el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E597E" w:rsidRPr="00AE3B77" w:rsidRDefault="00DE7233">
      <w:pPr>
        <w:spacing w:line="276" w:lineRule="auto"/>
        <w:ind w:left="567" w:right="616"/>
        <w:jc w:val="both"/>
        <w:rPr>
          <w:rFonts w:ascii="Palatino Linotype" w:eastAsia="Palatino Linotype" w:hAnsi="Palatino Linotype" w:cs="Palatino Linotype"/>
          <w:i/>
          <w:iCs/>
        </w:rPr>
      </w:pPr>
      <w:r w:rsidRPr="00AE3B77">
        <w:rPr>
          <w:rFonts w:ascii="Palatino Linotype" w:eastAsia="Palatino Linotype" w:hAnsi="Palatino Linotype" w:cs="Palatino Linotype"/>
          <w:i/>
          <w:iCs/>
        </w:rPr>
        <w:t>"Las solicitudes anónimas, con nombre incompleto o seudónimo serán procedentes para su trámite por parte del sujeto obligado ante quien se presente. No podrá requerirse información adicional con motivo del nombre proporcionado por el solicitante."</w:t>
      </w:r>
    </w:p>
    <w:p w:rsidR="000E597E" w:rsidRPr="00AE3B77" w:rsidRDefault="00DE7233">
      <w:pPr>
        <w:spacing w:line="360" w:lineRule="auto"/>
        <w:jc w:val="both"/>
        <w:rPr>
          <w:rFonts w:ascii="Palatino Linotype" w:eastAsia="Palatino Linotype" w:hAnsi="Palatino Linotype" w:cs="Palatino Linotype"/>
        </w:rPr>
      </w:pPr>
      <w:r w:rsidRPr="00AE3B77">
        <w:rPr>
          <w:rFonts w:ascii="Palatino Linotype" w:eastAsia="Palatino Linotype" w:hAnsi="Palatino Linotype" w:cs="Palatino Linotype"/>
        </w:rPr>
        <w:t>Por ello,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E597E" w:rsidRPr="00AE3B77" w:rsidRDefault="00DE7233">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r w:rsidRPr="00AE3B77">
        <w:rPr>
          <w:rFonts w:ascii="Palatino Linotype" w:eastAsia="Palatino Linotype" w:hAnsi="Palatino Linotype" w:cs="Palatino Linotype"/>
        </w:rPr>
        <w:t xml:space="preserve">Finalmente, resulta procedente la interposición del recurso, según lo aducido por </w:t>
      </w:r>
      <w:r w:rsidRPr="00AE3B77">
        <w:rPr>
          <w:rFonts w:ascii="Palatino Linotype" w:eastAsia="Palatino Linotype" w:hAnsi="Palatino Linotype" w:cs="Palatino Linotype"/>
          <w:b/>
          <w:bCs/>
        </w:rPr>
        <w:t>LA PARTE RECURRENTE</w:t>
      </w:r>
      <w:r w:rsidRPr="00AE3B77">
        <w:rPr>
          <w:rFonts w:ascii="Palatino Linotype" w:eastAsia="Palatino Linotype" w:hAnsi="Palatino Linotype" w:cs="Palatino Linotype"/>
        </w:rPr>
        <w:t xml:space="preserve"> en sus razones o motivos de inconformidad, de acuerdo al artículo 179, fracción I de la Ley de Transparencia y Acceso a la Información Pública del Estado de México y Municipios; que a la letra dice:</w:t>
      </w:r>
    </w:p>
    <w:p w:rsidR="000E597E" w:rsidRPr="00AE3B77" w:rsidRDefault="000E597E">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rsidR="000E597E" w:rsidRPr="00AE3B77" w:rsidRDefault="00DE7233">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iCs/>
        </w:rPr>
      </w:pPr>
      <w:r w:rsidRPr="00AE3B77">
        <w:rPr>
          <w:rFonts w:ascii="Palatino Linotype" w:eastAsia="Palatino Linotype" w:hAnsi="Palatino Linotype" w:cs="Palatino Linotype"/>
          <w:b/>
          <w:bCs/>
          <w:i/>
          <w:iCs/>
        </w:rPr>
        <w:t>“Artículo 179</w:t>
      </w:r>
      <w:r w:rsidRPr="00AE3B77">
        <w:rPr>
          <w:rFonts w:ascii="Palatino Linotype" w:eastAsia="Palatino Linotype" w:hAnsi="Palatino Linotype" w:cs="Palatino Linotype"/>
          <w:i/>
          <w:iCs/>
        </w:rPr>
        <w:t xml:space="preserve">. </w:t>
      </w:r>
      <w:r w:rsidRPr="00AE3B77">
        <w:rPr>
          <w:rFonts w:ascii="Palatino Linotype" w:eastAsia="Palatino Linotype" w:hAnsi="Palatino Linotype" w:cs="Palatino Linotype"/>
          <w:b/>
          <w:bCs/>
          <w:i/>
          <w:iCs/>
        </w:rPr>
        <w:t>El recurso de revisión</w:t>
      </w:r>
      <w:r w:rsidRPr="00AE3B77">
        <w:rPr>
          <w:rFonts w:ascii="Palatino Linotype" w:eastAsia="Palatino Linotype" w:hAnsi="Palatino Linotype" w:cs="Palatino Linotype"/>
          <w:i/>
          <w:iCs/>
        </w:rPr>
        <w:t xml:space="preserve"> es un medio de protección que la Ley otorga a los particulares, para hacer valer su derecho de acceso a la información pública</w:t>
      </w:r>
      <w:r w:rsidRPr="00AE3B77">
        <w:rPr>
          <w:rFonts w:ascii="Palatino Linotype" w:eastAsia="Palatino Linotype" w:hAnsi="Palatino Linotype" w:cs="Palatino Linotype"/>
          <w:b/>
          <w:bCs/>
          <w:i/>
          <w:iCs/>
        </w:rPr>
        <w:t>, y procederá en contra de las siguientes causas</w:t>
      </w:r>
      <w:r w:rsidRPr="00AE3B77">
        <w:rPr>
          <w:rFonts w:ascii="Palatino Linotype" w:eastAsia="Palatino Linotype" w:hAnsi="Palatino Linotype" w:cs="Palatino Linotype"/>
          <w:i/>
          <w:iCs/>
        </w:rPr>
        <w:t>:</w:t>
      </w:r>
    </w:p>
    <w:p w:rsidR="000E597E" w:rsidRPr="00AE3B77" w:rsidRDefault="00DE7233">
      <w:pPr>
        <w:pBdr>
          <w:top w:val="nil"/>
          <w:left w:val="nil"/>
          <w:bottom w:val="nil"/>
          <w:right w:val="nil"/>
          <w:between w:val="nil"/>
        </w:pBdr>
        <w:spacing w:after="0" w:line="276" w:lineRule="auto"/>
        <w:ind w:left="992" w:right="1043"/>
        <w:jc w:val="both"/>
        <w:rPr>
          <w:rFonts w:ascii="Palatino Linotype" w:eastAsia="Palatino Linotype" w:hAnsi="Palatino Linotype" w:cs="Palatino Linotype"/>
          <w:i/>
          <w:iCs/>
        </w:rPr>
      </w:pPr>
      <w:r w:rsidRPr="00AE3B77">
        <w:rPr>
          <w:rFonts w:ascii="Palatino Linotype" w:eastAsia="Palatino Linotype" w:hAnsi="Palatino Linotype" w:cs="Palatino Linotype"/>
          <w:b/>
          <w:bCs/>
          <w:i/>
          <w:iCs/>
        </w:rPr>
        <w:t>I. La negativa a la información solicitada;”</w:t>
      </w:r>
    </w:p>
    <w:p w:rsidR="000E597E" w:rsidRPr="00AE3B77" w:rsidRDefault="000E597E">
      <w:pPr>
        <w:spacing w:after="0" w:line="360" w:lineRule="auto"/>
        <w:ind w:right="49"/>
        <w:jc w:val="both"/>
        <w:rPr>
          <w:rFonts w:ascii="Palatino Linotype" w:eastAsia="Palatino Linotype" w:hAnsi="Palatino Linotype" w:cs="Palatino Linotype"/>
        </w:rPr>
      </w:pPr>
    </w:p>
    <w:p w:rsidR="000E597E" w:rsidRPr="00AE3B77" w:rsidRDefault="00DE7233">
      <w:pPr>
        <w:spacing w:after="0" w:line="360" w:lineRule="auto"/>
        <w:jc w:val="both"/>
        <w:rPr>
          <w:rFonts w:ascii="Palatino Linotype" w:eastAsia="Palatino Linotype" w:hAnsi="Palatino Linotype" w:cs="Palatino Linotype"/>
        </w:rPr>
      </w:pPr>
      <w:r w:rsidRPr="00AE3B77">
        <w:rPr>
          <w:rFonts w:ascii="Palatino Linotype" w:eastAsia="Palatino Linotype" w:hAnsi="Palatino Linotype" w:cs="Palatino Linotype"/>
          <w:b/>
          <w:bCs/>
        </w:rPr>
        <w:t xml:space="preserve">Tercero. Materia de la revisión. </w:t>
      </w:r>
      <w:r w:rsidRPr="00AE3B77">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verificar si la respuesta e informe justificado otorgado por </w:t>
      </w:r>
      <w:r w:rsidRPr="00AE3B77">
        <w:rPr>
          <w:rFonts w:ascii="Palatino Linotype" w:eastAsia="Palatino Linotype" w:hAnsi="Palatino Linotype" w:cs="Palatino Linotype"/>
          <w:b/>
          <w:bCs/>
        </w:rPr>
        <w:t>el</w:t>
      </w:r>
      <w:r w:rsidRPr="00AE3B77">
        <w:rPr>
          <w:rFonts w:ascii="Palatino Linotype" w:eastAsia="Palatino Linotype" w:hAnsi="Palatino Linotype" w:cs="Palatino Linotype"/>
        </w:rPr>
        <w:t xml:space="preserve"> </w:t>
      </w:r>
      <w:r w:rsidRPr="00AE3B77">
        <w:rPr>
          <w:rFonts w:ascii="Palatino Linotype" w:eastAsia="Palatino Linotype" w:hAnsi="Palatino Linotype" w:cs="Palatino Linotype"/>
          <w:b/>
          <w:bCs/>
        </w:rPr>
        <w:t>sujeto obligado</w:t>
      </w:r>
      <w:r w:rsidRPr="00AE3B77">
        <w:rPr>
          <w:rFonts w:ascii="Palatino Linotype" w:eastAsia="Palatino Linotype" w:hAnsi="Palatino Linotype" w:cs="Palatino Linotype"/>
        </w:rPr>
        <w:t xml:space="preserve"> satisface el derecho de acceso a la información pública de </w:t>
      </w:r>
      <w:r w:rsidRPr="00AE3B77">
        <w:rPr>
          <w:rFonts w:ascii="Palatino Linotype" w:eastAsia="Palatino Linotype" w:hAnsi="Palatino Linotype" w:cs="Palatino Linotype"/>
          <w:b/>
          <w:bCs/>
        </w:rPr>
        <w:t>la parte</w:t>
      </w:r>
      <w:r w:rsidRPr="00AE3B77">
        <w:rPr>
          <w:rFonts w:ascii="Palatino Linotype" w:eastAsia="Palatino Linotype" w:hAnsi="Palatino Linotype" w:cs="Palatino Linotype"/>
        </w:rPr>
        <w:t xml:space="preserve"> </w:t>
      </w:r>
      <w:r w:rsidRPr="00AE3B77">
        <w:rPr>
          <w:rFonts w:ascii="Palatino Linotype" w:eastAsia="Palatino Linotype" w:hAnsi="Palatino Linotype" w:cs="Palatino Linotype"/>
          <w:b/>
          <w:bCs/>
        </w:rPr>
        <w:t>recurrente</w:t>
      </w:r>
      <w:r w:rsidRPr="00AE3B77">
        <w:rPr>
          <w:rFonts w:ascii="Palatino Linotype" w:eastAsia="Palatino Linotype" w:hAnsi="Palatino Linotype" w:cs="Palatino Linotype"/>
        </w:rPr>
        <w:t>, o en su defecto, en caso de ser procedente, ordenar la entrega de información.</w:t>
      </w:r>
    </w:p>
    <w:p w:rsidR="000E597E" w:rsidRPr="00AE3B77" w:rsidRDefault="000E597E">
      <w:pPr>
        <w:spacing w:after="0" w:line="360" w:lineRule="auto"/>
        <w:ind w:right="49"/>
        <w:jc w:val="both"/>
        <w:rPr>
          <w:rFonts w:ascii="Palatino Linotype" w:eastAsia="Palatino Linotype" w:hAnsi="Palatino Linotype" w:cs="Palatino Linotype"/>
        </w:rPr>
      </w:pPr>
    </w:p>
    <w:p w:rsidR="000E597E" w:rsidRPr="00AE3B77" w:rsidRDefault="00DE7233">
      <w:pPr>
        <w:spacing w:line="360" w:lineRule="auto"/>
        <w:jc w:val="both"/>
        <w:rPr>
          <w:rFonts w:ascii="Palatino Linotype" w:eastAsia="Palatino Linotype" w:hAnsi="Palatino Linotype" w:cs="Palatino Linotype"/>
        </w:rPr>
      </w:pPr>
      <w:r w:rsidRPr="00AE3B77">
        <w:rPr>
          <w:rFonts w:ascii="Palatino Linotype" w:eastAsia="Palatino Linotype" w:hAnsi="Palatino Linotype" w:cs="Palatino Linotype"/>
          <w:b/>
          <w:bCs/>
        </w:rPr>
        <w:t xml:space="preserve">Cuarto. Estudio del asunto. </w:t>
      </w:r>
      <w:r w:rsidRPr="00AE3B77">
        <w:rPr>
          <w:rFonts w:ascii="Palatino Linotype" w:eastAsia="Palatino Linotype" w:hAnsi="Palatino Linotype" w:cs="Palatino Linotype"/>
        </w:rPr>
        <w:t xml:space="preserve">En principio, es conveniente analizar si la respuesta como el informe justificado del </w:t>
      </w:r>
      <w:r w:rsidRPr="00AE3B77">
        <w:rPr>
          <w:rFonts w:ascii="Palatino Linotype" w:eastAsia="Palatino Linotype" w:hAnsi="Palatino Linotype" w:cs="Palatino Linotype"/>
          <w:b/>
          <w:bCs/>
        </w:rPr>
        <w:t>SUJETO OBLIGADO</w:t>
      </w:r>
      <w:r w:rsidRPr="00AE3B77">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E597E" w:rsidRPr="00AE3B77" w:rsidRDefault="000E597E">
      <w:pPr>
        <w:spacing w:line="360" w:lineRule="auto"/>
        <w:jc w:val="both"/>
        <w:rPr>
          <w:rFonts w:ascii="Palatino Linotype" w:eastAsia="Palatino Linotype" w:hAnsi="Palatino Linotype" w:cs="Palatino Linotype"/>
        </w:rPr>
      </w:pPr>
    </w:p>
    <w:p w:rsidR="000E597E" w:rsidRPr="00AE3B77" w:rsidRDefault="00DE7233">
      <w:pPr>
        <w:spacing w:line="276" w:lineRule="auto"/>
        <w:ind w:left="567" w:right="616"/>
        <w:jc w:val="both"/>
        <w:rPr>
          <w:rFonts w:ascii="Palatino Linotype" w:eastAsia="Palatino Linotype" w:hAnsi="Palatino Linotype" w:cs="Palatino Linotype"/>
          <w:i/>
          <w:iCs/>
        </w:rPr>
      </w:pPr>
      <w:r w:rsidRPr="00AE3B77">
        <w:rPr>
          <w:rFonts w:ascii="Palatino Linotype" w:eastAsia="Palatino Linotype" w:hAnsi="Palatino Linotype" w:cs="Palatino Linotype"/>
          <w:i/>
          <w:iCs/>
        </w:rPr>
        <w:t>“</w:t>
      </w:r>
      <w:r w:rsidRPr="00AE3B77">
        <w:rPr>
          <w:rFonts w:ascii="Palatino Linotype" w:eastAsia="Palatino Linotype" w:hAnsi="Palatino Linotype" w:cs="Palatino Linotype"/>
          <w:b/>
          <w:bCs/>
          <w:i/>
          <w:iCs/>
        </w:rPr>
        <w:t>Artículo 4</w:t>
      </w:r>
      <w:r w:rsidRPr="00AE3B77">
        <w:rPr>
          <w:rFonts w:ascii="Palatino Linotype" w:eastAsia="Palatino Linotype" w:hAnsi="Palatino Linotype" w:cs="Palatino Linotype"/>
          <w:i/>
          <w:iCs/>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E597E" w:rsidRPr="00AE3B77" w:rsidRDefault="00DE7233">
      <w:pPr>
        <w:spacing w:line="276" w:lineRule="auto"/>
        <w:ind w:left="567" w:right="616"/>
        <w:jc w:val="both"/>
        <w:rPr>
          <w:rFonts w:ascii="Palatino Linotype" w:eastAsia="Palatino Linotype" w:hAnsi="Palatino Linotype" w:cs="Palatino Linotype"/>
          <w:i/>
          <w:iCs/>
        </w:rPr>
      </w:pPr>
      <w:r w:rsidRPr="00AE3B77">
        <w:rPr>
          <w:rFonts w:ascii="Palatino Linotype" w:eastAsia="Palatino Linotype" w:hAnsi="Palatino Linotype" w:cs="Palatino Linotype"/>
          <w:b/>
          <w:bCs/>
          <w:i/>
          <w:iCs/>
        </w:rPr>
        <w:t>Toda la información generada, obtenida, adquirida, transformada, administrada o en posesión de los sujetos obligados es pública y accesible de manera permanente a cualquier persona</w:t>
      </w:r>
      <w:r w:rsidRPr="00AE3B77">
        <w:rPr>
          <w:rFonts w:ascii="Palatino Linotype" w:eastAsia="Palatino Linotype" w:hAnsi="Palatino Linotype" w:cs="Palatino Linotype"/>
          <w:i/>
          <w:iCs/>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E597E" w:rsidRPr="00AE3B77" w:rsidRDefault="00DE7233">
      <w:pPr>
        <w:spacing w:line="276" w:lineRule="auto"/>
        <w:ind w:left="567" w:right="616"/>
        <w:jc w:val="both"/>
        <w:rPr>
          <w:rFonts w:ascii="Palatino Linotype" w:eastAsia="Palatino Linotype" w:hAnsi="Palatino Linotype" w:cs="Palatino Linotype"/>
          <w:i/>
          <w:iCs/>
        </w:rPr>
      </w:pPr>
      <w:r w:rsidRPr="00AE3B77">
        <w:rPr>
          <w:rFonts w:ascii="Palatino Linotype" w:eastAsia="Palatino Linotype" w:hAnsi="Palatino Linotype" w:cs="Palatino Linotype"/>
          <w:b/>
          <w:bCs/>
          <w:i/>
          <w:iCs/>
        </w:rPr>
        <w:t>Los sujetos obligados deben poner en práctica, políticas y programas de acceso a la información que se apeguen a criterios de publicidad, veracidad, oportunidad, precisión y suficiencia en beneficio de los solicitantes</w:t>
      </w:r>
      <w:r w:rsidRPr="00AE3B77">
        <w:rPr>
          <w:rFonts w:ascii="Palatino Linotype" w:eastAsia="Palatino Linotype" w:hAnsi="Palatino Linotype" w:cs="Palatino Linotype"/>
          <w:i/>
          <w:iCs/>
        </w:rPr>
        <w:t>.”</w:t>
      </w:r>
    </w:p>
    <w:p w:rsidR="000E597E" w:rsidRPr="00AE3B77" w:rsidRDefault="000E597E">
      <w:pPr>
        <w:spacing w:line="360" w:lineRule="auto"/>
        <w:jc w:val="both"/>
        <w:rPr>
          <w:rFonts w:ascii="Palatino Linotype" w:eastAsia="Palatino Linotype" w:hAnsi="Palatino Linotype" w:cs="Palatino Linotype"/>
        </w:rPr>
      </w:pPr>
    </w:p>
    <w:p w:rsidR="000E597E" w:rsidRPr="00AE3B77" w:rsidRDefault="00DE7233">
      <w:pPr>
        <w:spacing w:line="360" w:lineRule="auto"/>
        <w:jc w:val="both"/>
        <w:rPr>
          <w:rFonts w:ascii="Palatino Linotype" w:eastAsia="Palatino Linotype" w:hAnsi="Palatino Linotype" w:cs="Palatino Linotype"/>
        </w:rPr>
      </w:pPr>
      <w:r w:rsidRPr="00AE3B77">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E597E" w:rsidRPr="00AE3B77" w:rsidRDefault="000E597E">
      <w:pPr>
        <w:spacing w:line="360" w:lineRule="auto"/>
        <w:jc w:val="both"/>
        <w:rPr>
          <w:rFonts w:ascii="Palatino Linotype" w:eastAsia="Palatino Linotype" w:hAnsi="Palatino Linotype" w:cs="Palatino Linotype"/>
        </w:rPr>
      </w:pPr>
    </w:p>
    <w:p w:rsidR="000E597E" w:rsidRPr="00AE3B77" w:rsidRDefault="00DE7233">
      <w:pPr>
        <w:spacing w:line="276" w:lineRule="auto"/>
        <w:ind w:left="567" w:right="616"/>
        <w:jc w:val="both"/>
        <w:rPr>
          <w:rFonts w:ascii="Palatino Linotype" w:eastAsia="Palatino Linotype" w:hAnsi="Palatino Linotype" w:cs="Palatino Linotype"/>
          <w:i/>
          <w:iCs/>
        </w:rPr>
      </w:pPr>
      <w:r w:rsidRPr="00AE3B77">
        <w:rPr>
          <w:rFonts w:ascii="Palatino Linotype" w:eastAsia="Palatino Linotype" w:hAnsi="Palatino Linotype" w:cs="Palatino Linotype"/>
          <w:b/>
          <w:bCs/>
          <w:i/>
          <w:iCs/>
        </w:rPr>
        <w:t>“Artículo 12.-</w:t>
      </w:r>
      <w:r w:rsidRPr="00AE3B77">
        <w:rPr>
          <w:rFonts w:ascii="Palatino Linotype" w:eastAsia="Palatino Linotype" w:hAnsi="Palatino Linotype" w:cs="Palatino Linotype"/>
          <w:i/>
          <w:iCs/>
        </w:rPr>
        <w:t xml:space="preserve"> Quienes generen, recopilen, administren, manejen, procesen, archiven o conserven información pública serán responsables de la misma en los términos de las disposiciones jurídicas aplicables. </w:t>
      </w:r>
    </w:p>
    <w:p w:rsidR="000E597E" w:rsidRPr="00AE3B77" w:rsidRDefault="000E597E">
      <w:pPr>
        <w:spacing w:line="276" w:lineRule="auto"/>
        <w:ind w:left="567" w:right="616"/>
        <w:jc w:val="both"/>
        <w:rPr>
          <w:rFonts w:ascii="Palatino Linotype" w:eastAsia="Palatino Linotype" w:hAnsi="Palatino Linotype" w:cs="Palatino Linotype"/>
          <w:i/>
          <w:iCs/>
        </w:rPr>
      </w:pPr>
    </w:p>
    <w:p w:rsidR="000E597E" w:rsidRPr="00AE3B77" w:rsidRDefault="00DE7233">
      <w:pPr>
        <w:spacing w:line="276" w:lineRule="auto"/>
        <w:ind w:left="567" w:right="616"/>
        <w:jc w:val="both"/>
        <w:rPr>
          <w:rFonts w:ascii="Palatino Linotype" w:eastAsia="Palatino Linotype" w:hAnsi="Palatino Linotype" w:cs="Palatino Linotype"/>
          <w:i/>
          <w:iCs/>
        </w:rPr>
      </w:pPr>
      <w:r w:rsidRPr="00AE3B77">
        <w:rPr>
          <w:rFonts w:ascii="Palatino Linotype" w:eastAsia="Palatino Linotype" w:hAnsi="Palatino Linotype" w:cs="Palatino Linotype"/>
          <w:b/>
          <w:bCs/>
          <w:i/>
          <w:iCs/>
        </w:rPr>
        <w:t>Los sujetos obligados sólo proporcionarán la información pública que se les requiera y que obre en sus archivos y en el estado en que ésta se encuentre</w:t>
      </w:r>
      <w:r w:rsidRPr="00AE3B77">
        <w:rPr>
          <w:rFonts w:ascii="Palatino Linotype" w:eastAsia="Palatino Linotype" w:hAnsi="Palatino Linotype" w:cs="Palatino Linotype"/>
          <w:i/>
          <w:iCs/>
        </w:rPr>
        <w:t xml:space="preserve">. </w:t>
      </w:r>
      <w:r w:rsidRPr="00AE3B77">
        <w:rPr>
          <w:rFonts w:ascii="Palatino Linotype" w:eastAsia="Palatino Linotype" w:hAnsi="Palatino Linotype" w:cs="Palatino Linotype"/>
          <w:b/>
          <w:bCs/>
          <w:i/>
          <w:iCs/>
        </w:rPr>
        <w:t xml:space="preserve">La obligación de proporcionar información no comprende el procesamiento de la misma, ni el presentarla conforme al interés del solicitante; no estarán obligados a generarla, resumirla, efectuar cálculos o practicar investigaciones.” </w:t>
      </w:r>
    </w:p>
    <w:p w:rsidR="000E597E" w:rsidRPr="00AE3B77" w:rsidRDefault="000E597E">
      <w:pPr>
        <w:spacing w:line="360" w:lineRule="auto"/>
        <w:ind w:right="-93"/>
        <w:jc w:val="both"/>
        <w:rPr>
          <w:rFonts w:ascii="Palatino Linotype" w:eastAsia="Palatino Linotype" w:hAnsi="Palatino Linotype" w:cs="Palatino Linotype"/>
        </w:rPr>
      </w:pPr>
    </w:p>
    <w:p w:rsidR="000E597E" w:rsidRPr="00AE3B77" w:rsidRDefault="00DE7233">
      <w:pPr>
        <w:spacing w:line="360" w:lineRule="auto"/>
        <w:ind w:right="-93"/>
        <w:jc w:val="both"/>
        <w:rPr>
          <w:rFonts w:ascii="Palatino Linotype" w:eastAsia="Palatino Linotype" w:hAnsi="Palatino Linotype" w:cs="Palatino Linotype"/>
        </w:rPr>
      </w:pPr>
      <w:r w:rsidRPr="00AE3B77">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rsidR="000E597E" w:rsidRPr="00AE3B77" w:rsidRDefault="000E597E">
      <w:pPr>
        <w:spacing w:line="360" w:lineRule="auto"/>
        <w:ind w:right="-93"/>
        <w:jc w:val="both"/>
        <w:rPr>
          <w:rFonts w:ascii="Palatino Linotype" w:eastAsia="Palatino Linotype" w:hAnsi="Palatino Linotype" w:cs="Palatino Linotype"/>
        </w:rPr>
      </w:pPr>
    </w:p>
    <w:p w:rsidR="000E597E" w:rsidRPr="00AE3B77" w:rsidRDefault="00DE7233">
      <w:pPr>
        <w:spacing w:line="360" w:lineRule="auto"/>
        <w:ind w:right="-93"/>
        <w:jc w:val="both"/>
        <w:rPr>
          <w:rFonts w:ascii="Palatino Linotype" w:eastAsia="Palatino Linotype" w:hAnsi="Palatino Linotype" w:cs="Palatino Linotype"/>
        </w:rPr>
      </w:pPr>
      <w:r w:rsidRPr="00AE3B77">
        <w:rPr>
          <w:rFonts w:ascii="Palatino Linotype" w:eastAsia="Palatino Linotype" w:hAnsi="Palatino Linotype" w:cs="Palatino Linotype"/>
        </w:rPr>
        <w:t>Sirve de apoyo a lo anterior, el criterio orientador 03-17, expuesto por el entonces Instituto Nacional de Transparencia, Acceso a la Información y Protección de Datos Personales, que dice:</w:t>
      </w:r>
      <w:r w:rsidRPr="00AE3B77">
        <w:rPr>
          <w:rFonts w:ascii="Palatino Linotype" w:eastAsia="Palatino Linotype" w:hAnsi="Palatino Linotype" w:cs="Palatino Linotype"/>
          <w:b/>
          <w:bCs/>
        </w:rPr>
        <w:t xml:space="preserve"> </w:t>
      </w:r>
    </w:p>
    <w:p w:rsidR="000E597E" w:rsidRPr="00AE3B77" w:rsidRDefault="00DE7233">
      <w:pPr>
        <w:spacing w:line="276" w:lineRule="auto"/>
        <w:ind w:left="567" w:right="616"/>
        <w:jc w:val="both"/>
        <w:rPr>
          <w:rFonts w:ascii="Palatino Linotype" w:eastAsia="Palatino Linotype" w:hAnsi="Palatino Linotype" w:cs="Palatino Linotype"/>
          <w:i/>
          <w:iCs/>
        </w:rPr>
      </w:pPr>
      <w:r w:rsidRPr="00AE3B77">
        <w:rPr>
          <w:rFonts w:ascii="Palatino Linotype" w:eastAsia="Palatino Linotype" w:hAnsi="Palatino Linotype" w:cs="Palatino Linotype"/>
          <w:i/>
          <w:iCs/>
        </w:rPr>
        <w:t>“</w:t>
      </w:r>
      <w:r w:rsidRPr="00AE3B77">
        <w:rPr>
          <w:rFonts w:ascii="Palatino Linotype" w:eastAsia="Palatino Linotype" w:hAnsi="Palatino Linotype" w:cs="Palatino Linotype"/>
          <w:b/>
          <w:bCs/>
          <w:i/>
          <w:iCs/>
        </w:rPr>
        <w:t>No existe obligación de elaborar documentos ad hoc para atender las solicitudes de acceso a la información.</w:t>
      </w:r>
      <w:r w:rsidRPr="00AE3B77">
        <w:rPr>
          <w:rFonts w:ascii="Palatino Linotype" w:eastAsia="Palatino Linotype" w:hAnsi="Palatino Linotype" w:cs="Palatino Linotype"/>
          <w:i/>
          <w:iC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E597E" w:rsidRPr="00AE3B77" w:rsidRDefault="00DE7233">
      <w:pPr>
        <w:spacing w:line="360" w:lineRule="auto"/>
        <w:jc w:val="both"/>
        <w:rPr>
          <w:rFonts w:ascii="Palatino Linotype" w:eastAsia="Palatino Linotype" w:hAnsi="Palatino Linotype" w:cs="Palatino Linotype"/>
        </w:rPr>
      </w:pPr>
      <w:r w:rsidRPr="00AE3B77">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E597E" w:rsidRPr="00AE3B77" w:rsidRDefault="00DE7233">
      <w:pPr>
        <w:spacing w:line="360" w:lineRule="auto"/>
        <w:ind w:right="49"/>
        <w:jc w:val="both"/>
        <w:rPr>
          <w:rFonts w:ascii="Palatino Linotype" w:eastAsia="Palatino Linotype" w:hAnsi="Palatino Linotype" w:cs="Palatino Linotype"/>
        </w:rPr>
      </w:pPr>
      <w:r w:rsidRPr="00AE3B77">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E597E" w:rsidRPr="00AE3B77" w:rsidRDefault="00DE7233">
      <w:pPr>
        <w:spacing w:line="360" w:lineRule="auto"/>
        <w:jc w:val="both"/>
        <w:rPr>
          <w:rFonts w:ascii="Palatino Linotype" w:eastAsia="Palatino Linotype" w:hAnsi="Palatino Linotype" w:cs="Palatino Linotype"/>
        </w:rPr>
      </w:pPr>
      <w:r w:rsidRPr="00AE3B77">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E597E" w:rsidRPr="00AE3B77" w:rsidRDefault="00DE7233">
      <w:pPr>
        <w:spacing w:line="276" w:lineRule="auto"/>
        <w:ind w:left="567" w:right="616"/>
        <w:jc w:val="both"/>
        <w:rPr>
          <w:rFonts w:ascii="Palatino Linotype" w:eastAsia="Palatino Linotype" w:hAnsi="Palatino Linotype" w:cs="Palatino Linotype"/>
          <w:i/>
          <w:iCs/>
        </w:rPr>
      </w:pPr>
      <w:r w:rsidRPr="00AE3B77">
        <w:rPr>
          <w:rFonts w:ascii="Palatino Linotype" w:eastAsia="Palatino Linotype" w:hAnsi="Palatino Linotype" w:cs="Palatino Linotype"/>
          <w:i/>
          <w:iCs/>
        </w:rPr>
        <w:t>“</w:t>
      </w:r>
      <w:r w:rsidRPr="00AE3B77">
        <w:rPr>
          <w:rFonts w:ascii="Palatino Linotype" w:eastAsia="Palatino Linotype" w:hAnsi="Palatino Linotype" w:cs="Palatino Linotype"/>
          <w:b/>
          <w:bCs/>
          <w:i/>
          <w:iCs/>
        </w:rPr>
        <w:t xml:space="preserve">Artículo 3. </w:t>
      </w:r>
      <w:r w:rsidRPr="00AE3B77">
        <w:rPr>
          <w:rFonts w:ascii="Palatino Linotype" w:eastAsia="Palatino Linotype" w:hAnsi="Palatino Linotype" w:cs="Palatino Linotype"/>
          <w:i/>
          <w:iCs/>
        </w:rPr>
        <w:t>Para los efectos de la presente Ley se entenderá por:</w:t>
      </w:r>
    </w:p>
    <w:p w:rsidR="000E597E" w:rsidRPr="00AE3B77" w:rsidRDefault="00DE7233">
      <w:pPr>
        <w:spacing w:line="276" w:lineRule="auto"/>
        <w:ind w:left="567" w:right="616"/>
        <w:jc w:val="both"/>
        <w:rPr>
          <w:rFonts w:ascii="Palatino Linotype" w:eastAsia="Palatino Linotype" w:hAnsi="Palatino Linotype" w:cs="Palatino Linotype"/>
          <w:i/>
          <w:iCs/>
        </w:rPr>
      </w:pPr>
      <w:r w:rsidRPr="00AE3B77">
        <w:rPr>
          <w:rFonts w:ascii="Palatino Linotype" w:eastAsia="Palatino Linotype" w:hAnsi="Palatino Linotype" w:cs="Palatino Linotype"/>
          <w:i/>
          <w:iCs/>
        </w:rPr>
        <w:t>…</w:t>
      </w:r>
    </w:p>
    <w:p w:rsidR="000E597E" w:rsidRPr="00AE3B77" w:rsidRDefault="00DE7233">
      <w:pPr>
        <w:spacing w:line="276" w:lineRule="auto"/>
        <w:ind w:left="567" w:right="616"/>
        <w:jc w:val="both"/>
        <w:rPr>
          <w:rFonts w:ascii="Palatino Linotype" w:eastAsia="Palatino Linotype" w:hAnsi="Palatino Linotype" w:cs="Palatino Linotype"/>
          <w:i/>
          <w:iCs/>
        </w:rPr>
      </w:pPr>
      <w:r w:rsidRPr="00AE3B77">
        <w:rPr>
          <w:rFonts w:ascii="Palatino Linotype" w:eastAsia="Palatino Linotype" w:hAnsi="Palatino Linotype" w:cs="Palatino Linotype"/>
          <w:b/>
          <w:bCs/>
          <w:i/>
          <w:iCs/>
        </w:rPr>
        <w:t>XI. Documento:</w:t>
      </w:r>
      <w:r w:rsidRPr="00AE3B77">
        <w:rPr>
          <w:rFonts w:ascii="Palatino Linotype" w:eastAsia="Palatino Linotype" w:hAnsi="Palatino Linotype" w:cs="Palatino Linotype"/>
          <w:i/>
          <w:iCs/>
        </w:rPr>
        <w:t xml:space="preserve"> Los expedientes, reportes, estudios, actas</w:t>
      </w:r>
      <w:r w:rsidRPr="00AE3B77">
        <w:rPr>
          <w:rFonts w:ascii="Palatino Linotype" w:eastAsia="Palatino Linotype" w:hAnsi="Palatino Linotype" w:cs="Palatino Linotype"/>
          <w:b/>
          <w:bCs/>
          <w:i/>
          <w:iCs/>
        </w:rPr>
        <w:t>,</w:t>
      </w:r>
      <w:r w:rsidRPr="00AE3B77">
        <w:rPr>
          <w:rFonts w:ascii="Palatino Linotype" w:eastAsia="Palatino Linotype" w:hAnsi="Palatino Linotype" w:cs="Palatino Linotype"/>
          <w:i/>
          <w:iCs/>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E597E" w:rsidRPr="00AE3B77" w:rsidRDefault="00DE7233">
      <w:pPr>
        <w:spacing w:line="360" w:lineRule="auto"/>
        <w:jc w:val="both"/>
        <w:rPr>
          <w:rFonts w:ascii="Palatino Linotype" w:eastAsia="Palatino Linotype" w:hAnsi="Palatino Linotype" w:cs="Palatino Linotype"/>
        </w:rPr>
      </w:pPr>
      <w:r w:rsidRPr="00AE3B77">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E597E" w:rsidRPr="00AE3B77" w:rsidRDefault="00DE7233">
      <w:pPr>
        <w:spacing w:line="276" w:lineRule="auto"/>
        <w:ind w:left="567" w:right="616"/>
        <w:jc w:val="both"/>
        <w:rPr>
          <w:rFonts w:ascii="Palatino Linotype" w:eastAsia="Palatino Linotype" w:hAnsi="Palatino Linotype" w:cs="Palatino Linotype"/>
          <w:b/>
          <w:bCs/>
          <w:i/>
          <w:iCs/>
        </w:rPr>
      </w:pPr>
      <w:r w:rsidRPr="00AE3B77">
        <w:rPr>
          <w:rFonts w:ascii="Palatino Linotype" w:eastAsia="Palatino Linotype" w:hAnsi="Palatino Linotype" w:cs="Palatino Linotype"/>
          <w:b/>
          <w:bCs/>
        </w:rPr>
        <w:t>“</w:t>
      </w:r>
      <w:r w:rsidRPr="00AE3B77">
        <w:rPr>
          <w:rFonts w:ascii="Palatino Linotype" w:eastAsia="Palatino Linotype" w:hAnsi="Palatino Linotype" w:cs="Palatino Linotype"/>
          <w:b/>
          <w:bCs/>
          <w:i/>
          <w:iCs/>
        </w:rPr>
        <w:t>CRITERIO 0002-11. INFORMACIÓN PÚBLICA, CONCEPTO DE, EN MATERIA DE TRANSPARENCIA. INTERPRETACIÓN SISTEMÁTICA DE LOS ARTÍCULOS 2°, FRACCIÓN V, XV, Y XVI, 3°, 4°, 11 Y 41.</w:t>
      </w:r>
      <w:r w:rsidRPr="00AE3B77">
        <w:rPr>
          <w:rFonts w:ascii="Palatino Linotype" w:eastAsia="Palatino Linotype" w:hAnsi="Palatino Linotype" w:cs="Palatino Linotype"/>
          <w:i/>
          <w:iC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E597E" w:rsidRPr="00AE3B77" w:rsidRDefault="00DE7233">
      <w:pPr>
        <w:spacing w:line="276" w:lineRule="auto"/>
        <w:ind w:left="567" w:right="616"/>
        <w:jc w:val="both"/>
        <w:rPr>
          <w:rFonts w:ascii="Palatino Linotype" w:eastAsia="Palatino Linotype" w:hAnsi="Palatino Linotype" w:cs="Palatino Linotype"/>
          <w:i/>
          <w:iCs/>
        </w:rPr>
      </w:pPr>
      <w:r w:rsidRPr="00AE3B77">
        <w:rPr>
          <w:rFonts w:ascii="Palatino Linotype" w:eastAsia="Palatino Linotype" w:hAnsi="Palatino Linotype" w:cs="Palatino Linotype"/>
          <w:i/>
          <w:iCs/>
        </w:rPr>
        <w:t>En consecuencia el acceso a la información se refiere a que se cumplan cualquiera de los siguientes tres supuestos:</w:t>
      </w:r>
    </w:p>
    <w:p w:rsidR="000E597E" w:rsidRPr="00AE3B77" w:rsidRDefault="00DE7233">
      <w:pPr>
        <w:spacing w:line="276" w:lineRule="auto"/>
        <w:ind w:left="567" w:right="616"/>
        <w:jc w:val="both"/>
        <w:rPr>
          <w:rFonts w:ascii="Palatino Linotype" w:eastAsia="Palatino Linotype" w:hAnsi="Palatino Linotype" w:cs="Palatino Linotype"/>
          <w:i/>
          <w:iCs/>
        </w:rPr>
      </w:pPr>
      <w:r w:rsidRPr="00AE3B77">
        <w:rPr>
          <w:rFonts w:ascii="Palatino Linotype" w:eastAsia="Palatino Linotype" w:hAnsi="Palatino Linotype" w:cs="Palatino Linotype"/>
          <w:i/>
          <w:iCs/>
        </w:rPr>
        <w:t>1) Que se trate de información registrada en cualquier soporte documental, que en ejercicio de las atribuciones conferidas, sea generada por los Sujetos Obligados;</w:t>
      </w:r>
    </w:p>
    <w:p w:rsidR="000E597E" w:rsidRPr="00AE3B77" w:rsidRDefault="00DE7233">
      <w:pPr>
        <w:spacing w:line="276" w:lineRule="auto"/>
        <w:ind w:left="567" w:right="616"/>
        <w:jc w:val="both"/>
        <w:rPr>
          <w:rFonts w:ascii="Palatino Linotype" w:eastAsia="Palatino Linotype" w:hAnsi="Palatino Linotype" w:cs="Palatino Linotype"/>
          <w:b/>
          <w:bCs/>
          <w:i/>
          <w:iCs/>
        </w:rPr>
      </w:pPr>
      <w:r w:rsidRPr="00AE3B77">
        <w:rPr>
          <w:rFonts w:ascii="Palatino Linotype" w:eastAsia="Palatino Linotype" w:hAnsi="Palatino Linotype" w:cs="Palatino Linotype"/>
          <w:b/>
          <w:bCs/>
          <w:i/>
          <w:iCs/>
        </w:rPr>
        <w:t>2) Que se trate de información registrada en cualquier soporte documental, que en ejercicio de las atribuciones conferidas, sea administrada por los Sujetos Obligados, y</w:t>
      </w:r>
    </w:p>
    <w:p w:rsidR="000E597E" w:rsidRPr="00AE3B77" w:rsidRDefault="00DE7233">
      <w:pPr>
        <w:spacing w:line="276" w:lineRule="auto"/>
        <w:ind w:left="567" w:right="616"/>
        <w:jc w:val="both"/>
        <w:rPr>
          <w:rFonts w:ascii="Palatino Linotype" w:eastAsia="Palatino Linotype" w:hAnsi="Palatino Linotype" w:cs="Palatino Linotype"/>
          <w:b/>
          <w:bCs/>
          <w:i/>
          <w:iCs/>
        </w:rPr>
      </w:pPr>
      <w:r w:rsidRPr="00AE3B77">
        <w:rPr>
          <w:rFonts w:ascii="Palatino Linotype" w:eastAsia="Palatino Linotype" w:hAnsi="Palatino Linotype" w:cs="Palatino Linotype"/>
          <w:b/>
          <w:bCs/>
          <w:i/>
          <w:iCs/>
        </w:rPr>
        <w:t xml:space="preserve">3) Que se trate de información registrada en cualquier soporte documental, que en ejercicio de las atribuciones conferidas, se encuentre en posesión de los Sujetos Obligados.” </w:t>
      </w:r>
    </w:p>
    <w:p w:rsidR="000E597E" w:rsidRPr="00AE3B77" w:rsidRDefault="000E597E">
      <w:pPr>
        <w:spacing w:line="360" w:lineRule="auto"/>
        <w:ind w:right="-93"/>
        <w:jc w:val="both"/>
        <w:rPr>
          <w:rFonts w:ascii="Palatino Linotype" w:eastAsia="Palatino Linotype" w:hAnsi="Palatino Linotype" w:cs="Palatino Linotype"/>
        </w:rPr>
      </w:pPr>
    </w:p>
    <w:p w:rsidR="000E597E" w:rsidRPr="00AE3B77" w:rsidRDefault="00DE7233">
      <w:pPr>
        <w:spacing w:after="0" w:line="360" w:lineRule="auto"/>
        <w:jc w:val="both"/>
        <w:rPr>
          <w:rFonts w:ascii="Palatino Linotype" w:eastAsia="Palatino Linotype" w:hAnsi="Palatino Linotype" w:cs="Palatino Linotype"/>
        </w:rPr>
      </w:pPr>
      <w:r w:rsidRPr="00AE3B77">
        <w:rPr>
          <w:rFonts w:ascii="Palatino Linotype" w:eastAsia="Palatino Linotype" w:hAnsi="Palatino Linotype" w:cs="Palatino Linotype"/>
        </w:rPr>
        <w:t xml:space="preserve">Aclarado lo anterior, de esta manera, se procede al análisis de la respuesta proporcionada por </w:t>
      </w:r>
      <w:r w:rsidRPr="00AE3B77">
        <w:rPr>
          <w:rFonts w:ascii="Palatino Linotype" w:eastAsia="Palatino Linotype" w:hAnsi="Palatino Linotype" w:cs="Palatino Linotype"/>
          <w:b/>
          <w:bCs/>
        </w:rPr>
        <w:t>el</w:t>
      </w:r>
      <w:r w:rsidRPr="00AE3B77">
        <w:rPr>
          <w:rFonts w:ascii="Palatino Linotype" w:eastAsia="Palatino Linotype" w:hAnsi="Palatino Linotype" w:cs="Palatino Linotype"/>
        </w:rPr>
        <w:t xml:space="preserve"> </w:t>
      </w:r>
      <w:r w:rsidRPr="00AE3B77">
        <w:rPr>
          <w:rFonts w:ascii="Palatino Linotype" w:eastAsia="Palatino Linotype" w:hAnsi="Palatino Linotype" w:cs="Palatino Linotype"/>
          <w:b/>
          <w:bCs/>
        </w:rPr>
        <w:t>sujeto obligado</w:t>
      </w:r>
      <w:r w:rsidRPr="00AE3B77">
        <w:rPr>
          <w:rFonts w:ascii="Palatino Linotype" w:eastAsia="Palatino Linotype" w:hAnsi="Palatino Linotype" w:cs="Palatino Linotype"/>
        </w:rPr>
        <w:t xml:space="preserve">, a efecto de determinar si es suficiente para tener por colmado el derecho de acceso a la información de </w:t>
      </w:r>
      <w:r w:rsidRPr="00AE3B77">
        <w:rPr>
          <w:rFonts w:ascii="Palatino Linotype" w:eastAsia="Palatino Linotype" w:hAnsi="Palatino Linotype" w:cs="Palatino Linotype"/>
          <w:b/>
          <w:bCs/>
        </w:rPr>
        <w:t>LA PARTE</w:t>
      </w:r>
      <w:r w:rsidRPr="00AE3B77">
        <w:rPr>
          <w:rFonts w:ascii="Palatino Linotype" w:eastAsia="Palatino Linotype" w:hAnsi="Palatino Linotype" w:cs="Palatino Linotype"/>
        </w:rPr>
        <w:t xml:space="preserve"> </w:t>
      </w:r>
      <w:r w:rsidRPr="00AE3B77">
        <w:rPr>
          <w:rFonts w:ascii="Palatino Linotype" w:eastAsia="Palatino Linotype" w:hAnsi="Palatino Linotype" w:cs="Palatino Linotype"/>
          <w:b/>
          <w:bCs/>
        </w:rPr>
        <w:t>RECURRENTE</w:t>
      </w:r>
      <w:r w:rsidRPr="00AE3B77">
        <w:rPr>
          <w:rFonts w:ascii="Palatino Linotype" w:eastAsia="Palatino Linotype" w:hAnsi="Palatino Linotype" w:cs="Palatino Linotype"/>
        </w:rPr>
        <w:t>, o en su defecto ordenar la entrega del o los documentos que lo satisfagan.</w:t>
      </w:r>
    </w:p>
    <w:p w:rsidR="000E597E" w:rsidRPr="00AE3B77" w:rsidRDefault="000E597E">
      <w:pPr>
        <w:spacing w:after="0" w:line="360" w:lineRule="auto"/>
        <w:ind w:right="49"/>
        <w:jc w:val="both"/>
        <w:rPr>
          <w:rFonts w:ascii="Palatino Linotype" w:eastAsia="Palatino Linotype" w:hAnsi="Palatino Linotype" w:cs="Palatino Linotype"/>
        </w:rPr>
      </w:pPr>
      <w:bookmarkStart w:id="2" w:name="_heading=h.30j0zll" w:colFirst="0" w:colLast="0"/>
      <w:bookmarkEnd w:id="2"/>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0"/>
        <w:gridCol w:w="4728"/>
      </w:tblGrid>
      <w:tr w:rsidR="00DE7233" w:rsidRPr="00AE3B77">
        <w:tc>
          <w:tcPr>
            <w:tcW w:w="4100" w:type="dxa"/>
            <w:tcBorders>
              <w:top w:val="single" w:sz="4" w:space="0" w:color="000000"/>
              <w:left w:val="single" w:sz="4" w:space="0" w:color="000000"/>
              <w:bottom w:val="single" w:sz="4" w:space="0" w:color="000000"/>
              <w:right w:val="single" w:sz="4" w:space="0" w:color="000000"/>
            </w:tcBorders>
            <w:shd w:val="clear" w:color="auto" w:fill="A6A6A6"/>
          </w:tcPr>
          <w:p w:rsidR="000E597E" w:rsidRPr="00AE3B77" w:rsidRDefault="00DE7233">
            <w:pPr>
              <w:spacing w:before="240" w:after="240"/>
              <w:jc w:val="center"/>
              <w:rPr>
                <w:rFonts w:ascii="Palatino Linotype" w:eastAsia="Palatino Linotype" w:hAnsi="Palatino Linotype" w:cs="Palatino Linotype"/>
              </w:rPr>
            </w:pPr>
            <w:r w:rsidRPr="00AE3B77">
              <w:rPr>
                <w:rFonts w:ascii="Palatino Linotype" w:eastAsia="Palatino Linotype" w:hAnsi="Palatino Linotype" w:cs="Palatino Linotype"/>
              </w:rPr>
              <w:t>Información requerida.</w:t>
            </w:r>
          </w:p>
        </w:tc>
        <w:tc>
          <w:tcPr>
            <w:tcW w:w="4728" w:type="dxa"/>
            <w:tcBorders>
              <w:top w:val="single" w:sz="4" w:space="0" w:color="000000"/>
              <w:left w:val="single" w:sz="4" w:space="0" w:color="000000"/>
              <w:bottom w:val="single" w:sz="4" w:space="0" w:color="000000"/>
              <w:right w:val="single" w:sz="4" w:space="0" w:color="000000"/>
            </w:tcBorders>
            <w:shd w:val="clear" w:color="auto" w:fill="A6A6A6"/>
          </w:tcPr>
          <w:p w:rsidR="000E597E" w:rsidRPr="00AE3B77" w:rsidRDefault="00DE7233">
            <w:pPr>
              <w:spacing w:before="240" w:after="240"/>
              <w:jc w:val="center"/>
              <w:rPr>
                <w:rFonts w:ascii="Palatino Linotype" w:eastAsia="Palatino Linotype" w:hAnsi="Palatino Linotype" w:cs="Palatino Linotype"/>
              </w:rPr>
            </w:pPr>
            <w:r w:rsidRPr="00AE3B77">
              <w:rPr>
                <w:rFonts w:ascii="Palatino Linotype" w:eastAsia="Palatino Linotype" w:hAnsi="Palatino Linotype" w:cs="Palatino Linotype"/>
              </w:rPr>
              <w:t>Respuesta</w:t>
            </w:r>
          </w:p>
        </w:tc>
      </w:tr>
      <w:tr w:rsidR="00DE7233" w:rsidRPr="00AE3B77">
        <w:tc>
          <w:tcPr>
            <w:tcW w:w="4100" w:type="dxa"/>
            <w:tcBorders>
              <w:top w:val="single" w:sz="4" w:space="0" w:color="000000"/>
              <w:left w:val="single" w:sz="4" w:space="0" w:color="000000"/>
              <w:bottom w:val="single" w:sz="4" w:space="0" w:color="000000"/>
              <w:right w:val="single" w:sz="4" w:space="0" w:color="000000"/>
            </w:tcBorders>
            <w:shd w:val="clear" w:color="auto" w:fill="auto"/>
          </w:tcPr>
          <w:p w:rsidR="000E597E" w:rsidRPr="00AE3B77" w:rsidRDefault="00DE7233">
            <w:pPr>
              <w:spacing w:before="240" w:after="240"/>
              <w:jc w:val="both"/>
              <w:rPr>
                <w:rFonts w:ascii="Palatino Linotype" w:eastAsia="Palatino Linotype" w:hAnsi="Palatino Linotype" w:cs="Palatino Linotype"/>
              </w:rPr>
            </w:pPr>
            <w:r w:rsidRPr="00AE3B77">
              <w:rPr>
                <w:rFonts w:ascii="Palatino Linotype" w:eastAsia="Palatino Linotype" w:hAnsi="Palatino Linotype" w:cs="Palatino Linotype"/>
                <w:b/>
                <w:bCs/>
                <w:u w:val="single"/>
              </w:rPr>
              <w:t>Expedientes de concesiones, permisos o autorizaciones para la prestación de servicio público.</w:t>
            </w:r>
          </w:p>
        </w:tc>
        <w:tc>
          <w:tcPr>
            <w:tcW w:w="4728" w:type="dxa"/>
            <w:tcBorders>
              <w:top w:val="single" w:sz="4" w:space="0" w:color="000000"/>
              <w:left w:val="single" w:sz="4" w:space="0" w:color="000000"/>
              <w:bottom w:val="single" w:sz="4" w:space="0" w:color="000000"/>
              <w:right w:val="single" w:sz="4" w:space="0" w:color="000000"/>
            </w:tcBorders>
            <w:shd w:val="clear" w:color="auto" w:fill="auto"/>
          </w:tcPr>
          <w:p w:rsidR="000E597E" w:rsidRPr="00AE3B77" w:rsidRDefault="00DE7233">
            <w:pPr>
              <w:spacing w:before="240" w:after="240"/>
              <w:jc w:val="both"/>
              <w:rPr>
                <w:rFonts w:ascii="Palatino Linotype" w:eastAsia="Palatino Linotype" w:hAnsi="Palatino Linotype" w:cs="Palatino Linotype"/>
              </w:rPr>
            </w:pPr>
            <w:r w:rsidRPr="00AE3B77">
              <w:rPr>
                <w:rFonts w:ascii="Palatino Linotype" w:eastAsia="Palatino Linotype" w:hAnsi="Palatino Linotype" w:cs="Palatino Linotype"/>
              </w:rPr>
              <w:t xml:space="preserve">La Dirección del Registro Estatal de Transporte Público de forma general únicamente tiene atribuciones para integrar y custodiar la información que con motivo del otorgamiento de concesiones y/o permisos se genere para la prestación del servicio de transporte público y sus movimientos adicionales. En ese contexto, es necesario aludir que la presente solicitud no advierte el periodo respecto del cual se requiere la información. </w:t>
            </w:r>
          </w:p>
          <w:p w:rsidR="000E597E" w:rsidRPr="00AE3B77" w:rsidRDefault="00DE7233">
            <w:pPr>
              <w:spacing w:before="240" w:after="240"/>
              <w:jc w:val="both"/>
              <w:rPr>
                <w:rFonts w:ascii="Palatino Linotype" w:eastAsia="Palatino Linotype" w:hAnsi="Palatino Linotype" w:cs="Palatino Linotype"/>
              </w:rPr>
            </w:pPr>
            <w:r w:rsidRPr="00AE3B77">
              <w:rPr>
                <w:rFonts w:ascii="Palatino Linotype" w:eastAsia="Palatino Linotype" w:hAnsi="Palatino Linotype" w:cs="Palatino Linotype"/>
              </w:rPr>
              <w:t xml:space="preserve">En ese contexto, es necesario aludir que la presente solicitud no advierte el periodo respecto del cual se requiere la información, por ende, atendiendo al criterio 3/19 emitido por el Pleno del Instituto Nacional de Transparencia, Acceso a la Información y Protección de Datos (INAI) se hace de su conocimiento que, derivado de una búsqueda en los archivos del año anterior inmediato, no se tiene registro de la integración de expedientes por motivo de otorgamiento de concesiones. </w:t>
            </w:r>
          </w:p>
        </w:tc>
      </w:tr>
    </w:tbl>
    <w:p w:rsidR="000E597E" w:rsidRPr="00AE3B77" w:rsidRDefault="000E597E">
      <w:pPr>
        <w:spacing w:after="0" w:line="360" w:lineRule="auto"/>
        <w:jc w:val="both"/>
        <w:rPr>
          <w:rFonts w:ascii="Palatino Linotype" w:eastAsia="Palatino Linotype" w:hAnsi="Palatino Linotype" w:cs="Palatino Linotype"/>
        </w:rPr>
      </w:pPr>
    </w:p>
    <w:p w:rsidR="000E597E" w:rsidRPr="00AE3B77" w:rsidRDefault="00DE7233">
      <w:pPr>
        <w:pBdr>
          <w:top w:val="nil"/>
          <w:left w:val="nil"/>
          <w:bottom w:val="nil"/>
          <w:right w:val="nil"/>
          <w:between w:val="nil"/>
        </w:pBdr>
        <w:spacing w:line="360" w:lineRule="auto"/>
        <w:ind w:right="50"/>
        <w:jc w:val="both"/>
        <w:rPr>
          <w:rFonts w:ascii="Palatino Linotype" w:eastAsia="Palatino Linotype" w:hAnsi="Palatino Linotype" w:cs="Palatino Linotype"/>
        </w:rPr>
      </w:pPr>
      <w:r w:rsidRPr="00AE3B77">
        <w:rPr>
          <w:rFonts w:ascii="Palatino Linotype" w:eastAsia="Palatino Linotype" w:hAnsi="Palatino Linotype" w:cs="Palatino Linotype"/>
        </w:rPr>
        <w:t xml:space="preserve">Conocida la respuesta el particular se inconformó porque no se le proporcionó la información solicitada. En informe justificado el Sujeto Obligado se pronuncia respecto de una solicitud de información diversa, </w:t>
      </w:r>
      <w:r w:rsidRPr="00AE3B77">
        <w:rPr>
          <w:rFonts w:ascii="Palatino Linotype" w:eastAsia="Palatino Linotype" w:hAnsi="Palatino Linotype" w:cs="Palatino Linotype"/>
          <w:b/>
          <w:bCs/>
          <w:u w:val="single"/>
        </w:rPr>
        <w:t>mientras que en un alcance al informe justificado, señaló, en términos generales que sí cuenta con la información solicitada</w:t>
      </w:r>
      <w:r w:rsidRPr="00AE3B77">
        <w:rPr>
          <w:rFonts w:ascii="Palatino Linotype" w:eastAsia="Palatino Linotype" w:hAnsi="Palatino Linotype" w:cs="Palatino Linotype"/>
        </w:rPr>
        <w:t xml:space="preserve">; sin embargo, será proporcionada una vez que se notifique la resolución. </w:t>
      </w:r>
    </w:p>
    <w:p w:rsidR="000E597E" w:rsidRPr="00AE3B77" w:rsidRDefault="000E597E">
      <w:pPr>
        <w:pBdr>
          <w:top w:val="nil"/>
          <w:left w:val="nil"/>
          <w:bottom w:val="nil"/>
          <w:right w:val="nil"/>
          <w:between w:val="nil"/>
        </w:pBdr>
        <w:spacing w:after="0" w:line="240" w:lineRule="auto"/>
        <w:ind w:right="49"/>
        <w:jc w:val="both"/>
        <w:rPr>
          <w:rFonts w:ascii="Palatino Linotype" w:eastAsia="Palatino Linotype" w:hAnsi="Palatino Linotype" w:cs="Palatino Linotype"/>
        </w:rPr>
      </w:pPr>
    </w:p>
    <w:p w:rsidR="000E597E" w:rsidRPr="00AE3B77" w:rsidRDefault="00DE7233">
      <w:pPr>
        <w:pBdr>
          <w:top w:val="nil"/>
          <w:left w:val="nil"/>
          <w:bottom w:val="nil"/>
          <w:right w:val="nil"/>
          <w:between w:val="nil"/>
        </w:pBdr>
        <w:spacing w:after="0" w:line="240" w:lineRule="auto"/>
        <w:ind w:right="49"/>
        <w:jc w:val="both"/>
        <w:rPr>
          <w:rFonts w:ascii="Palatino Linotype" w:eastAsia="Palatino Linotype" w:hAnsi="Palatino Linotype" w:cs="Palatino Linotype"/>
        </w:rPr>
      </w:pPr>
      <w:r w:rsidRPr="00AE3B77">
        <w:rPr>
          <w:rFonts w:ascii="Palatino Linotype" w:eastAsia="Palatino Linotype" w:hAnsi="Palatino Linotype" w:cs="Palatino Linotype"/>
        </w:rPr>
        <w:t xml:space="preserve">Dicho lo anterior, la información de la que resulta procedente pronunciarse es respecto de: </w:t>
      </w:r>
    </w:p>
    <w:p w:rsidR="000E597E" w:rsidRPr="00AE3B77" w:rsidRDefault="000E597E">
      <w:pPr>
        <w:pBdr>
          <w:top w:val="nil"/>
          <w:left w:val="nil"/>
          <w:bottom w:val="nil"/>
          <w:right w:val="nil"/>
          <w:between w:val="nil"/>
        </w:pBdr>
        <w:spacing w:after="0" w:line="360" w:lineRule="auto"/>
        <w:ind w:left="720"/>
        <w:jc w:val="both"/>
        <w:rPr>
          <w:rFonts w:ascii="Palatino Linotype" w:eastAsia="Palatino Linotype" w:hAnsi="Palatino Linotype" w:cs="Palatino Linotype"/>
          <w:b/>
          <w:bCs/>
        </w:rPr>
      </w:pPr>
    </w:p>
    <w:p w:rsidR="000E597E" w:rsidRPr="00AE3B77" w:rsidRDefault="00DE7233">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b/>
          <w:bCs/>
        </w:rPr>
      </w:pPr>
      <w:r w:rsidRPr="00AE3B77">
        <w:rPr>
          <w:rFonts w:ascii="Palatino Linotype" w:eastAsia="Palatino Linotype" w:hAnsi="Palatino Linotype" w:cs="Palatino Linotype"/>
          <w:b/>
          <w:bCs/>
        </w:rPr>
        <w:t>Las concesiones, permisos y autorizaciones para la prestación del servicio público de transporte.</w:t>
      </w:r>
    </w:p>
    <w:p w:rsidR="000E597E" w:rsidRPr="00AE3B77" w:rsidRDefault="000E597E">
      <w:pPr>
        <w:pBdr>
          <w:top w:val="nil"/>
          <w:left w:val="nil"/>
          <w:bottom w:val="nil"/>
          <w:right w:val="nil"/>
          <w:between w:val="nil"/>
        </w:pBdr>
        <w:spacing w:after="0" w:line="360" w:lineRule="auto"/>
        <w:ind w:left="720" w:right="49"/>
        <w:jc w:val="both"/>
        <w:rPr>
          <w:rFonts w:ascii="Palatino Linotype" w:eastAsia="Palatino Linotype" w:hAnsi="Palatino Linotype" w:cs="Palatino Linotype"/>
          <w:b/>
          <w:bCs/>
        </w:rPr>
      </w:pPr>
    </w:p>
    <w:p w:rsidR="000E597E" w:rsidRPr="00AE3B77" w:rsidRDefault="00DE7233">
      <w:pPr>
        <w:spacing w:after="0" w:line="360" w:lineRule="auto"/>
        <w:jc w:val="both"/>
        <w:rPr>
          <w:rFonts w:ascii="Palatino Linotype" w:eastAsia="Palatino Linotype" w:hAnsi="Palatino Linotype" w:cs="Palatino Linotype"/>
        </w:rPr>
      </w:pPr>
      <w:r w:rsidRPr="00AE3B77">
        <w:rPr>
          <w:rFonts w:ascii="Palatino Linotype" w:eastAsia="Palatino Linotype" w:hAnsi="Palatino Linotype" w:cs="Palatino Linotype"/>
        </w:rPr>
        <w:t>En este sentido, corresponde a la Secretaría de Movilidad aprobar las concesiones establecidas en el ordenamiento anterior, de conformidad con lo dispuesto en el Manual General de Organización de la Secretaría de Movilidad, que establece:</w:t>
      </w:r>
    </w:p>
    <w:p w:rsidR="000E597E" w:rsidRPr="00AE3B77" w:rsidRDefault="000E597E">
      <w:pPr>
        <w:spacing w:after="0" w:line="360" w:lineRule="auto"/>
        <w:jc w:val="both"/>
        <w:rPr>
          <w:rFonts w:ascii="Palatino Linotype" w:eastAsia="Palatino Linotype" w:hAnsi="Palatino Linotype" w:cs="Palatino Linotype"/>
        </w:rPr>
      </w:pPr>
    </w:p>
    <w:p w:rsidR="000E597E" w:rsidRPr="00AE3B77" w:rsidRDefault="00DE7233">
      <w:pPr>
        <w:spacing w:after="0" w:line="240" w:lineRule="auto"/>
        <w:ind w:left="851" w:right="902"/>
        <w:jc w:val="both"/>
        <w:rPr>
          <w:rFonts w:ascii="Palatino Linotype" w:eastAsia="Palatino Linotype" w:hAnsi="Palatino Linotype" w:cs="Palatino Linotype"/>
          <w:b/>
          <w:bCs/>
          <w:i/>
          <w:iCs/>
        </w:rPr>
      </w:pPr>
      <w:r w:rsidRPr="00AE3B77">
        <w:rPr>
          <w:rFonts w:ascii="Palatino Linotype" w:eastAsia="Palatino Linotype" w:hAnsi="Palatino Linotype" w:cs="Palatino Linotype"/>
          <w:b/>
          <w:bCs/>
          <w:i/>
          <w:iCs/>
        </w:rPr>
        <w:t>“MANUAL GENERAL DE ORGANIZACIÓN DE LA SECRETARÍA DE MOVILIDAD</w:t>
      </w:r>
    </w:p>
    <w:p w:rsidR="000E597E" w:rsidRPr="00AE3B77" w:rsidRDefault="000E597E">
      <w:pPr>
        <w:spacing w:after="0" w:line="240" w:lineRule="auto"/>
        <w:ind w:left="851" w:right="902"/>
        <w:jc w:val="both"/>
        <w:rPr>
          <w:rFonts w:ascii="Palatino Linotype" w:eastAsia="Palatino Linotype" w:hAnsi="Palatino Linotype" w:cs="Palatino Linotype"/>
          <w:b/>
          <w:bCs/>
          <w:i/>
          <w:iCs/>
        </w:rPr>
      </w:pPr>
    </w:p>
    <w:p w:rsidR="000E597E" w:rsidRPr="00AE3B77" w:rsidRDefault="00DE7233">
      <w:pPr>
        <w:spacing w:after="0" w:line="240" w:lineRule="auto"/>
        <w:ind w:left="851" w:right="902"/>
        <w:jc w:val="both"/>
        <w:rPr>
          <w:rFonts w:ascii="Palatino Linotype" w:eastAsia="Palatino Linotype" w:hAnsi="Palatino Linotype" w:cs="Palatino Linotype"/>
          <w:b/>
          <w:bCs/>
          <w:i/>
          <w:iCs/>
        </w:rPr>
      </w:pPr>
      <w:r w:rsidRPr="00AE3B77">
        <w:rPr>
          <w:rFonts w:ascii="Palatino Linotype" w:eastAsia="Palatino Linotype" w:hAnsi="Palatino Linotype" w:cs="Palatino Linotype"/>
          <w:b/>
          <w:bCs/>
          <w:i/>
          <w:iCs/>
        </w:rPr>
        <w:t>22000000000000L SECRETARÍA DE MOVILIDAD</w:t>
      </w:r>
    </w:p>
    <w:p w:rsidR="000E597E" w:rsidRPr="00AE3B77" w:rsidRDefault="000E597E">
      <w:pPr>
        <w:spacing w:after="0" w:line="240" w:lineRule="auto"/>
        <w:ind w:left="851" w:right="902"/>
        <w:jc w:val="both"/>
        <w:rPr>
          <w:rFonts w:ascii="Palatino Linotype" w:eastAsia="Palatino Linotype" w:hAnsi="Palatino Linotype" w:cs="Palatino Linotype"/>
          <w:b/>
          <w:bCs/>
          <w:i/>
          <w:iCs/>
        </w:rPr>
      </w:pPr>
    </w:p>
    <w:p w:rsidR="000E597E" w:rsidRPr="00AE3B77" w:rsidRDefault="00DE7233">
      <w:pPr>
        <w:spacing w:after="0" w:line="240" w:lineRule="auto"/>
        <w:ind w:left="851" w:right="902"/>
        <w:jc w:val="both"/>
        <w:rPr>
          <w:rFonts w:ascii="Palatino Linotype" w:eastAsia="Palatino Linotype" w:hAnsi="Palatino Linotype" w:cs="Palatino Linotype"/>
          <w:i/>
          <w:iCs/>
        </w:rPr>
      </w:pPr>
      <w:r w:rsidRPr="00AE3B77">
        <w:rPr>
          <w:rFonts w:ascii="Palatino Linotype" w:eastAsia="Palatino Linotype" w:hAnsi="Palatino Linotype" w:cs="Palatino Linotype"/>
          <w:i/>
          <w:iCs/>
        </w:rPr>
        <w:t xml:space="preserve">FUNCIONES: </w:t>
      </w:r>
    </w:p>
    <w:p w:rsidR="000E597E" w:rsidRPr="00AE3B77" w:rsidRDefault="000E597E">
      <w:pPr>
        <w:spacing w:after="0" w:line="240" w:lineRule="auto"/>
        <w:ind w:left="851" w:right="902"/>
        <w:jc w:val="both"/>
        <w:rPr>
          <w:rFonts w:ascii="Palatino Linotype" w:eastAsia="Palatino Linotype" w:hAnsi="Palatino Linotype" w:cs="Palatino Linotype"/>
          <w:i/>
          <w:iCs/>
        </w:rPr>
      </w:pPr>
    </w:p>
    <w:p w:rsidR="000E597E" w:rsidRPr="00AE3B77" w:rsidRDefault="00DE7233">
      <w:pPr>
        <w:pBdr>
          <w:top w:val="nil"/>
          <w:left w:val="nil"/>
          <w:bottom w:val="nil"/>
          <w:right w:val="nil"/>
          <w:between w:val="nil"/>
        </w:pBdr>
        <w:spacing w:after="0" w:line="240" w:lineRule="auto"/>
        <w:ind w:left="720"/>
        <w:jc w:val="both"/>
        <w:rPr>
          <w:rFonts w:ascii="Palatino Linotype" w:eastAsia="Palatino Linotype" w:hAnsi="Palatino Linotype" w:cs="Palatino Linotype"/>
        </w:rPr>
      </w:pPr>
      <w:r w:rsidRPr="00AE3B77">
        <w:rPr>
          <w:rFonts w:ascii="Palatino Linotype" w:eastAsia="Palatino Linotype" w:hAnsi="Palatino Linotype" w:cs="Palatino Linotype"/>
          <w:b/>
          <w:bCs/>
          <w:i/>
          <w:iCs/>
          <w:u w:val="single"/>
        </w:rPr>
        <w:t xml:space="preserve">20. Aprobar las concesiones, permisos o autorizaciones, para la prestación del servicio público de pasajeros y en sus diferentes modalidades, </w:t>
      </w:r>
      <w:r w:rsidRPr="00AE3B77">
        <w:rPr>
          <w:rFonts w:ascii="Palatino Linotype" w:eastAsia="Palatino Linotype" w:hAnsi="Palatino Linotype" w:cs="Palatino Linotype"/>
          <w:i/>
          <w:iCs/>
        </w:rPr>
        <w:t>así como para el servicio de arrastre, salvamento, guarda, custodia y depósito de vehículos, en términos de lo dispuestos por la legislación aplicable</w:t>
      </w:r>
    </w:p>
    <w:p w:rsidR="000E597E" w:rsidRPr="00AE3B77" w:rsidRDefault="000E597E">
      <w:pPr>
        <w:spacing w:after="0" w:line="360" w:lineRule="auto"/>
        <w:jc w:val="both"/>
        <w:rPr>
          <w:rFonts w:ascii="Palatino Linotype" w:eastAsia="Palatino Linotype" w:hAnsi="Palatino Linotype" w:cs="Palatino Linotype"/>
        </w:rPr>
      </w:pPr>
    </w:p>
    <w:p w:rsidR="000E597E" w:rsidRPr="00AE3B77" w:rsidRDefault="00DE7233">
      <w:pPr>
        <w:spacing w:after="0" w:line="360" w:lineRule="auto"/>
        <w:jc w:val="both"/>
        <w:rPr>
          <w:rFonts w:ascii="Palatino Linotype" w:eastAsia="Palatino Linotype" w:hAnsi="Palatino Linotype" w:cs="Palatino Linotype"/>
        </w:rPr>
      </w:pPr>
      <w:r w:rsidRPr="00AE3B77">
        <w:rPr>
          <w:rFonts w:ascii="Palatino Linotype" w:eastAsia="Palatino Linotype" w:hAnsi="Palatino Linotype" w:cs="Palatino Linotype"/>
        </w:rPr>
        <w:t xml:space="preserve">Preceptos normativos de los que se desprende, que la Secretaría de Movilidad es competente para aprobar la expedición de concesiones, permisos y autorizaciones, para la prestación del servicio público de pasajeros y en sus diferentes modalidades. </w:t>
      </w:r>
    </w:p>
    <w:p w:rsidR="000E597E" w:rsidRPr="00AE3B77" w:rsidRDefault="000E597E">
      <w:pPr>
        <w:spacing w:after="0" w:line="360" w:lineRule="auto"/>
        <w:jc w:val="both"/>
        <w:rPr>
          <w:rFonts w:ascii="Palatino Linotype" w:eastAsia="Palatino Linotype" w:hAnsi="Palatino Linotype" w:cs="Palatino Linotype"/>
        </w:rPr>
      </w:pPr>
    </w:p>
    <w:p w:rsidR="000E597E" w:rsidRPr="00AE3B77" w:rsidRDefault="00DE7233">
      <w:pPr>
        <w:spacing w:after="0" w:line="360" w:lineRule="auto"/>
        <w:jc w:val="both"/>
        <w:rPr>
          <w:rFonts w:ascii="Palatino Linotype" w:eastAsia="Palatino Linotype" w:hAnsi="Palatino Linotype" w:cs="Palatino Linotype"/>
        </w:rPr>
      </w:pPr>
      <w:r w:rsidRPr="00AE3B77">
        <w:rPr>
          <w:rFonts w:ascii="Palatino Linotype" w:eastAsia="Palatino Linotype" w:hAnsi="Palatino Linotype" w:cs="Palatino Linotype"/>
        </w:rPr>
        <w:t>Por su parte la Dirección del Registro Estatal de Transporte Público, tiene las siguientes atribuciones:</w:t>
      </w:r>
    </w:p>
    <w:p w:rsidR="000E597E" w:rsidRPr="00AE3B77" w:rsidRDefault="000E597E">
      <w:pPr>
        <w:spacing w:after="0" w:line="276" w:lineRule="auto"/>
        <w:ind w:right="902"/>
        <w:jc w:val="both"/>
        <w:rPr>
          <w:rFonts w:ascii="Palatino Linotype" w:eastAsia="Palatino Linotype" w:hAnsi="Palatino Linotype" w:cs="Palatino Linotype"/>
        </w:rPr>
      </w:pPr>
    </w:p>
    <w:p w:rsidR="000E597E" w:rsidRPr="00AE3B77" w:rsidRDefault="00DE7233">
      <w:pPr>
        <w:spacing w:after="0" w:line="276" w:lineRule="auto"/>
        <w:ind w:left="851" w:right="902"/>
        <w:jc w:val="both"/>
        <w:rPr>
          <w:rFonts w:ascii="Palatino Linotype" w:eastAsia="Palatino Linotype" w:hAnsi="Palatino Linotype" w:cs="Palatino Linotype"/>
          <w:b/>
          <w:bCs/>
          <w:i/>
          <w:iCs/>
        </w:rPr>
      </w:pPr>
      <w:r w:rsidRPr="00AE3B77">
        <w:rPr>
          <w:rFonts w:ascii="Palatino Linotype" w:eastAsia="Palatino Linotype" w:hAnsi="Palatino Linotype" w:cs="Palatino Linotype"/>
          <w:b/>
          <w:bCs/>
          <w:i/>
          <w:iCs/>
        </w:rPr>
        <w:t>“22000007020000L DIRECCIÓN DEL REGISTRO ESTATAL DE TRANSPORTE PÚBLICO</w:t>
      </w:r>
    </w:p>
    <w:p w:rsidR="000E597E" w:rsidRPr="00AE3B77" w:rsidRDefault="000E597E">
      <w:pPr>
        <w:spacing w:after="0" w:line="276" w:lineRule="auto"/>
        <w:ind w:left="851" w:right="902"/>
        <w:jc w:val="both"/>
        <w:rPr>
          <w:rFonts w:ascii="Palatino Linotype" w:eastAsia="Palatino Linotype" w:hAnsi="Palatino Linotype" w:cs="Palatino Linotype"/>
          <w:b/>
          <w:bCs/>
          <w:i/>
          <w:iCs/>
        </w:rPr>
      </w:pPr>
    </w:p>
    <w:p w:rsidR="000E597E" w:rsidRPr="00AE3B77" w:rsidRDefault="00DE7233">
      <w:pPr>
        <w:spacing w:after="0" w:line="276" w:lineRule="auto"/>
        <w:ind w:left="851" w:right="902"/>
        <w:jc w:val="both"/>
        <w:rPr>
          <w:rFonts w:ascii="Palatino Linotype" w:eastAsia="Palatino Linotype" w:hAnsi="Palatino Linotype" w:cs="Palatino Linotype"/>
          <w:b/>
          <w:bCs/>
          <w:i/>
          <w:iCs/>
        </w:rPr>
      </w:pPr>
      <w:r w:rsidRPr="00AE3B77">
        <w:rPr>
          <w:rFonts w:ascii="Palatino Linotype" w:eastAsia="Palatino Linotype" w:hAnsi="Palatino Linotype" w:cs="Palatino Linotype"/>
          <w:b/>
          <w:bCs/>
          <w:i/>
          <w:iCs/>
        </w:rPr>
        <w:t xml:space="preserve">OBJETIVO:  </w:t>
      </w:r>
    </w:p>
    <w:p w:rsidR="000E597E" w:rsidRPr="00AE3B77" w:rsidRDefault="000E597E">
      <w:pPr>
        <w:spacing w:after="0" w:line="276" w:lineRule="auto"/>
        <w:ind w:left="851" w:right="902"/>
        <w:jc w:val="both"/>
        <w:rPr>
          <w:rFonts w:ascii="Palatino Linotype" w:eastAsia="Palatino Linotype" w:hAnsi="Palatino Linotype" w:cs="Palatino Linotype"/>
          <w:b/>
          <w:bCs/>
          <w:i/>
          <w:iCs/>
        </w:rPr>
      </w:pPr>
    </w:p>
    <w:p w:rsidR="000E597E" w:rsidRPr="00AE3B77" w:rsidRDefault="00DE7233">
      <w:pPr>
        <w:spacing w:after="0" w:line="276" w:lineRule="auto"/>
        <w:ind w:left="851" w:right="902"/>
        <w:jc w:val="both"/>
        <w:rPr>
          <w:rFonts w:ascii="Palatino Linotype" w:eastAsia="Palatino Linotype" w:hAnsi="Palatino Linotype" w:cs="Palatino Linotype"/>
          <w:i/>
          <w:iCs/>
        </w:rPr>
      </w:pPr>
      <w:r w:rsidRPr="00AE3B77">
        <w:rPr>
          <w:rFonts w:ascii="Palatino Linotype" w:eastAsia="Palatino Linotype" w:hAnsi="Palatino Linotype" w:cs="Palatino Linotype"/>
          <w:i/>
          <w:iCs/>
        </w:rPr>
        <w:t xml:space="preserve">Supervisar, integrar, actualizar y controlar el Registro Estatal de Transporte, aplicando los lineamientos en materia de control vehicular con estricto apego a la normatividad vigente y aplicable en materia de transporte. </w:t>
      </w:r>
    </w:p>
    <w:p w:rsidR="000E597E" w:rsidRPr="00AE3B77" w:rsidRDefault="000E597E">
      <w:pPr>
        <w:spacing w:after="0" w:line="276" w:lineRule="auto"/>
        <w:ind w:left="851" w:right="902"/>
        <w:jc w:val="both"/>
        <w:rPr>
          <w:rFonts w:ascii="Palatino Linotype" w:eastAsia="Palatino Linotype" w:hAnsi="Palatino Linotype" w:cs="Palatino Linotype"/>
          <w:i/>
          <w:iCs/>
        </w:rPr>
      </w:pPr>
    </w:p>
    <w:p w:rsidR="000E597E" w:rsidRPr="00AE3B77" w:rsidRDefault="00DE7233">
      <w:pPr>
        <w:spacing w:after="0" w:line="276" w:lineRule="auto"/>
        <w:ind w:left="851" w:right="902"/>
        <w:jc w:val="both"/>
        <w:rPr>
          <w:rFonts w:ascii="Palatino Linotype" w:eastAsia="Palatino Linotype" w:hAnsi="Palatino Linotype" w:cs="Palatino Linotype"/>
          <w:b/>
          <w:bCs/>
          <w:i/>
          <w:iCs/>
        </w:rPr>
      </w:pPr>
      <w:r w:rsidRPr="00AE3B77">
        <w:rPr>
          <w:rFonts w:ascii="Palatino Linotype" w:eastAsia="Palatino Linotype" w:hAnsi="Palatino Linotype" w:cs="Palatino Linotype"/>
          <w:b/>
          <w:bCs/>
          <w:i/>
          <w:iCs/>
        </w:rPr>
        <w:t>FUNCIONES:</w:t>
      </w:r>
    </w:p>
    <w:p w:rsidR="000E597E" w:rsidRPr="00AE3B77" w:rsidRDefault="000E597E">
      <w:pPr>
        <w:spacing w:after="0" w:line="276" w:lineRule="auto"/>
        <w:ind w:left="851" w:right="902"/>
        <w:jc w:val="both"/>
        <w:rPr>
          <w:rFonts w:ascii="Palatino Linotype" w:eastAsia="Palatino Linotype" w:hAnsi="Palatino Linotype" w:cs="Palatino Linotype"/>
          <w:i/>
          <w:iCs/>
        </w:rPr>
      </w:pPr>
    </w:p>
    <w:p w:rsidR="000E597E" w:rsidRPr="00AE3B77" w:rsidRDefault="00DE7233">
      <w:pPr>
        <w:spacing w:after="0" w:line="276" w:lineRule="auto"/>
        <w:ind w:left="851" w:right="902"/>
        <w:jc w:val="both"/>
        <w:rPr>
          <w:rFonts w:ascii="Palatino Linotype" w:eastAsia="Palatino Linotype" w:hAnsi="Palatino Linotype" w:cs="Palatino Linotype"/>
          <w:i/>
          <w:iCs/>
        </w:rPr>
      </w:pPr>
      <w:r w:rsidRPr="00AE3B77">
        <w:rPr>
          <w:rFonts w:ascii="Palatino Linotype" w:eastAsia="Palatino Linotype" w:hAnsi="Palatino Linotype" w:cs="Palatino Linotype"/>
          <w:i/>
          <w:iCs/>
        </w:rPr>
        <w:t>10. Coordinar con las unidades administrativas de la Secretaría y dependencias del Ejecutivo Estatal, la actualización de la información relacionada con el otorgamiento, modificación, terminación, revocación o extinción de las concesiones, permisos y autorizaciones del servicio público de transporte de pasajeros.</w:t>
      </w:r>
    </w:p>
    <w:p w:rsidR="000E597E" w:rsidRPr="00AE3B77" w:rsidRDefault="000E597E">
      <w:pPr>
        <w:spacing w:after="0" w:line="276" w:lineRule="auto"/>
        <w:ind w:left="851" w:right="902"/>
        <w:jc w:val="both"/>
        <w:rPr>
          <w:rFonts w:ascii="Palatino Linotype" w:eastAsia="Palatino Linotype" w:hAnsi="Palatino Linotype" w:cs="Palatino Linotype"/>
          <w:i/>
          <w:iCs/>
        </w:rPr>
      </w:pPr>
    </w:p>
    <w:p w:rsidR="000E597E" w:rsidRPr="00AE3B77" w:rsidRDefault="00DE7233">
      <w:pPr>
        <w:spacing w:after="0" w:line="276" w:lineRule="auto"/>
        <w:ind w:left="851" w:right="902"/>
        <w:jc w:val="both"/>
        <w:rPr>
          <w:rFonts w:ascii="Palatino Linotype" w:eastAsia="Palatino Linotype" w:hAnsi="Palatino Linotype" w:cs="Palatino Linotype"/>
          <w:i/>
          <w:iCs/>
        </w:rPr>
      </w:pPr>
      <w:r w:rsidRPr="00AE3B77">
        <w:rPr>
          <w:rFonts w:ascii="Palatino Linotype" w:eastAsia="Palatino Linotype" w:hAnsi="Palatino Linotype" w:cs="Palatino Linotype"/>
          <w:i/>
          <w:iCs/>
        </w:rPr>
        <w:t>16. Supervisar que, el registro de datos del Registro Estatal de Movilidad, Seguridad Vial y Transporte, se actualice permanentemente.</w:t>
      </w:r>
    </w:p>
    <w:p w:rsidR="000E597E" w:rsidRPr="00AE3B77" w:rsidRDefault="000E597E">
      <w:pPr>
        <w:spacing w:after="0" w:line="276" w:lineRule="auto"/>
        <w:ind w:left="851" w:right="902"/>
        <w:jc w:val="both"/>
        <w:rPr>
          <w:rFonts w:ascii="Palatino Linotype" w:eastAsia="Palatino Linotype" w:hAnsi="Palatino Linotype" w:cs="Palatino Linotype"/>
          <w:i/>
          <w:iCs/>
        </w:rPr>
      </w:pPr>
    </w:p>
    <w:p w:rsidR="000E597E" w:rsidRPr="00AE3B77" w:rsidRDefault="00DE7233">
      <w:pPr>
        <w:spacing w:after="0" w:line="360" w:lineRule="auto"/>
        <w:ind w:right="49"/>
        <w:jc w:val="both"/>
        <w:rPr>
          <w:rFonts w:ascii="Palatino Linotype" w:eastAsia="Palatino Linotype" w:hAnsi="Palatino Linotype" w:cs="Palatino Linotype"/>
        </w:rPr>
      </w:pPr>
      <w:r w:rsidRPr="00AE3B77">
        <w:rPr>
          <w:rFonts w:ascii="Palatino Linotype" w:eastAsia="Palatino Linotype" w:hAnsi="Palatino Linotype" w:cs="Palatino Linotype"/>
        </w:rPr>
        <w:t xml:space="preserve">De acuerdo a lo anterior, la Dirección del Registro Estatal de Transporte Público, coordina con las demás unidades administrativas la actualización de la información relacionada con el otorgamiento de concesiones, permisos y autorizaciones para la prestación del servicio público de transporte, asimismo supervisa, integra, actualiza y controla el Registro Estatal de Transporte. </w:t>
      </w:r>
    </w:p>
    <w:p w:rsidR="000E597E" w:rsidRPr="00AE3B77" w:rsidRDefault="000E597E">
      <w:pPr>
        <w:spacing w:after="0" w:line="360" w:lineRule="auto"/>
        <w:ind w:right="49"/>
        <w:jc w:val="both"/>
        <w:rPr>
          <w:rFonts w:ascii="Palatino Linotype" w:eastAsia="Palatino Linotype" w:hAnsi="Palatino Linotype" w:cs="Palatino Linotype"/>
        </w:rPr>
      </w:pPr>
    </w:p>
    <w:p w:rsidR="000E597E" w:rsidRPr="00AE3B77" w:rsidRDefault="00DE7233">
      <w:pPr>
        <w:spacing w:after="0" w:line="360" w:lineRule="auto"/>
        <w:ind w:right="49"/>
        <w:jc w:val="both"/>
        <w:rPr>
          <w:rFonts w:ascii="Palatino Linotype" w:eastAsia="Palatino Linotype" w:hAnsi="Palatino Linotype" w:cs="Palatino Linotype"/>
        </w:rPr>
      </w:pPr>
      <w:r w:rsidRPr="00AE3B77">
        <w:rPr>
          <w:rFonts w:ascii="Palatino Linotype" w:eastAsia="Palatino Linotype" w:hAnsi="Palatino Linotype" w:cs="Palatino Linotype"/>
        </w:rPr>
        <w:t>Ahora bien a efecto de delimitar la Competencia de dicha Dirección resulta oportuno traer a colación su organigrama, tal como se ilustra:</w:t>
      </w:r>
    </w:p>
    <w:p w:rsidR="000E597E" w:rsidRPr="00AE3B77" w:rsidRDefault="000E597E">
      <w:pPr>
        <w:spacing w:after="0" w:line="360" w:lineRule="auto"/>
        <w:ind w:right="49"/>
        <w:jc w:val="both"/>
        <w:rPr>
          <w:rFonts w:ascii="Palatino Linotype" w:eastAsia="Palatino Linotype" w:hAnsi="Palatino Linotype" w:cs="Palatino Linotype"/>
        </w:rPr>
      </w:pPr>
    </w:p>
    <w:p w:rsidR="000E597E" w:rsidRPr="00AE3B77" w:rsidRDefault="00DE7233">
      <w:pPr>
        <w:spacing w:after="0" w:line="360" w:lineRule="auto"/>
        <w:ind w:right="49"/>
        <w:jc w:val="both"/>
        <w:rPr>
          <w:rFonts w:ascii="Palatino Linotype" w:eastAsia="Palatino Linotype" w:hAnsi="Palatino Linotype" w:cs="Palatino Linotype"/>
        </w:rPr>
      </w:pPr>
      <w:r w:rsidRPr="00AE3B77">
        <w:rPr>
          <w:rFonts w:ascii="Palatino Linotype" w:eastAsia="Palatino Linotype" w:hAnsi="Palatino Linotype" w:cs="Palatino Linotype"/>
          <w:noProof/>
        </w:rPr>
        <w:drawing>
          <wp:inline distT="0" distB="0" distL="0" distR="0">
            <wp:extent cx="5612130" cy="366649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612130" cy="3666490"/>
                    </a:xfrm>
                    <a:prstGeom prst="rect">
                      <a:avLst/>
                    </a:prstGeom>
                    <a:ln/>
                  </pic:spPr>
                </pic:pic>
              </a:graphicData>
            </a:graphic>
          </wp:inline>
        </w:drawing>
      </w:r>
    </w:p>
    <w:p w:rsidR="000E597E" w:rsidRPr="00AE3B77" w:rsidRDefault="000E597E">
      <w:pPr>
        <w:spacing w:after="0" w:line="360" w:lineRule="auto"/>
        <w:ind w:right="49"/>
        <w:jc w:val="both"/>
        <w:rPr>
          <w:rFonts w:ascii="Palatino Linotype" w:eastAsia="Palatino Linotype" w:hAnsi="Palatino Linotype" w:cs="Palatino Linotype"/>
        </w:rPr>
      </w:pPr>
    </w:p>
    <w:p w:rsidR="000E597E" w:rsidRPr="00AE3B77" w:rsidRDefault="00DE7233">
      <w:pPr>
        <w:spacing w:after="0" w:line="360" w:lineRule="auto"/>
        <w:ind w:right="49"/>
        <w:jc w:val="both"/>
        <w:rPr>
          <w:rFonts w:ascii="Palatino Linotype" w:eastAsia="Palatino Linotype" w:hAnsi="Palatino Linotype" w:cs="Palatino Linotype"/>
        </w:rPr>
      </w:pPr>
      <w:r w:rsidRPr="00AE3B77">
        <w:rPr>
          <w:rFonts w:ascii="Palatino Linotype" w:eastAsia="Palatino Linotype" w:hAnsi="Palatino Linotype" w:cs="Palatino Linotype"/>
        </w:rPr>
        <w:t xml:space="preserve">Como se advierte Dirección cuenta con la Subdirección de Concesiones y Permisos quien entre sus funciones dictamina sobre la regularización de concesiones no registradas o duplicadas, así como de decretos para la cancelación, revocación  o declaratorias de caducidad de concesiones y permisos, así mismo somete a consideración de la persona titular de la Dirección General del Registro Estatal de Transporte Público las solicitudes de  concesionamiento, autorizaciones y permisos, de igual forma, atiende las solicitudes de concesionarios y permisionarios en la expedición de permisos, </w:t>
      </w:r>
      <w:r w:rsidRPr="00AE3B77">
        <w:rPr>
          <w:rFonts w:ascii="Palatino Linotype" w:eastAsia="Palatino Linotype" w:hAnsi="Palatino Linotype" w:cs="Palatino Linotype"/>
          <w:b/>
          <w:bCs/>
          <w:u w:val="single"/>
        </w:rPr>
        <w:t>reposiciones y duplicados de la documentación necesaria</w:t>
      </w:r>
      <w:r w:rsidRPr="00AE3B77">
        <w:rPr>
          <w:rFonts w:ascii="Palatino Linotype" w:eastAsia="Palatino Linotype" w:hAnsi="Palatino Linotype" w:cs="Palatino Linotype"/>
        </w:rPr>
        <w:t xml:space="preserve"> </w:t>
      </w:r>
      <w:r w:rsidRPr="00AE3B77">
        <w:rPr>
          <w:rFonts w:ascii="Palatino Linotype" w:eastAsia="Palatino Linotype" w:hAnsi="Palatino Linotype" w:cs="Palatino Linotype"/>
          <w:b/>
          <w:bCs/>
          <w:u w:val="single"/>
        </w:rPr>
        <w:t xml:space="preserve">que avale la concesión, permiso y/o autorización otorgada para proporcionar el servicio público de transporte, </w:t>
      </w:r>
      <w:r w:rsidRPr="00AE3B77">
        <w:rPr>
          <w:rFonts w:ascii="Palatino Linotype" w:eastAsia="Palatino Linotype" w:hAnsi="Palatino Linotype" w:cs="Palatino Linotype"/>
        </w:rPr>
        <w:t>a fin de que éstos operen legalmente y conforme a la normatividad establecida; asimismo, realiza las acciones para actualizar la información relacionada con el otorgamiento, modificación, terminación, revocación o extinción  de las concesiones, permisos y autorizaciones del servicio público de transporte, según sea el caso.</w:t>
      </w:r>
    </w:p>
    <w:p w:rsidR="000E597E" w:rsidRPr="00AE3B77" w:rsidRDefault="000E597E">
      <w:pPr>
        <w:spacing w:after="0" w:line="360" w:lineRule="auto"/>
        <w:ind w:right="49"/>
        <w:jc w:val="both"/>
        <w:rPr>
          <w:rFonts w:ascii="Palatino Linotype" w:eastAsia="Palatino Linotype" w:hAnsi="Palatino Linotype" w:cs="Palatino Linotype"/>
        </w:rPr>
      </w:pPr>
    </w:p>
    <w:p w:rsidR="000E597E" w:rsidRPr="00AE3B77" w:rsidRDefault="00DE7233">
      <w:pPr>
        <w:spacing w:after="0" w:line="360" w:lineRule="auto"/>
        <w:ind w:right="49"/>
        <w:jc w:val="both"/>
        <w:rPr>
          <w:rFonts w:ascii="Palatino Linotype" w:eastAsia="Palatino Linotype" w:hAnsi="Palatino Linotype" w:cs="Palatino Linotype"/>
        </w:rPr>
      </w:pPr>
      <w:r w:rsidRPr="00AE3B77">
        <w:rPr>
          <w:rFonts w:ascii="Palatino Linotype" w:eastAsia="Palatino Linotype" w:hAnsi="Palatino Linotype" w:cs="Palatino Linotype"/>
        </w:rPr>
        <w:t>Como se advierte del Organigrama antes señalado, dicha Dirección también cuenta con el  Departamento de Concesiones y Autorizaciones, cuyo objetivo es coadyuvar con la Subdirección de Concesiones y Permisos y las demás unidades administrativas de la Secretaría en lo correspondiente al otorgamiento de concesiones, permisos, autorizaciones y trámites adicionales para la prestación del servicio público de transporte en sus diversas modalidades en la entidad, previo dictamen de viabilidad, derivado de nuevas solicitudes, ampliaciones, modificaciones y regularizaciones conforme a los ordenamientos y normas en la materia, así como el registro y control de la documentación referente.</w:t>
      </w:r>
    </w:p>
    <w:p w:rsidR="000E597E" w:rsidRPr="00AE3B77" w:rsidRDefault="000E597E">
      <w:pPr>
        <w:spacing w:after="0" w:line="360" w:lineRule="auto"/>
        <w:ind w:right="49"/>
        <w:jc w:val="both"/>
        <w:rPr>
          <w:rFonts w:ascii="Palatino Linotype" w:eastAsia="Palatino Linotype" w:hAnsi="Palatino Linotype" w:cs="Palatino Linotype"/>
        </w:rPr>
      </w:pPr>
    </w:p>
    <w:p w:rsidR="000E597E" w:rsidRPr="00AE3B77" w:rsidRDefault="00DE7233">
      <w:pPr>
        <w:spacing w:after="0" w:line="360" w:lineRule="auto"/>
        <w:ind w:right="49"/>
        <w:jc w:val="both"/>
        <w:rPr>
          <w:rFonts w:ascii="Palatino Linotype" w:eastAsia="Palatino Linotype" w:hAnsi="Palatino Linotype" w:cs="Palatino Linotype"/>
        </w:rPr>
      </w:pPr>
      <w:r w:rsidRPr="00AE3B77">
        <w:rPr>
          <w:rFonts w:ascii="Palatino Linotype" w:eastAsia="Palatino Linotype" w:hAnsi="Palatino Linotype" w:cs="Palatino Linotype"/>
        </w:rPr>
        <w:t>Dicho departamento tiene entre sus atribuciones las siguientes:</w:t>
      </w:r>
    </w:p>
    <w:p w:rsidR="000E597E" w:rsidRPr="00AE3B77" w:rsidRDefault="000E597E">
      <w:pPr>
        <w:spacing w:after="0" w:line="360" w:lineRule="auto"/>
        <w:ind w:right="49"/>
        <w:jc w:val="both"/>
        <w:rPr>
          <w:rFonts w:ascii="Palatino Linotype" w:eastAsia="Palatino Linotype" w:hAnsi="Palatino Linotype" w:cs="Palatino Linotype"/>
        </w:rPr>
      </w:pPr>
    </w:p>
    <w:p w:rsidR="000E597E" w:rsidRPr="00AE3B77" w:rsidRDefault="00DE7233">
      <w:pPr>
        <w:numPr>
          <w:ilvl w:val="0"/>
          <w:numId w:val="3"/>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AE3B77">
        <w:rPr>
          <w:rFonts w:ascii="Palatino Linotype" w:eastAsia="Palatino Linotype" w:hAnsi="Palatino Linotype" w:cs="Palatino Linotype"/>
        </w:rPr>
        <w:t>Emitir los instrumentos documentales necesarios, previa verificación del cumplimiento de requisitos, para el otorgamiento de  concesiones, permisos y autorizaciones para la prestación de los servicios de transporte público en sus diversas modalidades.</w:t>
      </w:r>
    </w:p>
    <w:p w:rsidR="000E597E" w:rsidRPr="00AE3B77" w:rsidRDefault="00DE7233">
      <w:pPr>
        <w:numPr>
          <w:ilvl w:val="0"/>
          <w:numId w:val="3"/>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AE3B77">
        <w:rPr>
          <w:rFonts w:ascii="Palatino Linotype" w:eastAsia="Palatino Linotype" w:hAnsi="Palatino Linotype" w:cs="Palatino Linotype"/>
        </w:rPr>
        <w:t>Turnar al Archivo Único de Concesionamiento, previa autorización de la Subdirección de Concesiones y Permisos los expedientes concluidos de trámites de concesionamiento y autorizaciones para la prestación del servicio de transporte público en sus diversas modalidades, a fin de que se concentren  y controlen de acuerdo con la normatividad vigente</w:t>
      </w:r>
    </w:p>
    <w:p w:rsidR="000E597E" w:rsidRPr="00AE3B77" w:rsidRDefault="00DE7233">
      <w:pPr>
        <w:numPr>
          <w:ilvl w:val="0"/>
          <w:numId w:val="3"/>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AE3B77">
        <w:rPr>
          <w:rFonts w:ascii="Palatino Linotype" w:eastAsia="Palatino Linotype" w:hAnsi="Palatino Linotype" w:cs="Palatino Linotype"/>
        </w:rPr>
        <w:t xml:space="preserve">Atender las solicitudes de las personas concesionarias o permisionarias, </w:t>
      </w:r>
      <w:r w:rsidRPr="00AE3B77">
        <w:rPr>
          <w:rFonts w:ascii="Palatino Linotype" w:eastAsia="Palatino Linotype" w:hAnsi="Palatino Linotype" w:cs="Palatino Linotype"/>
          <w:b/>
          <w:bCs/>
          <w:u w:val="single"/>
        </w:rPr>
        <w:t>respecto a la información que obra en los archivos</w:t>
      </w:r>
      <w:r w:rsidRPr="00AE3B77">
        <w:rPr>
          <w:rFonts w:ascii="Palatino Linotype" w:eastAsia="Palatino Linotype" w:hAnsi="Palatino Linotype" w:cs="Palatino Linotype"/>
        </w:rPr>
        <w:t>, previo acuerdo con la Subdirección de Concesiones y Permisos.</w:t>
      </w:r>
    </w:p>
    <w:p w:rsidR="000E597E" w:rsidRPr="00AE3B77" w:rsidRDefault="000E597E">
      <w:pPr>
        <w:pBdr>
          <w:top w:val="nil"/>
          <w:left w:val="nil"/>
          <w:bottom w:val="nil"/>
          <w:right w:val="nil"/>
          <w:between w:val="nil"/>
        </w:pBdr>
        <w:spacing w:after="0" w:line="360" w:lineRule="auto"/>
        <w:ind w:left="720" w:right="49"/>
        <w:jc w:val="both"/>
        <w:rPr>
          <w:rFonts w:ascii="Palatino Linotype" w:eastAsia="Palatino Linotype" w:hAnsi="Palatino Linotype" w:cs="Palatino Linotype"/>
        </w:rPr>
      </w:pPr>
    </w:p>
    <w:p w:rsidR="000E597E" w:rsidRPr="00AE3B77" w:rsidRDefault="00DE7233">
      <w:pPr>
        <w:spacing w:after="0" w:line="360" w:lineRule="auto"/>
        <w:ind w:right="49"/>
        <w:jc w:val="both"/>
        <w:rPr>
          <w:rFonts w:ascii="Palatino Linotype" w:eastAsia="Palatino Linotype" w:hAnsi="Palatino Linotype" w:cs="Palatino Linotype"/>
        </w:rPr>
      </w:pPr>
      <w:r w:rsidRPr="00AE3B77">
        <w:rPr>
          <w:rFonts w:ascii="Palatino Linotype" w:eastAsia="Palatino Linotype" w:hAnsi="Palatino Linotype" w:cs="Palatino Linotype"/>
        </w:rPr>
        <w:t xml:space="preserve">En conclusión, la Dirección del Registro Estatal de Transporte Público en efecto es competente para conocer de la información relacionada las concesiones, permisos o autorización relacionados con el servicio de transporte público. Hasta este punto, es necesario mencionar que dicha unidad administrativa mediante el alcance al informe justificado, se pronunció en sentido afirmativo al señalar que la información requerida sí es generada, administrada y poseída por el Sujeto Obligado, en particular por dicha Dirección. </w:t>
      </w:r>
    </w:p>
    <w:p w:rsidR="000E597E" w:rsidRPr="00AE3B77" w:rsidRDefault="000E597E">
      <w:pPr>
        <w:spacing w:after="0" w:line="360" w:lineRule="auto"/>
        <w:ind w:right="49"/>
        <w:jc w:val="both"/>
        <w:rPr>
          <w:rFonts w:ascii="Palatino Linotype" w:eastAsia="Palatino Linotype" w:hAnsi="Palatino Linotype" w:cs="Palatino Linotype"/>
        </w:rPr>
      </w:pPr>
    </w:p>
    <w:p w:rsidR="000E597E" w:rsidRPr="00AE3B77" w:rsidRDefault="00DE7233">
      <w:pPr>
        <w:spacing w:after="0" w:line="360" w:lineRule="auto"/>
        <w:ind w:right="49"/>
        <w:jc w:val="both"/>
        <w:rPr>
          <w:rFonts w:ascii="Palatino Linotype" w:eastAsia="Palatino Linotype" w:hAnsi="Palatino Linotype" w:cs="Palatino Linotype"/>
        </w:rPr>
      </w:pPr>
      <w:r w:rsidRPr="00AE3B77">
        <w:rPr>
          <w:rFonts w:ascii="Palatino Linotype" w:eastAsia="Palatino Linotype" w:hAnsi="Palatino Linotype" w:cs="Palatino Linotype"/>
        </w:rPr>
        <w:t xml:space="preserve">Además, no escapa de la óptica de este Organismo Garante que la información materia del presente asunto, corresponde a una obligación de transparencia común, de acuerdo a la Ley de nuestra entidad como se muestra a continuación: </w:t>
      </w:r>
    </w:p>
    <w:p w:rsidR="000E597E" w:rsidRPr="00AE3B77" w:rsidRDefault="000E597E">
      <w:pPr>
        <w:spacing w:after="0" w:line="360" w:lineRule="auto"/>
        <w:jc w:val="both"/>
        <w:rPr>
          <w:rFonts w:ascii="Palatino Linotype" w:eastAsia="Palatino Linotype" w:hAnsi="Palatino Linotype" w:cs="Palatino Linotype"/>
        </w:rPr>
      </w:pPr>
    </w:p>
    <w:p w:rsidR="000E597E" w:rsidRPr="00AE3B77" w:rsidRDefault="00DE7233">
      <w:pPr>
        <w:spacing w:after="0" w:line="240" w:lineRule="auto"/>
        <w:ind w:left="567" w:right="843"/>
        <w:jc w:val="both"/>
        <w:rPr>
          <w:rFonts w:ascii="Palatino Linotype" w:eastAsia="Palatino Linotype" w:hAnsi="Palatino Linotype" w:cs="Palatino Linotype"/>
          <w:i/>
          <w:iCs/>
        </w:rPr>
      </w:pPr>
      <w:r w:rsidRPr="00AE3B77">
        <w:rPr>
          <w:rFonts w:ascii="Palatino Linotype" w:eastAsia="Palatino Linotype" w:hAnsi="Palatino Linotype" w:cs="Palatino Linotype"/>
          <w:b/>
          <w:bCs/>
          <w:i/>
          <w:iCs/>
        </w:rPr>
        <w:t>Artículo 92.</w:t>
      </w:r>
      <w:r w:rsidRPr="00AE3B77">
        <w:rPr>
          <w:rFonts w:ascii="Palatino Linotype" w:eastAsia="Palatino Linotype" w:hAnsi="Palatino Linotype" w:cs="Palatino Linotype"/>
          <w:i/>
          <w:iC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0E597E" w:rsidRPr="00AE3B77" w:rsidRDefault="00DE7233">
      <w:pPr>
        <w:spacing w:after="0" w:line="240" w:lineRule="auto"/>
        <w:ind w:left="567" w:right="843"/>
        <w:jc w:val="both"/>
        <w:rPr>
          <w:rFonts w:ascii="Palatino Linotype" w:eastAsia="Palatino Linotype" w:hAnsi="Palatino Linotype" w:cs="Palatino Linotype"/>
          <w:i/>
          <w:iCs/>
        </w:rPr>
      </w:pPr>
      <w:r w:rsidRPr="00AE3B77">
        <w:rPr>
          <w:rFonts w:ascii="Palatino Linotype" w:eastAsia="Palatino Linotype" w:hAnsi="Palatino Linotype" w:cs="Palatino Linotype"/>
          <w:i/>
          <w:iCs/>
        </w:rPr>
        <w:t>(…)</w:t>
      </w:r>
    </w:p>
    <w:p w:rsidR="000E597E" w:rsidRPr="00AE3B77" w:rsidRDefault="00DE7233">
      <w:pPr>
        <w:spacing w:after="0" w:line="240" w:lineRule="auto"/>
        <w:ind w:left="567" w:right="843"/>
        <w:jc w:val="both"/>
        <w:rPr>
          <w:rFonts w:ascii="Palatino Linotype" w:eastAsia="Palatino Linotype" w:hAnsi="Palatino Linotype" w:cs="Palatino Linotype"/>
          <w:i/>
          <w:iCs/>
        </w:rPr>
      </w:pPr>
      <w:r w:rsidRPr="00AE3B77">
        <w:rPr>
          <w:rFonts w:ascii="Palatino Linotype" w:eastAsia="Palatino Linotype" w:hAnsi="Palatino Linotype" w:cs="Palatino Linotype"/>
          <w:b/>
          <w:bCs/>
          <w:i/>
          <w:iCs/>
        </w:rPr>
        <w:t>XXXII.</w:t>
      </w:r>
      <w:r w:rsidRPr="00AE3B77">
        <w:rPr>
          <w:rFonts w:ascii="Palatino Linotype" w:eastAsia="Palatino Linotype" w:hAnsi="Palatino Linotype" w:cs="Palatino Linotype"/>
          <w:i/>
          <w:iCs/>
        </w:rPr>
        <w:t xml:space="preserve"> </w:t>
      </w:r>
      <w:r w:rsidRPr="00AE3B77">
        <w:rPr>
          <w:rFonts w:ascii="Palatino Linotype" w:eastAsia="Palatino Linotype" w:hAnsi="Palatino Linotype" w:cs="Palatino Linotype"/>
          <w:b/>
          <w:bCs/>
          <w:i/>
          <w:iCs/>
          <w:u w:val="single"/>
        </w:rPr>
        <w:t>Las concesiones</w:t>
      </w:r>
      <w:r w:rsidRPr="00AE3B77">
        <w:rPr>
          <w:rFonts w:ascii="Palatino Linotype" w:eastAsia="Palatino Linotype" w:hAnsi="Palatino Linotype" w:cs="Palatino Linotype"/>
          <w:i/>
          <w:iCs/>
        </w:rPr>
        <w:t xml:space="preserve">,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w:t>
      </w:r>
    </w:p>
    <w:p w:rsidR="000E597E" w:rsidRPr="00AE3B77" w:rsidRDefault="00DE7233">
      <w:pPr>
        <w:spacing w:after="0" w:line="240" w:lineRule="auto"/>
        <w:ind w:left="567" w:right="843"/>
        <w:jc w:val="both"/>
        <w:rPr>
          <w:rFonts w:ascii="Palatino Linotype" w:eastAsia="Palatino Linotype" w:hAnsi="Palatino Linotype" w:cs="Palatino Linotype"/>
          <w:i/>
          <w:iCs/>
        </w:rPr>
      </w:pPr>
      <w:r w:rsidRPr="00AE3B77">
        <w:rPr>
          <w:rFonts w:ascii="Palatino Linotype" w:eastAsia="Palatino Linotype" w:hAnsi="Palatino Linotype" w:cs="Palatino Linotype"/>
          <w:i/>
          <w:iCs/>
        </w:rPr>
        <w:t xml:space="preserve">(…) </w:t>
      </w:r>
    </w:p>
    <w:p w:rsidR="000E597E" w:rsidRPr="00AE3B77" w:rsidRDefault="000E597E">
      <w:pPr>
        <w:spacing w:after="0" w:line="360" w:lineRule="auto"/>
        <w:jc w:val="both"/>
        <w:rPr>
          <w:rFonts w:ascii="Palatino Linotype" w:eastAsia="Palatino Linotype" w:hAnsi="Palatino Linotype" w:cs="Palatino Linotype"/>
        </w:rPr>
      </w:pPr>
    </w:p>
    <w:p w:rsidR="000E597E" w:rsidRPr="00AE3B77" w:rsidRDefault="00DE7233">
      <w:pPr>
        <w:spacing w:after="0" w:line="360" w:lineRule="auto"/>
        <w:jc w:val="both"/>
        <w:rPr>
          <w:rFonts w:ascii="Palatino Linotype" w:eastAsia="Palatino Linotype" w:hAnsi="Palatino Linotype" w:cs="Palatino Linotype"/>
        </w:rPr>
      </w:pPr>
      <w:r w:rsidRPr="00AE3B77">
        <w:rPr>
          <w:rFonts w:ascii="Palatino Linotype" w:eastAsia="Palatino Linotype" w:hAnsi="Palatino Linotype" w:cs="Palatino Linotype"/>
        </w:rPr>
        <w:t xml:space="preserve">Robustece lo anterior, lo que señalan los Lineamientos Técnicos Generales para la publicación, homologación y estandarización de la información de las obligaciones, que establecen a la literalidad lo siguiente: </w:t>
      </w:r>
    </w:p>
    <w:p w:rsidR="000E597E" w:rsidRPr="00AE3B77" w:rsidRDefault="000E597E">
      <w:pPr>
        <w:spacing w:after="0" w:line="276" w:lineRule="auto"/>
        <w:ind w:left="567" w:right="843"/>
        <w:jc w:val="both"/>
        <w:rPr>
          <w:rFonts w:ascii="Palatino Linotype" w:eastAsia="Palatino Linotype" w:hAnsi="Palatino Linotype" w:cs="Palatino Linotype"/>
          <w:i/>
          <w:iCs/>
        </w:rPr>
      </w:pPr>
    </w:p>
    <w:p w:rsidR="000E597E" w:rsidRPr="00AE3B77" w:rsidRDefault="00DE7233">
      <w:pPr>
        <w:spacing w:after="0" w:line="240" w:lineRule="auto"/>
        <w:ind w:left="567" w:right="843"/>
        <w:jc w:val="both"/>
        <w:rPr>
          <w:rFonts w:ascii="Palatino Linotype" w:eastAsia="Palatino Linotype" w:hAnsi="Palatino Linotype" w:cs="Palatino Linotype"/>
          <w:i/>
          <w:iCs/>
        </w:rPr>
      </w:pPr>
      <w:r w:rsidRPr="00AE3B77">
        <w:rPr>
          <w:rFonts w:ascii="Palatino Linotype" w:eastAsia="Palatino Linotype" w:hAnsi="Palatino Linotype" w:cs="Palatino Linotype"/>
          <w:i/>
          <w:iCs/>
        </w:rPr>
        <w:t>(…)</w:t>
      </w:r>
    </w:p>
    <w:p w:rsidR="000E597E" w:rsidRPr="00AE3B77" w:rsidRDefault="00DE7233">
      <w:pPr>
        <w:spacing w:after="0" w:line="240" w:lineRule="auto"/>
        <w:ind w:left="567" w:right="843"/>
        <w:jc w:val="both"/>
        <w:rPr>
          <w:rFonts w:ascii="Palatino Linotype" w:eastAsia="Palatino Linotype" w:hAnsi="Palatino Linotype" w:cs="Palatino Linotype"/>
          <w:i/>
          <w:iCs/>
        </w:rPr>
      </w:pPr>
      <w:r w:rsidRPr="00AE3B77">
        <w:rPr>
          <w:rFonts w:ascii="Palatino Linotype" w:eastAsia="Palatino Linotype" w:hAnsi="Palatino Linotype" w:cs="Palatino Linotype"/>
          <w:b/>
          <w:bCs/>
          <w:i/>
          <w:iCs/>
        </w:rPr>
        <w:t xml:space="preserve">XXVII. </w:t>
      </w:r>
      <w:r w:rsidRPr="00AE3B77">
        <w:rPr>
          <w:rFonts w:ascii="Palatino Linotype" w:eastAsia="Palatino Linotype" w:hAnsi="Palatino Linotype" w:cs="Palatino Linotype"/>
          <w:i/>
          <w:iCs/>
        </w:rPr>
        <w:t xml:space="preserve">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w:t>
      </w:r>
    </w:p>
    <w:p w:rsidR="000E597E" w:rsidRPr="00AE3B77" w:rsidRDefault="00DE7233">
      <w:pPr>
        <w:spacing w:after="0" w:line="240" w:lineRule="auto"/>
        <w:ind w:left="567" w:right="843"/>
        <w:jc w:val="both"/>
        <w:rPr>
          <w:rFonts w:ascii="Palatino Linotype" w:eastAsia="Palatino Linotype" w:hAnsi="Palatino Linotype" w:cs="Palatino Linotype"/>
          <w:i/>
          <w:iCs/>
        </w:rPr>
      </w:pPr>
      <w:r w:rsidRPr="00AE3B77">
        <w:rPr>
          <w:rFonts w:ascii="Palatino Linotype" w:eastAsia="Palatino Linotype" w:hAnsi="Palatino Linotype" w:cs="Palatino Linotype"/>
          <w:i/>
          <w:iCs/>
        </w:rPr>
        <w:t>(…)</w:t>
      </w:r>
    </w:p>
    <w:p w:rsidR="000E597E" w:rsidRPr="00AE3B77" w:rsidRDefault="00DE7233">
      <w:pPr>
        <w:spacing w:after="0" w:line="240" w:lineRule="auto"/>
        <w:ind w:left="567" w:right="843"/>
        <w:jc w:val="both"/>
        <w:rPr>
          <w:rFonts w:ascii="Palatino Linotype" w:eastAsia="Palatino Linotype" w:hAnsi="Palatino Linotype" w:cs="Palatino Linotype"/>
          <w:i/>
          <w:iCs/>
        </w:rPr>
      </w:pPr>
      <w:r w:rsidRPr="00AE3B77">
        <w:rPr>
          <w:rFonts w:ascii="Palatino Linotype" w:eastAsia="Palatino Linotype" w:hAnsi="Palatino Linotype" w:cs="Palatino Linotype"/>
          <w:i/>
          <w:iCs/>
        </w:rPr>
        <w:t xml:space="preserve">Los sujetos obligados publicarán información relativa a cualquier tipo de concesión, contratos, convenios, permisos, licencias o autorizaciones otorgados, de acuerdo con sus atribuciones establecidas en la Constitución Política de los Estados Unidos Mexicanos y la constitución de cada entidad federativa, así como la respectiva ley orgánica de las administraciones públicas estatales y municipales La información se organizará por acto jurídico y respecto de cada uno se especificará su tipo. </w:t>
      </w:r>
    </w:p>
    <w:p w:rsidR="000E597E" w:rsidRPr="00AE3B77" w:rsidRDefault="000E597E">
      <w:pPr>
        <w:spacing w:after="0" w:line="240" w:lineRule="auto"/>
        <w:ind w:left="567" w:right="843"/>
        <w:jc w:val="both"/>
        <w:rPr>
          <w:rFonts w:ascii="Palatino Linotype" w:eastAsia="Palatino Linotype" w:hAnsi="Palatino Linotype" w:cs="Palatino Linotype"/>
          <w:i/>
          <w:iCs/>
        </w:rPr>
      </w:pPr>
    </w:p>
    <w:p w:rsidR="000E597E" w:rsidRPr="00AE3B77" w:rsidRDefault="00DE7233">
      <w:pPr>
        <w:spacing w:after="0" w:line="240" w:lineRule="auto"/>
        <w:ind w:left="567" w:right="843"/>
        <w:jc w:val="both"/>
        <w:rPr>
          <w:rFonts w:ascii="Palatino Linotype" w:eastAsia="Palatino Linotype" w:hAnsi="Palatino Linotype" w:cs="Palatino Linotype"/>
          <w:i/>
          <w:iCs/>
        </w:rPr>
      </w:pPr>
      <w:r w:rsidRPr="00AE3B77">
        <w:rPr>
          <w:rFonts w:ascii="Palatino Linotype" w:eastAsia="Palatino Linotype" w:hAnsi="Palatino Linotype" w:cs="Palatino Linotype"/>
          <w:i/>
          <w:iCs/>
        </w:rPr>
        <w:t xml:space="preserve">Por ejemplo: </w:t>
      </w:r>
    </w:p>
    <w:p w:rsidR="000E597E" w:rsidRPr="00AE3B77" w:rsidRDefault="00DE7233">
      <w:pPr>
        <w:spacing w:after="0" w:line="240" w:lineRule="auto"/>
        <w:ind w:left="567" w:right="843"/>
        <w:jc w:val="both"/>
        <w:rPr>
          <w:rFonts w:ascii="Palatino Linotype" w:eastAsia="Palatino Linotype" w:hAnsi="Palatino Linotype" w:cs="Palatino Linotype"/>
          <w:i/>
          <w:iCs/>
        </w:rPr>
      </w:pPr>
      <w:r w:rsidRPr="00AE3B77">
        <w:rPr>
          <w:rFonts w:ascii="Palatino Linotype" w:eastAsia="Palatino Linotype" w:hAnsi="Palatino Linotype" w:cs="Palatino Linotype"/>
          <w:b/>
          <w:bCs/>
          <w:i/>
          <w:iCs/>
        </w:rPr>
        <w:t>Concesión para ejecución y operación de obra pública; prestación de servicio público; radiodifusión; telecomunicaciones; etcétera</w:t>
      </w:r>
      <w:r w:rsidRPr="00AE3B77">
        <w:rPr>
          <w:rFonts w:ascii="Palatino Linotype" w:eastAsia="Palatino Linotype" w:hAnsi="Palatino Linotype" w:cs="Palatino Linotype"/>
          <w:i/>
          <w:iCs/>
        </w:rPr>
        <w:t>.</w:t>
      </w:r>
    </w:p>
    <w:p w:rsidR="000E597E" w:rsidRPr="00AE3B77" w:rsidRDefault="00DE7233">
      <w:pPr>
        <w:spacing w:after="0" w:line="240" w:lineRule="auto"/>
        <w:ind w:left="567" w:right="843"/>
        <w:jc w:val="center"/>
        <w:rPr>
          <w:rFonts w:ascii="Palatino Linotype" w:eastAsia="Palatino Linotype" w:hAnsi="Palatino Linotype" w:cs="Palatino Linotype"/>
          <w:i/>
          <w:iCs/>
        </w:rPr>
      </w:pPr>
      <w:r w:rsidRPr="00AE3B77">
        <w:rPr>
          <w:rFonts w:ascii="Palatino Linotype" w:eastAsia="Palatino Linotype" w:hAnsi="Palatino Linotype" w:cs="Palatino Linotype"/>
          <w:i/>
          <w:iCs/>
        </w:rPr>
        <w:t>…</w:t>
      </w:r>
    </w:p>
    <w:p w:rsidR="000E597E" w:rsidRPr="00AE3B77" w:rsidRDefault="00DE7233">
      <w:pPr>
        <w:spacing w:after="0" w:line="360" w:lineRule="auto"/>
        <w:jc w:val="center"/>
        <w:rPr>
          <w:rFonts w:ascii="Palatino Linotype" w:eastAsia="Palatino Linotype" w:hAnsi="Palatino Linotype" w:cs="Palatino Linotype"/>
        </w:rPr>
      </w:pPr>
      <w:r w:rsidRPr="00AE3B77">
        <w:rPr>
          <w:rFonts w:ascii="Palatino Linotype" w:eastAsia="Palatino Linotype" w:hAnsi="Palatino Linotype" w:cs="Palatino Linotype"/>
          <w:noProof/>
        </w:rPr>
        <w:drawing>
          <wp:inline distT="0" distB="0" distL="0" distR="0">
            <wp:extent cx="4811395" cy="187833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811395" cy="1878330"/>
                    </a:xfrm>
                    <a:prstGeom prst="rect">
                      <a:avLst/>
                    </a:prstGeom>
                    <a:ln/>
                  </pic:spPr>
                </pic:pic>
              </a:graphicData>
            </a:graphic>
          </wp:inline>
        </w:drawing>
      </w:r>
    </w:p>
    <w:p w:rsidR="000E597E" w:rsidRPr="00AE3B77" w:rsidRDefault="00DE7233">
      <w:pPr>
        <w:spacing w:after="0" w:line="360" w:lineRule="auto"/>
        <w:ind w:right="49"/>
        <w:jc w:val="both"/>
        <w:rPr>
          <w:rFonts w:ascii="Palatino Linotype" w:eastAsia="Palatino Linotype" w:hAnsi="Palatino Linotype" w:cs="Palatino Linotype"/>
        </w:rPr>
      </w:pPr>
      <w:r w:rsidRPr="00AE3B77">
        <w:rPr>
          <w:rFonts w:ascii="Palatino Linotype" w:eastAsia="Palatino Linotype" w:hAnsi="Palatino Linotype" w:cs="Palatino Linotype"/>
        </w:rPr>
        <w:t xml:space="preserve">En este sentido, debe decirse que la información relacionada con las concesiones, permisos y autorizaciones para la prestación del servicio de transporte público bajo cualquiera de sus modalidades se encuentra considerada como una de las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vigente en la entidad. </w:t>
      </w:r>
    </w:p>
    <w:p w:rsidR="000E597E" w:rsidRPr="00AE3B77" w:rsidRDefault="000E597E">
      <w:pPr>
        <w:spacing w:after="0" w:line="360" w:lineRule="auto"/>
        <w:ind w:right="49"/>
        <w:jc w:val="both"/>
        <w:rPr>
          <w:rFonts w:ascii="Palatino Linotype" w:eastAsia="Palatino Linotype" w:hAnsi="Palatino Linotype" w:cs="Palatino Linotype"/>
        </w:rPr>
      </w:pPr>
    </w:p>
    <w:p w:rsidR="000E597E" w:rsidRPr="00AE3B77" w:rsidRDefault="00DE7233">
      <w:pPr>
        <w:spacing w:after="0" w:line="360" w:lineRule="auto"/>
        <w:ind w:right="49"/>
        <w:jc w:val="both"/>
        <w:rPr>
          <w:rFonts w:ascii="Palatino Linotype" w:eastAsia="Palatino Linotype" w:hAnsi="Palatino Linotype" w:cs="Palatino Linotype"/>
        </w:rPr>
      </w:pPr>
      <w:r w:rsidRPr="00AE3B77">
        <w:rPr>
          <w:rFonts w:ascii="Palatino Linotype" w:eastAsia="Palatino Linotype" w:hAnsi="Palatino Linotype" w:cs="Palatino Linotype"/>
        </w:rPr>
        <w:t xml:space="preserve">En este sentido, se concluye que </w:t>
      </w:r>
      <w:r w:rsidRPr="00AE3B77">
        <w:rPr>
          <w:rFonts w:ascii="Palatino Linotype" w:eastAsia="Palatino Linotype" w:hAnsi="Palatino Linotype" w:cs="Palatino Linotype"/>
          <w:b/>
          <w:bCs/>
        </w:rPr>
        <w:t>EL SUJETO OBLIGADO</w:t>
      </w:r>
      <w:r w:rsidRPr="00AE3B77">
        <w:rPr>
          <w:rFonts w:ascii="Palatino Linotype" w:eastAsia="Palatino Linotype" w:hAnsi="Palatino Linotype" w:cs="Palatino Linotype"/>
        </w:rPr>
        <w:t xml:space="preserve"> genera, administra y posee la información requerida por el Particular, como lo hizo vale a través del alcance al informe justificado. </w:t>
      </w:r>
    </w:p>
    <w:p w:rsidR="000E597E" w:rsidRPr="00AE3B77" w:rsidRDefault="000E597E">
      <w:pPr>
        <w:spacing w:after="0" w:line="360" w:lineRule="auto"/>
        <w:ind w:right="49"/>
        <w:jc w:val="both"/>
        <w:rPr>
          <w:rFonts w:ascii="Palatino Linotype" w:eastAsia="Palatino Linotype" w:hAnsi="Palatino Linotype" w:cs="Palatino Linotype"/>
        </w:rPr>
      </w:pPr>
    </w:p>
    <w:p w:rsidR="000E597E" w:rsidRPr="00AE3B77" w:rsidRDefault="00DE7233">
      <w:pPr>
        <w:spacing w:after="0" w:line="360" w:lineRule="auto"/>
        <w:ind w:right="49"/>
        <w:jc w:val="both"/>
        <w:rPr>
          <w:rFonts w:ascii="Palatino Linotype" w:eastAsia="Palatino Linotype" w:hAnsi="Palatino Linotype" w:cs="Palatino Linotype"/>
        </w:rPr>
      </w:pPr>
      <w:r w:rsidRPr="00AE3B77">
        <w:rPr>
          <w:rFonts w:ascii="Palatino Linotype" w:eastAsia="Palatino Linotype" w:hAnsi="Palatino Linotype" w:cs="Palatino Linotype"/>
        </w:rPr>
        <w:t>Además, señaló que de acuerdo a los Lineamientos Técnicos Generales para la Publicación, Homologación y Estandarización de la Información vigentes al momento de la solicitud, se proporcionará la siguiente información:</w:t>
      </w:r>
    </w:p>
    <w:p w:rsidR="000E597E" w:rsidRPr="00AE3B77" w:rsidRDefault="000E597E">
      <w:pPr>
        <w:spacing w:after="0" w:line="360" w:lineRule="auto"/>
        <w:ind w:right="49"/>
        <w:jc w:val="both"/>
        <w:rPr>
          <w:rFonts w:ascii="Palatino Linotype" w:eastAsia="Palatino Linotype" w:hAnsi="Palatino Linotype" w:cs="Palatino Linotype"/>
        </w:rPr>
      </w:pPr>
    </w:p>
    <w:p w:rsidR="000E597E" w:rsidRPr="00AE3B77" w:rsidRDefault="00DE7233">
      <w:pPr>
        <w:spacing w:after="0" w:line="360" w:lineRule="auto"/>
        <w:ind w:right="49"/>
        <w:jc w:val="center"/>
        <w:rPr>
          <w:rFonts w:ascii="Palatino Linotype" w:eastAsia="Palatino Linotype" w:hAnsi="Palatino Linotype" w:cs="Palatino Linotype"/>
        </w:rPr>
      </w:pPr>
      <w:r w:rsidRPr="00AE3B77">
        <w:rPr>
          <w:rFonts w:ascii="Palatino Linotype" w:eastAsia="Palatino Linotype" w:hAnsi="Palatino Linotype" w:cs="Palatino Linotype"/>
          <w:noProof/>
        </w:rPr>
        <w:drawing>
          <wp:inline distT="0" distB="0" distL="0" distR="0">
            <wp:extent cx="5420609" cy="1921957"/>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420609" cy="1921957"/>
                    </a:xfrm>
                    <a:prstGeom prst="rect">
                      <a:avLst/>
                    </a:prstGeom>
                    <a:ln/>
                  </pic:spPr>
                </pic:pic>
              </a:graphicData>
            </a:graphic>
          </wp:inline>
        </w:drawing>
      </w:r>
    </w:p>
    <w:p w:rsidR="000E597E" w:rsidRPr="00AE3B77" w:rsidRDefault="000E597E">
      <w:pPr>
        <w:spacing w:after="0" w:line="360" w:lineRule="auto"/>
        <w:ind w:right="49"/>
        <w:jc w:val="both"/>
        <w:rPr>
          <w:rFonts w:ascii="Palatino Linotype" w:eastAsia="Palatino Linotype" w:hAnsi="Palatino Linotype" w:cs="Palatino Linotype"/>
        </w:rPr>
      </w:pPr>
    </w:p>
    <w:p w:rsidR="000E597E" w:rsidRPr="00AE3B77" w:rsidRDefault="00DE7233">
      <w:pPr>
        <w:spacing w:after="0" w:line="360" w:lineRule="auto"/>
        <w:ind w:right="49"/>
        <w:jc w:val="both"/>
        <w:rPr>
          <w:rFonts w:ascii="Palatino Linotype" w:eastAsia="Palatino Linotype" w:hAnsi="Palatino Linotype" w:cs="Palatino Linotype"/>
          <w:b/>
          <w:bCs/>
        </w:rPr>
      </w:pPr>
      <w:r w:rsidRPr="00AE3B77">
        <w:rPr>
          <w:rFonts w:ascii="Palatino Linotype" w:eastAsia="Palatino Linotype" w:hAnsi="Palatino Linotype" w:cs="Palatino Linotype"/>
        </w:rPr>
        <w:t xml:space="preserve">No obstante, conforme al </w:t>
      </w:r>
      <w:r w:rsidRPr="00AE3B77">
        <w:rPr>
          <w:rFonts w:ascii="Palatino Linotype" w:eastAsia="Palatino Linotype" w:hAnsi="Palatino Linotype" w:cs="Palatino Linotype"/>
          <w:b/>
          <w:bCs/>
          <w:i/>
          <w:iCs/>
        </w:rPr>
        <w:t>ACUERDO POR EL QUE SE MODIFICA LA INTEGRACIÓN DEL “ÍNDICE DEL EXPEDIENTE DE CONCESIONES DE TRANSPORTE PÚBLICO, SUS MOVIMIENTOS ADICIONALES Y AUTORIZACIONES”.</w:t>
      </w:r>
      <w:r w:rsidRPr="00AE3B77">
        <w:rPr>
          <w:rFonts w:ascii="Palatino Linotype" w:eastAsia="Palatino Linotype" w:hAnsi="Palatino Linotype" w:cs="Palatino Linotype"/>
          <w:b/>
          <w:bCs/>
        </w:rPr>
        <w:t xml:space="preserve"> </w:t>
      </w:r>
      <w:r w:rsidRPr="00AE3B77">
        <w:rPr>
          <w:rFonts w:ascii="Palatino Linotype" w:eastAsia="Palatino Linotype" w:hAnsi="Palatino Linotype" w:cs="Palatino Linotype"/>
        </w:rPr>
        <w:t>Se determina que el</w:t>
      </w:r>
      <w:r w:rsidRPr="00AE3B77">
        <w:rPr>
          <w:rFonts w:ascii="Palatino Linotype" w:eastAsia="Palatino Linotype" w:hAnsi="Palatino Linotype" w:cs="Palatino Linotype"/>
          <w:b/>
          <w:bCs/>
        </w:rPr>
        <w:t xml:space="preserve"> expediente de concesiones contiene los siguientes elementos:</w:t>
      </w:r>
    </w:p>
    <w:p w:rsidR="000E597E" w:rsidRPr="00AE3B77" w:rsidRDefault="000E597E">
      <w:pPr>
        <w:spacing w:after="0" w:line="360" w:lineRule="auto"/>
        <w:ind w:right="49"/>
        <w:jc w:val="both"/>
        <w:rPr>
          <w:rFonts w:ascii="Palatino Linotype" w:eastAsia="Palatino Linotype" w:hAnsi="Palatino Linotype" w:cs="Palatino Linotype"/>
          <w:b/>
          <w:bCs/>
        </w:rPr>
      </w:pPr>
    </w:p>
    <w:p w:rsidR="000E597E" w:rsidRPr="00AE3B77" w:rsidRDefault="00DE7233">
      <w:pPr>
        <w:spacing w:after="0" w:line="360" w:lineRule="auto"/>
        <w:ind w:right="49"/>
        <w:jc w:val="both"/>
        <w:rPr>
          <w:rFonts w:ascii="Palatino Linotype" w:eastAsia="Palatino Linotype" w:hAnsi="Palatino Linotype" w:cs="Palatino Linotype"/>
          <w:b/>
          <w:bCs/>
        </w:rPr>
      </w:pPr>
      <w:r w:rsidRPr="00AE3B77">
        <w:rPr>
          <w:rFonts w:ascii="Palatino Linotype" w:eastAsia="Palatino Linotype" w:hAnsi="Palatino Linotype" w:cs="Palatino Linotype"/>
          <w:b/>
          <w:bCs/>
          <w:noProof/>
        </w:rPr>
        <w:drawing>
          <wp:inline distT="0" distB="0" distL="0" distR="0">
            <wp:extent cx="5612130" cy="4951095"/>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612130" cy="4951095"/>
                    </a:xfrm>
                    <a:prstGeom prst="rect">
                      <a:avLst/>
                    </a:prstGeom>
                    <a:ln/>
                  </pic:spPr>
                </pic:pic>
              </a:graphicData>
            </a:graphic>
          </wp:inline>
        </w:drawing>
      </w:r>
    </w:p>
    <w:p w:rsidR="000E597E" w:rsidRPr="00AE3B77" w:rsidRDefault="00DE7233">
      <w:pPr>
        <w:spacing w:after="0" w:line="360" w:lineRule="auto"/>
        <w:ind w:right="51"/>
        <w:jc w:val="both"/>
        <w:rPr>
          <w:rFonts w:ascii="Palatino Linotype" w:eastAsia="Palatino Linotype" w:hAnsi="Palatino Linotype" w:cs="Palatino Linotype"/>
        </w:rPr>
      </w:pPr>
      <w:r w:rsidRPr="00AE3B77">
        <w:rPr>
          <w:rFonts w:ascii="Palatino Linotype" w:eastAsia="Palatino Linotype" w:hAnsi="Palatino Linotype" w:cs="Palatino Linotype"/>
          <w:noProof/>
        </w:rPr>
        <w:drawing>
          <wp:inline distT="0" distB="0" distL="0" distR="0">
            <wp:extent cx="5612130" cy="143256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612130" cy="1432560"/>
                    </a:xfrm>
                    <a:prstGeom prst="rect">
                      <a:avLst/>
                    </a:prstGeom>
                    <a:ln/>
                  </pic:spPr>
                </pic:pic>
              </a:graphicData>
            </a:graphic>
          </wp:inline>
        </w:drawing>
      </w:r>
    </w:p>
    <w:p w:rsidR="000E597E" w:rsidRPr="00AE3B77" w:rsidRDefault="000E597E">
      <w:pPr>
        <w:spacing w:after="0" w:line="360" w:lineRule="auto"/>
        <w:ind w:right="49"/>
        <w:jc w:val="both"/>
        <w:rPr>
          <w:rFonts w:ascii="Palatino Linotype" w:eastAsia="Palatino Linotype" w:hAnsi="Palatino Linotype" w:cs="Palatino Linotype"/>
        </w:rPr>
      </w:pPr>
    </w:p>
    <w:p w:rsidR="000E597E" w:rsidRPr="00AE3B77" w:rsidRDefault="00DE7233">
      <w:pPr>
        <w:spacing w:after="0" w:line="360" w:lineRule="auto"/>
        <w:ind w:right="49"/>
        <w:jc w:val="both"/>
        <w:rPr>
          <w:rFonts w:ascii="Palatino Linotype" w:eastAsia="Palatino Linotype" w:hAnsi="Palatino Linotype" w:cs="Palatino Linotype"/>
        </w:rPr>
      </w:pPr>
      <w:r w:rsidRPr="00AE3B77">
        <w:rPr>
          <w:rFonts w:ascii="Palatino Linotype" w:eastAsia="Palatino Linotype" w:hAnsi="Palatino Linotype" w:cs="Palatino Linotype"/>
        </w:rPr>
        <w:t>Asimismo, el acuerdo de referencia establece que se deben cumplir los requisitos siguientes:</w:t>
      </w:r>
    </w:p>
    <w:p w:rsidR="000E597E" w:rsidRPr="00AE3B77" w:rsidRDefault="000E597E">
      <w:pPr>
        <w:spacing w:after="0" w:line="360" w:lineRule="auto"/>
        <w:ind w:right="49"/>
        <w:jc w:val="both"/>
        <w:rPr>
          <w:rFonts w:ascii="Palatino Linotype" w:eastAsia="Palatino Linotype" w:hAnsi="Palatino Linotype" w:cs="Palatino Linotype"/>
        </w:rPr>
      </w:pPr>
    </w:p>
    <w:p w:rsidR="000E597E" w:rsidRPr="00AE3B77" w:rsidRDefault="00DE7233">
      <w:pPr>
        <w:spacing w:after="0" w:line="360" w:lineRule="auto"/>
        <w:ind w:right="49"/>
        <w:jc w:val="both"/>
        <w:rPr>
          <w:rFonts w:ascii="Palatino Linotype" w:eastAsia="Palatino Linotype" w:hAnsi="Palatino Linotype" w:cs="Palatino Linotype"/>
        </w:rPr>
      </w:pPr>
      <w:r w:rsidRPr="00AE3B77">
        <w:rPr>
          <w:rFonts w:ascii="Palatino Linotype" w:eastAsia="Palatino Linotype" w:hAnsi="Palatino Linotype" w:cs="Palatino Linotype"/>
          <w:noProof/>
        </w:rPr>
        <w:drawing>
          <wp:inline distT="0" distB="0" distL="0" distR="0">
            <wp:extent cx="5612130" cy="187071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612130" cy="1870710"/>
                    </a:xfrm>
                    <a:prstGeom prst="rect">
                      <a:avLst/>
                    </a:prstGeom>
                    <a:ln/>
                  </pic:spPr>
                </pic:pic>
              </a:graphicData>
            </a:graphic>
          </wp:inline>
        </w:drawing>
      </w:r>
    </w:p>
    <w:p w:rsidR="000E597E" w:rsidRPr="00AE3B77" w:rsidRDefault="000E597E">
      <w:pPr>
        <w:spacing w:after="0" w:line="360" w:lineRule="auto"/>
        <w:ind w:right="49"/>
        <w:jc w:val="both"/>
        <w:rPr>
          <w:rFonts w:ascii="Palatino Linotype" w:eastAsia="Palatino Linotype" w:hAnsi="Palatino Linotype" w:cs="Palatino Linotype"/>
        </w:rPr>
      </w:pPr>
    </w:p>
    <w:p w:rsidR="000E597E" w:rsidRPr="00AE3B77" w:rsidRDefault="00DE7233">
      <w:pPr>
        <w:spacing w:after="0" w:line="360" w:lineRule="auto"/>
        <w:ind w:right="49"/>
        <w:jc w:val="both"/>
        <w:rPr>
          <w:rFonts w:ascii="Palatino Linotype" w:eastAsia="Palatino Linotype" w:hAnsi="Palatino Linotype" w:cs="Palatino Linotype"/>
        </w:rPr>
      </w:pPr>
      <w:r w:rsidRPr="00AE3B77">
        <w:rPr>
          <w:rFonts w:ascii="Palatino Linotype" w:eastAsia="Palatino Linotype" w:hAnsi="Palatino Linotype" w:cs="Palatino Linotype"/>
        </w:rPr>
        <w:t xml:space="preserve">Dicho lo anterior, si bien es cierto, el Sujeto Obligado asumió contar con la información, también lo es que al enlistar la información que pretende proporcionar en cumplimiento a la resolución, se advierte que no es toda la que integra los expedientes, conforme al </w:t>
      </w:r>
      <w:r w:rsidRPr="00AE3B77">
        <w:rPr>
          <w:rFonts w:ascii="Palatino Linotype" w:eastAsia="Palatino Linotype" w:hAnsi="Palatino Linotype" w:cs="Palatino Linotype"/>
          <w:b/>
          <w:bCs/>
          <w:i/>
          <w:iCs/>
        </w:rPr>
        <w:t>ACUERDO POR EL QUE SE MODIFICA LA INTEGRACIÓN DEL “ÍNDICE DEL EXPEDIENTE DE CONCESIONES DE TRANSPORTE PÚBLICO, SUS MOVIMIENTOS ADICIONALES Y AUTORIZACIONES.</w:t>
      </w:r>
    </w:p>
    <w:p w:rsidR="000E597E" w:rsidRPr="00AE3B77" w:rsidRDefault="000E597E">
      <w:pPr>
        <w:spacing w:after="0" w:line="360" w:lineRule="auto"/>
        <w:ind w:right="49"/>
        <w:jc w:val="both"/>
        <w:rPr>
          <w:rFonts w:ascii="Palatino Linotype" w:eastAsia="Palatino Linotype" w:hAnsi="Palatino Linotype" w:cs="Palatino Linotype"/>
        </w:rPr>
      </w:pPr>
    </w:p>
    <w:p w:rsidR="000E597E" w:rsidRPr="00AE3B77" w:rsidRDefault="00DE7233">
      <w:pPr>
        <w:spacing w:after="0" w:line="360" w:lineRule="auto"/>
        <w:ind w:right="49"/>
        <w:jc w:val="both"/>
        <w:rPr>
          <w:rFonts w:ascii="Palatino Linotype" w:eastAsia="Palatino Linotype" w:hAnsi="Palatino Linotype" w:cs="Palatino Linotype"/>
        </w:rPr>
      </w:pPr>
      <w:r w:rsidRPr="00AE3B77">
        <w:rPr>
          <w:rFonts w:ascii="Palatino Linotype" w:eastAsia="Palatino Linotype" w:hAnsi="Palatino Linotype" w:cs="Palatino Linotype"/>
        </w:rPr>
        <w:t>En consecuencia, se ordenar la entrega en versión pública de la siguiente información:</w:t>
      </w:r>
    </w:p>
    <w:p w:rsidR="000E597E" w:rsidRPr="00AE3B77" w:rsidRDefault="000E597E">
      <w:pPr>
        <w:spacing w:after="0" w:line="360" w:lineRule="auto"/>
        <w:ind w:right="49"/>
        <w:jc w:val="both"/>
        <w:rPr>
          <w:rFonts w:ascii="Palatino Linotype" w:eastAsia="Palatino Linotype" w:hAnsi="Palatino Linotype" w:cs="Palatino Linotype"/>
        </w:rPr>
      </w:pPr>
    </w:p>
    <w:p w:rsidR="000E597E" w:rsidRPr="00AE3B77" w:rsidRDefault="00DE7233">
      <w:pPr>
        <w:pBdr>
          <w:top w:val="nil"/>
          <w:left w:val="nil"/>
          <w:bottom w:val="nil"/>
          <w:right w:val="nil"/>
          <w:between w:val="nil"/>
        </w:pBdr>
        <w:spacing w:after="0" w:line="276" w:lineRule="auto"/>
        <w:ind w:left="284"/>
        <w:jc w:val="both"/>
        <w:rPr>
          <w:rFonts w:ascii="Palatino Linotype" w:eastAsia="Palatino Linotype" w:hAnsi="Palatino Linotype" w:cs="Palatino Linotype"/>
        </w:rPr>
      </w:pPr>
      <w:r w:rsidRPr="00AE3B77">
        <w:rPr>
          <w:rFonts w:ascii="Palatino Linotype" w:eastAsia="Palatino Linotype" w:hAnsi="Palatino Linotype" w:cs="Palatino Linotype"/>
        </w:rPr>
        <w:t>- Los expedientes integrados con motivo de las concesiones, permisos y autorizaciones para la prestación de los servicios de transporte público en sus diversas modalidades, otorgadas del diecinueve de junio de dos mil veinticuatro al diecinueve de junio de dos mil veinticinco.</w:t>
      </w:r>
    </w:p>
    <w:p w:rsidR="000E597E" w:rsidRPr="00AE3B77" w:rsidRDefault="000E597E">
      <w:pPr>
        <w:spacing w:after="0" w:line="360" w:lineRule="auto"/>
        <w:ind w:right="49"/>
        <w:jc w:val="both"/>
        <w:rPr>
          <w:rFonts w:ascii="Palatino Linotype" w:eastAsia="Palatino Linotype" w:hAnsi="Palatino Linotype" w:cs="Palatino Linotype"/>
        </w:rPr>
      </w:pPr>
    </w:p>
    <w:p w:rsidR="000E597E" w:rsidRPr="00AE3B77" w:rsidRDefault="00DE7233">
      <w:pPr>
        <w:tabs>
          <w:tab w:val="left" w:pos="7938"/>
        </w:tabs>
        <w:spacing w:after="0" w:line="360" w:lineRule="auto"/>
        <w:jc w:val="both"/>
        <w:rPr>
          <w:rFonts w:ascii="Palatino Linotype" w:eastAsia="Palatino Linotype" w:hAnsi="Palatino Linotype" w:cs="Palatino Linotype"/>
        </w:rPr>
      </w:pPr>
      <w:r w:rsidRPr="00AE3B77">
        <w:rPr>
          <w:rFonts w:ascii="Palatino Linotype" w:eastAsia="Palatino Linotype" w:hAnsi="Palatino Linotype" w:cs="Palatino Linotype"/>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rsidR="000E597E" w:rsidRPr="00AE3B77" w:rsidRDefault="00DE7233">
      <w:pPr>
        <w:tabs>
          <w:tab w:val="left" w:pos="7938"/>
        </w:tabs>
        <w:spacing w:before="240" w:after="240" w:line="360" w:lineRule="auto"/>
        <w:jc w:val="both"/>
        <w:rPr>
          <w:rFonts w:ascii="Palatino Linotype" w:eastAsia="Palatino Linotype" w:hAnsi="Palatino Linotype" w:cs="Palatino Linotype"/>
        </w:rPr>
      </w:pPr>
      <w:r w:rsidRPr="00AE3B77">
        <w:rPr>
          <w:rFonts w:ascii="Palatino Linotype" w:eastAsia="Palatino Linotype" w:hAnsi="Palatino Linotype" w:cs="Palatino Linotype"/>
          <w:b/>
          <w:bCs/>
        </w:rPr>
        <w:t xml:space="preserve">Quinto. Versión Pública. </w:t>
      </w:r>
      <w:r w:rsidRPr="00AE3B77">
        <w:rPr>
          <w:rFonts w:ascii="Palatino Linotype" w:eastAsia="Palatino Linotype" w:hAnsi="Palatino Linotype" w:cs="Palatino Linotype"/>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rsidR="000E597E" w:rsidRPr="00AE3B77" w:rsidRDefault="00DE7233">
      <w:pPr>
        <w:spacing w:before="240" w:line="240" w:lineRule="auto"/>
        <w:ind w:left="851" w:right="851"/>
        <w:jc w:val="both"/>
        <w:rPr>
          <w:rFonts w:ascii="Palatino Linotype" w:eastAsia="Palatino Linotype" w:hAnsi="Palatino Linotype" w:cs="Palatino Linotype"/>
          <w:i/>
          <w:iCs/>
        </w:rPr>
      </w:pPr>
      <w:r w:rsidRPr="00AE3B77">
        <w:rPr>
          <w:rFonts w:ascii="Palatino Linotype" w:eastAsia="Palatino Linotype" w:hAnsi="Palatino Linotype" w:cs="Palatino Linotype"/>
          <w:i/>
          <w:iCs/>
        </w:rPr>
        <w:t>“Artículo 3. Para los efectos de la presente Ley se entenderá por:</w:t>
      </w:r>
    </w:p>
    <w:p w:rsidR="000E597E" w:rsidRPr="00AE3B77" w:rsidRDefault="00DE7233">
      <w:pPr>
        <w:spacing w:before="240" w:line="240" w:lineRule="auto"/>
        <w:ind w:left="851" w:right="851"/>
        <w:jc w:val="both"/>
        <w:rPr>
          <w:rFonts w:ascii="Palatino Linotype" w:eastAsia="Palatino Linotype" w:hAnsi="Palatino Linotype" w:cs="Palatino Linotype"/>
          <w:i/>
          <w:iCs/>
        </w:rPr>
      </w:pPr>
      <w:r w:rsidRPr="00AE3B77">
        <w:rPr>
          <w:rFonts w:ascii="Palatino Linotype" w:eastAsia="Palatino Linotype" w:hAnsi="Palatino Linotype" w:cs="Palatino Linotype"/>
          <w:i/>
          <w:iCs/>
        </w:rPr>
        <w:t>(…)</w:t>
      </w:r>
    </w:p>
    <w:p w:rsidR="000E597E" w:rsidRPr="00AE3B77" w:rsidRDefault="00DE7233">
      <w:pPr>
        <w:spacing w:before="240" w:line="240" w:lineRule="auto"/>
        <w:ind w:left="851" w:right="851"/>
        <w:jc w:val="both"/>
        <w:rPr>
          <w:rFonts w:ascii="Palatino Linotype" w:eastAsia="Palatino Linotype" w:hAnsi="Palatino Linotype" w:cs="Palatino Linotype"/>
          <w:b/>
          <w:bCs/>
          <w:i/>
          <w:iCs/>
        </w:rPr>
      </w:pPr>
      <w:r w:rsidRPr="00AE3B77">
        <w:rPr>
          <w:rFonts w:ascii="Palatino Linotype" w:eastAsia="Palatino Linotype" w:hAnsi="Palatino Linotype" w:cs="Palatino Linotype"/>
          <w:b/>
          <w:bCs/>
          <w:i/>
          <w:iCs/>
          <w:u w:val="single"/>
        </w:rPr>
        <w:t>IX. Datos personales:</w:t>
      </w:r>
      <w:r w:rsidRPr="00AE3B77">
        <w:rPr>
          <w:rFonts w:ascii="Palatino Linotype" w:eastAsia="Palatino Linotype" w:hAnsi="Palatino Linotype" w:cs="Palatino Linotype"/>
          <w:b/>
          <w:bCs/>
          <w:i/>
          <w:iCs/>
        </w:rPr>
        <w:t xml:space="preserve"> </w:t>
      </w:r>
      <w:r w:rsidRPr="00AE3B77">
        <w:rPr>
          <w:rFonts w:ascii="Palatino Linotype" w:eastAsia="Palatino Linotype" w:hAnsi="Palatino Linotype" w:cs="Palatino Linotype"/>
          <w:i/>
          <w:iCs/>
        </w:rPr>
        <w:t>La información concerniente a una persona, identificada o identificable según lo dispuesto por la Ley de Protección de Datos Personales del Estado de México;</w:t>
      </w:r>
    </w:p>
    <w:p w:rsidR="000E597E" w:rsidRPr="00AE3B77" w:rsidRDefault="00DE7233">
      <w:pPr>
        <w:spacing w:before="240" w:line="240" w:lineRule="auto"/>
        <w:ind w:left="851" w:right="851"/>
        <w:jc w:val="both"/>
        <w:rPr>
          <w:rFonts w:ascii="Palatino Linotype" w:eastAsia="Palatino Linotype" w:hAnsi="Palatino Linotype" w:cs="Palatino Linotype"/>
          <w:b/>
          <w:bCs/>
          <w:i/>
          <w:iCs/>
        </w:rPr>
      </w:pPr>
      <w:r w:rsidRPr="00AE3B77">
        <w:rPr>
          <w:rFonts w:ascii="Palatino Linotype" w:eastAsia="Palatino Linotype" w:hAnsi="Palatino Linotype" w:cs="Palatino Linotype"/>
          <w:b/>
          <w:bCs/>
          <w:i/>
          <w:iCs/>
        </w:rPr>
        <w:t>(…)</w:t>
      </w:r>
    </w:p>
    <w:p w:rsidR="000E597E" w:rsidRPr="00AE3B77" w:rsidRDefault="00DE7233">
      <w:pPr>
        <w:spacing w:before="240" w:line="240" w:lineRule="auto"/>
        <w:ind w:left="851" w:right="851"/>
        <w:jc w:val="both"/>
        <w:rPr>
          <w:rFonts w:ascii="Palatino Linotype" w:eastAsia="Palatino Linotype" w:hAnsi="Palatino Linotype" w:cs="Palatino Linotype"/>
          <w:b/>
          <w:bCs/>
          <w:i/>
          <w:iCs/>
        </w:rPr>
      </w:pPr>
      <w:r w:rsidRPr="00AE3B77">
        <w:rPr>
          <w:rFonts w:ascii="Palatino Linotype" w:eastAsia="Palatino Linotype" w:hAnsi="Palatino Linotype" w:cs="Palatino Linotype"/>
          <w:b/>
          <w:bCs/>
          <w:i/>
          <w:iCs/>
          <w:u w:val="single"/>
        </w:rPr>
        <w:t>XLV. Versión pública:</w:t>
      </w:r>
      <w:r w:rsidRPr="00AE3B77">
        <w:rPr>
          <w:rFonts w:ascii="Palatino Linotype" w:eastAsia="Palatino Linotype" w:hAnsi="Palatino Linotype" w:cs="Palatino Linotype"/>
          <w:b/>
          <w:bCs/>
          <w:i/>
          <w:iCs/>
        </w:rPr>
        <w:t xml:space="preserve"> </w:t>
      </w:r>
      <w:r w:rsidRPr="00AE3B77">
        <w:rPr>
          <w:rFonts w:ascii="Palatino Linotype" w:eastAsia="Palatino Linotype" w:hAnsi="Palatino Linotype" w:cs="Palatino Linotype"/>
          <w:i/>
          <w:iCs/>
        </w:rPr>
        <w:t>Documento en el que se elimine, suprime o borra la información clasificada como reservada o confidencial para permitir su acceso.</w:t>
      </w:r>
    </w:p>
    <w:p w:rsidR="000E597E" w:rsidRPr="00AE3B77" w:rsidRDefault="00DE7233">
      <w:pPr>
        <w:spacing w:before="240" w:line="240" w:lineRule="auto"/>
        <w:ind w:left="851" w:right="851"/>
        <w:jc w:val="both"/>
        <w:rPr>
          <w:rFonts w:ascii="Palatino Linotype" w:eastAsia="Palatino Linotype" w:hAnsi="Palatino Linotype" w:cs="Palatino Linotype"/>
          <w:b/>
          <w:bCs/>
          <w:i/>
          <w:iCs/>
        </w:rPr>
      </w:pPr>
      <w:r w:rsidRPr="00AE3B77">
        <w:rPr>
          <w:rFonts w:ascii="Palatino Linotype" w:eastAsia="Palatino Linotype" w:hAnsi="Palatino Linotype" w:cs="Palatino Linotype"/>
          <w:i/>
          <w:iCs/>
        </w:rPr>
        <w:t xml:space="preserve">Artículo 122. </w:t>
      </w:r>
      <w:r w:rsidRPr="00AE3B77">
        <w:rPr>
          <w:rFonts w:ascii="Palatino Linotype" w:eastAsia="Palatino Linotype" w:hAnsi="Palatino Linotype" w:cs="Palatino Linotype"/>
          <w:b/>
          <w:bCs/>
          <w:i/>
          <w:iCs/>
          <w:u w:val="single"/>
        </w:rPr>
        <w:t>La clasificación es el proceso mediante el cual el sujeto obligado determina que la información en su poder actualiza alguno de los supuestos de reserva o confidencialidad, de conformidad con lo dispuesto en el presente título.</w:t>
      </w:r>
    </w:p>
    <w:p w:rsidR="000E597E" w:rsidRPr="00AE3B77" w:rsidRDefault="00DE7233">
      <w:pPr>
        <w:spacing w:before="240" w:line="240" w:lineRule="auto"/>
        <w:ind w:left="851" w:right="851"/>
        <w:jc w:val="both"/>
        <w:rPr>
          <w:rFonts w:ascii="Palatino Linotype" w:eastAsia="Palatino Linotype" w:hAnsi="Palatino Linotype" w:cs="Palatino Linotype"/>
          <w:i/>
          <w:iCs/>
        </w:rPr>
      </w:pPr>
      <w:r w:rsidRPr="00AE3B77">
        <w:rPr>
          <w:rFonts w:ascii="Palatino Linotype" w:eastAsia="Palatino Linotype" w:hAnsi="Palatino Linotype" w:cs="Palatino Linotype"/>
          <w:i/>
          <w:iCs/>
        </w:rPr>
        <w:t>[…]</w:t>
      </w:r>
    </w:p>
    <w:p w:rsidR="000E597E" w:rsidRPr="00AE3B77" w:rsidRDefault="00DE7233">
      <w:pPr>
        <w:spacing w:before="240" w:line="240" w:lineRule="auto"/>
        <w:ind w:left="851" w:right="851"/>
        <w:jc w:val="both"/>
        <w:rPr>
          <w:rFonts w:ascii="Palatino Linotype" w:eastAsia="Palatino Linotype" w:hAnsi="Palatino Linotype" w:cs="Palatino Linotype"/>
          <w:i/>
          <w:iCs/>
        </w:rPr>
      </w:pPr>
      <w:r w:rsidRPr="00AE3B77">
        <w:rPr>
          <w:rFonts w:ascii="Palatino Linotype" w:eastAsia="Palatino Linotype" w:hAnsi="Palatino Linotype" w:cs="Palatino Linotype"/>
          <w:i/>
          <w:iCs/>
        </w:rPr>
        <w:t>Artículo 132. La clasificación de la información se llevará a cabo en el momento en que:</w:t>
      </w:r>
    </w:p>
    <w:p w:rsidR="000E597E" w:rsidRPr="00AE3B77" w:rsidRDefault="00DE7233">
      <w:pPr>
        <w:spacing w:before="240" w:line="240" w:lineRule="auto"/>
        <w:ind w:left="851" w:right="851"/>
        <w:jc w:val="both"/>
        <w:rPr>
          <w:rFonts w:ascii="Palatino Linotype" w:eastAsia="Palatino Linotype" w:hAnsi="Palatino Linotype" w:cs="Palatino Linotype"/>
          <w:i/>
          <w:iCs/>
        </w:rPr>
      </w:pPr>
      <w:r w:rsidRPr="00AE3B77">
        <w:rPr>
          <w:rFonts w:ascii="Palatino Linotype" w:eastAsia="Palatino Linotype" w:hAnsi="Palatino Linotype" w:cs="Palatino Linotype"/>
          <w:i/>
          <w:iCs/>
        </w:rPr>
        <w:t>[…]</w:t>
      </w:r>
    </w:p>
    <w:p w:rsidR="000E597E" w:rsidRPr="00AE3B77" w:rsidRDefault="00DE7233">
      <w:pPr>
        <w:spacing w:before="240" w:line="240" w:lineRule="auto"/>
        <w:ind w:left="851" w:right="851"/>
        <w:jc w:val="both"/>
        <w:rPr>
          <w:rFonts w:ascii="Palatino Linotype" w:eastAsia="Palatino Linotype" w:hAnsi="Palatino Linotype" w:cs="Palatino Linotype"/>
          <w:b/>
          <w:bCs/>
          <w:i/>
          <w:iCs/>
          <w:u w:val="single"/>
        </w:rPr>
      </w:pPr>
      <w:r w:rsidRPr="00AE3B77">
        <w:rPr>
          <w:rFonts w:ascii="Palatino Linotype" w:eastAsia="Palatino Linotype" w:hAnsi="Palatino Linotype" w:cs="Palatino Linotype"/>
          <w:b/>
          <w:bCs/>
          <w:i/>
          <w:iCs/>
          <w:u w:val="single"/>
        </w:rPr>
        <w:t>II. Se determine mediante resolución de autoridad competente; o</w:t>
      </w:r>
    </w:p>
    <w:p w:rsidR="000E597E" w:rsidRPr="00AE3B77" w:rsidRDefault="00DE7233">
      <w:pPr>
        <w:spacing w:before="240" w:line="240" w:lineRule="auto"/>
        <w:ind w:left="851" w:right="851"/>
        <w:jc w:val="both"/>
        <w:rPr>
          <w:rFonts w:ascii="Palatino Linotype" w:eastAsia="Palatino Linotype" w:hAnsi="Palatino Linotype" w:cs="Palatino Linotype"/>
          <w:b/>
          <w:bCs/>
          <w:i/>
          <w:iCs/>
        </w:rPr>
      </w:pPr>
      <w:r w:rsidRPr="00AE3B77">
        <w:rPr>
          <w:rFonts w:ascii="Palatino Linotype" w:eastAsia="Palatino Linotype" w:hAnsi="Palatino Linotype" w:cs="Palatino Linotype"/>
          <w:b/>
          <w:bCs/>
          <w:i/>
          <w:iCs/>
        </w:rPr>
        <w:t>(…)</w:t>
      </w:r>
    </w:p>
    <w:p w:rsidR="000E597E" w:rsidRPr="00AE3B77" w:rsidRDefault="00DE7233">
      <w:pPr>
        <w:spacing w:before="240" w:line="240" w:lineRule="auto"/>
        <w:ind w:left="851" w:right="851"/>
        <w:jc w:val="both"/>
        <w:rPr>
          <w:rFonts w:ascii="Palatino Linotype" w:eastAsia="Palatino Linotype" w:hAnsi="Palatino Linotype" w:cs="Palatino Linotype"/>
          <w:b/>
          <w:bCs/>
          <w:i/>
          <w:iCs/>
        </w:rPr>
      </w:pPr>
      <w:r w:rsidRPr="00AE3B77">
        <w:rPr>
          <w:rFonts w:ascii="Palatino Linotype" w:eastAsia="Palatino Linotype" w:hAnsi="Palatino Linotype" w:cs="Palatino Linotype"/>
          <w:i/>
          <w:iCs/>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AE3B77">
        <w:rPr>
          <w:rFonts w:ascii="Palatino Linotype" w:eastAsia="Palatino Linotype" w:hAnsi="Palatino Linotype" w:cs="Palatino Linotype"/>
          <w:b/>
          <w:bCs/>
          <w:i/>
          <w:iCs/>
        </w:rPr>
        <w:t xml:space="preserve"> </w:t>
      </w:r>
      <w:r w:rsidRPr="00AE3B77">
        <w:rPr>
          <w:rFonts w:ascii="Palatino Linotype" w:eastAsia="Palatino Linotype" w:hAnsi="Palatino Linotype" w:cs="Palatino Linotype"/>
          <w:b/>
          <w:bCs/>
          <w:i/>
          <w:iCs/>
          <w:u w:val="single"/>
        </w:rPr>
        <w:t xml:space="preserve">de manera genérica y fundando y motivando su clasificación.” </w:t>
      </w:r>
      <w:r w:rsidRPr="00AE3B77">
        <w:rPr>
          <w:rFonts w:ascii="Palatino Linotype" w:eastAsia="Palatino Linotype" w:hAnsi="Palatino Linotype" w:cs="Palatino Linotype"/>
          <w:b/>
          <w:bCs/>
          <w:i/>
          <w:iCs/>
        </w:rPr>
        <w:t>[Sic]</w:t>
      </w:r>
    </w:p>
    <w:p w:rsidR="000E597E" w:rsidRPr="00AE3B77" w:rsidRDefault="00DE7233">
      <w:pPr>
        <w:spacing w:after="0" w:line="360" w:lineRule="auto"/>
        <w:ind w:right="51"/>
        <w:jc w:val="both"/>
        <w:rPr>
          <w:rFonts w:ascii="Palatino Linotype" w:eastAsia="Palatino Linotype" w:hAnsi="Palatino Linotype" w:cs="Palatino Linotype"/>
        </w:rPr>
      </w:pPr>
      <w:r w:rsidRPr="00AE3B77">
        <w:rPr>
          <w:rFonts w:ascii="Palatino Linotype" w:eastAsia="Palatino Linotype" w:hAnsi="Palatino Linotype" w:cs="Palatino Linotype"/>
        </w:rPr>
        <w:t xml:space="preserve">Verbigracia, previo a poner a disposición la información correspondiente debe considerarse que tiene carácter de confidencial el </w:t>
      </w:r>
      <w:r w:rsidRPr="00AE3B77">
        <w:rPr>
          <w:rFonts w:ascii="Palatino Linotype" w:eastAsia="Palatino Linotype" w:hAnsi="Palatino Linotype" w:cs="Palatino Linotype"/>
          <w:b/>
          <w:bCs/>
        </w:rPr>
        <w:t>Registro Federal de Contribuyentes (RFC) que no sean de proveedores</w:t>
      </w:r>
      <w:r w:rsidRPr="00AE3B77">
        <w:rPr>
          <w:rFonts w:ascii="Palatino Linotype" w:eastAsia="Palatino Linotype" w:hAnsi="Palatino Linotype" w:cs="Palatino Linotype"/>
        </w:rPr>
        <w:t>,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rsidR="000E597E" w:rsidRPr="00AE3B77" w:rsidRDefault="00DE7233">
      <w:pPr>
        <w:spacing w:before="240" w:after="240" w:line="360" w:lineRule="auto"/>
        <w:ind w:right="-91"/>
        <w:jc w:val="both"/>
        <w:rPr>
          <w:rFonts w:ascii="Palatino Linotype" w:eastAsia="Palatino Linotype" w:hAnsi="Palatino Linotype" w:cs="Palatino Linotype"/>
        </w:rPr>
      </w:pPr>
      <w:bookmarkStart w:id="3" w:name="_heading=h.hils5udz7u2e" w:colFirst="0" w:colLast="0"/>
      <w:bookmarkEnd w:id="3"/>
      <w:r w:rsidRPr="00AE3B77">
        <w:rPr>
          <w:rFonts w:ascii="Palatino Linotype" w:eastAsia="Palatino Linotype" w:hAnsi="Palatino Linotype" w:cs="Palatino Linotype"/>
        </w:rPr>
        <w:t xml:space="preserve">Lo anterior es compartido por el ahora </w:t>
      </w:r>
      <w:r w:rsidRPr="00AE3B77">
        <w:rPr>
          <w:rFonts w:ascii="Palatino Linotype" w:eastAsia="Palatino Linotype" w:hAnsi="Palatino Linotype" w:cs="Palatino Linotype"/>
          <w:b/>
          <w:bCs/>
        </w:rPr>
        <w:t>Instituto Nacional de Transparencia, Acceso a la Información y Protección de Datos Personales</w:t>
      </w:r>
      <w:r w:rsidRPr="00AE3B77">
        <w:rPr>
          <w:rFonts w:ascii="Palatino Linotype" w:eastAsia="Palatino Linotype" w:hAnsi="Palatino Linotype" w:cs="Palatino Linotype"/>
        </w:rPr>
        <w:t xml:space="preserve"> (INAI), conforme al criterio </w:t>
      </w:r>
      <w:r w:rsidRPr="00AE3B77">
        <w:rPr>
          <w:rFonts w:ascii="Palatino Linotype" w:eastAsia="Palatino Linotype" w:hAnsi="Palatino Linotype" w:cs="Palatino Linotype"/>
          <w:b/>
          <w:bCs/>
        </w:rPr>
        <w:t>004/2021,</w:t>
      </w:r>
      <w:r w:rsidRPr="00AE3B77">
        <w:rPr>
          <w:rFonts w:ascii="Palatino Linotype" w:eastAsia="Palatino Linotype" w:hAnsi="Palatino Linotype" w:cs="Palatino Linotype"/>
        </w:rPr>
        <w:t xml:space="preserve"> el cual es del tenor literal siguiente:</w:t>
      </w:r>
    </w:p>
    <w:p w:rsidR="000E597E" w:rsidRPr="00AE3B77" w:rsidRDefault="00DE7233">
      <w:pPr>
        <w:spacing w:before="240" w:line="240" w:lineRule="auto"/>
        <w:ind w:left="851" w:right="851"/>
        <w:jc w:val="center"/>
        <w:rPr>
          <w:rFonts w:ascii="Palatino Linotype" w:eastAsia="Palatino Linotype" w:hAnsi="Palatino Linotype" w:cs="Palatino Linotype"/>
          <w:b/>
          <w:bCs/>
          <w:i/>
          <w:iCs/>
        </w:rPr>
      </w:pPr>
      <w:r w:rsidRPr="00AE3B77">
        <w:rPr>
          <w:rFonts w:ascii="Palatino Linotype" w:eastAsia="Palatino Linotype" w:hAnsi="Palatino Linotype" w:cs="Palatino Linotype"/>
          <w:i/>
          <w:iCs/>
        </w:rPr>
        <w:t>“</w:t>
      </w:r>
      <w:r w:rsidRPr="00AE3B77">
        <w:rPr>
          <w:rFonts w:ascii="Palatino Linotype" w:eastAsia="Palatino Linotype" w:hAnsi="Palatino Linotype" w:cs="Palatino Linotype"/>
          <w:b/>
          <w:bCs/>
          <w:i/>
          <w:iCs/>
        </w:rPr>
        <w:t>Registro Federal de Contribuyentes (RFC) de personas físicas proveedores o contratistas.</w:t>
      </w:r>
    </w:p>
    <w:p w:rsidR="000E597E" w:rsidRPr="00AE3B77" w:rsidRDefault="00DE7233">
      <w:pPr>
        <w:spacing w:before="240" w:line="240" w:lineRule="auto"/>
        <w:ind w:left="851" w:right="851"/>
        <w:jc w:val="both"/>
        <w:rPr>
          <w:rFonts w:ascii="Palatino Linotype" w:eastAsia="Palatino Linotype" w:hAnsi="Palatino Linotype" w:cs="Palatino Linotype"/>
          <w:i/>
          <w:iCs/>
        </w:rPr>
      </w:pPr>
      <w:r w:rsidRPr="00AE3B77">
        <w:rPr>
          <w:rFonts w:ascii="Palatino Linotype" w:eastAsia="Palatino Linotype" w:hAnsi="Palatino Linotype" w:cs="Palatino Linotype"/>
          <w:i/>
          <w:iCs/>
        </w:rPr>
        <w:t xml:space="preserve">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rsidR="000E597E" w:rsidRPr="00AE3B77" w:rsidRDefault="00DE7233">
      <w:pPr>
        <w:spacing w:before="240" w:line="240" w:lineRule="auto"/>
        <w:ind w:left="851" w:right="851"/>
        <w:jc w:val="both"/>
        <w:rPr>
          <w:rFonts w:ascii="Palatino Linotype" w:eastAsia="Palatino Linotype" w:hAnsi="Palatino Linotype" w:cs="Palatino Linotype"/>
          <w:b/>
          <w:bCs/>
          <w:i/>
          <w:iCs/>
        </w:rPr>
      </w:pPr>
      <w:r w:rsidRPr="00AE3B77">
        <w:rPr>
          <w:rFonts w:ascii="Palatino Linotype" w:eastAsia="Palatino Linotype" w:hAnsi="Palatino Linotype" w:cs="Palatino Linotype"/>
          <w:b/>
          <w:bCs/>
          <w:i/>
          <w:iCs/>
        </w:rPr>
        <w:t>Precedentes:</w:t>
      </w:r>
    </w:p>
    <w:p w:rsidR="000E597E" w:rsidRPr="00AE3B77" w:rsidRDefault="00DE7233">
      <w:pPr>
        <w:numPr>
          <w:ilvl w:val="0"/>
          <w:numId w:val="4"/>
        </w:numPr>
        <w:spacing w:before="240" w:line="240" w:lineRule="auto"/>
        <w:ind w:right="851"/>
        <w:jc w:val="both"/>
        <w:rPr>
          <w:rFonts w:ascii="Palatino Linotype" w:eastAsia="Palatino Linotype" w:hAnsi="Palatino Linotype" w:cs="Palatino Linotype"/>
          <w:i/>
          <w:iCs/>
        </w:rPr>
      </w:pPr>
      <w:r w:rsidRPr="00AE3B77">
        <w:rPr>
          <w:rFonts w:ascii="Palatino Linotype" w:eastAsia="Palatino Linotype" w:hAnsi="Palatino Linotype" w:cs="Palatino Linotype"/>
          <w:i/>
          <w:iCs/>
        </w:rPr>
        <w:t>Acceso a la información Pública. RRA 3639/19. Sesión del 10 de julio de 2019. Votación por mayoría. Con voto disidente del Comisionado Joel Salas Suárez. Instituto para la Protección del Ahorro Bancario. Comisionada Ponente María Patricia Kurczyn Villalobos.</w:t>
      </w:r>
    </w:p>
    <w:p w:rsidR="000E597E" w:rsidRPr="00AE3B77" w:rsidRDefault="00DE7233">
      <w:pPr>
        <w:numPr>
          <w:ilvl w:val="0"/>
          <w:numId w:val="4"/>
        </w:numPr>
        <w:spacing w:before="240" w:line="240" w:lineRule="auto"/>
        <w:ind w:right="851"/>
        <w:jc w:val="both"/>
        <w:rPr>
          <w:rFonts w:ascii="Palatino Linotype" w:eastAsia="Palatino Linotype" w:hAnsi="Palatino Linotype" w:cs="Palatino Linotype"/>
          <w:i/>
          <w:iCs/>
        </w:rPr>
      </w:pPr>
      <w:r w:rsidRPr="00AE3B77">
        <w:rPr>
          <w:rFonts w:ascii="Palatino Linotype" w:eastAsia="Palatino Linotype" w:hAnsi="Palatino Linotype" w:cs="Palatino Linotype"/>
          <w:i/>
          <w:iCs/>
        </w:rPr>
        <w:t>Acceso a la información Pública. RRA 7709/19. Sesión del 13 de agosto de 2019. Votación por unanimidad. Con voto particular de la Comisionada Josefina Román Vergara. Suprema Corte de Justicia de la Nación. Comisionada Ponente Josefina Román Vergara.</w:t>
      </w:r>
    </w:p>
    <w:p w:rsidR="000E597E" w:rsidRPr="00AE3B77" w:rsidRDefault="00DE7233">
      <w:pPr>
        <w:numPr>
          <w:ilvl w:val="0"/>
          <w:numId w:val="4"/>
        </w:numPr>
        <w:spacing w:before="240" w:line="240" w:lineRule="auto"/>
        <w:ind w:left="851" w:right="851"/>
        <w:jc w:val="both"/>
        <w:rPr>
          <w:rFonts w:ascii="Palatino Linotype" w:eastAsia="Palatino Linotype" w:hAnsi="Palatino Linotype" w:cs="Palatino Linotype"/>
          <w:b/>
          <w:bCs/>
          <w:i/>
          <w:iCs/>
        </w:rPr>
      </w:pPr>
      <w:r w:rsidRPr="00AE3B77">
        <w:rPr>
          <w:rFonts w:ascii="Palatino Linotype" w:eastAsia="Palatino Linotype" w:hAnsi="Palatino Linotype" w:cs="Palatino Linotype"/>
          <w:i/>
          <w:iCs/>
        </w:rPr>
        <w:t>Acceso a la información Pública. RRA 5774/19. Sesión del 21 de agosto de 2019. Votación por mayoría. Con voto disidente del Comisionado Joel Salas Suárez. Secretaría de Marina. Comisionada Ponente Blanca Lilia Ibarra Cadena.” [Sic]</w:t>
      </w:r>
    </w:p>
    <w:p w:rsidR="000E597E" w:rsidRPr="00AE3B77" w:rsidRDefault="00DE7233">
      <w:pPr>
        <w:spacing w:before="240" w:after="240" w:line="360" w:lineRule="auto"/>
        <w:jc w:val="both"/>
        <w:rPr>
          <w:rFonts w:ascii="Palatino Linotype" w:eastAsia="Palatino Linotype" w:hAnsi="Palatino Linotype" w:cs="Palatino Linotype"/>
        </w:rPr>
      </w:pPr>
      <w:r w:rsidRPr="00AE3B77">
        <w:rPr>
          <w:rFonts w:ascii="Palatino Linotype" w:eastAsia="Palatino Linotype" w:hAnsi="Palatino Linotype" w:cs="Palatino Linotype"/>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rsidR="000E597E" w:rsidRPr="00AE3B77" w:rsidRDefault="00DE7233">
      <w:pPr>
        <w:spacing w:before="240" w:after="240" w:line="360" w:lineRule="auto"/>
        <w:jc w:val="both"/>
        <w:rPr>
          <w:rFonts w:ascii="Palatino Linotype" w:eastAsia="Palatino Linotype" w:hAnsi="Palatino Linotype" w:cs="Palatino Linotype"/>
        </w:rPr>
      </w:pPr>
      <w:r w:rsidRPr="00AE3B77">
        <w:rPr>
          <w:rFonts w:ascii="Palatino Linotype" w:eastAsia="Palatino Linotype" w:hAnsi="Palatino Linotype" w:cs="Palatino Linotype"/>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0E597E" w:rsidRPr="00AE3B77" w:rsidRDefault="00DE7233">
      <w:pPr>
        <w:spacing w:before="240" w:after="240" w:line="360" w:lineRule="auto"/>
        <w:ind w:right="-91"/>
        <w:jc w:val="both"/>
        <w:rPr>
          <w:rFonts w:ascii="Palatino Linotype" w:eastAsia="Palatino Linotype" w:hAnsi="Palatino Linotype" w:cs="Palatino Linotype"/>
        </w:rPr>
      </w:pPr>
      <w:r w:rsidRPr="00AE3B77">
        <w:rPr>
          <w:rFonts w:ascii="Palatino Linotype" w:eastAsia="Palatino Linotype" w:hAnsi="Palatino Linotype" w:cs="Palatino Linotype"/>
        </w:rPr>
        <w:t xml:space="preserve">Argumento que es compartido por el </w:t>
      </w:r>
      <w:r w:rsidRPr="00AE3B77">
        <w:rPr>
          <w:rFonts w:ascii="Palatino Linotype" w:eastAsia="Palatino Linotype" w:hAnsi="Palatino Linotype" w:cs="Palatino Linotype"/>
          <w:b/>
          <w:bCs/>
        </w:rPr>
        <w:t xml:space="preserve">Instituto Nacional de Transparencia, Acceso a la Información y Protección de Datos Personales, conforme al </w:t>
      </w:r>
      <w:r w:rsidRPr="00AE3B77">
        <w:rPr>
          <w:rFonts w:ascii="Palatino Linotype" w:eastAsia="Palatino Linotype" w:hAnsi="Palatino Linotype" w:cs="Palatino Linotype"/>
        </w:rPr>
        <w:t xml:space="preserve">criterio número 18/17 el cual refiere: </w:t>
      </w:r>
    </w:p>
    <w:p w:rsidR="000E597E" w:rsidRPr="00AE3B77" w:rsidRDefault="00DE7233">
      <w:pPr>
        <w:spacing w:before="240" w:line="240" w:lineRule="auto"/>
        <w:ind w:left="851" w:right="851"/>
        <w:jc w:val="center"/>
        <w:rPr>
          <w:rFonts w:ascii="Palatino Linotype" w:eastAsia="Palatino Linotype" w:hAnsi="Palatino Linotype" w:cs="Palatino Linotype"/>
          <w:b/>
          <w:bCs/>
          <w:i/>
          <w:iCs/>
        </w:rPr>
      </w:pPr>
      <w:r w:rsidRPr="00AE3B77">
        <w:rPr>
          <w:rFonts w:ascii="Palatino Linotype" w:eastAsia="Palatino Linotype" w:hAnsi="Palatino Linotype" w:cs="Palatino Linotype"/>
          <w:i/>
          <w:iCs/>
        </w:rPr>
        <w:t>“</w:t>
      </w:r>
      <w:r w:rsidRPr="00AE3B77">
        <w:rPr>
          <w:rFonts w:ascii="Palatino Linotype" w:eastAsia="Palatino Linotype" w:hAnsi="Palatino Linotype" w:cs="Palatino Linotype"/>
          <w:b/>
          <w:bCs/>
          <w:i/>
          <w:iCs/>
        </w:rPr>
        <w:t>CLAVE ÚNICA DE REGISTRO DE POBLACIÓN (CURP).</w:t>
      </w:r>
    </w:p>
    <w:p w:rsidR="000E597E" w:rsidRPr="00AE3B77" w:rsidRDefault="00DE7233">
      <w:pPr>
        <w:spacing w:before="240" w:line="240" w:lineRule="auto"/>
        <w:ind w:left="851" w:right="851"/>
        <w:jc w:val="both"/>
        <w:rPr>
          <w:rFonts w:ascii="Palatino Linotype" w:eastAsia="Palatino Linotype" w:hAnsi="Palatino Linotype" w:cs="Palatino Linotype"/>
          <w:b/>
          <w:bCs/>
          <w:i/>
          <w:iCs/>
        </w:rPr>
      </w:pPr>
      <w:r w:rsidRPr="00AE3B77">
        <w:rPr>
          <w:rFonts w:ascii="Palatino Linotype" w:eastAsia="Palatino Linotype" w:hAnsi="Palatino Linotype" w:cs="Palatino Linotype"/>
          <w:i/>
          <w:iC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0E597E" w:rsidRPr="00AE3B77" w:rsidRDefault="00DE7233">
      <w:pPr>
        <w:spacing w:before="240" w:line="240" w:lineRule="auto"/>
        <w:ind w:left="851" w:right="851"/>
        <w:jc w:val="both"/>
        <w:rPr>
          <w:rFonts w:ascii="Palatino Linotype" w:eastAsia="Palatino Linotype" w:hAnsi="Palatino Linotype" w:cs="Palatino Linotype"/>
          <w:b/>
          <w:bCs/>
          <w:i/>
          <w:iCs/>
        </w:rPr>
      </w:pPr>
      <w:r w:rsidRPr="00AE3B77">
        <w:rPr>
          <w:rFonts w:ascii="Palatino Linotype" w:eastAsia="Palatino Linotype" w:hAnsi="Palatino Linotype" w:cs="Palatino Linotype"/>
          <w:i/>
          <w:iCs/>
        </w:rPr>
        <w:t xml:space="preserve"> </w:t>
      </w:r>
      <w:r w:rsidRPr="00AE3B77">
        <w:rPr>
          <w:rFonts w:ascii="Palatino Linotype" w:eastAsia="Palatino Linotype" w:hAnsi="Palatino Linotype" w:cs="Palatino Linotype"/>
          <w:b/>
          <w:bCs/>
          <w:i/>
          <w:iCs/>
        </w:rPr>
        <w:t>Resoluciones:</w:t>
      </w:r>
    </w:p>
    <w:p w:rsidR="000E597E" w:rsidRPr="00AE3B77" w:rsidRDefault="00DE7233">
      <w:pPr>
        <w:spacing w:before="240" w:line="240" w:lineRule="auto"/>
        <w:ind w:left="851" w:right="851"/>
        <w:jc w:val="both"/>
        <w:rPr>
          <w:rFonts w:ascii="Palatino Linotype" w:eastAsia="Palatino Linotype" w:hAnsi="Palatino Linotype" w:cs="Palatino Linotype"/>
          <w:b/>
          <w:bCs/>
          <w:i/>
          <w:iCs/>
        </w:rPr>
      </w:pPr>
      <w:r w:rsidRPr="00AE3B77">
        <w:rPr>
          <w:rFonts w:ascii="Palatino Linotype" w:eastAsia="Palatino Linotype" w:hAnsi="Palatino Linotype" w:cs="Palatino Linotype"/>
          <w:b/>
          <w:bCs/>
          <w:i/>
          <w:iCs/>
        </w:rPr>
        <w:t xml:space="preserve">RRA 3995/16. </w:t>
      </w:r>
      <w:r w:rsidRPr="00AE3B77">
        <w:rPr>
          <w:rFonts w:ascii="Palatino Linotype" w:eastAsia="Palatino Linotype" w:hAnsi="Palatino Linotype" w:cs="Palatino Linotype"/>
          <w:i/>
          <w:iCs/>
        </w:rPr>
        <w:t>Secretaría de la Defensa Nacional. 1 de febrero de 2017. Por unanimidad. Comisionado Ponente Rosendoevgueni Monterrey Chepov.</w:t>
      </w:r>
    </w:p>
    <w:p w:rsidR="000E597E" w:rsidRPr="00AE3B77" w:rsidRDefault="00DE7233">
      <w:pPr>
        <w:spacing w:before="240" w:line="240" w:lineRule="auto"/>
        <w:ind w:left="851" w:right="851"/>
        <w:jc w:val="both"/>
        <w:rPr>
          <w:rFonts w:ascii="Palatino Linotype" w:eastAsia="Palatino Linotype" w:hAnsi="Palatino Linotype" w:cs="Palatino Linotype"/>
          <w:b/>
          <w:bCs/>
          <w:i/>
          <w:iCs/>
        </w:rPr>
      </w:pPr>
      <w:r w:rsidRPr="00AE3B77">
        <w:rPr>
          <w:rFonts w:ascii="Palatino Linotype" w:eastAsia="Palatino Linotype" w:hAnsi="Palatino Linotype" w:cs="Palatino Linotype"/>
          <w:b/>
          <w:bCs/>
          <w:i/>
          <w:iCs/>
        </w:rPr>
        <w:t xml:space="preserve">RRA 0937/17. </w:t>
      </w:r>
      <w:r w:rsidRPr="00AE3B77">
        <w:rPr>
          <w:rFonts w:ascii="Palatino Linotype" w:eastAsia="Palatino Linotype" w:hAnsi="Palatino Linotype" w:cs="Palatino Linotype"/>
          <w:i/>
          <w:iCs/>
        </w:rPr>
        <w:t xml:space="preserve">Senado de la República. 15 de marzo de 2017. Por unanimidad. Comisionada Ponente Ximena Puente de la Mora. </w:t>
      </w:r>
    </w:p>
    <w:p w:rsidR="000E597E" w:rsidRPr="00AE3B77" w:rsidRDefault="00DE7233">
      <w:pPr>
        <w:spacing w:before="240" w:line="240" w:lineRule="auto"/>
        <w:ind w:left="851" w:right="851"/>
        <w:jc w:val="both"/>
        <w:rPr>
          <w:rFonts w:ascii="Palatino Linotype" w:eastAsia="Palatino Linotype" w:hAnsi="Palatino Linotype" w:cs="Palatino Linotype"/>
          <w:b/>
          <w:bCs/>
          <w:i/>
          <w:iCs/>
        </w:rPr>
      </w:pPr>
      <w:r w:rsidRPr="00AE3B77">
        <w:rPr>
          <w:rFonts w:ascii="Palatino Linotype" w:eastAsia="Palatino Linotype" w:hAnsi="Palatino Linotype" w:cs="Palatino Linotype"/>
          <w:b/>
          <w:bCs/>
          <w:i/>
          <w:iCs/>
        </w:rPr>
        <w:t xml:space="preserve">RRA 0478/17. </w:t>
      </w:r>
      <w:r w:rsidRPr="00AE3B77">
        <w:rPr>
          <w:rFonts w:ascii="Palatino Linotype" w:eastAsia="Palatino Linotype" w:hAnsi="Palatino Linotype" w:cs="Palatino Linotype"/>
          <w:i/>
          <w:iCs/>
        </w:rPr>
        <w:t xml:space="preserve">Secretaría de Relaciones Exteriores. 26 de abril de 2017. Por unanimidad. Comisionada Ponente Areli Cano Guadiana.” </w:t>
      </w:r>
      <w:r w:rsidRPr="00AE3B77">
        <w:rPr>
          <w:rFonts w:ascii="Palatino Linotype" w:eastAsia="Palatino Linotype" w:hAnsi="Palatino Linotype" w:cs="Palatino Linotype"/>
          <w:b/>
          <w:bCs/>
          <w:i/>
          <w:iCs/>
        </w:rPr>
        <w:t>[Sic]</w:t>
      </w:r>
    </w:p>
    <w:p w:rsidR="000E597E" w:rsidRPr="00AE3B77" w:rsidRDefault="000E597E">
      <w:pPr>
        <w:spacing w:after="0" w:line="360" w:lineRule="auto"/>
        <w:ind w:right="51"/>
        <w:jc w:val="both"/>
        <w:rPr>
          <w:rFonts w:ascii="Palatino Linotype" w:eastAsia="Palatino Linotype" w:hAnsi="Palatino Linotype" w:cs="Palatino Linotype"/>
        </w:rPr>
      </w:pPr>
    </w:p>
    <w:p w:rsidR="000E597E" w:rsidRPr="00AE3B77" w:rsidRDefault="00DE7233">
      <w:pPr>
        <w:spacing w:after="0" w:line="360" w:lineRule="auto"/>
        <w:jc w:val="both"/>
        <w:rPr>
          <w:rFonts w:ascii="Times New Roman" w:eastAsia="Times New Roman" w:hAnsi="Times New Roman" w:cs="Times New Roman"/>
          <w:sz w:val="24"/>
          <w:szCs w:val="24"/>
        </w:rPr>
      </w:pPr>
      <w:r w:rsidRPr="00AE3B77">
        <w:rPr>
          <w:rFonts w:ascii="Palatino Linotype" w:eastAsia="Palatino Linotype" w:hAnsi="Palatino Linotype" w:cs="Palatino Linotype"/>
        </w:rPr>
        <w:t xml:space="preserve">Por lo que corresponde a la Credencial de elector es un documento que se proporciona como medio de identificación de personas físicas, además, sirve cumple un papel importante, pues dicha documental al obtenerse a partir de que los ciudadanos mexicanos cumplen la mayoría de edad que es a los 18 años, por tanto, estos últimos adquieren derechos establecidos en nuestra Constitución Política de los Estados Unidos Mexicanos, entre ellos el </w:t>
      </w:r>
      <w:r w:rsidRPr="00AE3B77">
        <w:rPr>
          <w:rFonts w:ascii="Palatino Linotype" w:eastAsia="Palatino Linotype" w:hAnsi="Palatino Linotype" w:cs="Palatino Linotype"/>
          <w:b/>
          <w:bCs/>
        </w:rPr>
        <w:t>derecho al voto.</w:t>
      </w:r>
    </w:p>
    <w:p w:rsidR="000E597E" w:rsidRPr="00AE3B77" w:rsidRDefault="000E597E">
      <w:pPr>
        <w:spacing w:after="0" w:line="360" w:lineRule="auto"/>
        <w:rPr>
          <w:rFonts w:ascii="Times New Roman" w:eastAsia="Times New Roman" w:hAnsi="Times New Roman" w:cs="Times New Roman"/>
          <w:sz w:val="24"/>
          <w:szCs w:val="24"/>
        </w:rPr>
      </w:pPr>
    </w:p>
    <w:p w:rsidR="000E597E" w:rsidRPr="00AE3B77" w:rsidRDefault="00DE7233">
      <w:pPr>
        <w:spacing w:after="0" w:line="360" w:lineRule="auto"/>
        <w:jc w:val="both"/>
        <w:rPr>
          <w:rFonts w:ascii="Times New Roman" w:eastAsia="Times New Roman" w:hAnsi="Times New Roman" w:cs="Times New Roman"/>
          <w:sz w:val="24"/>
          <w:szCs w:val="24"/>
        </w:rPr>
      </w:pPr>
      <w:r w:rsidRPr="00AE3B77">
        <w:rPr>
          <w:rFonts w:ascii="Palatino Linotype" w:eastAsia="Palatino Linotype" w:hAnsi="Palatino Linotype" w:cs="Palatino Linotype"/>
        </w:rPr>
        <w:t>No obstante, no debe perderse de vista que la credencial para votar se constituye de diversos datos personales como el nombre, domicilio, huella digital, fotografía del elector, clave de registro o elector, Clave Única del Registro de Población y firma, tal como se refiere en el artículo 156 numeral 1, incisos d), g) e i) de la Ley General de Instituciones y Procedimientos Electorales que enlista los datos que, cuando menos, debe contener la credencial para votar, como son: </w:t>
      </w:r>
    </w:p>
    <w:p w:rsidR="000E597E" w:rsidRPr="00AE3B77" w:rsidRDefault="000E597E">
      <w:pPr>
        <w:spacing w:after="0" w:line="360" w:lineRule="auto"/>
        <w:rPr>
          <w:rFonts w:ascii="Times New Roman" w:eastAsia="Times New Roman" w:hAnsi="Times New Roman" w:cs="Times New Roman"/>
          <w:sz w:val="24"/>
          <w:szCs w:val="24"/>
        </w:rPr>
      </w:pPr>
    </w:p>
    <w:p w:rsidR="000E597E" w:rsidRPr="00AE3B77" w:rsidRDefault="00DE7233">
      <w:pPr>
        <w:spacing w:after="0" w:line="240" w:lineRule="auto"/>
        <w:ind w:left="851" w:right="851"/>
        <w:jc w:val="both"/>
        <w:rPr>
          <w:rFonts w:ascii="Times New Roman" w:eastAsia="Times New Roman" w:hAnsi="Times New Roman" w:cs="Times New Roman"/>
          <w:sz w:val="24"/>
          <w:szCs w:val="24"/>
        </w:rPr>
      </w:pPr>
      <w:r w:rsidRPr="00AE3B77">
        <w:rPr>
          <w:rFonts w:ascii="Palatino Linotype" w:eastAsia="Palatino Linotype" w:hAnsi="Palatino Linotype" w:cs="Palatino Linotype"/>
          <w:i/>
          <w:iCs/>
        </w:rPr>
        <w:t>“</w:t>
      </w:r>
      <w:r w:rsidRPr="00AE3B77">
        <w:rPr>
          <w:rFonts w:ascii="Palatino Linotype" w:eastAsia="Palatino Linotype" w:hAnsi="Palatino Linotype" w:cs="Palatino Linotype"/>
          <w:b/>
          <w:bCs/>
          <w:i/>
          <w:iCs/>
        </w:rPr>
        <w:t>Artículo 156</w:t>
      </w:r>
      <w:r w:rsidRPr="00AE3B77">
        <w:rPr>
          <w:rFonts w:ascii="Palatino Linotype" w:eastAsia="Palatino Linotype" w:hAnsi="Palatino Linotype" w:cs="Palatino Linotype"/>
          <w:i/>
          <w:iCs/>
        </w:rPr>
        <w:t>.</w:t>
      </w:r>
    </w:p>
    <w:p w:rsidR="000E597E" w:rsidRPr="00AE3B77" w:rsidRDefault="00DE7233">
      <w:pPr>
        <w:spacing w:after="0" w:line="240" w:lineRule="auto"/>
        <w:ind w:left="851" w:right="851"/>
        <w:jc w:val="both"/>
        <w:rPr>
          <w:rFonts w:ascii="Times New Roman" w:eastAsia="Times New Roman" w:hAnsi="Times New Roman" w:cs="Times New Roman"/>
          <w:sz w:val="24"/>
          <w:szCs w:val="24"/>
        </w:rPr>
      </w:pPr>
      <w:r w:rsidRPr="00AE3B77">
        <w:rPr>
          <w:rFonts w:ascii="Palatino Linotype" w:eastAsia="Palatino Linotype" w:hAnsi="Palatino Linotype" w:cs="Palatino Linotype"/>
          <w:b/>
          <w:bCs/>
          <w:i/>
          <w:iCs/>
        </w:rPr>
        <w:t>1.</w:t>
      </w:r>
      <w:r w:rsidRPr="00AE3B77">
        <w:rPr>
          <w:rFonts w:ascii="Palatino Linotype" w:eastAsia="Palatino Linotype" w:hAnsi="Palatino Linotype" w:cs="Palatino Linotype"/>
          <w:i/>
          <w:iCs/>
        </w:rPr>
        <w:t xml:space="preserve"> </w:t>
      </w:r>
      <w:r w:rsidRPr="00AE3B77">
        <w:rPr>
          <w:rFonts w:ascii="Palatino Linotype" w:eastAsia="Palatino Linotype" w:hAnsi="Palatino Linotype" w:cs="Palatino Linotype"/>
          <w:b/>
          <w:bCs/>
          <w:i/>
          <w:iCs/>
          <w:u w:val="single"/>
        </w:rPr>
        <w:t>La credencial para votar deberá contener, cuando menos, los siguientes datos del elector</w:t>
      </w:r>
      <w:r w:rsidRPr="00AE3B77">
        <w:rPr>
          <w:rFonts w:ascii="Palatino Linotype" w:eastAsia="Palatino Linotype" w:hAnsi="Palatino Linotype" w:cs="Palatino Linotype"/>
          <w:i/>
          <w:iCs/>
        </w:rPr>
        <w:t>:</w:t>
      </w:r>
    </w:p>
    <w:p w:rsidR="000E597E" w:rsidRPr="00AE3B77" w:rsidRDefault="00DE7233">
      <w:pPr>
        <w:spacing w:after="0" w:line="240" w:lineRule="auto"/>
        <w:ind w:left="851" w:right="851"/>
        <w:jc w:val="both"/>
        <w:rPr>
          <w:rFonts w:ascii="Times New Roman" w:eastAsia="Times New Roman" w:hAnsi="Times New Roman" w:cs="Times New Roman"/>
          <w:sz w:val="24"/>
          <w:szCs w:val="24"/>
        </w:rPr>
      </w:pPr>
      <w:r w:rsidRPr="00AE3B77">
        <w:rPr>
          <w:rFonts w:ascii="Palatino Linotype" w:eastAsia="Palatino Linotype" w:hAnsi="Palatino Linotype" w:cs="Palatino Linotype"/>
          <w:i/>
          <w:iCs/>
        </w:rPr>
        <w:t>…</w:t>
      </w:r>
    </w:p>
    <w:p w:rsidR="000E597E" w:rsidRPr="00AE3B77" w:rsidRDefault="00DE7233">
      <w:pPr>
        <w:spacing w:after="0" w:line="240" w:lineRule="auto"/>
        <w:ind w:left="851" w:right="851"/>
        <w:jc w:val="both"/>
        <w:rPr>
          <w:rFonts w:ascii="Times New Roman" w:eastAsia="Times New Roman" w:hAnsi="Times New Roman" w:cs="Times New Roman"/>
          <w:sz w:val="24"/>
          <w:szCs w:val="24"/>
        </w:rPr>
      </w:pPr>
      <w:r w:rsidRPr="00AE3B77">
        <w:rPr>
          <w:rFonts w:ascii="Palatino Linotype" w:eastAsia="Palatino Linotype" w:hAnsi="Palatino Linotype" w:cs="Palatino Linotype"/>
          <w:i/>
          <w:iCs/>
        </w:rPr>
        <w:t xml:space="preserve">d) </w:t>
      </w:r>
      <w:r w:rsidRPr="00AE3B77">
        <w:rPr>
          <w:rFonts w:ascii="Palatino Linotype" w:eastAsia="Palatino Linotype" w:hAnsi="Palatino Linotype" w:cs="Palatino Linotype"/>
          <w:b/>
          <w:bCs/>
          <w:i/>
          <w:iCs/>
          <w:u w:val="single"/>
        </w:rPr>
        <w:t>Domicilio</w:t>
      </w:r>
      <w:r w:rsidRPr="00AE3B77">
        <w:rPr>
          <w:rFonts w:ascii="Palatino Linotype" w:eastAsia="Palatino Linotype" w:hAnsi="Palatino Linotype" w:cs="Palatino Linotype"/>
          <w:i/>
          <w:iCs/>
        </w:rPr>
        <w:t>;</w:t>
      </w:r>
    </w:p>
    <w:p w:rsidR="000E597E" w:rsidRPr="00AE3B77" w:rsidRDefault="00DE7233">
      <w:pPr>
        <w:spacing w:after="0" w:line="240" w:lineRule="auto"/>
        <w:ind w:left="851" w:right="851"/>
        <w:jc w:val="both"/>
        <w:rPr>
          <w:rFonts w:ascii="Times New Roman" w:eastAsia="Times New Roman" w:hAnsi="Times New Roman" w:cs="Times New Roman"/>
          <w:sz w:val="24"/>
          <w:szCs w:val="24"/>
        </w:rPr>
      </w:pPr>
      <w:r w:rsidRPr="00AE3B77">
        <w:rPr>
          <w:rFonts w:ascii="Palatino Linotype" w:eastAsia="Palatino Linotype" w:hAnsi="Palatino Linotype" w:cs="Palatino Linotype"/>
          <w:i/>
          <w:iCs/>
        </w:rPr>
        <w:t>…</w:t>
      </w:r>
    </w:p>
    <w:p w:rsidR="000E597E" w:rsidRPr="00AE3B77" w:rsidRDefault="00DE7233">
      <w:pPr>
        <w:spacing w:after="0" w:line="240" w:lineRule="auto"/>
        <w:ind w:left="851" w:right="851"/>
        <w:jc w:val="both"/>
        <w:rPr>
          <w:rFonts w:ascii="Times New Roman" w:eastAsia="Times New Roman" w:hAnsi="Times New Roman" w:cs="Times New Roman"/>
          <w:sz w:val="24"/>
          <w:szCs w:val="24"/>
        </w:rPr>
      </w:pPr>
      <w:r w:rsidRPr="00AE3B77">
        <w:rPr>
          <w:rFonts w:ascii="Palatino Linotype" w:eastAsia="Palatino Linotype" w:hAnsi="Palatino Linotype" w:cs="Palatino Linotype"/>
          <w:i/>
          <w:iCs/>
        </w:rPr>
        <w:t xml:space="preserve">g) </w:t>
      </w:r>
      <w:r w:rsidRPr="00AE3B77">
        <w:rPr>
          <w:rFonts w:ascii="Palatino Linotype" w:eastAsia="Palatino Linotype" w:hAnsi="Palatino Linotype" w:cs="Palatino Linotype"/>
          <w:b/>
          <w:bCs/>
          <w:i/>
          <w:iCs/>
        </w:rPr>
        <w:t>Firma</w:t>
      </w:r>
      <w:r w:rsidRPr="00AE3B77">
        <w:rPr>
          <w:rFonts w:ascii="Palatino Linotype" w:eastAsia="Palatino Linotype" w:hAnsi="Palatino Linotype" w:cs="Palatino Linotype"/>
          <w:i/>
          <w:iCs/>
        </w:rPr>
        <w:t xml:space="preserve">, </w:t>
      </w:r>
      <w:r w:rsidRPr="00AE3B77">
        <w:rPr>
          <w:rFonts w:ascii="Palatino Linotype" w:eastAsia="Palatino Linotype" w:hAnsi="Palatino Linotype" w:cs="Palatino Linotype"/>
          <w:b/>
          <w:bCs/>
          <w:i/>
          <w:iCs/>
          <w:u w:val="single"/>
        </w:rPr>
        <w:t>huella digital</w:t>
      </w:r>
      <w:r w:rsidRPr="00AE3B77">
        <w:rPr>
          <w:rFonts w:ascii="Palatino Linotype" w:eastAsia="Palatino Linotype" w:hAnsi="Palatino Linotype" w:cs="Palatino Linotype"/>
          <w:i/>
          <w:iCs/>
        </w:rPr>
        <w:t xml:space="preserve"> y </w:t>
      </w:r>
      <w:r w:rsidRPr="00AE3B77">
        <w:rPr>
          <w:rFonts w:ascii="Palatino Linotype" w:eastAsia="Palatino Linotype" w:hAnsi="Palatino Linotype" w:cs="Palatino Linotype"/>
          <w:b/>
          <w:bCs/>
          <w:i/>
          <w:iCs/>
          <w:u w:val="single"/>
        </w:rPr>
        <w:t>fotografía del elector</w:t>
      </w:r>
      <w:r w:rsidRPr="00AE3B77">
        <w:rPr>
          <w:rFonts w:ascii="Palatino Linotype" w:eastAsia="Palatino Linotype" w:hAnsi="Palatino Linotype" w:cs="Palatino Linotype"/>
          <w:i/>
          <w:iCs/>
        </w:rPr>
        <w:t>;</w:t>
      </w:r>
    </w:p>
    <w:p w:rsidR="000E597E" w:rsidRPr="00AE3B77" w:rsidRDefault="00DE7233">
      <w:pPr>
        <w:spacing w:after="0" w:line="240" w:lineRule="auto"/>
        <w:ind w:left="851" w:right="851"/>
        <w:jc w:val="both"/>
        <w:rPr>
          <w:rFonts w:ascii="Times New Roman" w:eastAsia="Times New Roman" w:hAnsi="Times New Roman" w:cs="Times New Roman"/>
          <w:sz w:val="24"/>
          <w:szCs w:val="24"/>
        </w:rPr>
      </w:pPr>
      <w:r w:rsidRPr="00AE3B77">
        <w:rPr>
          <w:rFonts w:ascii="Palatino Linotype" w:eastAsia="Palatino Linotype" w:hAnsi="Palatino Linotype" w:cs="Palatino Linotype"/>
          <w:i/>
          <w:iCs/>
        </w:rPr>
        <w:t>…</w:t>
      </w:r>
    </w:p>
    <w:p w:rsidR="000E597E" w:rsidRPr="00AE3B77" w:rsidRDefault="00DE7233">
      <w:pPr>
        <w:spacing w:after="0" w:line="240" w:lineRule="auto"/>
        <w:ind w:left="851" w:right="851"/>
        <w:jc w:val="both"/>
        <w:rPr>
          <w:rFonts w:ascii="Times New Roman" w:eastAsia="Times New Roman" w:hAnsi="Times New Roman" w:cs="Times New Roman"/>
          <w:sz w:val="24"/>
          <w:szCs w:val="24"/>
        </w:rPr>
      </w:pPr>
      <w:r w:rsidRPr="00AE3B77">
        <w:rPr>
          <w:rFonts w:ascii="Palatino Linotype" w:eastAsia="Palatino Linotype" w:hAnsi="Palatino Linotype" w:cs="Palatino Linotype"/>
          <w:i/>
          <w:iCs/>
        </w:rPr>
        <w:t xml:space="preserve">i) </w:t>
      </w:r>
      <w:r w:rsidRPr="00AE3B77">
        <w:rPr>
          <w:rFonts w:ascii="Palatino Linotype" w:eastAsia="Palatino Linotype" w:hAnsi="Palatino Linotype" w:cs="Palatino Linotype"/>
          <w:b/>
          <w:bCs/>
          <w:i/>
          <w:iCs/>
          <w:u w:val="single"/>
        </w:rPr>
        <w:t>Clave Única del Registro de Población</w:t>
      </w:r>
      <w:r w:rsidRPr="00AE3B77">
        <w:rPr>
          <w:rFonts w:ascii="Palatino Linotype" w:eastAsia="Palatino Linotype" w:hAnsi="Palatino Linotype" w:cs="Palatino Linotype"/>
          <w:i/>
          <w:iCs/>
        </w:rPr>
        <w:t>. ” (Sic)</w:t>
      </w:r>
    </w:p>
    <w:p w:rsidR="000E597E" w:rsidRPr="00AE3B77" w:rsidRDefault="000E597E">
      <w:pPr>
        <w:spacing w:after="0" w:line="360" w:lineRule="auto"/>
        <w:rPr>
          <w:rFonts w:ascii="Times New Roman" w:eastAsia="Times New Roman" w:hAnsi="Times New Roman" w:cs="Times New Roman"/>
          <w:sz w:val="24"/>
          <w:szCs w:val="24"/>
        </w:rPr>
      </w:pPr>
    </w:p>
    <w:p w:rsidR="000E597E" w:rsidRPr="00AE3B77" w:rsidRDefault="00DE7233">
      <w:pPr>
        <w:spacing w:after="0" w:line="360" w:lineRule="auto"/>
        <w:jc w:val="both"/>
        <w:rPr>
          <w:rFonts w:ascii="Times New Roman" w:eastAsia="Times New Roman" w:hAnsi="Times New Roman" w:cs="Times New Roman"/>
          <w:sz w:val="24"/>
          <w:szCs w:val="24"/>
        </w:rPr>
      </w:pPr>
      <w:r w:rsidRPr="00AE3B77">
        <w:rPr>
          <w:rFonts w:ascii="Palatino Linotype" w:eastAsia="Palatino Linotype" w:hAnsi="Palatino Linotype" w:cs="Palatino Linotype"/>
        </w:rPr>
        <w:t>Por tanto, el conocimiento de dichos datos afecta la esfera más íntima de su Titular, en razón de que su utilización indebida pueda dar origen a un riesgo grave para éste.</w:t>
      </w:r>
    </w:p>
    <w:p w:rsidR="000E597E" w:rsidRPr="00AE3B77" w:rsidRDefault="000E597E">
      <w:pPr>
        <w:spacing w:after="0" w:line="360" w:lineRule="auto"/>
        <w:rPr>
          <w:rFonts w:ascii="Times New Roman" w:eastAsia="Times New Roman" w:hAnsi="Times New Roman" w:cs="Times New Roman"/>
          <w:sz w:val="24"/>
          <w:szCs w:val="24"/>
        </w:rPr>
      </w:pPr>
    </w:p>
    <w:p w:rsidR="000E597E" w:rsidRPr="00AE3B77" w:rsidRDefault="00DE7233">
      <w:pPr>
        <w:spacing w:after="0" w:line="360" w:lineRule="auto"/>
        <w:jc w:val="both"/>
        <w:rPr>
          <w:rFonts w:ascii="Times New Roman" w:eastAsia="Times New Roman" w:hAnsi="Times New Roman" w:cs="Times New Roman"/>
          <w:sz w:val="24"/>
          <w:szCs w:val="24"/>
        </w:rPr>
      </w:pPr>
      <w:r w:rsidRPr="00AE3B77">
        <w:rPr>
          <w:rFonts w:ascii="Palatino Linotype" w:eastAsia="Palatino Linotype" w:hAnsi="Palatino Linotype" w:cs="Palatino Linotype"/>
        </w:rPr>
        <w:t>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corresponde dicha credencial para votar, tan es así, que el Sistema de Administración Tributaria en su catálogo de trámites contempla como identificación oficial la credencial para votar expedida por el Instituto Nacional Electoral.</w:t>
      </w:r>
    </w:p>
    <w:p w:rsidR="000E597E" w:rsidRPr="00AE3B77" w:rsidRDefault="000E597E">
      <w:pPr>
        <w:spacing w:after="0" w:line="360" w:lineRule="auto"/>
        <w:rPr>
          <w:rFonts w:ascii="Times New Roman" w:eastAsia="Times New Roman" w:hAnsi="Times New Roman" w:cs="Times New Roman"/>
          <w:sz w:val="24"/>
          <w:szCs w:val="24"/>
        </w:rPr>
      </w:pPr>
    </w:p>
    <w:p w:rsidR="000E597E" w:rsidRPr="00AE3B77" w:rsidRDefault="00DE7233">
      <w:pPr>
        <w:spacing w:after="0" w:line="360" w:lineRule="auto"/>
        <w:jc w:val="both"/>
        <w:rPr>
          <w:rFonts w:ascii="Times New Roman" w:eastAsia="Times New Roman" w:hAnsi="Times New Roman" w:cs="Times New Roman"/>
          <w:sz w:val="24"/>
          <w:szCs w:val="24"/>
        </w:rPr>
      </w:pPr>
      <w:r w:rsidRPr="00AE3B77">
        <w:rPr>
          <w:rFonts w:ascii="Palatino Linotype" w:eastAsia="Palatino Linotype" w:hAnsi="Palatino Linotype" w:cs="Palatino Linotype"/>
        </w:rPr>
        <w:t>Respecto a la edad, número identificador (OCR) y código de barras bidimensional y cifrado contenidos en las credenciales para votar, se advierte que se trata de elementos de información, control y presentación, de conformidad a lo señalado por el Instituto Nacional Electoral, en la página de Internet Institucional, http://portalanterior.ine.mx/archivos2/portal/credencial/pdf credencial/ABC_credenciales_ INE_2015.pdf, como se muestra a continuación, en su parte medular: </w:t>
      </w:r>
    </w:p>
    <w:p w:rsidR="000E597E" w:rsidRPr="00AE3B77" w:rsidRDefault="00DE7233">
      <w:pPr>
        <w:spacing w:before="240" w:after="240" w:line="240" w:lineRule="auto"/>
        <w:jc w:val="center"/>
        <w:rPr>
          <w:rFonts w:ascii="Times New Roman" w:eastAsia="Times New Roman" w:hAnsi="Times New Roman" w:cs="Times New Roman"/>
          <w:sz w:val="24"/>
          <w:szCs w:val="24"/>
        </w:rPr>
      </w:pPr>
      <w:r w:rsidRPr="00AE3B77">
        <w:rPr>
          <w:rFonts w:ascii="Palatino Linotype" w:eastAsia="Palatino Linotype" w:hAnsi="Palatino Linotype" w:cs="Palatino Linotype"/>
          <w:noProof/>
        </w:rPr>
        <w:drawing>
          <wp:inline distT="0" distB="0" distL="0" distR="0">
            <wp:extent cx="5612130" cy="1523365"/>
            <wp:effectExtent l="0" t="0" r="0" b="0"/>
            <wp:docPr id="7" name="image6.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6.png" descr="Tabla&#10;&#10;El contenido generado por IA puede ser incorrecto."/>
                    <pic:cNvPicPr preferRelativeResize="0"/>
                  </pic:nvPicPr>
                  <pic:blipFill>
                    <a:blip r:embed="rId14"/>
                    <a:srcRect/>
                    <a:stretch>
                      <a:fillRect/>
                    </a:stretch>
                  </pic:blipFill>
                  <pic:spPr>
                    <a:xfrm>
                      <a:off x="0" y="0"/>
                      <a:ext cx="5612130" cy="1523365"/>
                    </a:xfrm>
                    <a:prstGeom prst="rect">
                      <a:avLst/>
                    </a:prstGeom>
                    <a:ln/>
                  </pic:spPr>
                </pic:pic>
              </a:graphicData>
            </a:graphic>
          </wp:inline>
        </w:drawing>
      </w:r>
    </w:p>
    <w:p w:rsidR="000E597E" w:rsidRPr="00AE3B77" w:rsidRDefault="00DE7233">
      <w:pPr>
        <w:spacing w:before="240" w:after="240" w:line="240" w:lineRule="auto"/>
        <w:jc w:val="center"/>
        <w:rPr>
          <w:rFonts w:ascii="Times New Roman" w:eastAsia="Times New Roman" w:hAnsi="Times New Roman" w:cs="Times New Roman"/>
          <w:sz w:val="24"/>
          <w:szCs w:val="24"/>
        </w:rPr>
      </w:pPr>
      <w:r w:rsidRPr="00AE3B77">
        <w:rPr>
          <w:rFonts w:ascii="Palatino Linotype" w:eastAsia="Palatino Linotype" w:hAnsi="Palatino Linotype" w:cs="Palatino Linotype"/>
          <w:noProof/>
        </w:rPr>
        <w:drawing>
          <wp:inline distT="0" distB="0" distL="0" distR="0">
            <wp:extent cx="5612130" cy="1993265"/>
            <wp:effectExtent l="0" t="0" r="0" b="0"/>
            <wp:docPr id="9" name="image9.png" descr="Tabl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9.png" descr="Tabla&#10;&#10;El contenido generado por IA puede ser incorrecto."/>
                    <pic:cNvPicPr preferRelativeResize="0"/>
                  </pic:nvPicPr>
                  <pic:blipFill>
                    <a:blip r:embed="rId15"/>
                    <a:srcRect/>
                    <a:stretch>
                      <a:fillRect/>
                    </a:stretch>
                  </pic:blipFill>
                  <pic:spPr>
                    <a:xfrm>
                      <a:off x="0" y="0"/>
                      <a:ext cx="5612130" cy="1993265"/>
                    </a:xfrm>
                    <a:prstGeom prst="rect">
                      <a:avLst/>
                    </a:prstGeom>
                    <a:ln/>
                  </pic:spPr>
                </pic:pic>
              </a:graphicData>
            </a:graphic>
          </wp:inline>
        </w:drawing>
      </w:r>
    </w:p>
    <w:p w:rsidR="000E597E" w:rsidRPr="00AE3B77" w:rsidRDefault="00DE7233">
      <w:pPr>
        <w:spacing w:before="240" w:after="0" w:line="360" w:lineRule="auto"/>
        <w:jc w:val="both"/>
        <w:rPr>
          <w:rFonts w:ascii="Times New Roman" w:eastAsia="Times New Roman" w:hAnsi="Times New Roman" w:cs="Times New Roman"/>
          <w:sz w:val="24"/>
          <w:szCs w:val="24"/>
        </w:rPr>
      </w:pPr>
      <w:r w:rsidRPr="00AE3B77">
        <w:rPr>
          <w:rFonts w:ascii="Palatino Linotype" w:eastAsia="Palatino Linotype" w:hAnsi="Palatino Linotype" w:cs="Palatino Linotype"/>
        </w:rPr>
        <w:t>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w:t>
      </w:r>
    </w:p>
    <w:p w:rsidR="000E597E" w:rsidRPr="00AE3B77" w:rsidRDefault="000E597E">
      <w:pPr>
        <w:spacing w:after="0" w:line="360" w:lineRule="auto"/>
        <w:rPr>
          <w:rFonts w:ascii="Times New Roman" w:eastAsia="Times New Roman" w:hAnsi="Times New Roman" w:cs="Times New Roman"/>
          <w:sz w:val="24"/>
          <w:szCs w:val="24"/>
        </w:rPr>
      </w:pPr>
    </w:p>
    <w:p w:rsidR="000E597E" w:rsidRPr="00AE3B77" w:rsidRDefault="00DE7233">
      <w:pPr>
        <w:spacing w:after="0" w:line="360" w:lineRule="auto"/>
        <w:jc w:val="both"/>
        <w:rPr>
          <w:rFonts w:ascii="Times New Roman" w:eastAsia="Times New Roman" w:hAnsi="Times New Roman" w:cs="Times New Roman"/>
          <w:sz w:val="24"/>
          <w:szCs w:val="24"/>
        </w:rPr>
      </w:pPr>
      <w:r w:rsidRPr="00AE3B77">
        <w:rPr>
          <w:rFonts w:ascii="Palatino Linotype" w:eastAsia="Palatino Linotype" w:hAnsi="Palatino Linotype" w:cs="Palatino Linotype"/>
        </w:rPr>
        <w:t>En el caso de la edad, se trata de un dato personal sensible que concierne únicamente a su titular, al corresponder a su esfera más íntima. </w:t>
      </w:r>
    </w:p>
    <w:p w:rsidR="000E597E" w:rsidRPr="00AE3B77" w:rsidRDefault="000E597E">
      <w:pPr>
        <w:spacing w:after="0" w:line="360" w:lineRule="auto"/>
        <w:rPr>
          <w:rFonts w:ascii="Times New Roman" w:eastAsia="Times New Roman" w:hAnsi="Times New Roman" w:cs="Times New Roman"/>
          <w:sz w:val="24"/>
          <w:szCs w:val="24"/>
        </w:rPr>
      </w:pPr>
    </w:p>
    <w:p w:rsidR="000E597E" w:rsidRPr="00AE3B77" w:rsidRDefault="00DE7233">
      <w:pPr>
        <w:spacing w:after="0" w:line="360" w:lineRule="auto"/>
        <w:jc w:val="both"/>
        <w:rPr>
          <w:rFonts w:ascii="Times New Roman" w:eastAsia="Times New Roman" w:hAnsi="Times New Roman" w:cs="Times New Roman"/>
          <w:sz w:val="24"/>
          <w:szCs w:val="24"/>
        </w:rPr>
      </w:pPr>
      <w:r w:rsidRPr="00AE3B77">
        <w:rPr>
          <w:rFonts w:ascii="Palatino Linotype" w:eastAsia="Palatino Linotype" w:hAnsi="Palatino Linotype" w:cs="Palatino Linotype"/>
        </w:rPr>
        <w:t>El código de barras bidimensional y cifrado, como fue anteriormente mencionado, se trata de un medio de almacenamiento de información, que en el caso de las credenciales para votar, contiene datos e información, utilizada para efectos electorales, misma, que únicamente concierne a las autoridades competentes en la materia y a su propio titular.</w:t>
      </w:r>
    </w:p>
    <w:p w:rsidR="000E597E" w:rsidRPr="00AE3B77" w:rsidRDefault="000E597E">
      <w:pPr>
        <w:spacing w:after="0" w:line="360" w:lineRule="auto"/>
        <w:rPr>
          <w:rFonts w:ascii="Times New Roman" w:eastAsia="Times New Roman" w:hAnsi="Times New Roman" w:cs="Times New Roman"/>
          <w:sz w:val="24"/>
          <w:szCs w:val="24"/>
        </w:rPr>
      </w:pPr>
    </w:p>
    <w:p w:rsidR="000E597E" w:rsidRPr="00AE3B77" w:rsidRDefault="00DE7233">
      <w:pPr>
        <w:spacing w:after="0" w:line="360" w:lineRule="auto"/>
        <w:jc w:val="both"/>
        <w:rPr>
          <w:rFonts w:ascii="Palatino Linotype" w:eastAsia="Palatino Linotype" w:hAnsi="Palatino Linotype" w:cs="Palatino Linotype"/>
        </w:rPr>
      </w:pPr>
      <w:r w:rsidRPr="00AE3B77">
        <w:rPr>
          <w:rFonts w:ascii="Palatino Linotype" w:eastAsia="Palatino Linotype" w:hAnsi="Palatino Linotype" w:cs="Palatino Linotype"/>
        </w:rPr>
        <w:t xml:space="preserve">Por lo tanto, la credencial de elector es un documento personal que debe ser clasificado en su totalidad, de acuerdo al artículo 143, fracción I, de la Ley de Transparencia y Acceso a la Información Pública del Estado de México y Municipios. </w:t>
      </w:r>
    </w:p>
    <w:p w:rsidR="000E597E" w:rsidRPr="00AE3B77" w:rsidRDefault="000E597E">
      <w:pPr>
        <w:spacing w:after="0" w:line="360" w:lineRule="auto"/>
        <w:jc w:val="both"/>
        <w:rPr>
          <w:rFonts w:ascii="Palatino Linotype" w:eastAsia="Palatino Linotype" w:hAnsi="Palatino Linotype" w:cs="Palatino Linotype"/>
        </w:rPr>
      </w:pPr>
    </w:p>
    <w:p w:rsidR="000E597E" w:rsidRPr="00AE3B77" w:rsidRDefault="00DE7233">
      <w:pPr>
        <w:widowControl w:val="0"/>
        <w:pBdr>
          <w:top w:val="nil"/>
          <w:left w:val="nil"/>
          <w:bottom w:val="nil"/>
          <w:right w:val="nil"/>
          <w:between w:val="nil"/>
        </w:pBdr>
        <w:tabs>
          <w:tab w:val="left" w:pos="284"/>
        </w:tabs>
        <w:spacing w:before="240" w:after="240" w:line="360" w:lineRule="auto"/>
        <w:jc w:val="both"/>
        <w:rPr>
          <w:rFonts w:ascii="Palatino Linotype" w:eastAsia="Palatino Linotype" w:hAnsi="Palatino Linotype" w:cs="Palatino Linotype"/>
        </w:rPr>
      </w:pPr>
      <w:r w:rsidRPr="00AE3B77">
        <w:rPr>
          <w:rFonts w:ascii="Palatino Linotype" w:eastAsia="Palatino Linotype" w:hAnsi="Palatino Linotype" w:cs="Palatino Linotype"/>
          <w:b/>
          <w:bCs/>
        </w:rPr>
        <w:t>Domicilio particular.</w:t>
      </w:r>
      <w:r w:rsidRPr="00AE3B77">
        <w:rPr>
          <w:rFonts w:ascii="Palatino Linotype" w:eastAsia="Palatino Linotype" w:hAnsi="Palatino Linotype" w:cs="Palatino Linotype"/>
        </w:rPr>
        <w:t xml:space="preserve"> De acuerdo con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rsidR="000E597E" w:rsidRPr="00AE3B77" w:rsidRDefault="00DE7233">
      <w:pPr>
        <w:widowControl w:val="0"/>
        <w:pBdr>
          <w:top w:val="nil"/>
          <w:left w:val="nil"/>
          <w:bottom w:val="nil"/>
          <w:right w:val="nil"/>
          <w:between w:val="nil"/>
        </w:pBdr>
        <w:tabs>
          <w:tab w:val="left" w:pos="284"/>
        </w:tabs>
        <w:spacing w:before="240" w:after="240" w:line="360" w:lineRule="auto"/>
        <w:jc w:val="both"/>
        <w:rPr>
          <w:rFonts w:ascii="Palatino Linotype" w:eastAsia="Palatino Linotype" w:hAnsi="Palatino Linotype" w:cs="Palatino Linotype"/>
          <w:b/>
          <w:bCs/>
        </w:rPr>
      </w:pPr>
      <w:r w:rsidRPr="00AE3B77">
        <w:rPr>
          <w:rFonts w:ascii="Palatino Linotype" w:eastAsia="Palatino Linotype" w:hAnsi="Palatino Linotype" w:cs="Palatino Linotype"/>
        </w:rPr>
        <w:t>De la misma manera, lo establece el artículo 29 del Código Civil Federal, al precisar que el domicilio de personas físicas</w:t>
      </w:r>
      <w:r w:rsidRPr="00AE3B77">
        <w:rPr>
          <w:rFonts w:ascii="Palatino Linotype" w:eastAsia="Palatino Linotype" w:hAnsi="Palatino Linotype" w:cs="Palatino Linotype"/>
          <w:b/>
          <w:bCs/>
        </w:rPr>
        <w:t xml:space="preserve">, </w:t>
      </w:r>
      <w:r w:rsidRPr="00AE3B77">
        <w:rPr>
          <w:rFonts w:ascii="Palatino Linotype" w:eastAsia="Palatino Linotype" w:hAnsi="Palatino Linotype" w:cs="Palatino Linotype"/>
        </w:rPr>
        <w:t>es el lugar donde residen habitualmente, el lugar del centro principal de sus negocios, donde residan o el lugar donde se encuentren.</w:t>
      </w:r>
    </w:p>
    <w:p w:rsidR="000E597E" w:rsidRPr="00AE3B77" w:rsidRDefault="00DE7233">
      <w:pPr>
        <w:spacing w:before="240" w:after="240" w:line="360" w:lineRule="auto"/>
        <w:ind w:right="-93"/>
        <w:jc w:val="both"/>
        <w:rPr>
          <w:rFonts w:ascii="Palatino Linotype" w:eastAsia="Palatino Linotype" w:hAnsi="Palatino Linotype" w:cs="Palatino Linotype"/>
        </w:rPr>
      </w:pPr>
      <w:r w:rsidRPr="00AE3B77">
        <w:rPr>
          <w:rFonts w:ascii="Palatino Linotype" w:eastAsia="Palatino Linotype" w:hAnsi="Palatino Linotype" w:cs="Palatino Linotype"/>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rsidR="000E597E" w:rsidRPr="00AE3B77" w:rsidRDefault="00DE7233">
      <w:pPr>
        <w:spacing w:before="240" w:after="240" w:line="360" w:lineRule="auto"/>
        <w:ind w:right="-93"/>
        <w:jc w:val="both"/>
        <w:rPr>
          <w:rFonts w:ascii="Palatino Linotype" w:eastAsia="Palatino Linotype" w:hAnsi="Palatino Linotype" w:cs="Palatino Linotype"/>
        </w:rPr>
      </w:pPr>
      <w:r w:rsidRPr="00AE3B77">
        <w:rPr>
          <w:rFonts w:ascii="Palatino Linotype" w:eastAsia="Palatino Linotype" w:hAnsi="Palatino Linotype" w:cs="Palatino Linotype"/>
        </w:rPr>
        <w:t xml:space="preserve">Por lo tanto, se actualiza la clasificación del </w:t>
      </w:r>
      <w:r w:rsidRPr="00AE3B77">
        <w:rPr>
          <w:rFonts w:ascii="Palatino Linotype" w:eastAsia="Palatino Linotype" w:hAnsi="Palatino Linotype" w:cs="Palatino Linotype"/>
          <w:b/>
          <w:bCs/>
          <w:u w:val="single"/>
        </w:rPr>
        <w:t>domicilio particular y su comprobante</w:t>
      </w:r>
      <w:r w:rsidRPr="00AE3B77">
        <w:rPr>
          <w:rFonts w:ascii="Palatino Linotype" w:eastAsia="Palatino Linotype" w:hAnsi="Palatino Linotype" w:cs="Palatino Linotype"/>
        </w:rPr>
        <w:t>, de conformidad con la fracción I, del artículo 143 de la Ley de Transparencia y Acceso a la Información Pública del Estado de México y Municipios.</w:t>
      </w:r>
    </w:p>
    <w:p w:rsidR="000E597E" w:rsidRPr="00AE3B77" w:rsidRDefault="00DE7233">
      <w:pPr>
        <w:spacing w:after="0" w:line="360" w:lineRule="auto"/>
        <w:jc w:val="both"/>
        <w:rPr>
          <w:rFonts w:ascii="Times New Roman" w:eastAsia="Times New Roman" w:hAnsi="Times New Roman" w:cs="Times New Roman"/>
          <w:sz w:val="24"/>
          <w:szCs w:val="24"/>
        </w:rPr>
      </w:pPr>
      <w:r w:rsidRPr="00AE3B77">
        <w:rPr>
          <w:rFonts w:ascii="Palatino Linotype" w:eastAsia="Palatino Linotype" w:hAnsi="Palatino Linotype" w:cs="Palatino Linotype"/>
          <w:b/>
          <w:bCs/>
        </w:rPr>
        <w:t>Teléfono particular</w:t>
      </w:r>
      <w:r w:rsidRPr="00AE3B77">
        <w:rPr>
          <w:rFonts w:ascii="Palatino Linotype" w:eastAsia="Palatino Linotype" w:hAnsi="Palatino Linotype" w:cs="Palatino Linotype"/>
        </w:rPr>
        <w:t>. Constituye un medio para comunicarse con una persona física identificada o identificable, por lo que la hace localizable. Por lo tanto, se trata de información que al darse a conocer afectaría la intimidad de la persona respectiva, siendo susceptible de clasificarse como información confidencial de conformidad con la fracción I, del artículo 143 de la Ley de Transparencia y Acceso a la Información Pública del Estado de México y Municipios.</w:t>
      </w:r>
    </w:p>
    <w:p w:rsidR="000E597E" w:rsidRPr="00AE3B77" w:rsidRDefault="000E597E">
      <w:pPr>
        <w:spacing w:after="0" w:line="360" w:lineRule="auto"/>
        <w:jc w:val="both"/>
        <w:rPr>
          <w:rFonts w:ascii="Times New Roman" w:eastAsia="Times New Roman" w:hAnsi="Times New Roman" w:cs="Times New Roman"/>
          <w:sz w:val="24"/>
          <w:szCs w:val="24"/>
        </w:rPr>
      </w:pPr>
    </w:p>
    <w:p w:rsidR="000E597E" w:rsidRPr="00AE3B77" w:rsidRDefault="00DE7233">
      <w:pPr>
        <w:spacing w:line="360" w:lineRule="auto"/>
        <w:jc w:val="both"/>
      </w:pPr>
      <w:r w:rsidRPr="00AE3B77">
        <w:rPr>
          <w:rFonts w:ascii="Palatino Linotype" w:eastAsia="Palatino Linotype" w:hAnsi="Palatino Linotype" w:cs="Palatino Linotype"/>
          <w:b/>
          <w:bCs/>
        </w:rPr>
        <w:t>FIRMA DE PARTICULARES.</w:t>
      </w:r>
      <w:r w:rsidRPr="00AE3B77">
        <w:t xml:space="preserve"> </w:t>
      </w:r>
      <w:r w:rsidRPr="00AE3B77">
        <w:rPr>
          <w:rFonts w:ascii="Palatino Linotype" w:eastAsia="Palatino Linotype" w:hAnsi="Palatino Linotype" w:cs="Palatino Linotype"/>
        </w:rPr>
        <w:t>Respecto de la rúbrica o firma de la persona que recibe el documento se debe tener presente que la firma y rúbrica son definidas por la Real Academia de la Lengua Española, de la siguiente manera:</w:t>
      </w:r>
    </w:p>
    <w:p w:rsidR="000E597E" w:rsidRPr="00AE3B77" w:rsidRDefault="00DE7233">
      <w:pPr>
        <w:numPr>
          <w:ilvl w:val="0"/>
          <w:numId w:val="6"/>
        </w:numPr>
        <w:pBdr>
          <w:top w:val="nil"/>
          <w:left w:val="nil"/>
          <w:bottom w:val="nil"/>
          <w:right w:val="nil"/>
          <w:between w:val="nil"/>
        </w:pBdr>
        <w:tabs>
          <w:tab w:val="left" w:pos="426"/>
        </w:tabs>
        <w:spacing w:before="240" w:after="240" w:line="360" w:lineRule="auto"/>
        <w:ind w:left="142" w:firstLine="0"/>
        <w:jc w:val="both"/>
        <w:rPr>
          <w:rFonts w:ascii="Palatino Linotype" w:eastAsia="Palatino Linotype" w:hAnsi="Palatino Linotype" w:cs="Palatino Linotype"/>
        </w:rPr>
      </w:pPr>
      <w:r w:rsidRPr="00AE3B77">
        <w:rPr>
          <w:rFonts w:ascii="Palatino Linotype" w:eastAsia="Palatino Linotype" w:hAnsi="Palatino Linotype" w:cs="Palatino Linotype"/>
        </w:rPr>
        <w:t>Firma. Rasgo o conjunto de rasgos, realizados siempre de la misma manera, que identifican a una persona y sustituyen a su nombre y apellidos para aprobar o dar autenticidad a un documento.</w:t>
      </w:r>
    </w:p>
    <w:p w:rsidR="000E597E" w:rsidRPr="00AE3B77" w:rsidRDefault="00DE7233">
      <w:pPr>
        <w:numPr>
          <w:ilvl w:val="0"/>
          <w:numId w:val="6"/>
        </w:numPr>
        <w:pBdr>
          <w:top w:val="nil"/>
          <w:left w:val="nil"/>
          <w:bottom w:val="nil"/>
          <w:right w:val="nil"/>
          <w:between w:val="nil"/>
        </w:pBdr>
        <w:tabs>
          <w:tab w:val="left" w:pos="426"/>
        </w:tabs>
        <w:spacing w:before="240" w:after="240" w:line="360" w:lineRule="auto"/>
        <w:ind w:left="142" w:firstLine="0"/>
        <w:jc w:val="both"/>
        <w:rPr>
          <w:rFonts w:ascii="Palatino Linotype" w:eastAsia="Palatino Linotype" w:hAnsi="Palatino Linotype" w:cs="Palatino Linotype"/>
        </w:rPr>
      </w:pPr>
      <w:r w:rsidRPr="00AE3B77">
        <w:rPr>
          <w:rFonts w:ascii="Palatino Linotype" w:eastAsia="Palatino Linotype" w:hAnsi="Palatino Linotype" w:cs="Palatino Linotype"/>
        </w:rPr>
        <w:t>Rúbrica. Rasgo o conjunto de rasgos, realizados siempre de la misma manera que suele ponerse en la firma después del nombre y que a veces la sustituye.</w:t>
      </w:r>
    </w:p>
    <w:p w:rsidR="000E597E" w:rsidRPr="00AE3B77" w:rsidRDefault="00DE7233">
      <w:pPr>
        <w:spacing w:before="240" w:after="240" w:line="360" w:lineRule="auto"/>
        <w:jc w:val="both"/>
        <w:rPr>
          <w:rFonts w:ascii="Palatino Linotype" w:eastAsia="Palatino Linotype" w:hAnsi="Palatino Linotype" w:cs="Palatino Linotype"/>
        </w:rPr>
      </w:pPr>
      <w:r w:rsidRPr="00AE3B77">
        <w:rPr>
          <w:rFonts w:ascii="Palatino Linotype" w:eastAsia="Palatino Linotype" w:hAnsi="Palatino Linotype" w:cs="Palatino Linotype"/>
        </w:rPr>
        <w:t>En ese sentido, se advierte que tanto la firma como la rúbrica son rasgos gráficos que pueden identificar o hacer identificable a una persona, por lo tanto, se consideran por regla general como datos personales confidenciales que deben protegerse en los documentos que los contengan, según lo dispuesto por los artículos 3, fracción IX, 143, fracción I de la Ley de Transparencia y Acceso a la Información Pública del Estado de México y Municipios, en relación con el 4, fracción XI de La Ley de Protección de Datos Personales en Posesión de Sujetos Obligados del Estado de México y Municipios, ya que en mayor o menor medida inciden en la vida privada de una persona.</w:t>
      </w:r>
    </w:p>
    <w:p w:rsidR="000E597E" w:rsidRPr="00AE3B77" w:rsidRDefault="00DE7233">
      <w:pPr>
        <w:spacing w:after="0" w:line="360" w:lineRule="auto"/>
        <w:ind w:right="51"/>
        <w:jc w:val="both"/>
        <w:rPr>
          <w:rFonts w:ascii="Palatino Linotype" w:eastAsia="Palatino Linotype" w:hAnsi="Palatino Linotype" w:cs="Palatino Linotype"/>
        </w:rPr>
      </w:pPr>
      <w:r w:rsidRPr="00AE3B77">
        <w:rPr>
          <w:rFonts w:ascii="Palatino Linotype" w:eastAsia="Palatino Linotype" w:hAnsi="Palatino Linotype" w:cs="Palatino Linotype"/>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AE3B77">
        <w:rPr>
          <w:rFonts w:ascii="Palatino Linotype" w:eastAsia="Palatino Linotype" w:hAnsi="Palatino Linotype" w:cs="Palatino Linotype"/>
          <w:b/>
          <w:bCs/>
        </w:rPr>
        <w:t>LINEAMIENTOS GENERALES EN MATERIA DE CLASIFICACIÓN Y DESCLASIFICACIÓN DE LA INFORMACIÓN, ASÍ COMO PARA LA ELABORACIÓN DE VERSIONES PÚBLICAS,</w:t>
      </w:r>
      <w:r w:rsidRPr="00AE3B77">
        <w:rPr>
          <w:rFonts w:ascii="Palatino Linotype" w:eastAsia="Palatino Linotype" w:hAnsi="Palatino Linotype" w:cs="Palatino Linotype"/>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rsidR="000E597E" w:rsidRPr="00AE3B77" w:rsidRDefault="000E597E">
      <w:pPr>
        <w:spacing w:after="0" w:line="360" w:lineRule="auto"/>
        <w:jc w:val="both"/>
        <w:rPr>
          <w:rFonts w:ascii="Palatino Linotype" w:eastAsia="Palatino Linotype" w:hAnsi="Palatino Linotype" w:cs="Palatino Linotype"/>
        </w:rPr>
      </w:pPr>
    </w:p>
    <w:p w:rsidR="000E597E" w:rsidRPr="00AE3B77" w:rsidRDefault="00DE7233">
      <w:pPr>
        <w:spacing w:after="0" w:line="360" w:lineRule="auto"/>
        <w:jc w:val="both"/>
        <w:rPr>
          <w:rFonts w:ascii="Palatino Linotype" w:eastAsia="Palatino Linotype" w:hAnsi="Palatino Linotype" w:cs="Palatino Linotype"/>
        </w:rPr>
      </w:pPr>
      <w:r w:rsidRPr="00AE3B77">
        <w:rPr>
          <w:rFonts w:ascii="Palatino Linotype" w:eastAsia="Palatino Linotype" w:hAnsi="Palatino Linotype" w:cs="Palatino Linotype"/>
        </w:rPr>
        <w:t xml:space="preserve">Es por todo lo expuesto que resulta procedente revocar la respuesta en términos de la fracción III del artículo 186 de la Ley de Transparencia y Acceso a la Información Pública del Estado de México y Municipios, a efectos de que </w:t>
      </w:r>
      <w:r w:rsidRPr="00AE3B77">
        <w:rPr>
          <w:rFonts w:ascii="Palatino Linotype" w:eastAsia="Palatino Linotype" w:hAnsi="Palatino Linotype" w:cs="Palatino Linotype"/>
          <w:b/>
          <w:bCs/>
        </w:rPr>
        <w:t xml:space="preserve">EL SUJETO OBLIGADO </w:t>
      </w:r>
      <w:r w:rsidRPr="00AE3B77">
        <w:rPr>
          <w:rFonts w:ascii="Palatino Linotype" w:eastAsia="Palatino Linotype" w:hAnsi="Palatino Linotype" w:cs="Palatino Linotype"/>
        </w:rPr>
        <w:t>entregue la información requerida.</w:t>
      </w:r>
    </w:p>
    <w:p w:rsidR="000E597E" w:rsidRPr="00AE3B77" w:rsidRDefault="00DE7233">
      <w:pPr>
        <w:spacing w:before="240" w:after="240" w:line="360" w:lineRule="auto"/>
        <w:jc w:val="both"/>
        <w:rPr>
          <w:rFonts w:ascii="Palatino Linotype" w:eastAsia="Palatino Linotype" w:hAnsi="Palatino Linotype" w:cs="Palatino Linotype"/>
        </w:rPr>
      </w:pPr>
      <w:r w:rsidRPr="00AE3B77">
        <w:rPr>
          <w:rFonts w:ascii="Palatino Linotype" w:eastAsia="Palatino Linotype" w:hAnsi="Palatino Linotype" w:cs="Palatino Linotype"/>
        </w:rPr>
        <w:t>Así, con fundamento en lo prescrito en los artículos 5 párrafos cuadragésimo cuarto, cuadragésimo quinto cuadragésimo sexto, de la Constitución Política del Estado Libre y Soberano de México; Transitorio Cuarto, párrafo segundo del Decreto número 198 de la “LXII” Legislatura del Estado de México; 2, fracción II; 29, 36 fracciones I y II; 176, 178, 181, 185 y 186 fracción II de la Ley de Transparencia y Acceso a la Información Pública del Estado de México y Municipios, este Pleno:</w:t>
      </w:r>
    </w:p>
    <w:p w:rsidR="000E597E" w:rsidRPr="00AE3B77" w:rsidRDefault="000E597E">
      <w:pPr>
        <w:spacing w:after="0" w:line="360" w:lineRule="auto"/>
        <w:ind w:right="51"/>
        <w:jc w:val="both"/>
        <w:rPr>
          <w:rFonts w:ascii="Palatino Linotype" w:eastAsia="Palatino Linotype" w:hAnsi="Palatino Linotype" w:cs="Palatino Linotype"/>
        </w:rPr>
      </w:pPr>
    </w:p>
    <w:p w:rsidR="000E597E" w:rsidRPr="00AE3B77" w:rsidRDefault="00DE7233">
      <w:pPr>
        <w:spacing w:after="0" w:line="360" w:lineRule="auto"/>
        <w:ind w:right="-93"/>
        <w:jc w:val="center"/>
        <w:rPr>
          <w:rFonts w:ascii="Palatino Linotype" w:eastAsia="Palatino Linotype" w:hAnsi="Palatino Linotype" w:cs="Palatino Linotype"/>
          <w:b/>
          <w:bCs/>
        </w:rPr>
      </w:pPr>
      <w:r w:rsidRPr="00AE3B77">
        <w:rPr>
          <w:rFonts w:ascii="Palatino Linotype" w:eastAsia="Palatino Linotype" w:hAnsi="Palatino Linotype" w:cs="Palatino Linotype"/>
          <w:b/>
          <w:bCs/>
        </w:rPr>
        <w:t>R E S U E L V E:</w:t>
      </w:r>
    </w:p>
    <w:p w:rsidR="000E597E" w:rsidRPr="00AE3B77" w:rsidRDefault="000E597E">
      <w:pPr>
        <w:spacing w:after="0" w:line="360" w:lineRule="auto"/>
        <w:ind w:right="-93"/>
        <w:jc w:val="center"/>
        <w:rPr>
          <w:rFonts w:ascii="Palatino Linotype" w:eastAsia="Palatino Linotype" w:hAnsi="Palatino Linotype" w:cs="Palatino Linotype"/>
          <w:b/>
          <w:bCs/>
        </w:rPr>
      </w:pPr>
    </w:p>
    <w:p w:rsidR="000E597E" w:rsidRPr="00AE3B77" w:rsidRDefault="00DE7233">
      <w:pPr>
        <w:spacing w:after="0" w:line="360" w:lineRule="auto"/>
        <w:jc w:val="both"/>
        <w:rPr>
          <w:rFonts w:ascii="Palatino Linotype" w:eastAsia="Palatino Linotype" w:hAnsi="Palatino Linotype" w:cs="Palatino Linotype"/>
        </w:rPr>
      </w:pPr>
      <w:r w:rsidRPr="00AE3B77">
        <w:rPr>
          <w:rFonts w:ascii="Palatino Linotype" w:eastAsia="Palatino Linotype" w:hAnsi="Palatino Linotype" w:cs="Palatino Linotype"/>
          <w:b/>
          <w:bCs/>
        </w:rPr>
        <w:t xml:space="preserve">PRIMERO. </w:t>
      </w:r>
      <w:r w:rsidRPr="00AE3B77">
        <w:rPr>
          <w:rFonts w:ascii="Palatino Linotype" w:eastAsia="Palatino Linotype" w:hAnsi="Palatino Linotype" w:cs="Palatino Linotype"/>
        </w:rPr>
        <w:t xml:space="preserve">Resultan fundados los motivos de inconformidad hechos valer por </w:t>
      </w:r>
      <w:r w:rsidRPr="00AE3B77">
        <w:rPr>
          <w:rFonts w:ascii="Palatino Linotype" w:eastAsia="Palatino Linotype" w:hAnsi="Palatino Linotype" w:cs="Palatino Linotype"/>
          <w:b/>
          <w:bCs/>
        </w:rPr>
        <w:t>LA PARTE RECURRENTE</w:t>
      </w:r>
      <w:r w:rsidRPr="00AE3B77">
        <w:rPr>
          <w:rFonts w:ascii="Palatino Linotype" w:eastAsia="Palatino Linotype" w:hAnsi="Palatino Linotype" w:cs="Palatino Linotype"/>
        </w:rPr>
        <w:t xml:space="preserve"> en el Recurso de Revisión </w:t>
      </w:r>
      <w:r w:rsidRPr="00AE3B77">
        <w:rPr>
          <w:rFonts w:ascii="Palatino Linotype" w:eastAsia="Palatino Linotype" w:hAnsi="Palatino Linotype" w:cs="Palatino Linotype"/>
          <w:b/>
          <w:bCs/>
        </w:rPr>
        <w:t>09039/INFOEM/IP/RR/2025</w:t>
      </w:r>
      <w:r w:rsidRPr="00AE3B77">
        <w:rPr>
          <w:rFonts w:ascii="Palatino Linotype" w:eastAsia="Palatino Linotype" w:hAnsi="Palatino Linotype" w:cs="Palatino Linotype"/>
        </w:rPr>
        <w:t>,</w:t>
      </w:r>
      <w:r w:rsidRPr="00AE3B77">
        <w:rPr>
          <w:rFonts w:ascii="Palatino Linotype" w:eastAsia="Palatino Linotype" w:hAnsi="Palatino Linotype" w:cs="Palatino Linotype"/>
          <w:b/>
          <w:bCs/>
        </w:rPr>
        <w:t xml:space="preserve"> </w:t>
      </w:r>
      <w:r w:rsidRPr="00AE3B77">
        <w:rPr>
          <w:rFonts w:ascii="Palatino Linotype" w:eastAsia="Palatino Linotype" w:hAnsi="Palatino Linotype" w:cs="Palatino Linotype"/>
        </w:rPr>
        <w:t xml:space="preserve">por lo que, en términos del considerando </w:t>
      </w:r>
      <w:r w:rsidRPr="00AE3B77">
        <w:rPr>
          <w:rFonts w:ascii="Palatino Linotype" w:eastAsia="Palatino Linotype" w:hAnsi="Palatino Linotype" w:cs="Palatino Linotype"/>
          <w:b/>
          <w:bCs/>
        </w:rPr>
        <w:t xml:space="preserve">Cuarto </w:t>
      </w:r>
      <w:r w:rsidRPr="00AE3B77">
        <w:rPr>
          <w:rFonts w:ascii="Palatino Linotype" w:eastAsia="Palatino Linotype" w:hAnsi="Palatino Linotype" w:cs="Palatino Linotype"/>
        </w:rPr>
        <w:t xml:space="preserve">de esta resolución, se </w:t>
      </w:r>
      <w:r w:rsidRPr="00AE3B77">
        <w:rPr>
          <w:rFonts w:ascii="Palatino Linotype" w:eastAsia="Palatino Linotype" w:hAnsi="Palatino Linotype" w:cs="Palatino Linotype"/>
          <w:b/>
          <w:bCs/>
        </w:rPr>
        <w:t xml:space="preserve">REVOCA </w:t>
      </w:r>
      <w:r w:rsidRPr="00AE3B77">
        <w:rPr>
          <w:rFonts w:ascii="Palatino Linotype" w:eastAsia="Palatino Linotype" w:hAnsi="Palatino Linotype" w:cs="Palatino Linotype"/>
        </w:rPr>
        <w:t xml:space="preserve">la respuesta emitida por </w:t>
      </w:r>
      <w:r w:rsidRPr="00AE3B77">
        <w:rPr>
          <w:rFonts w:ascii="Palatino Linotype" w:eastAsia="Palatino Linotype" w:hAnsi="Palatino Linotype" w:cs="Palatino Linotype"/>
          <w:b/>
          <w:bCs/>
        </w:rPr>
        <w:t>EL</w:t>
      </w:r>
      <w:r w:rsidRPr="00AE3B77">
        <w:rPr>
          <w:rFonts w:ascii="Palatino Linotype" w:eastAsia="Palatino Linotype" w:hAnsi="Palatino Linotype" w:cs="Palatino Linotype"/>
        </w:rPr>
        <w:t xml:space="preserve"> </w:t>
      </w:r>
      <w:r w:rsidRPr="00AE3B77">
        <w:rPr>
          <w:rFonts w:ascii="Palatino Linotype" w:eastAsia="Palatino Linotype" w:hAnsi="Palatino Linotype" w:cs="Palatino Linotype"/>
          <w:b/>
          <w:bCs/>
        </w:rPr>
        <w:t>SUJETO OBLIGADO</w:t>
      </w:r>
      <w:r w:rsidRPr="00AE3B77">
        <w:rPr>
          <w:rFonts w:ascii="Palatino Linotype" w:eastAsia="Palatino Linotype" w:hAnsi="Palatino Linotype" w:cs="Palatino Linotype"/>
        </w:rPr>
        <w:t>.</w:t>
      </w:r>
    </w:p>
    <w:p w:rsidR="000E597E" w:rsidRPr="00AE3B77" w:rsidRDefault="000E597E">
      <w:pPr>
        <w:spacing w:after="0" w:line="360" w:lineRule="auto"/>
        <w:jc w:val="both"/>
        <w:rPr>
          <w:rFonts w:ascii="Palatino Linotype" w:eastAsia="Palatino Linotype" w:hAnsi="Palatino Linotype" w:cs="Palatino Linotype"/>
        </w:rPr>
      </w:pPr>
    </w:p>
    <w:p w:rsidR="000E597E" w:rsidRPr="00AE3B77" w:rsidRDefault="00DE7233">
      <w:pPr>
        <w:spacing w:line="360" w:lineRule="auto"/>
        <w:jc w:val="both"/>
        <w:rPr>
          <w:rFonts w:ascii="Palatino Linotype" w:eastAsia="Palatino Linotype" w:hAnsi="Palatino Linotype" w:cs="Palatino Linotype"/>
        </w:rPr>
      </w:pPr>
      <w:r w:rsidRPr="00AE3B77">
        <w:rPr>
          <w:rFonts w:ascii="Palatino Linotype" w:eastAsia="Palatino Linotype" w:hAnsi="Palatino Linotype" w:cs="Palatino Linotype"/>
          <w:b/>
          <w:bCs/>
        </w:rPr>
        <w:t xml:space="preserve">SEGUNDO. </w:t>
      </w:r>
      <w:r w:rsidRPr="00AE3B77">
        <w:rPr>
          <w:rFonts w:ascii="Palatino Linotype" w:eastAsia="Palatino Linotype" w:hAnsi="Palatino Linotype" w:cs="Palatino Linotype"/>
        </w:rPr>
        <w:t>Se</w:t>
      </w:r>
      <w:r w:rsidRPr="00AE3B77">
        <w:rPr>
          <w:rFonts w:ascii="Palatino Linotype" w:eastAsia="Palatino Linotype" w:hAnsi="Palatino Linotype" w:cs="Palatino Linotype"/>
          <w:b/>
          <w:bCs/>
        </w:rPr>
        <w:t xml:space="preserve"> ORDENA </w:t>
      </w:r>
      <w:r w:rsidRPr="00AE3B77">
        <w:rPr>
          <w:rFonts w:ascii="Palatino Linotype" w:eastAsia="Palatino Linotype" w:hAnsi="Palatino Linotype" w:cs="Palatino Linotype"/>
        </w:rPr>
        <w:t xml:space="preserve">al </w:t>
      </w:r>
      <w:r w:rsidRPr="00AE3B77">
        <w:rPr>
          <w:rFonts w:ascii="Palatino Linotype" w:eastAsia="Palatino Linotype" w:hAnsi="Palatino Linotype" w:cs="Palatino Linotype"/>
          <w:b/>
          <w:bCs/>
        </w:rPr>
        <w:t>SUJETO OBLIGADO</w:t>
      </w:r>
      <w:r w:rsidRPr="00AE3B77">
        <w:rPr>
          <w:rFonts w:ascii="Palatino Linotype" w:eastAsia="Palatino Linotype" w:hAnsi="Palatino Linotype" w:cs="Palatino Linotype"/>
        </w:rPr>
        <w:t xml:space="preserve"> en términos del Considerando </w:t>
      </w:r>
      <w:r w:rsidRPr="00AE3B77">
        <w:rPr>
          <w:rFonts w:ascii="Palatino Linotype" w:eastAsia="Palatino Linotype" w:hAnsi="Palatino Linotype" w:cs="Palatino Linotype"/>
          <w:b/>
          <w:bCs/>
        </w:rPr>
        <w:t xml:space="preserve">Cuarto y Quinto </w:t>
      </w:r>
      <w:r w:rsidRPr="00AE3B77">
        <w:rPr>
          <w:rFonts w:ascii="Palatino Linotype" w:eastAsia="Palatino Linotype" w:hAnsi="Palatino Linotype" w:cs="Palatino Linotype"/>
        </w:rPr>
        <w:t xml:space="preserve">de esta resolución, haga entrega, previa búsqueda exhaustiva y razonable, de ser procedente en versión pública, vía </w:t>
      </w:r>
      <w:r w:rsidRPr="00AE3B77">
        <w:rPr>
          <w:rFonts w:ascii="Palatino Linotype" w:eastAsia="Palatino Linotype" w:hAnsi="Palatino Linotype" w:cs="Palatino Linotype"/>
          <w:b/>
          <w:bCs/>
        </w:rPr>
        <w:t>SAIMEX</w:t>
      </w:r>
      <w:r w:rsidRPr="00AE3B77">
        <w:rPr>
          <w:rFonts w:ascii="Palatino Linotype" w:eastAsia="Palatino Linotype" w:hAnsi="Palatino Linotype" w:cs="Palatino Linotype"/>
        </w:rPr>
        <w:t>, de lo siguiente:</w:t>
      </w:r>
    </w:p>
    <w:p w:rsidR="000E597E" w:rsidRPr="00AE3B77" w:rsidRDefault="00DE7233">
      <w:pPr>
        <w:pBdr>
          <w:top w:val="nil"/>
          <w:left w:val="nil"/>
          <w:bottom w:val="nil"/>
          <w:right w:val="nil"/>
          <w:between w:val="nil"/>
        </w:pBdr>
        <w:spacing w:after="0" w:line="276" w:lineRule="auto"/>
        <w:ind w:left="720"/>
        <w:jc w:val="both"/>
        <w:rPr>
          <w:rFonts w:ascii="Palatino Linotype" w:eastAsia="Palatino Linotype" w:hAnsi="Palatino Linotype" w:cs="Palatino Linotype"/>
          <w:b/>
          <w:bCs/>
        </w:rPr>
      </w:pPr>
      <w:r w:rsidRPr="00AE3B77">
        <w:rPr>
          <w:rFonts w:ascii="Palatino Linotype" w:eastAsia="Palatino Linotype" w:hAnsi="Palatino Linotype" w:cs="Palatino Linotype"/>
          <w:b/>
          <w:bCs/>
        </w:rPr>
        <w:t>- Los expedientes integrados con motivo de las concesiones, permisos y autorizaciones para la prestación de los servicios de transporte público en sus diversas modalidades, otorgadas del diecinueve de junio de dos mil veinticuatro al diecinueve de junio de dos mil veinticinco.</w:t>
      </w:r>
    </w:p>
    <w:p w:rsidR="000E597E" w:rsidRPr="00AE3B77" w:rsidRDefault="000E597E">
      <w:pPr>
        <w:pBdr>
          <w:top w:val="nil"/>
          <w:left w:val="nil"/>
          <w:bottom w:val="nil"/>
          <w:right w:val="nil"/>
          <w:between w:val="nil"/>
        </w:pBdr>
        <w:spacing w:after="0" w:line="276" w:lineRule="auto"/>
        <w:ind w:left="720"/>
        <w:jc w:val="both"/>
        <w:rPr>
          <w:rFonts w:ascii="Palatino Linotype" w:eastAsia="Palatino Linotype" w:hAnsi="Palatino Linotype" w:cs="Palatino Linotype"/>
        </w:rPr>
      </w:pPr>
    </w:p>
    <w:p w:rsidR="000E597E" w:rsidRPr="00AE3B77" w:rsidRDefault="00DE7233">
      <w:pPr>
        <w:pBdr>
          <w:top w:val="nil"/>
          <w:left w:val="nil"/>
          <w:bottom w:val="nil"/>
          <w:right w:val="nil"/>
          <w:between w:val="nil"/>
        </w:pBdr>
        <w:spacing w:line="276" w:lineRule="auto"/>
        <w:ind w:left="360"/>
        <w:jc w:val="both"/>
        <w:rPr>
          <w:rFonts w:ascii="Palatino Linotype" w:eastAsia="Palatino Linotype" w:hAnsi="Palatino Linotype" w:cs="Palatino Linotype"/>
          <w:i/>
          <w:iCs/>
        </w:rPr>
      </w:pPr>
      <w:r w:rsidRPr="00AE3B77">
        <w:rPr>
          <w:rFonts w:ascii="Palatino Linotype" w:eastAsia="Palatino Linotype" w:hAnsi="Palatino Linotype" w:cs="Palatino Linotype"/>
          <w:i/>
          <w:iCs/>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 en el que se incluyan los motivos y fundamentos de la clasificación en su totalidad como información confidencial de las documentales correspondientes.</w:t>
      </w:r>
    </w:p>
    <w:p w:rsidR="000E597E" w:rsidRPr="00AE3B77" w:rsidRDefault="000E597E">
      <w:pPr>
        <w:pBdr>
          <w:top w:val="nil"/>
          <w:left w:val="nil"/>
          <w:bottom w:val="nil"/>
          <w:right w:val="nil"/>
          <w:between w:val="nil"/>
        </w:pBdr>
        <w:spacing w:line="276" w:lineRule="auto"/>
        <w:ind w:left="360"/>
        <w:jc w:val="both"/>
        <w:rPr>
          <w:rFonts w:ascii="Palatino Linotype" w:eastAsia="Palatino Linotype" w:hAnsi="Palatino Linotype" w:cs="Palatino Linotype"/>
          <w:i/>
          <w:iCs/>
        </w:rPr>
      </w:pPr>
    </w:p>
    <w:p w:rsidR="000E597E" w:rsidRPr="00AE3B77" w:rsidRDefault="00DE7233">
      <w:pPr>
        <w:spacing w:line="360" w:lineRule="auto"/>
        <w:jc w:val="both"/>
        <w:rPr>
          <w:rFonts w:ascii="Palatino Linotype" w:eastAsia="Palatino Linotype" w:hAnsi="Palatino Linotype" w:cs="Palatino Linotype"/>
        </w:rPr>
      </w:pPr>
      <w:r w:rsidRPr="00AE3B77">
        <w:rPr>
          <w:rFonts w:ascii="Palatino Linotype" w:eastAsia="Palatino Linotype" w:hAnsi="Palatino Linotype" w:cs="Palatino Linotype"/>
          <w:b/>
          <w:bCs/>
        </w:rPr>
        <w:t xml:space="preserve">Tercero. Notifíquese, </w:t>
      </w:r>
      <w:r w:rsidRPr="00AE3B77">
        <w:rPr>
          <w:rFonts w:ascii="Palatino Linotype" w:eastAsia="Palatino Linotype" w:hAnsi="Palatino Linotype" w:cs="Palatino Linotype"/>
        </w:rPr>
        <w:t xml:space="preserve">vía </w:t>
      </w:r>
      <w:r w:rsidRPr="00AE3B77">
        <w:rPr>
          <w:rFonts w:ascii="Palatino Linotype" w:eastAsia="Palatino Linotype" w:hAnsi="Palatino Linotype" w:cs="Palatino Linotype"/>
          <w:b/>
          <w:bCs/>
        </w:rPr>
        <w:t>SAIMEX</w:t>
      </w:r>
      <w:r w:rsidRPr="00AE3B77">
        <w:rPr>
          <w:rFonts w:ascii="Palatino Linotype" w:eastAsia="Palatino Linotype" w:hAnsi="Palatino Linotype" w:cs="Palatino Linotype"/>
        </w:rPr>
        <w:t xml:space="preserve">, al Titular de la Unidad de Transparencia del </w:t>
      </w:r>
      <w:r w:rsidRPr="00AE3B77">
        <w:rPr>
          <w:rFonts w:ascii="Palatino Linotype" w:eastAsia="Palatino Linotype" w:hAnsi="Palatino Linotype" w:cs="Palatino Linotype"/>
          <w:b/>
          <w:bCs/>
        </w:rPr>
        <w:t>Sujeto Obligado,</w:t>
      </w:r>
      <w:r w:rsidRPr="00AE3B77">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E597E" w:rsidRPr="00AE3B77" w:rsidRDefault="000E597E">
      <w:pPr>
        <w:spacing w:line="360" w:lineRule="auto"/>
        <w:jc w:val="both"/>
        <w:rPr>
          <w:rFonts w:ascii="Palatino Linotype" w:eastAsia="Palatino Linotype" w:hAnsi="Palatino Linotype" w:cs="Palatino Linotype"/>
        </w:rPr>
      </w:pPr>
    </w:p>
    <w:p w:rsidR="000E597E" w:rsidRPr="00AE3B77" w:rsidRDefault="00DE7233">
      <w:pPr>
        <w:spacing w:line="360" w:lineRule="auto"/>
        <w:ind w:right="49"/>
        <w:jc w:val="both"/>
        <w:rPr>
          <w:rFonts w:ascii="Palatino Linotype" w:eastAsia="Palatino Linotype" w:hAnsi="Palatino Linotype" w:cs="Palatino Linotype"/>
        </w:rPr>
      </w:pPr>
      <w:r w:rsidRPr="00AE3B77">
        <w:rPr>
          <w:rFonts w:ascii="Palatino Linotype" w:eastAsia="Palatino Linotype" w:hAnsi="Palatino Linotype" w:cs="Palatino Linotype"/>
          <w:b/>
          <w:bCs/>
        </w:rPr>
        <w:t>Cuarto.</w:t>
      </w:r>
      <w:r w:rsidRPr="00AE3B77">
        <w:rPr>
          <w:rFonts w:ascii="Palatino Linotype" w:eastAsia="Palatino Linotype" w:hAnsi="Palatino Linotype" w:cs="Palatino Linotype"/>
        </w:rPr>
        <w:t xml:space="preserve"> </w:t>
      </w:r>
      <w:r w:rsidRPr="00AE3B77">
        <w:rPr>
          <w:rFonts w:ascii="Palatino Linotype" w:eastAsia="Palatino Linotype" w:hAnsi="Palatino Linotype" w:cs="Palatino Linotype"/>
          <w:b/>
          <w:bCs/>
        </w:rPr>
        <w:t xml:space="preserve">Notifíquese, </w:t>
      </w:r>
      <w:r w:rsidRPr="00AE3B77">
        <w:rPr>
          <w:rFonts w:ascii="Palatino Linotype" w:eastAsia="Palatino Linotype" w:hAnsi="Palatino Linotype" w:cs="Palatino Linotype"/>
        </w:rPr>
        <w:t xml:space="preserve">vía </w:t>
      </w:r>
      <w:r w:rsidRPr="00AE3B77">
        <w:rPr>
          <w:rFonts w:ascii="Palatino Linotype" w:eastAsia="Palatino Linotype" w:hAnsi="Palatino Linotype" w:cs="Palatino Linotype"/>
          <w:b/>
          <w:bCs/>
        </w:rPr>
        <w:t>SAIMEX</w:t>
      </w:r>
      <w:r w:rsidRPr="00AE3B77">
        <w:rPr>
          <w:rFonts w:ascii="Palatino Linotype" w:eastAsia="Palatino Linotype" w:hAnsi="Palatino Linotype" w:cs="Palatino Linotype"/>
        </w:rPr>
        <w:t xml:space="preserve">, al Titular de la Unidad de Transparencia del </w:t>
      </w:r>
      <w:r w:rsidRPr="00AE3B77">
        <w:rPr>
          <w:rFonts w:ascii="Palatino Linotype" w:eastAsia="Palatino Linotype" w:hAnsi="Palatino Linotype" w:cs="Palatino Linotype"/>
          <w:b/>
          <w:bCs/>
        </w:rPr>
        <w:t>Sujeto Obligado,</w:t>
      </w:r>
      <w:r w:rsidRPr="00AE3B77">
        <w:rPr>
          <w:rFonts w:ascii="Palatino Linotype" w:eastAsia="Palatino Linotype" w:hAnsi="Palatino Linotype" w:cs="Palatino Linotype"/>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rsidR="000E597E" w:rsidRPr="00AE3B77" w:rsidRDefault="00DE7233">
      <w:pPr>
        <w:spacing w:line="360" w:lineRule="auto"/>
        <w:ind w:right="49"/>
        <w:jc w:val="both"/>
        <w:rPr>
          <w:rFonts w:ascii="Palatino Linotype" w:eastAsia="Palatino Linotype" w:hAnsi="Palatino Linotype" w:cs="Palatino Linotype"/>
        </w:rPr>
      </w:pPr>
      <w:r w:rsidRPr="00AE3B77">
        <w:rPr>
          <w:rFonts w:ascii="Palatino Linotype" w:eastAsia="Palatino Linotype" w:hAnsi="Palatino Linotype" w:cs="Palatino Linotype"/>
          <w:b/>
          <w:bCs/>
        </w:rPr>
        <w:t xml:space="preserve">Quinto. Notifíquese vía SAIMEX, </w:t>
      </w:r>
      <w:r w:rsidRPr="00AE3B77">
        <w:rPr>
          <w:rFonts w:ascii="Palatino Linotype" w:eastAsia="Palatino Linotype" w:hAnsi="Palatino Linotype" w:cs="Palatino Linotype"/>
        </w:rPr>
        <w:t xml:space="preserve">la presente resolución a la parte </w:t>
      </w:r>
      <w:r w:rsidRPr="00AE3B77">
        <w:rPr>
          <w:rFonts w:ascii="Palatino Linotype" w:eastAsia="Palatino Linotype" w:hAnsi="Palatino Linotype" w:cs="Palatino Linotype"/>
          <w:b/>
          <w:bCs/>
        </w:rPr>
        <w:t>Recurrente</w:t>
      </w:r>
      <w:r w:rsidRPr="00AE3B77">
        <w:rPr>
          <w:rFonts w:ascii="Palatino Linotype" w:eastAsia="Palatino Linotype" w:hAnsi="Palatino Linotype" w:cs="Palatino Linotype"/>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rsidR="000E597E" w:rsidRPr="00DE7233" w:rsidRDefault="00DE7233">
      <w:pPr>
        <w:tabs>
          <w:tab w:val="left" w:pos="8647"/>
        </w:tabs>
        <w:spacing w:before="240" w:after="240" w:line="360" w:lineRule="auto"/>
        <w:ind w:right="51"/>
        <w:jc w:val="both"/>
        <w:rPr>
          <w:rFonts w:ascii="Palatino Linotype" w:eastAsia="Palatino Linotype" w:hAnsi="Palatino Linotype" w:cs="Palatino Linotype"/>
        </w:rPr>
      </w:pPr>
      <w:bookmarkStart w:id="4" w:name="_heading=h.1fob9te" w:colFirst="0" w:colLast="0"/>
      <w:bookmarkEnd w:id="4"/>
      <w:r w:rsidRPr="00AE3B77">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SEGUNDA SESIÓN ORDINARIA CELEBRADA EL OCHO DE ABRIL DE DOS MIL VEINTISÉIS, ANTE EL SECRETARIO TÉCNICO DEL PLENO ALEXIS TAPIA RAMÍREZ.</w:t>
      </w:r>
    </w:p>
    <w:p w:rsidR="000E597E" w:rsidRPr="00DE7233" w:rsidRDefault="000E597E">
      <w:pPr>
        <w:spacing w:after="0" w:line="276" w:lineRule="auto"/>
        <w:ind w:right="902"/>
        <w:jc w:val="both"/>
        <w:rPr>
          <w:rFonts w:ascii="Palatino Linotype" w:eastAsia="Palatino Linotype" w:hAnsi="Palatino Linotype" w:cs="Palatino Linotype"/>
          <w:i/>
          <w:iCs/>
        </w:rPr>
      </w:pPr>
    </w:p>
    <w:p w:rsidR="000E597E" w:rsidRPr="00DE7233" w:rsidRDefault="000E597E">
      <w:pPr>
        <w:spacing w:after="0" w:line="276" w:lineRule="auto"/>
        <w:ind w:right="902"/>
        <w:jc w:val="both"/>
        <w:rPr>
          <w:rFonts w:ascii="Palatino Linotype" w:eastAsia="Palatino Linotype" w:hAnsi="Palatino Linotype" w:cs="Palatino Linotype"/>
          <w:i/>
          <w:iCs/>
        </w:rPr>
      </w:pPr>
    </w:p>
    <w:p w:rsidR="000E597E" w:rsidRPr="00DE7233" w:rsidRDefault="000E597E">
      <w:pPr>
        <w:spacing w:after="0" w:line="276" w:lineRule="auto"/>
        <w:ind w:right="902"/>
        <w:jc w:val="both"/>
        <w:rPr>
          <w:rFonts w:ascii="Palatino Linotype" w:eastAsia="Palatino Linotype" w:hAnsi="Palatino Linotype" w:cs="Palatino Linotype"/>
          <w:i/>
          <w:iCs/>
        </w:rPr>
      </w:pPr>
    </w:p>
    <w:p w:rsidR="000E597E" w:rsidRPr="00DE7233" w:rsidRDefault="000E597E">
      <w:pPr>
        <w:spacing w:after="0" w:line="276" w:lineRule="auto"/>
        <w:ind w:right="902"/>
        <w:jc w:val="both"/>
        <w:rPr>
          <w:rFonts w:ascii="Palatino Linotype" w:eastAsia="Palatino Linotype" w:hAnsi="Palatino Linotype" w:cs="Palatino Linotype"/>
          <w:i/>
          <w:iCs/>
        </w:rPr>
      </w:pPr>
    </w:p>
    <w:p w:rsidR="000E597E" w:rsidRPr="00DE7233" w:rsidRDefault="000E597E">
      <w:pPr>
        <w:spacing w:after="0" w:line="276" w:lineRule="auto"/>
        <w:ind w:right="902"/>
        <w:jc w:val="both"/>
        <w:rPr>
          <w:rFonts w:ascii="Palatino Linotype" w:eastAsia="Palatino Linotype" w:hAnsi="Palatino Linotype" w:cs="Palatino Linotype"/>
          <w:i/>
          <w:iCs/>
        </w:rPr>
      </w:pPr>
    </w:p>
    <w:p w:rsidR="000E597E" w:rsidRPr="00DE7233" w:rsidRDefault="000E597E">
      <w:pPr>
        <w:spacing w:after="0" w:line="276" w:lineRule="auto"/>
        <w:ind w:right="902"/>
        <w:jc w:val="both"/>
        <w:rPr>
          <w:rFonts w:ascii="Palatino Linotype" w:eastAsia="Palatino Linotype" w:hAnsi="Palatino Linotype" w:cs="Palatino Linotype"/>
          <w:i/>
          <w:iCs/>
        </w:rPr>
      </w:pPr>
    </w:p>
    <w:p w:rsidR="000E597E" w:rsidRPr="00DE7233" w:rsidRDefault="000E597E">
      <w:pPr>
        <w:spacing w:after="0" w:line="276" w:lineRule="auto"/>
        <w:ind w:right="902"/>
        <w:jc w:val="both"/>
        <w:rPr>
          <w:rFonts w:ascii="Palatino Linotype" w:eastAsia="Palatino Linotype" w:hAnsi="Palatino Linotype" w:cs="Palatino Linotype"/>
          <w:i/>
          <w:iCs/>
        </w:rPr>
      </w:pPr>
    </w:p>
    <w:p w:rsidR="000E597E" w:rsidRPr="00DE7233" w:rsidRDefault="000E597E">
      <w:pPr>
        <w:spacing w:after="0" w:line="276" w:lineRule="auto"/>
        <w:ind w:right="902"/>
        <w:jc w:val="both"/>
        <w:rPr>
          <w:rFonts w:ascii="Palatino Linotype" w:eastAsia="Palatino Linotype" w:hAnsi="Palatino Linotype" w:cs="Palatino Linotype"/>
          <w:i/>
          <w:iCs/>
        </w:rPr>
      </w:pPr>
    </w:p>
    <w:p w:rsidR="000E597E" w:rsidRPr="00DE7233" w:rsidRDefault="000E597E">
      <w:pPr>
        <w:spacing w:after="0" w:line="276" w:lineRule="auto"/>
        <w:ind w:right="902"/>
        <w:jc w:val="both"/>
        <w:rPr>
          <w:rFonts w:ascii="Palatino Linotype" w:eastAsia="Palatino Linotype" w:hAnsi="Palatino Linotype" w:cs="Palatino Linotype"/>
          <w:i/>
          <w:iCs/>
        </w:rPr>
      </w:pPr>
    </w:p>
    <w:p w:rsidR="000E597E" w:rsidRPr="00DE7233" w:rsidRDefault="000E597E">
      <w:pPr>
        <w:spacing w:after="0" w:line="276" w:lineRule="auto"/>
        <w:ind w:right="902"/>
        <w:jc w:val="both"/>
        <w:rPr>
          <w:rFonts w:ascii="Palatino Linotype" w:eastAsia="Palatino Linotype" w:hAnsi="Palatino Linotype" w:cs="Palatino Linotype"/>
          <w:i/>
          <w:iCs/>
        </w:rPr>
      </w:pPr>
    </w:p>
    <w:p w:rsidR="000E597E" w:rsidRPr="00DE7233" w:rsidRDefault="000E597E">
      <w:pPr>
        <w:spacing w:after="0" w:line="276" w:lineRule="auto"/>
        <w:ind w:right="902"/>
        <w:jc w:val="both"/>
        <w:rPr>
          <w:rFonts w:ascii="Palatino Linotype" w:eastAsia="Palatino Linotype" w:hAnsi="Palatino Linotype" w:cs="Palatino Linotype"/>
          <w:i/>
          <w:iCs/>
        </w:rPr>
      </w:pPr>
    </w:p>
    <w:p w:rsidR="000E597E" w:rsidRPr="00DE7233" w:rsidRDefault="000E597E">
      <w:pPr>
        <w:spacing w:after="0" w:line="276" w:lineRule="auto"/>
        <w:ind w:right="902"/>
        <w:jc w:val="both"/>
        <w:rPr>
          <w:rFonts w:ascii="Palatino Linotype" w:eastAsia="Palatino Linotype" w:hAnsi="Palatino Linotype" w:cs="Palatino Linotype"/>
          <w:i/>
          <w:iCs/>
        </w:rPr>
      </w:pPr>
    </w:p>
    <w:p w:rsidR="000E597E" w:rsidRPr="00DE7233" w:rsidRDefault="000E597E">
      <w:pPr>
        <w:spacing w:after="0" w:line="276" w:lineRule="auto"/>
        <w:ind w:right="902"/>
        <w:jc w:val="both"/>
        <w:rPr>
          <w:rFonts w:ascii="Palatino Linotype" w:eastAsia="Palatino Linotype" w:hAnsi="Palatino Linotype" w:cs="Palatino Linotype"/>
          <w:i/>
          <w:iCs/>
        </w:rPr>
      </w:pPr>
    </w:p>
    <w:p w:rsidR="000E597E" w:rsidRPr="00DE7233" w:rsidRDefault="000E597E">
      <w:pPr>
        <w:spacing w:after="0" w:line="276" w:lineRule="auto"/>
        <w:ind w:right="902"/>
        <w:jc w:val="both"/>
        <w:rPr>
          <w:rFonts w:ascii="Palatino Linotype" w:eastAsia="Palatino Linotype" w:hAnsi="Palatino Linotype" w:cs="Palatino Linotype"/>
          <w:i/>
          <w:iCs/>
        </w:rPr>
      </w:pPr>
    </w:p>
    <w:p w:rsidR="000E597E" w:rsidRPr="00DE7233" w:rsidRDefault="000E597E">
      <w:pPr>
        <w:spacing w:after="0" w:line="276" w:lineRule="auto"/>
        <w:ind w:right="902"/>
        <w:jc w:val="both"/>
        <w:rPr>
          <w:rFonts w:ascii="Palatino Linotype" w:eastAsia="Palatino Linotype" w:hAnsi="Palatino Linotype" w:cs="Palatino Linotype"/>
          <w:i/>
          <w:iCs/>
        </w:rPr>
      </w:pPr>
    </w:p>
    <w:p w:rsidR="000E597E" w:rsidRPr="00DE7233" w:rsidRDefault="000E597E">
      <w:pPr>
        <w:spacing w:after="0" w:line="276" w:lineRule="auto"/>
        <w:ind w:right="902"/>
        <w:jc w:val="both"/>
        <w:rPr>
          <w:rFonts w:ascii="Palatino Linotype" w:eastAsia="Palatino Linotype" w:hAnsi="Palatino Linotype" w:cs="Palatino Linotype"/>
          <w:i/>
          <w:iCs/>
        </w:rPr>
      </w:pPr>
    </w:p>
    <w:p w:rsidR="000E597E" w:rsidRPr="00DE7233" w:rsidRDefault="000E597E">
      <w:pPr>
        <w:spacing w:after="0" w:line="276" w:lineRule="auto"/>
        <w:ind w:right="902"/>
        <w:jc w:val="both"/>
        <w:rPr>
          <w:rFonts w:ascii="Palatino Linotype" w:eastAsia="Palatino Linotype" w:hAnsi="Palatino Linotype" w:cs="Palatino Linotype"/>
          <w:i/>
          <w:iCs/>
        </w:rPr>
      </w:pPr>
    </w:p>
    <w:sectPr w:rsidR="000E597E" w:rsidRPr="00DE7233">
      <w:headerReference w:type="default" r:id="rId16"/>
      <w:footerReference w:type="default" r:id="rId17"/>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1806" w:rsidRDefault="00B41806">
      <w:pPr>
        <w:spacing w:after="0" w:line="240" w:lineRule="auto"/>
      </w:pPr>
      <w:r>
        <w:separator/>
      </w:r>
    </w:p>
  </w:endnote>
  <w:endnote w:type="continuationSeparator" w:id="0">
    <w:p w:rsidR="00B41806" w:rsidRDefault="00B41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embedRegular r:id="rId1" w:fontKey="{4BA28FE4-37E9-4268-A040-C7ECAB5AFE2D}"/>
    <w:embedBold r:id="rId2" w:fontKey="{F9EF6D23-5FA0-4B28-A073-16F93DFF7D71}"/>
    <w:embedItalic r:id="rId3" w:fontKey="{5F6D1B77-1A9A-4120-B334-9724679D6964}"/>
    <w:embedBoldItalic r:id="rId4" w:fontKey="{F02F8A0A-6D03-4F5A-B6B8-010AEACCCC93}"/>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5" w:fontKey="{FD1E1B5B-34B5-4CCE-8CE5-5C5C064CC2B1}"/>
  </w:font>
  <w:font w:name="Calibri">
    <w:panose1 w:val="020F0502020204030204"/>
    <w:charset w:val="00"/>
    <w:family w:val="swiss"/>
    <w:pitch w:val="variable"/>
    <w:sig w:usb0="E4002EFF" w:usb1="C200247B" w:usb2="00000009" w:usb3="00000000" w:csb0="000001FF" w:csb1="00000000"/>
    <w:embedRegular r:id="rId6" w:fontKey="{5869AF43-F8FA-4B27-91DB-4776C7D6A531}"/>
    <w:embedBold r:id="rId7" w:fontKey="{18158821-6AFB-4084-9A9C-874CAFABB38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8" w:fontKey="{66713795-F0E2-433C-88A5-D210E190BD2B}"/>
  </w:font>
  <w:font w:name="Cambria">
    <w:panose1 w:val="02040503050406030204"/>
    <w:charset w:val="00"/>
    <w:family w:val="roman"/>
    <w:pitch w:val="variable"/>
    <w:sig w:usb0="E00006FF" w:usb1="420024FF" w:usb2="02000000" w:usb3="00000000" w:csb0="0000019F" w:csb1="00000000"/>
    <w:embedRegular r:id="rId9" w:fontKey="{641EF88D-F470-4C4F-BA5A-1DB46C8AF51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97E" w:rsidRDefault="00DE723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F125E8">
      <w:rPr>
        <w:rFonts w:ascii="Palatino Linotype" w:eastAsia="Palatino Linotype" w:hAnsi="Palatino Linotype" w:cs="Palatino Linotype"/>
        <w:b/>
        <w:bCs/>
        <w:noProof/>
        <w:color w:val="000000"/>
        <w:sz w:val="20"/>
        <w:szCs w:val="20"/>
      </w:rPr>
      <w:t>35</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F125E8">
      <w:rPr>
        <w:rFonts w:ascii="Palatino Linotype" w:eastAsia="Palatino Linotype" w:hAnsi="Palatino Linotype" w:cs="Palatino Linotype"/>
        <w:b/>
        <w:bCs/>
        <w:noProof/>
        <w:color w:val="000000"/>
        <w:sz w:val="20"/>
        <w:szCs w:val="20"/>
      </w:rPr>
      <w:t>38</w:t>
    </w:r>
    <w:r>
      <w:rPr>
        <w:rFonts w:ascii="Palatino Linotype" w:eastAsia="Palatino Linotype" w:hAnsi="Palatino Linotype" w:cs="Palatino Linotype"/>
        <w:b/>
        <w:bCs/>
        <w:color w:val="000000"/>
        <w:sz w:val="20"/>
        <w:szCs w:val="20"/>
      </w:rPr>
      <w:fldChar w:fldCharType="end"/>
    </w:r>
  </w:p>
  <w:p w:rsidR="000E597E" w:rsidRDefault="000E597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1806" w:rsidRDefault="00B41806">
      <w:pPr>
        <w:spacing w:after="0" w:line="240" w:lineRule="auto"/>
      </w:pPr>
      <w:r>
        <w:separator/>
      </w:r>
    </w:p>
  </w:footnote>
  <w:footnote w:type="continuationSeparator" w:id="0">
    <w:p w:rsidR="00B41806" w:rsidRDefault="00B418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597E" w:rsidRDefault="00DE7233">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8240" behindDoc="1" locked="0" layoutInCell="1" hidden="0" allowOverlap="1">
          <wp:simplePos x="0" y="0"/>
          <wp:positionH relativeFrom="column">
            <wp:posOffset>0</wp:posOffset>
          </wp:positionH>
          <wp:positionV relativeFrom="paragraph">
            <wp:posOffset>-218437</wp:posOffset>
          </wp:positionV>
          <wp:extent cx="7267575" cy="9847580"/>
          <wp:effectExtent l="0" t="0" r="0" b="0"/>
          <wp:wrapNone/>
          <wp:docPr id="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7267575" cy="9847580"/>
                  </a:xfrm>
                  <a:prstGeom prst="rect">
                    <a:avLst/>
                  </a:prstGeom>
                  <a:ln/>
                </pic:spPr>
              </pic:pic>
            </a:graphicData>
          </a:graphic>
        </wp:anchor>
      </w:drawing>
    </w:r>
  </w:p>
  <w:tbl>
    <w:tblPr>
      <w:tblStyle w:val="a0"/>
      <w:tblW w:w="11338" w:type="dxa"/>
      <w:tblInd w:w="-1281" w:type="dxa"/>
      <w:tblLayout w:type="fixed"/>
      <w:tblLook w:val="0400" w:firstRow="0" w:lastRow="0" w:firstColumn="0" w:lastColumn="0" w:noHBand="0" w:noVBand="1"/>
    </w:tblPr>
    <w:tblGrid>
      <w:gridCol w:w="7130"/>
      <w:gridCol w:w="4208"/>
    </w:tblGrid>
    <w:tr w:rsidR="000E597E">
      <w:trPr>
        <w:trHeight w:val="208"/>
      </w:trPr>
      <w:tc>
        <w:tcPr>
          <w:tcW w:w="7130" w:type="dxa"/>
        </w:tcPr>
        <w:p w:rsidR="000E597E" w:rsidRDefault="00DE7233">
          <w:pPr>
            <w:spacing w:after="120"/>
            <w:ind w:right="204"/>
            <w:jc w:val="right"/>
            <w:rPr>
              <w:rFonts w:ascii="Palatino Linotype" w:eastAsia="Palatino Linotype" w:hAnsi="Palatino Linotype" w:cs="Palatino Linotype"/>
              <w:b/>
              <w:bCs/>
              <w:sz w:val="24"/>
              <w:szCs w:val="24"/>
            </w:rPr>
          </w:pPr>
          <w:r>
            <w:rPr>
              <w:rFonts w:ascii="Palatino Linotype" w:eastAsia="Palatino Linotype" w:hAnsi="Palatino Linotype" w:cs="Palatino Linotype"/>
              <w:b/>
              <w:bCs/>
              <w:sz w:val="24"/>
              <w:szCs w:val="24"/>
            </w:rPr>
            <w:t>Recurso de Revisión N°:</w:t>
          </w:r>
        </w:p>
      </w:tc>
      <w:tc>
        <w:tcPr>
          <w:tcW w:w="4208" w:type="dxa"/>
        </w:tcPr>
        <w:p w:rsidR="000E597E" w:rsidRDefault="00DE7233">
          <w:pPr>
            <w:spacing w:after="120"/>
            <w:ind w:left="-486" w:right="214" w:firstLine="1037"/>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09039/INFOEM/IP/RR/2025.</w:t>
          </w:r>
        </w:p>
      </w:tc>
    </w:tr>
    <w:tr w:rsidR="000E597E">
      <w:trPr>
        <w:trHeight w:val="179"/>
      </w:trPr>
      <w:tc>
        <w:tcPr>
          <w:tcW w:w="7130" w:type="dxa"/>
        </w:tcPr>
        <w:p w:rsidR="000E597E" w:rsidRDefault="00DE7233">
          <w:pPr>
            <w:spacing w:after="120"/>
            <w:ind w:right="204"/>
            <w:jc w:val="right"/>
            <w:rPr>
              <w:rFonts w:ascii="Palatino Linotype" w:eastAsia="Palatino Linotype" w:hAnsi="Palatino Linotype" w:cs="Palatino Linotype"/>
              <w:b/>
              <w:bCs/>
              <w:sz w:val="24"/>
              <w:szCs w:val="24"/>
            </w:rPr>
          </w:pPr>
          <w:r>
            <w:rPr>
              <w:rFonts w:ascii="Palatino Linotype" w:eastAsia="Palatino Linotype" w:hAnsi="Palatino Linotype" w:cs="Palatino Linotype"/>
              <w:b/>
              <w:bCs/>
              <w:sz w:val="24"/>
              <w:szCs w:val="24"/>
            </w:rPr>
            <w:t>Recurrente:</w:t>
          </w:r>
        </w:p>
      </w:tc>
      <w:tc>
        <w:tcPr>
          <w:tcW w:w="4208" w:type="dxa"/>
        </w:tcPr>
        <w:p w:rsidR="000E597E" w:rsidRDefault="000E597E">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p>
      </w:tc>
    </w:tr>
    <w:tr w:rsidR="000E597E">
      <w:trPr>
        <w:trHeight w:val="222"/>
      </w:trPr>
      <w:tc>
        <w:tcPr>
          <w:tcW w:w="7130" w:type="dxa"/>
        </w:tcPr>
        <w:p w:rsidR="000E597E" w:rsidRDefault="00DE7233">
          <w:pPr>
            <w:spacing w:after="0"/>
            <w:ind w:right="204"/>
            <w:jc w:val="right"/>
            <w:rPr>
              <w:rFonts w:ascii="Palatino Linotype" w:eastAsia="Palatino Linotype" w:hAnsi="Palatino Linotype" w:cs="Palatino Linotype"/>
              <w:b/>
              <w:bCs/>
              <w:sz w:val="24"/>
              <w:szCs w:val="24"/>
            </w:rPr>
          </w:pPr>
          <w:r>
            <w:rPr>
              <w:rFonts w:ascii="Palatino Linotype" w:eastAsia="Palatino Linotype" w:hAnsi="Palatino Linotype" w:cs="Palatino Linotype"/>
              <w:b/>
              <w:bCs/>
              <w:sz w:val="24"/>
              <w:szCs w:val="24"/>
            </w:rPr>
            <w:t>Sujeto Obligado:</w:t>
          </w:r>
        </w:p>
      </w:tc>
      <w:tc>
        <w:tcPr>
          <w:tcW w:w="4208" w:type="dxa"/>
        </w:tcPr>
        <w:p w:rsidR="000E597E" w:rsidRDefault="00DE7233">
          <w:pPr>
            <w:spacing w:after="0"/>
            <w:ind w:left="168" w:right="921" w:hanging="184"/>
            <w:rPr>
              <w:rFonts w:ascii="Palatino Linotype" w:eastAsia="Palatino Linotype" w:hAnsi="Palatino Linotype" w:cs="Palatino Linotype"/>
              <w:sz w:val="24"/>
              <w:szCs w:val="24"/>
            </w:rPr>
          </w:pPr>
          <w:r>
            <w:rPr>
              <w:rFonts w:ascii="Palatino Linotype" w:eastAsia="Palatino Linotype" w:hAnsi="Palatino Linotype" w:cs="Palatino Linotype"/>
            </w:rPr>
            <w:t xml:space="preserve"> Secretaría de Movilidad.</w:t>
          </w:r>
        </w:p>
      </w:tc>
    </w:tr>
    <w:tr w:rsidR="000E597E">
      <w:trPr>
        <w:trHeight w:val="315"/>
      </w:trPr>
      <w:tc>
        <w:tcPr>
          <w:tcW w:w="7130" w:type="dxa"/>
        </w:tcPr>
        <w:p w:rsidR="000E597E" w:rsidRDefault="00DE7233">
          <w:pPr>
            <w:tabs>
              <w:tab w:val="left" w:pos="4892"/>
            </w:tabs>
            <w:spacing w:after="120"/>
            <w:ind w:right="204"/>
            <w:jc w:val="right"/>
            <w:rPr>
              <w:rFonts w:ascii="Palatino Linotype" w:eastAsia="Palatino Linotype" w:hAnsi="Palatino Linotype" w:cs="Palatino Linotype"/>
              <w:b/>
              <w:bCs/>
              <w:sz w:val="24"/>
              <w:szCs w:val="24"/>
            </w:rPr>
          </w:pPr>
          <w:r>
            <w:rPr>
              <w:rFonts w:ascii="Palatino Linotype" w:eastAsia="Palatino Linotype" w:hAnsi="Palatino Linotype" w:cs="Palatino Linotype"/>
              <w:b/>
              <w:bCs/>
              <w:sz w:val="24"/>
              <w:szCs w:val="24"/>
            </w:rPr>
            <w:t>Comisionada Ponente:</w:t>
          </w:r>
        </w:p>
      </w:tc>
      <w:tc>
        <w:tcPr>
          <w:tcW w:w="4208" w:type="dxa"/>
        </w:tcPr>
        <w:p w:rsidR="000E597E" w:rsidRDefault="00DE7233">
          <w:pPr>
            <w:spacing w:after="120"/>
            <w:ind w:right="214"/>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Guadalupe Ramírez Peña.</w:t>
          </w:r>
        </w:p>
      </w:tc>
    </w:tr>
  </w:tbl>
  <w:p w:rsidR="000E597E" w:rsidRDefault="000E597E">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0135B"/>
    <w:multiLevelType w:val="multilevel"/>
    <w:tmpl w:val="73642F1E"/>
    <w:lvl w:ilvl="0">
      <w:numFmt w:val="bullet"/>
      <w:lvlText w:val="-"/>
      <w:lvlJc w:val="left"/>
      <w:pPr>
        <w:ind w:left="720" w:hanging="360"/>
      </w:pPr>
      <w:rPr>
        <w:rFonts w:ascii="Palatino Linotype" w:eastAsia="Palatino Linotype" w:hAnsi="Palatino Linotype" w:cs="Palatino Linotype"/>
        <w:b w:val="0"/>
        <w:bCs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1D135F"/>
    <w:multiLevelType w:val="multilevel"/>
    <w:tmpl w:val="8FC64B24"/>
    <w:lvl w:ilvl="0">
      <w:start w:val="2"/>
      <w:numFmt w:val="bullet"/>
      <w:lvlText w:val="-"/>
      <w:lvlJc w:val="left"/>
      <w:pPr>
        <w:ind w:left="720" w:hanging="360"/>
      </w:pPr>
      <w:rPr>
        <w:rFonts w:ascii="Calibri" w:eastAsia="Calibri" w:hAnsi="Calibri" w:cs="Calibri"/>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F095049"/>
    <w:multiLevelType w:val="multilevel"/>
    <w:tmpl w:val="7A408A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EE948F4"/>
    <w:multiLevelType w:val="multilevel"/>
    <w:tmpl w:val="F2C89C12"/>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5C30959"/>
    <w:multiLevelType w:val="multilevel"/>
    <w:tmpl w:val="82045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8773886"/>
    <w:multiLevelType w:val="multilevel"/>
    <w:tmpl w:val="5CEA0F6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3"/>
  </w:num>
  <w:num w:numId="2">
    <w:abstractNumId w:val="5"/>
  </w:num>
  <w:num w:numId="3">
    <w:abstractNumId w:val="0"/>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97E"/>
    <w:rsid w:val="000E597E"/>
    <w:rsid w:val="001630A8"/>
    <w:rsid w:val="00AE3B77"/>
    <w:rsid w:val="00B41806"/>
    <w:rsid w:val="00DE7233"/>
    <w:rsid w:val="00F125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60E121B-5B3C-4742-8451-323ABD459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paragraph" w:styleId="Encabezado">
    <w:name w:val="header"/>
    <w:basedOn w:val="Normal"/>
    <w:link w:val="EncabezadoCar"/>
    <w:uiPriority w:val="99"/>
    <w:unhideWhenUsed/>
    <w:rsid w:val="00AE3B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E3B77"/>
  </w:style>
  <w:style w:type="paragraph" w:styleId="Piedepgina">
    <w:name w:val="footer"/>
    <w:basedOn w:val="Normal"/>
    <w:link w:val="PiedepginaCar"/>
    <w:uiPriority w:val="99"/>
    <w:unhideWhenUsed/>
    <w:rsid w:val="00AE3B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3B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loRtX2C5E2Oan91mtzSN6AXRnw==">CgMxLjAyCGguZ2pkZ3hzMgloLjMwajB6bGwyDmguaGlsczV1ZHo3dTJlMgloLjFmb2I5dGU4AHIhMU9KNjNmQ2ZGdDV5M2tYYmtTaVNRWTlUTklWbElydE9n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8596</Words>
  <Characters>47280</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55765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2026-04-10T18:35:00Z</cp:lastPrinted>
  <dcterms:created xsi:type="dcterms:W3CDTF">2026-04-25T00:44:00Z</dcterms:created>
  <dcterms:modified xsi:type="dcterms:W3CDTF">2026-04-25T00:44:00Z</dcterms:modified>
</cp:coreProperties>
</file>