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BAC6B" w14:textId="6FA817A5"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8B4061" w:rsidRPr="00847662">
        <w:rPr>
          <w:rFonts w:ascii="Palatino Linotype" w:eastAsia="Times New Roman" w:hAnsi="Palatino Linotype" w:cs="Palatino Linotype"/>
          <w:b/>
          <w:color w:val="000000"/>
          <w:sz w:val="24"/>
          <w:szCs w:val="24"/>
          <w:lang w:val="es-ES_tradnl" w:eastAsia="es-MX"/>
        </w:rPr>
        <w:t>catorce</w:t>
      </w:r>
      <w:r w:rsidRPr="00847662">
        <w:rPr>
          <w:rFonts w:ascii="Palatino Linotype" w:eastAsia="Times New Roman" w:hAnsi="Palatino Linotype" w:cs="Palatino Linotype"/>
          <w:b/>
          <w:color w:val="000000"/>
          <w:sz w:val="24"/>
          <w:szCs w:val="24"/>
          <w:lang w:val="es-ES_tradnl" w:eastAsia="es-MX"/>
        </w:rPr>
        <w:t xml:space="preserve"> de enero de dos mil veintiséis</w:t>
      </w:r>
      <w:r w:rsidRPr="00847662">
        <w:rPr>
          <w:rFonts w:ascii="Palatino Linotype" w:eastAsia="Times New Roman" w:hAnsi="Palatino Linotype" w:cs="Palatino Linotype"/>
          <w:color w:val="000000"/>
          <w:sz w:val="24"/>
          <w:szCs w:val="24"/>
          <w:lang w:val="es-ES_tradnl" w:eastAsia="es-MX"/>
        </w:rPr>
        <w:t>.</w:t>
      </w:r>
    </w:p>
    <w:p w14:paraId="23524550"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639C9A2" w14:textId="45ACF204"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b/>
          <w:color w:val="000000"/>
          <w:sz w:val="24"/>
          <w:szCs w:val="24"/>
          <w:lang w:val="es-ES_tradnl" w:eastAsia="es-MX"/>
        </w:rPr>
        <w:t>VISTO</w:t>
      </w:r>
      <w:r w:rsidRPr="00847662">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Pr="00847662">
        <w:rPr>
          <w:rFonts w:ascii="Palatino Linotype" w:eastAsia="Times New Roman" w:hAnsi="Palatino Linotype" w:cs="Palatino Linotype"/>
          <w:b/>
          <w:color w:val="000000"/>
          <w:sz w:val="24"/>
          <w:szCs w:val="24"/>
          <w:lang w:val="es-ES_tradnl" w:eastAsia="es-MX"/>
        </w:rPr>
        <w:t>12515/INFOEM/IP/RR/2025</w:t>
      </w:r>
      <w:r w:rsidRPr="00847662">
        <w:rPr>
          <w:rFonts w:ascii="Palatino Linotype" w:eastAsia="Times New Roman" w:hAnsi="Palatino Linotype" w:cs="Palatino Linotype"/>
          <w:color w:val="000000"/>
          <w:sz w:val="24"/>
          <w:szCs w:val="24"/>
          <w:lang w:val="es-ES_tradnl" w:eastAsia="es-MX"/>
        </w:rPr>
        <w:t>, interpuesto por</w:t>
      </w:r>
      <w:r w:rsidRPr="00847662">
        <w:rPr>
          <w:rFonts w:ascii="Palatino Linotype" w:eastAsia="Times New Roman" w:hAnsi="Palatino Linotype" w:cs="Palatino Linotype"/>
          <w:b/>
          <w:color w:val="000000"/>
          <w:sz w:val="24"/>
          <w:szCs w:val="24"/>
          <w:lang w:val="es-ES_tradnl" w:eastAsia="es-MX"/>
        </w:rPr>
        <w:t xml:space="preserve"> </w:t>
      </w:r>
      <w:r w:rsidR="00804A64">
        <w:rPr>
          <w:rFonts w:ascii="Palatino Linotype" w:hAnsi="Palatino Linotype" w:cs="Arial"/>
          <w:b/>
          <w:bCs/>
          <w:sz w:val="24"/>
          <w:szCs w:val="24"/>
        </w:rPr>
        <w:t>XXXXXXXXXX</w:t>
      </w:r>
      <w:bookmarkStart w:id="0" w:name="_GoBack"/>
      <w:bookmarkEnd w:id="0"/>
      <w:r w:rsidRPr="00847662">
        <w:rPr>
          <w:rFonts w:ascii="Palatino Linotype" w:eastAsia="Times New Roman" w:hAnsi="Palatino Linotype" w:cs="Arial"/>
          <w:sz w:val="24"/>
          <w:szCs w:val="24"/>
          <w:lang w:val="es-ES_tradnl" w:eastAsia="es-MX"/>
        </w:rPr>
        <w:t xml:space="preserve">, </w:t>
      </w:r>
      <w:r w:rsidRPr="00847662">
        <w:rPr>
          <w:rFonts w:ascii="Palatino Linotype" w:eastAsia="Times New Roman" w:hAnsi="Palatino Linotype" w:cs="Palatino Linotype"/>
          <w:color w:val="000000"/>
          <w:sz w:val="24"/>
          <w:szCs w:val="24"/>
          <w:lang w:val="es-ES_tradnl" w:eastAsia="es-MX"/>
        </w:rPr>
        <w:t xml:space="preserve">en lo sucesivo el </w:t>
      </w:r>
      <w:r w:rsidRPr="00847662">
        <w:rPr>
          <w:rFonts w:ascii="Palatino Linotype" w:eastAsia="Times New Roman" w:hAnsi="Palatino Linotype" w:cs="Palatino Linotype"/>
          <w:b/>
          <w:color w:val="000000"/>
          <w:sz w:val="24"/>
          <w:szCs w:val="24"/>
          <w:lang w:val="es-ES_tradnl" w:eastAsia="es-MX"/>
        </w:rPr>
        <w:t>Recurrente</w:t>
      </w:r>
      <w:r w:rsidRPr="00847662">
        <w:rPr>
          <w:rFonts w:ascii="Palatino Linotype" w:eastAsia="Times New Roman" w:hAnsi="Palatino Linotype" w:cs="Palatino Linotype"/>
          <w:color w:val="000000"/>
          <w:sz w:val="24"/>
          <w:szCs w:val="24"/>
          <w:lang w:val="es-ES_tradnl" w:eastAsia="es-MX"/>
        </w:rPr>
        <w:t xml:space="preserve">, en contra de la respuesta del </w:t>
      </w:r>
      <w:r w:rsidRPr="00847662">
        <w:rPr>
          <w:rFonts w:ascii="Palatino Linotype" w:hAnsi="Palatino Linotype"/>
          <w:b/>
          <w:bCs/>
          <w:color w:val="000000"/>
          <w:sz w:val="24"/>
          <w:szCs w:val="24"/>
        </w:rPr>
        <w:t xml:space="preserve">Ayuntamiento de </w:t>
      </w:r>
      <w:proofErr w:type="spellStart"/>
      <w:r w:rsidRPr="00847662">
        <w:rPr>
          <w:rFonts w:ascii="Palatino Linotype" w:hAnsi="Palatino Linotype"/>
          <w:b/>
          <w:bCs/>
          <w:color w:val="000000"/>
          <w:sz w:val="24"/>
          <w:szCs w:val="24"/>
        </w:rPr>
        <w:t>Cocotitlán</w:t>
      </w:r>
      <w:proofErr w:type="spellEnd"/>
      <w:r w:rsidRPr="00847662">
        <w:rPr>
          <w:rFonts w:ascii="Palatino Linotype" w:eastAsia="Times New Roman" w:hAnsi="Palatino Linotype" w:cs="Palatino Linotype"/>
          <w:color w:val="000000"/>
          <w:sz w:val="24"/>
          <w:szCs w:val="24"/>
          <w:lang w:val="es-ES_tradnl" w:eastAsia="es-MX"/>
        </w:rPr>
        <w:t>, en lo subsecuente</w:t>
      </w:r>
      <w:r w:rsidRPr="00847662">
        <w:rPr>
          <w:rFonts w:ascii="Palatino Linotype" w:eastAsia="Times New Roman" w:hAnsi="Palatino Linotype" w:cs="Palatino Linotype"/>
          <w:b/>
          <w:color w:val="000000"/>
          <w:sz w:val="24"/>
          <w:szCs w:val="24"/>
          <w:lang w:val="es-ES_tradnl" w:eastAsia="es-MX"/>
        </w:rPr>
        <w:t xml:space="preserve"> </w:t>
      </w:r>
      <w:r w:rsidRPr="00847662">
        <w:rPr>
          <w:rFonts w:ascii="Palatino Linotype" w:eastAsia="Times New Roman" w:hAnsi="Palatino Linotype" w:cs="Palatino Linotype"/>
          <w:color w:val="000000"/>
          <w:sz w:val="24"/>
          <w:szCs w:val="24"/>
          <w:lang w:val="es-ES_tradnl" w:eastAsia="es-MX"/>
        </w:rPr>
        <w:t>el</w:t>
      </w:r>
      <w:r w:rsidRPr="00847662">
        <w:rPr>
          <w:rFonts w:ascii="Palatino Linotype" w:eastAsia="Times New Roman" w:hAnsi="Palatino Linotype" w:cs="Palatino Linotype"/>
          <w:b/>
          <w:color w:val="000000"/>
          <w:sz w:val="24"/>
          <w:szCs w:val="24"/>
          <w:lang w:val="es-ES_tradnl" w:eastAsia="es-MX"/>
        </w:rPr>
        <w:t xml:space="preserve"> Sujeto Obligado, </w:t>
      </w:r>
      <w:r w:rsidRPr="00847662">
        <w:rPr>
          <w:rFonts w:ascii="Palatino Linotype" w:eastAsia="Times New Roman" w:hAnsi="Palatino Linotype" w:cs="Palatino Linotype"/>
          <w:color w:val="000000"/>
          <w:sz w:val="24"/>
          <w:szCs w:val="24"/>
          <w:lang w:val="es-ES_tradnl" w:eastAsia="es-MX"/>
        </w:rPr>
        <w:t>se procede a dictar la presente resolución.</w:t>
      </w:r>
    </w:p>
    <w:p w14:paraId="11F925D8"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E2D88B7"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3E2A5A0" w14:textId="77777777" w:rsidR="00EB7104" w:rsidRPr="00847662" w:rsidRDefault="00EB7104" w:rsidP="00EB7104">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847662">
        <w:rPr>
          <w:rFonts w:ascii="Palatino Linotype" w:eastAsia="Times New Roman" w:hAnsi="Palatino Linotype" w:cs="Times New Roman"/>
          <w:b/>
          <w:color w:val="000000" w:themeColor="text1"/>
          <w:sz w:val="32"/>
          <w:szCs w:val="32"/>
          <w:lang w:val="es-ES_tradnl" w:eastAsia="es-ES"/>
        </w:rPr>
        <w:t>ANTECEDENTES</w:t>
      </w:r>
    </w:p>
    <w:p w14:paraId="38F8E077" w14:textId="77777777" w:rsidR="00EB7104" w:rsidRPr="00847662" w:rsidRDefault="00EB7104" w:rsidP="00EB7104">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14:paraId="3EC7F9F1"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8CC5BAF"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t>PRIMERO. De la Solicitud de Información.</w:t>
      </w:r>
    </w:p>
    <w:p w14:paraId="72E606D6"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 xml:space="preserve">Con fecha primero de octubre de dos mil veinticinco, el Recurrente presentó mediante el Sistema de Acceso a la Información Mexiquense (SAIMEX), solicitud de información registrada con el número de </w:t>
      </w:r>
      <w:r w:rsidRPr="00847662">
        <w:rPr>
          <w:rFonts w:ascii="Palatino Linotype" w:eastAsia="Times New Roman" w:hAnsi="Palatino Linotype" w:cs="Palatino Linotype"/>
          <w:sz w:val="24"/>
          <w:szCs w:val="24"/>
          <w:lang w:val="es-ES_tradnl" w:eastAsia="es-MX"/>
        </w:rPr>
        <w:t>expediente</w:t>
      </w:r>
      <w:r w:rsidRPr="00847662">
        <w:rPr>
          <w:rFonts w:ascii="Verdana" w:eastAsia="Times New Roman" w:hAnsi="Verdana" w:cs="Calibri"/>
          <w:b/>
          <w:bCs/>
          <w:color w:val="FF0000"/>
          <w:sz w:val="24"/>
          <w:lang w:val="es-ES_tradnl" w:eastAsia="es-MX"/>
        </w:rPr>
        <w:t> </w:t>
      </w:r>
      <w:r w:rsidRPr="00847662">
        <w:rPr>
          <w:rFonts w:ascii="Palatino Linotype" w:hAnsi="Palatino Linotype"/>
          <w:b/>
          <w:bCs/>
          <w:sz w:val="24"/>
          <w:szCs w:val="24"/>
        </w:rPr>
        <w:t>00417/COCOTIT/IP/2025</w:t>
      </w:r>
      <w:r w:rsidRPr="00847662">
        <w:rPr>
          <w:rFonts w:ascii="Palatino Linotype" w:eastAsia="Times New Roman" w:hAnsi="Palatino Linotype" w:cs="Palatino Linotype"/>
          <w:sz w:val="24"/>
          <w:szCs w:val="24"/>
          <w:lang w:val="es-ES_tradnl" w:eastAsia="es-MX"/>
        </w:rPr>
        <w:t>,</w:t>
      </w:r>
      <w:r w:rsidRPr="00847662">
        <w:rPr>
          <w:rFonts w:ascii="Palatino Linotype" w:eastAsia="Times New Roman" w:hAnsi="Palatino Linotype" w:cs="Palatino Linotype"/>
          <w:b/>
          <w:sz w:val="24"/>
          <w:szCs w:val="24"/>
          <w:lang w:val="es-ES_tradnl" w:eastAsia="es-MX"/>
        </w:rPr>
        <w:t xml:space="preserve"> </w:t>
      </w:r>
      <w:r w:rsidRPr="00847662">
        <w:rPr>
          <w:rFonts w:ascii="Palatino Linotype" w:eastAsia="Times New Roman" w:hAnsi="Palatino Linotype" w:cs="Palatino Linotype"/>
          <w:color w:val="000000"/>
          <w:sz w:val="24"/>
          <w:szCs w:val="24"/>
          <w:lang w:val="es-ES_tradnl" w:eastAsia="es-MX"/>
        </w:rPr>
        <w:t>mediante la cual solicitó información en el tenor siguiente:</w:t>
      </w:r>
    </w:p>
    <w:p w14:paraId="7DA13DC5" w14:textId="77777777" w:rsidR="00EB7104" w:rsidRPr="00847662" w:rsidRDefault="00EB7104" w:rsidP="00EB7104">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2DCB9C7D" w14:textId="77777777" w:rsidR="00EB7104" w:rsidRPr="00847662" w:rsidRDefault="00EB7104" w:rsidP="00EB7104">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847662">
        <w:rPr>
          <w:rFonts w:ascii="Palatino Linotype" w:eastAsia="Times New Roman" w:hAnsi="Palatino Linotype" w:cs="Palatino Linotype"/>
          <w:i/>
          <w:iCs/>
          <w:color w:val="000000"/>
          <w:sz w:val="24"/>
          <w:szCs w:val="24"/>
          <w:lang w:val="es-ES_tradnl" w:eastAsia="es-MX"/>
        </w:rPr>
        <w:t>“</w:t>
      </w:r>
      <w:r w:rsidRPr="00847662">
        <w:rPr>
          <w:rFonts w:ascii="Palatino Linotype" w:hAnsi="Palatino Linotype"/>
          <w:i/>
          <w:color w:val="000000"/>
          <w:sz w:val="24"/>
          <w:szCs w:val="24"/>
        </w:rPr>
        <w:t xml:space="preserve">mencione las obras </w:t>
      </w:r>
      <w:proofErr w:type="spellStart"/>
      <w:r w:rsidRPr="00847662">
        <w:rPr>
          <w:rFonts w:ascii="Palatino Linotype" w:hAnsi="Palatino Linotype"/>
          <w:i/>
          <w:color w:val="000000"/>
          <w:sz w:val="24"/>
          <w:szCs w:val="24"/>
        </w:rPr>
        <w:t>publicas</w:t>
      </w:r>
      <w:proofErr w:type="spellEnd"/>
      <w:r w:rsidRPr="00847662">
        <w:rPr>
          <w:rFonts w:ascii="Palatino Linotype" w:hAnsi="Palatino Linotype"/>
          <w:i/>
          <w:color w:val="000000"/>
          <w:sz w:val="24"/>
          <w:szCs w:val="24"/>
        </w:rPr>
        <w:t xml:space="preserve"> realizadas durante el periodo enero 2025 a la fecha, fotos de las mismas y facturas que se hayan generado en la compra de material y gastos </w:t>
      </w:r>
      <w:proofErr w:type="gramStart"/>
      <w:r w:rsidRPr="00847662">
        <w:rPr>
          <w:rFonts w:ascii="Palatino Linotype" w:hAnsi="Palatino Linotype"/>
          <w:i/>
          <w:color w:val="000000"/>
          <w:sz w:val="24"/>
          <w:szCs w:val="24"/>
        </w:rPr>
        <w:t>generado</w:t>
      </w:r>
      <w:proofErr w:type="gramEnd"/>
      <w:r w:rsidRPr="00847662">
        <w:rPr>
          <w:rFonts w:ascii="Palatino Linotype" w:hAnsi="Palatino Linotype"/>
          <w:i/>
          <w:color w:val="000000"/>
          <w:sz w:val="24"/>
          <w:szCs w:val="24"/>
        </w:rPr>
        <w:t>.</w:t>
      </w:r>
      <w:r w:rsidRPr="00847662">
        <w:rPr>
          <w:rFonts w:ascii="Palatino Linotype" w:hAnsi="Palatino Linotype"/>
          <w:i/>
          <w:iCs/>
          <w:color w:val="000000"/>
          <w:sz w:val="24"/>
          <w:szCs w:val="24"/>
        </w:rPr>
        <w:t>”</w:t>
      </w:r>
      <w:r w:rsidRPr="00847662">
        <w:rPr>
          <w:rFonts w:ascii="Verdana" w:hAnsi="Verdana"/>
          <w:color w:val="000000"/>
          <w:sz w:val="14"/>
          <w:szCs w:val="14"/>
        </w:rPr>
        <w:t xml:space="preserve"> </w:t>
      </w:r>
      <w:r w:rsidRPr="00847662">
        <w:rPr>
          <w:rFonts w:ascii="Palatino Linotype" w:eastAsia="Times New Roman" w:hAnsi="Palatino Linotype" w:cs="Palatino Linotype"/>
          <w:i/>
          <w:color w:val="000000"/>
          <w:szCs w:val="24"/>
          <w:lang w:val="es-ES_tradnl" w:eastAsia="es-MX"/>
        </w:rPr>
        <w:t xml:space="preserve"> (Sic)</w:t>
      </w:r>
    </w:p>
    <w:p w14:paraId="773F2CDE" w14:textId="77777777" w:rsidR="00EB7104" w:rsidRPr="00847662" w:rsidRDefault="00EB7104" w:rsidP="00EB7104">
      <w:pPr>
        <w:spacing w:after="0" w:line="360" w:lineRule="auto"/>
        <w:ind w:left="567" w:right="567"/>
        <w:contextualSpacing/>
        <w:jc w:val="both"/>
        <w:rPr>
          <w:rFonts w:ascii="Palatino Linotype" w:hAnsi="Palatino Linotype"/>
          <w:i/>
          <w:iCs/>
          <w:color w:val="000000"/>
          <w:sz w:val="24"/>
          <w:szCs w:val="24"/>
        </w:rPr>
      </w:pPr>
    </w:p>
    <w:p w14:paraId="4DA92919"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lastRenderedPageBreak/>
        <w:t xml:space="preserve">Modalidad de entrega: </w:t>
      </w:r>
      <w:r w:rsidRPr="00847662">
        <w:rPr>
          <w:rFonts w:ascii="Palatino Linotype" w:eastAsia="Times New Roman" w:hAnsi="Palatino Linotype" w:cs="Palatino Linotype"/>
          <w:b/>
          <w:color w:val="000000"/>
          <w:sz w:val="24"/>
          <w:szCs w:val="24"/>
          <w:lang w:val="es-ES_tradnl" w:eastAsia="es-MX"/>
        </w:rPr>
        <w:t>A través del SAIMEX</w:t>
      </w:r>
      <w:r w:rsidRPr="00847662">
        <w:rPr>
          <w:rFonts w:ascii="Palatino Linotype" w:eastAsia="Times New Roman" w:hAnsi="Palatino Linotype" w:cs="Palatino Linotype"/>
          <w:color w:val="000000"/>
          <w:sz w:val="24"/>
          <w:szCs w:val="24"/>
          <w:lang w:val="es-ES_tradnl" w:eastAsia="es-MX"/>
        </w:rPr>
        <w:t>.</w:t>
      </w:r>
    </w:p>
    <w:p w14:paraId="6D9A8603" w14:textId="77777777" w:rsidR="00EB7104" w:rsidRPr="00847662" w:rsidRDefault="00EB7104" w:rsidP="00EB7104">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14:paraId="5C140A70"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t>SEGUNDO. De la respuesta del Sujeto Obligado.</w:t>
      </w:r>
    </w:p>
    <w:p w14:paraId="07E15384"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De las constancias que obran en el expediente electrónico, se observa que el veintitrés de octubre de dos mil veinticinco, el Sujeto Obligado dio respuesta a la solicitud de información manifestando lo siguiente:</w:t>
      </w:r>
    </w:p>
    <w:tbl>
      <w:tblPr>
        <w:tblW w:w="7450" w:type="dxa"/>
        <w:jc w:val="center"/>
        <w:tblCellSpacing w:w="0" w:type="dxa"/>
        <w:tblCellMar>
          <w:left w:w="0" w:type="dxa"/>
          <w:right w:w="0" w:type="dxa"/>
        </w:tblCellMar>
        <w:tblLook w:val="04A0" w:firstRow="1" w:lastRow="0" w:firstColumn="1" w:lastColumn="0" w:noHBand="0" w:noVBand="1"/>
      </w:tblPr>
      <w:tblGrid>
        <w:gridCol w:w="7450"/>
      </w:tblGrid>
      <w:tr w:rsidR="00EB7104" w:rsidRPr="00847662" w14:paraId="4006C001" w14:textId="77777777" w:rsidTr="00EB7104">
        <w:trPr>
          <w:trHeight w:val="248"/>
          <w:tblCellSpacing w:w="0" w:type="dxa"/>
          <w:jc w:val="center"/>
        </w:trPr>
        <w:tc>
          <w:tcPr>
            <w:tcW w:w="0" w:type="auto"/>
            <w:vAlign w:val="center"/>
            <w:hideMark/>
          </w:tcPr>
          <w:p w14:paraId="6A4DA6D9" w14:textId="77777777" w:rsidR="00EB7104" w:rsidRPr="00847662" w:rsidRDefault="00EB7104" w:rsidP="00EB7104">
            <w:pPr>
              <w:spacing w:after="0" w:line="240" w:lineRule="auto"/>
              <w:jc w:val="right"/>
              <w:rPr>
                <w:rFonts w:ascii="Palatino Linotype" w:eastAsia="Times New Roman" w:hAnsi="Palatino Linotype" w:cs="Times New Roman"/>
                <w:i/>
                <w:lang w:eastAsia="es-MX"/>
              </w:rPr>
            </w:pPr>
            <w:proofErr w:type="spellStart"/>
            <w:r w:rsidRPr="00847662">
              <w:rPr>
                <w:rFonts w:ascii="Palatino Linotype" w:eastAsia="Times New Roman" w:hAnsi="Palatino Linotype" w:cs="Times New Roman"/>
                <w:i/>
                <w:lang w:eastAsia="es-MX"/>
              </w:rPr>
              <w:t>ocotitlán</w:t>
            </w:r>
            <w:proofErr w:type="spellEnd"/>
            <w:r w:rsidRPr="00847662">
              <w:rPr>
                <w:rFonts w:ascii="Palatino Linotype" w:eastAsia="Times New Roman" w:hAnsi="Palatino Linotype" w:cs="Times New Roman"/>
                <w:i/>
                <w:lang w:eastAsia="es-MX"/>
              </w:rPr>
              <w:t>, México a 23 de Octubre de 2025</w:t>
            </w:r>
          </w:p>
        </w:tc>
      </w:tr>
      <w:tr w:rsidR="00EB7104" w:rsidRPr="00847662" w14:paraId="5BD7D3B6" w14:textId="77777777" w:rsidTr="00EB7104">
        <w:trPr>
          <w:trHeight w:val="248"/>
          <w:tblCellSpacing w:w="0" w:type="dxa"/>
          <w:jc w:val="center"/>
        </w:trPr>
        <w:tc>
          <w:tcPr>
            <w:tcW w:w="0" w:type="auto"/>
            <w:vAlign w:val="center"/>
            <w:hideMark/>
          </w:tcPr>
          <w:p w14:paraId="5E00B2CA" w14:textId="77777777" w:rsidR="00EB7104" w:rsidRPr="00847662" w:rsidRDefault="00EB7104" w:rsidP="00EB7104">
            <w:pPr>
              <w:spacing w:after="0" w:line="240" w:lineRule="auto"/>
              <w:jc w:val="right"/>
              <w:rPr>
                <w:rFonts w:ascii="Palatino Linotype" w:eastAsia="Times New Roman" w:hAnsi="Palatino Linotype" w:cs="Times New Roman"/>
                <w:i/>
                <w:lang w:eastAsia="es-MX"/>
              </w:rPr>
            </w:pPr>
            <w:r w:rsidRPr="00847662">
              <w:rPr>
                <w:rFonts w:ascii="Palatino Linotype" w:eastAsia="Times New Roman" w:hAnsi="Palatino Linotype" w:cs="Times New Roman"/>
                <w:i/>
                <w:lang w:eastAsia="es-MX"/>
              </w:rPr>
              <w:t>Nombre del solicitante: C. Solicitante</w:t>
            </w:r>
          </w:p>
        </w:tc>
      </w:tr>
      <w:tr w:rsidR="00EB7104" w:rsidRPr="00847662" w14:paraId="4ED98852" w14:textId="77777777" w:rsidTr="00EB7104">
        <w:trPr>
          <w:trHeight w:val="248"/>
          <w:tblCellSpacing w:w="0" w:type="dxa"/>
          <w:jc w:val="center"/>
        </w:trPr>
        <w:tc>
          <w:tcPr>
            <w:tcW w:w="0" w:type="auto"/>
            <w:vAlign w:val="center"/>
            <w:hideMark/>
          </w:tcPr>
          <w:p w14:paraId="01E1CF47" w14:textId="77777777" w:rsidR="00EB7104" w:rsidRPr="00847662" w:rsidRDefault="00EB7104" w:rsidP="00EB7104">
            <w:pPr>
              <w:spacing w:after="0" w:line="240" w:lineRule="auto"/>
              <w:jc w:val="right"/>
              <w:rPr>
                <w:rFonts w:ascii="Palatino Linotype" w:eastAsia="Times New Roman" w:hAnsi="Palatino Linotype" w:cs="Times New Roman"/>
                <w:i/>
                <w:lang w:eastAsia="es-MX"/>
              </w:rPr>
            </w:pPr>
            <w:r w:rsidRPr="00847662">
              <w:rPr>
                <w:rFonts w:ascii="Palatino Linotype" w:eastAsia="Times New Roman" w:hAnsi="Palatino Linotype" w:cs="Times New Roman"/>
                <w:i/>
                <w:lang w:eastAsia="es-MX"/>
              </w:rPr>
              <w:t>Folio de la solicitud: 00417/COCOTIT/IP/2025</w:t>
            </w:r>
          </w:p>
        </w:tc>
      </w:tr>
      <w:tr w:rsidR="00EB7104" w:rsidRPr="00847662" w14:paraId="290B63E6" w14:textId="77777777" w:rsidTr="00EB7104">
        <w:trPr>
          <w:trHeight w:val="372"/>
          <w:tblCellSpacing w:w="0" w:type="dxa"/>
          <w:jc w:val="center"/>
        </w:trPr>
        <w:tc>
          <w:tcPr>
            <w:tcW w:w="0" w:type="auto"/>
            <w:vAlign w:val="center"/>
            <w:hideMark/>
          </w:tcPr>
          <w:p w14:paraId="0A4F8E1B" w14:textId="77777777" w:rsidR="00EB7104" w:rsidRPr="00847662" w:rsidRDefault="00EB7104" w:rsidP="00EB7104">
            <w:pPr>
              <w:spacing w:after="0" w:line="240" w:lineRule="auto"/>
              <w:jc w:val="right"/>
              <w:rPr>
                <w:rFonts w:ascii="Palatino Linotype" w:eastAsia="Times New Roman" w:hAnsi="Palatino Linotype" w:cs="Times New Roman"/>
                <w:i/>
                <w:lang w:eastAsia="es-MX"/>
              </w:rPr>
            </w:pPr>
          </w:p>
        </w:tc>
      </w:tr>
      <w:tr w:rsidR="00EB7104" w:rsidRPr="00847662" w14:paraId="7BCB10DE" w14:textId="77777777" w:rsidTr="00EB7104">
        <w:trPr>
          <w:trHeight w:val="124"/>
          <w:tblCellSpacing w:w="0" w:type="dxa"/>
          <w:jc w:val="center"/>
        </w:trPr>
        <w:tc>
          <w:tcPr>
            <w:tcW w:w="0" w:type="auto"/>
            <w:vAlign w:val="center"/>
            <w:hideMark/>
          </w:tcPr>
          <w:p w14:paraId="350429F9" w14:textId="77777777" w:rsidR="00EB7104" w:rsidRPr="00847662" w:rsidRDefault="00EB7104" w:rsidP="00EB7104">
            <w:pPr>
              <w:spacing w:after="0" w:line="240" w:lineRule="auto"/>
              <w:jc w:val="both"/>
              <w:rPr>
                <w:rFonts w:ascii="Palatino Linotype" w:eastAsia="Times New Roman" w:hAnsi="Palatino Linotype" w:cs="Times New Roman"/>
                <w:i/>
                <w:lang w:eastAsia="es-MX"/>
              </w:rPr>
            </w:pPr>
            <w:r w:rsidRPr="00847662">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38530591" w14:textId="77777777" w:rsidR="00EB7104" w:rsidRPr="00847662" w:rsidRDefault="00EB7104" w:rsidP="00EB7104">
      <w:pPr>
        <w:spacing w:after="0" w:line="360" w:lineRule="auto"/>
        <w:contextualSpacing/>
        <w:jc w:val="both"/>
        <w:rPr>
          <w:rFonts w:ascii="Palatino Linotype" w:eastAsia="Times New Roman" w:hAnsi="Palatino Linotype" w:cs="Palatino Linotype"/>
          <w:i/>
          <w:color w:val="000000"/>
          <w:lang w:val="es-ES_tradnl" w:eastAsia="es-MX"/>
        </w:rPr>
      </w:pPr>
    </w:p>
    <w:p w14:paraId="64095B53" w14:textId="77777777" w:rsidR="00EB7104" w:rsidRPr="00847662" w:rsidRDefault="00EB7104" w:rsidP="00EB7104">
      <w:pPr>
        <w:spacing w:after="0" w:line="360" w:lineRule="auto"/>
        <w:contextualSpacing/>
        <w:jc w:val="both"/>
        <w:rPr>
          <w:rFonts w:ascii="Palatino Linotype" w:hAnsi="Palatino Linotype" w:cs="Arial"/>
          <w:b/>
          <w:bCs/>
          <w:i/>
          <w:sz w:val="24"/>
          <w:szCs w:val="24"/>
        </w:rPr>
      </w:pPr>
      <w:r w:rsidRPr="00847662">
        <w:rPr>
          <w:rFonts w:ascii="Palatino Linotype" w:eastAsia="Times New Roman" w:hAnsi="Palatino Linotype" w:cs="Palatino Linotype"/>
          <w:color w:val="000000"/>
          <w:sz w:val="24"/>
          <w:szCs w:val="24"/>
          <w:lang w:val="es-ES_tradnl" w:eastAsia="es-MX"/>
        </w:rPr>
        <w:t xml:space="preserve">El Sujeto Obligado adjuntó a su respuesta el documento denominado </w:t>
      </w:r>
      <w:r w:rsidRPr="00847662">
        <w:rPr>
          <w:rFonts w:ascii="Palatino Linotype" w:eastAsia="Times New Roman" w:hAnsi="Palatino Linotype" w:cs="Palatino Linotype"/>
          <w:i/>
          <w:sz w:val="24"/>
          <w:szCs w:val="24"/>
          <w:lang w:val="es-ES_tradnl" w:eastAsia="es-MX"/>
        </w:rPr>
        <w:t>“</w:t>
      </w:r>
      <w:r w:rsidRPr="00847662">
        <w:rPr>
          <w:rFonts w:ascii="Palatino Linotype" w:hAnsi="Palatino Linotype" w:cs="Arial"/>
          <w:b/>
          <w:bCs/>
          <w:i/>
          <w:sz w:val="24"/>
          <w:szCs w:val="24"/>
        </w:rPr>
        <w:t>SOLICITUD 00417.pdf</w:t>
      </w:r>
      <w:r w:rsidRPr="00847662">
        <w:rPr>
          <w:rFonts w:ascii="Palatino Linotype" w:hAnsi="Palatino Linotype" w:cs="Arial"/>
          <w:b/>
          <w:bCs/>
          <w:i/>
          <w:iCs/>
          <w:sz w:val="24"/>
          <w:szCs w:val="24"/>
        </w:rPr>
        <w:t>”</w:t>
      </w:r>
      <w:r w:rsidRPr="00847662">
        <w:rPr>
          <w:rFonts w:ascii="Palatino Linotype" w:hAnsi="Palatino Linotype" w:cs="Arial"/>
          <w:b/>
          <w:bCs/>
          <w:i/>
          <w:sz w:val="24"/>
          <w:szCs w:val="24"/>
        </w:rPr>
        <w:t>,</w:t>
      </w:r>
      <w:r w:rsidRPr="00847662">
        <w:rPr>
          <w:rFonts w:ascii="Palatino Linotype" w:hAnsi="Palatino Linotype" w:cs="Arial"/>
          <w:b/>
          <w:bCs/>
          <w:sz w:val="24"/>
          <w:szCs w:val="24"/>
        </w:rPr>
        <w:t xml:space="preserve"> </w:t>
      </w:r>
      <w:r w:rsidRPr="00847662">
        <w:rPr>
          <w:rFonts w:ascii="Palatino Linotype" w:hAnsi="Palatino Linotype" w:cs="Arial"/>
          <w:bCs/>
          <w:sz w:val="24"/>
          <w:szCs w:val="24"/>
        </w:rPr>
        <w:t xml:space="preserve">el cual </w:t>
      </w:r>
      <w:r w:rsidRPr="00847662">
        <w:rPr>
          <w:rFonts w:ascii="Palatino Linotype" w:eastAsia="Times New Roman" w:hAnsi="Palatino Linotype" w:cs="Palatino Linotype"/>
          <w:color w:val="000000"/>
          <w:sz w:val="24"/>
          <w:szCs w:val="24"/>
          <w:lang w:val="es-ES_tradnl" w:eastAsia="es-MX"/>
        </w:rPr>
        <w:t>no se reproduce por ser del conocimiento de las partes; no obstante, su contenido será motivo de análisis en el estudio correspondiente.</w:t>
      </w:r>
    </w:p>
    <w:p w14:paraId="56015C36" w14:textId="77777777" w:rsidR="00EB7104" w:rsidRPr="00847662" w:rsidRDefault="00EB7104" w:rsidP="00EB7104">
      <w:pPr>
        <w:spacing w:after="0" w:line="360" w:lineRule="auto"/>
        <w:contextualSpacing/>
        <w:jc w:val="both"/>
        <w:rPr>
          <w:rFonts w:ascii="Palatino Linotype" w:hAnsi="Palatino Linotype"/>
          <w:sz w:val="24"/>
          <w:szCs w:val="24"/>
        </w:rPr>
      </w:pPr>
    </w:p>
    <w:p w14:paraId="0D3B7463"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t>TERCERO. Del recurso de revisión.</w:t>
      </w:r>
    </w:p>
    <w:p w14:paraId="3CECBB9A"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treinta de octubre de dos mil veinticinco, el cual se registró con el expediente número </w:t>
      </w:r>
      <w:r w:rsidRPr="00847662">
        <w:rPr>
          <w:rFonts w:ascii="Palatino Linotype" w:eastAsia="Times New Roman" w:hAnsi="Palatino Linotype" w:cs="Palatino Linotype"/>
          <w:b/>
          <w:color w:val="000000"/>
          <w:sz w:val="24"/>
          <w:szCs w:val="24"/>
          <w:lang w:val="es-ES_tradnl" w:eastAsia="es-MX"/>
        </w:rPr>
        <w:t>12515/INFOEM/IP/RR/2025</w:t>
      </w:r>
      <w:r w:rsidRPr="00847662">
        <w:rPr>
          <w:rFonts w:ascii="Palatino Linotype" w:eastAsia="Times New Roman" w:hAnsi="Palatino Linotype" w:cs="Palatino Linotype"/>
          <w:color w:val="000000"/>
          <w:sz w:val="24"/>
          <w:szCs w:val="24"/>
          <w:lang w:val="es-ES_tradnl" w:eastAsia="es-MX"/>
        </w:rPr>
        <w:t>, manifestando lo siguiente:</w:t>
      </w:r>
    </w:p>
    <w:p w14:paraId="60E5E147" w14:textId="77777777" w:rsidR="00EB7104" w:rsidRPr="00847662" w:rsidRDefault="00EB7104" w:rsidP="00230380">
      <w:pPr>
        <w:pStyle w:val="Prrafodelista"/>
        <w:numPr>
          <w:ilvl w:val="0"/>
          <w:numId w:val="2"/>
        </w:numPr>
        <w:spacing w:after="0" w:line="360" w:lineRule="auto"/>
        <w:ind w:right="567"/>
        <w:jc w:val="both"/>
        <w:rPr>
          <w:rFonts w:ascii="Palatino Linotype" w:hAnsi="Palatino Linotype"/>
          <w:i/>
          <w:color w:val="000000"/>
          <w:sz w:val="24"/>
          <w:szCs w:val="24"/>
        </w:rPr>
      </w:pPr>
      <w:r w:rsidRPr="00847662">
        <w:rPr>
          <w:rFonts w:ascii="Palatino Linotype" w:hAnsi="Palatino Linotype" w:cs="Palatino Linotype"/>
          <w:b/>
          <w:i/>
          <w:sz w:val="24"/>
          <w:szCs w:val="24"/>
          <w:lang w:val="es-ES_tradnl" w:eastAsia="es-MX"/>
        </w:rPr>
        <w:t xml:space="preserve">Acto Impugnado y </w:t>
      </w:r>
      <w:r w:rsidRPr="00847662">
        <w:rPr>
          <w:rFonts w:ascii="Palatino Linotype" w:eastAsia="Times New Roman" w:hAnsi="Palatino Linotype" w:cs="Palatino Linotype"/>
          <w:b/>
          <w:i/>
          <w:sz w:val="24"/>
          <w:szCs w:val="24"/>
          <w:lang w:val="es-ES_tradnl" w:eastAsia="es-MX"/>
        </w:rPr>
        <w:t xml:space="preserve">Motivos de Inconformidad </w:t>
      </w:r>
      <w:r w:rsidRPr="00847662">
        <w:rPr>
          <w:rFonts w:ascii="Palatino Linotype" w:hAnsi="Palatino Linotype" w:cs="Palatino Linotype"/>
          <w:b/>
          <w:i/>
          <w:sz w:val="24"/>
          <w:szCs w:val="24"/>
          <w:lang w:val="es-ES_tradnl" w:eastAsia="es-MX"/>
        </w:rPr>
        <w:t xml:space="preserve">: </w:t>
      </w:r>
    </w:p>
    <w:p w14:paraId="6E0054EE" w14:textId="77777777" w:rsidR="00EB7104" w:rsidRPr="00847662" w:rsidRDefault="00EB7104" w:rsidP="00EB7104">
      <w:pPr>
        <w:pStyle w:val="Prrafodelista"/>
        <w:spacing w:after="0" w:line="360" w:lineRule="auto"/>
        <w:ind w:left="785" w:right="567"/>
        <w:jc w:val="both"/>
        <w:rPr>
          <w:rFonts w:ascii="Palatino Linotype" w:hAnsi="Palatino Linotype"/>
          <w:i/>
          <w:color w:val="000000"/>
          <w:sz w:val="24"/>
          <w:szCs w:val="24"/>
        </w:rPr>
      </w:pPr>
      <w:r w:rsidRPr="00847662">
        <w:rPr>
          <w:rFonts w:ascii="Palatino Linotype" w:hAnsi="Palatino Linotype"/>
          <w:i/>
          <w:iCs/>
          <w:color w:val="000000"/>
          <w:sz w:val="24"/>
          <w:szCs w:val="24"/>
        </w:rPr>
        <w:t>“</w:t>
      </w:r>
      <w:r w:rsidR="00230380" w:rsidRPr="00847662">
        <w:rPr>
          <w:rFonts w:ascii="Palatino Linotype" w:hAnsi="Palatino Linotype"/>
          <w:i/>
          <w:color w:val="000000"/>
          <w:sz w:val="24"/>
          <w:szCs w:val="24"/>
        </w:rPr>
        <w:t>no otorgo información solicitada</w:t>
      </w:r>
      <w:r w:rsidRPr="00847662">
        <w:rPr>
          <w:rFonts w:ascii="Palatino Linotype" w:hAnsi="Palatino Linotype"/>
          <w:i/>
          <w:color w:val="000000"/>
          <w:sz w:val="24"/>
          <w:szCs w:val="24"/>
        </w:rPr>
        <w:t>” (Sic)</w:t>
      </w:r>
    </w:p>
    <w:p w14:paraId="1DC71D22" w14:textId="77777777" w:rsidR="00EB7104" w:rsidRPr="00847662" w:rsidRDefault="00EB7104" w:rsidP="00EB7104">
      <w:pPr>
        <w:spacing w:after="0" w:line="360" w:lineRule="auto"/>
        <w:ind w:right="567"/>
        <w:jc w:val="both"/>
        <w:rPr>
          <w:rFonts w:ascii="Palatino Linotype" w:eastAsia="Times New Roman" w:hAnsi="Palatino Linotype" w:cs="Palatino Linotype"/>
          <w:b/>
          <w:i/>
          <w:color w:val="000000"/>
          <w:lang w:val="es-ES_tradnl" w:eastAsia="es-MX"/>
        </w:rPr>
      </w:pPr>
    </w:p>
    <w:p w14:paraId="7AB55FC3"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lastRenderedPageBreak/>
        <w:t>CUARTO. Del turno y admisión del recurso de revisión.</w:t>
      </w:r>
    </w:p>
    <w:p w14:paraId="1B27C7CF"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 xml:space="preserve">Medio de impugnación que le fue turnado al </w:t>
      </w:r>
      <w:r w:rsidRPr="00847662">
        <w:rPr>
          <w:rFonts w:ascii="Palatino Linotype" w:eastAsia="Times New Roman" w:hAnsi="Palatino Linotype" w:cs="Palatino Linotype"/>
          <w:b/>
          <w:color w:val="000000"/>
          <w:sz w:val="24"/>
          <w:szCs w:val="24"/>
          <w:lang w:val="es-ES_tradnl" w:eastAsia="es-MX"/>
        </w:rPr>
        <w:t>Comisionado Presidente José Martínez Vilchis</w:t>
      </w:r>
      <w:r w:rsidRPr="00847662">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847662">
        <w:rPr>
          <w:rFonts w:ascii="Palatino Linotype" w:eastAsia="Times New Roman" w:hAnsi="Palatino Linotype" w:cs="Palatino Linotype"/>
          <w:b/>
          <w:color w:val="000000"/>
          <w:sz w:val="24"/>
          <w:szCs w:val="24"/>
          <w:lang w:val="es-ES_tradnl" w:eastAsia="es-MX"/>
        </w:rPr>
        <w:t xml:space="preserve"> </w:t>
      </w:r>
      <w:r w:rsidR="00230380" w:rsidRPr="00847662">
        <w:rPr>
          <w:rFonts w:ascii="Palatino Linotype" w:eastAsia="Times New Roman" w:hAnsi="Palatino Linotype" w:cs="Palatino Linotype"/>
          <w:b/>
          <w:color w:val="000000"/>
          <w:sz w:val="24"/>
          <w:szCs w:val="24"/>
          <w:lang w:val="es-ES_tradnl" w:eastAsia="es-MX"/>
        </w:rPr>
        <w:t>seis de noviembre</w:t>
      </w:r>
      <w:r w:rsidRPr="00847662">
        <w:rPr>
          <w:rFonts w:ascii="Palatino Linotype" w:eastAsia="Times New Roman" w:hAnsi="Palatino Linotype" w:cs="Palatino Linotype"/>
          <w:b/>
          <w:color w:val="000000"/>
          <w:sz w:val="24"/>
          <w:szCs w:val="24"/>
          <w:lang w:val="es-ES_tradnl" w:eastAsia="es-MX"/>
        </w:rPr>
        <w:t xml:space="preserve"> de dos mil veinticinco</w:t>
      </w:r>
      <w:r w:rsidRPr="00847662">
        <w:rPr>
          <w:rFonts w:ascii="Palatino Linotype" w:eastAsia="Times New Roman" w:hAnsi="Palatino Linotype" w:cs="Palatino Linotype"/>
          <w:color w:val="000000"/>
          <w:sz w:val="24"/>
          <w:szCs w:val="24"/>
          <w:lang w:val="es-ES_tradnl" w:eastAsia="es-MX"/>
        </w:rPr>
        <w:t xml:space="preserve">, </w:t>
      </w:r>
      <w:r w:rsidRPr="00847662">
        <w:rPr>
          <w:rFonts w:ascii="Palatino Linotype" w:eastAsia="Times New Roman" w:hAnsi="Palatino Linotype" w:cs="Palatino Linotype"/>
          <w:sz w:val="24"/>
          <w:szCs w:val="24"/>
          <w:lang w:val="es-ES_tradnl" w:eastAsia="es-MX"/>
        </w:rPr>
        <w:t>otorgándose</w:t>
      </w:r>
      <w:r w:rsidRPr="00847662">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60290F5D"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23F4159"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t>QUINTO. De la etapa de instrucción.</w:t>
      </w:r>
    </w:p>
    <w:p w14:paraId="6FBAAFA6"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 xml:space="preserve">Una vez abierta la etapa de instrucción, el Sujeto Obligado fue omiso en proporcionar su informe justificado.  Por su parte, el Recurrente no realizó manifestaciones, vertió alegatos ni presentó pruebas que a su derecho convinieran. </w:t>
      </w:r>
    </w:p>
    <w:p w14:paraId="67F1559C"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06E2780" w14:textId="77777777" w:rsidR="00EB7104" w:rsidRPr="00847662" w:rsidRDefault="00EB7104" w:rsidP="00EB7104">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847662">
        <w:rPr>
          <w:rFonts w:ascii="Palatino Linotype" w:eastAsia="Times New Roman" w:hAnsi="Palatino Linotype" w:cs="Times New Roman"/>
          <w:b/>
          <w:color w:val="000000" w:themeColor="text1"/>
          <w:sz w:val="28"/>
          <w:szCs w:val="28"/>
          <w:lang w:val="es-ES_tradnl" w:eastAsia="es-MX"/>
        </w:rPr>
        <w:t>SEXTO. Del cierre de instrucción.</w:t>
      </w:r>
    </w:p>
    <w:p w14:paraId="0CEE2D93"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847662">
        <w:rPr>
          <w:rFonts w:ascii="Palatino Linotype" w:eastAsia="Times New Roman" w:hAnsi="Palatino Linotype" w:cs="Palatino Linotype"/>
          <w:b/>
          <w:color w:val="000000"/>
          <w:sz w:val="24"/>
          <w:szCs w:val="24"/>
          <w:lang w:val="es-ES_tradnl" w:eastAsia="es-MX"/>
        </w:rPr>
        <w:t xml:space="preserve"> </w:t>
      </w:r>
      <w:r w:rsidR="006F7590" w:rsidRPr="00847662">
        <w:rPr>
          <w:rFonts w:ascii="Palatino Linotype" w:eastAsia="Times New Roman" w:hAnsi="Palatino Linotype" w:cs="Palatino Linotype"/>
          <w:b/>
          <w:color w:val="000000"/>
          <w:sz w:val="24"/>
          <w:szCs w:val="24"/>
          <w:lang w:val="es-ES_tradnl" w:eastAsia="es-MX"/>
        </w:rPr>
        <w:t>dieciséis de diciembre</w:t>
      </w:r>
      <w:r w:rsidRPr="00847662">
        <w:rPr>
          <w:rFonts w:ascii="Palatino Linotype" w:eastAsia="Times New Roman" w:hAnsi="Palatino Linotype" w:cs="Palatino Linotype"/>
          <w:b/>
          <w:color w:val="000000"/>
          <w:sz w:val="24"/>
          <w:szCs w:val="24"/>
          <w:lang w:val="es-ES_tradnl" w:eastAsia="es-MX"/>
        </w:rPr>
        <w:t xml:space="preserve"> de dos mil veinticinco</w:t>
      </w:r>
      <w:r w:rsidRPr="00847662">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28570C3D" w14:textId="77777777" w:rsidR="00EB7104" w:rsidRPr="00847662" w:rsidRDefault="00EB7104" w:rsidP="00EB7104">
      <w:pPr>
        <w:spacing w:line="360" w:lineRule="auto"/>
        <w:jc w:val="both"/>
        <w:rPr>
          <w:rFonts w:ascii="Palatino Linotype" w:eastAsia="Times New Roman" w:hAnsi="Palatino Linotype" w:cs="Times New Roman"/>
          <w:b/>
          <w:color w:val="000000" w:themeColor="text1"/>
          <w:sz w:val="28"/>
          <w:szCs w:val="28"/>
          <w:lang w:val="es-ES_tradnl" w:eastAsia="es-MX"/>
        </w:rPr>
      </w:pPr>
    </w:p>
    <w:p w14:paraId="2E7D3D9A" w14:textId="77777777" w:rsidR="00EB7104" w:rsidRPr="00847662" w:rsidRDefault="00EB7104" w:rsidP="00EB7104">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847662">
        <w:rPr>
          <w:rFonts w:ascii="Palatino Linotype" w:hAnsi="Palatino Linotype" w:cs="Arial"/>
          <w:b/>
          <w:sz w:val="28"/>
          <w:szCs w:val="28"/>
        </w:rPr>
        <w:t>SÉPTIMO. De la ampliación de plazo para resolver.</w:t>
      </w:r>
    </w:p>
    <w:p w14:paraId="15B114B0"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847662">
        <w:rPr>
          <w:rFonts w:ascii="Palatino Linotype" w:hAnsi="Palatino Linotype" w:cs="Arial"/>
          <w:b/>
          <w:sz w:val="24"/>
          <w:szCs w:val="24"/>
        </w:rPr>
        <w:t xml:space="preserve"> doce de enero de dos mil veinticinco</w:t>
      </w:r>
      <w:r w:rsidRPr="00847662">
        <w:rPr>
          <w:rFonts w:ascii="Palatino Linotype" w:hAnsi="Palatino Linotype" w:cs="Arial"/>
          <w:sz w:val="24"/>
          <w:szCs w:val="24"/>
        </w:rPr>
        <w:t xml:space="preserve">, se notificó a las </w:t>
      </w:r>
      <w:r w:rsidRPr="00847662">
        <w:rPr>
          <w:rFonts w:ascii="Palatino Linotype" w:hAnsi="Palatino Linotype" w:cs="Arial"/>
          <w:sz w:val="24"/>
          <w:szCs w:val="24"/>
        </w:rPr>
        <w:lastRenderedPageBreak/>
        <w:t>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5737250" w14:textId="77777777" w:rsidR="00EB7104" w:rsidRPr="00847662" w:rsidRDefault="00EB7104" w:rsidP="00EB7104">
      <w:pPr>
        <w:spacing w:line="360" w:lineRule="auto"/>
        <w:jc w:val="both"/>
        <w:rPr>
          <w:rFonts w:ascii="Palatino Linotype" w:hAnsi="Palatino Linotype" w:cs="Arial"/>
          <w:sz w:val="24"/>
          <w:szCs w:val="24"/>
        </w:rPr>
      </w:pPr>
    </w:p>
    <w:p w14:paraId="78F540C0" w14:textId="77777777" w:rsidR="0096629C" w:rsidRPr="00847662" w:rsidRDefault="0096629C" w:rsidP="00EB7104">
      <w:pPr>
        <w:spacing w:line="360" w:lineRule="auto"/>
        <w:jc w:val="both"/>
        <w:rPr>
          <w:rFonts w:ascii="Palatino Linotype" w:hAnsi="Palatino Linotype" w:cs="Arial"/>
          <w:sz w:val="24"/>
          <w:szCs w:val="24"/>
        </w:rPr>
      </w:pPr>
    </w:p>
    <w:p w14:paraId="73C1EFD8" w14:textId="77777777" w:rsidR="00EB7104" w:rsidRPr="00847662" w:rsidRDefault="00EB7104" w:rsidP="00EB7104">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847662">
        <w:rPr>
          <w:rFonts w:ascii="Palatino Linotype" w:eastAsia="Times New Roman" w:hAnsi="Palatino Linotype" w:cs="Times New Roman"/>
          <w:b/>
          <w:color w:val="000000" w:themeColor="text1"/>
          <w:sz w:val="28"/>
          <w:szCs w:val="32"/>
          <w:lang w:val="es-ES_tradnl" w:eastAsia="es-ES"/>
        </w:rPr>
        <w:t>C  O   N   S   I   D  E   R  A   N   D   O</w:t>
      </w:r>
    </w:p>
    <w:p w14:paraId="721B3976" w14:textId="77777777" w:rsidR="00EB7104" w:rsidRPr="00847662" w:rsidRDefault="00EB7104" w:rsidP="00EB7104">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197857C9" w14:textId="77777777" w:rsidR="00EB7104" w:rsidRPr="00847662" w:rsidRDefault="00EB7104" w:rsidP="00EB7104">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38CC6D7F" w14:textId="77777777" w:rsidR="00EB7104" w:rsidRPr="00847662" w:rsidRDefault="00EB7104" w:rsidP="00EB7104">
      <w:pPr>
        <w:spacing w:line="360" w:lineRule="auto"/>
        <w:jc w:val="both"/>
        <w:rPr>
          <w:rFonts w:ascii="Palatino Linotype" w:hAnsi="Palatino Linotype" w:cs="Arial"/>
          <w:sz w:val="28"/>
          <w:szCs w:val="28"/>
        </w:rPr>
      </w:pPr>
      <w:r w:rsidRPr="00847662">
        <w:rPr>
          <w:rFonts w:ascii="Palatino Linotype" w:hAnsi="Palatino Linotype" w:cs="Arial"/>
          <w:b/>
          <w:sz w:val="28"/>
          <w:szCs w:val="28"/>
        </w:rPr>
        <w:t xml:space="preserve">PRIMERO. </w:t>
      </w:r>
      <w:r w:rsidRPr="00847662">
        <w:rPr>
          <w:rFonts w:ascii="Palatino Linotype" w:hAnsi="Palatino Linotype" w:cs="Arial"/>
          <w:b/>
          <w:sz w:val="26"/>
          <w:szCs w:val="26"/>
        </w:rPr>
        <w:t>De la competencia</w:t>
      </w:r>
      <w:r w:rsidRPr="00847662">
        <w:rPr>
          <w:rFonts w:ascii="Palatino Linotype" w:hAnsi="Palatino Linotype" w:cs="Arial"/>
          <w:sz w:val="26"/>
          <w:szCs w:val="26"/>
        </w:rPr>
        <w:t>.</w:t>
      </w:r>
    </w:p>
    <w:p w14:paraId="159172D0"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7EE4898" w14:textId="77777777" w:rsidR="00EB7104" w:rsidRPr="00847662" w:rsidRDefault="00EB7104" w:rsidP="00EB7104">
      <w:pPr>
        <w:autoSpaceDE w:val="0"/>
        <w:autoSpaceDN w:val="0"/>
        <w:adjustRightInd w:val="0"/>
        <w:spacing w:line="360" w:lineRule="auto"/>
        <w:jc w:val="both"/>
        <w:rPr>
          <w:rFonts w:ascii="Palatino Linotype" w:hAnsi="Palatino Linotype" w:cs="Arial"/>
          <w:b/>
          <w:sz w:val="28"/>
          <w:szCs w:val="28"/>
        </w:rPr>
      </w:pPr>
    </w:p>
    <w:p w14:paraId="5B639714" w14:textId="77777777" w:rsidR="00EB7104" w:rsidRPr="00847662" w:rsidRDefault="00EB7104" w:rsidP="00EB7104">
      <w:pPr>
        <w:autoSpaceDE w:val="0"/>
        <w:autoSpaceDN w:val="0"/>
        <w:adjustRightInd w:val="0"/>
        <w:spacing w:line="360" w:lineRule="auto"/>
        <w:jc w:val="both"/>
        <w:rPr>
          <w:rFonts w:ascii="Palatino Linotype" w:hAnsi="Palatino Linotype" w:cs="Arial"/>
          <w:b/>
          <w:sz w:val="28"/>
          <w:szCs w:val="28"/>
        </w:rPr>
      </w:pPr>
      <w:r w:rsidRPr="00847662">
        <w:rPr>
          <w:rFonts w:ascii="Palatino Linotype" w:hAnsi="Palatino Linotype" w:cs="Arial"/>
          <w:b/>
          <w:sz w:val="28"/>
          <w:szCs w:val="28"/>
        </w:rPr>
        <w:t xml:space="preserve">SEGUNDO. </w:t>
      </w:r>
      <w:r w:rsidRPr="00847662">
        <w:rPr>
          <w:rFonts w:ascii="Palatino Linotype" w:hAnsi="Palatino Linotype" w:cs="Arial"/>
          <w:b/>
          <w:sz w:val="26"/>
          <w:szCs w:val="26"/>
        </w:rPr>
        <w:t>Alcances del recurso de revisión.</w:t>
      </w:r>
      <w:r w:rsidRPr="00847662">
        <w:rPr>
          <w:rFonts w:ascii="Palatino Linotype" w:hAnsi="Palatino Linotype" w:cs="Arial"/>
          <w:b/>
          <w:sz w:val="28"/>
          <w:szCs w:val="28"/>
        </w:rPr>
        <w:t xml:space="preserve"> </w:t>
      </w:r>
    </w:p>
    <w:p w14:paraId="16A7CC62" w14:textId="77777777" w:rsidR="00EB7104" w:rsidRPr="00847662" w:rsidRDefault="00EB7104" w:rsidP="00EB7104">
      <w:pPr>
        <w:autoSpaceDE w:val="0"/>
        <w:autoSpaceDN w:val="0"/>
        <w:adjustRightInd w:val="0"/>
        <w:spacing w:line="360" w:lineRule="auto"/>
        <w:jc w:val="both"/>
        <w:rPr>
          <w:rFonts w:ascii="Palatino Linotype" w:hAnsi="Palatino Linotype" w:cs="Arial"/>
          <w:lang w:val="es-ES" w:eastAsia="es-ES"/>
        </w:rPr>
      </w:pPr>
      <w:r w:rsidRPr="00847662">
        <w:rPr>
          <w:rFonts w:ascii="Palatino Linotype" w:hAnsi="Palatino Linotype" w:cs="Arial"/>
          <w:lang w:val="es-ES"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E589794" w14:textId="77777777" w:rsidR="0096629C" w:rsidRPr="00847662" w:rsidRDefault="0096629C" w:rsidP="00EB7104">
      <w:pPr>
        <w:autoSpaceDE w:val="0"/>
        <w:autoSpaceDN w:val="0"/>
        <w:adjustRightInd w:val="0"/>
        <w:spacing w:line="360" w:lineRule="auto"/>
        <w:jc w:val="both"/>
        <w:rPr>
          <w:rFonts w:ascii="Palatino Linotype" w:hAnsi="Palatino Linotype" w:cs="Arial"/>
          <w:lang w:val="es-ES" w:eastAsia="es-ES"/>
        </w:rPr>
      </w:pPr>
    </w:p>
    <w:p w14:paraId="67BBE9A5" w14:textId="77777777" w:rsidR="00EB7104" w:rsidRPr="00847662" w:rsidRDefault="00EB7104" w:rsidP="00EB7104">
      <w:pPr>
        <w:autoSpaceDE w:val="0"/>
        <w:autoSpaceDN w:val="0"/>
        <w:adjustRightInd w:val="0"/>
        <w:spacing w:before="240"/>
        <w:rPr>
          <w:rFonts w:ascii="Palatino Linotype" w:hAnsi="Palatino Linotype" w:cs="Arial"/>
          <w:b/>
        </w:rPr>
      </w:pPr>
      <w:r w:rsidRPr="00847662">
        <w:rPr>
          <w:rFonts w:ascii="Palatino Linotype" w:hAnsi="Palatino Linotype"/>
          <w:b/>
          <w:color w:val="000000" w:themeColor="text1"/>
          <w:sz w:val="26"/>
          <w:szCs w:val="26"/>
          <w:lang w:val="es-ES_tradnl"/>
        </w:rPr>
        <w:t>TERCERO.</w:t>
      </w:r>
      <w:r w:rsidRPr="00847662">
        <w:rPr>
          <w:rFonts w:ascii="Palatino Linotype" w:hAnsi="Palatino Linotype" w:cs="Arial"/>
          <w:b/>
          <w:sz w:val="28"/>
          <w:szCs w:val="28"/>
        </w:rPr>
        <w:t xml:space="preserve"> Cuestiones de previo y especial pronunciamiento</w:t>
      </w:r>
    </w:p>
    <w:p w14:paraId="2EFF59D3" w14:textId="77777777" w:rsidR="00EB7104" w:rsidRPr="00847662" w:rsidRDefault="00EB7104" w:rsidP="00EB7104">
      <w:pPr>
        <w:autoSpaceDE w:val="0"/>
        <w:autoSpaceDN w:val="0"/>
        <w:adjustRightInd w:val="0"/>
        <w:spacing w:before="240" w:line="360" w:lineRule="auto"/>
        <w:jc w:val="both"/>
        <w:rPr>
          <w:rFonts w:ascii="Palatino Linotype" w:hAnsi="Palatino Linotype"/>
          <w:sz w:val="24"/>
          <w:szCs w:val="24"/>
        </w:rPr>
      </w:pPr>
      <w:r w:rsidRPr="00847662">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1525C94C" w14:textId="77777777" w:rsidR="00EB7104" w:rsidRPr="00847662" w:rsidRDefault="00EB7104" w:rsidP="00EB7104">
      <w:pPr>
        <w:autoSpaceDE w:val="0"/>
        <w:autoSpaceDN w:val="0"/>
        <w:adjustRightInd w:val="0"/>
        <w:spacing w:before="240" w:line="360" w:lineRule="auto"/>
        <w:ind w:left="360" w:firstLine="348"/>
        <w:jc w:val="both"/>
        <w:rPr>
          <w:rFonts w:ascii="Palatino Linotype" w:hAnsi="Palatino Linotype"/>
          <w:i/>
        </w:rPr>
      </w:pPr>
      <w:r w:rsidRPr="00847662">
        <w:rPr>
          <w:rFonts w:ascii="Palatino Linotype" w:hAnsi="Palatino Linotype"/>
          <w:i/>
        </w:rPr>
        <w:t>“Artículo 180. El recurso de revisión contendrá:</w:t>
      </w:r>
    </w:p>
    <w:p w14:paraId="65A833B0" w14:textId="77777777" w:rsidR="00EB7104" w:rsidRPr="00847662" w:rsidRDefault="00EB7104" w:rsidP="00EB7104">
      <w:pPr>
        <w:numPr>
          <w:ilvl w:val="0"/>
          <w:numId w:val="1"/>
        </w:numPr>
        <w:autoSpaceDE w:val="0"/>
        <w:autoSpaceDN w:val="0"/>
        <w:adjustRightInd w:val="0"/>
        <w:spacing w:before="240" w:after="0" w:line="360" w:lineRule="auto"/>
        <w:jc w:val="both"/>
        <w:rPr>
          <w:rFonts w:ascii="Palatino Linotype" w:hAnsi="Palatino Linotype"/>
          <w:i/>
        </w:rPr>
      </w:pPr>
      <w:r w:rsidRPr="00847662">
        <w:rPr>
          <w:rFonts w:ascii="Palatino Linotype" w:hAnsi="Palatino Linotype"/>
          <w:i/>
        </w:rPr>
        <w:t>EL sujeto obligado ante la cual se presentó la solicitud;</w:t>
      </w:r>
    </w:p>
    <w:p w14:paraId="00D3C0EE" w14:textId="77777777" w:rsidR="00EB7104" w:rsidRPr="00847662" w:rsidRDefault="00EB7104" w:rsidP="00EB7104">
      <w:pPr>
        <w:numPr>
          <w:ilvl w:val="0"/>
          <w:numId w:val="1"/>
        </w:numPr>
        <w:autoSpaceDE w:val="0"/>
        <w:autoSpaceDN w:val="0"/>
        <w:adjustRightInd w:val="0"/>
        <w:spacing w:before="240" w:after="0" w:line="360" w:lineRule="auto"/>
        <w:jc w:val="both"/>
        <w:rPr>
          <w:rFonts w:ascii="Palatino Linotype" w:hAnsi="Palatino Linotype"/>
          <w:i/>
        </w:rPr>
      </w:pPr>
      <w:r w:rsidRPr="00847662">
        <w:rPr>
          <w:rFonts w:ascii="Palatino Linotype" w:hAnsi="Palatino Linotype"/>
          <w:i/>
        </w:rPr>
        <w:t>El nombre del solicitante que recurre o de su representante y, en su caso, del tercero interesado, así como la dirección o medio que señale para recibir notificaciones;</w:t>
      </w:r>
    </w:p>
    <w:p w14:paraId="569D23B5" w14:textId="77777777" w:rsidR="00EB7104" w:rsidRPr="00847662" w:rsidRDefault="00EB7104" w:rsidP="00EB7104">
      <w:pPr>
        <w:numPr>
          <w:ilvl w:val="0"/>
          <w:numId w:val="1"/>
        </w:numPr>
        <w:autoSpaceDE w:val="0"/>
        <w:autoSpaceDN w:val="0"/>
        <w:adjustRightInd w:val="0"/>
        <w:spacing w:before="240" w:after="0" w:line="360" w:lineRule="auto"/>
        <w:jc w:val="both"/>
        <w:rPr>
          <w:rFonts w:ascii="Palatino Linotype" w:hAnsi="Palatino Linotype"/>
          <w:i/>
        </w:rPr>
      </w:pPr>
      <w:r w:rsidRPr="00847662">
        <w:rPr>
          <w:rFonts w:ascii="Palatino Linotype" w:hAnsi="Palatino Linotype"/>
          <w:i/>
        </w:rPr>
        <w:t>El número de folio de respuesta de la solicitud de acceso;</w:t>
      </w:r>
    </w:p>
    <w:p w14:paraId="656FA7E7" w14:textId="77777777" w:rsidR="00EB7104" w:rsidRPr="00847662" w:rsidRDefault="00EB7104" w:rsidP="00EB7104">
      <w:pPr>
        <w:autoSpaceDE w:val="0"/>
        <w:autoSpaceDN w:val="0"/>
        <w:adjustRightInd w:val="0"/>
        <w:spacing w:before="240" w:line="360" w:lineRule="auto"/>
        <w:ind w:left="1080"/>
        <w:jc w:val="both"/>
        <w:rPr>
          <w:rFonts w:ascii="Palatino Linotype" w:hAnsi="Palatino Linotype"/>
          <w:i/>
        </w:rPr>
      </w:pPr>
      <w:r w:rsidRPr="00847662">
        <w:rPr>
          <w:rFonts w:ascii="Palatino Linotype" w:hAnsi="Palatino Linotype"/>
          <w:i/>
        </w:rPr>
        <w:t>IV. La fecha en que fue notificada la respuesta al solicitante o tuvo conocimiento del acto reclamado, o de presentación de la solicitud, en caso de falta de respuesta;</w:t>
      </w:r>
    </w:p>
    <w:p w14:paraId="0789235C" w14:textId="77777777" w:rsidR="00EB7104" w:rsidRPr="00847662" w:rsidRDefault="00EB7104" w:rsidP="00EB7104">
      <w:pPr>
        <w:autoSpaceDE w:val="0"/>
        <w:autoSpaceDN w:val="0"/>
        <w:adjustRightInd w:val="0"/>
        <w:spacing w:before="240" w:line="360" w:lineRule="auto"/>
        <w:ind w:left="732" w:firstLine="348"/>
        <w:jc w:val="both"/>
        <w:rPr>
          <w:rFonts w:ascii="Palatino Linotype" w:hAnsi="Palatino Linotype"/>
          <w:i/>
        </w:rPr>
      </w:pPr>
      <w:r w:rsidRPr="00847662">
        <w:rPr>
          <w:rFonts w:ascii="Palatino Linotype" w:hAnsi="Palatino Linotype"/>
          <w:i/>
        </w:rPr>
        <w:t>V. El acto que se recurre;</w:t>
      </w:r>
    </w:p>
    <w:p w14:paraId="331E3D1D" w14:textId="77777777" w:rsidR="00EB7104" w:rsidRPr="00847662" w:rsidRDefault="00EB7104" w:rsidP="00EB7104">
      <w:pPr>
        <w:autoSpaceDE w:val="0"/>
        <w:autoSpaceDN w:val="0"/>
        <w:adjustRightInd w:val="0"/>
        <w:spacing w:before="240" w:line="360" w:lineRule="auto"/>
        <w:ind w:left="732" w:firstLine="348"/>
        <w:jc w:val="both"/>
        <w:rPr>
          <w:rFonts w:ascii="Palatino Linotype" w:hAnsi="Palatino Linotype"/>
          <w:i/>
        </w:rPr>
      </w:pPr>
      <w:r w:rsidRPr="00847662">
        <w:rPr>
          <w:rFonts w:ascii="Palatino Linotype" w:hAnsi="Palatino Linotype"/>
          <w:i/>
        </w:rPr>
        <w:t>VI. Las razones o motivos de inconformidad;</w:t>
      </w:r>
    </w:p>
    <w:p w14:paraId="2A1B6052" w14:textId="77777777" w:rsidR="00EB7104" w:rsidRPr="00847662" w:rsidRDefault="00EB7104" w:rsidP="00EB7104">
      <w:pPr>
        <w:autoSpaceDE w:val="0"/>
        <w:autoSpaceDN w:val="0"/>
        <w:adjustRightInd w:val="0"/>
        <w:spacing w:before="240" w:line="360" w:lineRule="auto"/>
        <w:ind w:left="1080"/>
        <w:jc w:val="both"/>
        <w:rPr>
          <w:rFonts w:ascii="Palatino Linotype" w:hAnsi="Palatino Linotype"/>
          <w:i/>
        </w:rPr>
      </w:pPr>
      <w:r w:rsidRPr="00847662">
        <w:rPr>
          <w:rFonts w:ascii="Palatino Linotype" w:hAnsi="Palatino Linotype"/>
          <w:i/>
        </w:rPr>
        <w:lastRenderedPageBreak/>
        <w:t>VII. La copia de la respuesta que se impugna y, en su caso, de la notificación correspondiente, en el caso de respuesta de la solicitud; y</w:t>
      </w:r>
    </w:p>
    <w:p w14:paraId="774AFB02" w14:textId="77777777" w:rsidR="00EB7104" w:rsidRPr="00847662" w:rsidRDefault="00EB7104" w:rsidP="00EB7104">
      <w:pPr>
        <w:autoSpaceDE w:val="0"/>
        <w:autoSpaceDN w:val="0"/>
        <w:adjustRightInd w:val="0"/>
        <w:spacing w:before="240" w:line="360" w:lineRule="auto"/>
        <w:ind w:left="732" w:firstLine="348"/>
        <w:jc w:val="both"/>
        <w:rPr>
          <w:rFonts w:ascii="Palatino Linotype" w:hAnsi="Palatino Linotype"/>
          <w:i/>
        </w:rPr>
      </w:pPr>
      <w:r w:rsidRPr="00847662">
        <w:rPr>
          <w:rFonts w:ascii="Palatino Linotype" w:hAnsi="Palatino Linotype"/>
          <w:i/>
        </w:rPr>
        <w:t>VIII. Firma del recurrente, en su caso, cuando se presente por escrito, requisito sin el cual se dará trámite al recurso.</w:t>
      </w:r>
    </w:p>
    <w:p w14:paraId="128C7809" w14:textId="77777777" w:rsidR="00EB7104" w:rsidRPr="00847662" w:rsidRDefault="00EB7104" w:rsidP="00EB7104">
      <w:pPr>
        <w:autoSpaceDE w:val="0"/>
        <w:autoSpaceDN w:val="0"/>
        <w:adjustRightInd w:val="0"/>
        <w:spacing w:before="240" w:line="360" w:lineRule="auto"/>
        <w:ind w:left="1080"/>
        <w:jc w:val="both"/>
        <w:rPr>
          <w:rFonts w:ascii="Palatino Linotype" w:hAnsi="Palatino Linotype"/>
          <w:i/>
        </w:rPr>
      </w:pPr>
      <w:r w:rsidRPr="00847662">
        <w:rPr>
          <w:rFonts w:ascii="Palatino Linotype" w:hAnsi="Palatino Linotype"/>
          <w:i/>
        </w:rPr>
        <w:t>Adicionalmente, se podrán anexar las pruebas y demás elementos que considere procedentes someter a juicio del Instituto.</w:t>
      </w:r>
    </w:p>
    <w:p w14:paraId="31E5B1EF" w14:textId="77777777" w:rsidR="00EB7104" w:rsidRPr="00847662" w:rsidRDefault="00EB7104" w:rsidP="00EB7104">
      <w:pPr>
        <w:autoSpaceDE w:val="0"/>
        <w:autoSpaceDN w:val="0"/>
        <w:adjustRightInd w:val="0"/>
        <w:spacing w:before="240" w:line="360" w:lineRule="auto"/>
        <w:ind w:left="732" w:firstLine="348"/>
        <w:jc w:val="both"/>
        <w:rPr>
          <w:rFonts w:ascii="Palatino Linotype" w:hAnsi="Palatino Linotype"/>
          <w:i/>
        </w:rPr>
      </w:pPr>
      <w:r w:rsidRPr="00847662">
        <w:rPr>
          <w:rFonts w:ascii="Palatino Linotype" w:hAnsi="Palatino Linotype"/>
          <w:i/>
        </w:rPr>
        <w:t>En ningún caso será necesario que el particular ratifique el recurso de revisión interpuesto.</w:t>
      </w:r>
    </w:p>
    <w:p w14:paraId="53E7EE4C" w14:textId="77777777" w:rsidR="00EB7104" w:rsidRPr="00847662" w:rsidRDefault="00EB7104" w:rsidP="00EB7104">
      <w:pPr>
        <w:autoSpaceDE w:val="0"/>
        <w:autoSpaceDN w:val="0"/>
        <w:adjustRightInd w:val="0"/>
        <w:spacing w:before="240" w:line="360" w:lineRule="auto"/>
        <w:ind w:left="1080"/>
        <w:jc w:val="both"/>
        <w:rPr>
          <w:rFonts w:ascii="Palatino Linotype" w:hAnsi="Palatino Linotype"/>
          <w:b/>
          <w:i/>
          <w:u w:val="single"/>
        </w:rPr>
      </w:pPr>
      <w:r w:rsidRPr="00847662">
        <w:rPr>
          <w:rFonts w:ascii="Palatino Linotype" w:hAnsi="Palatino Linotype"/>
          <w:b/>
          <w:i/>
          <w:u w:val="single"/>
        </w:rPr>
        <w:t>En caso de que el recurso se interponga de manera electrónica no será indispensable que contengan los requisitos establecidos en las fracciones II, IV, VII y VIII.” [Sic]</w:t>
      </w:r>
    </w:p>
    <w:p w14:paraId="03ADB699" w14:textId="77777777" w:rsidR="00EB7104" w:rsidRPr="00847662" w:rsidRDefault="00EB7104" w:rsidP="00EB7104">
      <w:pPr>
        <w:autoSpaceDE w:val="0"/>
        <w:autoSpaceDN w:val="0"/>
        <w:adjustRightInd w:val="0"/>
        <w:spacing w:before="240" w:line="360" w:lineRule="auto"/>
        <w:ind w:left="1080"/>
        <w:jc w:val="both"/>
        <w:rPr>
          <w:rFonts w:ascii="Palatino Linotype" w:hAnsi="Palatino Linotype"/>
          <w:b/>
          <w:i/>
          <w:u w:val="single"/>
        </w:rPr>
      </w:pPr>
    </w:p>
    <w:p w14:paraId="3A42CF05"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Segoe UI"/>
          <w:sz w:val="24"/>
          <w:szCs w:val="24"/>
        </w:rPr>
        <w:t xml:space="preserve">Cabe señalar que </w:t>
      </w:r>
      <w:r w:rsidRPr="00847662">
        <w:rPr>
          <w:rFonts w:ascii="Palatino Linotype" w:hAnsi="Palatino Linotype" w:cs="Segoe UI"/>
          <w:b/>
          <w:sz w:val="24"/>
          <w:szCs w:val="24"/>
        </w:rPr>
        <w:t>El Recurrente</w:t>
      </w:r>
      <w:r w:rsidRPr="00847662">
        <w:rPr>
          <w:rFonts w:ascii="Palatino Linotype" w:hAnsi="Palatino Linotype" w:cs="Segoe UI"/>
          <w:sz w:val="24"/>
          <w:szCs w:val="24"/>
        </w:rPr>
        <w:t xml:space="preserve"> </w:t>
      </w:r>
      <w:r w:rsidRPr="00847662">
        <w:rPr>
          <w:rFonts w:ascii="Palatino Linotype" w:hAnsi="Palatino Linotype" w:cs="Segoe UI"/>
          <w:sz w:val="24"/>
          <w:szCs w:val="24"/>
          <w:u w:val="single"/>
        </w:rPr>
        <w:t xml:space="preserve">ejerció su derecho </w:t>
      </w:r>
      <w:r w:rsidR="006B5CA8" w:rsidRPr="00847662">
        <w:rPr>
          <w:rFonts w:ascii="Palatino Linotype" w:hAnsi="Palatino Linotype" w:cs="Segoe UI"/>
          <w:sz w:val="24"/>
          <w:szCs w:val="24"/>
          <w:u w:val="single"/>
        </w:rPr>
        <w:t xml:space="preserve">mediante su nombre sin embargo de haberlo realizado </w:t>
      </w:r>
      <w:r w:rsidRPr="00847662">
        <w:rPr>
          <w:rFonts w:ascii="Palatino Linotype" w:hAnsi="Palatino Linotype" w:cs="Segoe UI"/>
          <w:sz w:val="24"/>
          <w:szCs w:val="24"/>
          <w:u w:val="single"/>
        </w:rPr>
        <w:t xml:space="preserve">de manera anónima,  </w:t>
      </w:r>
      <w:r w:rsidRPr="00847662">
        <w:rPr>
          <w:rFonts w:ascii="Palatino Linotype" w:hAnsi="Palatino Linotype"/>
          <w:sz w:val="24"/>
          <w:szCs w:val="24"/>
        </w:rPr>
        <w:t xml:space="preserve">no sería motivo para desechar las </w:t>
      </w:r>
      <w:r w:rsidRPr="00847662">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300CB893" w14:textId="77777777" w:rsidR="00EB7104" w:rsidRPr="00847662" w:rsidRDefault="00EB7104" w:rsidP="00EB7104">
      <w:pPr>
        <w:spacing w:before="240" w:line="360" w:lineRule="auto"/>
        <w:ind w:left="851" w:right="851"/>
        <w:jc w:val="both"/>
        <w:rPr>
          <w:rFonts w:ascii="Palatino Linotype" w:hAnsi="Palatino Linotype" w:cs="Arial"/>
          <w:b/>
          <w:i/>
        </w:rPr>
      </w:pPr>
      <w:r w:rsidRPr="00847662">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47662">
        <w:rPr>
          <w:rFonts w:ascii="Palatino Linotype" w:hAnsi="Palatino Linotype" w:cs="Arial"/>
          <w:b/>
          <w:i/>
        </w:rPr>
        <w:t>[Sic]</w:t>
      </w:r>
    </w:p>
    <w:p w14:paraId="7311BD5C" w14:textId="77777777" w:rsidR="00EB7104" w:rsidRPr="00847662" w:rsidRDefault="00EB7104" w:rsidP="00EB7104">
      <w:pPr>
        <w:spacing w:before="240" w:line="360" w:lineRule="auto"/>
        <w:ind w:left="851" w:right="851"/>
        <w:jc w:val="both"/>
        <w:rPr>
          <w:rFonts w:ascii="Palatino Linotype" w:hAnsi="Palatino Linotype" w:cs="Arial"/>
          <w:b/>
          <w:i/>
        </w:rPr>
      </w:pPr>
    </w:p>
    <w:p w14:paraId="0A9A6A16"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sz w:val="24"/>
          <w:szCs w:val="24"/>
        </w:rPr>
        <w:lastRenderedPageBreak/>
        <w:t xml:space="preserve">Robustece lo anterior se encuentra lo dispuesto en el artículo 5 párrafos </w:t>
      </w:r>
      <w:r w:rsidRPr="00847662">
        <w:rPr>
          <w:rFonts w:ascii="Palatino Linotype" w:hAnsi="Palatino Linotype" w:cs="Arial"/>
          <w:sz w:val="24"/>
          <w:szCs w:val="24"/>
        </w:rPr>
        <w:t>vigésimo, vigésimo primero y vigésimo segundo</w:t>
      </w:r>
      <w:r w:rsidRPr="00847662">
        <w:rPr>
          <w:rFonts w:ascii="Palatino Linotype" w:hAnsi="Palatino Linotype"/>
          <w:sz w:val="24"/>
          <w:szCs w:val="24"/>
        </w:rPr>
        <w:t>, de la Constitución Política del Estado Libre y Soberano de México, se establece lo siguiente:</w:t>
      </w:r>
    </w:p>
    <w:p w14:paraId="60E4849D" w14:textId="77777777" w:rsidR="00EB7104" w:rsidRPr="00847662" w:rsidRDefault="00EB7104" w:rsidP="00EB7104">
      <w:pPr>
        <w:spacing w:before="240" w:line="360" w:lineRule="auto"/>
        <w:ind w:left="851" w:right="851"/>
        <w:jc w:val="both"/>
        <w:rPr>
          <w:rFonts w:ascii="Palatino Linotype" w:hAnsi="Palatino Linotype"/>
          <w:b/>
          <w:i/>
          <w:u w:val="single"/>
        </w:rPr>
      </w:pPr>
      <w:r w:rsidRPr="00847662">
        <w:rPr>
          <w:rFonts w:ascii="Palatino Linotype" w:hAnsi="Palatino Linotype"/>
          <w:b/>
          <w:i/>
          <w:u w:val="single"/>
        </w:rPr>
        <w:t>Constitución Política del Estado Libre y Soberano de México</w:t>
      </w:r>
    </w:p>
    <w:p w14:paraId="39C064D6" w14:textId="77777777" w:rsidR="00EB7104" w:rsidRPr="00847662" w:rsidRDefault="00EB7104" w:rsidP="00EB7104">
      <w:pPr>
        <w:spacing w:before="240" w:line="360" w:lineRule="auto"/>
        <w:ind w:left="851" w:right="851"/>
        <w:jc w:val="both"/>
        <w:rPr>
          <w:rFonts w:ascii="Palatino Linotype" w:hAnsi="Palatino Linotype"/>
          <w:i/>
        </w:rPr>
      </w:pPr>
      <w:r w:rsidRPr="00847662">
        <w:rPr>
          <w:rFonts w:ascii="Palatino Linotype" w:hAnsi="Palatino Linotype"/>
          <w:i/>
        </w:rPr>
        <w:t>“</w:t>
      </w:r>
      <w:r w:rsidRPr="00847662">
        <w:rPr>
          <w:rFonts w:ascii="Palatino Linotype" w:hAnsi="Palatino Linotype"/>
          <w:b/>
          <w:i/>
        </w:rPr>
        <w:t>Artículo 5</w:t>
      </w:r>
      <w:r w:rsidRPr="00847662">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4E92B81" w14:textId="77777777" w:rsidR="00EB7104" w:rsidRPr="00847662" w:rsidRDefault="00EB7104" w:rsidP="00EB7104">
      <w:pPr>
        <w:spacing w:before="240" w:line="360" w:lineRule="auto"/>
        <w:ind w:left="851" w:right="851"/>
        <w:jc w:val="both"/>
        <w:rPr>
          <w:rFonts w:ascii="Palatino Linotype" w:hAnsi="Palatino Linotype"/>
          <w:i/>
        </w:rPr>
      </w:pPr>
      <w:r w:rsidRPr="00847662">
        <w:rPr>
          <w:rFonts w:ascii="Palatino Linotype" w:hAnsi="Palatino Linotype"/>
          <w:i/>
        </w:rPr>
        <w:t>(…)</w:t>
      </w:r>
    </w:p>
    <w:p w14:paraId="2036AB76" w14:textId="77777777" w:rsidR="00EB7104" w:rsidRPr="00847662" w:rsidRDefault="00EB7104" w:rsidP="00EB7104">
      <w:pPr>
        <w:spacing w:before="240" w:line="360" w:lineRule="auto"/>
        <w:ind w:left="851" w:right="851"/>
        <w:jc w:val="both"/>
        <w:rPr>
          <w:rFonts w:ascii="Palatino Linotype" w:hAnsi="Palatino Linotype"/>
          <w:b/>
          <w:i/>
        </w:rPr>
      </w:pPr>
      <w:proofErr w:type="gramStart"/>
      <w:r w:rsidRPr="00847662">
        <w:rPr>
          <w:rFonts w:ascii="Palatino Linotype" w:hAnsi="Palatino Linotype"/>
          <w:i/>
        </w:rPr>
        <w:t>transparencia</w:t>
      </w:r>
      <w:proofErr w:type="gramEnd"/>
      <w:r w:rsidRPr="00847662">
        <w:rPr>
          <w:rFonts w:ascii="Palatino Linotype" w:hAnsi="Palatino Linotype"/>
          <w:i/>
        </w:rPr>
        <w:t xml:space="preserve">, acceso a la información pública y a la protección de datos personales en posesión de los sujetos obligados en los términos que establezca la ley. (…)” </w:t>
      </w:r>
      <w:r w:rsidRPr="00847662">
        <w:rPr>
          <w:rFonts w:ascii="Palatino Linotype" w:hAnsi="Palatino Linotype"/>
          <w:b/>
          <w:i/>
        </w:rPr>
        <w:t>[Sic]</w:t>
      </w:r>
    </w:p>
    <w:p w14:paraId="6C5C9F29" w14:textId="77777777" w:rsidR="00EB7104" w:rsidRPr="00847662" w:rsidRDefault="00EB7104" w:rsidP="00EB7104">
      <w:pPr>
        <w:autoSpaceDE w:val="0"/>
        <w:autoSpaceDN w:val="0"/>
        <w:adjustRightInd w:val="0"/>
        <w:spacing w:before="240" w:line="360" w:lineRule="auto"/>
        <w:jc w:val="both"/>
        <w:rPr>
          <w:rFonts w:ascii="Palatino Linotype" w:hAnsi="Palatino Linotype" w:cs="Arial"/>
          <w:sz w:val="24"/>
          <w:szCs w:val="24"/>
        </w:rPr>
      </w:pPr>
      <w:r w:rsidRPr="00847662">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47662">
        <w:rPr>
          <w:rFonts w:ascii="Palatino Linotype" w:hAnsi="Palatino Linotype"/>
          <w:b/>
          <w:sz w:val="24"/>
          <w:szCs w:val="24"/>
          <w:u w:val="single"/>
        </w:rPr>
        <w:t>incluso, la solicitud de acceso a la información pueda ser anónima</w:t>
      </w:r>
      <w:r w:rsidRPr="00847662">
        <w:rPr>
          <w:rFonts w:ascii="Palatino Linotype" w:hAnsi="Palatino Linotype"/>
          <w:sz w:val="24"/>
          <w:szCs w:val="24"/>
        </w:rPr>
        <w:t xml:space="preserve"> o no contener un nombre que identifique al solicitante o que permita tener certeza sobre su identidad. </w:t>
      </w:r>
      <w:r w:rsidRPr="00847662">
        <w:rPr>
          <w:rFonts w:ascii="Palatino Linotype" w:hAnsi="Palatino Linotype" w:cs="Arial"/>
          <w:sz w:val="24"/>
          <w:szCs w:val="24"/>
        </w:rPr>
        <w:t xml:space="preserve">En conclusión, se cubrieron los requisitos de procedencia y </w:t>
      </w:r>
      <w:proofErr w:type="spellStart"/>
      <w:r w:rsidRPr="00847662">
        <w:rPr>
          <w:rFonts w:ascii="Palatino Linotype" w:hAnsi="Palatino Linotype" w:cs="Arial"/>
          <w:sz w:val="24"/>
          <w:szCs w:val="24"/>
        </w:rPr>
        <w:t>procedibilidad</w:t>
      </w:r>
      <w:proofErr w:type="spellEnd"/>
      <w:r w:rsidRPr="00847662">
        <w:rPr>
          <w:rFonts w:ascii="Palatino Linotype" w:hAnsi="Palatino Linotype" w:cs="Arial"/>
          <w:sz w:val="24"/>
          <w:szCs w:val="24"/>
        </w:rPr>
        <w:t xml:space="preserve"> y conforme a las constancias que obran en el expediente.</w:t>
      </w:r>
    </w:p>
    <w:p w14:paraId="3852EB2B" w14:textId="77777777" w:rsidR="00EB7104" w:rsidRPr="00847662" w:rsidRDefault="00EB7104" w:rsidP="00EB7104">
      <w:pPr>
        <w:keepNext/>
        <w:keepLines/>
        <w:spacing w:line="360" w:lineRule="auto"/>
        <w:jc w:val="both"/>
        <w:outlineLvl w:val="1"/>
        <w:rPr>
          <w:rFonts w:ascii="Palatino Linotype" w:hAnsi="Palatino Linotype"/>
          <w:b/>
          <w:color w:val="000000" w:themeColor="text1"/>
          <w:sz w:val="26"/>
          <w:szCs w:val="26"/>
          <w:lang w:val="es-ES_tradnl"/>
        </w:rPr>
      </w:pPr>
      <w:r w:rsidRPr="00847662">
        <w:rPr>
          <w:rFonts w:ascii="Palatino Linotype" w:hAnsi="Palatino Linotype"/>
          <w:b/>
          <w:color w:val="000000" w:themeColor="text1"/>
          <w:sz w:val="26"/>
          <w:szCs w:val="26"/>
          <w:lang w:val="es-ES_tradnl"/>
        </w:rPr>
        <w:lastRenderedPageBreak/>
        <w:t>CUARTO. De las causas de improcedencia.</w:t>
      </w:r>
    </w:p>
    <w:p w14:paraId="6014B373"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r w:rsidRPr="00847662">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847662">
        <w:rPr>
          <w:rFonts w:ascii="Palatino Linotype" w:hAnsi="Palatino Linotype" w:cs="Palatino Linotype"/>
          <w:color w:val="000000"/>
          <w:sz w:val="24"/>
          <w:szCs w:val="24"/>
          <w:lang w:val="es-ES_tradnl"/>
        </w:rPr>
        <w:t>procedibilidad</w:t>
      </w:r>
      <w:proofErr w:type="spellEnd"/>
      <w:r w:rsidRPr="00847662">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353306"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p>
    <w:p w14:paraId="34F32467"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r w:rsidRPr="00847662">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847662">
        <w:rPr>
          <w:rFonts w:ascii="Palatino Linotype" w:hAnsi="Palatino Linotype" w:cs="Palatino Linotype"/>
          <w:color w:val="000000"/>
          <w:sz w:val="24"/>
          <w:szCs w:val="24"/>
          <w:lang w:val="es-ES_tradnl"/>
        </w:rPr>
        <w:t>Resolutor</w:t>
      </w:r>
      <w:proofErr w:type="spellEnd"/>
      <w:r w:rsidRPr="00847662">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847662">
        <w:rPr>
          <w:rFonts w:ascii="Palatino Linotype" w:hAnsi="Palatino Linotype" w:cs="Palatino Linotype"/>
          <w:color w:val="000000"/>
          <w:sz w:val="24"/>
          <w:szCs w:val="24"/>
          <w:vertAlign w:val="superscript"/>
          <w:lang w:val="es-ES_tradnl"/>
        </w:rPr>
        <w:footnoteReference w:id="1"/>
      </w:r>
      <w:r w:rsidRPr="00847662">
        <w:rPr>
          <w:rFonts w:ascii="Palatino Linotype" w:hAnsi="Palatino Linotype" w:cs="Palatino Linotype"/>
          <w:color w:val="000000"/>
          <w:sz w:val="24"/>
          <w:szCs w:val="24"/>
          <w:lang w:val="es-ES_tradnl"/>
        </w:rPr>
        <w:t xml:space="preserve">, la cual permite dilucidar alguna </w:t>
      </w:r>
      <w:r w:rsidRPr="00847662">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6EC8583C"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p>
    <w:p w14:paraId="16EDE751"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r w:rsidRPr="00847662">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FCFC918" w14:textId="77777777" w:rsidR="00EB7104" w:rsidRPr="00847662" w:rsidRDefault="00EB7104" w:rsidP="00EB7104">
      <w:pPr>
        <w:spacing w:line="360" w:lineRule="auto"/>
        <w:contextualSpacing/>
        <w:jc w:val="both"/>
        <w:rPr>
          <w:rFonts w:ascii="Palatino Linotype" w:hAnsi="Palatino Linotype" w:cs="Palatino Linotype"/>
          <w:color w:val="000000"/>
          <w:sz w:val="24"/>
          <w:szCs w:val="24"/>
          <w:lang w:val="es-ES_tradnl"/>
        </w:rPr>
      </w:pPr>
    </w:p>
    <w:p w14:paraId="2162802D" w14:textId="77777777" w:rsidR="00EB7104" w:rsidRPr="00847662" w:rsidRDefault="00EB7104" w:rsidP="00EB7104">
      <w:pPr>
        <w:autoSpaceDE w:val="0"/>
        <w:autoSpaceDN w:val="0"/>
        <w:adjustRightInd w:val="0"/>
        <w:spacing w:line="360" w:lineRule="auto"/>
        <w:jc w:val="both"/>
        <w:rPr>
          <w:rFonts w:ascii="Palatino Linotype" w:hAnsi="Palatino Linotype" w:cs="Arial"/>
          <w:b/>
          <w:sz w:val="28"/>
        </w:rPr>
      </w:pPr>
      <w:r w:rsidRPr="00847662">
        <w:rPr>
          <w:rFonts w:ascii="Palatino Linotype" w:hAnsi="Palatino Linotype"/>
          <w:b/>
          <w:color w:val="000000" w:themeColor="text1"/>
          <w:sz w:val="26"/>
          <w:szCs w:val="26"/>
          <w:lang w:val="es-ES_tradnl"/>
        </w:rPr>
        <w:t xml:space="preserve">QUINTO. </w:t>
      </w:r>
      <w:r w:rsidRPr="00847662">
        <w:rPr>
          <w:rFonts w:ascii="Palatino Linotype" w:hAnsi="Palatino Linotype" w:cs="Arial"/>
          <w:b/>
          <w:sz w:val="28"/>
        </w:rPr>
        <w:t>Del estudio y resolución del asunto.</w:t>
      </w:r>
      <w:r w:rsidRPr="00847662">
        <w:rPr>
          <w:rFonts w:ascii="Palatino Linotype" w:hAnsi="Palatino Linotype" w:cs="Arial"/>
          <w:sz w:val="28"/>
        </w:rPr>
        <w:t xml:space="preserve"> </w:t>
      </w:r>
    </w:p>
    <w:p w14:paraId="5ADC0BBF"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6BB9094"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4A650B7" w14:textId="77777777" w:rsidR="0096629C" w:rsidRPr="00847662" w:rsidRDefault="00EB7104" w:rsidP="0096629C">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lastRenderedPageBreak/>
        <w:t>Por tanto, es conveniente recordar que el hoy Recurrente requirió del Sujeto Obligado, lo siguiente:</w:t>
      </w:r>
    </w:p>
    <w:p w14:paraId="1B7332E2" w14:textId="77777777" w:rsidR="0096629C" w:rsidRPr="00847662" w:rsidRDefault="0096629C" w:rsidP="00136427">
      <w:pPr>
        <w:pStyle w:val="Prrafodelista"/>
        <w:numPr>
          <w:ilvl w:val="0"/>
          <w:numId w:val="4"/>
        </w:numPr>
        <w:spacing w:after="0" w:line="360" w:lineRule="auto"/>
        <w:jc w:val="both"/>
        <w:rPr>
          <w:rFonts w:ascii="Palatino Linotype" w:hAnsi="Palatino Linotype"/>
          <w:color w:val="000000"/>
          <w:sz w:val="24"/>
          <w:szCs w:val="24"/>
        </w:rPr>
      </w:pPr>
      <w:r w:rsidRPr="00847662">
        <w:rPr>
          <w:rFonts w:ascii="Palatino Linotype" w:hAnsi="Palatino Linotype"/>
          <w:color w:val="000000"/>
          <w:sz w:val="24"/>
          <w:szCs w:val="24"/>
        </w:rPr>
        <w:t>Obras públicas</w:t>
      </w:r>
      <w:r w:rsidR="00F11A2B" w:rsidRPr="00847662">
        <w:rPr>
          <w:rFonts w:ascii="Palatino Linotype" w:hAnsi="Palatino Linotype"/>
          <w:color w:val="000000"/>
          <w:sz w:val="24"/>
          <w:szCs w:val="24"/>
        </w:rPr>
        <w:t xml:space="preserve"> realizadas del primero de enero al diez de octubre de dos mil veinticinco</w:t>
      </w:r>
      <w:r w:rsidRPr="00847662">
        <w:rPr>
          <w:rFonts w:ascii="Palatino Linotype" w:hAnsi="Palatino Linotype"/>
          <w:color w:val="000000"/>
          <w:sz w:val="24"/>
          <w:szCs w:val="24"/>
        </w:rPr>
        <w:t xml:space="preserve">, fotos de </w:t>
      </w:r>
      <w:r w:rsidR="00F11A2B" w:rsidRPr="00847662">
        <w:rPr>
          <w:rFonts w:ascii="Palatino Linotype" w:hAnsi="Palatino Linotype"/>
          <w:color w:val="000000"/>
          <w:sz w:val="24"/>
          <w:szCs w:val="24"/>
        </w:rPr>
        <w:t>obras</w:t>
      </w:r>
      <w:r w:rsidRPr="00847662">
        <w:rPr>
          <w:rFonts w:ascii="Palatino Linotype" w:hAnsi="Palatino Linotype"/>
          <w:color w:val="000000"/>
          <w:sz w:val="24"/>
          <w:szCs w:val="24"/>
        </w:rPr>
        <w:t xml:space="preserve"> y facturas que se hayan generado en la compra de material y gastos generado</w:t>
      </w:r>
      <w:r w:rsidR="00F11A2B" w:rsidRPr="00847662">
        <w:rPr>
          <w:rFonts w:ascii="Palatino Linotype" w:hAnsi="Palatino Linotype"/>
          <w:color w:val="000000"/>
          <w:sz w:val="24"/>
          <w:szCs w:val="24"/>
        </w:rPr>
        <w:t>.</w:t>
      </w:r>
    </w:p>
    <w:p w14:paraId="2D73B6A2" w14:textId="77777777" w:rsidR="0096629C" w:rsidRPr="00847662" w:rsidRDefault="0096629C" w:rsidP="00EB7104">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14:paraId="4B3236F9" w14:textId="77777777" w:rsidR="00EB7104" w:rsidRPr="00847662" w:rsidRDefault="00EB7104" w:rsidP="00EB710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847662">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6073CB4B" w14:textId="77777777" w:rsidR="00F11A2B" w:rsidRPr="00847662" w:rsidRDefault="00F11A2B" w:rsidP="00136427">
      <w:pPr>
        <w:pStyle w:val="Prrafodelista"/>
        <w:numPr>
          <w:ilvl w:val="0"/>
          <w:numId w:val="5"/>
        </w:numPr>
        <w:spacing w:after="0" w:line="360" w:lineRule="auto"/>
        <w:jc w:val="both"/>
        <w:rPr>
          <w:rFonts w:ascii="Palatino Linotype" w:eastAsia="Times New Roman" w:hAnsi="Palatino Linotype" w:cs="Palatino Linotype"/>
          <w:color w:val="000000"/>
          <w:sz w:val="24"/>
          <w:szCs w:val="24"/>
          <w:lang w:val="es-ES_tradnl" w:eastAsia="es-MX"/>
        </w:rPr>
      </w:pPr>
      <w:r w:rsidRPr="00847662">
        <w:rPr>
          <w:rFonts w:ascii="Palatino Linotype" w:hAnsi="Palatino Linotype" w:cs="Arial"/>
          <w:b/>
          <w:bCs/>
          <w:sz w:val="24"/>
          <w:szCs w:val="24"/>
        </w:rPr>
        <w:t xml:space="preserve">SOLICITUD 00417.pdf: </w:t>
      </w:r>
      <w:r w:rsidRPr="00847662">
        <w:rPr>
          <w:rFonts w:ascii="Palatino Linotype" w:hAnsi="Palatino Linotype" w:cs="Arial"/>
          <w:bCs/>
          <w:sz w:val="24"/>
          <w:szCs w:val="24"/>
        </w:rPr>
        <w:t>Soporte documental que consta de once fojas en formato PDF de fecha quince de octubre de dos mil veinticinco por medio del cual el Director de Desarrollo Urbano y Obras Públicas manifiesta que envía la evidencia fotográfica de las obras concluidas y las obras que se encuentran en proceso durante el presente ejercicio fiscal así mismo manifiesta que no cuenta con facturas generadas por la compra de material y gasto generado en virtud que las se obras han contratado constructoras.</w:t>
      </w:r>
    </w:p>
    <w:p w14:paraId="554AD81B" w14:textId="77777777" w:rsidR="00F11A2B" w:rsidRPr="00847662" w:rsidRDefault="00F11A2B" w:rsidP="00F11A2B">
      <w:pPr>
        <w:pStyle w:val="Prrafodelista"/>
        <w:spacing w:after="0" w:line="360" w:lineRule="auto"/>
        <w:jc w:val="both"/>
        <w:rPr>
          <w:rFonts w:ascii="Palatino Linotype" w:hAnsi="Palatino Linotype" w:cs="Arial"/>
          <w:b/>
          <w:bCs/>
          <w:sz w:val="24"/>
          <w:szCs w:val="24"/>
        </w:rPr>
      </w:pPr>
    </w:p>
    <w:p w14:paraId="3351782C" w14:textId="77777777" w:rsidR="00F11A2B" w:rsidRPr="00847662" w:rsidRDefault="00F11A2B" w:rsidP="00F11A2B">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r w:rsidRPr="00847662">
        <w:rPr>
          <w:rFonts w:ascii="Palatino Linotype" w:hAnsi="Palatino Linotype" w:cs="Arial"/>
          <w:bCs/>
          <w:sz w:val="24"/>
          <w:szCs w:val="24"/>
        </w:rPr>
        <w:t xml:space="preserve">En este sentido anexa el nombre de las obras, el estatus así como fotografías de diez obras públicas. </w:t>
      </w:r>
    </w:p>
    <w:p w14:paraId="577C0D32" w14:textId="77777777" w:rsidR="00F11A2B" w:rsidRPr="00847662" w:rsidRDefault="00F11A2B" w:rsidP="00EB7104">
      <w:pPr>
        <w:spacing w:after="0" w:line="360" w:lineRule="auto"/>
        <w:jc w:val="both"/>
        <w:rPr>
          <w:rFonts w:ascii="Palatino Linotype" w:eastAsia="Times New Roman" w:hAnsi="Palatino Linotype" w:cs="Palatino Linotype"/>
          <w:color w:val="000000"/>
          <w:sz w:val="24"/>
          <w:lang w:val="es-ES_tradnl" w:eastAsia="es-MX"/>
        </w:rPr>
      </w:pPr>
    </w:p>
    <w:p w14:paraId="4D130F81" w14:textId="77777777" w:rsidR="00F11A2B" w:rsidRPr="00847662" w:rsidRDefault="00EB7104" w:rsidP="00F11A2B">
      <w:pPr>
        <w:spacing w:after="0" w:line="360" w:lineRule="auto"/>
        <w:jc w:val="both"/>
        <w:rPr>
          <w:rFonts w:ascii="Palatino Linotype" w:eastAsia="Times New Roman" w:hAnsi="Palatino Linotype" w:cs="Palatino Linotype"/>
          <w:color w:val="000000"/>
          <w:sz w:val="24"/>
          <w:lang w:val="es-ES_tradnl" w:eastAsia="es-MX"/>
        </w:rPr>
      </w:pPr>
      <w:r w:rsidRPr="00847662">
        <w:rPr>
          <w:rFonts w:ascii="Palatino Linotype" w:eastAsia="Times New Roman" w:hAnsi="Palatino Linotype" w:cs="Palatino Linotype"/>
          <w:color w:val="000000"/>
          <w:sz w:val="24"/>
          <w:lang w:val="es-ES_tradnl" w:eastAsia="es-MX"/>
        </w:rPr>
        <w:t>Ante la respuesta emitida por el Sujeto Obligado, el Recurrente consideró que su derecho a la información pública había sido conculcado, por lo que interpuso el recurso de revisión al rubro citado, señalando como acto impugnado</w:t>
      </w:r>
      <w:r w:rsidRPr="00847662">
        <w:rPr>
          <w:rFonts w:ascii="Palatino Linotype" w:eastAsia="Times New Roman" w:hAnsi="Palatino Linotype" w:cs="Palatino Linotype"/>
          <w:i/>
          <w:iCs/>
          <w:color w:val="000000"/>
          <w:sz w:val="24"/>
          <w:lang w:val="es-ES_tradnl" w:eastAsia="es-MX"/>
        </w:rPr>
        <w:t xml:space="preserve"> </w:t>
      </w:r>
      <w:r w:rsidRPr="00847662">
        <w:rPr>
          <w:rFonts w:ascii="Palatino Linotype" w:eastAsia="Times New Roman" w:hAnsi="Palatino Linotype" w:cs="Palatino Linotype"/>
          <w:color w:val="000000"/>
          <w:sz w:val="24"/>
          <w:lang w:val="es-ES_tradnl" w:eastAsia="es-MX"/>
        </w:rPr>
        <w:t xml:space="preserve">y motivos de inconformidad </w:t>
      </w:r>
      <w:r w:rsidRPr="00847662">
        <w:rPr>
          <w:rFonts w:ascii="Palatino Linotype" w:eastAsia="Times New Roman" w:hAnsi="Palatino Linotype" w:cs="Palatino Linotype"/>
          <w:i/>
          <w:color w:val="000000"/>
          <w:sz w:val="24"/>
          <w:szCs w:val="24"/>
          <w:lang w:val="es-ES_tradnl" w:eastAsia="es-MX"/>
        </w:rPr>
        <w:t>“</w:t>
      </w:r>
      <w:r w:rsidR="00F11A2B" w:rsidRPr="00847662">
        <w:rPr>
          <w:rFonts w:ascii="Palatino Linotype" w:hAnsi="Palatino Linotype"/>
          <w:i/>
          <w:color w:val="000000"/>
          <w:sz w:val="24"/>
          <w:szCs w:val="24"/>
        </w:rPr>
        <w:t>no otorgo información solicitada</w:t>
      </w:r>
      <w:r w:rsidRPr="00847662">
        <w:rPr>
          <w:rFonts w:ascii="Palatino Linotype" w:hAnsi="Palatino Linotype"/>
          <w:i/>
          <w:color w:val="000000"/>
          <w:sz w:val="24"/>
          <w:szCs w:val="24"/>
        </w:rPr>
        <w:t>.”</w:t>
      </w:r>
      <w:r w:rsidRPr="00847662">
        <w:rPr>
          <w:rFonts w:ascii="Palatino Linotype" w:eastAsia="Times New Roman" w:hAnsi="Palatino Linotype" w:cs="Palatino Linotype"/>
          <w:i/>
          <w:color w:val="000000"/>
          <w:sz w:val="24"/>
          <w:szCs w:val="24"/>
          <w:lang w:val="es-ES_tradnl" w:eastAsia="es-MX"/>
        </w:rPr>
        <w:t>,</w:t>
      </w:r>
      <w:r w:rsidRPr="00847662">
        <w:rPr>
          <w:rFonts w:ascii="Palatino Linotype" w:eastAsia="Times New Roman" w:hAnsi="Palatino Linotype" w:cs="Palatino Linotype"/>
          <w:i/>
          <w:color w:val="000000"/>
          <w:lang w:val="es-ES_tradnl" w:eastAsia="es-MX"/>
        </w:rPr>
        <w:t xml:space="preserve"> </w:t>
      </w:r>
      <w:r w:rsidRPr="00847662">
        <w:rPr>
          <w:rFonts w:ascii="Palatino Linotype" w:eastAsia="Times New Roman" w:hAnsi="Palatino Linotype" w:cs="Palatino Linotype"/>
          <w:color w:val="000000"/>
          <w:sz w:val="24"/>
          <w:lang w:val="es-ES_tradnl" w:eastAsia="es-MX"/>
        </w:rPr>
        <w:t xml:space="preserve">en este sentido el Recurrente considero que el Sujeto Obligado </w:t>
      </w:r>
      <w:r w:rsidR="00F11A2B" w:rsidRPr="00847662">
        <w:rPr>
          <w:rFonts w:ascii="Palatino Linotype" w:eastAsia="Times New Roman" w:hAnsi="Palatino Linotype" w:cs="Palatino Linotype"/>
          <w:color w:val="000000"/>
          <w:sz w:val="24"/>
          <w:lang w:val="es-ES_tradnl" w:eastAsia="es-MX"/>
        </w:rPr>
        <w:t xml:space="preserve">no le dio cuenta de las </w:t>
      </w:r>
      <w:r w:rsidR="00F11A2B" w:rsidRPr="00847662">
        <w:rPr>
          <w:rFonts w:ascii="Palatino Linotype" w:hAnsi="Palatino Linotype"/>
          <w:color w:val="000000"/>
          <w:sz w:val="24"/>
          <w:szCs w:val="24"/>
        </w:rPr>
        <w:t xml:space="preserve">obras públicas realizadas del primero de enero al diez </w:t>
      </w:r>
      <w:r w:rsidR="00F11A2B" w:rsidRPr="00847662">
        <w:rPr>
          <w:rFonts w:ascii="Palatino Linotype" w:hAnsi="Palatino Linotype"/>
          <w:color w:val="000000"/>
          <w:sz w:val="24"/>
          <w:szCs w:val="24"/>
        </w:rPr>
        <w:lastRenderedPageBreak/>
        <w:t>de octubre de dos mil veinticinco, fotos de obras y facturas que se hayan generado en la compra de material y gastos generado.</w:t>
      </w:r>
    </w:p>
    <w:p w14:paraId="6F46A79E" w14:textId="77777777" w:rsidR="00EB7104" w:rsidRPr="00847662" w:rsidRDefault="00EB7104" w:rsidP="00EB7104">
      <w:pPr>
        <w:spacing w:line="360" w:lineRule="auto"/>
        <w:jc w:val="both"/>
        <w:rPr>
          <w:rFonts w:ascii="Palatino Linotype" w:hAnsi="Palatino Linotype" w:cs="Palatino Linotype"/>
          <w:color w:val="000000"/>
          <w:sz w:val="24"/>
          <w:szCs w:val="24"/>
        </w:rPr>
      </w:pPr>
    </w:p>
    <w:p w14:paraId="04995DDA" w14:textId="77777777" w:rsidR="00EB7104" w:rsidRPr="00847662" w:rsidRDefault="00EB7104" w:rsidP="00EB7104">
      <w:pPr>
        <w:tabs>
          <w:tab w:val="left" w:pos="709"/>
        </w:tabs>
        <w:spacing w:after="0" w:line="360" w:lineRule="auto"/>
        <w:contextualSpacing/>
        <w:jc w:val="both"/>
        <w:rPr>
          <w:rFonts w:ascii="Palatino Linotype" w:eastAsia="Times New Roman" w:hAnsi="Palatino Linotype" w:cs="Arial"/>
          <w:sz w:val="24"/>
          <w:lang w:val="es-ES_tradnl" w:eastAsia="es-MX"/>
        </w:rPr>
      </w:pPr>
      <w:r w:rsidRPr="00847662">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0AB214A5"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i/>
          <w:lang w:val="es-ES_tradnl" w:eastAsia="es-MX"/>
        </w:rPr>
        <w:t>“</w:t>
      </w:r>
      <w:r w:rsidRPr="00847662">
        <w:rPr>
          <w:rFonts w:ascii="Palatino Linotype" w:eastAsia="Times New Roman" w:hAnsi="Palatino Linotype" w:cs="Arial"/>
          <w:b/>
          <w:i/>
          <w:lang w:val="es-ES_tradnl" w:eastAsia="es-MX"/>
        </w:rPr>
        <w:t xml:space="preserve">Artículo 4. </w:t>
      </w:r>
      <w:r w:rsidRPr="00847662">
        <w:rPr>
          <w:rFonts w:ascii="Palatino Linotype" w:eastAsia="Times New Roman" w:hAnsi="Palatino Linotype" w:cs="Arial"/>
          <w:i/>
          <w:lang w:val="es-ES_tradnl" w:eastAsia="es-MX"/>
        </w:rPr>
        <w:t xml:space="preserve">… </w:t>
      </w:r>
    </w:p>
    <w:p w14:paraId="6CCEA401"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769EB1"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p>
    <w:p w14:paraId="37B2CE88" w14:textId="77777777" w:rsidR="00EB7104" w:rsidRPr="00847662" w:rsidRDefault="00EB7104" w:rsidP="00EB7104">
      <w:pPr>
        <w:tabs>
          <w:tab w:val="left" w:pos="709"/>
        </w:tabs>
        <w:spacing w:after="0" w:line="360" w:lineRule="auto"/>
        <w:contextualSpacing/>
        <w:jc w:val="both"/>
        <w:rPr>
          <w:rFonts w:ascii="Palatino Linotype" w:eastAsia="Times New Roman" w:hAnsi="Palatino Linotype" w:cs="Arial"/>
          <w:sz w:val="24"/>
          <w:lang w:val="es-ES_tradnl" w:eastAsia="es-MX"/>
        </w:rPr>
      </w:pPr>
      <w:r w:rsidRPr="00847662">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1AA1644" w14:textId="77777777" w:rsidR="00EB7104" w:rsidRPr="00847662" w:rsidRDefault="00EB7104" w:rsidP="00EB7104">
      <w:pPr>
        <w:tabs>
          <w:tab w:val="left" w:pos="709"/>
        </w:tabs>
        <w:spacing w:after="0" w:line="360" w:lineRule="auto"/>
        <w:contextualSpacing/>
        <w:jc w:val="both"/>
        <w:rPr>
          <w:rFonts w:ascii="Palatino Linotype" w:eastAsia="Times New Roman" w:hAnsi="Palatino Linotype" w:cs="Arial"/>
          <w:sz w:val="24"/>
          <w:lang w:val="es-ES_tradnl" w:eastAsia="es-MX"/>
        </w:rPr>
      </w:pPr>
    </w:p>
    <w:p w14:paraId="552506E5" w14:textId="77777777" w:rsidR="00EB7104" w:rsidRPr="00847662" w:rsidRDefault="00EB7104" w:rsidP="00EB7104">
      <w:pPr>
        <w:tabs>
          <w:tab w:val="left" w:pos="709"/>
        </w:tabs>
        <w:spacing w:after="0" w:line="360" w:lineRule="auto"/>
        <w:contextualSpacing/>
        <w:jc w:val="both"/>
        <w:rPr>
          <w:rFonts w:ascii="Palatino Linotype" w:eastAsia="Times New Roman" w:hAnsi="Palatino Linotype" w:cs="Arial"/>
          <w:sz w:val="24"/>
          <w:lang w:val="es-ES_tradnl" w:eastAsia="es-MX"/>
        </w:rPr>
      </w:pPr>
      <w:r w:rsidRPr="00847662">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847662">
        <w:rPr>
          <w:rFonts w:ascii="Palatino Linotype" w:eastAsia="Times New Roman" w:hAnsi="Palatino Linotype" w:cs="Arial"/>
          <w:b/>
          <w:sz w:val="24"/>
          <w:u w:val="single"/>
          <w:lang w:val="es-ES_tradnl" w:eastAsia="es-MX"/>
        </w:rPr>
        <w:t xml:space="preserve">expedientes, reportes, estudios, actas, resoluciones, oficios, correspondencia, acuerdos, directivas, directrices, circulares, contratos, convenios, instructivos, notas, </w:t>
      </w:r>
      <w:r w:rsidRPr="00847662">
        <w:rPr>
          <w:rFonts w:ascii="Palatino Linotype" w:eastAsia="Times New Roman" w:hAnsi="Palatino Linotype" w:cs="Arial"/>
          <w:b/>
          <w:sz w:val="24"/>
          <w:u w:val="single"/>
          <w:lang w:val="es-ES_tradnl" w:eastAsia="es-MX"/>
        </w:rPr>
        <w:lastRenderedPageBreak/>
        <w:t>memorandos, estadísticas o bien, cualquier otro registro que documente el ejercicio de las facultades, funciones y competencias</w:t>
      </w:r>
      <w:r w:rsidRPr="00847662">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8865104"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i/>
          <w:lang w:val="es-ES_tradnl" w:eastAsia="es-MX"/>
        </w:rPr>
        <w:t>“</w:t>
      </w:r>
      <w:r w:rsidRPr="00847662">
        <w:rPr>
          <w:rFonts w:ascii="Palatino Linotype" w:eastAsia="Times New Roman" w:hAnsi="Palatino Linotype" w:cs="Arial"/>
          <w:b/>
          <w:i/>
          <w:lang w:val="es-ES_tradnl" w:eastAsia="es-MX"/>
        </w:rPr>
        <w:t xml:space="preserve">Artículo 3. </w:t>
      </w:r>
      <w:r w:rsidRPr="00847662">
        <w:rPr>
          <w:rFonts w:ascii="Palatino Linotype" w:eastAsia="Times New Roman" w:hAnsi="Palatino Linotype" w:cs="Arial"/>
          <w:i/>
          <w:lang w:val="es-ES_tradnl" w:eastAsia="es-MX"/>
        </w:rPr>
        <w:t>Para los efectos de la presente Ley se entenderá por:</w:t>
      </w:r>
    </w:p>
    <w:p w14:paraId="23DEC76B"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i/>
          <w:lang w:val="es-ES_tradnl" w:eastAsia="es-MX"/>
        </w:rPr>
        <w:t>(…)</w:t>
      </w:r>
    </w:p>
    <w:p w14:paraId="349519DB"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b/>
          <w:i/>
          <w:lang w:val="es-ES_tradnl" w:eastAsia="es-MX"/>
        </w:rPr>
        <w:t>XI. Documento:</w:t>
      </w:r>
      <w:r w:rsidRPr="00847662">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847662">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847662">
        <w:rPr>
          <w:rFonts w:ascii="Palatino Linotype" w:eastAsia="Times New Roman" w:hAnsi="Palatino Linotype" w:cs="Arial"/>
          <w:i/>
          <w:u w:val="single"/>
          <w:lang w:val="es-ES_tradnl" w:eastAsia="es-MX"/>
        </w:rPr>
        <w:t>,</w:t>
      </w:r>
      <w:r w:rsidRPr="00847662">
        <w:rPr>
          <w:rFonts w:ascii="Palatino Linotype" w:eastAsia="Times New Roman" w:hAnsi="Palatino Linotype" w:cs="Arial"/>
          <w:i/>
          <w:lang w:val="es-ES_tradnl" w:eastAsia="es-MX"/>
        </w:rPr>
        <w:t xml:space="preserve"> sus servidores públicos e integrantes, </w:t>
      </w:r>
      <w:r w:rsidRPr="00847662">
        <w:rPr>
          <w:rFonts w:ascii="Palatino Linotype" w:eastAsia="Times New Roman" w:hAnsi="Palatino Linotype" w:cs="Arial"/>
          <w:b/>
          <w:i/>
          <w:u w:val="single"/>
          <w:lang w:val="es-ES_tradnl" w:eastAsia="es-MX"/>
        </w:rPr>
        <w:t>sin importar su fuente o fecha de elaboración.</w:t>
      </w:r>
      <w:r w:rsidRPr="00847662">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570DB30F" w14:textId="77777777" w:rsidR="00EB7104" w:rsidRPr="00847662" w:rsidRDefault="00EB7104" w:rsidP="00EB7104">
      <w:pPr>
        <w:spacing w:after="0" w:line="360" w:lineRule="auto"/>
        <w:ind w:left="567" w:right="616"/>
        <w:jc w:val="both"/>
        <w:rPr>
          <w:rFonts w:ascii="Palatino Linotype" w:eastAsia="Times New Roman" w:hAnsi="Palatino Linotype" w:cs="Arial"/>
          <w:i/>
          <w:lang w:val="es-ES_tradnl" w:eastAsia="es-MX"/>
        </w:rPr>
      </w:pPr>
      <w:r w:rsidRPr="00847662">
        <w:rPr>
          <w:rFonts w:ascii="Palatino Linotype" w:eastAsia="Times New Roman" w:hAnsi="Palatino Linotype" w:cs="Arial"/>
          <w:i/>
          <w:lang w:val="es-ES_tradnl" w:eastAsia="es-MX"/>
        </w:rPr>
        <w:t>(…)”</w:t>
      </w:r>
    </w:p>
    <w:p w14:paraId="439B31BF" w14:textId="77777777" w:rsidR="00EB7104" w:rsidRPr="00847662" w:rsidRDefault="00EB7104" w:rsidP="00EB7104">
      <w:pPr>
        <w:spacing w:before="240" w:after="240" w:line="360" w:lineRule="auto"/>
        <w:ind w:right="49"/>
        <w:contextualSpacing/>
        <w:jc w:val="both"/>
        <w:rPr>
          <w:rFonts w:ascii="Palatino Linotype" w:eastAsia="Times New Roman" w:hAnsi="Palatino Linotype" w:cs="Arial"/>
          <w:sz w:val="24"/>
          <w:lang w:val="es-ES_tradnl" w:eastAsia="es-MX"/>
        </w:rPr>
      </w:pPr>
    </w:p>
    <w:p w14:paraId="33D04A6C" w14:textId="77777777" w:rsidR="00EB7104" w:rsidRPr="00847662" w:rsidRDefault="00EB7104" w:rsidP="00EB7104">
      <w:pPr>
        <w:spacing w:before="240" w:after="240" w:line="360" w:lineRule="auto"/>
        <w:ind w:right="49"/>
        <w:contextualSpacing/>
        <w:jc w:val="both"/>
        <w:rPr>
          <w:rFonts w:ascii="Palatino Linotype" w:eastAsia="MS Mincho" w:hAnsi="Palatino Linotype" w:cs="Calibri"/>
          <w:sz w:val="24"/>
          <w:lang w:val="es-ES_tradnl" w:eastAsia="es-MX"/>
        </w:rPr>
      </w:pPr>
      <w:r w:rsidRPr="00847662">
        <w:rPr>
          <w:rFonts w:ascii="Palatino Linotype" w:eastAsia="Times New Roman" w:hAnsi="Palatino Linotype" w:cs="Arial"/>
          <w:sz w:val="24"/>
          <w:lang w:val="es-ES_tradnl" w:eastAsia="es-MX"/>
        </w:rPr>
        <w:t xml:space="preserve">Además, </w:t>
      </w:r>
      <w:r w:rsidRPr="00847662">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w:t>
      </w:r>
      <w:r w:rsidRPr="00847662">
        <w:rPr>
          <w:rFonts w:ascii="Palatino Linotype" w:eastAsia="MS Mincho" w:hAnsi="Palatino Linotype" w:cs="Calibri"/>
          <w:sz w:val="24"/>
          <w:lang w:val="es-ES_tradnl" w:eastAsia="es-MX"/>
        </w:rPr>
        <w:lastRenderedPageBreak/>
        <w:t>forma los Sujeto Obligados no deberán de generar, resumir o efectuar cálculos o practicar investigaciones.</w:t>
      </w:r>
    </w:p>
    <w:p w14:paraId="58C3E980" w14:textId="77777777" w:rsidR="00EB7104" w:rsidRPr="00847662" w:rsidRDefault="00EB7104" w:rsidP="00EB7104">
      <w:pPr>
        <w:spacing w:after="0" w:line="360" w:lineRule="auto"/>
        <w:jc w:val="both"/>
        <w:rPr>
          <w:rFonts w:ascii="Palatino Linotype" w:eastAsia="Times New Roman" w:hAnsi="Palatino Linotype" w:cs="Arial"/>
          <w:sz w:val="24"/>
        </w:rPr>
      </w:pPr>
    </w:p>
    <w:p w14:paraId="6EE1AC4A" w14:textId="77777777" w:rsidR="00EB7104" w:rsidRPr="00847662" w:rsidRDefault="00EB7104" w:rsidP="00EB7104">
      <w:pPr>
        <w:spacing w:after="0" w:line="360" w:lineRule="auto"/>
        <w:jc w:val="both"/>
        <w:rPr>
          <w:rFonts w:ascii="Palatino Linotype" w:eastAsia="Times New Roman" w:hAnsi="Palatino Linotype" w:cs="Arial"/>
          <w:sz w:val="24"/>
        </w:rPr>
      </w:pPr>
      <w:r w:rsidRPr="00847662">
        <w:rPr>
          <w:rFonts w:ascii="Palatino Linotype" w:eastAsia="Times New Roman" w:hAnsi="Palatino Linotype" w:cs="Arial"/>
          <w:sz w:val="24"/>
        </w:rPr>
        <w:t xml:space="preserve">Expuesto lo anterior, se procede al análisis de la totalidad de las constancias que integran el expediente electrónico del </w:t>
      </w:r>
      <w:r w:rsidRPr="00847662">
        <w:rPr>
          <w:rFonts w:ascii="Palatino Linotype" w:eastAsia="Times New Roman" w:hAnsi="Palatino Linotype" w:cs="Arial"/>
          <w:b/>
          <w:sz w:val="24"/>
        </w:rPr>
        <w:t>SAIMEX</w:t>
      </w:r>
      <w:r w:rsidRPr="00847662">
        <w:rPr>
          <w:rFonts w:ascii="Palatino Linotype" w:eastAsia="Times New Roman" w:hAnsi="Palatino Linotype" w:cs="Arial"/>
          <w:sz w:val="24"/>
        </w:rPr>
        <w:t xml:space="preserve">, a efecto de determinar si con la información remitida por </w:t>
      </w:r>
      <w:r w:rsidRPr="00847662">
        <w:rPr>
          <w:rFonts w:ascii="Palatino Linotype" w:eastAsia="Times New Roman" w:hAnsi="Palatino Linotype" w:cs="Arial"/>
          <w:b/>
          <w:sz w:val="24"/>
        </w:rPr>
        <w:t>El Sujeto Obligado</w:t>
      </w:r>
      <w:r w:rsidRPr="00847662">
        <w:rPr>
          <w:rFonts w:ascii="Palatino Linotype" w:eastAsia="Times New Roman" w:hAnsi="Palatino Linotype" w:cs="Arial"/>
          <w:sz w:val="24"/>
        </w:rPr>
        <w:t xml:space="preserve"> a través de su respuesta se colma lo requerido en dicha solicitud.</w:t>
      </w:r>
    </w:p>
    <w:p w14:paraId="629B7616" w14:textId="77777777" w:rsidR="00EB7104" w:rsidRPr="00847662" w:rsidRDefault="00EB7104" w:rsidP="00EB7104">
      <w:pPr>
        <w:spacing w:after="0" w:line="360" w:lineRule="auto"/>
        <w:jc w:val="both"/>
      </w:pPr>
    </w:p>
    <w:p w14:paraId="010E16B8" w14:textId="77777777" w:rsidR="00F11A2B" w:rsidRPr="00847662" w:rsidRDefault="00EB7104" w:rsidP="00F11A2B">
      <w:pPr>
        <w:spacing w:line="360" w:lineRule="auto"/>
        <w:jc w:val="both"/>
        <w:rPr>
          <w:rFonts w:ascii="Palatino Linotype" w:hAnsi="Palatino Linotype"/>
          <w:sz w:val="24"/>
          <w:szCs w:val="24"/>
        </w:rPr>
      </w:pPr>
      <w:r w:rsidRPr="00847662">
        <w:rPr>
          <w:rFonts w:ascii="Palatino Linotype" w:hAnsi="Palatino Linotype"/>
          <w:sz w:val="24"/>
          <w:szCs w:val="24"/>
        </w:rPr>
        <w:t>De lo anterior, se debe</w:t>
      </w:r>
      <w:r w:rsidRPr="00847662">
        <w:t xml:space="preserve"> </w:t>
      </w:r>
      <w:r w:rsidR="001E5D38" w:rsidRPr="00847662">
        <w:rPr>
          <w:rFonts w:ascii="Palatino Linotype" w:hAnsi="Palatino Linotype"/>
          <w:sz w:val="24"/>
          <w:szCs w:val="24"/>
        </w:rPr>
        <w:t>traer a colación los artículos 175,184 y 204</w:t>
      </w:r>
      <w:r w:rsidRPr="00847662">
        <w:rPr>
          <w:rFonts w:ascii="Palatino Linotype" w:hAnsi="Palatino Linotype"/>
          <w:sz w:val="24"/>
          <w:szCs w:val="24"/>
        </w:rPr>
        <w:t xml:space="preserve"> </w:t>
      </w:r>
      <w:r w:rsidR="001E5D38" w:rsidRPr="00847662">
        <w:rPr>
          <w:rFonts w:ascii="Palatino Linotype" w:hAnsi="Palatino Linotype"/>
          <w:sz w:val="24"/>
          <w:szCs w:val="24"/>
        </w:rPr>
        <w:t>del Bando Municipal del Sujeto Obligado a efecto de advertir que le corresponde a la Dirección de Desarrollo Urbano y Obras Públicas planear y coordinar los proyectos de obras públicas entonces es la unidad administrativa encargada de promover, gestionar y ejecutar acciones y programas de suelo y vivienda, conforme lo siguiente;</w:t>
      </w:r>
    </w:p>
    <w:p w14:paraId="148A3377" w14:textId="77777777" w:rsidR="00F11A2B" w:rsidRPr="00847662" w:rsidRDefault="00F11A2B" w:rsidP="00F11A2B">
      <w:pPr>
        <w:spacing w:line="360" w:lineRule="auto"/>
        <w:ind w:left="708"/>
        <w:jc w:val="both"/>
        <w:rPr>
          <w:rFonts w:ascii="Palatino Linotype" w:hAnsi="Palatino Linotype"/>
          <w:i/>
        </w:rPr>
      </w:pPr>
      <w:r w:rsidRPr="00847662">
        <w:rPr>
          <w:rFonts w:ascii="Palatino Linotype" w:hAnsi="Palatino Linotype"/>
          <w:b/>
          <w:i/>
        </w:rPr>
        <w:t>Artículo 175.</w:t>
      </w:r>
      <w:r w:rsidRPr="00847662">
        <w:rPr>
          <w:rFonts w:ascii="Palatino Linotype" w:hAnsi="Palatino Linotype"/>
          <w:i/>
        </w:rPr>
        <w:t xml:space="preserve"> La Dirección de Desarrollo Urbano y Obras Públicas, promoverá, gestionará y ejecutará acciones y programas de suelo y vivienda; así mismo tendrá las atribuciones contenidas en Artículo 96 </w:t>
      </w:r>
      <w:proofErr w:type="spellStart"/>
      <w:r w:rsidRPr="00847662">
        <w:rPr>
          <w:rFonts w:ascii="Palatino Linotype" w:hAnsi="Palatino Linotype"/>
          <w:i/>
        </w:rPr>
        <w:t>Sexies</w:t>
      </w:r>
      <w:proofErr w:type="spellEnd"/>
      <w:r w:rsidRPr="00847662">
        <w:rPr>
          <w:rFonts w:ascii="Palatino Linotype" w:hAnsi="Palatino Linotype"/>
          <w:i/>
        </w:rPr>
        <w:t xml:space="preserve"> de la Ley Orgánica Municipal del Estado de México, el Artículo 115, fracción V de la Constitución Política de los Estados Unidos Mexicanos, Libro Quinto y reglamento del libro Quinto, Libro Décimo Octavo del Código Administrativo del Estado de México, las normas técnicas, los Planes Municipales de Desarrollo Urbano y demás normatividad aplicable</w:t>
      </w:r>
      <w:r w:rsidR="001E5D38" w:rsidRPr="00847662">
        <w:rPr>
          <w:rFonts w:ascii="Palatino Linotype" w:hAnsi="Palatino Linotype"/>
          <w:i/>
        </w:rPr>
        <w:t>.</w:t>
      </w:r>
    </w:p>
    <w:p w14:paraId="14E50C90" w14:textId="77777777" w:rsidR="001E5D38" w:rsidRPr="00847662" w:rsidRDefault="001E5D38" w:rsidP="00F11A2B">
      <w:pPr>
        <w:spacing w:line="360" w:lineRule="auto"/>
        <w:ind w:left="708"/>
        <w:jc w:val="both"/>
        <w:rPr>
          <w:rFonts w:ascii="Palatino Linotype" w:hAnsi="Palatino Linotype"/>
          <w:i/>
        </w:rPr>
      </w:pPr>
    </w:p>
    <w:p w14:paraId="321FB55C" w14:textId="77777777" w:rsidR="00F11A2B" w:rsidRPr="00847662" w:rsidRDefault="00F11A2B" w:rsidP="00F11A2B">
      <w:pPr>
        <w:spacing w:line="360" w:lineRule="auto"/>
        <w:ind w:left="708"/>
        <w:jc w:val="both"/>
        <w:rPr>
          <w:rFonts w:ascii="Palatino Linotype" w:hAnsi="Palatino Linotype"/>
          <w:i/>
        </w:rPr>
      </w:pPr>
      <w:r w:rsidRPr="00847662">
        <w:rPr>
          <w:rFonts w:ascii="Palatino Linotype" w:hAnsi="Palatino Linotype"/>
          <w:b/>
          <w:i/>
        </w:rPr>
        <w:t>Artículo 184.</w:t>
      </w:r>
      <w:r w:rsidRPr="00847662">
        <w:rPr>
          <w:rFonts w:ascii="Palatino Linotype" w:hAnsi="Palatino Linotype"/>
          <w:i/>
        </w:rPr>
        <w:t xml:space="preserve"> Todas las construcciones que se realicen dentro del Municipio de </w:t>
      </w:r>
      <w:proofErr w:type="spellStart"/>
      <w:r w:rsidRPr="00847662">
        <w:rPr>
          <w:rFonts w:ascii="Palatino Linotype" w:hAnsi="Palatino Linotype"/>
          <w:i/>
        </w:rPr>
        <w:t>Cocotitlán</w:t>
      </w:r>
      <w:proofErr w:type="spellEnd"/>
      <w:r w:rsidRPr="00847662">
        <w:rPr>
          <w:rFonts w:ascii="Palatino Linotype" w:hAnsi="Palatino Linotype"/>
          <w:i/>
        </w:rPr>
        <w:t xml:space="preserve">, se sujetarán a lo siguiente: </w:t>
      </w:r>
    </w:p>
    <w:p w14:paraId="057D5FBB" w14:textId="77777777" w:rsidR="00F11A2B" w:rsidRPr="00847662" w:rsidRDefault="00F11A2B" w:rsidP="00136427">
      <w:pPr>
        <w:pStyle w:val="Prrafodelista"/>
        <w:numPr>
          <w:ilvl w:val="0"/>
          <w:numId w:val="6"/>
        </w:numPr>
        <w:spacing w:line="360" w:lineRule="auto"/>
        <w:jc w:val="both"/>
        <w:rPr>
          <w:rFonts w:ascii="Palatino Linotype" w:hAnsi="Palatino Linotype"/>
          <w:i/>
        </w:rPr>
      </w:pPr>
      <w:r w:rsidRPr="00847662">
        <w:rPr>
          <w:rFonts w:ascii="Palatino Linotype" w:hAnsi="Palatino Linotype"/>
          <w:i/>
        </w:rPr>
        <w:t xml:space="preserve">Requerirán de la correspondiente licencia de construcción y/o del permiso de obra; </w:t>
      </w:r>
    </w:p>
    <w:p w14:paraId="35CE47D6"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lastRenderedPageBreak/>
        <w:t>Se sujetarán a la normatividad contenida en los Libros V y XVIII del Código Administrativo del Estado de México, así como a la señalada en el Artículo 138 del Reglamento del Libro V del mismo código</w:t>
      </w:r>
    </w:p>
    <w:p w14:paraId="45A6B618"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Además, cuando no exista la suficiente normatividad y/o reglamentación para normar los proyectos, podrá aplicarse de manera supletoria en lo que no se contraponga a la normatividad y legislación del Estado de México, el Reglamento de Construcciones para el Distrito Federal vigente. </w:t>
      </w:r>
    </w:p>
    <w:p w14:paraId="27A494AE"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De igual manera podrá aplicarse en lo que no se contraponga a la normatividad y legislación del Estado de México, el Código de Edificación de Vivienda que emite la Comisión Nacional de Vivienda (CONAVI), a través de la SEDATU, en los proyectos que se autoricen. </w:t>
      </w:r>
    </w:p>
    <w:p w14:paraId="6FE8A881"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De igual manera, se podrá tomar como referencia la normatividad aplicable en Planes de Desarrollo Urbano de Municipios colindantes con el nuestro que tengan semejanza y/o relación, y no se contrapongan a las características propias de nuestro Municipio, a fin de subsanar aspectos normativos como cajones de estacionamiento, áreas libres, lotes mínimos u otros rubros normativos que sean necesarios aplicar para la correcta autorización de las construcciones de nuestro Municipio. </w:t>
      </w:r>
    </w:p>
    <w:p w14:paraId="4B956023"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Se exigirán las autorizaciones Federales, Estatales o Municipales que procedan y sean necesarias y aplicables según la magnitud y el tipo de obra que se solicite. </w:t>
      </w:r>
    </w:p>
    <w:p w14:paraId="3C96018C"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Las construcciones estarán provistas de los servicios básicos de agua potable, desalojo de aguas residuales y energía eléctrica. </w:t>
      </w:r>
    </w:p>
    <w:p w14:paraId="61C621BD"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Contarán con cajones de estacionamiento</w:t>
      </w:r>
    </w:p>
    <w:p w14:paraId="09092D40"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Garantizarán su iluminación, ventilación y asoleamiento. </w:t>
      </w:r>
    </w:p>
    <w:p w14:paraId="40199EB5"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t xml:space="preserve">Cumplirán los requisitos de Seguridad Estructural. </w:t>
      </w:r>
    </w:p>
    <w:p w14:paraId="31EA50E8" w14:textId="77777777" w:rsidR="00F11A2B" w:rsidRPr="00847662" w:rsidRDefault="00F11A2B" w:rsidP="00136427">
      <w:pPr>
        <w:pStyle w:val="Prrafodelista"/>
        <w:numPr>
          <w:ilvl w:val="0"/>
          <w:numId w:val="6"/>
        </w:numPr>
        <w:spacing w:line="360" w:lineRule="auto"/>
        <w:jc w:val="both"/>
        <w:rPr>
          <w:rFonts w:ascii="Palatino Linotype" w:hAnsi="Palatino Linotype"/>
          <w:i/>
          <w:sz w:val="24"/>
          <w:szCs w:val="24"/>
        </w:rPr>
      </w:pPr>
      <w:r w:rsidRPr="00847662">
        <w:rPr>
          <w:rFonts w:ascii="Palatino Linotype" w:hAnsi="Palatino Linotype"/>
          <w:i/>
        </w:rPr>
        <w:lastRenderedPageBreak/>
        <w:t>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w:t>
      </w:r>
    </w:p>
    <w:p w14:paraId="052EB53E" w14:textId="77777777" w:rsidR="001E5D38" w:rsidRPr="00847662" w:rsidRDefault="001E5D38" w:rsidP="001E5D38">
      <w:pPr>
        <w:spacing w:line="360" w:lineRule="auto"/>
        <w:ind w:left="708"/>
        <w:jc w:val="both"/>
        <w:rPr>
          <w:rFonts w:ascii="Palatino Linotype" w:hAnsi="Palatino Linotype"/>
          <w:i/>
          <w:sz w:val="24"/>
          <w:szCs w:val="24"/>
        </w:rPr>
      </w:pPr>
      <w:r w:rsidRPr="00847662">
        <w:rPr>
          <w:rFonts w:ascii="Palatino Linotype" w:hAnsi="Palatino Linotype"/>
          <w:b/>
          <w:i/>
        </w:rPr>
        <w:t>Artículo 204</w:t>
      </w:r>
      <w:r w:rsidRPr="00847662">
        <w:rPr>
          <w:rFonts w:ascii="Palatino Linotype" w:hAnsi="Palatino Linotype"/>
          <w:i/>
        </w:rPr>
        <w:t>. La Dirección de Desarrollo Urbano y Obras Publicas es el área encargada de planear y coordinar los proyectos de obras públicas y demás servicios relacionados, de conformidad con el Artículo 96 Bis de la Ley Orgánica Municipal del Estado de México, la Ley de Obras Públicas del Estado de México, Código Administrativo del Estado de México y demás reglamentos y ordenamientos aplicables en la materia</w:t>
      </w:r>
    </w:p>
    <w:p w14:paraId="6BEBC0A5" w14:textId="77777777" w:rsidR="001E5D38" w:rsidRPr="00847662" w:rsidRDefault="001E5D38" w:rsidP="001E5D38">
      <w:pPr>
        <w:spacing w:line="360" w:lineRule="auto"/>
        <w:ind w:left="708"/>
        <w:jc w:val="both"/>
        <w:rPr>
          <w:rFonts w:ascii="Palatino Linotype" w:hAnsi="Palatino Linotype"/>
          <w:i/>
          <w:sz w:val="24"/>
          <w:szCs w:val="24"/>
        </w:rPr>
      </w:pPr>
    </w:p>
    <w:p w14:paraId="4E4A71D3"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sz w:val="24"/>
          <w:szCs w:val="24"/>
        </w:rPr>
        <w:t>Ahora bien conforme lo establecido por los artículos 93 y 95 fracciones I y IV de la Ley Orgánica Municipal del Estado de México en los que se establece que la Tesorería es la dependencia administrativa que constituye el Municipio la cual  se encarga de consolidar los proyectos de presupuestos de las diferentes dependencias de la Administración Pública Municipal, proponer al Ayuntamiento por conducto del Presidente Municipal, las políticas, estrategias y campañas para incrementar los ingresos de la Hacienda Pública Municipal.</w:t>
      </w:r>
    </w:p>
    <w:p w14:paraId="18FD9D79" w14:textId="77777777" w:rsidR="00EB7104" w:rsidRPr="00847662" w:rsidRDefault="00EB7104" w:rsidP="00EB7104">
      <w:pPr>
        <w:spacing w:line="360" w:lineRule="auto"/>
        <w:jc w:val="both"/>
        <w:rPr>
          <w:rFonts w:ascii="Palatino Linotype" w:hAnsi="Palatino Linotype"/>
          <w:sz w:val="24"/>
          <w:szCs w:val="24"/>
        </w:rPr>
      </w:pPr>
    </w:p>
    <w:p w14:paraId="548EDB0F"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sz w:val="24"/>
          <w:szCs w:val="24"/>
        </w:rPr>
        <w:t xml:space="preserve">En este sentido la Tesorería Municipal se encarga de elaborar políticas, lineamientos y normas para la instrumentación, implementación y modernización del proceso de planeación, programación, </w:t>
      </w:r>
      <w:proofErr w:type="spellStart"/>
      <w:r w:rsidRPr="00847662">
        <w:rPr>
          <w:rFonts w:ascii="Palatino Linotype" w:hAnsi="Palatino Linotype"/>
          <w:sz w:val="24"/>
          <w:szCs w:val="24"/>
        </w:rPr>
        <w:t>presupuestación</w:t>
      </w:r>
      <w:proofErr w:type="spellEnd"/>
      <w:r w:rsidRPr="00847662">
        <w:rPr>
          <w:rFonts w:ascii="Palatino Linotype" w:hAnsi="Palatino Linotype"/>
          <w:sz w:val="24"/>
          <w:szCs w:val="24"/>
        </w:rPr>
        <w:t xml:space="preserve">, control y evaluación del gasto público municipal, así como de administrar la hacienda pública municipal, de conformidad con </w:t>
      </w:r>
      <w:r w:rsidRPr="00847662">
        <w:rPr>
          <w:rFonts w:ascii="Palatino Linotype" w:hAnsi="Palatino Linotype"/>
          <w:sz w:val="24"/>
          <w:szCs w:val="24"/>
        </w:rPr>
        <w:lastRenderedPageBreak/>
        <w:t xml:space="preserve">las disposiciones legales aplicables y llevar los registros contables, financieros y administrativos de los ingresos, egresos, e inventarios, conforme lo siguiente; </w:t>
      </w:r>
    </w:p>
    <w:p w14:paraId="0776BFD2" w14:textId="77777777" w:rsidR="00EB7104" w:rsidRPr="00847662" w:rsidRDefault="00EB7104" w:rsidP="00EB7104">
      <w:pPr>
        <w:pStyle w:val="Prrafodelista"/>
        <w:spacing w:line="360" w:lineRule="auto"/>
        <w:ind w:left="2136" w:firstLine="708"/>
        <w:jc w:val="both"/>
        <w:rPr>
          <w:rFonts w:ascii="Palatino Linotype" w:hAnsi="Palatino Linotype"/>
          <w:b/>
          <w:bCs/>
          <w:i/>
          <w:iCs/>
        </w:rPr>
      </w:pPr>
      <w:r w:rsidRPr="00847662">
        <w:rPr>
          <w:rFonts w:ascii="Palatino Linotype" w:hAnsi="Palatino Linotype"/>
          <w:b/>
          <w:bCs/>
          <w:i/>
          <w:iCs/>
        </w:rPr>
        <w:t>CAPITULO SEGUNDO De la Tesorería Municipal</w:t>
      </w:r>
    </w:p>
    <w:p w14:paraId="71A987F2" w14:textId="77777777" w:rsidR="00EB7104" w:rsidRPr="00847662" w:rsidRDefault="00EB7104" w:rsidP="00EB7104">
      <w:pPr>
        <w:spacing w:line="360" w:lineRule="auto"/>
        <w:ind w:left="708"/>
        <w:jc w:val="both"/>
        <w:rPr>
          <w:rFonts w:ascii="Palatino Linotype" w:hAnsi="Palatino Linotype"/>
          <w:i/>
          <w:iCs/>
        </w:rPr>
      </w:pPr>
      <w:r w:rsidRPr="00847662">
        <w:rPr>
          <w:rFonts w:ascii="Palatino Linotype" w:hAnsi="Palatino Linotype"/>
          <w:b/>
          <w:bCs/>
          <w:i/>
          <w:iCs/>
        </w:rPr>
        <w:t>Artículo 93</w:t>
      </w:r>
      <w:r w:rsidRPr="00847662">
        <w:rPr>
          <w:rFonts w:ascii="Palatino Linotype" w:hAnsi="Palatino Linotype"/>
          <w:i/>
          <w:iCs/>
        </w:rPr>
        <w:t>.- La tesorería municipal es el órgano encargado de la recaudación de los ingresos municipales y responsable de realizar las erogaciones que haga el ayuntamiento.</w:t>
      </w:r>
    </w:p>
    <w:p w14:paraId="0FD132A6" w14:textId="77777777" w:rsidR="00EB7104" w:rsidRPr="00847662" w:rsidRDefault="00EB7104" w:rsidP="00EB7104">
      <w:pPr>
        <w:spacing w:line="360" w:lineRule="auto"/>
        <w:ind w:left="708"/>
        <w:jc w:val="both"/>
        <w:rPr>
          <w:rFonts w:ascii="Palatino Linotype" w:hAnsi="Palatino Linotype"/>
          <w:i/>
          <w:iCs/>
        </w:rPr>
      </w:pPr>
    </w:p>
    <w:p w14:paraId="6790B4C9" w14:textId="77777777" w:rsidR="00EB7104" w:rsidRPr="00847662" w:rsidRDefault="00EB7104" w:rsidP="00EB7104">
      <w:pPr>
        <w:spacing w:line="360" w:lineRule="auto"/>
        <w:ind w:firstLine="708"/>
        <w:jc w:val="both"/>
        <w:rPr>
          <w:rFonts w:ascii="Palatino Linotype" w:hAnsi="Palatino Linotype"/>
          <w:b/>
          <w:bCs/>
          <w:i/>
          <w:iCs/>
        </w:rPr>
      </w:pPr>
      <w:r w:rsidRPr="00847662">
        <w:rPr>
          <w:rFonts w:ascii="Palatino Linotype" w:hAnsi="Palatino Linotype"/>
          <w:b/>
          <w:bCs/>
          <w:i/>
          <w:iCs/>
        </w:rPr>
        <w:t>Artículo 95.- Son atribuciones del tesorero municipal:</w:t>
      </w:r>
    </w:p>
    <w:p w14:paraId="357482D9" w14:textId="77777777" w:rsidR="00EB7104" w:rsidRPr="00847662" w:rsidRDefault="00EB7104" w:rsidP="00136427">
      <w:pPr>
        <w:pStyle w:val="Prrafodelista"/>
        <w:numPr>
          <w:ilvl w:val="0"/>
          <w:numId w:val="3"/>
        </w:numPr>
        <w:spacing w:line="360" w:lineRule="auto"/>
        <w:jc w:val="both"/>
        <w:rPr>
          <w:rFonts w:ascii="Palatino Linotype" w:hAnsi="Palatino Linotype"/>
          <w:i/>
          <w:iCs/>
        </w:rPr>
      </w:pPr>
      <w:r w:rsidRPr="00847662">
        <w:rPr>
          <w:rFonts w:ascii="Palatino Linotype" w:hAnsi="Palatino Linotype"/>
          <w:i/>
          <w:iCs/>
        </w:rPr>
        <w:t>Administrar la hacienda pública municipal, de conformidad con las disposiciones legales aplicables;</w:t>
      </w:r>
    </w:p>
    <w:p w14:paraId="51CC9406" w14:textId="77777777" w:rsidR="00EB7104" w:rsidRPr="00847662" w:rsidRDefault="00EB7104" w:rsidP="00EB7104">
      <w:pPr>
        <w:pStyle w:val="Prrafodelista"/>
        <w:spacing w:line="360" w:lineRule="auto"/>
        <w:ind w:left="1080"/>
        <w:jc w:val="both"/>
        <w:rPr>
          <w:rFonts w:ascii="Palatino Linotype" w:hAnsi="Palatino Linotype"/>
          <w:i/>
          <w:iCs/>
          <w:sz w:val="24"/>
          <w:szCs w:val="24"/>
        </w:rPr>
      </w:pPr>
      <w:r w:rsidRPr="00847662">
        <w:rPr>
          <w:rFonts w:ascii="Palatino Linotype" w:hAnsi="Palatino Linotype"/>
          <w:i/>
          <w:iCs/>
        </w:rPr>
        <w:t>IV. Llevar los registros contables, financieros y administrativos de los ingresos, egresos, e inventarios;</w:t>
      </w:r>
    </w:p>
    <w:p w14:paraId="3057982D" w14:textId="77777777" w:rsidR="00EB7104" w:rsidRPr="00847662" w:rsidRDefault="00EB7104" w:rsidP="00EB7104">
      <w:pPr>
        <w:pStyle w:val="Prrafodelista"/>
        <w:tabs>
          <w:tab w:val="left" w:pos="426"/>
        </w:tabs>
        <w:spacing w:before="240" w:after="240" w:line="360" w:lineRule="auto"/>
        <w:ind w:left="0" w:right="51"/>
        <w:jc w:val="both"/>
        <w:rPr>
          <w:rFonts w:ascii="Palatino Linotype" w:hAnsi="Palatino Linotype" w:cs="Tahoma"/>
          <w:bCs/>
          <w:sz w:val="24"/>
          <w:szCs w:val="24"/>
          <w:lang w:eastAsia="es-ES"/>
        </w:rPr>
      </w:pPr>
    </w:p>
    <w:p w14:paraId="2B75C2B3" w14:textId="77777777" w:rsidR="00EB7104" w:rsidRPr="00847662" w:rsidRDefault="00EB7104" w:rsidP="00EB7104">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847662">
        <w:rPr>
          <w:rFonts w:ascii="Palatino Linotype" w:hAnsi="Palatino Linotype"/>
          <w:sz w:val="24"/>
          <w:szCs w:val="24"/>
          <w:lang w:val="es-ES"/>
        </w:rPr>
        <w:t xml:space="preserve">Previo a iniciar el análisis de la información solicitada, se considera </w:t>
      </w:r>
      <w:r w:rsidRPr="00847662">
        <w:rPr>
          <w:rFonts w:ascii="Palatino Linotype" w:hAnsi="Palatino Linotype"/>
          <w:color w:val="000000" w:themeColor="text1"/>
          <w:sz w:val="24"/>
          <w:szCs w:val="24"/>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FBB2A63" w14:textId="77777777" w:rsidR="00EB7104" w:rsidRPr="00847662" w:rsidRDefault="00EB7104" w:rsidP="00EB7104">
      <w:pPr>
        <w:spacing w:line="276" w:lineRule="auto"/>
        <w:ind w:left="567" w:right="567"/>
        <w:jc w:val="both"/>
        <w:rPr>
          <w:rFonts w:ascii="Palatino Linotype" w:eastAsia="Palatino Linotype" w:hAnsi="Palatino Linotype" w:cs="Palatino Linotype"/>
          <w:i/>
        </w:rPr>
      </w:pPr>
      <w:r w:rsidRPr="00847662">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84766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w:t>
      </w:r>
      <w:r w:rsidRPr="00847662">
        <w:rPr>
          <w:rFonts w:ascii="Palatino Linotype" w:eastAsia="Palatino Linotype" w:hAnsi="Palatino Linotype" w:cs="Palatino Linotype"/>
          <w:i/>
        </w:rPr>
        <w:lastRenderedPageBreak/>
        <w:t>o en posesión de los órganos u organismos públicos, en virtud del ejercicio de sus funciones de derecho público, sin importar su fuente, soporte o fecha de elaboración.</w:t>
      </w:r>
    </w:p>
    <w:p w14:paraId="2A55FE3E" w14:textId="77777777" w:rsidR="00EB7104" w:rsidRPr="00847662" w:rsidRDefault="00EB7104" w:rsidP="00EB7104">
      <w:pPr>
        <w:spacing w:line="276" w:lineRule="auto"/>
        <w:ind w:left="567" w:right="567"/>
        <w:jc w:val="both"/>
        <w:rPr>
          <w:rFonts w:ascii="Palatino Linotype" w:eastAsia="Palatino Linotype" w:hAnsi="Palatino Linotype" w:cs="Palatino Linotype"/>
          <w:i/>
        </w:rPr>
      </w:pPr>
      <w:r w:rsidRPr="00847662">
        <w:rPr>
          <w:rFonts w:ascii="Palatino Linotype" w:eastAsia="Palatino Linotype" w:hAnsi="Palatino Linotype" w:cs="Palatino Linotype"/>
          <w:i/>
        </w:rPr>
        <w:t>En consecuencia el acceso a la información se refiere a que se cumplan cualquiera de los siguientes tres supuestos:</w:t>
      </w:r>
    </w:p>
    <w:p w14:paraId="4007680A" w14:textId="77777777" w:rsidR="00EB7104" w:rsidRPr="00847662" w:rsidRDefault="00EB7104" w:rsidP="00EB7104">
      <w:pPr>
        <w:spacing w:line="276" w:lineRule="auto"/>
        <w:ind w:left="567" w:right="567"/>
        <w:jc w:val="both"/>
        <w:rPr>
          <w:rFonts w:ascii="Palatino Linotype" w:eastAsia="Palatino Linotype" w:hAnsi="Palatino Linotype" w:cs="Palatino Linotype"/>
          <w:i/>
        </w:rPr>
      </w:pPr>
      <w:r w:rsidRPr="00847662">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772F2777" w14:textId="77777777" w:rsidR="00EB7104" w:rsidRPr="00847662" w:rsidRDefault="00EB7104" w:rsidP="00EB7104">
      <w:pPr>
        <w:spacing w:line="276" w:lineRule="auto"/>
        <w:ind w:left="567" w:right="567"/>
        <w:jc w:val="both"/>
        <w:rPr>
          <w:rFonts w:ascii="Palatino Linotype" w:eastAsia="Palatino Linotype" w:hAnsi="Palatino Linotype" w:cs="Palatino Linotype"/>
          <w:i/>
        </w:rPr>
      </w:pPr>
      <w:r w:rsidRPr="00847662">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6709E648" w14:textId="77777777" w:rsidR="00EB7104" w:rsidRPr="00847662" w:rsidRDefault="00EB7104" w:rsidP="00EB7104">
      <w:pPr>
        <w:spacing w:line="276" w:lineRule="auto"/>
        <w:ind w:left="567" w:right="567"/>
        <w:jc w:val="both"/>
        <w:rPr>
          <w:rFonts w:ascii="Palatino Linotype" w:eastAsia="Palatino Linotype" w:hAnsi="Palatino Linotype" w:cs="Palatino Linotype"/>
        </w:rPr>
      </w:pPr>
      <w:r w:rsidRPr="00847662">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01D44149" w14:textId="77777777" w:rsidR="00EB7104" w:rsidRPr="00847662" w:rsidRDefault="00EB7104" w:rsidP="00EB7104">
      <w:pPr>
        <w:pStyle w:val="Prrafodelista"/>
        <w:tabs>
          <w:tab w:val="left" w:pos="426"/>
        </w:tabs>
        <w:spacing w:before="240" w:after="240"/>
        <w:ind w:left="0" w:right="51"/>
        <w:rPr>
          <w:rFonts w:ascii="Palatino Linotype" w:hAnsi="Palatino Linotype"/>
          <w:color w:val="000000" w:themeColor="text1"/>
          <w:sz w:val="24"/>
          <w:szCs w:val="24"/>
        </w:rPr>
      </w:pPr>
    </w:p>
    <w:p w14:paraId="46D93AED" w14:textId="77777777" w:rsidR="00EB7104" w:rsidRPr="00847662" w:rsidRDefault="00EB7104" w:rsidP="00EB7104">
      <w:pPr>
        <w:spacing w:line="360" w:lineRule="auto"/>
        <w:jc w:val="both"/>
        <w:rPr>
          <w:rFonts w:ascii="Palatino Linotype" w:hAnsi="Palatino Linotype" w:cs="Tahoma"/>
          <w:b/>
          <w:bCs/>
          <w:sz w:val="24"/>
          <w:szCs w:val="24"/>
          <w:lang w:val="es-ES" w:eastAsia="es-ES"/>
        </w:rPr>
      </w:pPr>
      <w:r w:rsidRPr="00847662">
        <w:rPr>
          <w:rFonts w:ascii="Palatino Linotype" w:hAnsi="Palatino Linotype"/>
          <w:sz w:val="24"/>
          <w:szCs w:val="24"/>
        </w:rPr>
        <w:t xml:space="preserve">Atento a lo anterior, el </w:t>
      </w:r>
      <w:r w:rsidRPr="00847662">
        <w:rPr>
          <w:rFonts w:ascii="Palatino Linotype" w:hAnsi="Palatino Linotype" w:cs="Tahoma"/>
          <w:bCs/>
          <w:sz w:val="24"/>
          <w:szCs w:val="24"/>
          <w:lang w:val="es-ES" w:eastAsia="es-ES"/>
        </w:rPr>
        <w:t xml:space="preserve">artículo 4° de la Ley de Transparencia y Acceso a la Información Pública del Estado de México y Municipios, establece que </w:t>
      </w:r>
      <w:r w:rsidRPr="00847662">
        <w:rPr>
          <w:rFonts w:ascii="Palatino Linotype" w:hAnsi="Palatino Linotype" w:cs="Tahoma"/>
          <w:b/>
          <w:bCs/>
          <w:sz w:val="24"/>
          <w:szCs w:val="24"/>
          <w:lang w:val="es-ES" w:eastAsia="es-ES"/>
        </w:rPr>
        <w:t>toda la información que sea generada, obtenida, adquirida, transformada, administrada o se encuentre en posesión de los Sujetos Obligados, reviste el carácter de pública y, por tanto, debe ser accesible a cualquier persona.</w:t>
      </w:r>
    </w:p>
    <w:p w14:paraId="16B672CA" w14:textId="77777777" w:rsidR="00EB7104" w:rsidRPr="00847662" w:rsidRDefault="00EB7104" w:rsidP="00EB7104">
      <w:pPr>
        <w:spacing w:line="360" w:lineRule="auto"/>
        <w:jc w:val="both"/>
        <w:rPr>
          <w:rFonts w:ascii="Palatino Linotype" w:hAnsi="Palatino Linotype"/>
          <w:sz w:val="24"/>
          <w:szCs w:val="24"/>
        </w:rPr>
      </w:pPr>
    </w:p>
    <w:p w14:paraId="705E6DF2" w14:textId="77777777" w:rsidR="00EB7104" w:rsidRPr="00847662" w:rsidRDefault="00EB7104" w:rsidP="00EB7104">
      <w:pPr>
        <w:spacing w:line="360" w:lineRule="auto"/>
        <w:jc w:val="both"/>
        <w:rPr>
          <w:rFonts w:ascii="Palatino Linotype" w:hAnsi="Palatino Linotype" w:cs="Tahoma"/>
          <w:bCs/>
          <w:sz w:val="24"/>
          <w:szCs w:val="24"/>
          <w:lang w:val="es-ES" w:eastAsia="es-ES"/>
        </w:rPr>
      </w:pPr>
      <w:r w:rsidRPr="00847662">
        <w:rPr>
          <w:rFonts w:ascii="Palatino Linotype" w:hAnsi="Palatino Linotype" w:cs="Tahoma"/>
          <w:bCs/>
          <w:sz w:val="24"/>
          <w:szCs w:val="24"/>
          <w:lang w:val="es-ES" w:eastAsia="es-ES"/>
        </w:rPr>
        <w:t>Da la misma manera, los diversos 12 y 24 de la Ley de Transparencia Local,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71ACD073" w14:textId="77777777" w:rsidR="00CA1073" w:rsidRPr="00847662" w:rsidRDefault="00CA1073" w:rsidP="00EB7104">
      <w:pPr>
        <w:spacing w:line="360" w:lineRule="auto"/>
        <w:jc w:val="both"/>
        <w:rPr>
          <w:rFonts w:ascii="Palatino Linotype" w:hAnsi="Palatino Linotype" w:cs="Tahoma"/>
          <w:bCs/>
          <w:sz w:val="24"/>
          <w:szCs w:val="24"/>
          <w:lang w:val="es-ES" w:eastAsia="es-ES"/>
        </w:rPr>
      </w:pPr>
    </w:p>
    <w:p w14:paraId="0DC5CF94" w14:textId="77777777" w:rsidR="00EB7104" w:rsidRPr="00847662" w:rsidRDefault="00EB7104" w:rsidP="00EB7104">
      <w:pPr>
        <w:spacing w:line="360" w:lineRule="auto"/>
        <w:jc w:val="both"/>
        <w:rPr>
          <w:rFonts w:ascii="Palatino Linotype" w:eastAsia="Times New Roman" w:hAnsi="Palatino Linotype" w:cs="Tahoma"/>
          <w:bCs/>
          <w:sz w:val="24"/>
          <w:szCs w:val="24"/>
          <w:lang w:eastAsia="es-ES"/>
        </w:rPr>
      </w:pPr>
      <w:r w:rsidRPr="00847662">
        <w:rPr>
          <w:rFonts w:ascii="Palatino Linotype" w:eastAsia="Times New Roman" w:hAnsi="Palatino Linotype" w:cs="Tahoma"/>
          <w:bCs/>
          <w:sz w:val="24"/>
          <w:szCs w:val="24"/>
          <w:lang w:eastAsia="es-ES"/>
        </w:rPr>
        <w:lastRenderedPageBreak/>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78B927B8" w14:textId="77777777" w:rsidR="00EB7104" w:rsidRPr="00847662" w:rsidRDefault="00EB7104" w:rsidP="00EB7104">
      <w:pPr>
        <w:spacing w:line="360" w:lineRule="auto"/>
        <w:jc w:val="both"/>
        <w:rPr>
          <w:rFonts w:ascii="Palatino Linotype" w:eastAsia="Times New Roman" w:hAnsi="Palatino Linotype" w:cs="Tahoma"/>
          <w:bCs/>
          <w:sz w:val="24"/>
          <w:szCs w:val="24"/>
          <w:lang w:eastAsia="es-ES"/>
        </w:rPr>
      </w:pPr>
    </w:p>
    <w:p w14:paraId="7235BE91" w14:textId="77777777" w:rsidR="00CA1073" w:rsidRPr="00847662" w:rsidRDefault="00EB7104" w:rsidP="00CA1073">
      <w:pPr>
        <w:tabs>
          <w:tab w:val="left" w:pos="1470"/>
        </w:tabs>
        <w:spacing w:line="360" w:lineRule="auto"/>
        <w:ind w:right="-28"/>
        <w:jc w:val="both"/>
        <w:rPr>
          <w:rFonts w:ascii="Palatino Linotype" w:hAnsi="Palatino Linotype" w:cs="Arial"/>
          <w:bCs/>
          <w:sz w:val="24"/>
          <w:szCs w:val="24"/>
        </w:rPr>
      </w:pPr>
      <w:r w:rsidRPr="00847662">
        <w:rPr>
          <w:rFonts w:ascii="Palatino Linotype" w:hAnsi="Palatino Linotype" w:cs="Tahoma"/>
          <w:color w:val="0D0D0D" w:themeColor="text1" w:themeTint="F2"/>
          <w:sz w:val="24"/>
          <w:szCs w:val="24"/>
        </w:rPr>
        <w:t xml:space="preserve">En razón de lo anterior, se desprende que la información solicitada es generada por los Municipios, en este caso, por el </w:t>
      </w:r>
      <w:r w:rsidRPr="00847662">
        <w:rPr>
          <w:rFonts w:ascii="Palatino Linotype" w:hAnsi="Palatino Linotype" w:cs="Tahoma"/>
          <w:color w:val="0D0D0D" w:themeColor="text1" w:themeTint="F2"/>
          <w:sz w:val="24"/>
          <w:szCs w:val="24"/>
          <w:u w:val="single"/>
        </w:rPr>
        <w:t>Sujeto Obligado</w:t>
      </w:r>
      <w:r w:rsidR="00CA1073" w:rsidRPr="00847662">
        <w:rPr>
          <w:rFonts w:ascii="Palatino Linotype" w:hAnsi="Palatino Linotype" w:cs="Tahoma"/>
          <w:color w:val="0D0D0D" w:themeColor="text1" w:themeTint="F2"/>
          <w:sz w:val="24"/>
          <w:szCs w:val="24"/>
          <w:u w:val="single"/>
        </w:rPr>
        <w:t xml:space="preserve"> Ayuntamiento de </w:t>
      </w:r>
      <w:proofErr w:type="spellStart"/>
      <w:r w:rsidR="00CA1073" w:rsidRPr="00847662">
        <w:rPr>
          <w:rFonts w:ascii="Palatino Linotype" w:hAnsi="Palatino Linotype" w:cs="Tahoma"/>
          <w:color w:val="0D0D0D" w:themeColor="text1" w:themeTint="F2"/>
          <w:sz w:val="24"/>
          <w:szCs w:val="24"/>
          <w:u w:val="single"/>
        </w:rPr>
        <w:t>Cocotitl</w:t>
      </w:r>
      <w:r w:rsidR="0001724E" w:rsidRPr="00847662">
        <w:rPr>
          <w:rFonts w:ascii="Palatino Linotype" w:hAnsi="Palatino Linotype" w:cs="Tahoma"/>
          <w:color w:val="0D0D0D" w:themeColor="text1" w:themeTint="F2"/>
          <w:sz w:val="24"/>
          <w:szCs w:val="24"/>
          <w:u w:val="single"/>
        </w:rPr>
        <w:t>á</w:t>
      </w:r>
      <w:r w:rsidR="00CA1073" w:rsidRPr="00847662">
        <w:rPr>
          <w:rFonts w:ascii="Palatino Linotype" w:hAnsi="Palatino Linotype" w:cs="Tahoma"/>
          <w:color w:val="0D0D0D" w:themeColor="text1" w:themeTint="F2"/>
          <w:sz w:val="24"/>
          <w:szCs w:val="24"/>
          <w:u w:val="single"/>
        </w:rPr>
        <w:t>n</w:t>
      </w:r>
      <w:proofErr w:type="spellEnd"/>
      <w:r w:rsidR="00CA1073" w:rsidRPr="00847662">
        <w:rPr>
          <w:rFonts w:ascii="Palatino Linotype" w:hAnsi="Palatino Linotype" w:cs="Tahoma"/>
          <w:color w:val="0D0D0D" w:themeColor="text1" w:themeTint="F2"/>
          <w:sz w:val="24"/>
          <w:szCs w:val="24"/>
          <w:u w:val="single"/>
        </w:rPr>
        <w:t>,</w:t>
      </w:r>
      <w:r w:rsidR="00CA1073" w:rsidRPr="00847662">
        <w:rPr>
          <w:rFonts w:ascii="Palatino Linotype" w:hAnsi="Palatino Linotype" w:cs="Tahoma"/>
          <w:color w:val="0D0D0D" w:themeColor="text1" w:themeTint="F2"/>
          <w:sz w:val="24"/>
          <w:szCs w:val="24"/>
        </w:rPr>
        <w:t xml:space="preserve"> en respuesta mediante el servidor público habilitado de la</w:t>
      </w:r>
      <w:r w:rsidR="00CA1073" w:rsidRPr="00847662">
        <w:rPr>
          <w:rFonts w:ascii="Palatino Linotype" w:hAnsi="Palatino Linotype"/>
          <w:bCs/>
          <w:color w:val="000000"/>
          <w:sz w:val="24"/>
          <w:szCs w:val="24"/>
        </w:rPr>
        <w:t xml:space="preserve"> </w:t>
      </w:r>
      <w:r w:rsidR="00CA1073" w:rsidRPr="00847662">
        <w:rPr>
          <w:rFonts w:ascii="Palatino Linotype" w:hAnsi="Palatino Linotype" w:cs="Arial"/>
          <w:bCs/>
          <w:sz w:val="24"/>
          <w:szCs w:val="24"/>
        </w:rPr>
        <w:t>Director de Desarrollo Ur</w:t>
      </w:r>
      <w:r w:rsidR="00CC4B4D" w:rsidRPr="00847662">
        <w:rPr>
          <w:rFonts w:ascii="Palatino Linotype" w:hAnsi="Palatino Linotype" w:cs="Arial"/>
          <w:bCs/>
          <w:sz w:val="24"/>
          <w:szCs w:val="24"/>
        </w:rPr>
        <w:t xml:space="preserve">bano y Obras Públicas anexo el nombre de las obras, el estatus así como fotografías de diez obras públicas así mismo </w:t>
      </w:r>
      <w:r w:rsidR="00CC4B4D" w:rsidRPr="00847662">
        <w:rPr>
          <w:rFonts w:ascii="Palatino Linotype" w:hAnsi="Palatino Linotype" w:cs="Arial"/>
          <w:b/>
          <w:bCs/>
          <w:sz w:val="24"/>
          <w:szCs w:val="24"/>
        </w:rPr>
        <w:t>manifiesto</w:t>
      </w:r>
      <w:r w:rsidR="00CA1073" w:rsidRPr="00847662">
        <w:rPr>
          <w:rFonts w:ascii="Palatino Linotype" w:hAnsi="Palatino Linotype" w:cs="Arial"/>
          <w:b/>
          <w:bCs/>
          <w:sz w:val="24"/>
          <w:szCs w:val="24"/>
        </w:rPr>
        <w:t xml:space="preserve"> que no cuenta con facturas generadas por la compra de material y gasto generado en virtud que las se obras han contratado constructoras</w:t>
      </w:r>
      <w:r w:rsidR="00CC4B4D" w:rsidRPr="00847662">
        <w:rPr>
          <w:rFonts w:ascii="Palatino Linotype" w:hAnsi="Palatino Linotype" w:cs="Arial"/>
          <w:bCs/>
          <w:sz w:val="24"/>
          <w:szCs w:val="24"/>
        </w:rPr>
        <w:t xml:space="preserve">,  sirvan de sustento las imágenes ilustrativas; </w:t>
      </w:r>
    </w:p>
    <w:p w14:paraId="12DCC347" w14:textId="77777777" w:rsidR="00CC4B4D" w:rsidRPr="00847662" w:rsidRDefault="00CC4B4D" w:rsidP="00CC4B4D">
      <w:pPr>
        <w:tabs>
          <w:tab w:val="left" w:pos="1470"/>
        </w:tabs>
        <w:spacing w:line="360" w:lineRule="auto"/>
        <w:ind w:right="-28"/>
        <w:jc w:val="center"/>
        <w:rPr>
          <w:rFonts w:ascii="Palatino Linotype" w:hAnsi="Palatino Linotype" w:cs="Arial"/>
          <w:bCs/>
          <w:sz w:val="24"/>
          <w:szCs w:val="24"/>
        </w:rPr>
      </w:pPr>
      <w:r w:rsidRPr="00847662">
        <w:rPr>
          <w:rFonts w:ascii="Palatino Linotype" w:hAnsi="Palatino Linotype" w:cs="Arial"/>
          <w:bCs/>
          <w:noProof/>
          <w:sz w:val="24"/>
          <w:szCs w:val="24"/>
          <w:lang w:eastAsia="es-MX"/>
        </w:rPr>
        <w:lastRenderedPageBreak/>
        <w:drawing>
          <wp:inline distT="0" distB="0" distL="0" distR="0" wp14:anchorId="62208B9B" wp14:editId="159896F9">
            <wp:extent cx="4287836" cy="2365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2019" cy="2384232"/>
                    </a:xfrm>
                    <a:prstGeom prst="rect">
                      <a:avLst/>
                    </a:prstGeom>
                  </pic:spPr>
                </pic:pic>
              </a:graphicData>
            </a:graphic>
          </wp:inline>
        </w:drawing>
      </w:r>
    </w:p>
    <w:p w14:paraId="3A3C4559" w14:textId="77777777" w:rsidR="00CC4B4D" w:rsidRPr="00847662" w:rsidRDefault="00CC4B4D" w:rsidP="00CC4B4D">
      <w:pPr>
        <w:tabs>
          <w:tab w:val="left" w:pos="1470"/>
        </w:tabs>
        <w:spacing w:line="360" w:lineRule="auto"/>
        <w:ind w:right="-28"/>
        <w:jc w:val="center"/>
        <w:rPr>
          <w:rFonts w:ascii="Palatino Linotype" w:hAnsi="Palatino Linotype" w:cs="Arial"/>
          <w:bCs/>
          <w:sz w:val="24"/>
          <w:szCs w:val="24"/>
        </w:rPr>
      </w:pPr>
      <w:r w:rsidRPr="00847662">
        <w:rPr>
          <w:rFonts w:ascii="Palatino Linotype" w:hAnsi="Palatino Linotype" w:cs="Arial"/>
          <w:bCs/>
          <w:noProof/>
          <w:sz w:val="24"/>
          <w:szCs w:val="24"/>
          <w:lang w:eastAsia="es-MX"/>
        </w:rPr>
        <w:drawing>
          <wp:inline distT="0" distB="0" distL="0" distR="0" wp14:anchorId="19E483E2" wp14:editId="6EA43C22">
            <wp:extent cx="3994099" cy="2038168"/>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3910" cy="2058484"/>
                    </a:xfrm>
                    <a:prstGeom prst="rect">
                      <a:avLst/>
                    </a:prstGeom>
                  </pic:spPr>
                </pic:pic>
              </a:graphicData>
            </a:graphic>
          </wp:inline>
        </w:drawing>
      </w:r>
    </w:p>
    <w:p w14:paraId="353D36E8" w14:textId="77777777" w:rsidR="00CA1073" w:rsidRPr="00847662" w:rsidRDefault="00CA1073" w:rsidP="00CA1073">
      <w:pPr>
        <w:pStyle w:val="Prrafodelista"/>
        <w:spacing w:after="0" w:line="360" w:lineRule="auto"/>
        <w:jc w:val="both"/>
        <w:rPr>
          <w:rFonts w:ascii="Palatino Linotype" w:hAnsi="Palatino Linotype" w:cs="Arial"/>
          <w:b/>
          <w:bCs/>
          <w:sz w:val="24"/>
          <w:szCs w:val="24"/>
        </w:rPr>
      </w:pPr>
    </w:p>
    <w:p w14:paraId="08703861" w14:textId="77777777" w:rsidR="003655A8" w:rsidRPr="00847662" w:rsidRDefault="003655A8" w:rsidP="003655A8">
      <w:pPr>
        <w:spacing w:line="360" w:lineRule="auto"/>
        <w:jc w:val="both"/>
        <w:rPr>
          <w:rFonts w:ascii="Palatino Linotype" w:hAnsi="Palatino Linotype" w:cs="Arial"/>
          <w:bCs/>
          <w:sz w:val="24"/>
          <w:szCs w:val="24"/>
        </w:rPr>
      </w:pPr>
      <w:r w:rsidRPr="00847662">
        <w:rPr>
          <w:rFonts w:ascii="Palatino Linotype" w:eastAsia="Palatino Linotype" w:hAnsi="Palatino Linotype" w:cs="Palatino Linotype"/>
          <w:sz w:val="24"/>
          <w:szCs w:val="24"/>
        </w:rPr>
        <w:t xml:space="preserve">De lo anterior este Instituto advierte que el Sujeto Obligado en términos de sus atribuciones le hizo entrega al recurrente mediante un documento Ad Hoc </w:t>
      </w:r>
      <w:r w:rsidRPr="00847662">
        <w:rPr>
          <w:rFonts w:ascii="Palatino Linotype" w:hAnsi="Palatino Linotype" w:cs="Arial"/>
          <w:bCs/>
          <w:sz w:val="24"/>
          <w:szCs w:val="24"/>
        </w:rPr>
        <w:t xml:space="preserve"> el nombre de las obras, el estatus así como fotografías de diez obras públicas del primero de enero a la fecha de la solicitud. </w:t>
      </w:r>
      <w:r w:rsidRPr="00847662">
        <w:rPr>
          <w:rFonts w:ascii="Palatino Linotype" w:eastAsia="Palatino Linotype" w:hAnsi="Palatino Linotype" w:cs="Palatino Linotype"/>
          <w:color w:val="000000"/>
          <w:sz w:val="24"/>
          <w:szCs w:val="24"/>
        </w:rPr>
        <w:t>Al respecto, este Órgano Garante carece de facultades para dudar de la veracidad de la respuesta emitida pues no está facultado para pronunciarse sobre la veracidad de la información que los Sujetos Obligados ponen a disposición de los solicitantes; situación que se aleja de las atribuciones de este Instituto.</w:t>
      </w:r>
    </w:p>
    <w:p w14:paraId="542F8966" w14:textId="77777777" w:rsidR="003655A8" w:rsidRPr="00847662" w:rsidRDefault="003655A8" w:rsidP="00EB7104">
      <w:pPr>
        <w:spacing w:line="360" w:lineRule="auto"/>
        <w:ind w:right="49"/>
        <w:jc w:val="both"/>
        <w:rPr>
          <w:rFonts w:ascii="Palatino Linotype" w:eastAsia="Calibri" w:hAnsi="Palatino Linotype" w:cs="Arial"/>
          <w:sz w:val="24"/>
          <w:szCs w:val="24"/>
        </w:rPr>
      </w:pPr>
      <w:r w:rsidRPr="00847662">
        <w:rPr>
          <w:rFonts w:ascii="Palatino Linotype" w:hAnsi="Palatino Linotype" w:cs="Arial"/>
          <w:sz w:val="24"/>
          <w:szCs w:val="24"/>
        </w:rPr>
        <w:lastRenderedPageBreak/>
        <w:t xml:space="preserve">Respecto la manifestación en sentido negativo de </w:t>
      </w:r>
      <w:r w:rsidRPr="00847662">
        <w:rPr>
          <w:rFonts w:ascii="Palatino Linotype" w:hAnsi="Palatino Linotype" w:cs="Arial"/>
          <w:b/>
          <w:bCs/>
          <w:sz w:val="24"/>
          <w:szCs w:val="24"/>
        </w:rPr>
        <w:t xml:space="preserve">no contar con facturas generadas por la compra de material y gasto generado en virtud que las se obras han contratado constructoras </w:t>
      </w:r>
      <w:r w:rsidRPr="00847662">
        <w:rPr>
          <w:rFonts w:ascii="Palatino Linotype" w:hAnsi="Palatino Linotype" w:cs="Arial"/>
          <w:bCs/>
          <w:sz w:val="24"/>
          <w:szCs w:val="24"/>
        </w:rPr>
        <w:t xml:space="preserve"> este Instituto advierte que en términos de lo establecido por el artículo 162 de la Ley de Transparencia Local no se </w:t>
      </w:r>
      <w:r w:rsidRPr="00847662">
        <w:rPr>
          <w:rFonts w:ascii="Palatino Linotype" w:eastAsia="Calibri" w:hAnsi="Palatino Linotype" w:cs="Arial"/>
          <w:sz w:val="24"/>
          <w:szCs w:val="24"/>
        </w:rPr>
        <w:t xml:space="preserve">la solicitud de información a todas las unidades administrativas que en el ámbito de sus atribuciones pudieran poseer, generar o administrar la información </w:t>
      </w:r>
      <w:r w:rsidR="0001724E" w:rsidRPr="00847662">
        <w:rPr>
          <w:rFonts w:ascii="Palatino Linotype" w:eastAsia="Calibri" w:hAnsi="Palatino Linotype" w:cs="Arial"/>
          <w:sz w:val="24"/>
          <w:szCs w:val="24"/>
        </w:rPr>
        <w:t>como lo es la Tesorería Municipal.</w:t>
      </w:r>
    </w:p>
    <w:p w14:paraId="3EB6F5AE" w14:textId="77777777" w:rsidR="0018654C" w:rsidRPr="00847662" w:rsidRDefault="0018654C" w:rsidP="00EB7104">
      <w:pPr>
        <w:spacing w:line="360" w:lineRule="auto"/>
        <w:ind w:right="49"/>
        <w:jc w:val="both"/>
        <w:rPr>
          <w:rFonts w:ascii="Palatino Linotype" w:eastAsia="Calibri" w:hAnsi="Palatino Linotype" w:cs="Arial"/>
          <w:sz w:val="24"/>
          <w:szCs w:val="24"/>
        </w:rPr>
      </w:pPr>
    </w:p>
    <w:p w14:paraId="0BFBF612" w14:textId="77777777" w:rsidR="00D1740B" w:rsidRPr="00847662" w:rsidRDefault="0018654C" w:rsidP="00EB7104">
      <w:pPr>
        <w:spacing w:line="360" w:lineRule="auto"/>
        <w:ind w:right="49"/>
        <w:jc w:val="both"/>
        <w:rPr>
          <w:rFonts w:ascii="Palatino Linotype" w:eastAsia="Calibri" w:hAnsi="Palatino Linotype" w:cs="Arial"/>
          <w:sz w:val="24"/>
          <w:szCs w:val="24"/>
        </w:rPr>
      </w:pPr>
      <w:r w:rsidRPr="00847662">
        <w:rPr>
          <w:rFonts w:ascii="Palatino Linotype" w:eastAsia="Calibri" w:hAnsi="Palatino Linotype" w:cs="Arial"/>
          <w:sz w:val="24"/>
          <w:szCs w:val="24"/>
        </w:rPr>
        <w:t xml:space="preserve">Pues de manera enunciativa </w:t>
      </w:r>
      <w:r w:rsidR="00E2091D" w:rsidRPr="00847662">
        <w:rPr>
          <w:rFonts w:ascii="Palatino Linotype" w:eastAsia="Calibri" w:hAnsi="Palatino Linotype" w:cs="Arial"/>
          <w:sz w:val="24"/>
          <w:szCs w:val="24"/>
        </w:rPr>
        <w:t>más</w:t>
      </w:r>
      <w:r w:rsidRPr="00847662">
        <w:rPr>
          <w:rFonts w:ascii="Palatino Linotype" w:eastAsia="Calibri" w:hAnsi="Palatino Linotype" w:cs="Arial"/>
          <w:sz w:val="24"/>
          <w:szCs w:val="24"/>
        </w:rPr>
        <w:t xml:space="preserve"> no limitativa </w:t>
      </w:r>
      <w:r w:rsidR="00D1740B" w:rsidRPr="00847662">
        <w:rPr>
          <w:rFonts w:ascii="Palatino Linotype" w:eastAsia="Calibri" w:hAnsi="Palatino Linotype" w:cs="Arial"/>
          <w:sz w:val="24"/>
          <w:szCs w:val="24"/>
        </w:rPr>
        <w:t xml:space="preserve">el soporte documental que pude dar cuanta es la </w:t>
      </w:r>
      <w:r w:rsidR="00D1740B" w:rsidRPr="00847662">
        <w:rPr>
          <w:rFonts w:ascii="Palatino Linotype" w:eastAsia="Calibri" w:hAnsi="Palatino Linotype" w:cs="Arial"/>
          <w:b/>
          <w:sz w:val="24"/>
          <w:szCs w:val="24"/>
        </w:rPr>
        <w:t>p</w:t>
      </w:r>
      <w:r w:rsidR="00E2091D" w:rsidRPr="00847662">
        <w:rPr>
          <w:rFonts w:ascii="Palatino Linotype" w:hAnsi="Palatino Linotype"/>
          <w:b/>
          <w:sz w:val="24"/>
          <w:szCs w:val="24"/>
        </w:rPr>
        <w:t>óliza</w:t>
      </w:r>
      <w:r w:rsidR="00D1740B" w:rsidRPr="00847662">
        <w:rPr>
          <w:rFonts w:ascii="Palatino Linotype" w:hAnsi="Palatino Linotype"/>
          <w:b/>
          <w:sz w:val="24"/>
          <w:szCs w:val="24"/>
        </w:rPr>
        <w:t xml:space="preserve"> de Egresos con los documentos comprobatorios</w:t>
      </w:r>
      <w:r w:rsidR="00D1740B" w:rsidRPr="00847662">
        <w:rPr>
          <w:rFonts w:ascii="Palatino Linotype" w:eastAsia="Calibri" w:hAnsi="Palatino Linotype" w:cs="Arial"/>
          <w:sz w:val="24"/>
          <w:szCs w:val="24"/>
        </w:rPr>
        <w:t xml:space="preserve"> la cual </w:t>
      </w:r>
      <w:r w:rsidR="00D1740B" w:rsidRPr="00847662">
        <w:rPr>
          <w:rFonts w:ascii="Palatino Linotype" w:hAnsi="Palatino Linotype"/>
          <w:sz w:val="24"/>
          <w:szCs w:val="24"/>
        </w:rPr>
        <w:t xml:space="preserve">refleja cualquier operación contable en la que se produzca una salida de efectivo o erogaciones, a través de transferencias bancarias electrónicas. No obstante, si dicha erogación se realiza a través de un cheque bancario, la póliza contable será una póliza de cheque, así como en su caso la </w:t>
      </w:r>
      <w:r w:rsidR="00D1740B" w:rsidRPr="00847662">
        <w:rPr>
          <w:rFonts w:ascii="Palatino Linotype" w:hAnsi="Palatino Linotype"/>
          <w:b/>
          <w:sz w:val="24"/>
          <w:szCs w:val="24"/>
        </w:rPr>
        <w:t>conciliación de obra pública</w:t>
      </w:r>
      <w:r w:rsidR="00D1740B" w:rsidRPr="00847662">
        <w:rPr>
          <w:rFonts w:ascii="Palatino Linotype" w:hAnsi="Palatino Linotype"/>
          <w:sz w:val="24"/>
          <w:szCs w:val="24"/>
        </w:rPr>
        <w:t xml:space="preserve"> la cual identifica que la inversión en obra pública ejercida por los Entes Públicos Municipales sea coherente con los registros contables que integran los Estados Financieros de manera mensual, para desarrollar de manera eficaz y transparente las actividades de fiscalización.</w:t>
      </w:r>
    </w:p>
    <w:p w14:paraId="5C1BCC8E" w14:textId="77777777" w:rsidR="00D1740B" w:rsidRPr="00847662" w:rsidRDefault="00D1740B" w:rsidP="0001724E">
      <w:pPr>
        <w:pStyle w:val="Prrafodelista"/>
        <w:spacing w:line="360" w:lineRule="auto"/>
        <w:ind w:left="0"/>
        <w:jc w:val="both"/>
        <w:rPr>
          <w:rFonts w:ascii="Palatino Linotype" w:eastAsia="Calibri" w:hAnsi="Palatino Linotype" w:cs="Arial"/>
          <w:sz w:val="24"/>
          <w:szCs w:val="24"/>
        </w:rPr>
      </w:pPr>
    </w:p>
    <w:p w14:paraId="31835062" w14:textId="77777777" w:rsidR="0001724E" w:rsidRPr="00847662" w:rsidRDefault="0001724E" w:rsidP="0001724E">
      <w:pPr>
        <w:pStyle w:val="Prrafodelista"/>
        <w:spacing w:line="360" w:lineRule="auto"/>
        <w:ind w:left="0"/>
        <w:jc w:val="both"/>
        <w:rPr>
          <w:rFonts w:ascii="Palatino Linotype" w:eastAsia="Palatino Linotype" w:hAnsi="Palatino Linotype" w:cs="Palatino Linotype"/>
          <w:color w:val="000000"/>
          <w:sz w:val="24"/>
          <w:szCs w:val="24"/>
        </w:rPr>
      </w:pPr>
      <w:r w:rsidRPr="00847662">
        <w:rPr>
          <w:rFonts w:ascii="Palatino Linotype" w:eastAsia="Calibri" w:hAnsi="Palatino Linotype" w:cs="Arial"/>
          <w:sz w:val="24"/>
          <w:szCs w:val="24"/>
        </w:rPr>
        <w:t xml:space="preserve">Por lo tanto, este Instituto no tiene la certeza que se haya realizado una búsqueda exhaustiva y razonable de la información en comento. </w:t>
      </w:r>
      <w:r w:rsidRPr="00847662">
        <w:rPr>
          <w:rFonts w:ascii="Palatino Linotype" w:eastAsia="Palatino Linotype" w:hAnsi="Palatino Linotype" w:cs="Palatino Linotype"/>
          <w:color w:val="000000"/>
          <w:sz w:val="24"/>
          <w:szCs w:val="24"/>
        </w:rPr>
        <w:t>Lo anterior ocasiona que para el presente caso no se cumpliera con el principio de búsqueda exhaustiva de la información requerida, cuyo alcance se encuentra establecido en el Criterio Reiterado 02/19 emitido por el Pleno de este Organismo Garante, a saber:</w:t>
      </w:r>
    </w:p>
    <w:p w14:paraId="15AF8F8E" w14:textId="77777777" w:rsidR="0001724E" w:rsidRPr="00847662" w:rsidRDefault="0001724E" w:rsidP="0001724E">
      <w:pPr>
        <w:spacing w:line="276" w:lineRule="auto"/>
        <w:ind w:left="567" w:right="706"/>
        <w:jc w:val="both"/>
        <w:rPr>
          <w:rFonts w:ascii="Palatino Linotype" w:eastAsia="Palatino Linotype" w:hAnsi="Palatino Linotype" w:cs="Palatino Linotype"/>
          <w:i/>
          <w:color w:val="000000"/>
        </w:rPr>
      </w:pPr>
      <w:r w:rsidRPr="00847662">
        <w:rPr>
          <w:rFonts w:ascii="Palatino Linotype" w:eastAsia="Palatino Linotype" w:hAnsi="Palatino Linotype" w:cs="Palatino Linotype"/>
          <w:b/>
          <w:i/>
          <w:color w:val="000000"/>
        </w:rPr>
        <w:lastRenderedPageBreak/>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847662">
        <w:rPr>
          <w:rFonts w:ascii="Palatino Linotype" w:eastAsia="Palatino Linotype" w:hAnsi="Palatino Linotype" w:cs="Palatino Linotype"/>
          <w:i/>
          <w:color w:val="000000"/>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0B22E6CC" w14:textId="77777777" w:rsidR="0001724E" w:rsidRPr="00847662" w:rsidRDefault="0001724E" w:rsidP="0001724E">
      <w:pPr>
        <w:spacing w:line="360" w:lineRule="auto"/>
        <w:jc w:val="both"/>
        <w:rPr>
          <w:rFonts w:ascii="Palatino Linotype" w:eastAsia="Palatino Linotype" w:hAnsi="Palatino Linotype" w:cs="Palatino Linotype"/>
          <w:color w:val="000000"/>
          <w:sz w:val="24"/>
          <w:szCs w:val="24"/>
        </w:rPr>
      </w:pPr>
    </w:p>
    <w:p w14:paraId="54FCDA07" w14:textId="77777777" w:rsidR="0001724E" w:rsidRPr="00847662" w:rsidRDefault="0001724E" w:rsidP="0001724E">
      <w:pPr>
        <w:spacing w:line="360" w:lineRule="auto"/>
        <w:jc w:val="both"/>
        <w:rPr>
          <w:rFonts w:ascii="Palatino Linotype" w:eastAsia="Palatino Linotype" w:hAnsi="Palatino Linotype" w:cs="Palatino Linotype"/>
          <w:color w:val="000000"/>
          <w:sz w:val="24"/>
          <w:szCs w:val="24"/>
        </w:rPr>
      </w:pPr>
      <w:r w:rsidRPr="00847662">
        <w:rPr>
          <w:rFonts w:ascii="Palatino Linotype" w:eastAsia="Palatino Linotype" w:hAnsi="Palatino Linotype" w:cs="Palatino Linotype"/>
          <w:color w:val="000000"/>
          <w:sz w:val="24"/>
          <w:szCs w:val="24"/>
        </w:rPr>
        <w:t>En tal sentido, resulta aplicable el Criterio 02/17 emitido por el Peno del Instituto Nacional de Transparencia y Acceso a la Información y Protección de Datos Personales, de título y texto siguientes:</w:t>
      </w:r>
    </w:p>
    <w:p w14:paraId="0345280C" w14:textId="77777777" w:rsidR="0001724E" w:rsidRPr="00847662" w:rsidRDefault="0001724E" w:rsidP="0001724E">
      <w:pPr>
        <w:ind w:left="851" w:right="851"/>
        <w:jc w:val="both"/>
        <w:rPr>
          <w:rFonts w:ascii="Palatino Linotype" w:eastAsia="Palatino Linotype" w:hAnsi="Palatino Linotype" w:cs="Palatino Linotype"/>
          <w:i/>
          <w:color w:val="000000"/>
        </w:rPr>
      </w:pPr>
      <w:r w:rsidRPr="00847662">
        <w:rPr>
          <w:rFonts w:ascii="Palatino Linotype" w:eastAsia="Palatino Linotype" w:hAnsi="Palatino Linotype" w:cs="Palatino Linotype"/>
          <w:b/>
          <w:i/>
          <w:color w:val="000000"/>
        </w:rPr>
        <w:t xml:space="preserve">“Congruencia y exhaustividad. Sus alcances para garantizar el derecho de acceso a la información. </w:t>
      </w:r>
      <w:r w:rsidRPr="00847662">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w:t>
      </w:r>
      <w:r w:rsidRPr="00847662">
        <w:rPr>
          <w:rFonts w:ascii="Palatino Linotype" w:eastAsia="Palatino Linotype" w:hAnsi="Palatino Linotype" w:cs="Palatino Linotype"/>
          <w:i/>
          <w:color w:val="000000"/>
        </w:rPr>
        <w:lastRenderedPageBreak/>
        <w:t xml:space="preserve">Transparencia y Acceso a la Información Pública, en términos de su artículo 7; todo acto administrativo debe cumplir con los principios de congruencia y exhaustividad. Para el efectivo ejercicio del derecho de acceso a la información, </w:t>
      </w:r>
      <w:r w:rsidRPr="00847662">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847662">
        <w:rPr>
          <w:rFonts w:ascii="Palatino Linotype" w:eastAsia="Palatino Linotype" w:hAnsi="Palatino Linotype" w:cs="Palatino Linotype"/>
          <w:i/>
          <w:color w:val="000000"/>
        </w:rPr>
        <w:t xml:space="preserve">; mientras que </w:t>
      </w:r>
      <w:r w:rsidRPr="00847662">
        <w:rPr>
          <w:rFonts w:ascii="Palatino Linotype" w:eastAsia="Palatino Linotype" w:hAnsi="Palatino Linotype" w:cs="Palatino Linotype"/>
          <w:b/>
          <w:i/>
          <w:color w:val="000000"/>
        </w:rPr>
        <w:t>la exhaustividad significa que dicha respuesta se refiera expresamente a cada uno de los puntos solicitados</w:t>
      </w:r>
      <w:r w:rsidRPr="00847662">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F1DFE3F" w14:textId="77777777" w:rsidR="0001724E" w:rsidRPr="00847662" w:rsidRDefault="0001724E" w:rsidP="0001724E">
      <w:pPr>
        <w:spacing w:after="0" w:line="360" w:lineRule="auto"/>
        <w:jc w:val="both"/>
        <w:rPr>
          <w:rFonts w:ascii="Palatino Linotype" w:eastAsia="Times New Roman" w:hAnsi="Palatino Linotype" w:cs="Arial"/>
          <w:sz w:val="24"/>
          <w:szCs w:val="24"/>
          <w:lang w:eastAsia="es-ES"/>
        </w:rPr>
      </w:pPr>
    </w:p>
    <w:p w14:paraId="0CAF7EF9" w14:textId="77777777" w:rsidR="00CA1073" w:rsidRPr="00847662" w:rsidRDefault="00CA1073" w:rsidP="00EB7104">
      <w:pPr>
        <w:spacing w:line="360" w:lineRule="auto"/>
        <w:ind w:right="49"/>
        <w:jc w:val="both"/>
        <w:rPr>
          <w:rFonts w:ascii="Palatino Linotype" w:hAnsi="Palatino Linotype" w:cs="Arial"/>
          <w:sz w:val="24"/>
          <w:szCs w:val="24"/>
        </w:rPr>
      </w:pPr>
    </w:p>
    <w:p w14:paraId="43A6D6E5" w14:textId="77777777" w:rsidR="00EB7104" w:rsidRPr="00847662" w:rsidRDefault="00EB7104" w:rsidP="00EB7104">
      <w:pPr>
        <w:spacing w:line="360" w:lineRule="auto"/>
        <w:ind w:right="49"/>
        <w:jc w:val="both"/>
        <w:rPr>
          <w:rFonts w:ascii="Palatino Linotype" w:hAnsi="Palatino Linotype" w:cs="Arial"/>
          <w:sz w:val="24"/>
          <w:szCs w:val="24"/>
        </w:rPr>
      </w:pPr>
      <w:r w:rsidRPr="00847662">
        <w:rPr>
          <w:rFonts w:ascii="Palatino Linotype" w:hAnsi="Palatino Linotype" w:cs="Arial"/>
          <w:sz w:val="24"/>
          <w:szCs w:val="24"/>
        </w:rP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847662">
        <w:rPr>
          <w:rFonts w:ascii="Palatino Linotype" w:hAnsi="Palatino Linotype" w:cs="Arial"/>
          <w:sz w:val="24"/>
          <w:szCs w:val="24"/>
        </w:rPr>
        <w:t>presupuestación</w:t>
      </w:r>
      <w:proofErr w:type="spellEnd"/>
      <w:r w:rsidRPr="00847662">
        <w:rPr>
          <w:rFonts w:ascii="Palatino Linotype" w:hAnsi="Palatino Linotype" w:cs="Arial"/>
          <w:sz w:val="24"/>
          <w:szCs w:val="24"/>
        </w:rPr>
        <w:t>, ejecución y control de la adquisición (bienes muebles e inmuebles), arrendamiento (bienes muebles e inmuebles), y la contratación de servicios de cualquier naturaleza, que realicen los Ayuntamientos de los Municipios. En ese contexto, conforme a los artículos 26 y 27 de dicho ordenamiento jurídico, las adquisiciones, arrendamientos y servicios, se adjudicarán a través de procedimientos de licitación pública, invitación restringida y adjudicación directa.</w:t>
      </w:r>
    </w:p>
    <w:p w14:paraId="728EF11F" w14:textId="77777777" w:rsidR="00EB7104" w:rsidRPr="00847662" w:rsidRDefault="00EB7104" w:rsidP="00EB7104">
      <w:pPr>
        <w:spacing w:line="360" w:lineRule="auto"/>
        <w:ind w:right="49"/>
        <w:jc w:val="both"/>
        <w:rPr>
          <w:rFonts w:ascii="Palatino Linotype" w:hAnsi="Palatino Linotype" w:cs="Arial"/>
          <w:sz w:val="24"/>
          <w:szCs w:val="24"/>
        </w:rPr>
      </w:pPr>
    </w:p>
    <w:p w14:paraId="70C51B9C"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En este tenor, de conformidad con el artículo 12.4 del Libro Décimo Segundo del referido Código, </w:t>
      </w:r>
      <w:r w:rsidRPr="00847662">
        <w:rPr>
          <w:rFonts w:ascii="Palatino Linotype" w:eastAsia="Palatino Linotype" w:hAnsi="Palatino Linotype" w:cs="Palatino Linotype"/>
          <w:b/>
          <w:sz w:val="24"/>
          <w:szCs w:val="24"/>
          <w:lang w:eastAsia="es-MX"/>
        </w:rPr>
        <w:t xml:space="preserve">se considera obra pública todo trabajo que tenga por objeto principal construir, instalar, ampliar, adecuar, remodelar, restaurar, conservar, mantener, modificar o demoler </w:t>
      </w:r>
      <w:r w:rsidRPr="00847662">
        <w:rPr>
          <w:rFonts w:ascii="Palatino Linotype" w:eastAsia="Palatino Linotype" w:hAnsi="Palatino Linotype" w:cs="Palatino Linotype"/>
          <w:b/>
          <w:sz w:val="24"/>
          <w:szCs w:val="24"/>
          <w:u w:val="single"/>
          <w:lang w:eastAsia="es-MX"/>
        </w:rPr>
        <w:t>bienes inmuebles propiedad</w:t>
      </w:r>
      <w:r w:rsidRPr="00847662">
        <w:rPr>
          <w:rFonts w:ascii="Palatino Linotype" w:eastAsia="Palatino Linotype" w:hAnsi="Palatino Linotype" w:cs="Palatino Linotype"/>
          <w:b/>
          <w:sz w:val="24"/>
          <w:szCs w:val="24"/>
          <w:lang w:eastAsia="es-MX"/>
        </w:rPr>
        <w:t xml:space="preserve"> </w:t>
      </w:r>
      <w:r w:rsidRPr="00847662">
        <w:rPr>
          <w:rFonts w:ascii="Palatino Linotype" w:eastAsia="Palatino Linotype" w:hAnsi="Palatino Linotype" w:cs="Palatino Linotype"/>
          <w:sz w:val="24"/>
          <w:szCs w:val="24"/>
          <w:lang w:eastAsia="es-MX"/>
        </w:rPr>
        <w:t xml:space="preserve">del Estado, de sus dependencias y </w:t>
      </w:r>
      <w:r w:rsidRPr="00847662">
        <w:rPr>
          <w:rFonts w:ascii="Palatino Linotype" w:eastAsia="Palatino Linotype" w:hAnsi="Palatino Linotype" w:cs="Palatino Linotype"/>
          <w:sz w:val="24"/>
          <w:szCs w:val="24"/>
          <w:lang w:eastAsia="es-MX"/>
        </w:rPr>
        <w:lastRenderedPageBreak/>
        <w:t xml:space="preserve">entidades y de los municipios </w:t>
      </w:r>
      <w:r w:rsidRPr="00847662">
        <w:rPr>
          <w:rFonts w:ascii="Palatino Linotype" w:eastAsia="Palatino Linotype" w:hAnsi="Palatino Linotype" w:cs="Palatino Linotype"/>
          <w:b/>
          <w:sz w:val="24"/>
          <w:szCs w:val="24"/>
          <w:u w:val="single"/>
          <w:lang w:eastAsia="es-MX"/>
        </w:rPr>
        <w:t>y sus organismos</w:t>
      </w:r>
      <w:r w:rsidRPr="00847662">
        <w:rPr>
          <w:rFonts w:ascii="Palatino Linotype" w:eastAsia="Palatino Linotype" w:hAnsi="Palatino Linotype" w:cs="Palatino Linotype"/>
          <w:sz w:val="24"/>
          <w:szCs w:val="24"/>
          <w:lang w:eastAsia="es-MX"/>
        </w:rPr>
        <w:t xml:space="preserve"> con cargo a recursos públicos estatales o municipales</w:t>
      </w:r>
      <w:r w:rsidRPr="00847662">
        <w:rPr>
          <w:rFonts w:ascii="Palatino Linotype" w:eastAsia="Palatino Linotype" w:hAnsi="Palatino Linotype" w:cs="Palatino Linotype"/>
          <w:b/>
          <w:sz w:val="24"/>
          <w:szCs w:val="24"/>
          <w:lang w:eastAsia="es-MX"/>
        </w:rPr>
        <w:t xml:space="preserve">, </w:t>
      </w:r>
      <w:r w:rsidRPr="00847662">
        <w:rPr>
          <w:rFonts w:ascii="Palatino Linotype" w:eastAsia="Palatino Linotype" w:hAnsi="Palatino Linotype" w:cs="Palatino Linotype"/>
          <w:sz w:val="24"/>
          <w:szCs w:val="24"/>
          <w:lang w:eastAsia="es-MX"/>
        </w:rPr>
        <w:t xml:space="preserve">quedando comprendidos dentro de la obra pública: </w:t>
      </w:r>
    </w:p>
    <w:p w14:paraId="54C1187F" w14:textId="77777777" w:rsidR="00EB7104" w:rsidRPr="00847662" w:rsidRDefault="00EB7104" w:rsidP="00EB7104">
      <w:pPr>
        <w:spacing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I.</w:t>
      </w:r>
      <w:r w:rsidRPr="00847662">
        <w:rPr>
          <w:rFonts w:ascii="Palatino Linotype" w:eastAsia="Palatino Linotype" w:hAnsi="Palatino Linotype" w:cs="Palatino Linotype"/>
          <w:lang w:eastAsia="es-MX"/>
        </w:rPr>
        <w:t xml:space="preserve"> El mantenimiento, restauración, desmantelamiento o remoción de bienes muebles incorporados o adheridos a un inmueble; </w:t>
      </w:r>
    </w:p>
    <w:p w14:paraId="0ED59E7A"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II.</w:t>
      </w:r>
      <w:r w:rsidRPr="00847662">
        <w:rPr>
          <w:rFonts w:ascii="Palatino Linotype" w:eastAsia="Palatino Linotype" w:hAnsi="Palatino Linotype" w:cs="Palatino Linotype"/>
          <w:lang w:eastAsia="es-MX"/>
        </w:rPr>
        <w:t xml:space="preserve"> Los proyectos integrales o comúnmente denominados llave en mano, en los cuales el contratista se obliga desde el diseño de la obra hasta su terminación total, incluyéndose, cuando se requiera, la transferencia de tecnología; </w:t>
      </w:r>
    </w:p>
    <w:p w14:paraId="342D55BC"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III.</w:t>
      </w:r>
      <w:r w:rsidRPr="00847662">
        <w:rPr>
          <w:rFonts w:ascii="Palatino Linotype" w:eastAsia="Palatino Linotype" w:hAnsi="Palatino Linotype" w:cs="Palatino Linotype"/>
          <w:lang w:eastAsia="es-MX"/>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 </w:t>
      </w:r>
    </w:p>
    <w:p w14:paraId="4A3ED59A"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IV.</w:t>
      </w:r>
      <w:r w:rsidRPr="00847662">
        <w:rPr>
          <w:rFonts w:ascii="Palatino Linotype" w:eastAsia="Palatino Linotype" w:hAnsi="Palatino Linotype" w:cs="Palatino Linotype"/>
          <w:lang w:eastAsia="es-MX"/>
        </w:rPr>
        <w:t xml:space="preserve"> Los trabajos de infraestructura agropecuaria e </w:t>
      </w:r>
      <w:proofErr w:type="spellStart"/>
      <w:r w:rsidRPr="00847662">
        <w:rPr>
          <w:rFonts w:ascii="Palatino Linotype" w:eastAsia="Palatino Linotype" w:hAnsi="Palatino Linotype" w:cs="Palatino Linotype"/>
          <w:lang w:eastAsia="es-MX"/>
        </w:rPr>
        <w:t>hidroagrícola</w:t>
      </w:r>
      <w:proofErr w:type="spellEnd"/>
      <w:r w:rsidRPr="00847662">
        <w:rPr>
          <w:rFonts w:ascii="Palatino Linotype" w:eastAsia="Palatino Linotype" w:hAnsi="Palatino Linotype" w:cs="Palatino Linotype"/>
          <w:lang w:eastAsia="es-MX"/>
        </w:rPr>
        <w:t xml:space="preserve">: </w:t>
      </w:r>
    </w:p>
    <w:p w14:paraId="679559A6"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V.</w:t>
      </w:r>
      <w:r w:rsidRPr="00847662">
        <w:rPr>
          <w:rFonts w:ascii="Palatino Linotype" w:eastAsia="Palatino Linotype" w:hAnsi="Palatino Linotype" w:cs="Palatino Linotype"/>
          <w:lang w:eastAsia="es-MX"/>
        </w:rPr>
        <w:t xml:space="preserve">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679D13F0" w14:textId="77777777" w:rsidR="00EB7104" w:rsidRPr="00847662" w:rsidRDefault="00EB7104" w:rsidP="00EB7104">
      <w:pPr>
        <w:spacing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bCs/>
          <w:lang w:eastAsia="es-MX"/>
        </w:rPr>
        <w:t>VI.</w:t>
      </w:r>
      <w:r w:rsidRPr="00847662">
        <w:rPr>
          <w:rFonts w:ascii="Palatino Linotype" w:eastAsia="Palatino Linotype" w:hAnsi="Palatino Linotype" w:cs="Palatino Linotype"/>
          <w:lang w:eastAsia="es-MX"/>
        </w:rPr>
        <w:t xml:space="preserve"> Los demás que tengan por objeto principal alguno de los conceptos a que se refiere el párrafo primero de este artículo, excluyéndose expresamente los trabajos regulados por el Libro Décimo Sexto del Código</w:t>
      </w:r>
      <w:r w:rsidRPr="00847662">
        <w:rPr>
          <w:lang w:eastAsia="es-MX"/>
        </w:rPr>
        <w:t>.</w:t>
      </w:r>
    </w:p>
    <w:p w14:paraId="1012C7D7"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Mientras que el artículo 12.5 del Libro Décimo Segundo, señala que </w:t>
      </w:r>
      <w:r w:rsidRPr="00847662">
        <w:rPr>
          <w:rFonts w:ascii="Palatino Linotype" w:eastAsia="Palatino Linotype" w:hAnsi="Palatino Linotype" w:cs="Palatino Linotype"/>
          <w:b/>
          <w:sz w:val="24"/>
          <w:szCs w:val="24"/>
          <w:lang w:eastAsia="es-MX"/>
        </w:rPr>
        <w:t xml:space="preserve">se consideran servicios relacionados con la obra pública, los trabajos que tengan por objeto concebir, diseñar y calcular los elementos que integran </w:t>
      </w:r>
      <w:r w:rsidRPr="00847662">
        <w:rPr>
          <w:rFonts w:ascii="Palatino Linotype" w:eastAsia="Palatino Linotype" w:hAnsi="Palatino Linotype" w:cs="Palatino Linotype"/>
          <w:b/>
          <w:sz w:val="24"/>
          <w:szCs w:val="24"/>
          <w:u w:val="single"/>
          <w:lang w:eastAsia="es-MX"/>
        </w:rPr>
        <w:t>un proyecto de obra pública</w:t>
      </w:r>
      <w:r w:rsidRPr="00847662">
        <w:rPr>
          <w:rFonts w:ascii="Palatino Linotype" w:eastAsia="Palatino Linotype" w:hAnsi="Palatino Linotype" w:cs="Palatino Linotype"/>
          <w:sz w:val="24"/>
          <w:szCs w:val="24"/>
          <w:lang w:eastAsia="es-MX"/>
        </w:rPr>
        <w:t xml:space="preserve">; </w:t>
      </w:r>
      <w:r w:rsidRPr="00847662">
        <w:rPr>
          <w:rFonts w:ascii="Palatino Linotype" w:eastAsia="Palatino Linotype" w:hAnsi="Palatino Linotype" w:cs="Palatino Linotype"/>
          <w:b/>
          <w:sz w:val="24"/>
          <w:szCs w:val="24"/>
          <w:lang w:eastAsia="es-MX"/>
        </w:rPr>
        <w:t xml:space="preserve">las </w:t>
      </w:r>
      <w:r w:rsidRPr="00847662">
        <w:rPr>
          <w:rFonts w:ascii="Palatino Linotype" w:eastAsia="Palatino Linotype" w:hAnsi="Palatino Linotype" w:cs="Palatino Linotype"/>
          <w:b/>
          <w:sz w:val="24"/>
          <w:szCs w:val="24"/>
          <w:lang w:eastAsia="es-MX"/>
        </w:rPr>
        <w:lastRenderedPageBreak/>
        <w:t xml:space="preserve">investigaciones, estudios, asesorías y consultorías que </w:t>
      </w:r>
      <w:r w:rsidRPr="00847662">
        <w:rPr>
          <w:rFonts w:ascii="Palatino Linotype" w:eastAsia="Palatino Linotype" w:hAnsi="Palatino Linotype" w:cs="Palatino Linotype"/>
          <w:b/>
          <w:sz w:val="24"/>
          <w:szCs w:val="24"/>
          <w:u w:val="single"/>
          <w:lang w:eastAsia="es-MX"/>
        </w:rPr>
        <w:t>se vinculen con los actos que regula el Libro Décimo Segundo</w:t>
      </w:r>
      <w:r w:rsidRPr="00847662">
        <w:rPr>
          <w:rFonts w:ascii="Palatino Linotype" w:eastAsia="Palatino Linotype" w:hAnsi="Palatino Linotype" w:cs="Palatino Linotype"/>
          <w:sz w:val="24"/>
          <w:szCs w:val="24"/>
          <w:lang w:eastAsia="es-MX"/>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3B893AED"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I.</w:t>
      </w:r>
      <w:r w:rsidRPr="00847662">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1AA67C4D"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II.</w:t>
      </w:r>
      <w:r w:rsidRPr="00847662">
        <w:rPr>
          <w:rFonts w:ascii="Palatino Linotype" w:eastAsia="Palatino Linotype" w:hAnsi="Palatino Linotype" w:cs="Palatino Linotype"/>
          <w:lang w:eastAsia="es-MX"/>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7FFB6684"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III</w:t>
      </w:r>
      <w:r w:rsidRPr="00847662">
        <w:rPr>
          <w:rFonts w:ascii="Palatino Linotype" w:eastAsia="Palatino Linotype" w:hAnsi="Palatino Linotype" w:cs="Palatino Linotype"/>
          <w:lang w:eastAsia="es-MX"/>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6A98E045"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IV</w:t>
      </w:r>
      <w:r w:rsidRPr="00847662">
        <w:rPr>
          <w:rFonts w:ascii="Palatino Linotype" w:eastAsia="Palatino Linotype" w:hAnsi="Palatino Linotype" w:cs="Palatino Linotype"/>
          <w:lang w:eastAsia="es-MX"/>
        </w:rPr>
        <w:t xml:space="preserve">. Los estudios económicos y de planeación de </w:t>
      </w:r>
      <w:proofErr w:type="spellStart"/>
      <w:r w:rsidRPr="00847662">
        <w:rPr>
          <w:rFonts w:ascii="Palatino Linotype" w:eastAsia="Palatino Linotype" w:hAnsi="Palatino Linotype" w:cs="Palatino Linotype"/>
          <w:lang w:eastAsia="es-MX"/>
        </w:rPr>
        <w:t>preinversión</w:t>
      </w:r>
      <w:proofErr w:type="spellEnd"/>
      <w:r w:rsidRPr="00847662">
        <w:rPr>
          <w:rFonts w:ascii="Palatino Linotype" w:eastAsia="Palatino Linotype" w:hAnsi="Palatino Linotype" w:cs="Palatino Linotype"/>
          <w:lang w:eastAsia="es-MX"/>
        </w:rPr>
        <w:t xml:space="preserve">, factibilidad técnico económica, ecológica o social, de evaluación, adaptación, tenencia de la tierra, financieros, de desarrollo y restitución de la eficiencia de las instalaciones; </w:t>
      </w:r>
    </w:p>
    <w:p w14:paraId="05E09CE6"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V.</w:t>
      </w:r>
      <w:r w:rsidRPr="00847662">
        <w:rPr>
          <w:rFonts w:ascii="Palatino Linotype" w:eastAsia="Palatino Linotype" w:hAnsi="Palatino Linotype" w:cs="Palatino Linotype"/>
          <w:lang w:eastAsia="es-MX"/>
        </w:rPr>
        <w:t xml:space="preserve"> Los trabajos de coordinación, supervisión y control de obra; de laboratorio de análisis y control de calidad; de laboratorio de geotecnia, de resistencia de materiales y radiografías </w:t>
      </w:r>
      <w:r w:rsidRPr="00847662">
        <w:rPr>
          <w:rFonts w:ascii="Palatino Linotype" w:eastAsia="Palatino Linotype" w:hAnsi="Palatino Linotype" w:cs="Palatino Linotype"/>
          <w:lang w:eastAsia="es-MX"/>
        </w:rPr>
        <w:lastRenderedPageBreak/>
        <w:t xml:space="preserve">industriales; de preparación de especificaciones de construcción, </w:t>
      </w:r>
      <w:proofErr w:type="spellStart"/>
      <w:r w:rsidRPr="00847662">
        <w:rPr>
          <w:rFonts w:ascii="Palatino Linotype" w:eastAsia="Palatino Linotype" w:hAnsi="Palatino Linotype" w:cs="Palatino Linotype"/>
          <w:lang w:eastAsia="es-MX"/>
        </w:rPr>
        <w:t>presupuestación</w:t>
      </w:r>
      <w:proofErr w:type="spellEnd"/>
      <w:r w:rsidRPr="00847662">
        <w:rPr>
          <w:rFonts w:ascii="Palatino Linotype" w:eastAsia="Palatino Linotype" w:hAnsi="Palatino Linotype" w:cs="Palatino Linotype"/>
          <w:lang w:eastAsia="es-MX"/>
        </w:rPr>
        <w:t xml:space="preserve"> o la elaboración de cualquier otro documento o trabajo para la adjudicación del contrato de obra correspondiente; </w:t>
      </w:r>
    </w:p>
    <w:p w14:paraId="14EFD144"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VI.</w:t>
      </w:r>
      <w:r w:rsidRPr="00847662">
        <w:rPr>
          <w:rFonts w:ascii="Palatino Linotype" w:eastAsia="Palatino Linotype" w:hAnsi="Palatino Linotype" w:cs="Palatino Linotype"/>
          <w:lang w:eastAsia="es-MX"/>
        </w:rPr>
        <w:t xml:space="preserve"> Los trabajos de organización, informática, comunicaciones, cibernética y sistemas aplicados a las materias que regulan este Libro; </w:t>
      </w:r>
    </w:p>
    <w:p w14:paraId="4F3BC989"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VII.</w:t>
      </w:r>
      <w:r w:rsidRPr="00847662">
        <w:rPr>
          <w:rFonts w:ascii="Palatino Linotype" w:eastAsia="Palatino Linotype" w:hAnsi="Palatino Linotype" w:cs="Palatino Linotype"/>
          <w:lang w:eastAsia="es-MX"/>
        </w:rPr>
        <w:t xml:space="preserve"> Los dictámenes, peritajes, avalúos y auditorías técnico normativas, y estudios aplicables a la obra pública; </w:t>
      </w:r>
    </w:p>
    <w:p w14:paraId="43AF7093"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VIII.</w:t>
      </w:r>
      <w:r w:rsidRPr="00847662">
        <w:rPr>
          <w:rFonts w:ascii="Palatino Linotype" w:eastAsia="Palatino Linotype" w:hAnsi="Palatino Linotype" w:cs="Palatino Linotype"/>
          <w:lang w:eastAsia="es-MX"/>
        </w:rPr>
        <w:t xml:space="preserve"> Los estudios que tengan por objeto rehabilitar, corregir, sustituir o incrementar la eficiencia de las instalaciones en un bien inmueble; </w:t>
      </w:r>
    </w:p>
    <w:p w14:paraId="3C7E8F25" w14:textId="77777777" w:rsidR="00EB7104" w:rsidRPr="00847662" w:rsidRDefault="00EB7104" w:rsidP="00EB7104">
      <w:pPr>
        <w:spacing w:before="240" w:after="240"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IX.</w:t>
      </w:r>
      <w:r w:rsidRPr="00847662">
        <w:rPr>
          <w:rFonts w:ascii="Palatino Linotype" w:eastAsia="Palatino Linotype" w:hAnsi="Palatino Linotype" w:cs="Palatino Linotype"/>
          <w:lang w:eastAsia="es-MX"/>
        </w:rPr>
        <w:t xml:space="preserve"> Los estudios de apoyo tecnológico, incluyendo los de desarrollo y transferencia de tecnología, entre otros; </w:t>
      </w:r>
    </w:p>
    <w:p w14:paraId="5E464CD1" w14:textId="77777777" w:rsidR="00EB7104" w:rsidRPr="00847662" w:rsidRDefault="00EB7104" w:rsidP="00EB7104">
      <w:pPr>
        <w:spacing w:line="360" w:lineRule="auto"/>
        <w:ind w:left="284"/>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b/>
          <w:lang w:eastAsia="es-MX"/>
        </w:rPr>
        <w:t>X.</w:t>
      </w:r>
      <w:r w:rsidRPr="00847662">
        <w:rPr>
          <w:rFonts w:ascii="Palatino Linotype" w:eastAsia="Palatino Linotype" w:hAnsi="Palatino Linotype" w:cs="Palatino Linotype"/>
          <w:lang w:eastAsia="es-MX"/>
        </w:rPr>
        <w:t xml:space="preserve"> Los demás que tengan por objeto alguno de los conceptos a que se refiere el párrafo primero de este artículo.</w:t>
      </w:r>
    </w:p>
    <w:p w14:paraId="49FDC79D" w14:textId="77777777" w:rsidR="00EB7104" w:rsidRPr="00847662" w:rsidRDefault="00EB7104" w:rsidP="00EB7104">
      <w:pPr>
        <w:pStyle w:val="Sinespaciado"/>
        <w:rPr>
          <w:rFonts w:eastAsia="Palatino Linotype"/>
          <w:lang w:eastAsia="es-MX"/>
        </w:rPr>
      </w:pPr>
    </w:p>
    <w:p w14:paraId="27DFBC23" w14:textId="77777777" w:rsidR="00EB7104" w:rsidRPr="00847662" w:rsidRDefault="00EB7104" w:rsidP="00EB7104">
      <w:pPr>
        <w:tabs>
          <w:tab w:val="left" w:pos="3080"/>
        </w:tabs>
        <w:spacing w:line="360" w:lineRule="auto"/>
        <w:ind w:right="49"/>
        <w:jc w:val="both"/>
        <w:rPr>
          <w:rFonts w:ascii="Palatino Linotype" w:hAnsi="Palatino Linotype"/>
          <w:sz w:val="24"/>
          <w:szCs w:val="24"/>
          <w:lang w:eastAsia="es-MX"/>
        </w:rPr>
      </w:pPr>
      <w:r w:rsidRPr="00847662">
        <w:rPr>
          <w:rFonts w:ascii="Palatino Linotype" w:eastAsia="Palatino Linotype" w:hAnsi="Palatino Linotype" w:cs="Palatino Linotype"/>
          <w:sz w:val="24"/>
          <w:szCs w:val="24"/>
          <w:lang w:eastAsia="es-MX"/>
        </w:rPr>
        <w:t xml:space="preserve">El artículo 12.12 del Libro Décimo Segundo, señala que en la planeación de la </w:t>
      </w:r>
      <w:r w:rsidRPr="00847662">
        <w:rPr>
          <w:rFonts w:ascii="Palatino Linotype" w:hAnsi="Palatino Linotype"/>
          <w:sz w:val="24"/>
          <w:szCs w:val="24"/>
          <w:lang w:eastAsia="es-MX"/>
        </w:rPr>
        <w:t xml:space="preserve">obra pública o de los servicios relacionados con la misma, las dependencias, entidades y ayuntamientos en lo que les corresponda, </w:t>
      </w:r>
      <w:r w:rsidRPr="00847662">
        <w:rPr>
          <w:rFonts w:ascii="Palatino Linotype" w:hAnsi="Palatino Linotype"/>
          <w:b/>
          <w:sz w:val="24"/>
          <w:szCs w:val="24"/>
          <w:lang w:eastAsia="es-MX"/>
        </w:rPr>
        <w:t>deberán, entre otras previsiones, considerar la disponibilidad de recursos financieros</w:t>
      </w:r>
      <w:r w:rsidR="0001724E" w:rsidRPr="00847662">
        <w:rPr>
          <w:rFonts w:ascii="Palatino Linotype" w:hAnsi="Palatino Linotype"/>
          <w:b/>
          <w:sz w:val="24"/>
          <w:szCs w:val="24"/>
          <w:lang w:eastAsia="es-MX"/>
        </w:rPr>
        <w:t xml:space="preserve"> </w:t>
      </w:r>
      <w:r w:rsidR="0001724E" w:rsidRPr="00847662">
        <w:rPr>
          <w:rFonts w:ascii="Palatino Linotype" w:hAnsi="Palatino Linotype"/>
          <w:sz w:val="24"/>
          <w:szCs w:val="24"/>
          <w:lang w:eastAsia="es-MX"/>
        </w:rPr>
        <w:t xml:space="preserve"> por lo que para la realización de las obras referidas en respuesta el Sujeto Obligado debió proveer los gastos para la realización de las obras</w:t>
      </w:r>
      <w:r w:rsidRPr="00847662">
        <w:rPr>
          <w:rFonts w:ascii="Palatino Linotype" w:hAnsi="Palatino Linotype"/>
          <w:sz w:val="24"/>
          <w:szCs w:val="24"/>
          <w:lang w:eastAsia="es-MX"/>
        </w:rPr>
        <w:t xml:space="preserve">. </w:t>
      </w:r>
      <w:r w:rsidRPr="00847662">
        <w:rPr>
          <w:rFonts w:ascii="Palatino Linotype" w:eastAsia="Palatino Linotype" w:hAnsi="Palatino Linotype" w:cs="Palatino Linotype"/>
          <w:sz w:val="24"/>
          <w:szCs w:val="24"/>
          <w:lang w:eastAsia="es-MX"/>
        </w:rPr>
        <w:t>Por lo que se refiere al procedimiento de adjudicación, el Capítulo Tercero del Libro Décimo Segundo del Código Administrativo del Estado de México, dispone lo siguiente:</w:t>
      </w:r>
    </w:p>
    <w:p w14:paraId="4D4145F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“Artículo 12.20</w:t>
      </w:r>
      <w:r w:rsidRPr="00847662">
        <w:rPr>
          <w:rFonts w:ascii="Palatino Linotype" w:hAnsi="Palatino Linotype"/>
          <w:i/>
          <w:lang w:eastAsia="es-MX"/>
        </w:rPr>
        <w:t xml:space="preserve">.- Los contratos a que se refiere este Libro, </w:t>
      </w:r>
      <w:r w:rsidRPr="00847662">
        <w:rPr>
          <w:rFonts w:ascii="Palatino Linotype" w:hAnsi="Palatino Linotype"/>
          <w:b/>
          <w:i/>
          <w:lang w:eastAsia="es-MX"/>
        </w:rPr>
        <w:t xml:space="preserve">se adjudicarán a través de </w:t>
      </w:r>
      <w:r w:rsidRPr="00847662">
        <w:rPr>
          <w:rFonts w:ascii="Palatino Linotype" w:hAnsi="Palatino Linotype"/>
          <w:b/>
          <w:i/>
          <w:u w:val="single"/>
          <w:lang w:eastAsia="es-MX"/>
        </w:rPr>
        <w:t>licitaciones públicas</w:t>
      </w:r>
      <w:r w:rsidRPr="00847662">
        <w:rPr>
          <w:rFonts w:ascii="Palatino Linotype" w:hAnsi="Palatino Linotype"/>
          <w:b/>
          <w:i/>
          <w:lang w:eastAsia="es-MX"/>
        </w:rPr>
        <w:t>, mediante convocatoria pública.</w:t>
      </w:r>
      <w:r w:rsidRPr="00847662">
        <w:rPr>
          <w:rFonts w:ascii="Palatino Linotype" w:hAnsi="Palatino Linotype"/>
          <w:i/>
          <w:lang w:eastAsia="es-MX"/>
        </w:rPr>
        <w:t xml:space="preserve"> </w:t>
      </w:r>
    </w:p>
    <w:p w14:paraId="5C26A20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12.21</w:t>
      </w:r>
      <w:r w:rsidRPr="00847662">
        <w:rPr>
          <w:rFonts w:ascii="Palatino Linotype" w:hAnsi="Palatino Linotype"/>
          <w:i/>
          <w:lang w:eastAsia="es-MX"/>
        </w:rPr>
        <w:t xml:space="preserve">.- Las dependencias, entidades y ayuntamientos podrán adjudicar contratos para la ejecución de obra pública o servicios relacionados con la misma. </w:t>
      </w:r>
      <w:proofErr w:type="gramStart"/>
      <w:r w:rsidRPr="00847662">
        <w:rPr>
          <w:rFonts w:ascii="Palatino Linotype" w:hAnsi="Palatino Linotype"/>
          <w:b/>
          <w:i/>
          <w:lang w:eastAsia="es-MX"/>
        </w:rPr>
        <w:t>mediante</w:t>
      </w:r>
      <w:proofErr w:type="gramEnd"/>
      <w:r w:rsidRPr="00847662">
        <w:rPr>
          <w:rFonts w:ascii="Palatino Linotype" w:hAnsi="Palatino Linotype"/>
          <w:b/>
          <w:i/>
          <w:lang w:eastAsia="es-MX"/>
        </w:rPr>
        <w:t xml:space="preserve"> las excepciones al procedimiento de licitación</w:t>
      </w:r>
      <w:r w:rsidRPr="00847662">
        <w:rPr>
          <w:rFonts w:ascii="Palatino Linotype" w:hAnsi="Palatino Linotype"/>
          <w:i/>
          <w:lang w:eastAsia="es-MX"/>
        </w:rPr>
        <w:t xml:space="preserve"> siguientes: </w:t>
      </w:r>
    </w:p>
    <w:p w14:paraId="512292F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w:t>
      </w:r>
      <w:r w:rsidRPr="00847662">
        <w:rPr>
          <w:rFonts w:ascii="Palatino Linotype" w:hAnsi="Palatino Linotype"/>
          <w:b/>
          <w:i/>
          <w:lang w:eastAsia="es-MX"/>
        </w:rPr>
        <w:t>Invitación restringida</w:t>
      </w:r>
      <w:r w:rsidRPr="00847662">
        <w:rPr>
          <w:rFonts w:ascii="Palatino Linotype" w:hAnsi="Palatino Linotype"/>
          <w:i/>
          <w:lang w:eastAsia="es-MX"/>
        </w:rPr>
        <w:t xml:space="preserve">; </w:t>
      </w:r>
    </w:p>
    <w:p w14:paraId="366D4FA5" w14:textId="77777777" w:rsidR="00EB7104" w:rsidRPr="00847662" w:rsidRDefault="00EB7104" w:rsidP="00EB7104">
      <w:pPr>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w:t>
      </w:r>
      <w:r w:rsidRPr="00847662">
        <w:rPr>
          <w:rFonts w:ascii="Palatino Linotype" w:hAnsi="Palatino Linotype"/>
          <w:b/>
          <w:i/>
          <w:lang w:eastAsia="es-MX"/>
        </w:rPr>
        <w:t>Adjudicación directa.”</w:t>
      </w:r>
    </w:p>
    <w:p w14:paraId="1A954A14" w14:textId="77777777" w:rsidR="00EB7104" w:rsidRPr="00847662" w:rsidRDefault="00EB7104" w:rsidP="00EB7104">
      <w:pPr>
        <w:spacing w:line="360" w:lineRule="auto"/>
        <w:ind w:right="49"/>
        <w:jc w:val="both"/>
        <w:rPr>
          <w:rFonts w:ascii="Palatino Linotype" w:eastAsia="Palatino Linotype" w:hAnsi="Palatino Linotype" w:cs="Palatino Linotype"/>
          <w:sz w:val="24"/>
          <w:szCs w:val="24"/>
          <w:lang w:eastAsia="es-MX"/>
        </w:rPr>
      </w:pPr>
    </w:p>
    <w:p w14:paraId="6C47B2A3" w14:textId="77777777" w:rsidR="00EB7104" w:rsidRPr="00847662" w:rsidRDefault="00EB7104" w:rsidP="00EB7104">
      <w:pPr>
        <w:spacing w:line="360" w:lineRule="auto"/>
        <w:ind w:right="49"/>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Como se advierte, la normativa contempla como modalidades para la adjudicación de contratos de obra pública y servicios relacionados con la misma </w:t>
      </w:r>
      <w:r w:rsidRPr="00847662">
        <w:rPr>
          <w:rFonts w:ascii="Palatino Linotype" w:eastAsia="Palatino Linotype" w:hAnsi="Palatino Linotype" w:cs="Palatino Linotype"/>
          <w:b/>
          <w:sz w:val="24"/>
          <w:szCs w:val="24"/>
          <w:lang w:eastAsia="es-MX"/>
        </w:rPr>
        <w:t>la licitación pública</w:t>
      </w:r>
      <w:r w:rsidRPr="00847662">
        <w:rPr>
          <w:rFonts w:ascii="Palatino Linotype" w:eastAsia="Palatino Linotype" w:hAnsi="Palatino Linotype" w:cs="Palatino Linotype"/>
          <w:sz w:val="24"/>
          <w:szCs w:val="24"/>
          <w:lang w:eastAsia="es-MX"/>
        </w:rPr>
        <w:t>,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159CFB1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eastAsia="Palatino Linotype" w:hAnsi="Palatino Linotype" w:cs="Palatino Linotype"/>
          <w:i/>
          <w:lang w:eastAsia="es-MX"/>
        </w:rPr>
        <w:t>“</w:t>
      </w:r>
      <w:r w:rsidRPr="00847662">
        <w:rPr>
          <w:rFonts w:ascii="Palatino Linotype" w:hAnsi="Palatino Linotype"/>
          <w:b/>
          <w:i/>
          <w:lang w:eastAsia="es-MX"/>
        </w:rPr>
        <w:t>Artículo 26</w:t>
      </w:r>
      <w:r w:rsidRPr="00847662">
        <w:rPr>
          <w:rFonts w:ascii="Palatino Linotype" w:hAnsi="Palatino Linotype"/>
          <w:i/>
          <w:lang w:eastAsia="es-MX"/>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4259A681" w14:textId="77777777" w:rsidR="00EB7104" w:rsidRPr="00847662" w:rsidRDefault="00EB7104" w:rsidP="00EB7104">
      <w:pPr>
        <w:spacing w:before="120" w:after="120"/>
        <w:ind w:left="567" w:right="616"/>
        <w:jc w:val="both"/>
        <w:rPr>
          <w:rFonts w:ascii="Palatino Linotype" w:hAnsi="Palatino Linotype"/>
          <w:b/>
          <w:i/>
          <w:lang w:eastAsia="es-MX"/>
        </w:rPr>
      </w:pPr>
      <w:r w:rsidRPr="00847662">
        <w:rPr>
          <w:rFonts w:ascii="Palatino Linotype" w:hAnsi="Palatino Linotype"/>
          <w:b/>
          <w:i/>
          <w:lang w:eastAsia="es-MX"/>
        </w:rPr>
        <w:t>...</w:t>
      </w:r>
    </w:p>
    <w:p w14:paraId="04557417"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28.-</w:t>
      </w:r>
      <w:r w:rsidRPr="00847662">
        <w:rPr>
          <w:rFonts w:ascii="Palatino Linotype" w:hAnsi="Palatino Linotype"/>
          <w:i/>
          <w:lang w:eastAsia="es-MX"/>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5D5345E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5EAEC8C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725943CB" w14:textId="77777777" w:rsidR="00EB7104" w:rsidRPr="00847662" w:rsidRDefault="00EB7104" w:rsidP="00EB7104">
      <w:pPr>
        <w:spacing w:before="120" w:after="120"/>
        <w:ind w:left="567" w:right="616"/>
        <w:jc w:val="both"/>
        <w:rPr>
          <w:rFonts w:ascii="Palatino Linotype" w:hAnsi="Palatino Linotype"/>
          <w:i/>
          <w:lang w:eastAsia="es-MX"/>
        </w:rPr>
      </w:pPr>
      <w:proofErr w:type="gramStart"/>
      <w:r w:rsidRPr="00847662">
        <w:rPr>
          <w:rFonts w:ascii="Palatino Linotype" w:hAnsi="Palatino Linotype"/>
          <w:b/>
          <w:i/>
          <w:lang w:eastAsia="es-MX"/>
        </w:rPr>
        <w:lastRenderedPageBreak/>
        <w:t>Articulo</w:t>
      </w:r>
      <w:proofErr w:type="gramEnd"/>
      <w:r w:rsidRPr="00847662">
        <w:rPr>
          <w:rFonts w:ascii="Palatino Linotype" w:hAnsi="Palatino Linotype"/>
          <w:b/>
          <w:i/>
          <w:lang w:eastAsia="es-MX"/>
        </w:rPr>
        <w:t xml:space="preserve"> 30</w:t>
      </w:r>
      <w:r w:rsidRPr="00847662">
        <w:rPr>
          <w:rFonts w:ascii="Palatino Linotype" w:hAnsi="Palatino Linotype"/>
          <w:i/>
          <w:lang w:eastAsia="es-MX"/>
        </w:rPr>
        <w:t xml:space="preserve">.- El procedimiento de licitación pública inicia con la publicación de la convocatoria y concluye con el fallo y adjudicación. Cubrirá las etapas siguientes: </w:t>
      </w:r>
    </w:p>
    <w:p w14:paraId="658ACA37" w14:textId="77777777" w:rsidR="00EB7104" w:rsidRPr="00847662" w:rsidRDefault="00EB7104" w:rsidP="00EB7104">
      <w:pPr>
        <w:spacing w:before="120" w:after="120"/>
        <w:ind w:left="567" w:right="616"/>
        <w:jc w:val="both"/>
        <w:rPr>
          <w:rFonts w:ascii="Palatino Linotype" w:hAnsi="Palatino Linotype"/>
          <w:b/>
          <w:i/>
          <w:lang w:eastAsia="es-MX"/>
        </w:rPr>
      </w:pPr>
      <w:r w:rsidRPr="00847662">
        <w:rPr>
          <w:rFonts w:ascii="Palatino Linotype" w:hAnsi="Palatino Linotype"/>
          <w:b/>
          <w:i/>
          <w:lang w:eastAsia="es-MX"/>
        </w:rPr>
        <w:t>...</w:t>
      </w:r>
    </w:p>
    <w:p w14:paraId="187C896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La presentación y apertura de propuestas; </w:t>
      </w:r>
    </w:p>
    <w:p w14:paraId="7CB0240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 xml:space="preserve">VII. </w:t>
      </w:r>
      <w:r w:rsidRPr="00847662">
        <w:rPr>
          <w:rFonts w:ascii="Palatino Linotype" w:hAnsi="Palatino Linotype"/>
          <w:i/>
          <w:lang w:eastAsia="es-MX"/>
        </w:rPr>
        <w:t xml:space="preserve">La evaluación de propuestas; y </w:t>
      </w:r>
    </w:p>
    <w:p w14:paraId="0C64460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VIII.</w:t>
      </w:r>
      <w:r w:rsidRPr="00847662">
        <w:rPr>
          <w:rFonts w:ascii="Palatino Linotype" w:hAnsi="Palatino Linotype"/>
          <w:i/>
          <w:lang w:eastAsia="es-MX"/>
        </w:rPr>
        <w:t xml:space="preserve"> El fallo y adjudicación.</w:t>
      </w:r>
    </w:p>
    <w:p w14:paraId="7DDED6F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68E91DC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43</w:t>
      </w:r>
      <w:r w:rsidRPr="00847662">
        <w:rPr>
          <w:rFonts w:ascii="Palatino Linotype" w:hAnsi="Palatino Linotype"/>
          <w:i/>
          <w:lang w:eastAsia="es-MX"/>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5227BAD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44</w:t>
      </w:r>
      <w:r w:rsidRPr="00847662">
        <w:rPr>
          <w:rFonts w:ascii="Palatino Linotype" w:hAnsi="Palatino Linotype"/>
          <w:i/>
          <w:lang w:eastAsia="es-MX"/>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5937FE15" w14:textId="77777777" w:rsidR="00EB7104" w:rsidRPr="00847662" w:rsidRDefault="00EB7104" w:rsidP="00EB7104">
      <w:pPr>
        <w:spacing w:before="120" w:after="120"/>
        <w:ind w:left="567" w:right="616"/>
        <w:jc w:val="both"/>
        <w:rPr>
          <w:rFonts w:ascii="Palatino Linotype" w:hAnsi="Palatino Linotype"/>
          <w:b/>
          <w:i/>
          <w:lang w:eastAsia="es-MX"/>
        </w:rPr>
      </w:pPr>
      <w:r w:rsidRPr="00847662">
        <w:rPr>
          <w:rFonts w:ascii="Palatino Linotype" w:hAnsi="Palatino Linotype"/>
          <w:b/>
          <w:i/>
          <w:lang w:eastAsia="es-MX"/>
        </w:rPr>
        <w:t>...</w:t>
      </w:r>
    </w:p>
    <w:p w14:paraId="541B510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49</w:t>
      </w:r>
      <w:r w:rsidRPr="00847662">
        <w:rPr>
          <w:rFonts w:ascii="Palatino Linotype" w:hAnsi="Palatino Linotype"/>
          <w:i/>
          <w:lang w:eastAsia="es-MX"/>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36FF8A5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 xml:space="preserve">I. La documentación legal y administrativa; </w:t>
      </w:r>
    </w:p>
    <w:p w14:paraId="046B634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u w:val="single"/>
          <w:lang w:eastAsia="es-MX"/>
        </w:rPr>
        <w:t>II. La propuesta y económica</w:t>
      </w:r>
      <w:r w:rsidRPr="00847662">
        <w:rPr>
          <w:rFonts w:ascii="Palatino Linotype" w:hAnsi="Palatino Linotype"/>
          <w:i/>
          <w:lang w:eastAsia="es-MX"/>
        </w:rPr>
        <w:t xml:space="preserve">. </w:t>
      </w:r>
    </w:p>
    <w:p w14:paraId="26CB962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El licitante deberá identificar los sobres con el nombre de la dependencia, entidad o ayuntamiento; número y denominación de la licitación, la fecha, nombre o razón social del licitante y el contenido del sobre.</w:t>
      </w:r>
    </w:p>
    <w:p w14:paraId="6B4CDC7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7EB3A4B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52.-</w:t>
      </w:r>
      <w:r w:rsidRPr="00847662">
        <w:rPr>
          <w:rFonts w:ascii="Palatino Linotype" w:hAnsi="Palatino Linotype"/>
          <w:i/>
          <w:lang w:eastAsia="es-MX"/>
        </w:rPr>
        <w:t xml:space="preserve"> El acto de recepción y apertura de propuestas se desarrollará en el orden siguiente: </w:t>
      </w:r>
    </w:p>
    <w:p w14:paraId="4CC1E8C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El servidor público que preside el acto tomará lista de los licitantes presentes; </w:t>
      </w:r>
    </w:p>
    <w:p w14:paraId="460AEE7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Al ser nombrados, los licitantes entregarán su propuesta en sobre cerrado; </w:t>
      </w:r>
    </w:p>
    <w:p w14:paraId="2C6BD1A1" w14:textId="77777777" w:rsidR="00EB7104" w:rsidRPr="00847662" w:rsidRDefault="00EB7104" w:rsidP="00EB7104">
      <w:pPr>
        <w:spacing w:before="120" w:after="120"/>
        <w:ind w:left="567" w:right="616"/>
        <w:jc w:val="both"/>
        <w:rPr>
          <w:rFonts w:ascii="Palatino Linotype" w:hAnsi="Palatino Linotype"/>
          <w:b/>
          <w:i/>
          <w:lang w:eastAsia="es-MX"/>
        </w:rPr>
      </w:pPr>
      <w:r w:rsidRPr="00847662">
        <w:rPr>
          <w:rFonts w:ascii="Palatino Linotype" w:hAnsi="Palatino Linotype"/>
          <w:b/>
          <w:i/>
          <w:lang w:eastAsia="es-MX"/>
        </w:rPr>
        <w:lastRenderedPageBreak/>
        <w:t>III</w:t>
      </w:r>
      <w:r w:rsidRPr="00847662">
        <w:rPr>
          <w:rFonts w:ascii="Palatino Linotype" w:hAnsi="Palatino Linotype"/>
          <w:i/>
          <w:lang w:eastAsia="es-MX"/>
        </w:rPr>
        <w:t xml:space="preserve">. El servidor público abrirá el sobre que contiene la propuesta de cada licitante y hará la revisión cuantitativa de los documentos. </w:t>
      </w:r>
      <w:r w:rsidRPr="00847662">
        <w:rPr>
          <w:rFonts w:ascii="Palatino Linotype" w:hAnsi="Palatino Linotype"/>
          <w:b/>
          <w:i/>
          <w:lang w:eastAsia="es-MX"/>
        </w:rPr>
        <w:t xml:space="preserve">Leerá en voz alta cuando menos el importe total de cada una de las propuestas admitidas. </w:t>
      </w:r>
    </w:p>
    <w:p w14:paraId="3F55EB6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Serán rechazadas las propuestas que no cumplan con todos los requisitos contenidos en las bases de licitación, debiéndose establecer con toda precisión la causa del incumplimiento</w:t>
      </w:r>
      <w:r w:rsidRPr="00847662">
        <w:rPr>
          <w:rFonts w:ascii="Palatino Linotype" w:hAnsi="Palatino Linotype"/>
          <w:i/>
          <w:lang w:eastAsia="es-MX"/>
        </w:rPr>
        <w:t xml:space="preserve">. Se entregará recibo de la garantía otorgada por los licitantes cuyas propuestas sean admitidas; </w:t>
      </w:r>
    </w:p>
    <w:p w14:paraId="5E338C34"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7A9687E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b) Se informará a los licitantes fecha y hora de la realización del acto del fallo.</w:t>
      </w:r>
    </w:p>
    <w:p w14:paraId="7BE94B3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53</w:t>
      </w:r>
      <w:r w:rsidRPr="00847662">
        <w:rPr>
          <w:rFonts w:ascii="Palatino Linotype" w:hAnsi="Palatino Linotype"/>
          <w:i/>
          <w:lang w:eastAsia="es-MX"/>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3FF6645A" w14:textId="77777777" w:rsidR="00EB7104" w:rsidRPr="00847662" w:rsidRDefault="00EB7104" w:rsidP="00EB7104">
      <w:pPr>
        <w:spacing w:before="120" w:after="120"/>
        <w:ind w:left="567" w:right="616"/>
        <w:jc w:val="both"/>
        <w:rPr>
          <w:rFonts w:ascii="Palatino Linotype" w:hAnsi="Palatino Linotype"/>
          <w:i/>
          <w:lang w:eastAsia="es-MX"/>
        </w:rPr>
      </w:pPr>
    </w:p>
    <w:p w14:paraId="6A74AA8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54.-</w:t>
      </w:r>
      <w:r w:rsidRPr="00847662">
        <w:rPr>
          <w:rFonts w:ascii="Palatino Linotype" w:hAnsi="Palatino Linotype"/>
          <w:i/>
          <w:lang w:eastAsia="es-MX"/>
        </w:rPr>
        <w:t xml:space="preserve"> Al concluir el acto de recepción y entrega de propuestas, se levantará un acta que contendrá como mínimo: </w:t>
      </w:r>
    </w:p>
    <w:p w14:paraId="18BF1B7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Fecha, lugar y hora en que se llevó a cabo;</w:t>
      </w:r>
    </w:p>
    <w:p w14:paraId="768C977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Nombre del servidor público encargado de presidir el acto y de los demás servidores públicos participantes; </w:t>
      </w:r>
    </w:p>
    <w:p w14:paraId="0A9A984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Nombre de los licitantes cuyas propuestas fueron desechadas, así como las causas que lo motivaron; </w:t>
      </w:r>
    </w:p>
    <w:p w14:paraId="67D0A78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 xml:space="preserve">IV. Nombre de los licitantes cuyas propuestas fueron aceptadas para su análisis cualitativo; </w:t>
      </w:r>
    </w:p>
    <w:p w14:paraId="4AB871D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Lugar, fecha y hora en que se llevará a cabo el acto de fallo y adjudicación; y </w:t>
      </w:r>
    </w:p>
    <w:p w14:paraId="20F3FFA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Firma de los participantes. </w:t>
      </w:r>
    </w:p>
    <w:p w14:paraId="4BA271A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A cada uno de los participantes, se entregará copia del acta.</w:t>
      </w:r>
    </w:p>
    <w:p w14:paraId="31EE9C96" w14:textId="77777777" w:rsidR="00EB7104" w:rsidRPr="00847662" w:rsidRDefault="00EB7104" w:rsidP="00EB7104">
      <w:pPr>
        <w:spacing w:before="120" w:after="120"/>
        <w:ind w:left="567" w:right="616"/>
        <w:jc w:val="both"/>
        <w:rPr>
          <w:rFonts w:ascii="Palatino Linotype" w:eastAsia="Palatino Linotype" w:hAnsi="Palatino Linotype" w:cs="Palatino Linotype"/>
          <w:i/>
          <w:lang w:eastAsia="es-MX"/>
        </w:rPr>
      </w:pPr>
    </w:p>
    <w:p w14:paraId="29F9F19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Artículo 55.-</w:t>
      </w:r>
      <w:r w:rsidRPr="00847662">
        <w:rPr>
          <w:rFonts w:ascii="Palatino Linotype" w:hAnsi="Palatino Linotype"/>
          <w:i/>
          <w:lang w:eastAsia="es-MX"/>
        </w:rPr>
        <w:t xml:space="preserve"> La evaluación de las propuestas deberá considerar mínimo: </w:t>
      </w:r>
    </w:p>
    <w:p w14:paraId="74B5480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La verificación de que los documentos cumplen, sin excepción, con los requisitos y contienen toda la información solicitada; </w:t>
      </w:r>
    </w:p>
    <w:p w14:paraId="6999142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La suficiente experiencia y capacidad de los profesionales y técnicos para la adecuada dirección y administración de los trabajos. Al realizar la evaluación, se tomará en cuenta: </w:t>
      </w:r>
    </w:p>
    <w:p w14:paraId="30A6ED51"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w:t>
      </w:r>
      <w:r w:rsidRPr="00847662">
        <w:rPr>
          <w:rFonts w:ascii="Palatino Linotype" w:hAnsi="Palatino Linotype"/>
          <w:i/>
          <w:lang w:eastAsia="es-MX"/>
        </w:rPr>
        <w:t xml:space="preserve"> El grado académico y las certificaciones necesarias; </w:t>
      </w:r>
    </w:p>
    <w:p w14:paraId="0EEB0B67"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b</w:t>
      </w:r>
      <w:r w:rsidRPr="00847662">
        <w:rPr>
          <w:rFonts w:ascii="Palatino Linotype" w:hAnsi="Palatino Linotype"/>
          <w:i/>
          <w:lang w:eastAsia="es-MX"/>
        </w:rPr>
        <w:t xml:space="preserve">. La experiencia en obras similares; c. La capacidad profesional o técnica de las personas físicas responsables de la ejecución de los trabajos. </w:t>
      </w:r>
    </w:p>
    <w:p w14:paraId="6A21332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Lo suficiente y adecuado de la maquinaria y equipo de construcción para desarrollar los trabajos que se convocan, sea arrendado o propiedad del licitante; </w:t>
      </w:r>
    </w:p>
    <w:p w14:paraId="16B3421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La congruencia entre la planeación propuesta por el licitante para el desarrollo y organización de los trabajos y las características, complejidad y magnitud de los mismos; </w:t>
      </w:r>
    </w:p>
    <w:p w14:paraId="75FC5D8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La adecuada selección del procedimiento constructivo por el licitante y su congruencia con el programa de ejecución considerado en su propuesta; </w:t>
      </w:r>
    </w:p>
    <w:p w14:paraId="6D9CDBB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La evaluación de la capacidad financiera del licitante. Al revisar la declaración fiscal anual o estados financieros dictaminados por contador público certificado independiente, se verificará entre otros: </w:t>
      </w:r>
    </w:p>
    <w:p w14:paraId="35A59CA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w:t>
      </w:r>
      <w:r w:rsidRPr="00847662">
        <w:rPr>
          <w:rFonts w:ascii="Palatino Linotype" w:hAnsi="Palatino Linotype"/>
          <w:i/>
          <w:lang w:eastAsia="es-MX"/>
        </w:rPr>
        <w:t xml:space="preserve"> La suficiencia del capital de trabajo para sustentar los requerimientos financieros de los trabajos a realizar; </w:t>
      </w:r>
    </w:p>
    <w:p w14:paraId="2D785E4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b.</w:t>
      </w:r>
      <w:r w:rsidRPr="00847662">
        <w:rPr>
          <w:rFonts w:ascii="Palatino Linotype" w:hAnsi="Palatino Linotype"/>
          <w:i/>
          <w:lang w:eastAsia="es-MX"/>
        </w:rPr>
        <w:t xml:space="preserve"> La capacidad para cumplir sus obligaciones de pago; y </w:t>
      </w:r>
    </w:p>
    <w:p w14:paraId="7DC6BEC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c</w:t>
      </w:r>
      <w:r w:rsidRPr="00847662">
        <w:rPr>
          <w:rFonts w:ascii="Palatino Linotype" w:hAnsi="Palatino Linotype"/>
          <w:i/>
          <w:lang w:eastAsia="es-MX"/>
        </w:rPr>
        <w:t>. La rentabilidad financiera de la empresa.</w:t>
      </w:r>
    </w:p>
    <w:p w14:paraId="4C9206C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191BC1F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57</w:t>
      </w:r>
      <w:r w:rsidRPr="00847662">
        <w:rPr>
          <w:rFonts w:ascii="Palatino Linotype" w:hAnsi="Palatino Linotype"/>
          <w:i/>
          <w:lang w:eastAsia="es-MX"/>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58ECCBE3" w14:textId="77777777" w:rsidR="00EB7104" w:rsidRPr="00847662" w:rsidRDefault="00EB7104" w:rsidP="00EB7104">
      <w:pPr>
        <w:spacing w:before="120" w:after="120"/>
        <w:ind w:left="567" w:right="616"/>
        <w:jc w:val="both"/>
        <w:rPr>
          <w:rFonts w:ascii="Palatino Linotype" w:hAnsi="Palatino Linotype"/>
          <w:i/>
          <w:lang w:eastAsia="es-MX"/>
        </w:rPr>
      </w:pPr>
    </w:p>
    <w:p w14:paraId="0F56B54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Artículo 58.-</w:t>
      </w:r>
      <w:r w:rsidRPr="00847662">
        <w:rPr>
          <w:rFonts w:ascii="Palatino Linotype" w:hAnsi="Palatino Linotype"/>
          <w:i/>
          <w:lang w:eastAsia="es-MX"/>
        </w:rPr>
        <w:t xml:space="preserve"> El convocante deberá verificar en las propuestas que consideren precios unitarios, que </w:t>
      </w:r>
    </w:p>
    <w:p w14:paraId="0C7561A1"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w:t>
      </w:r>
      <w:r w:rsidRPr="00847662">
        <w:rPr>
          <w:rFonts w:ascii="Palatino Linotype" w:hAnsi="Palatino Linotype"/>
          <w:i/>
          <w:lang w:eastAsia="es-MX"/>
        </w:rPr>
        <w:t xml:space="preserve"> En el presupuesto de obra: </w:t>
      </w:r>
    </w:p>
    <w:p w14:paraId="0E2F022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Cada uno de los conceptos señale el importe del precio unitario;</w:t>
      </w:r>
    </w:p>
    <w:p w14:paraId="3C717F0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69225374"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Las operaciones aritméticas estén correctas. Cuando una o más operaciones estén equivocadas, se harán las correcciones correspondientes. El monto correcto será el considerado para el análisis comparativo de las propuestas. </w:t>
      </w:r>
    </w:p>
    <w:p w14:paraId="64E8804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B</w:t>
      </w:r>
      <w:r w:rsidRPr="00847662">
        <w:rPr>
          <w:rFonts w:ascii="Palatino Linotype" w:hAnsi="Palatino Linotype"/>
          <w:i/>
          <w:lang w:eastAsia="es-MX"/>
        </w:rPr>
        <w:t xml:space="preserve">. El análisis, cálculo e integración de los precios unitarios se haya realizado de acuerdo con lo establecido en este Reglamento y que: </w:t>
      </w:r>
    </w:p>
    <w:p w14:paraId="468DF64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Los análisis de los precios unitarios se integren con costos directos, indirectos, de financiamiento, cargo por utilidad y cargos adicionales; </w:t>
      </w:r>
    </w:p>
    <w:p w14:paraId="4F2E4E3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Los costos directos comprendan los correspondientes a materiales, mano de obra, maquinaria y equipo de construcción;</w:t>
      </w:r>
    </w:p>
    <w:p w14:paraId="3E7AC1C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Los precios de adquisición de los materiales estén dentro de los parámetros de precios de mercado; </w:t>
      </w:r>
    </w:p>
    <w:p w14:paraId="06690BE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Los costos de la mano de obra se hayan obtenido aplicando los factores de salario integrado a los sueldos y salarios del personal, conforme a lo previsto en este Reglamento; </w:t>
      </w:r>
    </w:p>
    <w:p w14:paraId="06FA1BC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El cargo por el uso de herramienta menor esté incluido; </w:t>
      </w:r>
    </w:p>
    <w:p w14:paraId="44091F2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Los costos horarios por la utilización de la maquinaria y equipo de construcción estén determinados por hora efectiva de trabajo, calculados para cada máquina o equipo; considerando, cuando sea el caso, los accesorios integrados; </w:t>
      </w:r>
    </w:p>
    <w:p w14:paraId="2CFCDDEE"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C</w:t>
      </w:r>
      <w:r w:rsidRPr="00847662">
        <w:rPr>
          <w:rFonts w:ascii="Palatino Linotype" w:hAnsi="Palatino Linotype"/>
          <w:i/>
          <w:lang w:eastAsia="es-MX"/>
        </w:rPr>
        <w:t xml:space="preserve">. Los costos directos de los precios unitarios se hayan estructurado y determinado de acuerdo con lo previsto en este Reglamento y que: </w:t>
      </w:r>
    </w:p>
    <w:p w14:paraId="7BDAC73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Los costos de los materiales considerados por el licitante sean coincidentes con la relación de los costos y cumplan las normas de calidad señaladas en las bases de la licitación; </w:t>
      </w:r>
    </w:p>
    <w:p w14:paraId="1319FF1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Los costos de mano de obra considerados por el licitante sean coincidentes con el tabulador de salarios y con los costos que prevalezcan en la zona donde se ejecutarán los trabajos; y</w:t>
      </w:r>
    </w:p>
    <w:p w14:paraId="675D164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III</w:t>
      </w:r>
      <w:r w:rsidRPr="00847662">
        <w:rPr>
          <w:rFonts w:ascii="Palatino Linotype" w:hAnsi="Palatino Linotype"/>
          <w:i/>
          <w:lang w:eastAsia="es-MX"/>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792BE58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D</w:t>
      </w:r>
      <w:r w:rsidRPr="00847662">
        <w:rPr>
          <w:rFonts w:ascii="Palatino Linotype" w:hAnsi="Palatino Linotype"/>
          <w:i/>
          <w:lang w:eastAsia="es-MX"/>
        </w:rPr>
        <w:t xml:space="preserve">. Los costos indirectos de los precios unitarios estén integrados de acuerdo con lo previsto en este Reglamento y que: </w:t>
      </w:r>
    </w:p>
    <w:p w14:paraId="24122A91"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Estén calculados por conceptos con sus importes, determinándose el monto total y su porcentaje sobre el monto del costo directo;</w:t>
      </w:r>
    </w:p>
    <w:p w14:paraId="67F7B62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25138F7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No se incluyan cargos que, por sus características o conforme a las bases de la licitación, deban formen parte de un precio unitario. </w:t>
      </w:r>
    </w:p>
    <w:p w14:paraId="7A74BDB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E.</w:t>
      </w:r>
      <w:r w:rsidRPr="00847662">
        <w:rPr>
          <w:rFonts w:ascii="Palatino Linotype" w:hAnsi="Palatino Linotype"/>
          <w:i/>
          <w:lang w:eastAsia="es-MX"/>
        </w:rPr>
        <w:t xml:space="preserve"> El costo financiero de los precios unitarios se haya estructurado y determinado conforme a lo señalado en este Reglamento y que:</w:t>
      </w:r>
    </w:p>
    <w:p w14:paraId="6BA03495"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Los ingresos consideren la periodicidad y el plazo de trámite y el pago del o los anticipos y las estimaciones y que éstas incluyan la amortización de los anticipos; </w:t>
      </w:r>
    </w:p>
    <w:p w14:paraId="7C0E1D0E"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El costo del financiamiento esté representado por un porcentaje de la suma de los costos directos e indirectos; </w:t>
      </w:r>
    </w:p>
    <w:p w14:paraId="447D95B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La tasa de interés aplicable esté definida con base en un indicador económico específico; </w:t>
      </w:r>
    </w:p>
    <w:p w14:paraId="20E4D85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El costo del financiamiento sea congruente con el programa de ejecución valorizado con montos mensuales; y </w:t>
      </w:r>
    </w:p>
    <w:p w14:paraId="064CFD3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El procedimiento para el cálculo del costo por financiamiento aplicado por el licitante corresponda con el de las bases de la licitación. </w:t>
      </w:r>
    </w:p>
    <w:p w14:paraId="529AFED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F</w:t>
      </w:r>
      <w:r w:rsidRPr="00847662">
        <w:rPr>
          <w:rFonts w:ascii="Palatino Linotype" w:hAnsi="Palatino Linotype"/>
          <w:i/>
          <w:lang w:eastAsia="es-MX"/>
        </w:rPr>
        <w:t xml:space="preserve">. El cálculo del cargo por utilidad de los precios unitarios considere la utilidad que el contratista estima debe percibir y las deducciones e impuestos correspondientes, no siendo necesario su desglose. </w:t>
      </w:r>
    </w:p>
    <w:p w14:paraId="1F308D5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G.</w:t>
      </w:r>
      <w:r w:rsidRPr="00847662">
        <w:rPr>
          <w:rFonts w:ascii="Palatino Linotype" w:hAnsi="Palatino Linotype"/>
          <w:i/>
          <w:lang w:eastAsia="es-MX"/>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24AA7A9A" w14:textId="77777777" w:rsidR="00EB7104" w:rsidRPr="00847662" w:rsidRDefault="00EB7104" w:rsidP="00EB7104">
      <w:pPr>
        <w:spacing w:before="120" w:after="120"/>
        <w:ind w:left="567" w:right="616"/>
        <w:jc w:val="both"/>
        <w:rPr>
          <w:rFonts w:ascii="Palatino Linotype" w:eastAsia="Palatino Linotype" w:hAnsi="Palatino Linotype" w:cs="Palatino Linotype"/>
          <w:i/>
          <w:lang w:eastAsia="es-MX"/>
        </w:rPr>
      </w:pPr>
      <w:r w:rsidRPr="00847662">
        <w:rPr>
          <w:rFonts w:ascii="Palatino Linotype" w:hAnsi="Palatino Linotype"/>
          <w:i/>
          <w:lang w:eastAsia="es-MX"/>
        </w:rPr>
        <w:lastRenderedPageBreak/>
        <w:t>El servidor público responsable de revisar la correcta formulación de los precios unitarios deberá contar con la certificación de conocimientos y habilidades en la materia.</w:t>
      </w:r>
    </w:p>
    <w:p w14:paraId="3B2E2A6E" w14:textId="77777777" w:rsidR="00EB7104" w:rsidRPr="00847662" w:rsidRDefault="00EB7104" w:rsidP="00EB7104">
      <w:pPr>
        <w:spacing w:before="120" w:after="120"/>
        <w:ind w:left="567" w:right="616"/>
        <w:jc w:val="both"/>
        <w:rPr>
          <w:rFonts w:ascii="Palatino Linotype" w:eastAsia="Palatino Linotype" w:hAnsi="Palatino Linotype" w:cs="Palatino Linotype"/>
          <w:i/>
          <w:lang w:eastAsia="es-MX"/>
        </w:rPr>
      </w:pPr>
      <w:r w:rsidRPr="00847662">
        <w:rPr>
          <w:rFonts w:ascii="Palatino Linotype" w:eastAsia="Palatino Linotype" w:hAnsi="Palatino Linotype" w:cs="Palatino Linotype"/>
          <w:i/>
          <w:lang w:eastAsia="es-MX"/>
        </w:rPr>
        <w:t>...</w:t>
      </w:r>
    </w:p>
    <w:p w14:paraId="751E988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62.-</w:t>
      </w:r>
      <w:r w:rsidRPr="00847662">
        <w:rPr>
          <w:rFonts w:ascii="Palatino Linotype" w:hAnsi="Palatino Linotype"/>
          <w:i/>
          <w:lang w:eastAsia="es-MX"/>
        </w:rPr>
        <w:t xml:space="preserve"> Realizada la evaluación de las propuestas, el convocante emitirá el dictamen que servirá de base para el fallo. El dictamen deberá contener: </w:t>
      </w:r>
    </w:p>
    <w:p w14:paraId="31CF23D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La relación sucinta y cronológica de los actos del procedimiento; </w:t>
      </w:r>
    </w:p>
    <w:p w14:paraId="729F38B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Los criterios utilizados para la evaluación de las propuestas;</w:t>
      </w:r>
    </w:p>
    <w:p w14:paraId="61507CA1"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III. Las razones por las cuales se aceptan o desechan las propuestas presentadas por los licitantes</w:t>
      </w:r>
      <w:r w:rsidRPr="00847662">
        <w:rPr>
          <w:rFonts w:ascii="Palatino Linotype" w:hAnsi="Palatino Linotype"/>
          <w:b/>
          <w:i/>
          <w:u w:val="single"/>
          <w:lang w:eastAsia="es-MX"/>
        </w:rPr>
        <w:t>;</w:t>
      </w:r>
    </w:p>
    <w:p w14:paraId="67CA21E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El nombre de los licitantes cuyas propuestas fueron aceptadas por haber cumplido con los requerimientos exigidos;</w:t>
      </w:r>
    </w:p>
    <w:p w14:paraId="5083669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El nombre de los licitantes cuyas propuestas hayan sido desechadas como resultado del análisis de las mismas; </w:t>
      </w:r>
    </w:p>
    <w:p w14:paraId="5C03C097"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La relación de los licitantes cuyas propuestas se calificaron como solventes, ubicándolas de menor a mayor, de acuerdo con sus montos; </w:t>
      </w:r>
    </w:p>
    <w:p w14:paraId="170045D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w:t>
      </w:r>
      <w:r w:rsidRPr="00847662">
        <w:rPr>
          <w:rFonts w:ascii="Palatino Linotype" w:hAnsi="Palatino Linotype"/>
          <w:i/>
          <w:lang w:eastAsia="es-MX"/>
        </w:rPr>
        <w:t xml:space="preserve">. La fecha y lugar de elaboración, y </w:t>
      </w:r>
    </w:p>
    <w:p w14:paraId="0084DD12" w14:textId="77777777" w:rsidR="00EB7104" w:rsidRPr="00847662" w:rsidRDefault="00EB7104" w:rsidP="00EB7104">
      <w:pPr>
        <w:spacing w:before="120" w:after="120"/>
        <w:ind w:left="567" w:right="616"/>
        <w:jc w:val="both"/>
        <w:rPr>
          <w:rFonts w:ascii="Palatino Linotype" w:eastAsia="Palatino Linotype" w:hAnsi="Palatino Linotype" w:cs="Palatino Linotype"/>
          <w:i/>
          <w:lang w:eastAsia="es-MX"/>
        </w:rPr>
      </w:pPr>
      <w:r w:rsidRPr="00847662">
        <w:rPr>
          <w:rFonts w:ascii="Palatino Linotype" w:hAnsi="Palatino Linotype"/>
          <w:b/>
          <w:i/>
          <w:lang w:eastAsia="es-MX"/>
        </w:rPr>
        <w:t>VIII.</w:t>
      </w:r>
      <w:r w:rsidRPr="00847662">
        <w:rPr>
          <w:rFonts w:ascii="Palatino Linotype" w:hAnsi="Palatino Linotype"/>
          <w:i/>
          <w:lang w:eastAsia="es-MX"/>
        </w:rPr>
        <w:t xml:space="preserve"> El nombre, firma y cargo de los servidores públicos encargados de su elaboración y aprobación.</w:t>
      </w:r>
    </w:p>
    <w:p w14:paraId="0421AE5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1B2A1F4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69</w:t>
      </w:r>
      <w:r w:rsidRPr="00847662">
        <w:rPr>
          <w:rFonts w:ascii="Palatino Linotype" w:hAnsi="Palatino Linotype"/>
          <w:i/>
          <w:lang w:eastAsia="es-MX"/>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39FF3D7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 xml:space="preserve">I. </w:t>
      </w:r>
      <w:r w:rsidRPr="00847662">
        <w:rPr>
          <w:rFonts w:ascii="Palatino Linotype" w:hAnsi="Palatino Linotype"/>
          <w:i/>
          <w:lang w:eastAsia="es-MX"/>
        </w:rPr>
        <w:t xml:space="preserve">Economía, que signifique un menor costo de la obra o servicio; </w:t>
      </w:r>
    </w:p>
    <w:p w14:paraId="0FE7030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Oportunidad, que permita satisfacer la necesidad que se atiende con la obra pública o servicio en el menor lapso posible; </w:t>
      </w:r>
    </w:p>
    <w:p w14:paraId="2C6AC84E"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Eficacia, que la obra o servicio satisfaga la necesidad que la origina; </w:t>
      </w:r>
    </w:p>
    <w:p w14:paraId="17931FB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Eficiencia, que se dé el máximo aprovechamiento de los recursos que la dependencia, entidad o ayuntamiento asigne a la obra o servicio; </w:t>
      </w:r>
    </w:p>
    <w:p w14:paraId="023599D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V</w:t>
      </w:r>
      <w:r w:rsidRPr="00847662">
        <w:rPr>
          <w:rFonts w:ascii="Palatino Linotype" w:hAnsi="Palatino Linotype"/>
          <w:i/>
          <w:lang w:eastAsia="es-MX"/>
        </w:rPr>
        <w:t xml:space="preserve">. Imparcialidad, que la adjudicación de la obra o servicio se realice sin favorecer a ninguno de los interesados; </w:t>
      </w:r>
    </w:p>
    <w:p w14:paraId="5D5B6A1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Honradez, que garantice una justa prestación para las partes involucradas; </w:t>
      </w:r>
    </w:p>
    <w:p w14:paraId="17024C9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w:t>
      </w:r>
      <w:r w:rsidRPr="00847662">
        <w:rPr>
          <w:rFonts w:ascii="Palatino Linotype" w:hAnsi="Palatino Linotype"/>
          <w:i/>
          <w:lang w:eastAsia="es-MX"/>
        </w:rPr>
        <w:t>. Transparencia, que se respeten escrupulosamente en la adjudicación de la obra o servicio los procedimientos establecidos en el Libro y en este Reglamento.</w:t>
      </w:r>
    </w:p>
    <w:p w14:paraId="4E4182AA" w14:textId="77777777" w:rsidR="00EB7104" w:rsidRPr="00847662" w:rsidRDefault="00EB7104" w:rsidP="00EB7104">
      <w:pPr>
        <w:spacing w:before="120" w:after="120"/>
        <w:ind w:left="567" w:right="616"/>
        <w:jc w:val="both"/>
        <w:rPr>
          <w:rFonts w:ascii="Palatino Linotype" w:hAnsi="Palatino Linotype"/>
          <w:b/>
          <w:i/>
          <w:lang w:eastAsia="es-MX"/>
        </w:rPr>
      </w:pPr>
      <w:r w:rsidRPr="00847662">
        <w:rPr>
          <w:rFonts w:ascii="Palatino Linotype" w:hAnsi="Palatino Linotype"/>
          <w:b/>
          <w:i/>
          <w:lang w:eastAsia="es-MX"/>
        </w:rPr>
        <w:t>...</w:t>
      </w:r>
    </w:p>
    <w:p w14:paraId="423EA1FA" w14:textId="77777777" w:rsidR="00EB7104" w:rsidRPr="00847662" w:rsidRDefault="00EB7104" w:rsidP="00EB7104">
      <w:pPr>
        <w:spacing w:before="120" w:after="120"/>
        <w:ind w:left="567" w:right="616"/>
        <w:jc w:val="both"/>
        <w:rPr>
          <w:rFonts w:ascii="Palatino Linotype" w:hAnsi="Palatino Linotype"/>
          <w:b/>
          <w:i/>
          <w:lang w:eastAsia="es-MX"/>
        </w:rPr>
      </w:pPr>
    </w:p>
    <w:p w14:paraId="77D8D51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85</w:t>
      </w:r>
      <w:r w:rsidRPr="00847662">
        <w:rPr>
          <w:rFonts w:ascii="Palatino Linotype" w:hAnsi="Palatino Linotype"/>
          <w:i/>
          <w:lang w:eastAsia="es-MX"/>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5473314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La descripción general de la obra o servicio; </w:t>
      </w:r>
    </w:p>
    <w:p w14:paraId="6235BED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El informe del procedimiento de licitación pública que fue declarado desierto; </w:t>
      </w:r>
    </w:p>
    <w:p w14:paraId="42E62BD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I. La fecha probable de inicio de los trabajos y el plazo de ejecución de los mismos; </w:t>
      </w:r>
    </w:p>
    <w:p w14:paraId="132CE818"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El presupuesto base; </w:t>
      </w:r>
    </w:p>
    <w:p w14:paraId="3CD0A667"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La autorización presupuestal;</w:t>
      </w:r>
    </w:p>
    <w:p w14:paraId="2B8C946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El nombre y firma del titular del área responsable de la ejecución de los trabajos; y </w:t>
      </w:r>
    </w:p>
    <w:p w14:paraId="4B265590"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w:t>
      </w:r>
      <w:r w:rsidRPr="00847662">
        <w:rPr>
          <w:rFonts w:ascii="Palatino Linotype" w:hAnsi="Palatino Linotype"/>
          <w:i/>
          <w:lang w:eastAsia="es-MX"/>
        </w:rPr>
        <w:t xml:space="preserve">. El formato de caso para el dictamen de procedencia de excepción. </w:t>
      </w:r>
    </w:p>
    <w:p w14:paraId="18AD51DA"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14:paraId="4C29D82F"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7C57618E" w14:textId="77777777" w:rsidR="00EB7104" w:rsidRPr="00847662" w:rsidRDefault="00EB7104" w:rsidP="00EB7104">
      <w:pPr>
        <w:spacing w:before="120" w:after="120"/>
        <w:ind w:left="567" w:right="616"/>
        <w:jc w:val="both"/>
        <w:rPr>
          <w:rFonts w:ascii="Palatino Linotype" w:hAnsi="Palatino Linotype"/>
          <w:i/>
          <w:lang w:eastAsia="es-MX"/>
        </w:rPr>
      </w:pPr>
    </w:p>
    <w:p w14:paraId="3F4686A9" w14:textId="77777777" w:rsidR="00EB7104" w:rsidRPr="00847662" w:rsidRDefault="00EB7104" w:rsidP="00EB7104">
      <w:pPr>
        <w:spacing w:before="120" w:after="120"/>
        <w:ind w:left="567" w:right="616"/>
        <w:jc w:val="both"/>
        <w:rPr>
          <w:rFonts w:ascii="Palatino Linotype" w:eastAsia="Palatino Linotype" w:hAnsi="Palatino Linotype" w:cs="Palatino Linotype"/>
          <w:i/>
          <w:lang w:eastAsia="es-MX"/>
        </w:rPr>
      </w:pPr>
      <w:r w:rsidRPr="00847662">
        <w:rPr>
          <w:rFonts w:ascii="Palatino Linotype" w:hAnsi="Palatino Linotype"/>
          <w:b/>
          <w:i/>
          <w:lang w:eastAsia="es-MX"/>
        </w:rPr>
        <w:t>Articulo 86.-</w:t>
      </w:r>
      <w:r w:rsidRPr="00847662">
        <w:rPr>
          <w:rFonts w:ascii="Palatino Linotype" w:hAnsi="Palatino Linotype"/>
          <w:i/>
          <w:lang w:eastAsia="es-MX"/>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0FA8E7D3"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lastRenderedPageBreak/>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5DD248BE"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w:t>
      </w:r>
      <w:r w:rsidRPr="00847662">
        <w:rPr>
          <w:rFonts w:ascii="Palatino Linotype" w:hAnsi="Palatino Linotype"/>
          <w:i/>
          <w:lang w:eastAsia="es-MX"/>
        </w:rPr>
        <w:t xml:space="preserve">. El nombre del convocante; </w:t>
      </w:r>
    </w:p>
    <w:p w14:paraId="673D789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w:t>
      </w:r>
      <w:r w:rsidRPr="00847662">
        <w:rPr>
          <w:rFonts w:ascii="Palatino Linotype" w:hAnsi="Palatino Linotype"/>
          <w:i/>
          <w:lang w:eastAsia="es-MX"/>
        </w:rPr>
        <w:t xml:space="preserve"> El nombre y la ubicación de la obra o servicio; </w:t>
      </w:r>
    </w:p>
    <w:p w14:paraId="3C4905D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III.</w:t>
      </w:r>
      <w:r w:rsidRPr="00847662">
        <w:rPr>
          <w:rFonts w:ascii="Palatino Linotype" w:hAnsi="Palatino Linotype"/>
          <w:i/>
          <w:lang w:eastAsia="es-MX"/>
        </w:rPr>
        <w:t xml:space="preserve"> El nombre y domicilio del invitado y la referencia a su clave de registro en el catálogo de contratistas; </w:t>
      </w:r>
    </w:p>
    <w:p w14:paraId="5871C4AC"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IV</w:t>
      </w:r>
      <w:r w:rsidRPr="00847662">
        <w:rPr>
          <w:rFonts w:ascii="Palatino Linotype" w:hAnsi="Palatino Linotype"/>
          <w:i/>
          <w:lang w:eastAsia="es-MX"/>
        </w:rPr>
        <w:t xml:space="preserve">. La invitación expresa y el señalamiento de las fechas previstas para las etapas del procedimiento; </w:t>
      </w:r>
    </w:p>
    <w:p w14:paraId="1F92E3D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w:t>
      </w:r>
      <w:r w:rsidRPr="00847662">
        <w:rPr>
          <w:rFonts w:ascii="Palatino Linotype" w:hAnsi="Palatino Linotype"/>
          <w:i/>
          <w:lang w:eastAsia="es-MX"/>
        </w:rPr>
        <w:t xml:space="preserve">. La indicación de que se anexan las bases de la invitación; </w:t>
      </w:r>
    </w:p>
    <w:p w14:paraId="613B4B0D"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w:t>
      </w:r>
      <w:r w:rsidRPr="00847662">
        <w:rPr>
          <w:rFonts w:ascii="Palatino Linotype" w:hAnsi="Palatino Linotype"/>
          <w:i/>
          <w:lang w:eastAsia="es-MX"/>
        </w:rPr>
        <w:t xml:space="preserve">. Nombre y firma del servidor público responsable del proceso; </w:t>
      </w:r>
    </w:p>
    <w:p w14:paraId="3ABB2869"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w:t>
      </w:r>
      <w:r w:rsidRPr="00847662">
        <w:rPr>
          <w:rFonts w:ascii="Palatino Linotype" w:hAnsi="Palatino Linotype"/>
          <w:i/>
          <w:lang w:eastAsia="es-MX"/>
        </w:rPr>
        <w:t xml:space="preserve">. El origen de los recursos para la realización de la obra o servicio; y </w:t>
      </w:r>
    </w:p>
    <w:p w14:paraId="390A1332"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VIII.</w:t>
      </w:r>
      <w:r w:rsidRPr="00847662">
        <w:rPr>
          <w:rFonts w:ascii="Palatino Linotype" w:hAnsi="Palatino Linotype"/>
          <w:i/>
          <w:lang w:eastAsia="es-MX"/>
        </w:rPr>
        <w:t xml:space="preserve"> El plazo de ejecución de los trabajos, indicando la fecha estimada de inicio de los mismos. </w:t>
      </w:r>
    </w:p>
    <w:p w14:paraId="528F30D7" w14:textId="77777777" w:rsidR="00EB7104" w:rsidRPr="00847662" w:rsidRDefault="00EB7104" w:rsidP="00EB7104">
      <w:pPr>
        <w:spacing w:before="120" w:after="120"/>
        <w:ind w:left="567" w:right="616"/>
        <w:jc w:val="both"/>
        <w:rPr>
          <w:rFonts w:ascii="Palatino Linotype" w:hAnsi="Palatino Linotype"/>
          <w:b/>
          <w:i/>
          <w:lang w:eastAsia="es-MX"/>
        </w:rPr>
      </w:pPr>
    </w:p>
    <w:p w14:paraId="5A51937A" w14:textId="77777777" w:rsidR="00EB7104" w:rsidRPr="00847662" w:rsidRDefault="00EB7104" w:rsidP="00EB7104">
      <w:pPr>
        <w:spacing w:before="120" w:after="120"/>
        <w:ind w:left="567" w:right="616"/>
        <w:jc w:val="both"/>
        <w:rPr>
          <w:rFonts w:ascii="Palatino Linotype" w:hAnsi="Palatino Linotype"/>
          <w:i/>
          <w:lang w:eastAsia="es-MX"/>
        </w:rPr>
      </w:pPr>
      <w:proofErr w:type="gramStart"/>
      <w:r w:rsidRPr="00847662">
        <w:rPr>
          <w:rFonts w:ascii="Palatino Linotype" w:hAnsi="Palatino Linotype"/>
          <w:b/>
          <w:i/>
          <w:lang w:eastAsia="es-MX"/>
        </w:rPr>
        <w:t>Articulo</w:t>
      </w:r>
      <w:proofErr w:type="gramEnd"/>
      <w:r w:rsidRPr="00847662">
        <w:rPr>
          <w:rFonts w:ascii="Palatino Linotype" w:hAnsi="Palatino Linotype"/>
          <w:b/>
          <w:i/>
          <w:lang w:eastAsia="es-MX"/>
        </w:rPr>
        <w:t xml:space="preserve"> 87.-</w:t>
      </w:r>
      <w:r w:rsidRPr="00847662">
        <w:rPr>
          <w:rFonts w:ascii="Palatino Linotype" w:hAnsi="Palatino Linotype"/>
          <w:i/>
          <w:lang w:eastAsia="es-MX"/>
        </w:rPr>
        <w:t xml:space="preserve"> El procedimiento de invitación restringida seguirá los mismos pasos que el de licitación pública salvo la publicación de la convocatoria, misma que se sustituye por la invitación señalada en el artículo anterior.</w:t>
      </w:r>
    </w:p>
    <w:p w14:paraId="06939454" w14:textId="77777777" w:rsidR="00EB7104" w:rsidRPr="00847662" w:rsidRDefault="00EB7104" w:rsidP="00EB7104">
      <w:pPr>
        <w:spacing w:before="120" w:after="120"/>
        <w:ind w:left="567" w:right="616"/>
        <w:jc w:val="both"/>
        <w:rPr>
          <w:rFonts w:ascii="Palatino Linotype" w:hAnsi="Palatino Linotype"/>
          <w:i/>
          <w:lang w:eastAsia="es-MX"/>
        </w:rPr>
      </w:pPr>
    </w:p>
    <w:p w14:paraId="66AE084B"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Artículo 88.-</w:t>
      </w:r>
      <w:r w:rsidRPr="00847662">
        <w:rPr>
          <w:rFonts w:ascii="Palatino Linotype" w:hAnsi="Palatino Linotype"/>
          <w:i/>
          <w:lang w:eastAsia="es-MX"/>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señaló en el procedimiento de invitación restringida. </w:t>
      </w:r>
    </w:p>
    <w:p w14:paraId="3D8124C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 xml:space="preserve">Cuando la dependencia, entidad o ayuntamiento no cuente con Comité Interno de Obra Pública, la unidad ejecutora de obra pública deberá integrar el caso que someterá a la autorización del titular. </w:t>
      </w:r>
    </w:p>
    <w:p w14:paraId="1E6C9F9E" w14:textId="77777777" w:rsidR="00EB7104" w:rsidRPr="00847662" w:rsidRDefault="00EB7104" w:rsidP="00EB7104">
      <w:pPr>
        <w:spacing w:before="120" w:after="120"/>
        <w:ind w:left="567" w:right="616"/>
        <w:jc w:val="both"/>
        <w:rPr>
          <w:rFonts w:ascii="Palatino Linotype" w:hAnsi="Palatino Linotype"/>
          <w:i/>
          <w:lang w:eastAsia="es-MX"/>
        </w:rPr>
      </w:pPr>
    </w:p>
    <w:p w14:paraId="48342227"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lastRenderedPageBreak/>
        <w:t>Artículo 89.</w:t>
      </w:r>
      <w:r w:rsidRPr="00847662">
        <w:rPr>
          <w:rFonts w:ascii="Palatino Linotype" w:hAnsi="Palatino Linotype"/>
          <w:i/>
          <w:lang w:eastAsia="es-MX"/>
        </w:rPr>
        <w:t>- El titular de la dependencia, entidad o ayuntamiento emitirá un acuerdo en el que autorice el procedimiento de adjudicación directa.</w:t>
      </w:r>
    </w:p>
    <w:p w14:paraId="130EFD06"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i/>
          <w:lang w:eastAsia="es-MX"/>
        </w:rPr>
        <w:t>...</w:t>
      </w:r>
    </w:p>
    <w:p w14:paraId="410D9444" w14:textId="77777777" w:rsidR="00EB7104" w:rsidRPr="00847662" w:rsidRDefault="00EB7104" w:rsidP="00EB7104">
      <w:pPr>
        <w:spacing w:before="120" w:after="120"/>
        <w:ind w:left="567" w:right="616"/>
        <w:jc w:val="both"/>
        <w:rPr>
          <w:rFonts w:ascii="Palatino Linotype" w:hAnsi="Palatino Linotype"/>
          <w:i/>
          <w:lang w:eastAsia="es-MX"/>
        </w:rPr>
      </w:pPr>
      <w:r w:rsidRPr="00847662">
        <w:rPr>
          <w:rFonts w:ascii="Palatino Linotype" w:hAnsi="Palatino Linotype"/>
          <w:b/>
          <w:i/>
          <w:lang w:eastAsia="es-MX"/>
        </w:rPr>
        <w:t>Articulo 91</w:t>
      </w:r>
      <w:r w:rsidRPr="00847662">
        <w:rPr>
          <w:rFonts w:ascii="Palatino Linotype" w:hAnsi="Palatino Linotype"/>
          <w:i/>
          <w:lang w:eastAsia="es-MX"/>
        </w:rPr>
        <w:t>.- El convocante recibirá de la persona invitada la documentación de su propuesta para su evaluación la revisará y, en su caso, procederá a formular el contrato correspondiente.”</w:t>
      </w:r>
    </w:p>
    <w:p w14:paraId="40FDBA50" w14:textId="77777777" w:rsidR="00EB7104" w:rsidRPr="00847662" w:rsidRDefault="00EB7104" w:rsidP="00EB7104">
      <w:pPr>
        <w:pStyle w:val="Sinespaciado"/>
        <w:rPr>
          <w:lang w:eastAsia="es-MX"/>
        </w:rPr>
      </w:pPr>
    </w:p>
    <w:p w14:paraId="60E15F16" w14:textId="77777777" w:rsidR="00EB7104" w:rsidRPr="00847662" w:rsidRDefault="00EB7104" w:rsidP="00EB7104">
      <w:pPr>
        <w:spacing w:line="360" w:lineRule="auto"/>
        <w:ind w:right="49"/>
        <w:jc w:val="both"/>
        <w:rPr>
          <w:rFonts w:ascii="Palatino Linotype" w:hAnsi="Palatino Linotype"/>
          <w:sz w:val="24"/>
          <w:szCs w:val="24"/>
          <w:lang w:eastAsia="es-MX"/>
        </w:rPr>
      </w:pPr>
      <w:r w:rsidRPr="00847662">
        <w:rPr>
          <w:rFonts w:ascii="Palatino Linotype" w:hAnsi="Palatino Linotype"/>
          <w:sz w:val="24"/>
          <w:szCs w:val="24"/>
          <w:lang w:eastAsia="es-MX"/>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847662">
        <w:rPr>
          <w:rFonts w:ascii="Palatino Linotype" w:hAnsi="Palatino Linotype"/>
          <w:b/>
          <w:sz w:val="24"/>
          <w:szCs w:val="24"/>
          <w:lang w:eastAsia="es-MX"/>
        </w:rPr>
        <w:t>suscribir el contrato respectivo dentro de los diez días hábiles siguientes al de la notificación del fallo</w:t>
      </w:r>
      <w:r w:rsidRPr="00847662">
        <w:rPr>
          <w:rFonts w:ascii="Palatino Linotype" w:hAnsi="Palatino Linotype"/>
          <w:sz w:val="24"/>
          <w:szCs w:val="24"/>
          <w:lang w:eastAsia="es-MX"/>
        </w:rPr>
        <w:t>.</w:t>
      </w:r>
    </w:p>
    <w:p w14:paraId="4109A888" w14:textId="77777777" w:rsidR="00EB7104" w:rsidRPr="00847662" w:rsidRDefault="00EB7104" w:rsidP="00EB7104">
      <w:pPr>
        <w:spacing w:line="360" w:lineRule="auto"/>
        <w:ind w:right="49"/>
        <w:jc w:val="both"/>
        <w:rPr>
          <w:rFonts w:ascii="Palatino Linotype" w:hAnsi="Palatino Linotype"/>
          <w:sz w:val="24"/>
          <w:szCs w:val="24"/>
          <w:lang w:eastAsia="es-MX"/>
        </w:rPr>
      </w:pPr>
    </w:p>
    <w:p w14:paraId="2A934592" w14:textId="77777777" w:rsidR="00EB7104" w:rsidRPr="00847662" w:rsidRDefault="00EB7104" w:rsidP="00EB7104">
      <w:pPr>
        <w:spacing w:line="360" w:lineRule="auto"/>
        <w:ind w:right="49"/>
        <w:jc w:val="both"/>
        <w:rPr>
          <w:rFonts w:ascii="Palatino Linotype" w:hAnsi="Palatino Linotype"/>
          <w:sz w:val="24"/>
          <w:szCs w:val="24"/>
          <w:lang w:eastAsia="es-MX"/>
        </w:rPr>
      </w:pPr>
      <w:r w:rsidRPr="00847662">
        <w:rPr>
          <w:rFonts w:ascii="Palatino Linotype" w:hAnsi="Palatino Linotype"/>
          <w:sz w:val="24"/>
          <w:szCs w:val="24"/>
          <w:lang w:eastAsia="es-MX"/>
        </w:rPr>
        <w:t>En este tenor, los contratos de obra pública y servicios relacionados con la misma, deben contener, como mínimo los requisitos que establece el artículo 104 del Reglamento del Libro Décimo Segundo del Código Administrativo, a saber:</w:t>
      </w:r>
    </w:p>
    <w:p w14:paraId="6EE0B58C"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u w:val="single"/>
          <w:lang w:eastAsia="es-MX"/>
        </w:rPr>
        <w:t>I</w:t>
      </w:r>
      <w:r w:rsidRPr="00847662">
        <w:rPr>
          <w:rFonts w:ascii="Palatino Linotype" w:hAnsi="Palatino Linotype"/>
          <w:u w:val="single"/>
          <w:lang w:eastAsia="es-MX"/>
        </w:rPr>
        <w:t xml:space="preserve">. </w:t>
      </w:r>
      <w:r w:rsidRPr="00847662">
        <w:rPr>
          <w:rFonts w:ascii="Palatino Linotype" w:hAnsi="Palatino Linotype"/>
          <w:b/>
          <w:u w:val="single"/>
          <w:lang w:eastAsia="es-MX"/>
        </w:rPr>
        <w:t>La autorización presupuestal</w:t>
      </w:r>
      <w:r w:rsidRPr="00847662">
        <w:rPr>
          <w:rFonts w:ascii="Palatino Linotype" w:hAnsi="Palatino Linotype"/>
          <w:lang w:eastAsia="es-MX"/>
        </w:rPr>
        <w:t xml:space="preserve"> para cubrir el compromiso derivado del contrato y sus anexos; </w:t>
      </w:r>
    </w:p>
    <w:p w14:paraId="3DA1AEF3"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lang w:eastAsia="es-MX"/>
        </w:rPr>
        <w:t>II. La indicación del procedimiento conforme al cual se adjudicó el contrato;</w:t>
      </w:r>
    </w:p>
    <w:p w14:paraId="7EC17A1D"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III.</w:t>
      </w:r>
      <w:r w:rsidRPr="00847662">
        <w:rPr>
          <w:rFonts w:ascii="Palatino Linotype" w:hAnsi="Palatino Linotype"/>
          <w:lang w:eastAsia="es-MX"/>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5F76A292"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lastRenderedPageBreak/>
        <w:t>IV</w:t>
      </w:r>
      <w:r w:rsidRPr="00847662">
        <w:rPr>
          <w:rFonts w:ascii="Palatino Linotype" w:hAnsi="Palatino Linotype"/>
          <w:lang w:eastAsia="es-MX"/>
        </w:rPr>
        <w:t xml:space="preserve">. </w:t>
      </w:r>
      <w:r w:rsidRPr="00847662">
        <w:rPr>
          <w:rFonts w:ascii="Palatino Linotype" w:hAnsi="Palatino Linotype"/>
          <w:u w:val="single"/>
          <w:lang w:eastAsia="es-MX"/>
        </w:rPr>
        <w:t>El precio a pagar por los trabajos objeto del contrato</w:t>
      </w:r>
      <w:r w:rsidRPr="00847662">
        <w:rPr>
          <w:rFonts w:ascii="Palatino Linotype" w:hAnsi="Palatino Linotype"/>
          <w:lang w:eastAsia="es-MX"/>
        </w:rPr>
        <w:t xml:space="preserve">. En el caso de contratos mixtos, la parte y el monto que se cubrirá sobre la base de precios unitarios y la correspondiente a precio alzado; </w:t>
      </w:r>
    </w:p>
    <w:p w14:paraId="65479494"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V</w:t>
      </w:r>
      <w:r w:rsidRPr="00847662">
        <w:rPr>
          <w:rFonts w:ascii="Palatino Linotype" w:hAnsi="Palatino Linotype"/>
          <w:lang w:eastAsia="es-MX"/>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061BCDEE"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VI. Porcentajes, número y fechas de las exhibiciones y amortización de los anticipos que se otorguen</w:t>
      </w:r>
      <w:r w:rsidRPr="00847662">
        <w:rPr>
          <w:rFonts w:ascii="Palatino Linotype" w:hAnsi="Palatino Linotype"/>
          <w:lang w:eastAsia="es-MX"/>
        </w:rPr>
        <w:t xml:space="preserve">; </w:t>
      </w:r>
    </w:p>
    <w:p w14:paraId="73B7E6F8" w14:textId="77777777" w:rsidR="00EB7104" w:rsidRPr="00847662" w:rsidRDefault="00EB7104" w:rsidP="00EB7104">
      <w:pPr>
        <w:spacing w:before="240" w:after="240" w:line="360" w:lineRule="auto"/>
        <w:ind w:left="284" w:right="49"/>
        <w:jc w:val="both"/>
        <w:rPr>
          <w:rFonts w:ascii="Palatino Linotype" w:hAnsi="Palatino Linotype"/>
          <w:b/>
          <w:lang w:eastAsia="es-MX"/>
        </w:rPr>
      </w:pPr>
      <w:r w:rsidRPr="00847662">
        <w:rPr>
          <w:rFonts w:ascii="Palatino Linotype" w:hAnsi="Palatino Linotype"/>
          <w:b/>
          <w:lang w:eastAsia="es-MX"/>
        </w:rPr>
        <w:t xml:space="preserve">VII. </w:t>
      </w:r>
      <w:r w:rsidRPr="00847662">
        <w:rPr>
          <w:rFonts w:ascii="Palatino Linotype" w:hAnsi="Palatino Linotype"/>
          <w:lang w:eastAsia="es-MX"/>
        </w:rPr>
        <w:t>Forma y términos de garantizar la correcta inversión de los anticipos y el cumplimiento del contrato</w:t>
      </w:r>
      <w:r w:rsidRPr="00847662">
        <w:rPr>
          <w:rFonts w:ascii="Palatino Linotype" w:hAnsi="Palatino Linotype"/>
          <w:b/>
          <w:lang w:eastAsia="es-MX"/>
        </w:rPr>
        <w:t>;</w:t>
      </w:r>
    </w:p>
    <w:p w14:paraId="7124AB2E"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VIII</w:t>
      </w:r>
      <w:r w:rsidRPr="00847662">
        <w:rPr>
          <w:rFonts w:ascii="Palatino Linotype" w:hAnsi="Palatino Linotype"/>
          <w:lang w:eastAsia="es-MX"/>
        </w:rPr>
        <w:t xml:space="preserve">. Plazos, forma y lugar de pago de las estimaciones de trabajos ejecutados y, cuando corresponda, de los ajustes de costos; </w:t>
      </w:r>
    </w:p>
    <w:p w14:paraId="26C803EA"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IX.</w:t>
      </w:r>
      <w:r w:rsidRPr="00847662">
        <w:rPr>
          <w:rFonts w:ascii="Palatino Linotype" w:hAnsi="Palatino Linotype"/>
          <w:lang w:eastAsia="es-MX"/>
        </w:rPr>
        <w:t xml:space="preserve"> Penas convencionales por atraso en la ejecución de los trabajos por causas imputables a </w:t>
      </w:r>
      <w:proofErr w:type="gramStart"/>
      <w:r w:rsidRPr="00847662">
        <w:rPr>
          <w:rFonts w:ascii="Palatino Linotype" w:hAnsi="Palatino Linotype"/>
          <w:lang w:eastAsia="es-MX"/>
        </w:rPr>
        <w:t>los contratistas, determinadas</w:t>
      </w:r>
      <w:proofErr w:type="gramEnd"/>
      <w:r w:rsidRPr="00847662">
        <w:rPr>
          <w:rFonts w:ascii="Palatino Linotype" w:hAnsi="Palatino Linotype"/>
          <w:lang w:eastAsia="es-MX"/>
        </w:rPr>
        <w:t xml:space="preserve">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624AF9C1"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X</w:t>
      </w:r>
      <w:r w:rsidRPr="00847662">
        <w:rPr>
          <w:rFonts w:ascii="Palatino Linotype" w:hAnsi="Palatino Linotype"/>
          <w:lang w:eastAsia="es-MX"/>
        </w:rPr>
        <w:t xml:space="preserve">. Términos en que el contratista, en su caso, reintegrará las cantidades que hubiere recibido en exceso por la contratación o durante la ejecución de los trabajos, para lo cual se utilizará el procedimiento que se establezca; </w:t>
      </w:r>
    </w:p>
    <w:p w14:paraId="715C4178"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lastRenderedPageBreak/>
        <w:t>XI</w:t>
      </w:r>
      <w:r w:rsidRPr="00847662">
        <w:rPr>
          <w:rFonts w:ascii="Palatino Linotype" w:hAnsi="Palatino Linotype"/>
          <w:lang w:eastAsia="es-MX"/>
        </w:rPr>
        <w:t xml:space="preserve">. Procedimiento de ajuste de costos que deberá ser el determinado desde las bases de la licitación por el convocante, el cual deberá regir durante la vigencia del contrato; </w:t>
      </w:r>
    </w:p>
    <w:p w14:paraId="7B48890F"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XII</w:t>
      </w:r>
      <w:r w:rsidRPr="00847662">
        <w:rPr>
          <w:rFonts w:ascii="Palatino Linotype" w:hAnsi="Palatino Linotype"/>
          <w:lang w:eastAsia="es-MX"/>
        </w:rPr>
        <w:t xml:space="preserve">. Causales y procedimiento mediante los cuales el contratante podrá dar por rescindido el contrato en los términos de este Reglamento; </w:t>
      </w:r>
    </w:p>
    <w:p w14:paraId="28BEF704"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 xml:space="preserve">XIII. </w:t>
      </w:r>
      <w:r w:rsidRPr="00847662">
        <w:rPr>
          <w:rFonts w:ascii="Palatino Linotype" w:hAnsi="Palatino Linotype"/>
          <w:lang w:eastAsia="es-MX"/>
        </w:rPr>
        <w:t>Los procedimientos mediante los cuales las partes resolverán, entre sí, las discrepancias futuras y previsibles sobre problemas específicos de carácter técnico y administrativo;</w:t>
      </w:r>
    </w:p>
    <w:p w14:paraId="411723F4"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XIV</w:t>
      </w:r>
      <w:r w:rsidRPr="00847662">
        <w:rPr>
          <w:rFonts w:ascii="Palatino Linotype" w:hAnsi="Palatino Linotype"/>
          <w:lang w:eastAsia="es-MX"/>
        </w:rPr>
        <w:t xml:space="preserve">. Señalamiento del domicilio en el Estado para oír y recibir notificaciones; y </w:t>
      </w:r>
    </w:p>
    <w:p w14:paraId="2FCB16C4" w14:textId="77777777" w:rsidR="00EB7104" w:rsidRPr="00847662" w:rsidRDefault="00EB7104" w:rsidP="00EB7104">
      <w:pPr>
        <w:spacing w:before="240" w:after="240" w:line="360" w:lineRule="auto"/>
        <w:ind w:left="284" w:right="49"/>
        <w:jc w:val="both"/>
        <w:rPr>
          <w:rFonts w:ascii="Palatino Linotype" w:hAnsi="Palatino Linotype"/>
          <w:lang w:eastAsia="es-MX"/>
        </w:rPr>
      </w:pPr>
      <w:r w:rsidRPr="00847662">
        <w:rPr>
          <w:rFonts w:ascii="Palatino Linotype" w:hAnsi="Palatino Linotype"/>
          <w:b/>
          <w:lang w:eastAsia="es-MX"/>
        </w:rPr>
        <w:t xml:space="preserve">XV. </w:t>
      </w:r>
      <w:r w:rsidRPr="00847662">
        <w:rPr>
          <w:rFonts w:ascii="Palatino Linotype" w:hAnsi="Palatino Linotype"/>
          <w:lang w:eastAsia="es-MX"/>
        </w:rPr>
        <w:t xml:space="preserve">Manifestación de renuncia expresa al fuero que les pudiera corresponder en función de su domicilio presente o futuro en el caso de que no se encuentre en el Estado de México. </w:t>
      </w:r>
    </w:p>
    <w:p w14:paraId="1D352FDA" w14:textId="77777777" w:rsidR="00EB7104" w:rsidRPr="00847662" w:rsidRDefault="00EB7104" w:rsidP="00EB7104">
      <w:pPr>
        <w:spacing w:before="240" w:after="240" w:line="360" w:lineRule="auto"/>
        <w:ind w:left="284" w:right="49"/>
        <w:jc w:val="both"/>
        <w:rPr>
          <w:rFonts w:ascii="Palatino Linotype" w:hAnsi="Palatino Linotype"/>
          <w:u w:val="single"/>
          <w:lang w:eastAsia="es-MX"/>
        </w:rPr>
      </w:pPr>
      <w:r w:rsidRPr="00847662">
        <w:rPr>
          <w:rFonts w:ascii="Palatino Linotype" w:hAnsi="Palatino Linotype"/>
          <w:u w:val="single"/>
          <w:lang w:eastAsia="es-MX"/>
        </w:rPr>
        <w:t xml:space="preserve">El contrato deberá firmarse dentro de los diez días hábiles siguientes a la notificación del fallo. Se deberá entregar al contratista una copia del contrato firmado. </w:t>
      </w:r>
    </w:p>
    <w:p w14:paraId="1C797F16" w14:textId="77777777" w:rsidR="00EB7104" w:rsidRPr="00847662" w:rsidRDefault="00EB7104" w:rsidP="00EB7104">
      <w:pPr>
        <w:spacing w:before="240" w:after="240" w:line="360" w:lineRule="auto"/>
        <w:ind w:left="284" w:right="49"/>
        <w:jc w:val="both"/>
        <w:rPr>
          <w:rFonts w:ascii="Palatino Linotype" w:hAnsi="Palatino Linotype"/>
          <w:u w:val="single"/>
          <w:lang w:eastAsia="es-MX"/>
        </w:rPr>
      </w:pPr>
      <w:r w:rsidRPr="00847662">
        <w:rPr>
          <w:rFonts w:ascii="Palatino Linotype" w:hAnsi="Palatino Linotype"/>
          <w:u w:val="single"/>
          <w:lang w:eastAsia="es-MX"/>
        </w:rPr>
        <w:t xml:space="preserve">Para los efectos del Libro y este Reglamento, el contrato, sus anexos y la bitácora son los instrumentos que establecen los derechos y obligaciones de las partes. </w:t>
      </w:r>
    </w:p>
    <w:p w14:paraId="7C0D2E01" w14:textId="77777777" w:rsidR="00173634" w:rsidRPr="00847662" w:rsidRDefault="00EB7104" w:rsidP="00D1740B">
      <w:pPr>
        <w:spacing w:line="360" w:lineRule="auto"/>
        <w:ind w:left="284" w:right="49"/>
        <w:jc w:val="both"/>
        <w:rPr>
          <w:rFonts w:ascii="Palatino Linotype" w:hAnsi="Palatino Linotype"/>
          <w:lang w:eastAsia="es-MX"/>
        </w:rPr>
      </w:pPr>
      <w:r w:rsidRPr="00847662">
        <w:rPr>
          <w:rFonts w:ascii="Palatino Linotype" w:hAnsi="Palatino Linotype"/>
          <w:lang w:eastAsia="es-MX"/>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20AAD35A" w14:textId="77777777" w:rsidR="00173634" w:rsidRPr="00847662" w:rsidRDefault="00173634" w:rsidP="00173634">
      <w:pPr>
        <w:tabs>
          <w:tab w:val="left" w:pos="1470"/>
        </w:tabs>
        <w:spacing w:line="360" w:lineRule="auto"/>
        <w:ind w:right="-28"/>
        <w:jc w:val="both"/>
        <w:rPr>
          <w:rFonts w:ascii="Palatino Linotype" w:hAnsi="Palatino Linotype" w:cs="Tahoma"/>
          <w:bCs/>
          <w:color w:val="000000"/>
          <w:sz w:val="24"/>
          <w:szCs w:val="24"/>
        </w:rPr>
      </w:pPr>
      <w:r w:rsidRPr="00847662">
        <w:rPr>
          <w:rFonts w:ascii="Palatino Linotype" w:hAnsi="Palatino Linotype" w:cs="Tahoma"/>
          <w:color w:val="0D0D0D" w:themeColor="text1" w:themeTint="F2"/>
          <w:sz w:val="24"/>
          <w:szCs w:val="24"/>
        </w:rPr>
        <w:t xml:space="preserve">En razón de lo anterior, </w:t>
      </w:r>
      <w:r w:rsidRPr="00847662">
        <w:rPr>
          <w:rFonts w:ascii="Palatino Linotype" w:eastAsia="Times New Roman" w:hAnsi="Palatino Linotype" w:cs="Tahoma"/>
          <w:bCs/>
          <w:iCs/>
          <w:color w:val="000000"/>
          <w:sz w:val="24"/>
          <w:szCs w:val="24"/>
          <w:lang w:eastAsia="es-ES"/>
        </w:rPr>
        <w:t>se trae a colación</w:t>
      </w:r>
      <w:r w:rsidRPr="00847662">
        <w:rPr>
          <w:rFonts w:ascii="Palatino Linotype" w:hAnsi="Palatino Linotype" w:cs="Tahoma"/>
          <w:bCs/>
          <w:color w:val="000000"/>
          <w:sz w:val="24"/>
          <w:szCs w:val="24"/>
        </w:rPr>
        <w:t>, el Manual para la Planeación, Programación y Presupuesto de Egresos Municipal, establece que su propósito es apoyar a los Ayuntamientos y entidades públicas municipales, para integrar el Anteproyecto y Proyecto de Pre</w:t>
      </w:r>
      <w:r w:rsidR="00D1740B" w:rsidRPr="00847662">
        <w:rPr>
          <w:rFonts w:ascii="Palatino Linotype" w:hAnsi="Palatino Linotype" w:cs="Tahoma"/>
          <w:bCs/>
          <w:color w:val="000000"/>
          <w:sz w:val="24"/>
          <w:szCs w:val="24"/>
        </w:rPr>
        <w:t xml:space="preserve">supuesto de Egresos Municipal. </w:t>
      </w:r>
      <w:r w:rsidRPr="00847662">
        <w:rPr>
          <w:rFonts w:ascii="Palatino Linotype" w:hAnsi="Palatino Linotype" w:cs="Tahoma"/>
          <w:bCs/>
          <w:color w:val="000000"/>
          <w:sz w:val="24"/>
          <w:szCs w:val="24"/>
        </w:rPr>
        <w:t xml:space="preserve">Señala que para la integración del </w:t>
      </w:r>
      <w:r w:rsidRPr="00847662">
        <w:rPr>
          <w:rFonts w:ascii="Palatino Linotype" w:hAnsi="Palatino Linotype" w:cs="Tahoma"/>
          <w:bCs/>
          <w:color w:val="000000"/>
          <w:sz w:val="24"/>
          <w:szCs w:val="24"/>
        </w:rPr>
        <w:lastRenderedPageBreak/>
        <w:t xml:space="preserve">Anteproyecto de Presupuesto de Egresos Municipal, además de los formatos </w:t>
      </w:r>
      <w:proofErr w:type="spellStart"/>
      <w:r w:rsidRPr="00847662">
        <w:rPr>
          <w:rFonts w:ascii="Palatino Linotype" w:hAnsi="Palatino Linotype" w:cs="Tahoma"/>
          <w:bCs/>
          <w:color w:val="000000"/>
          <w:sz w:val="24"/>
          <w:szCs w:val="24"/>
        </w:rPr>
        <w:t>PbRM</w:t>
      </w:r>
      <w:proofErr w:type="spellEnd"/>
      <w:r w:rsidRPr="00847662">
        <w:rPr>
          <w:rFonts w:ascii="Palatino Linotype" w:hAnsi="Palatino Linotype" w:cs="Tahoma"/>
          <w:bCs/>
          <w:color w:val="000000"/>
          <w:sz w:val="24"/>
          <w:szCs w:val="24"/>
        </w:rPr>
        <w:t>, que integran el Programa Anual los cuales son PbRM-01a Identificación de la Dimensión Administrativa del Gasto; PbRM-01b Descripción del Programa; PbRM-01c Metas de actividad por Proyecto; PbRM-01d Ficha técnica de diseño de indicadores estratégicos o de gestión y PbRM-01e Matriz de Indicadores para Resultados por Programa presupuestario, en los que se deben definir las necesidades y oportunidades del municipio, mismas que deben coincidir con el Plan de Desarrollo Municipal para ser traducidas en proyectos y acciones concretas a desarrollarse en el periodo presupuestal determinado.</w:t>
      </w:r>
    </w:p>
    <w:p w14:paraId="547AE841" w14:textId="77777777" w:rsidR="00173634" w:rsidRPr="00847662" w:rsidRDefault="00173634" w:rsidP="00173634">
      <w:pPr>
        <w:tabs>
          <w:tab w:val="left" w:pos="1470"/>
        </w:tabs>
        <w:spacing w:line="360" w:lineRule="auto"/>
        <w:ind w:right="-28"/>
        <w:jc w:val="both"/>
        <w:rPr>
          <w:rFonts w:ascii="Palatino Linotype" w:hAnsi="Palatino Linotype" w:cs="Tahoma"/>
          <w:bCs/>
          <w:color w:val="000000"/>
          <w:sz w:val="24"/>
          <w:szCs w:val="24"/>
        </w:rPr>
      </w:pPr>
    </w:p>
    <w:p w14:paraId="0A2CE72C" w14:textId="77777777" w:rsidR="00173634" w:rsidRPr="00847662" w:rsidRDefault="00173634" w:rsidP="0018654C">
      <w:pPr>
        <w:tabs>
          <w:tab w:val="left" w:pos="1470"/>
        </w:tabs>
        <w:spacing w:line="360" w:lineRule="auto"/>
        <w:ind w:right="-28"/>
        <w:jc w:val="both"/>
        <w:rPr>
          <w:rFonts w:ascii="Palatino Linotype" w:hAnsi="Palatino Linotype"/>
          <w:sz w:val="24"/>
          <w:szCs w:val="24"/>
        </w:rPr>
      </w:pPr>
      <w:r w:rsidRPr="00847662">
        <w:rPr>
          <w:rFonts w:ascii="Palatino Linotype" w:hAnsi="Palatino Linotype" w:cs="Tahoma"/>
          <w:bCs/>
          <w:color w:val="000000"/>
          <w:sz w:val="24"/>
          <w:szCs w:val="24"/>
        </w:rPr>
        <w:t xml:space="preserve">De los cuales el llenado es responsabilidad de los Titulares de las </w:t>
      </w:r>
      <w:r w:rsidRPr="00847662">
        <w:rPr>
          <w:rFonts w:ascii="Palatino Linotype" w:hAnsi="Palatino Linotype"/>
          <w:sz w:val="24"/>
          <w:szCs w:val="24"/>
        </w:rPr>
        <w:t>Dependencias Generales, Auxiliares y Organismos Municipales ejecutores de los programas, el proceso de coordinación corresponde a la UIPPE municipal o su equivalente, quienes deberán de realizar est</w:t>
      </w:r>
      <w:r w:rsidR="0018654C" w:rsidRPr="00847662">
        <w:rPr>
          <w:rFonts w:ascii="Palatino Linotype" w:hAnsi="Palatino Linotype"/>
          <w:sz w:val="24"/>
          <w:szCs w:val="24"/>
        </w:rPr>
        <w:t>a actividad de manera conjunta.</w:t>
      </w:r>
    </w:p>
    <w:p w14:paraId="77AD497D" w14:textId="77777777" w:rsidR="00173634" w:rsidRPr="00847662" w:rsidRDefault="00173634" w:rsidP="00EB7104">
      <w:pPr>
        <w:spacing w:after="0" w:line="360" w:lineRule="auto"/>
        <w:jc w:val="both"/>
        <w:rPr>
          <w:rFonts w:ascii="Palatino Linotype" w:hAnsi="Palatino Linotype"/>
          <w:sz w:val="24"/>
          <w:szCs w:val="24"/>
        </w:rPr>
      </w:pPr>
    </w:p>
    <w:p w14:paraId="4DE93DB1" w14:textId="77777777" w:rsidR="0018654C" w:rsidRPr="00847662" w:rsidRDefault="0018654C" w:rsidP="0018654C">
      <w:pPr>
        <w:tabs>
          <w:tab w:val="left" w:pos="1470"/>
        </w:tabs>
        <w:spacing w:line="360" w:lineRule="auto"/>
        <w:ind w:right="-28"/>
        <w:jc w:val="both"/>
        <w:rPr>
          <w:rFonts w:ascii="Palatino Linotype" w:hAnsi="Palatino Linotype" w:cs="Tahoma"/>
          <w:bCs/>
          <w:color w:val="000000"/>
          <w:sz w:val="24"/>
          <w:szCs w:val="24"/>
        </w:rPr>
      </w:pPr>
      <w:r w:rsidRPr="00847662">
        <w:rPr>
          <w:rFonts w:ascii="Palatino Linotype" w:hAnsi="Palatino Linotype" w:cs="Tahoma"/>
          <w:bCs/>
          <w:color w:val="000000"/>
          <w:sz w:val="24"/>
          <w:szCs w:val="24"/>
        </w:rPr>
        <w:t xml:space="preserve">En virtud de lo anterior, para la realización del </w:t>
      </w:r>
      <w:r w:rsidRPr="00847662">
        <w:rPr>
          <w:rFonts w:ascii="Palatino Linotype" w:hAnsi="Palatino Linotype" w:cs="Tahoma"/>
          <w:b/>
          <w:bCs/>
          <w:color w:val="000000"/>
          <w:sz w:val="24"/>
          <w:szCs w:val="24"/>
        </w:rPr>
        <w:t xml:space="preserve">Presupuesto de Egresos Municipal </w:t>
      </w:r>
      <w:r w:rsidRPr="00847662">
        <w:rPr>
          <w:rFonts w:ascii="Palatino Linotype" w:hAnsi="Palatino Linotype" w:cs="Tahoma"/>
          <w:bCs/>
          <w:color w:val="000000"/>
          <w:sz w:val="24"/>
          <w:szCs w:val="24"/>
        </w:rPr>
        <w:t xml:space="preserve">se considera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847662">
        <w:rPr>
          <w:rFonts w:ascii="Palatino Linotype" w:hAnsi="Palatino Linotype" w:cs="Tahoma"/>
          <w:bCs/>
          <w:color w:val="000000"/>
          <w:sz w:val="24"/>
          <w:szCs w:val="24"/>
        </w:rPr>
        <w:t>PbRM</w:t>
      </w:r>
      <w:proofErr w:type="spellEnd"/>
      <w:r w:rsidRPr="00847662">
        <w:rPr>
          <w:rFonts w:ascii="Palatino Linotype" w:hAnsi="Palatino Linotype" w:cs="Tahoma"/>
          <w:bCs/>
          <w:color w:val="000000"/>
          <w:sz w:val="24"/>
          <w:szCs w:val="24"/>
        </w:rPr>
        <w:t xml:space="preserve"> 01a y </w:t>
      </w:r>
      <w:proofErr w:type="spellStart"/>
      <w:r w:rsidRPr="00847662">
        <w:rPr>
          <w:rFonts w:ascii="Palatino Linotype" w:hAnsi="Palatino Linotype" w:cs="Tahoma"/>
          <w:bCs/>
          <w:color w:val="000000"/>
          <w:sz w:val="24"/>
          <w:szCs w:val="24"/>
        </w:rPr>
        <w:t>PbRM</w:t>
      </w:r>
      <w:proofErr w:type="spellEnd"/>
      <w:r w:rsidRPr="00847662">
        <w:rPr>
          <w:rFonts w:ascii="Palatino Linotype" w:hAnsi="Palatino Linotype" w:cs="Tahoma"/>
          <w:bCs/>
          <w:color w:val="000000"/>
          <w:sz w:val="24"/>
          <w:szCs w:val="24"/>
        </w:rPr>
        <w:t xml:space="preserve"> 01c. Al contar con un presupuesto definido se deben corroborar las metas de actividad a realizar e identificar los tiempos de su ejecución por lo que para este fin se requisita el formato PbRM-02a “Calendarización de </w:t>
      </w:r>
      <w:r w:rsidRPr="00847662">
        <w:rPr>
          <w:rFonts w:ascii="Palatino Linotype" w:hAnsi="Palatino Linotype" w:cs="Tahoma"/>
          <w:bCs/>
          <w:color w:val="000000"/>
          <w:sz w:val="24"/>
          <w:szCs w:val="24"/>
        </w:rPr>
        <w:lastRenderedPageBreak/>
        <w:t>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07F07DC1" w14:textId="77777777" w:rsidR="0018654C" w:rsidRPr="00847662" w:rsidRDefault="0018654C" w:rsidP="0018654C">
      <w:pPr>
        <w:tabs>
          <w:tab w:val="left" w:pos="1470"/>
        </w:tabs>
        <w:spacing w:line="360" w:lineRule="auto"/>
        <w:ind w:right="-28"/>
        <w:jc w:val="both"/>
        <w:rPr>
          <w:rFonts w:ascii="Palatino Linotype" w:hAnsi="Palatino Linotype" w:cs="Tahoma"/>
          <w:bCs/>
          <w:color w:val="000000"/>
          <w:sz w:val="24"/>
          <w:szCs w:val="24"/>
        </w:rPr>
      </w:pPr>
    </w:p>
    <w:p w14:paraId="30150F69" w14:textId="77777777" w:rsidR="0018654C" w:rsidRPr="00847662" w:rsidRDefault="0018654C" w:rsidP="0018654C">
      <w:pPr>
        <w:spacing w:after="0" w:line="360" w:lineRule="auto"/>
        <w:jc w:val="both"/>
        <w:rPr>
          <w:rFonts w:ascii="Palatino Linotype" w:hAnsi="Palatino Linotype" w:cs="Tahoma"/>
          <w:bCs/>
          <w:color w:val="000000"/>
          <w:sz w:val="24"/>
          <w:szCs w:val="24"/>
        </w:rPr>
      </w:pPr>
      <w:r w:rsidRPr="00847662">
        <w:rPr>
          <w:rFonts w:ascii="Palatino Linotype" w:hAnsi="Palatino Linotype" w:cs="Tahoma"/>
          <w:bCs/>
          <w:color w:val="000000"/>
          <w:sz w:val="24"/>
          <w:szCs w:val="24"/>
        </w:rPr>
        <w:t xml:space="preserve">Ahora bien, respecto el </w:t>
      </w:r>
      <w:proofErr w:type="spellStart"/>
      <w:r w:rsidRPr="00847662">
        <w:rPr>
          <w:rFonts w:ascii="Palatino Linotype" w:hAnsi="Palatino Linotype" w:cs="Tahoma"/>
          <w:b/>
          <w:color w:val="000000"/>
          <w:sz w:val="24"/>
          <w:szCs w:val="24"/>
        </w:rPr>
        <w:t>PbRM</w:t>
      </w:r>
      <w:proofErr w:type="spellEnd"/>
      <w:r w:rsidRPr="00847662">
        <w:rPr>
          <w:rFonts w:ascii="Palatino Linotype" w:hAnsi="Palatino Linotype" w:cs="Tahoma"/>
          <w:b/>
          <w:color w:val="000000"/>
          <w:sz w:val="24"/>
          <w:szCs w:val="24"/>
        </w:rPr>
        <w:t xml:space="preserve"> 07a corresponde al Programa Anual de Obras</w:t>
      </w:r>
      <w:r w:rsidRPr="00847662">
        <w:rPr>
          <w:rFonts w:ascii="Palatino Linotype" w:hAnsi="Palatino Linotype" w:cs="Tahoma"/>
          <w:bCs/>
          <w:color w:val="000000"/>
          <w:sz w:val="24"/>
          <w:szCs w:val="24"/>
        </w:rPr>
        <w:t xml:space="preserve"> y e</w:t>
      </w:r>
      <w:r w:rsidRPr="00847662">
        <w:rPr>
          <w:rFonts w:ascii="Palatino Linotype" w:hAnsi="Palatino Linotype" w:cs="Tahoma"/>
          <w:b/>
          <w:color w:val="000000"/>
          <w:sz w:val="24"/>
          <w:szCs w:val="24"/>
        </w:rPr>
        <w:t xml:space="preserve">l </w:t>
      </w:r>
      <w:proofErr w:type="spellStart"/>
      <w:r w:rsidRPr="00847662">
        <w:rPr>
          <w:rFonts w:ascii="Palatino Linotype" w:hAnsi="Palatino Linotype" w:cs="Tahoma"/>
          <w:b/>
          <w:color w:val="000000"/>
          <w:sz w:val="24"/>
          <w:szCs w:val="24"/>
        </w:rPr>
        <w:t>PbRM</w:t>
      </w:r>
      <w:proofErr w:type="spellEnd"/>
      <w:r w:rsidRPr="00847662">
        <w:rPr>
          <w:rFonts w:ascii="Palatino Linotype" w:hAnsi="Palatino Linotype" w:cs="Tahoma"/>
          <w:b/>
          <w:color w:val="000000"/>
          <w:sz w:val="24"/>
          <w:szCs w:val="24"/>
        </w:rPr>
        <w:t xml:space="preserve">. 07b correspondiente al Programa Anual de Obras (reparaciones y mantenimiento). </w:t>
      </w:r>
      <w:r w:rsidRPr="00847662">
        <w:rPr>
          <w:rFonts w:ascii="Palatino Linotype" w:hAnsi="Palatino Linotype" w:cs="Tahoma"/>
          <w:bCs/>
          <w:color w:val="000000"/>
          <w:sz w:val="24"/>
          <w:szCs w:val="24"/>
        </w:rPr>
        <w:t xml:space="preserve">Deberán corresponder al importe del </w:t>
      </w:r>
      <w:r w:rsidRPr="00847662">
        <w:rPr>
          <w:rFonts w:ascii="Palatino Linotype" w:hAnsi="Palatino Linotype" w:cs="Tahoma"/>
          <w:b/>
          <w:color w:val="000000"/>
          <w:sz w:val="24"/>
          <w:szCs w:val="24"/>
        </w:rPr>
        <w:t>Capítulo 6000</w:t>
      </w:r>
      <w:r w:rsidRPr="00847662">
        <w:rPr>
          <w:rFonts w:ascii="Palatino Linotype" w:hAnsi="Palatino Linotype" w:cs="Tahoma"/>
          <w:bCs/>
          <w:color w:val="000000"/>
          <w:sz w:val="24"/>
          <w:szCs w:val="24"/>
        </w:rPr>
        <w:t xml:space="preserve"> Inversión Pública contenido en la Carátula de Presupuesto de Egresos (</w:t>
      </w:r>
      <w:proofErr w:type="spellStart"/>
      <w:r w:rsidRPr="00847662">
        <w:rPr>
          <w:rFonts w:ascii="Palatino Linotype" w:hAnsi="Palatino Linotype" w:cs="Tahoma"/>
          <w:bCs/>
          <w:color w:val="000000"/>
          <w:sz w:val="24"/>
          <w:szCs w:val="24"/>
        </w:rPr>
        <w:t>PbRM</w:t>
      </w:r>
      <w:proofErr w:type="spellEnd"/>
      <w:r w:rsidRPr="00847662">
        <w:rPr>
          <w:rFonts w:ascii="Palatino Linotype" w:hAnsi="Palatino Linotype" w:cs="Tahoma"/>
          <w:bCs/>
          <w:color w:val="000000"/>
          <w:sz w:val="24"/>
          <w:szCs w:val="24"/>
        </w:rPr>
        <w:t>- 04d), los cuales tienen el propósito de que los entes municipales tengan mayor facilidad en el manejo de los documentos que integran la Ley de Ingresos Municipal y el Presupuesto de Egresos Municipal, adicionalmente a la información impresa se deberá anexar información en archivos electrónicos atendiendo los lineamientos y disposiciones que establezca el OSFEM.</w:t>
      </w:r>
    </w:p>
    <w:p w14:paraId="32FCEEC3" w14:textId="77777777" w:rsidR="0018654C" w:rsidRPr="00847662" w:rsidRDefault="0018654C" w:rsidP="0018654C">
      <w:pPr>
        <w:spacing w:after="0" w:line="360" w:lineRule="auto"/>
        <w:jc w:val="both"/>
        <w:rPr>
          <w:rFonts w:ascii="Palatino Linotype" w:hAnsi="Palatino Linotype" w:cs="Tahoma"/>
          <w:bCs/>
          <w:color w:val="000000"/>
          <w:sz w:val="24"/>
          <w:szCs w:val="24"/>
        </w:rPr>
      </w:pPr>
    </w:p>
    <w:p w14:paraId="2C606A7C" w14:textId="77777777" w:rsidR="00EB7104" w:rsidRPr="00847662" w:rsidRDefault="00EB7104" w:rsidP="00D1740B">
      <w:pPr>
        <w:spacing w:after="0" w:line="360" w:lineRule="auto"/>
        <w:jc w:val="both"/>
        <w:rPr>
          <w:rFonts w:ascii="Palatino Linotype" w:hAnsi="Palatino Linotype"/>
          <w:sz w:val="24"/>
          <w:szCs w:val="24"/>
        </w:rPr>
      </w:pPr>
      <w:r w:rsidRPr="00847662">
        <w:rPr>
          <w:rFonts w:ascii="Palatino Linotype" w:hAnsi="Palatino Linotype"/>
          <w:sz w:val="24"/>
          <w:szCs w:val="24"/>
        </w:rPr>
        <w:t xml:space="preserve">Por lo </w:t>
      </w:r>
      <w:r w:rsidR="00D1740B" w:rsidRPr="00847662">
        <w:rPr>
          <w:rFonts w:ascii="Palatino Linotype" w:hAnsi="Palatino Linotype"/>
          <w:sz w:val="24"/>
          <w:szCs w:val="24"/>
        </w:rPr>
        <w:t xml:space="preserve">analizado </w:t>
      </w:r>
      <w:r w:rsidRPr="00847662">
        <w:rPr>
          <w:rFonts w:ascii="Palatino Linotype" w:hAnsi="Palatino Linotype"/>
          <w:sz w:val="24"/>
          <w:szCs w:val="24"/>
        </w:rPr>
        <w:t>en líneas anteriores resulta dable ordenar de ser procedente en versión pública</w:t>
      </w:r>
      <w:r w:rsidR="0018654C" w:rsidRPr="00847662">
        <w:rPr>
          <w:rFonts w:ascii="Palatino Linotype" w:hAnsi="Palatino Linotype"/>
          <w:sz w:val="24"/>
          <w:szCs w:val="24"/>
        </w:rPr>
        <w:t xml:space="preserve"> el soporte documental que dé cuenta de las facturas </w:t>
      </w:r>
      <w:r w:rsidR="00E2091D" w:rsidRPr="00847662">
        <w:rPr>
          <w:rFonts w:ascii="Palatino Linotype" w:hAnsi="Palatino Linotype"/>
          <w:sz w:val="24"/>
          <w:szCs w:val="24"/>
        </w:rPr>
        <w:t>pagadas o recibidas por el Sujeto Obligado</w:t>
      </w:r>
      <w:r w:rsidR="0018654C" w:rsidRPr="00847662">
        <w:rPr>
          <w:rFonts w:ascii="Palatino Linotype" w:hAnsi="Palatino Linotype"/>
          <w:sz w:val="24"/>
          <w:szCs w:val="24"/>
        </w:rPr>
        <w:t xml:space="preserve"> por la compra de material así como el gasto generado de las obras referidas por el sujeto obligado del primero de enero al primero de octubre de dos mil veinticinco. </w:t>
      </w:r>
    </w:p>
    <w:p w14:paraId="09E1E101" w14:textId="77777777" w:rsidR="00E2091D" w:rsidRPr="00847662" w:rsidRDefault="00E2091D" w:rsidP="00D1740B">
      <w:pPr>
        <w:spacing w:after="0" w:line="360" w:lineRule="auto"/>
        <w:jc w:val="both"/>
        <w:rPr>
          <w:rFonts w:ascii="Palatino Linotype" w:hAnsi="Palatino Linotype"/>
          <w:sz w:val="24"/>
          <w:szCs w:val="24"/>
        </w:rPr>
      </w:pPr>
    </w:p>
    <w:p w14:paraId="3981A18E" w14:textId="77777777" w:rsidR="00E47857" w:rsidRPr="00847662" w:rsidRDefault="00E47857" w:rsidP="00D1740B">
      <w:pPr>
        <w:spacing w:after="0" w:line="360" w:lineRule="auto"/>
        <w:jc w:val="both"/>
        <w:rPr>
          <w:rFonts w:ascii="Palatino Linotype" w:hAnsi="Palatino Linotype"/>
          <w:sz w:val="24"/>
          <w:szCs w:val="24"/>
        </w:rPr>
      </w:pPr>
      <w:r w:rsidRPr="00847662">
        <w:rPr>
          <w:rFonts w:ascii="Palatino Linotype" w:hAnsi="Palatino Linotype"/>
          <w:sz w:val="24"/>
          <w:szCs w:val="24"/>
        </w:rPr>
        <w:t xml:space="preserve">De ser el caso que el Sujeto Obligado no cuente con las facturas pagadas o recibidas por el Sujeto Obligado por la compra de material  en la temporalidad señalada bastara con </w:t>
      </w:r>
      <w:r w:rsidRPr="00847662">
        <w:rPr>
          <w:rFonts w:ascii="Palatino Linotype" w:hAnsi="Palatino Linotype"/>
          <w:sz w:val="24"/>
          <w:szCs w:val="24"/>
        </w:rPr>
        <w:lastRenderedPageBreak/>
        <w:t>que así lo manifieste en términos de lo establecido por el segundo párrafo del artículo 19 de la Ley de Transparencia Local.</w:t>
      </w:r>
    </w:p>
    <w:p w14:paraId="3D1F9549" w14:textId="77777777" w:rsidR="00E47857" w:rsidRPr="00847662" w:rsidRDefault="00E47857" w:rsidP="00D1740B">
      <w:pPr>
        <w:spacing w:after="0" w:line="360" w:lineRule="auto"/>
        <w:jc w:val="both"/>
        <w:rPr>
          <w:rFonts w:ascii="Palatino Linotype" w:hAnsi="Palatino Linotype"/>
          <w:sz w:val="24"/>
          <w:szCs w:val="24"/>
        </w:rPr>
      </w:pPr>
    </w:p>
    <w:p w14:paraId="7FAEDD0B" w14:textId="77777777" w:rsidR="00EB7104" w:rsidRPr="00847662" w:rsidRDefault="00EB7104" w:rsidP="00EB7104">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847662">
        <w:rPr>
          <w:rFonts w:ascii="Palatino Linotype" w:eastAsia="Palatino Linotype" w:hAnsi="Palatino Linotype" w:cstheme="majorBidi"/>
          <w:b/>
          <w:i/>
          <w:color w:val="000000" w:themeColor="text1"/>
          <w:u w:val="single"/>
          <w:lang w:val="es-ES_tradnl" w:eastAsia="es-MX"/>
        </w:rPr>
        <w:t>DE LA VERSIÓN PÚBLICA</w:t>
      </w:r>
    </w:p>
    <w:p w14:paraId="7262F2CB"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9094311"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Artículo 3.</w:t>
      </w:r>
      <w:r w:rsidRPr="00847662">
        <w:rPr>
          <w:rFonts w:ascii="Palatino Linotype" w:eastAsia="Palatino Linotype" w:hAnsi="Palatino Linotype" w:cs="Palatino Linotype"/>
          <w:i/>
          <w:sz w:val="20"/>
          <w:szCs w:val="20"/>
          <w:lang w:val="es-ES_tradnl" w:eastAsia="es-MX"/>
        </w:rPr>
        <w:t xml:space="preserve"> Para los efectos de la presente Ley se entenderá por:</w:t>
      </w:r>
    </w:p>
    <w:p w14:paraId="535EBD9D"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w:t>
      </w:r>
    </w:p>
    <w:p w14:paraId="749D1316"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IX. Datos personales:</w:t>
      </w:r>
      <w:r w:rsidRPr="00847662">
        <w:rPr>
          <w:rFonts w:ascii="Palatino Linotype" w:eastAsia="Palatino Linotype" w:hAnsi="Palatino Linotype" w:cs="Palatino Linotype"/>
          <w:i/>
          <w:sz w:val="20"/>
          <w:szCs w:val="20"/>
          <w:lang w:val="es-ES_tradnl" w:eastAsia="es-MX"/>
        </w:rPr>
        <w:t xml:space="preserve"> La información concerniente a una persona, identificada o identificable según lo dispuesto por la Ley de Protección de Datos Personales del Estado de México; </w:t>
      </w:r>
    </w:p>
    <w:p w14:paraId="48F23824"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XX.</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b/>
          <w:i/>
          <w:sz w:val="20"/>
          <w:szCs w:val="20"/>
          <w:lang w:val="es-ES_tradnl" w:eastAsia="es-MX"/>
        </w:rPr>
        <w:t>Información clasificada:</w:t>
      </w:r>
      <w:r w:rsidRPr="00847662">
        <w:rPr>
          <w:rFonts w:ascii="Palatino Linotype" w:eastAsia="Palatino Linotype" w:hAnsi="Palatino Linotype" w:cs="Palatino Linotype"/>
          <w:i/>
          <w:sz w:val="20"/>
          <w:szCs w:val="20"/>
          <w:lang w:val="es-ES_tradnl" w:eastAsia="es-MX"/>
        </w:rPr>
        <w:t xml:space="preserve"> Aquella considerada por la presente Ley como reservada o confidencial;</w:t>
      </w:r>
    </w:p>
    <w:p w14:paraId="0F608E61"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XXI.</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b/>
          <w:i/>
          <w:sz w:val="20"/>
          <w:szCs w:val="20"/>
          <w:lang w:val="es-ES_tradnl" w:eastAsia="es-MX"/>
        </w:rPr>
        <w:t>Información confidencial:</w:t>
      </w:r>
      <w:r w:rsidRPr="00847662">
        <w:rPr>
          <w:rFonts w:ascii="Palatino Linotype" w:eastAsia="Palatino Linotype" w:hAnsi="Palatino Linotype" w:cs="Palatino Linotype"/>
          <w:i/>
          <w:sz w:val="20"/>
          <w:szCs w:val="20"/>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42D5CA"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w:t>
      </w:r>
    </w:p>
    <w:p w14:paraId="4D1062D9"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XLV.</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b/>
          <w:i/>
          <w:sz w:val="20"/>
          <w:szCs w:val="20"/>
          <w:lang w:val="es-ES_tradnl" w:eastAsia="es-MX"/>
        </w:rPr>
        <w:t>Versión pública:</w:t>
      </w:r>
      <w:r w:rsidRPr="00847662">
        <w:rPr>
          <w:rFonts w:ascii="Palatino Linotype" w:eastAsia="Palatino Linotype" w:hAnsi="Palatino Linotype" w:cs="Palatino Linotype"/>
          <w:i/>
          <w:sz w:val="20"/>
          <w:szCs w:val="20"/>
          <w:lang w:val="es-ES_tradnl" w:eastAsia="es-MX"/>
        </w:rPr>
        <w:t xml:space="preserve"> Documento en el que se elimine, suprime o borra la información clasificada como reservada o confidencial para permitir su acceso.</w:t>
      </w:r>
    </w:p>
    <w:p w14:paraId="08AD0F14"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w:t>
      </w:r>
    </w:p>
    <w:p w14:paraId="7228297C"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p>
    <w:p w14:paraId="09CC753C"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 xml:space="preserve">Artículo 91. </w:t>
      </w:r>
      <w:r w:rsidRPr="00847662">
        <w:rPr>
          <w:rFonts w:ascii="Palatino Linotype" w:eastAsia="Palatino Linotype" w:hAnsi="Palatino Linotype" w:cs="Palatino Linotype"/>
          <w:i/>
          <w:sz w:val="20"/>
          <w:szCs w:val="20"/>
          <w:lang w:val="es-ES_tradnl" w:eastAsia="es-MX"/>
        </w:rPr>
        <w:t>El acceso a la información pública será restringido excepcionalmente, cuando ésta sea clasificada como reservada o confidencial.</w:t>
      </w:r>
    </w:p>
    <w:p w14:paraId="03BA2397"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p>
    <w:p w14:paraId="16F41274"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Artículo 132.</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i/>
          <w:sz w:val="20"/>
          <w:szCs w:val="20"/>
          <w:u w:val="single"/>
          <w:lang w:val="es-ES_tradnl" w:eastAsia="es-MX"/>
        </w:rPr>
        <w:t>La clasificación de la información se llevará a cabo en el momento en que</w:t>
      </w:r>
      <w:r w:rsidRPr="00847662">
        <w:rPr>
          <w:rFonts w:ascii="Palatino Linotype" w:eastAsia="Palatino Linotype" w:hAnsi="Palatino Linotype" w:cs="Palatino Linotype"/>
          <w:i/>
          <w:sz w:val="20"/>
          <w:szCs w:val="20"/>
          <w:lang w:val="es-ES_tradnl" w:eastAsia="es-MX"/>
        </w:rPr>
        <w:t>:</w:t>
      </w:r>
    </w:p>
    <w:p w14:paraId="2C74A144"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I.</w:t>
      </w:r>
      <w:r w:rsidRPr="00847662">
        <w:rPr>
          <w:rFonts w:ascii="Palatino Linotype" w:eastAsia="Palatino Linotype" w:hAnsi="Palatino Linotype" w:cs="Palatino Linotype"/>
          <w:i/>
          <w:sz w:val="20"/>
          <w:szCs w:val="20"/>
          <w:lang w:val="es-ES_tradnl" w:eastAsia="es-MX"/>
        </w:rPr>
        <w:t xml:space="preserve"> Se reciba una solicitud de acceso a la información;</w:t>
      </w:r>
    </w:p>
    <w:p w14:paraId="115B7F3A"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lastRenderedPageBreak/>
        <w:t>II.</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i/>
          <w:sz w:val="20"/>
          <w:szCs w:val="20"/>
          <w:u w:val="single"/>
          <w:lang w:val="es-ES_tradnl" w:eastAsia="es-MX"/>
        </w:rPr>
        <w:t>Se determine mediante resolución de autoridad competente; o</w:t>
      </w:r>
    </w:p>
    <w:p w14:paraId="7E2C9F85" w14:textId="77777777" w:rsidR="00EB7104" w:rsidRPr="00847662" w:rsidRDefault="00EB7104" w:rsidP="00EB7104">
      <w:pPr>
        <w:ind w:left="567" w:right="567"/>
        <w:jc w:val="both"/>
        <w:rPr>
          <w:rFonts w:ascii="Palatino Linotype" w:eastAsia="Palatino Linotype" w:hAnsi="Palatino Linotype" w:cs="Palatino Linotype"/>
          <w:i/>
          <w:sz w:val="20"/>
          <w:szCs w:val="20"/>
          <w:u w:val="single"/>
          <w:lang w:val="es-ES_tradnl" w:eastAsia="es-MX"/>
        </w:rPr>
      </w:pPr>
      <w:r w:rsidRPr="00847662">
        <w:rPr>
          <w:rFonts w:ascii="Palatino Linotype" w:eastAsia="Palatino Linotype" w:hAnsi="Palatino Linotype" w:cs="Palatino Linotype"/>
          <w:b/>
          <w:i/>
          <w:sz w:val="20"/>
          <w:szCs w:val="20"/>
          <w:lang w:val="es-ES_tradnl" w:eastAsia="es-MX"/>
        </w:rPr>
        <w:t>III.</w:t>
      </w:r>
      <w:r w:rsidRPr="00847662">
        <w:rPr>
          <w:rFonts w:ascii="Palatino Linotype" w:eastAsia="Palatino Linotype" w:hAnsi="Palatino Linotype" w:cs="Palatino Linotype"/>
          <w:i/>
          <w:sz w:val="20"/>
          <w:szCs w:val="20"/>
          <w:lang w:val="es-ES_tradnl" w:eastAsia="es-MX"/>
        </w:rPr>
        <w:t xml:space="preserve"> </w:t>
      </w:r>
      <w:r w:rsidRPr="00847662">
        <w:rPr>
          <w:rFonts w:ascii="Palatino Linotype" w:eastAsia="Palatino Linotype" w:hAnsi="Palatino Linotype" w:cs="Palatino Linotype"/>
          <w:i/>
          <w:sz w:val="20"/>
          <w:szCs w:val="20"/>
          <w:u w:val="single"/>
          <w:lang w:val="es-ES_tradnl" w:eastAsia="es-MX"/>
        </w:rPr>
        <w:t>Se generen versiones públicas para dar cumplimiento a las obligaciones de transparencia previstas en esta Ley.</w:t>
      </w:r>
    </w:p>
    <w:p w14:paraId="10F0AE26"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w:t>
      </w:r>
    </w:p>
    <w:p w14:paraId="7C55B2F4" w14:textId="77777777" w:rsidR="00EB7104" w:rsidRPr="00847662" w:rsidRDefault="00EB7104" w:rsidP="00EB7104">
      <w:pPr>
        <w:spacing w:line="360" w:lineRule="auto"/>
        <w:jc w:val="both"/>
        <w:rPr>
          <w:rFonts w:ascii="Palatino Linotype" w:eastAsia="Palatino Linotype" w:hAnsi="Palatino Linotype" w:cs="Palatino Linotype"/>
          <w:i/>
          <w:lang w:val="es-ES_tradnl" w:eastAsia="es-MX"/>
        </w:rPr>
      </w:pPr>
    </w:p>
    <w:p w14:paraId="7EBF41F5"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525602" w14:textId="77777777" w:rsidR="00EB7104" w:rsidRPr="00847662" w:rsidRDefault="00EB7104" w:rsidP="00EB7104">
      <w:pPr>
        <w:spacing w:line="360" w:lineRule="auto"/>
        <w:jc w:val="both"/>
        <w:rPr>
          <w:rFonts w:ascii="Palatino Linotype" w:hAnsi="Palatino Linotype" w:cs="Arial"/>
          <w:sz w:val="24"/>
          <w:szCs w:val="24"/>
        </w:rPr>
      </w:pPr>
    </w:p>
    <w:p w14:paraId="13BA43E6"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eastAsia="Palatino Linotype" w:hAnsi="Palatino Linotype" w:cs="Palatino Linotype"/>
          <w:sz w:val="24"/>
          <w:szCs w:val="24"/>
          <w:lang w:eastAsia="es-MX"/>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w:t>
      </w:r>
      <w:r w:rsidRPr="00847662">
        <w:rPr>
          <w:rFonts w:ascii="Palatino Linotype" w:eastAsia="Palatino Linotype" w:hAnsi="Palatino Linotype" w:cs="Palatino Linotype"/>
          <w:lang w:eastAsia="es-MX"/>
        </w:rPr>
        <w:t xml:space="preserve"> </w:t>
      </w:r>
      <w:r w:rsidRPr="00847662">
        <w:rPr>
          <w:rFonts w:ascii="Palatino Linotype" w:eastAsia="Palatino Linotype" w:hAnsi="Palatino Linotype" w:cs="Palatino Linotype"/>
          <w:sz w:val="24"/>
          <w:szCs w:val="24"/>
          <w:lang w:eastAsia="es-MX"/>
        </w:rPr>
        <w:t>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BCB98BB" w14:textId="77777777" w:rsidR="00EB7104" w:rsidRPr="00847662" w:rsidRDefault="00EB7104" w:rsidP="00EB7104">
      <w:pPr>
        <w:spacing w:line="360" w:lineRule="auto"/>
        <w:jc w:val="both"/>
        <w:rPr>
          <w:rFonts w:ascii="Palatino Linotype" w:hAnsi="Palatino Linotype" w:cs="Arial"/>
          <w:sz w:val="24"/>
          <w:szCs w:val="24"/>
        </w:rPr>
      </w:pPr>
    </w:p>
    <w:p w14:paraId="7CAF3764"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La </w:t>
      </w:r>
      <w:r w:rsidRPr="00847662">
        <w:rPr>
          <w:rFonts w:ascii="Palatino Linotype" w:eastAsia="Palatino Linotype" w:hAnsi="Palatino Linotype" w:cs="Palatino Linotype"/>
          <w:b/>
          <w:sz w:val="24"/>
          <w:szCs w:val="24"/>
          <w:u w:val="single"/>
          <w:lang w:eastAsia="es-MX"/>
        </w:rPr>
        <w:t>clave de elector</w:t>
      </w:r>
      <w:r w:rsidRPr="00847662">
        <w:rPr>
          <w:rFonts w:ascii="Palatino Linotype" w:eastAsia="Palatino Linotype" w:hAnsi="Palatino Linotype" w:cs="Palatino Linotype"/>
          <w:sz w:val="24"/>
          <w:szCs w:val="24"/>
          <w:lang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847662">
        <w:rPr>
          <w:rFonts w:ascii="Palatino Linotype" w:eastAsia="Palatino Linotype" w:hAnsi="Palatino Linotype" w:cs="Palatino Linotype"/>
          <w:sz w:val="24"/>
          <w:szCs w:val="24"/>
          <w:lang w:eastAsia="es-MX"/>
        </w:rPr>
        <w:lastRenderedPageBreak/>
        <w:t>homoclave</w:t>
      </w:r>
      <w:proofErr w:type="spellEnd"/>
      <w:r w:rsidRPr="00847662">
        <w:rPr>
          <w:rFonts w:ascii="Palatino Linotype" w:eastAsia="Palatino Linotype" w:hAnsi="Palatino Linotype" w:cs="Palatino Linotype"/>
          <w:sz w:val="24"/>
          <w:szCs w:val="24"/>
          <w:lang w:eastAsia="es-MX"/>
        </w:rPr>
        <w:t xml:space="preserve"> que distingue a su titular de cualquier otro homónimo, por lo tanto, se trata de un dato personal que debe ser protegido.</w:t>
      </w:r>
    </w:p>
    <w:p w14:paraId="68ECE219" w14:textId="77777777" w:rsidR="00EB7104" w:rsidRPr="00847662" w:rsidRDefault="00EB7104" w:rsidP="00EB7104">
      <w:pPr>
        <w:spacing w:line="360" w:lineRule="auto"/>
        <w:jc w:val="both"/>
        <w:rPr>
          <w:rFonts w:ascii="Palatino Linotype" w:hAnsi="Palatino Linotype" w:cs="Arial"/>
          <w:sz w:val="24"/>
          <w:szCs w:val="24"/>
        </w:rPr>
      </w:pPr>
    </w:p>
    <w:p w14:paraId="62AAD323"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El </w:t>
      </w:r>
      <w:r w:rsidRPr="00847662">
        <w:rPr>
          <w:rFonts w:ascii="Palatino Linotype" w:eastAsia="Palatino Linotype" w:hAnsi="Palatino Linotype" w:cs="Palatino Linotype"/>
          <w:b/>
          <w:sz w:val="24"/>
          <w:szCs w:val="24"/>
          <w:u w:val="single"/>
          <w:lang w:eastAsia="es-MX"/>
        </w:rPr>
        <w:t>número de OCR</w:t>
      </w:r>
      <w:r w:rsidRPr="00847662">
        <w:rPr>
          <w:rFonts w:ascii="Palatino Linotype" w:eastAsia="Palatino Linotype" w:hAnsi="Palatino Linotype" w:cs="Palatino Linotype"/>
          <w:b/>
          <w:sz w:val="24"/>
          <w:szCs w:val="24"/>
          <w:lang w:eastAsia="es-MX"/>
        </w:rPr>
        <w:t>,</w:t>
      </w:r>
      <w:r w:rsidRPr="00847662">
        <w:rPr>
          <w:rFonts w:ascii="Palatino Linotype" w:eastAsia="Palatino Linotype" w:hAnsi="Palatino Linotype" w:cs="Palatino Linotype"/>
          <w:sz w:val="24"/>
          <w:szCs w:val="24"/>
          <w:lang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847662">
        <w:rPr>
          <w:rFonts w:ascii="Palatino Linotype" w:eastAsia="Palatino Linotype" w:hAnsi="Palatino Linotype" w:cs="Palatino Linotype"/>
          <w:sz w:val="24"/>
          <w:szCs w:val="24"/>
          <w:lang w:eastAsia="es-MX"/>
        </w:rPr>
        <w:t>geoelectoral</w:t>
      </w:r>
      <w:proofErr w:type="spellEnd"/>
      <w:r w:rsidRPr="00847662">
        <w:rPr>
          <w:rFonts w:ascii="Palatino Linotype" w:eastAsia="Palatino Linotype" w:hAnsi="Palatino Linotype" w:cs="Palatino Linotype"/>
          <w:sz w:val="24"/>
          <w:szCs w:val="24"/>
          <w:lang w:eastAsia="es-MX"/>
        </w:rPr>
        <w:t xml:space="preserve"> ahí contenida, por lo que es susceptible de resguardarse.</w:t>
      </w:r>
    </w:p>
    <w:p w14:paraId="4E72E1CC"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p>
    <w:p w14:paraId="284D2128"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La </w:t>
      </w:r>
      <w:r w:rsidRPr="00847662">
        <w:rPr>
          <w:rFonts w:ascii="Palatino Linotype" w:eastAsia="Palatino Linotype" w:hAnsi="Palatino Linotype" w:cs="Palatino Linotype"/>
          <w:b/>
          <w:sz w:val="24"/>
          <w:szCs w:val="24"/>
          <w:u w:val="single"/>
          <w:lang w:eastAsia="es-MX"/>
        </w:rPr>
        <w:t>clave única del registro de población</w:t>
      </w:r>
      <w:r w:rsidRPr="00847662">
        <w:rPr>
          <w:rFonts w:ascii="Palatino Linotype" w:eastAsia="Palatino Linotype" w:hAnsi="Palatino Linotype" w:cs="Palatino Linotype"/>
          <w:b/>
          <w:sz w:val="24"/>
          <w:szCs w:val="24"/>
          <w:lang w:eastAsia="es-MX"/>
        </w:rPr>
        <w:t>,</w:t>
      </w:r>
      <w:r w:rsidRPr="00847662">
        <w:rPr>
          <w:rFonts w:ascii="Palatino Linotype" w:eastAsia="Palatino Linotype" w:hAnsi="Palatino Linotype" w:cs="Palatino Linotype"/>
          <w:i/>
          <w:sz w:val="24"/>
          <w:szCs w:val="24"/>
          <w:lang w:eastAsia="es-MX"/>
        </w:rPr>
        <w:t xml:space="preserve"> </w:t>
      </w:r>
      <w:r w:rsidRPr="00847662">
        <w:rPr>
          <w:rFonts w:ascii="Palatino Linotype" w:eastAsia="Palatino Linotype" w:hAnsi="Palatino Linotype" w:cs="Palatino Linotype"/>
          <w:sz w:val="24"/>
          <w:szCs w:val="24"/>
          <w:lang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1FDD166"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p>
    <w:p w14:paraId="71571609"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Igualmente, resulta importante destacar que el </w:t>
      </w:r>
      <w:r w:rsidRPr="00847662">
        <w:rPr>
          <w:rFonts w:ascii="Palatino Linotype" w:eastAsia="Palatino Linotype" w:hAnsi="Palatino Linotype" w:cs="Palatino Linotype"/>
          <w:b/>
          <w:bCs/>
          <w:i/>
          <w:sz w:val="24"/>
          <w:szCs w:val="24"/>
          <w:u w:val="single"/>
          <w:lang w:eastAsia="es-MX"/>
        </w:rPr>
        <w:t>número de cuenta bancaria</w:t>
      </w:r>
      <w:r w:rsidRPr="00847662">
        <w:rPr>
          <w:rFonts w:ascii="Palatino Linotype" w:eastAsia="Palatino Linotype" w:hAnsi="Palatino Linotype" w:cs="Palatino Linotype"/>
          <w:sz w:val="24"/>
          <w:szCs w:val="24"/>
          <w:lang w:eastAsia="es-MX"/>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4F54B42"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415503B6"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lastRenderedPageBreak/>
        <w:t xml:space="preserve">Por lo anterior, el número de cuenta bancaria debe ser clasificado como confidencial con fundamento en las fracciones I y II del artículo 143 de la Ley de la Materia de la Entidad; en razón de que, con su difusión se estaría poniendo en riesgo la seguridad de su titular. 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57C23B2"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367267EA"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En esa virtud, este Pleno determina que dicha información no puede ser del dominio público, toda vez que se podría dar un uso inadecuado a la misma o cometer algún ilícito o fraude como ya ha sido expuesto.  Es por esta razón que se debe omitir el o los números de cuentas bancarias de particulares en las versiones públicas que de las facturas se hagan, para ser entregadas.</w:t>
      </w:r>
    </w:p>
    <w:p w14:paraId="5E094669"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24DF1226"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Lo anterior, no es así tratándose de las cuentas bancarias o claves interbancarias de los Sujetos Obligados ya que su publicidad cede a la rendición de cuentas al transparentar la forma en que son administrados los recursos públicos. Lo argumentado encuentra sustento en los criterios orientadores 10/17 y 11/17 emitidos por el entonces Instituto </w:t>
      </w:r>
      <w:r w:rsidRPr="00847662">
        <w:rPr>
          <w:rFonts w:ascii="Palatino Linotype" w:eastAsia="Palatino Linotype" w:hAnsi="Palatino Linotype" w:cs="Palatino Linotype"/>
          <w:sz w:val="24"/>
          <w:szCs w:val="24"/>
          <w:lang w:eastAsia="es-MX"/>
        </w:rPr>
        <w:lastRenderedPageBreak/>
        <w:t>Nacional de Transparencia, Acceso a la Información y Protección de Datos Personales, INAI, que llevan por rubro y texto los siguientes:</w:t>
      </w:r>
    </w:p>
    <w:p w14:paraId="1CC7F3C7" w14:textId="77777777" w:rsidR="00EB7104" w:rsidRPr="00847662" w:rsidRDefault="00EB7104" w:rsidP="00EB7104">
      <w:pPr>
        <w:spacing w:before="120" w:after="120"/>
        <w:ind w:left="567" w:right="616"/>
        <w:jc w:val="both"/>
        <w:rPr>
          <w:rFonts w:ascii="Palatino Linotype" w:eastAsia="Palatino Linotype" w:hAnsi="Palatino Linotype" w:cs="Palatino Linotype"/>
          <w:i/>
          <w:sz w:val="20"/>
          <w:szCs w:val="20"/>
          <w:lang w:eastAsia="es-MX"/>
        </w:rPr>
      </w:pPr>
      <w:r w:rsidRPr="00847662">
        <w:rPr>
          <w:rFonts w:ascii="Palatino Linotype" w:eastAsia="Palatino Linotype" w:hAnsi="Palatino Linotype" w:cs="Palatino Linotype"/>
          <w:b/>
          <w:i/>
          <w:sz w:val="20"/>
          <w:szCs w:val="20"/>
          <w:lang w:eastAsia="es-MX"/>
        </w:rPr>
        <w:t>“Cuentas bancarias y/o CLABE interbancaria de personas físicas y morales privadas.</w:t>
      </w:r>
      <w:r w:rsidRPr="00847662">
        <w:rPr>
          <w:rFonts w:ascii="Palatino Linotype" w:eastAsia="Palatino Linotype" w:hAnsi="Palatino Linotype" w:cs="Palatino Linotype"/>
          <w:i/>
          <w:sz w:val="20"/>
          <w:szCs w:val="20"/>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DFE712" w14:textId="77777777" w:rsidR="00EB7104" w:rsidRPr="00847662" w:rsidRDefault="00EB7104" w:rsidP="00EB7104">
      <w:pPr>
        <w:spacing w:before="120" w:after="120"/>
        <w:ind w:left="567" w:right="616"/>
        <w:jc w:val="both"/>
        <w:rPr>
          <w:rFonts w:ascii="Palatino Linotype" w:eastAsia="Palatino Linotype" w:hAnsi="Palatino Linotype" w:cs="Palatino Linotype"/>
          <w:i/>
          <w:sz w:val="20"/>
          <w:szCs w:val="20"/>
          <w:lang w:eastAsia="es-MX"/>
        </w:rPr>
      </w:pPr>
    </w:p>
    <w:p w14:paraId="51B065D8" w14:textId="77777777" w:rsidR="00EB7104" w:rsidRPr="00847662" w:rsidRDefault="00EB7104" w:rsidP="00EB7104">
      <w:pPr>
        <w:spacing w:before="120" w:after="120"/>
        <w:ind w:left="567" w:right="616"/>
        <w:jc w:val="both"/>
        <w:rPr>
          <w:rFonts w:ascii="Palatino Linotype" w:eastAsia="Palatino Linotype" w:hAnsi="Palatino Linotype" w:cs="Palatino Linotype"/>
          <w:i/>
          <w:sz w:val="20"/>
          <w:szCs w:val="20"/>
          <w:lang w:eastAsia="es-MX"/>
        </w:rPr>
      </w:pPr>
      <w:r w:rsidRPr="00847662">
        <w:rPr>
          <w:rFonts w:ascii="Palatino Linotype" w:eastAsia="Palatino Linotype" w:hAnsi="Palatino Linotype" w:cs="Palatino Linotype"/>
          <w:b/>
          <w:i/>
          <w:sz w:val="20"/>
          <w:szCs w:val="20"/>
          <w:lang w:eastAsia="es-MX"/>
        </w:rPr>
        <w:t>Cuentas bancarias y/o CLABE interbancaria de sujetos obligados que reciben y/o transfieren recursos públicos, son información pública</w:t>
      </w:r>
      <w:r w:rsidRPr="00847662">
        <w:rPr>
          <w:rFonts w:ascii="Palatino Linotype" w:eastAsia="Palatino Linotype" w:hAnsi="Palatino Linotype" w:cs="Palatino Linotype"/>
          <w:i/>
          <w:sz w:val="20"/>
          <w:szCs w:val="20"/>
          <w:lang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73FF42B"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6B871A9E"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Por cuanto hace al </w:t>
      </w:r>
      <w:r w:rsidRPr="00847662">
        <w:rPr>
          <w:rFonts w:ascii="Palatino Linotype" w:eastAsia="Palatino Linotype" w:hAnsi="Palatino Linotype" w:cs="Palatino Linotype"/>
          <w:b/>
          <w:sz w:val="24"/>
          <w:szCs w:val="24"/>
          <w:lang w:eastAsia="es-MX"/>
        </w:rPr>
        <w:t xml:space="preserve">Registro Federal de Contribuyentes (RFC) </w:t>
      </w:r>
      <w:r w:rsidRPr="00847662">
        <w:rPr>
          <w:rFonts w:ascii="Palatino Linotype" w:eastAsia="Palatino Linotype" w:hAnsi="Palatino Linotype" w:cs="Palatino Linotype"/>
          <w:sz w:val="24"/>
          <w:szCs w:val="24"/>
          <w:lang w:eastAsia="es-MX"/>
        </w:rPr>
        <w:t>y</w:t>
      </w:r>
      <w:r w:rsidRPr="00847662">
        <w:rPr>
          <w:rFonts w:ascii="Palatino Linotype" w:eastAsia="Palatino Linotype" w:hAnsi="Palatino Linotype" w:cs="Palatino Linotype"/>
          <w:b/>
          <w:sz w:val="24"/>
          <w:szCs w:val="24"/>
          <w:lang w:eastAsia="es-MX"/>
        </w:rPr>
        <w:t xml:space="preserve"> el domicilio fiscal </w:t>
      </w:r>
      <w:r w:rsidRPr="00847662">
        <w:rPr>
          <w:rFonts w:ascii="Palatino Linotype" w:eastAsia="Palatino Linotype" w:hAnsi="Palatino Linotype" w:cs="Palatino Linotype"/>
          <w:sz w:val="24"/>
          <w:szCs w:val="24"/>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915091F"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770BCF7D"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w:t>
      </w:r>
      <w:r w:rsidRPr="00847662">
        <w:rPr>
          <w:rFonts w:ascii="Palatino Linotype" w:eastAsia="Palatino Linotype" w:hAnsi="Palatino Linotype" w:cs="Palatino Linotype"/>
          <w:sz w:val="24"/>
          <w:szCs w:val="24"/>
          <w:lang w:eastAsia="es-MX"/>
        </w:rPr>
        <w:lastRenderedPageBreak/>
        <w:t>que encuentran su origen en mayor medida en las contribuciones aportados por los gobernados, por lo que debe transparentarse su ejercicio.</w:t>
      </w:r>
    </w:p>
    <w:p w14:paraId="1B23D776"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490D96D1"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847662">
        <w:rPr>
          <w:rFonts w:ascii="Palatino Linotype" w:eastAsia="Palatino Linotype" w:hAnsi="Palatino Linotype" w:cs="Palatino Linotype"/>
          <w:b/>
          <w:sz w:val="24"/>
          <w:szCs w:val="24"/>
          <w:lang w:eastAsia="es-MX"/>
        </w:rPr>
        <w:t>no puede considerarse como información clasificada lo relativo a su nombre, registro federal de contribuyentes y domicilio fiscal</w:t>
      </w:r>
      <w:r w:rsidRPr="00847662">
        <w:rPr>
          <w:rFonts w:ascii="Palatino Linotype" w:eastAsia="Palatino Linotype" w:hAnsi="Palatino Linotype" w:cs="Palatino Linotype"/>
          <w:sz w:val="24"/>
          <w:szCs w:val="24"/>
          <w:lang w:eastAsia="es-MX"/>
        </w:rPr>
        <w:t>, atento a que dicha información es la que puede generar certeza en los gobernados en que se está ejerciendo debidamente el presupuesto.</w:t>
      </w:r>
    </w:p>
    <w:p w14:paraId="295FBEAC"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p>
    <w:p w14:paraId="592291CB" w14:textId="77777777" w:rsidR="00EB7104" w:rsidRPr="00847662" w:rsidRDefault="00EB7104" w:rsidP="00EB7104">
      <w:pPr>
        <w:spacing w:line="360" w:lineRule="auto"/>
        <w:ind w:right="50"/>
        <w:jc w:val="both"/>
        <w:rPr>
          <w:rFonts w:ascii="Palatino Linotype" w:eastAsia="Palatino Linotype" w:hAnsi="Palatino Linotype" w:cs="Palatino Linotype"/>
          <w:lang w:eastAsia="es-MX"/>
        </w:rPr>
      </w:pPr>
      <w:r w:rsidRPr="00847662">
        <w:rPr>
          <w:rFonts w:ascii="Palatino Linotype" w:eastAsia="Palatino Linotype" w:hAnsi="Palatino Linotype" w:cs="Palatino Linotype"/>
          <w:sz w:val="24"/>
          <w:szCs w:val="24"/>
          <w:lang w:eastAsia="es-MX"/>
        </w:rPr>
        <w:t>Robustece lo anterior el criterio orientador 04/21 emitido por el entonces Instituto Nacional de Transparencia, Acceso a la Información y Protección de Datos Personales, INAI, el cual refiere</w:t>
      </w:r>
      <w:r w:rsidRPr="00847662">
        <w:rPr>
          <w:rFonts w:ascii="Palatino Linotype" w:eastAsia="Palatino Linotype" w:hAnsi="Palatino Linotype" w:cs="Palatino Linotype"/>
          <w:lang w:eastAsia="es-MX"/>
        </w:rPr>
        <w:t>:</w:t>
      </w:r>
    </w:p>
    <w:p w14:paraId="1E3FF343" w14:textId="77777777" w:rsidR="00EB7104" w:rsidRPr="00847662" w:rsidRDefault="00EB7104" w:rsidP="00EB7104">
      <w:pPr>
        <w:ind w:left="567" w:right="616"/>
        <w:jc w:val="both"/>
        <w:rPr>
          <w:rFonts w:ascii="Palatino Linotype" w:eastAsia="Palatino Linotype" w:hAnsi="Palatino Linotype" w:cs="Palatino Linotype"/>
          <w:i/>
          <w:lang w:eastAsia="es-MX"/>
        </w:rPr>
      </w:pPr>
      <w:r w:rsidRPr="00847662">
        <w:rPr>
          <w:rFonts w:ascii="Palatino Linotype" w:eastAsia="Palatino Linotype" w:hAnsi="Palatino Linotype" w:cs="Palatino Linotype"/>
          <w:b/>
          <w:i/>
          <w:lang w:eastAsia="es-MX"/>
        </w:rPr>
        <w:t xml:space="preserve">“Registro Federal de Contribuyentes (RFC) de personas físicas proveedoras o contratistas. </w:t>
      </w:r>
      <w:r w:rsidRPr="00847662">
        <w:rPr>
          <w:rFonts w:ascii="Palatino Linotype" w:eastAsia="Palatino Linotype" w:hAnsi="Palatino Linotype" w:cs="Palatino Linotype"/>
          <w:i/>
          <w:lang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16641501" w14:textId="77777777" w:rsidR="00EB7104" w:rsidRPr="00847662" w:rsidRDefault="00EB7104" w:rsidP="00EB7104">
      <w:pPr>
        <w:pStyle w:val="Sinespaciado"/>
        <w:rPr>
          <w:rFonts w:eastAsia="Palatino Linotype"/>
          <w:lang w:eastAsia="es-MX"/>
        </w:rPr>
      </w:pPr>
    </w:p>
    <w:p w14:paraId="18867BAA" w14:textId="77777777" w:rsidR="00EB7104" w:rsidRPr="00847662" w:rsidRDefault="00EB7104" w:rsidP="00EB7104">
      <w:pPr>
        <w:spacing w:line="360" w:lineRule="auto"/>
        <w:ind w:right="50"/>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 xml:space="preserve">Relacionado con lo anterior, el </w:t>
      </w:r>
      <w:r w:rsidRPr="00847662">
        <w:rPr>
          <w:rFonts w:ascii="Palatino Linotype" w:eastAsia="Palatino Linotype" w:hAnsi="Palatino Linotype" w:cs="Palatino Linotype"/>
          <w:b/>
          <w:sz w:val="24"/>
          <w:szCs w:val="24"/>
          <w:lang w:eastAsia="es-MX"/>
        </w:rPr>
        <w:t>nombre de las personas físicas</w:t>
      </w:r>
      <w:r w:rsidRPr="00847662">
        <w:rPr>
          <w:rFonts w:ascii="Palatino Linotype" w:eastAsia="Palatino Linotype" w:hAnsi="Palatino Linotype" w:cs="Palatino Linotype"/>
          <w:sz w:val="24"/>
          <w:szCs w:val="24"/>
          <w:lang w:eastAsia="es-MX"/>
        </w:rPr>
        <w:t xml:space="preserve"> o los </w:t>
      </w:r>
      <w:r w:rsidRPr="00847662">
        <w:rPr>
          <w:rFonts w:ascii="Palatino Linotype" w:eastAsia="Palatino Linotype" w:hAnsi="Palatino Linotype" w:cs="Palatino Linotype"/>
          <w:b/>
          <w:sz w:val="24"/>
          <w:szCs w:val="24"/>
          <w:lang w:eastAsia="es-MX"/>
        </w:rPr>
        <w:t>representantes legales de las personas morales</w:t>
      </w:r>
      <w:r w:rsidRPr="00847662">
        <w:rPr>
          <w:rFonts w:ascii="Palatino Linotype" w:eastAsia="Palatino Linotype" w:hAnsi="Palatino Linotype" w:cs="Palatino Linotype"/>
          <w:sz w:val="24"/>
          <w:szCs w:val="24"/>
          <w:lang w:eastAsia="es-MX"/>
        </w:rPr>
        <w:t xml:space="preserve">, en su calidad de proveedores, contratistas o prestadores de servicios, y la firma y rúbrica de estos, que participen en algún  proceso de adjudicación en cualquiera de sus modalidades, debe mencionarse que con base en el </w:t>
      </w:r>
      <w:r w:rsidRPr="00847662">
        <w:rPr>
          <w:rFonts w:ascii="Palatino Linotype" w:eastAsia="Palatino Linotype" w:hAnsi="Palatino Linotype" w:cs="Palatino Linotype"/>
          <w:sz w:val="24"/>
          <w:szCs w:val="24"/>
          <w:lang w:eastAsia="es-MX"/>
        </w:rPr>
        <w:lastRenderedPageBreak/>
        <w:t>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A42FA5A"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p>
    <w:p w14:paraId="768B477A" w14:textId="77777777" w:rsidR="00EB7104" w:rsidRPr="00847662" w:rsidRDefault="00EB7104" w:rsidP="00EB7104">
      <w:pPr>
        <w:pStyle w:val="Sinespaciado"/>
        <w:rPr>
          <w:rFonts w:eastAsia="Palatino Linotype"/>
          <w:lang w:eastAsia="es-MX"/>
        </w:rPr>
      </w:pPr>
    </w:p>
    <w:p w14:paraId="58420C07" w14:textId="77777777" w:rsidR="00EB7104" w:rsidRPr="00847662" w:rsidRDefault="00EB7104" w:rsidP="00EB7104">
      <w:pPr>
        <w:spacing w:line="360" w:lineRule="auto"/>
        <w:jc w:val="both"/>
        <w:rPr>
          <w:rFonts w:ascii="Palatino Linotype" w:eastAsia="Palatino Linotype" w:hAnsi="Palatino Linotype" w:cs="Palatino Linotype"/>
          <w:sz w:val="24"/>
          <w:szCs w:val="24"/>
          <w:lang w:eastAsia="es-MX"/>
        </w:rPr>
      </w:pPr>
      <w:r w:rsidRPr="00847662">
        <w:rPr>
          <w:rFonts w:ascii="Palatino Linotype" w:eastAsia="Palatino Linotype" w:hAnsi="Palatino Linotype" w:cs="Palatino Linotype"/>
          <w:sz w:val="24"/>
          <w:szCs w:val="24"/>
          <w:lang w:eastAsia="es-MX"/>
        </w:rPr>
        <w:t>Asimismo, resulta aplicable el contenido del criterio orientador 01/19 emitido por el entonces Instituto Nacional de Transparencia, Acceso a la Información, y Protección de Datos Personales, INAI, que lleva por rubro y texto los siguientes;</w:t>
      </w:r>
    </w:p>
    <w:p w14:paraId="78D45A5B" w14:textId="77777777" w:rsidR="00EB7104" w:rsidRPr="00847662" w:rsidRDefault="00EB7104" w:rsidP="00EB7104">
      <w:pPr>
        <w:ind w:left="567" w:right="616"/>
        <w:jc w:val="both"/>
        <w:rPr>
          <w:rFonts w:ascii="Palatino Linotype" w:eastAsia="Palatino Linotype" w:hAnsi="Palatino Linotype" w:cs="Palatino Linotype"/>
          <w:i/>
          <w:lang w:eastAsia="es-MX"/>
        </w:rPr>
      </w:pPr>
      <w:r w:rsidRPr="00847662">
        <w:rPr>
          <w:rFonts w:ascii="Palatino Linotype" w:eastAsia="Palatino Linotype" w:hAnsi="Palatino Linotype" w:cs="Palatino Linotype"/>
          <w:b/>
          <w:i/>
          <w:lang w:eastAsia="es-MX"/>
        </w:rPr>
        <w:t>“Datos de identificación del representante o apoderado legal.</w:t>
      </w:r>
      <w:r w:rsidRPr="00847662">
        <w:rPr>
          <w:rFonts w:ascii="Palatino Linotype" w:eastAsia="Palatino Linotype" w:hAnsi="Palatino Linotype" w:cs="Palatino Linotype"/>
          <w:i/>
          <w:lang w:eastAsia="es-MX"/>
        </w:rPr>
        <w:t xml:space="preserve"> </w:t>
      </w:r>
      <w:r w:rsidRPr="00847662">
        <w:rPr>
          <w:rFonts w:ascii="Palatino Linotype" w:eastAsia="Palatino Linotype" w:hAnsi="Palatino Linotype" w:cs="Palatino Linotype"/>
          <w:b/>
          <w:i/>
          <w:lang w:eastAsia="es-MX"/>
        </w:rPr>
        <w:t xml:space="preserve">Naturaleza jurídica. </w:t>
      </w:r>
      <w:r w:rsidRPr="00847662">
        <w:rPr>
          <w:rFonts w:ascii="Palatino Linotype" w:eastAsia="Palatino Linotype" w:hAnsi="Palatino Linotype" w:cs="Palatino Linotype"/>
          <w:i/>
          <w:lang w:eastAsia="es-MX"/>
        </w:rPr>
        <w:t xml:space="preserve">El nombre, la firma y la rúbrica de una persona física, que actúe como representante o apoderado legal de un tercero que haya celebrado un acto jurídico, con algún sujeto obligado, </w:t>
      </w:r>
      <w:r w:rsidRPr="00847662">
        <w:rPr>
          <w:rFonts w:ascii="Palatino Linotype" w:eastAsia="Palatino Linotype" w:hAnsi="Palatino Linotype" w:cs="Palatino Linotype"/>
          <w:b/>
          <w:i/>
          <w:lang w:eastAsia="es-MX"/>
        </w:rPr>
        <w:t>es información pública, en razón de que tales datos fueron proporcionados con el objeto de expresar el consentimiento obligacional del tercero y otorgar validez a dicho instrumento jurídico</w:t>
      </w:r>
      <w:r w:rsidRPr="00847662">
        <w:rPr>
          <w:rFonts w:ascii="Palatino Linotype" w:eastAsia="Palatino Linotype" w:hAnsi="Palatino Linotype" w:cs="Palatino Linotype"/>
          <w:i/>
          <w:lang w:eastAsia="es-MX"/>
        </w:rPr>
        <w:t>.”</w:t>
      </w:r>
    </w:p>
    <w:p w14:paraId="059B51E5" w14:textId="77777777" w:rsidR="00EB7104" w:rsidRPr="00847662" w:rsidRDefault="00EB7104" w:rsidP="00EB7104">
      <w:pPr>
        <w:ind w:left="567" w:right="616"/>
        <w:jc w:val="both"/>
        <w:rPr>
          <w:rFonts w:ascii="Palatino Linotype" w:eastAsia="Palatino Linotype" w:hAnsi="Palatino Linotype" w:cs="Palatino Linotype"/>
          <w:i/>
          <w:lang w:eastAsia="es-MX"/>
        </w:rPr>
      </w:pPr>
    </w:p>
    <w:p w14:paraId="32A162FB"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 xml:space="preserve">Por otro lado, los </w:t>
      </w:r>
      <w:r w:rsidRPr="00847662">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847662">
        <w:rPr>
          <w:rFonts w:ascii="Palatino Linotype" w:eastAsia="Palatino Linotype" w:hAnsi="Palatino Linotype" w:cs="Palatino Linotype"/>
          <w:sz w:val="24"/>
          <w:szCs w:val="24"/>
          <w:lang w:val="es-ES_tradnl" w:eastAsia="es-MX"/>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w:t>
      </w:r>
      <w:r w:rsidRPr="00847662">
        <w:rPr>
          <w:rFonts w:ascii="Palatino Linotype" w:eastAsia="Palatino Linotype" w:hAnsi="Palatino Linotype" w:cs="Palatino Linotype"/>
          <w:sz w:val="24"/>
          <w:szCs w:val="24"/>
          <w:lang w:val="es-ES_tradnl" w:eastAsia="es-MX"/>
        </w:rPr>
        <w:lastRenderedPageBreak/>
        <w:t>base en los cuales los sujetos obligados clasificarán como reservada o confidencial la información que posean, desclasificarán y generarán, en su caso, versiones públicas de expedientes o documentos que contengan partes o secciones clasificadas.</w:t>
      </w:r>
    </w:p>
    <w:p w14:paraId="745F1823" w14:textId="77777777" w:rsidR="00EB7104" w:rsidRPr="00847662" w:rsidRDefault="00EB7104" w:rsidP="00EB7104">
      <w:pPr>
        <w:tabs>
          <w:tab w:val="left" w:pos="4962"/>
        </w:tabs>
        <w:spacing w:after="0" w:line="360" w:lineRule="auto"/>
        <w:jc w:val="both"/>
        <w:rPr>
          <w:rFonts w:ascii="Palatino Linotype" w:hAnsi="Palatino Linotype"/>
          <w:color w:val="000000"/>
          <w:sz w:val="24"/>
          <w:szCs w:val="24"/>
        </w:rPr>
      </w:pPr>
    </w:p>
    <w:p w14:paraId="7F2DF890" w14:textId="77777777" w:rsidR="00EB7104" w:rsidRPr="00847662" w:rsidRDefault="00EB7104" w:rsidP="00EB7104">
      <w:pPr>
        <w:tabs>
          <w:tab w:val="left" w:pos="4962"/>
        </w:tabs>
        <w:spacing w:after="0" w:line="360" w:lineRule="auto"/>
        <w:jc w:val="both"/>
        <w:rPr>
          <w:rFonts w:ascii="Palatino Linotype" w:hAnsi="Palatino Linotype"/>
          <w:color w:val="000000"/>
          <w:sz w:val="24"/>
          <w:szCs w:val="24"/>
        </w:rPr>
      </w:pPr>
      <w:r w:rsidRPr="00847662">
        <w:rPr>
          <w:rFonts w:ascii="Palatino Linotype" w:hAnsi="Palatino Linotype"/>
          <w:color w:val="000000"/>
          <w:sz w:val="24"/>
          <w:szCs w:val="24"/>
        </w:rPr>
        <w:t>Respecto la firma plasmada por servidores públicos en el ejercicio de sus funciones o atribuciones  no puede considerarse como un dato susceptible de clasificarse. Sobre dicho dato, cabe precisar que, en el presente caso, se trata de los servidores públicos, es de señalar que la firma es un dato personal confidencial y únicamente será público dicho dato cuando sirva para la emisión de un acto de autoridad, en ejercicio de sus funciones.</w:t>
      </w:r>
    </w:p>
    <w:p w14:paraId="21A5A446" w14:textId="77777777" w:rsidR="00EB7104" w:rsidRPr="00847662" w:rsidRDefault="00EB7104" w:rsidP="00EB7104">
      <w:pPr>
        <w:tabs>
          <w:tab w:val="left" w:pos="4962"/>
        </w:tabs>
        <w:spacing w:after="0" w:line="360" w:lineRule="auto"/>
        <w:jc w:val="both"/>
        <w:rPr>
          <w:rFonts w:ascii="Palatino Linotype" w:hAnsi="Palatino Linotype"/>
          <w:color w:val="000000"/>
          <w:sz w:val="24"/>
          <w:szCs w:val="24"/>
        </w:rPr>
      </w:pPr>
      <w:r w:rsidRPr="00847662">
        <w:rPr>
          <w:rFonts w:ascii="Palatino Linotype" w:hAnsi="Palatino Linotype"/>
          <w:color w:val="000000"/>
          <w:sz w:val="24"/>
          <w:szCs w:val="24"/>
        </w:rPr>
        <w:t>Lo anterior, se robustece, con el Criterio de Interpretación, de la Segunda Época, con clave de control SO/002/2019, emitido por el entonces Instituto Nacional de Transparencia, Acceso a la Información y Protección de Datos Personales, que establece lo siguiente:</w:t>
      </w:r>
    </w:p>
    <w:p w14:paraId="6A9BE3EC" w14:textId="77777777" w:rsidR="00EB7104" w:rsidRPr="00847662" w:rsidRDefault="00EB7104" w:rsidP="00EB7104">
      <w:pPr>
        <w:spacing w:after="0" w:line="360" w:lineRule="auto"/>
        <w:ind w:left="567" w:right="567"/>
        <w:jc w:val="both"/>
        <w:rPr>
          <w:rFonts w:ascii="Palatino Linotype" w:hAnsi="Palatino Linotype"/>
          <w:color w:val="000000"/>
        </w:rPr>
      </w:pPr>
      <w:r w:rsidRPr="00847662">
        <w:rPr>
          <w:rFonts w:ascii="Palatino Linotype" w:hAnsi="Palatino Linotype"/>
          <w:b/>
          <w:i/>
          <w:color w:val="000000"/>
        </w:rPr>
        <w:t>“Firma y rúbrica de servidores públicos.</w:t>
      </w:r>
      <w:r w:rsidRPr="00847662">
        <w:rPr>
          <w:rFonts w:ascii="Palatino Linotype" w:hAnsi="Palatino Linotype"/>
          <w:i/>
          <w:color w:val="000000"/>
        </w:rPr>
        <w:t> Si bien la firma y la rúbrica son datos personales confidenciales, cuando un servidor público emite un acto como autoridad, en ejercicio de las funciones que tiene conferidas, la firma o rúbrica mediante la cual se valida dicho acto es pública.”</w:t>
      </w:r>
    </w:p>
    <w:p w14:paraId="7983D469" w14:textId="77777777" w:rsidR="00EB7104" w:rsidRPr="00847662" w:rsidRDefault="00EB7104" w:rsidP="00EB7104">
      <w:pPr>
        <w:spacing w:after="0" w:line="360" w:lineRule="auto"/>
        <w:ind w:left="567" w:right="567"/>
        <w:jc w:val="both"/>
        <w:rPr>
          <w:rFonts w:ascii="Palatino Linotype" w:hAnsi="Palatino Linotype"/>
          <w:color w:val="000000"/>
        </w:rPr>
      </w:pPr>
    </w:p>
    <w:p w14:paraId="5178ADC4"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r w:rsidRPr="00847662">
        <w:rPr>
          <w:rFonts w:ascii="Palatino Linotype" w:eastAsia="Calibri" w:hAnsi="Palatino Linotype" w:cs="Tahoma"/>
          <w:bCs/>
          <w:sz w:val="24"/>
          <w:szCs w:val="24"/>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DAF0827"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5ED892BD"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r w:rsidRPr="00847662">
        <w:rPr>
          <w:rFonts w:ascii="Palatino Linotype" w:eastAsia="Calibri" w:hAnsi="Palatino Linotype" w:cs="Tahoma"/>
          <w:bCs/>
          <w:sz w:val="24"/>
          <w:szCs w:val="24"/>
          <w:lang w:val="es-ES"/>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w:t>
      </w:r>
      <w:r w:rsidRPr="00847662">
        <w:rPr>
          <w:rFonts w:ascii="Palatino Linotype" w:eastAsia="Calibri" w:hAnsi="Palatino Linotype" w:cs="Tahoma"/>
          <w:bCs/>
          <w:sz w:val="24"/>
          <w:szCs w:val="24"/>
          <w:u w:val="single"/>
          <w:lang w:val="es-ES"/>
        </w:rPr>
        <w:t>cuando la fotografía obra en documentos de servidores públicos vinculados con el cumplimiento de disposiciones legales</w:t>
      </w:r>
      <w:r w:rsidRPr="00847662">
        <w:rPr>
          <w:rFonts w:ascii="Palatino Linotype" w:eastAsia="Calibri" w:hAnsi="Palatino Linotype" w:cs="Tahoma"/>
          <w:bCs/>
          <w:sz w:val="24"/>
          <w:szCs w:val="24"/>
          <w:lang w:val="es-ES"/>
        </w:rPr>
        <w:t>.</w:t>
      </w:r>
    </w:p>
    <w:p w14:paraId="35823CF2"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6068D30C"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sz w:val="24"/>
          <w:szCs w:val="24"/>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07569F9"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236F3D8A"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r w:rsidRPr="00847662">
        <w:rPr>
          <w:rFonts w:ascii="Palatino Linotype" w:eastAsia="Calibri" w:hAnsi="Palatino Linotype" w:cs="Tahoma"/>
          <w:bCs/>
          <w:sz w:val="24"/>
          <w:szCs w:val="24"/>
          <w:lang w:val="es-ES"/>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w:t>
      </w:r>
      <w:r w:rsidRPr="00847662">
        <w:rPr>
          <w:rFonts w:ascii="Palatino Linotype" w:eastAsia="Calibri" w:hAnsi="Palatino Linotype" w:cs="Tahoma"/>
          <w:bCs/>
          <w:sz w:val="24"/>
          <w:szCs w:val="24"/>
          <w:lang w:val="es-ES"/>
        </w:rPr>
        <w:lastRenderedPageBreak/>
        <w:t>personal pueda ser considerado como público, cuando se pretende acreditar que una persona es servidor público.</w:t>
      </w:r>
    </w:p>
    <w:p w14:paraId="7D98A6EE"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6448E375"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r w:rsidRPr="00847662">
        <w:rPr>
          <w:rFonts w:ascii="Palatino Linotype" w:eastAsia="Calibri" w:hAnsi="Palatino Linotype" w:cs="Tahoma"/>
          <w:bCs/>
          <w:sz w:val="24"/>
          <w:szCs w:val="24"/>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5B4AE807"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63B43D4A"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r w:rsidRPr="00847662">
        <w:rPr>
          <w:rFonts w:ascii="Palatino Linotype" w:eastAsia="Calibri" w:hAnsi="Palatino Linotype" w:cs="Tahoma"/>
          <w:bCs/>
          <w:sz w:val="24"/>
          <w:szCs w:val="24"/>
          <w:lang w:val="es-ES"/>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4A03D8A"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6265A20F"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
          <w:bCs/>
          <w:sz w:val="24"/>
          <w:szCs w:val="24"/>
          <w:lang w:val="x-none"/>
        </w:rPr>
      </w:pPr>
      <w:r w:rsidRPr="00847662">
        <w:rPr>
          <w:rFonts w:ascii="Palatino Linotype" w:eastAsia="Calibri" w:hAnsi="Palatino Linotype" w:cs="Tahoma"/>
          <w:bCs/>
          <w:sz w:val="24"/>
          <w:szCs w:val="24"/>
          <w:lang w:val="es-ES"/>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w:t>
      </w:r>
      <w:r w:rsidRPr="00847662">
        <w:rPr>
          <w:rFonts w:ascii="Palatino Linotype" w:eastAsia="Calibri" w:hAnsi="Palatino Linotype" w:cs="Tahoma"/>
          <w:bCs/>
          <w:sz w:val="24"/>
          <w:szCs w:val="24"/>
          <w:lang w:val="es-ES"/>
        </w:rPr>
        <w:lastRenderedPageBreak/>
        <w:t xml:space="preserve">y/o superiores. 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847662">
        <w:rPr>
          <w:rFonts w:ascii="Palatino Linotype" w:eastAsia="Calibri" w:hAnsi="Palatino Linotype" w:cs="Tahoma"/>
          <w:b/>
          <w:bCs/>
          <w:sz w:val="24"/>
          <w:szCs w:val="24"/>
          <w:lang w:val="es-ES"/>
        </w:rPr>
        <w:t>Cabe hacer la aclaración</w:t>
      </w:r>
      <w:r w:rsidRPr="00847662">
        <w:rPr>
          <w:rFonts w:ascii="Palatino Linotype" w:eastAsia="Calibri" w:hAnsi="Palatino Linotype" w:cs="Tahoma"/>
          <w:b/>
          <w:bCs/>
          <w:sz w:val="24"/>
          <w:szCs w:val="24"/>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70070BDD" w14:textId="77777777" w:rsidR="00EB7104" w:rsidRPr="00847662" w:rsidRDefault="00EB7104" w:rsidP="00EB7104">
      <w:pPr>
        <w:tabs>
          <w:tab w:val="left" w:pos="4962"/>
        </w:tabs>
        <w:spacing w:after="0" w:line="360" w:lineRule="auto"/>
        <w:contextualSpacing/>
        <w:jc w:val="both"/>
        <w:rPr>
          <w:rFonts w:ascii="Palatino Linotype" w:eastAsia="Calibri" w:hAnsi="Palatino Linotype" w:cs="Tahoma"/>
          <w:bCs/>
          <w:sz w:val="24"/>
          <w:szCs w:val="24"/>
          <w:lang w:val="es-ES"/>
        </w:rPr>
      </w:pPr>
    </w:p>
    <w:p w14:paraId="595F0522"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 xml:space="preserve">Por otro lado, los </w:t>
      </w:r>
      <w:r w:rsidRPr="00847662">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847662">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D54E044"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p>
    <w:p w14:paraId="2C2C4E4C"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Entorno a lo que aquí nos interesa, los Lineamientos Quincuagésimo sexto, Quincuagésimo séptimo y Quincuagésimo octavo, establecen lo siguiente:</w:t>
      </w:r>
    </w:p>
    <w:p w14:paraId="3AC478ED"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Quincuagésimo sexto.</w:t>
      </w:r>
      <w:r w:rsidRPr="00847662">
        <w:rPr>
          <w:rFonts w:ascii="Palatino Linotype" w:eastAsia="Palatino Linotype" w:hAnsi="Palatino Linotype" w:cs="Palatino Linotype"/>
          <w:i/>
          <w:sz w:val="20"/>
          <w:szCs w:val="20"/>
          <w:lang w:val="es-ES_tradnl" w:eastAsia="es-MX"/>
        </w:rPr>
        <w:t xml:space="preserve"> Cuando la elaboración de la versión pública del documento o expediente que contenga partes o secciones reservadas o confidenciales, genere costos por reproducción por derivar de </w:t>
      </w:r>
      <w:r w:rsidRPr="00847662">
        <w:rPr>
          <w:rFonts w:ascii="Palatino Linotype" w:eastAsia="Palatino Linotype" w:hAnsi="Palatino Linotype" w:cs="Palatino Linotype"/>
          <w:i/>
          <w:sz w:val="20"/>
          <w:szCs w:val="20"/>
          <w:lang w:val="es-ES_tradnl" w:eastAsia="es-MX"/>
        </w:rPr>
        <w:lastRenderedPageBreak/>
        <w:t>una solicitud de información o determinación de una autoridad competente, ésta será elaborada hasta que se haya acreditado el pago correspondiente.</w:t>
      </w:r>
    </w:p>
    <w:p w14:paraId="1E5FE23C"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p>
    <w:p w14:paraId="5F76CBDF"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Quincuagésimo séptimo.</w:t>
      </w:r>
      <w:r w:rsidRPr="00847662">
        <w:rPr>
          <w:rFonts w:ascii="Palatino Linotype" w:eastAsia="Palatino Linotype" w:hAnsi="Palatino Linotype" w:cs="Palatino Linotype"/>
          <w:i/>
          <w:sz w:val="20"/>
          <w:szCs w:val="20"/>
          <w:lang w:val="es-ES_tradnl" w:eastAsia="es-MX"/>
        </w:rPr>
        <w:t xml:space="preserve"> Se considera, en principio, como información pública y no podrá omitirse de las versiones públicas la siguiente:</w:t>
      </w:r>
    </w:p>
    <w:p w14:paraId="6B780D11"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 xml:space="preserve"> </w:t>
      </w:r>
    </w:p>
    <w:p w14:paraId="779A23F5"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 xml:space="preserve">I. La relativa a las Obligaciones de Transparencia que contempla el Título V de la Ley General y las demás disposiciones legales aplicables; </w:t>
      </w:r>
    </w:p>
    <w:p w14:paraId="6F6265A9"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2CE307BF"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CACEDE6"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p>
    <w:p w14:paraId="312F5D48"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i/>
          <w:sz w:val="20"/>
          <w:szCs w:val="20"/>
          <w:lang w:val="es-ES_tradnl" w:eastAsia="es-MX"/>
        </w:rPr>
        <w:t xml:space="preserve">Lo anterior, siempre y cuando no se acredite alguna causal de clasificación, prevista en las leyes o en los tratados internacionales suscritos por el Estado mexicano. </w:t>
      </w:r>
    </w:p>
    <w:p w14:paraId="011A6D00"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p>
    <w:p w14:paraId="6DD4444E" w14:textId="77777777" w:rsidR="00EB7104" w:rsidRPr="00847662" w:rsidRDefault="00EB7104" w:rsidP="00EB7104">
      <w:pPr>
        <w:ind w:left="567" w:right="567"/>
        <w:jc w:val="both"/>
        <w:rPr>
          <w:rFonts w:ascii="Palatino Linotype" w:eastAsia="Palatino Linotype" w:hAnsi="Palatino Linotype" w:cs="Palatino Linotype"/>
          <w:i/>
          <w:sz w:val="20"/>
          <w:szCs w:val="20"/>
          <w:lang w:val="es-ES_tradnl" w:eastAsia="es-MX"/>
        </w:rPr>
      </w:pPr>
      <w:r w:rsidRPr="00847662">
        <w:rPr>
          <w:rFonts w:ascii="Palatino Linotype" w:eastAsia="Palatino Linotype" w:hAnsi="Palatino Linotype" w:cs="Palatino Linotype"/>
          <w:b/>
          <w:i/>
          <w:sz w:val="20"/>
          <w:szCs w:val="20"/>
          <w:lang w:val="es-ES_tradnl" w:eastAsia="es-MX"/>
        </w:rPr>
        <w:t>Quincuagésimo octavo.</w:t>
      </w:r>
      <w:r w:rsidRPr="00847662">
        <w:rPr>
          <w:rFonts w:ascii="Palatino Linotype" w:eastAsia="Palatino Linotype" w:hAnsi="Palatino Linotype" w:cs="Palatino Linotype"/>
          <w:i/>
          <w:sz w:val="20"/>
          <w:szCs w:val="20"/>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034D6418" w14:textId="77777777" w:rsidR="00EB7104" w:rsidRPr="00847662" w:rsidRDefault="00EB7104" w:rsidP="00EB7104">
      <w:pPr>
        <w:spacing w:line="360" w:lineRule="auto"/>
        <w:jc w:val="both"/>
        <w:rPr>
          <w:rFonts w:ascii="Palatino Linotype" w:eastAsia="Palatino Linotype" w:hAnsi="Palatino Linotype" w:cs="Palatino Linotype"/>
          <w:i/>
          <w:sz w:val="24"/>
          <w:szCs w:val="24"/>
          <w:lang w:val="es-ES_tradnl" w:eastAsia="es-MX"/>
        </w:rPr>
      </w:pPr>
    </w:p>
    <w:p w14:paraId="4B05A032" w14:textId="77777777" w:rsidR="00EB7104" w:rsidRPr="00847662" w:rsidRDefault="00EB7104" w:rsidP="00EB7104">
      <w:pPr>
        <w:spacing w:line="360" w:lineRule="auto"/>
        <w:jc w:val="both"/>
        <w:rPr>
          <w:rFonts w:ascii="Palatino Linotype" w:eastAsia="Palatino Linotype" w:hAnsi="Palatino Linotype" w:cs="Palatino Linotype"/>
          <w:sz w:val="24"/>
          <w:szCs w:val="24"/>
          <w:lang w:val="es-ES_tradnl" w:eastAsia="es-MX"/>
        </w:rPr>
      </w:pPr>
      <w:r w:rsidRPr="00847662">
        <w:rPr>
          <w:rFonts w:ascii="Palatino Linotype" w:eastAsia="Palatino Linotype" w:hAnsi="Palatino Linotype" w:cs="Palatino Linotype"/>
          <w:sz w:val="24"/>
          <w:szCs w:val="24"/>
          <w:lang w:val="es-ES_tradnl"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847662">
        <w:rPr>
          <w:rFonts w:ascii="Palatino Linotype" w:eastAsia="Palatino Linotype" w:hAnsi="Palatino Linotype" w:cs="Palatino Linotype"/>
          <w:sz w:val="24"/>
          <w:szCs w:val="24"/>
          <w:lang w:val="es-ES_tradnl" w:eastAsia="es-MX"/>
        </w:rPr>
        <w:lastRenderedPageBreak/>
        <w:t>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31DF6FD7" w14:textId="77777777" w:rsidR="00D1740B" w:rsidRPr="00847662" w:rsidRDefault="00D1740B" w:rsidP="00EB7104">
      <w:pPr>
        <w:spacing w:line="360" w:lineRule="auto"/>
        <w:jc w:val="both"/>
        <w:rPr>
          <w:rFonts w:ascii="Palatino Linotype" w:eastAsia="Palatino Linotype" w:hAnsi="Palatino Linotype" w:cs="Palatino Linotype"/>
          <w:sz w:val="24"/>
          <w:szCs w:val="24"/>
          <w:lang w:val="es-ES_tradnl" w:eastAsia="es-MX"/>
        </w:rPr>
      </w:pPr>
    </w:p>
    <w:p w14:paraId="63D25522"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718E4E0" w14:textId="77777777" w:rsidR="00EB7104" w:rsidRPr="00847662" w:rsidRDefault="00EB7104" w:rsidP="00EB7104">
      <w:pPr>
        <w:spacing w:line="360" w:lineRule="auto"/>
        <w:jc w:val="both"/>
        <w:rPr>
          <w:rFonts w:ascii="Palatino Linotype" w:hAnsi="Palatino Linotype" w:cs="Arial"/>
          <w:sz w:val="24"/>
          <w:szCs w:val="24"/>
        </w:rPr>
      </w:pPr>
    </w:p>
    <w:p w14:paraId="311131F4"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w:t>
      </w:r>
      <w:r w:rsidR="00D1740B" w:rsidRPr="00847662">
        <w:rPr>
          <w:rFonts w:ascii="Palatino Linotype" w:hAnsi="Palatino Linotype" w:cs="Arial"/>
          <w:sz w:val="24"/>
          <w:szCs w:val="24"/>
        </w:rPr>
        <w:t xml:space="preserve">ones o argumentos de su actuar. </w:t>
      </w:r>
      <w:r w:rsidRPr="00847662">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7BB6298A" w14:textId="77777777" w:rsidR="00EB7104" w:rsidRPr="00847662" w:rsidRDefault="00EB7104" w:rsidP="00EB7104">
      <w:pPr>
        <w:spacing w:line="360" w:lineRule="auto"/>
        <w:ind w:left="567" w:right="567"/>
        <w:jc w:val="both"/>
        <w:rPr>
          <w:rFonts w:ascii="Palatino Linotype" w:hAnsi="Palatino Linotype" w:cs="Arial"/>
          <w:i/>
        </w:rPr>
      </w:pPr>
      <w:r w:rsidRPr="00847662">
        <w:rPr>
          <w:rFonts w:ascii="Palatino Linotype" w:hAnsi="Palatino Linotype" w:cs="Arial"/>
          <w:b/>
          <w:i/>
        </w:rPr>
        <w:lastRenderedPageBreak/>
        <w:t>FUNDAMENTACIÓN Y MOTIVACIÓN</w:t>
      </w:r>
      <w:r w:rsidRPr="00847662">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664936A" w14:textId="77777777" w:rsidR="0030484A" w:rsidRPr="00847662" w:rsidRDefault="0030484A" w:rsidP="00EB7104">
      <w:pPr>
        <w:spacing w:line="360" w:lineRule="auto"/>
        <w:jc w:val="both"/>
        <w:rPr>
          <w:rFonts w:ascii="Palatino Linotype" w:hAnsi="Palatino Linotype" w:cs="Arial"/>
          <w:sz w:val="24"/>
          <w:szCs w:val="24"/>
        </w:rPr>
      </w:pPr>
    </w:p>
    <w:p w14:paraId="2B77FBC9"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sidR="0030484A" w:rsidRPr="00847662">
        <w:rPr>
          <w:rFonts w:ascii="Palatino Linotype" w:hAnsi="Palatino Linotype" w:cs="Arial"/>
          <w:sz w:val="24"/>
          <w:szCs w:val="24"/>
        </w:rPr>
        <w:t xml:space="preserve">. </w:t>
      </w:r>
      <w:r w:rsidRPr="00847662">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503234A" w14:textId="77777777" w:rsidR="00EB7104" w:rsidRPr="00847662" w:rsidRDefault="00EB7104" w:rsidP="00EB7104">
      <w:pPr>
        <w:spacing w:line="360" w:lineRule="auto"/>
        <w:ind w:left="567" w:right="567"/>
        <w:jc w:val="both"/>
        <w:rPr>
          <w:rFonts w:ascii="Palatino Linotype" w:hAnsi="Palatino Linotype" w:cs="Arial"/>
          <w:i/>
        </w:rPr>
      </w:pPr>
      <w:r w:rsidRPr="00847662">
        <w:rPr>
          <w:rFonts w:ascii="Palatino Linotype" w:hAnsi="Palatino Linotype" w:cs="Arial"/>
          <w:b/>
          <w:i/>
        </w:rPr>
        <w:t>FUNDAMENTACIÓN Y MOTIVACIÓN. EL ASPECTO FORMAL DE LA GARANTÍA Y SU FINALIDAD SE TRADUCEN EN EXPLICAR, JUSTIFICAR, POSIBILITAR LA DEFENSA Y COMUNICAR LA DECISIÓN.</w:t>
      </w:r>
      <w:r w:rsidRPr="00847662">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w:t>
      </w:r>
      <w:r w:rsidRPr="00847662">
        <w:rPr>
          <w:rFonts w:ascii="Palatino Linotype" w:hAnsi="Palatino Linotype" w:cs="Arial"/>
          <w:i/>
        </w:rPr>
        <w:lastRenderedPageBreak/>
        <w:t>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46D9C7B" w14:textId="77777777" w:rsidR="00EB7104" w:rsidRPr="00847662" w:rsidRDefault="00EB7104" w:rsidP="00EB7104">
      <w:pPr>
        <w:spacing w:line="360" w:lineRule="auto"/>
        <w:jc w:val="both"/>
        <w:rPr>
          <w:rFonts w:ascii="Palatino Linotype" w:hAnsi="Palatino Linotype" w:cs="Arial"/>
        </w:rPr>
      </w:pPr>
    </w:p>
    <w:p w14:paraId="0C190948"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785C687" w14:textId="77777777" w:rsidR="00EB7104" w:rsidRPr="00847662" w:rsidRDefault="00EB7104" w:rsidP="00EB7104">
      <w:pPr>
        <w:spacing w:line="360" w:lineRule="auto"/>
        <w:jc w:val="both"/>
        <w:rPr>
          <w:rFonts w:ascii="Palatino Linotype" w:hAnsi="Palatino Linotype" w:cs="Arial"/>
          <w:sz w:val="24"/>
          <w:szCs w:val="24"/>
        </w:rPr>
      </w:pPr>
    </w:p>
    <w:p w14:paraId="221E0BCD" w14:textId="77777777" w:rsidR="00EB7104" w:rsidRPr="00847662" w:rsidRDefault="00EB7104" w:rsidP="00EB7104">
      <w:pPr>
        <w:spacing w:line="360" w:lineRule="auto"/>
        <w:jc w:val="both"/>
        <w:rPr>
          <w:rFonts w:ascii="Palatino Linotype" w:hAnsi="Palatino Linotype" w:cs="Arial"/>
          <w:sz w:val="24"/>
          <w:szCs w:val="24"/>
        </w:rPr>
      </w:pPr>
      <w:r w:rsidRPr="00847662">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847662">
        <w:rPr>
          <w:rFonts w:ascii="Palatino Linotype" w:hAnsi="Palatino Linotype" w:cs="Arial"/>
          <w:sz w:val="24"/>
          <w:szCs w:val="24"/>
        </w:rPr>
        <w:lastRenderedPageBreak/>
        <w:t>de ello se estaría violentando desde un inicio el derecho de acceso a la información del solicitante.</w:t>
      </w:r>
    </w:p>
    <w:p w14:paraId="75B77A61" w14:textId="77777777" w:rsidR="00EB7104" w:rsidRPr="00847662" w:rsidRDefault="00EB7104" w:rsidP="00EB7104">
      <w:pPr>
        <w:spacing w:line="360" w:lineRule="auto"/>
        <w:jc w:val="both"/>
        <w:rPr>
          <w:rFonts w:ascii="Palatino Linotype" w:hAnsi="Palatino Linotype" w:cs="Arial"/>
        </w:rPr>
      </w:pPr>
    </w:p>
    <w:p w14:paraId="1ADEE350" w14:textId="77777777" w:rsidR="00EB7104" w:rsidRPr="00847662" w:rsidRDefault="00EB7104" w:rsidP="00EB7104">
      <w:pPr>
        <w:spacing w:line="360" w:lineRule="auto"/>
        <w:jc w:val="both"/>
        <w:rPr>
          <w:rFonts w:ascii="Palatino Linotype" w:hAnsi="Palatino Linotype"/>
          <w:sz w:val="24"/>
          <w:szCs w:val="24"/>
        </w:rPr>
      </w:pPr>
      <w:r w:rsidRPr="00847662">
        <w:rPr>
          <w:rFonts w:ascii="Palatino Linotype" w:hAnsi="Palatino Linotype" w:cs="Arial"/>
          <w:sz w:val="24"/>
          <w:szCs w:val="24"/>
        </w:rPr>
        <w:t>Final</w:t>
      </w:r>
      <w:r w:rsidRPr="00847662">
        <w:rPr>
          <w:rFonts w:ascii="Palatino Linotype" w:hAnsi="Palatino Linotype"/>
          <w:sz w:val="24"/>
          <w:szCs w:val="24"/>
        </w:rPr>
        <w:t xml:space="preserve">mente, y en mérito de lo expuesto en líneas anteriores, con fundamento en el artículo 186, fracción III, de la Ley de Transparencia y Acceso a la Información Pública del Estado de México y Municipios, se </w:t>
      </w:r>
      <w:r w:rsidR="00E2091D" w:rsidRPr="00847662">
        <w:rPr>
          <w:rFonts w:ascii="Palatino Linotype" w:hAnsi="Palatino Linotype"/>
          <w:b/>
          <w:sz w:val="24"/>
          <w:szCs w:val="24"/>
        </w:rPr>
        <w:t>MODIFICA</w:t>
      </w:r>
      <w:r w:rsidRPr="00847662">
        <w:rPr>
          <w:rFonts w:ascii="Palatino Linotype" w:hAnsi="Palatino Linotype"/>
          <w:b/>
          <w:sz w:val="24"/>
          <w:szCs w:val="24"/>
        </w:rPr>
        <w:t xml:space="preserve"> </w:t>
      </w:r>
      <w:r w:rsidRPr="00847662">
        <w:rPr>
          <w:rFonts w:ascii="Palatino Linotype" w:hAnsi="Palatino Linotype"/>
          <w:sz w:val="24"/>
          <w:szCs w:val="24"/>
        </w:rPr>
        <w:t xml:space="preserve">la respuesta a la solicitud de información </w:t>
      </w:r>
      <w:r w:rsidRPr="00847662">
        <w:rPr>
          <w:rFonts w:ascii="Verdana" w:hAnsi="Verdana"/>
          <w:b/>
          <w:bCs/>
          <w:color w:val="FF0000"/>
          <w:sz w:val="24"/>
          <w:szCs w:val="24"/>
        </w:rPr>
        <w:t> </w:t>
      </w:r>
      <w:r w:rsidR="00E44869" w:rsidRPr="00847662">
        <w:rPr>
          <w:rFonts w:ascii="Palatino Linotype" w:hAnsi="Palatino Linotype"/>
          <w:b/>
          <w:bCs/>
          <w:sz w:val="24"/>
          <w:szCs w:val="24"/>
        </w:rPr>
        <w:t>00417/COCOTIT/IP/2025</w:t>
      </w:r>
      <w:r w:rsidRPr="00847662">
        <w:rPr>
          <w:rFonts w:ascii="Palatino Linotype" w:hAnsi="Palatino Linotype" w:cs="Arial"/>
          <w:b/>
          <w:sz w:val="24"/>
          <w:szCs w:val="24"/>
        </w:rPr>
        <w:t xml:space="preserve">, </w:t>
      </w:r>
      <w:r w:rsidRPr="00847662">
        <w:rPr>
          <w:rFonts w:ascii="Palatino Linotype" w:hAnsi="Palatino Linotype"/>
          <w:sz w:val="24"/>
          <w:szCs w:val="24"/>
        </w:rPr>
        <w:t>que ha sido materia del presente fallo.</w:t>
      </w:r>
    </w:p>
    <w:p w14:paraId="73C32224" w14:textId="77777777" w:rsidR="00EB7104" w:rsidRPr="00847662" w:rsidRDefault="00EB7104" w:rsidP="00EB7104">
      <w:pPr>
        <w:spacing w:line="276" w:lineRule="auto"/>
        <w:jc w:val="both"/>
        <w:rPr>
          <w:rFonts w:ascii="Palatino Linotype" w:hAnsi="Palatino Linotype"/>
          <w:sz w:val="24"/>
          <w:szCs w:val="24"/>
        </w:rPr>
      </w:pPr>
      <w:r w:rsidRPr="00847662">
        <w:rPr>
          <w:rFonts w:ascii="Palatino Linotype" w:hAnsi="Palatino Linotype"/>
          <w:sz w:val="24"/>
          <w:szCs w:val="24"/>
        </w:rPr>
        <w:t>Por lo antes expuesto y fundado es de resolverse y;</w:t>
      </w:r>
    </w:p>
    <w:p w14:paraId="2001B41E" w14:textId="77777777" w:rsidR="00EB7104" w:rsidRPr="00847662" w:rsidRDefault="00EB7104" w:rsidP="00EB7104">
      <w:pPr>
        <w:spacing w:line="276" w:lineRule="auto"/>
        <w:jc w:val="both"/>
        <w:rPr>
          <w:rFonts w:ascii="Palatino Linotype" w:hAnsi="Palatino Linotype"/>
        </w:rPr>
      </w:pPr>
    </w:p>
    <w:p w14:paraId="7C67B23E" w14:textId="77777777" w:rsidR="00EB7104" w:rsidRPr="00847662" w:rsidRDefault="00EB7104" w:rsidP="00EB7104">
      <w:pPr>
        <w:spacing w:line="276" w:lineRule="auto"/>
        <w:jc w:val="both"/>
        <w:rPr>
          <w:rFonts w:ascii="Palatino Linotype" w:hAnsi="Palatino Linotype"/>
        </w:rPr>
      </w:pPr>
    </w:p>
    <w:p w14:paraId="312E0270" w14:textId="77777777" w:rsidR="00EB7104" w:rsidRPr="00847662" w:rsidRDefault="00EB7104" w:rsidP="00EB7104">
      <w:pPr>
        <w:spacing w:line="360" w:lineRule="auto"/>
        <w:jc w:val="center"/>
        <w:rPr>
          <w:rFonts w:ascii="Palatino Linotype" w:hAnsi="Palatino Linotype"/>
          <w:b/>
          <w:sz w:val="28"/>
        </w:rPr>
      </w:pPr>
      <w:r w:rsidRPr="00847662">
        <w:rPr>
          <w:rFonts w:ascii="Palatino Linotype" w:hAnsi="Palatino Linotype"/>
          <w:b/>
          <w:sz w:val="28"/>
        </w:rPr>
        <w:t>S E    R E S U E L V E</w:t>
      </w:r>
    </w:p>
    <w:p w14:paraId="4D205DBA" w14:textId="77777777" w:rsidR="00EB7104" w:rsidRPr="00847662" w:rsidRDefault="00EB7104" w:rsidP="00EB7104">
      <w:pPr>
        <w:spacing w:line="360" w:lineRule="auto"/>
        <w:jc w:val="both"/>
      </w:pPr>
    </w:p>
    <w:p w14:paraId="6DB876A5" w14:textId="77777777" w:rsidR="00EB7104" w:rsidRPr="00847662" w:rsidRDefault="00EB7104" w:rsidP="00EB7104">
      <w:pPr>
        <w:spacing w:line="360" w:lineRule="auto"/>
        <w:jc w:val="both"/>
        <w:rPr>
          <w:rFonts w:ascii="Palatino Linotype" w:hAnsi="Palatino Linotype" w:cs="Arial"/>
          <w:b/>
        </w:rPr>
      </w:pPr>
      <w:r w:rsidRPr="00847662">
        <w:rPr>
          <w:rFonts w:ascii="Palatino Linotype" w:hAnsi="Palatino Linotype" w:cs="Arial"/>
          <w:b/>
          <w:sz w:val="28"/>
          <w:lang w:val="es-ES_tradnl"/>
        </w:rPr>
        <w:t>PRIMERO.</w:t>
      </w:r>
      <w:r w:rsidRPr="00847662">
        <w:rPr>
          <w:rFonts w:ascii="Palatino Linotype" w:hAnsi="Palatino Linotype" w:cs="Arial"/>
          <w:sz w:val="28"/>
          <w:lang w:val="es-ES_tradnl"/>
        </w:rPr>
        <w:t xml:space="preserve"> </w:t>
      </w:r>
      <w:r w:rsidRPr="00847662">
        <w:rPr>
          <w:rFonts w:ascii="Palatino Linotype" w:eastAsia="Arial Unicode MS" w:hAnsi="Palatino Linotype" w:cs="Arial"/>
          <w:sz w:val="24"/>
          <w:szCs w:val="24"/>
        </w:rPr>
        <w:t>Se</w:t>
      </w:r>
      <w:r w:rsidRPr="00847662">
        <w:rPr>
          <w:rFonts w:ascii="Palatino Linotype" w:hAnsi="Palatino Linotype" w:cs="Arial"/>
          <w:sz w:val="24"/>
          <w:szCs w:val="24"/>
          <w:lang w:val="es-ES_tradnl"/>
        </w:rPr>
        <w:t xml:space="preserve"> </w:t>
      </w:r>
      <w:r w:rsidR="00E2091D" w:rsidRPr="00847662">
        <w:rPr>
          <w:rFonts w:ascii="Palatino Linotype" w:hAnsi="Palatino Linotype" w:cs="Arial"/>
          <w:b/>
          <w:sz w:val="24"/>
          <w:szCs w:val="24"/>
          <w:lang w:val="es-419"/>
        </w:rPr>
        <w:t>MODIFICA</w:t>
      </w:r>
      <w:r w:rsidRPr="00847662">
        <w:rPr>
          <w:rFonts w:ascii="Palatino Linotype" w:hAnsi="Palatino Linotype" w:cs="Arial"/>
          <w:sz w:val="24"/>
          <w:szCs w:val="24"/>
          <w:lang w:val="es-ES_tradnl"/>
        </w:rPr>
        <w:t xml:space="preserve"> </w:t>
      </w:r>
      <w:r w:rsidRPr="00847662">
        <w:rPr>
          <w:rFonts w:ascii="Palatino Linotype" w:eastAsia="Arial Unicode MS" w:hAnsi="Palatino Linotype" w:cs="Arial"/>
          <w:sz w:val="24"/>
          <w:szCs w:val="24"/>
        </w:rPr>
        <w:t xml:space="preserve">la respuesta entregada por </w:t>
      </w:r>
      <w:r w:rsidRPr="00847662">
        <w:rPr>
          <w:rFonts w:ascii="Palatino Linotype" w:eastAsia="Arial Unicode MS" w:hAnsi="Palatino Linotype" w:cs="Arial"/>
          <w:b/>
          <w:sz w:val="24"/>
          <w:szCs w:val="24"/>
        </w:rPr>
        <w:t xml:space="preserve">el Sujeto Obligado </w:t>
      </w:r>
      <w:r w:rsidRPr="00847662">
        <w:rPr>
          <w:rFonts w:ascii="Palatino Linotype" w:eastAsia="Arial Unicode MS" w:hAnsi="Palatino Linotype" w:cs="Arial"/>
          <w:sz w:val="24"/>
          <w:szCs w:val="24"/>
        </w:rPr>
        <w:t xml:space="preserve">a la solicitud de información número </w:t>
      </w:r>
      <w:r w:rsidR="00E44869" w:rsidRPr="00847662">
        <w:rPr>
          <w:rFonts w:ascii="Palatino Linotype" w:hAnsi="Palatino Linotype"/>
          <w:b/>
          <w:bCs/>
          <w:sz w:val="24"/>
          <w:szCs w:val="24"/>
        </w:rPr>
        <w:t>00417/COCOTIT/IP/2025</w:t>
      </w:r>
      <w:r w:rsidRPr="00847662">
        <w:rPr>
          <w:rFonts w:ascii="Palatino Linotype" w:hAnsi="Palatino Linotype"/>
          <w:b/>
          <w:bCs/>
          <w:sz w:val="24"/>
          <w:szCs w:val="24"/>
        </w:rPr>
        <w:t xml:space="preserve">, </w:t>
      </w:r>
      <w:r w:rsidRPr="00847662">
        <w:rPr>
          <w:rFonts w:ascii="Palatino Linotype" w:eastAsia="Arial Unicode MS" w:hAnsi="Palatino Linotype" w:cs="Arial"/>
          <w:sz w:val="24"/>
          <w:szCs w:val="24"/>
        </w:rPr>
        <w:t xml:space="preserve">en términos del </w:t>
      </w:r>
      <w:r w:rsidRPr="00847662">
        <w:rPr>
          <w:rFonts w:ascii="Palatino Linotype" w:hAnsi="Palatino Linotype" w:cs="Arial"/>
          <w:sz w:val="24"/>
          <w:szCs w:val="24"/>
        </w:rPr>
        <w:t xml:space="preserve">Considerando </w:t>
      </w:r>
      <w:r w:rsidRPr="00847662">
        <w:rPr>
          <w:rFonts w:ascii="Palatino Linotype" w:hAnsi="Palatino Linotype" w:cs="Arial"/>
          <w:b/>
          <w:sz w:val="24"/>
          <w:szCs w:val="24"/>
          <w:lang w:val="es-419"/>
        </w:rPr>
        <w:t>QUINTO</w:t>
      </w:r>
      <w:r w:rsidRPr="00847662">
        <w:rPr>
          <w:rFonts w:ascii="Palatino Linotype" w:hAnsi="Palatino Linotype" w:cs="Arial"/>
          <w:sz w:val="24"/>
          <w:szCs w:val="24"/>
        </w:rPr>
        <w:t xml:space="preserve"> de la presente resolución.</w:t>
      </w:r>
    </w:p>
    <w:p w14:paraId="58AC7C1F" w14:textId="77777777" w:rsidR="00EB7104" w:rsidRPr="00847662" w:rsidRDefault="00EB7104" w:rsidP="00EB7104">
      <w:pPr>
        <w:autoSpaceDE w:val="0"/>
        <w:autoSpaceDN w:val="0"/>
        <w:adjustRightInd w:val="0"/>
        <w:spacing w:line="360" w:lineRule="auto"/>
        <w:ind w:right="49"/>
        <w:jc w:val="both"/>
        <w:rPr>
          <w:rFonts w:ascii="Palatino Linotype" w:hAnsi="Palatino Linotype"/>
          <w:b/>
          <w:sz w:val="28"/>
        </w:rPr>
      </w:pPr>
    </w:p>
    <w:p w14:paraId="6C22858E" w14:textId="77777777" w:rsidR="00EB7104" w:rsidRPr="00847662" w:rsidRDefault="00EB7104" w:rsidP="00EB7104">
      <w:pPr>
        <w:spacing w:before="240" w:line="360" w:lineRule="auto"/>
        <w:ind w:right="49"/>
        <w:jc w:val="both"/>
        <w:rPr>
          <w:rFonts w:ascii="Palatino Linotype" w:eastAsia="Palatino Linotype" w:hAnsi="Palatino Linotype" w:cs="Palatino Linotype"/>
          <w:sz w:val="24"/>
          <w:szCs w:val="24"/>
        </w:rPr>
      </w:pPr>
      <w:r w:rsidRPr="00847662">
        <w:rPr>
          <w:rFonts w:ascii="Palatino Linotype" w:hAnsi="Palatino Linotype"/>
          <w:b/>
          <w:sz w:val="28"/>
        </w:rPr>
        <w:t>SEGUNDO.</w:t>
      </w:r>
      <w:r w:rsidRPr="00847662">
        <w:rPr>
          <w:rFonts w:ascii="Palatino Linotype" w:hAnsi="Palatino Linotype" w:cs="Arial"/>
          <w:sz w:val="28"/>
        </w:rPr>
        <w:t xml:space="preserve"> </w:t>
      </w:r>
      <w:r w:rsidRPr="00847662">
        <w:rPr>
          <w:rFonts w:ascii="Palatino Linotype" w:hAnsi="Palatino Linotype" w:cs="Arial"/>
          <w:sz w:val="24"/>
          <w:szCs w:val="24"/>
        </w:rPr>
        <w:t xml:space="preserve">Se ordena al Sujeto Obligado, haga entrega al </w:t>
      </w:r>
      <w:r w:rsidRPr="00847662">
        <w:rPr>
          <w:rFonts w:ascii="Palatino Linotype" w:hAnsi="Palatino Linotype" w:cs="Arial"/>
          <w:b/>
          <w:sz w:val="24"/>
          <w:szCs w:val="24"/>
        </w:rPr>
        <w:t>Recurrente</w:t>
      </w:r>
      <w:r w:rsidRPr="00847662">
        <w:rPr>
          <w:rFonts w:ascii="Palatino Linotype" w:hAnsi="Palatino Linotype" w:cs="Arial"/>
          <w:sz w:val="24"/>
          <w:szCs w:val="24"/>
        </w:rPr>
        <w:t xml:space="preserve"> en términos del Considerando</w:t>
      </w:r>
      <w:r w:rsidRPr="00847662">
        <w:rPr>
          <w:rFonts w:ascii="Palatino Linotype" w:hAnsi="Palatino Linotype" w:cs="Arial"/>
          <w:b/>
          <w:sz w:val="24"/>
          <w:szCs w:val="24"/>
          <w:lang w:val="es-419"/>
        </w:rPr>
        <w:t xml:space="preserve"> QUINTO</w:t>
      </w:r>
      <w:r w:rsidRPr="00847662">
        <w:rPr>
          <w:rFonts w:ascii="Palatino Linotype" w:hAnsi="Palatino Linotype" w:cs="Arial"/>
          <w:sz w:val="24"/>
          <w:szCs w:val="24"/>
        </w:rPr>
        <w:t xml:space="preserve"> de la presente resolución, </w:t>
      </w:r>
      <w:r w:rsidRPr="00847662">
        <w:rPr>
          <w:rFonts w:ascii="Palatino Linotype" w:eastAsia="Palatino Linotype" w:hAnsi="Palatino Linotype" w:cs="Palatino Linotype"/>
          <w:sz w:val="24"/>
          <w:szCs w:val="24"/>
        </w:rPr>
        <w:t xml:space="preserve">a través del Sistema de Acceso a la Información Mexiquense </w:t>
      </w:r>
      <w:r w:rsidRPr="00847662">
        <w:rPr>
          <w:rFonts w:ascii="Palatino Linotype" w:eastAsia="Palatino Linotype" w:hAnsi="Palatino Linotype" w:cs="Palatino Linotype"/>
          <w:b/>
          <w:sz w:val="24"/>
          <w:szCs w:val="24"/>
        </w:rPr>
        <w:t xml:space="preserve">(SAIMEX) </w:t>
      </w:r>
      <w:r w:rsidRPr="00847662">
        <w:rPr>
          <w:rFonts w:ascii="Palatino Linotype" w:eastAsia="Palatino Linotype" w:hAnsi="Palatino Linotype" w:cs="Palatino Linotype"/>
          <w:sz w:val="24"/>
          <w:szCs w:val="24"/>
        </w:rPr>
        <w:t>se entrega al Recurrente en versión pública de ser procedente lo siguiente:</w:t>
      </w:r>
    </w:p>
    <w:p w14:paraId="036A7FB1" w14:textId="77777777" w:rsidR="0018654C" w:rsidRPr="00847662" w:rsidRDefault="0018654C" w:rsidP="00136427">
      <w:pPr>
        <w:pStyle w:val="Prrafodelista"/>
        <w:numPr>
          <w:ilvl w:val="0"/>
          <w:numId w:val="7"/>
        </w:numPr>
        <w:spacing w:line="360" w:lineRule="auto"/>
        <w:jc w:val="both"/>
        <w:rPr>
          <w:rFonts w:ascii="Palatino Linotype" w:hAnsi="Palatino Linotype"/>
          <w:color w:val="000000"/>
          <w:sz w:val="24"/>
          <w:szCs w:val="24"/>
        </w:rPr>
      </w:pPr>
      <w:r w:rsidRPr="00847662">
        <w:rPr>
          <w:rFonts w:ascii="Palatino Linotype" w:hAnsi="Palatino Linotype"/>
          <w:sz w:val="24"/>
          <w:szCs w:val="24"/>
        </w:rPr>
        <w:lastRenderedPageBreak/>
        <w:t xml:space="preserve">Soporte documental que dé cuenta de las facturas </w:t>
      </w:r>
      <w:r w:rsidR="00E2091D" w:rsidRPr="00847662">
        <w:rPr>
          <w:rFonts w:ascii="Palatino Linotype" w:hAnsi="Palatino Linotype"/>
          <w:sz w:val="24"/>
          <w:szCs w:val="24"/>
        </w:rPr>
        <w:t xml:space="preserve">pagadas o recibidas por el Sujeto Obligado </w:t>
      </w:r>
      <w:r w:rsidRPr="00847662">
        <w:rPr>
          <w:rFonts w:ascii="Palatino Linotype" w:hAnsi="Palatino Linotype"/>
          <w:sz w:val="24"/>
          <w:szCs w:val="24"/>
        </w:rPr>
        <w:t>por la compra de material de las obras referidas por el sujeto obligado del primero de enero al primero de octubre de dos mil veinticinco.</w:t>
      </w:r>
    </w:p>
    <w:p w14:paraId="27B15A61" w14:textId="77777777" w:rsidR="0018654C" w:rsidRPr="00847662" w:rsidRDefault="0018654C" w:rsidP="0018654C">
      <w:pPr>
        <w:pStyle w:val="Prrafodelista"/>
        <w:spacing w:line="360" w:lineRule="auto"/>
        <w:ind w:left="1080"/>
        <w:jc w:val="both"/>
        <w:rPr>
          <w:rFonts w:ascii="Palatino Linotype" w:hAnsi="Palatino Linotype"/>
          <w:color w:val="000000"/>
          <w:sz w:val="24"/>
          <w:szCs w:val="24"/>
        </w:rPr>
      </w:pPr>
    </w:p>
    <w:p w14:paraId="59E5141A" w14:textId="77777777" w:rsidR="00EB7104" w:rsidRPr="00847662" w:rsidRDefault="0018654C" w:rsidP="00136427">
      <w:pPr>
        <w:pStyle w:val="Prrafodelista"/>
        <w:numPr>
          <w:ilvl w:val="0"/>
          <w:numId w:val="7"/>
        </w:numPr>
        <w:spacing w:line="360" w:lineRule="auto"/>
        <w:jc w:val="both"/>
        <w:rPr>
          <w:rFonts w:ascii="Palatino Linotype" w:hAnsi="Palatino Linotype"/>
          <w:color w:val="000000"/>
          <w:sz w:val="24"/>
          <w:szCs w:val="24"/>
        </w:rPr>
      </w:pPr>
      <w:r w:rsidRPr="00847662">
        <w:rPr>
          <w:rFonts w:ascii="Palatino Linotype" w:hAnsi="Palatino Linotype"/>
          <w:sz w:val="24"/>
          <w:szCs w:val="24"/>
        </w:rPr>
        <w:t>Soporte documental que dé cuenta del gasto generado de las obras referidas por el sujeto obligado del primero de enero al primero de octubre de dos mil veinticinco.</w:t>
      </w:r>
    </w:p>
    <w:p w14:paraId="4441139E" w14:textId="77777777" w:rsidR="00EB7104" w:rsidRPr="00847662" w:rsidRDefault="00EB7104" w:rsidP="00EB7104">
      <w:pPr>
        <w:pStyle w:val="Prrafodelista"/>
        <w:tabs>
          <w:tab w:val="left" w:pos="720"/>
        </w:tabs>
        <w:spacing w:line="360" w:lineRule="auto"/>
        <w:ind w:left="1069"/>
        <w:jc w:val="both"/>
        <w:rPr>
          <w:rFonts w:ascii="Palatino Linotype" w:hAnsi="Palatino Linotype"/>
          <w:color w:val="000000"/>
          <w:sz w:val="24"/>
          <w:szCs w:val="24"/>
        </w:rPr>
      </w:pPr>
    </w:p>
    <w:p w14:paraId="0F9A7D00" w14:textId="77777777" w:rsidR="00EB7104" w:rsidRPr="00847662" w:rsidRDefault="00EB7104" w:rsidP="00EB7104">
      <w:pPr>
        <w:tabs>
          <w:tab w:val="left" w:pos="720"/>
        </w:tabs>
        <w:spacing w:line="276" w:lineRule="auto"/>
        <w:ind w:left="709"/>
        <w:jc w:val="both"/>
        <w:rPr>
          <w:rFonts w:ascii="Palatino Linotype" w:hAnsi="Palatino Linotype"/>
          <w:i/>
        </w:rPr>
      </w:pPr>
      <w:r w:rsidRPr="00847662">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847662">
        <w:rPr>
          <w:rFonts w:ascii="Palatino Linotype" w:hAnsi="Palatino Linotype"/>
          <w:b/>
          <w:i/>
        </w:rPr>
        <w:t>Recurrente</w:t>
      </w:r>
      <w:r w:rsidRPr="00847662">
        <w:rPr>
          <w:rFonts w:ascii="Palatino Linotype" w:hAnsi="Palatino Linotype"/>
          <w:i/>
        </w:rPr>
        <w:t>.</w:t>
      </w:r>
    </w:p>
    <w:p w14:paraId="34BA325B" w14:textId="77777777" w:rsidR="00EB7104" w:rsidRPr="00847662" w:rsidRDefault="00EB7104" w:rsidP="00EB7104">
      <w:pPr>
        <w:tabs>
          <w:tab w:val="left" w:pos="720"/>
        </w:tabs>
        <w:spacing w:line="276" w:lineRule="auto"/>
        <w:ind w:left="709"/>
        <w:jc w:val="both"/>
        <w:rPr>
          <w:rFonts w:ascii="Palatino Linotype" w:hAnsi="Palatino Linotype"/>
          <w:i/>
        </w:rPr>
      </w:pPr>
    </w:p>
    <w:p w14:paraId="662AA03A" w14:textId="77777777" w:rsidR="00152820" w:rsidRPr="00847662" w:rsidRDefault="00E47857" w:rsidP="00EB7104">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r w:rsidRPr="00847662">
        <w:rPr>
          <w:rFonts w:ascii="Palatino Linotype" w:eastAsia="Palatino Linotype" w:hAnsi="Palatino Linotype" w:cs="Palatino Linotype"/>
          <w:i/>
          <w:color w:val="000000"/>
          <w:lang w:eastAsia="es-MX"/>
        </w:rPr>
        <w:t xml:space="preserve">De ser el caso que el Sujeto Obligado </w:t>
      </w:r>
      <w:r w:rsidRPr="00847662">
        <w:rPr>
          <w:rFonts w:ascii="Palatino Linotype" w:eastAsia="Palatino Linotype" w:hAnsi="Palatino Linotype" w:cs="Palatino Linotype"/>
          <w:b/>
          <w:i/>
          <w:color w:val="000000"/>
          <w:lang w:eastAsia="es-MX"/>
        </w:rPr>
        <w:t>no cuente con la información respecto lo que se ordena en el</w:t>
      </w:r>
      <w:r w:rsidRPr="00847662">
        <w:rPr>
          <w:rFonts w:ascii="Palatino Linotype" w:eastAsia="Palatino Linotype" w:hAnsi="Palatino Linotype" w:cs="Palatino Linotype"/>
          <w:i/>
          <w:color w:val="000000"/>
          <w:lang w:eastAsia="es-MX"/>
        </w:rPr>
        <w:t xml:space="preserve"> </w:t>
      </w:r>
      <w:r w:rsidRPr="00847662">
        <w:rPr>
          <w:rFonts w:ascii="Palatino Linotype" w:eastAsia="Palatino Linotype" w:hAnsi="Palatino Linotype" w:cs="Palatino Linotype"/>
          <w:b/>
          <w:i/>
          <w:color w:val="000000"/>
          <w:lang w:eastAsia="es-MX"/>
        </w:rPr>
        <w:t>numeral 1</w:t>
      </w:r>
      <w:r w:rsidRPr="00847662">
        <w:rPr>
          <w:rFonts w:ascii="Palatino Linotype" w:eastAsia="Palatino Linotype" w:hAnsi="Palatino Linotype" w:cs="Palatino Linotype"/>
          <w:i/>
          <w:color w:val="000000"/>
          <w:lang w:eastAsia="es-MX"/>
        </w:rPr>
        <w:t xml:space="preserve"> bastara con que así lo manifieste en términos de lo establecido por el segundo párrafo del artículo 19 de la Ley de Transparencia Local.</w:t>
      </w:r>
    </w:p>
    <w:p w14:paraId="0C51C2BD" w14:textId="77777777" w:rsidR="00E47857" w:rsidRPr="00847662" w:rsidRDefault="00E47857" w:rsidP="00EB7104">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p>
    <w:p w14:paraId="37A89531" w14:textId="77777777" w:rsidR="00EB7104" w:rsidRPr="00847662" w:rsidRDefault="00EB7104" w:rsidP="00EB7104">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847662">
        <w:rPr>
          <w:rFonts w:ascii="Palatino Linotype" w:hAnsi="Palatino Linotype" w:cs="Arial"/>
          <w:b/>
          <w:sz w:val="28"/>
          <w:szCs w:val="28"/>
        </w:rPr>
        <w:t>TERCERO.</w:t>
      </w:r>
      <w:r w:rsidRPr="00847662">
        <w:rPr>
          <w:rFonts w:ascii="Palatino Linotype" w:hAnsi="Palatino Linotype" w:cs="Arial"/>
          <w:b/>
        </w:rPr>
        <w:t xml:space="preserve"> </w:t>
      </w:r>
      <w:r w:rsidRPr="00847662">
        <w:rPr>
          <w:rFonts w:ascii="Palatino Linotype" w:hAnsi="Palatino Linotype" w:cs="Arial"/>
          <w:b/>
          <w:sz w:val="24"/>
          <w:szCs w:val="24"/>
        </w:rPr>
        <w:t>Notifíquese</w:t>
      </w:r>
      <w:r w:rsidRPr="00847662">
        <w:rPr>
          <w:rFonts w:ascii="Palatino Linotype" w:hAnsi="Palatino Linotype" w:cs="Arial"/>
          <w:b/>
          <w:i/>
          <w:sz w:val="24"/>
          <w:szCs w:val="24"/>
        </w:rPr>
        <w:t xml:space="preserve"> </w:t>
      </w:r>
      <w:r w:rsidRPr="00847662">
        <w:rPr>
          <w:rFonts w:ascii="Palatino Linotype" w:hAnsi="Palatino Linotype" w:cs="Arial"/>
          <w:sz w:val="24"/>
          <w:szCs w:val="24"/>
        </w:rPr>
        <w:t>al Titular de la Unidad de Transparencia del</w:t>
      </w:r>
      <w:r w:rsidRPr="00847662">
        <w:rPr>
          <w:rFonts w:ascii="Palatino Linotype" w:hAnsi="Palatino Linotype" w:cs="Arial"/>
          <w:b/>
          <w:sz w:val="24"/>
          <w:szCs w:val="24"/>
        </w:rPr>
        <w:t xml:space="preserve"> SUJETO OBLIGADO</w:t>
      </w:r>
      <w:r w:rsidRPr="00847662">
        <w:rPr>
          <w:rFonts w:ascii="Palatino Linotype" w:hAnsi="Palatino Linotype" w:cs="Arial"/>
          <w:sz w:val="24"/>
          <w:szCs w:val="24"/>
        </w:rPr>
        <w:t xml:space="preserve">, por medio del Sistema de Acceso a la Información Mexiquense </w:t>
      </w:r>
      <w:r w:rsidRPr="00847662">
        <w:rPr>
          <w:rFonts w:ascii="Palatino Linotype" w:hAnsi="Palatino Linotype" w:cs="Arial"/>
          <w:b/>
          <w:sz w:val="24"/>
          <w:szCs w:val="24"/>
        </w:rPr>
        <w:t>(SAIMEX)</w:t>
      </w:r>
      <w:r w:rsidRPr="00847662">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847662">
        <w:rPr>
          <w:rFonts w:ascii="Palatino Linotype" w:eastAsia="Palatino Linotype" w:hAnsi="Palatino Linotype" w:cs="Palatino Linotype"/>
          <w:b/>
          <w:color w:val="000000"/>
          <w:sz w:val="24"/>
          <w:szCs w:val="24"/>
          <w:lang w:val="es-ES_tradnl"/>
        </w:rPr>
        <w:t xml:space="preserve">se le apercibe que en caso de negarse a cumplir la presente </w:t>
      </w:r>
      <w:r w:rsidRPr="00847662">
        <w:rPr>
          <w:rFonts w:ascii="Palatino Linotype" w:eastAsia="Palatino Linotype" w:hAnsi="Palatino Linotype" w:cs="Palatino Linotype"/>
          <w:b/>
          <w:color w:val="000000"/>
          <w:sz w:val="24"/>
          <w:szCs w:val="24"/>
          <w:lang w:val="es-ES_tradnl"/>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704C0B" w14:textId="77777777" w:rsidR="00EB7104" w:rsidRPr="00847662" w:rsidRDefault="00EB7104" w:rsidP="00EB7104">
      <w:pPr>
        <w:autoSpaceDE w:val="0"/>
        <w:autoSpaceDN w:val="0"/>
        <w:adjustRightInd w:val="0"/>
        <w:spacing w:line="360" w:lineRule="auto"/>
        <w:jc w:val="both"/>
        <w:rPr>
          <w:rFonts w:ascii="Palatino Linotype" w:hAnsi="Palatino Linotype" w:cs="Arial"/>
        </w:rPr>
      </w:pPr>
    </w:p>
    <w:p w14:paraId="44223AA1" w14:textId="77777777" w:rsidR="00EB7104" w:rsidRPr="00847662" w:rsidRDefault="00EB7104" w:rsidP="00EB7104">
      <w:pPr>
        <w:spacing w:line="360" w:lineRule="auto"/>
        <w:jc w:val="both"/>
        <w:rPr>
          <w:rFonts w:ascii="Palatino Linotype" w:hAnsi="Palatino Linotype" w:cs="Arial"/>
          <w:bCs/>
          <w:szCs w:val="32"/>
        </w:rPr>
      </w:pPr>
      <w:r w:rsidRPr="00847662">
        <w:rPr>
          <w:rFonts w:ascii="Palatino Linotype" w:hAnsi="Palatino Linotype" w:cs="Arial"/>
          <w:b/>
          <w:bCs/>
          <w:sz w:val="28"/>
          <w:szCs w:val="28"/>
        </w:rPr>
        <w:t>CUARTO.</w:t>
      </w:r>
      <w:r w:rsidRPr="00847662">
        <w:rPr>
          <w:rFonts w:ascii="Palatino Linotype" w:hAnsi="Palatino Linotype" w:cs="Arial"/>
          <w:bCs/>
          <w:szCs w:val="28"/>
        </w:rPr>
        <w:t xml:space="preserve"> </w:t>
      </w:r>
      <w:r w:rsidRPr="00847662">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847662">
        <w:rPr>
          <w:rFonts w:ascii="Palatino Linotype" w:hAnsi="Palatino Linotype" w:cs="Arial"/>
          <w:b/>
          <w:bCs/>
          <w:sz w:val="24"/>
          <w:szCs w:val="24"/>
        </w:rPr>
        <w:t>Sujeto Obligado</w:t>
      </w:r>
      <w:r w:rsidRPr="00847662">
        <w:rPr>
          <w:rFonts w:ascii="Palatino Linotype" w:hAnsi="Palatino Linotype" w:cs="Arial"/>
          <w:bCs/>
          <w:sz w:val="24"/>
          <w:szCs w:val="24"/>
        </w:rPr>
        <w:t xml:space="preserve"> de manera fundada y motivada, podrá solicitar una ampliación de plazo para el cumplimiento de la presente resolución.</w:t>
      </w:r>
    </w:p>
    <w:p w14:paraId="70301D42" w14:textId="77777777" w:rsidR="00EB7104" w:rsidRPr="00847662" w:rsidRDefault="00EB7104" w:rsidP="00EB7104">
      <w:pPr>
        <w:autoSpaceDE w:val="0"/>
        <w:autoSpaceDN w:val="0"/>
        <w:adjustRightInd w:val="0"/>
        <w:spacing w:line="360" w:lineRule="auto"/>
        <w:ind w:right="51"/>
        <w:jc w:val="both"/>
        <w:rPr>
          <w:rFonts w:ascii="Palatino Linotype" w:hAnsi="Palatino Linotype" w:cs="Arial"/>
          <w:b/>
          <w:sz w:val="28"/>
          <w:szCs w:val="28"/>
        </w:rPr>
      </w:pPr>
    </w:p>
    <w:p w14:paraId="00DF66F7" w14:textId="7256D99A" w:rsidR="00EB7104" w:rsidRPr="00847662" w:rsidRDefault="00883232" w:rsidP="00EB7104">
      <w:pPr>
        <w:autoSpaceDE w:val="0"/>
        <w:autoSpaceDN w:val="0"/>
        <w:adjustRightInd w:val="0"/>
        <w:spacing w:line="360" w:lineRule="auto"/>
        <w:ind w:right="49"/>
        <w:jc w:val="both"/>
        <w:rPr>
          <w:rFonts w:ascii="Palatino Linotype" w:hAnsi="Palatino Linotype" w:cs="Arial"/>
        </w:rPr>
      </w:pPr>
      <w:r w:rsidRPr="00847662">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08E6E9AD" wp14:editId="7F088936">
                <wp:simplePos x="0" y="0"/>
                <wp:positionH relativeFrom="column">
                  <wp:posOffset>63137</wp:posOffset>
                </wp:positionH>
                <wp:positionV relativeFrom="paragraph">
                  <wp:posOffset>1893001</wp:posOffset>
                </wp:positionV>
                <wp:extent cx="5771408" cy="2006930"/>
                <wp:effectExtent l="0" t="0" r="20320" b="31750"/>
                <wp:wrapNone/>
                <wp:docPr id="2" name="Conector recto 2"/>
                <wp:cNvGraphicFramePr/>
                <a:graphic xmlns:a="http://schemas.openxmlformats.org/drawingml/2006/main">
                  <a:graphicData uri="http://schemas.microsoft.com/office/word/2010/wordprocessingShape">
                    <wps:wsp>
                      <wps:cNvCnPr/>
                      <wps:spPr>
                        <a:xfrm>
                          <a:off x="0" y="0"/>
                          <a:ext cx="5771408" cy="20069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ADBBC25"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5pt,149.05pt" to="459.4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" strokecolor="#5b9bd5 [3204]" strokeweight=".5pt">
                <v:stroke joinstyle="miter"/>
              </v:line>
            </w:pict>
          </mc:Fallback>
        </mc:AlternateContent>
      </w:r>
      <w:r w:rsidR="00EB7104" w:rsidRPr="00847662">
        <w:rPr>
          <w:rFonts w:ascii="Palatino Linotype" w:hAnsi="Palatino Linotype" w:cs="Arial"/>
          <w:b/>
          <w:sz w:val="28"/>
          <w:szCs w:val="28"/>
        </w:rPr>
        <w:t>QUINTO.</w:t>
      </w:r>
      <w:r w:rsidR="00EB7104" w:rsidRPr="00847662">
        <w:rPr>
          <w:rFonts w:ascii="Palatino Linotype" w:hAnsi="Palatino Linotype" w:cs="Arial"/>
          <w:b/>
        </w:rPr>
        <w:t xml:space="preserve"> </w:t>
      </w:r>
      <w:r w:rsidR="00EB7104" w:rsidRPr="00847662">
        <w:rPr>
          <w:rFonts w:ascii="Palatino Linotype" w:hAnsi="Palatino Linotype" w:cs="Arial"/>
          <w:b/>
          <w:sz w:val="24"/>
          <w:szCs w:val="24"/>
        </w:rPr>
        <w:t>NOTIFÍQUESE</w:t>
      </w:r>
      <w:r w:rsidR="00EB7104" w:rsidRPr="00847662">
        <w:rPr>
          <w:rFonts w:ascii="Palatino Linotype" w:hAnsi="Palatino Linotype" w:cs="Arial"/>
          <w:sz w:val="24"/>
          <w:szCs w:val="24"/>
        </w:rPr>
        <w:t xml:space="preserve"> al </w:t>
      </w:r>
      <w:r w:rsidR="00EB7104" w:rsidRPr="00847662">
        <w:rPr>
          <w:rFonts w:ascii="Palatino Linotype" w:hAnsi="Palatino Linotype" w:cs="Arial"/>
          <w:b/>
          <w:sz w:val="24"/>
          <w:szCs w:val="24"/>
        </w:rPr>
        <w:t>Recurrente</w:t>
      </w:r>
      <w:r w:rsidR="00EB7104" w:rsidRPr="00847662">
        <w:rPr>
          <w:rFonts w:ascii="Palatino Linotype" w:hAnsi="Palatino Linotype" w:cs="Arial"/>
          <w:sz w:val="24"/>
          <w:szCs w:val="24"/>
        </w:rPr>
        <w:t xml:space="preserve"> la presente resolución a través del Sistema de Acceso a la Información Mexiquense </w:t>
      </w:r>
      <w:r w:rsidR="00EB7104" w:rsidRPr="00847662">
        <w:rPr>
          <w:rFonts w:ascii="Palatino Linotype" w:hAnsi="Palatino Linotype" w:cs="Arial"/>
          <w:b/>
          <w:sz w:val="24"/>
          <w:szCs w:val="24"/>
        </w:rPr>
        <w:t>(SAIMEX),</w:t>
      </w:r>
      <w:r w:rsidR="00EB7104" w:rsidRPr="00847662">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157DBA1F" w14:textId="4E58E083" w:rsidR="00EB7104" w:rsidRPr="00847662" w:rsidRDefault="00EB7104"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2A9D1FD" w14:textId="6F2C127D" w:rsidR="00883232" w:rsidRPr="00847662" w:rsidRDefault="00883232"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8CE2A0B" w14:textId="4034A437" w:rsidR="00883232" w:rsidRPr="00847662" w:rsidRDefault="00883232"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E8C9F3B" w14:textId="134C9456" w:rsidR="00883232" w:rsidRPr="00847662" w:rsidRDefault="00883232"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BE361AF" w14:textId="17A5FB56" w:rsidR="00883232" w:rsidRPr="00847662" w:rsidRDefault="00883232"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5A7CE1C" w14:textId="77777777" w:rsidR="00883232" w:rsidRPr="00847662" w:rsidRDefault="00883232" w:rsidP="00EB710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359E712" w14:textId="77777777" w:rsidR="004D70CD" w:rsidRPr="00847662" w:rsidRDefault="00EB7104" w:rsidP="00EB7104">
      <w:pPr>
        <w:spacing w:after="0" w:line="360" w:lineRule="auto"/>
        <w:ind w:left="708" w:hanging="708"/>
        <w:jc w:val="both"/>
        <w:rPr>
          <w:rFonts w:ascii="Palatino Linotype" w:eastAsia="Arial Unicode MS" w:hAnsi="Palatino Linotype" w:cs="Arial"/>
          <w:sz w:val="24"/>
          <w:szCs w:val="24"/>
          <w:lang w:val="es-ES_tradnl" w:eastAsia="es-MX"/>
        </w:rPr>
      </w:pPr>
      <w:r w:rsidRPr="00847662">
        <w:rPr>
          <w:rFonts w:ascii="Palatino Linotype" w:eastAsia="Times New Roman" w:hAnsi="Palatino Linotype" w:cs="Arial"/>
          <w:sz w:val="24"/>
          <w:szCs w:val="24"/>
          <w:lang w:val="es-ES_tradnl" w:eastAsia="es-MX"/>
        </w:rPr>
        <w:lastRenderedPageBreak/>
        <w:t xml:space="preserve">ASÍ LO RESUELVE, POR </w:t>
      </w:r>
      <w:r w:rsidRPr="00847662">
        <w:rPr>
          <w:rFonts w:ascii="Palatino Linotype" w:eastAsia="Times New Roman" w:hAnsi="Palatino Linotype" w:cs="Arial"/>
          <w:b/>
          <w:sz w:val="24"/>
          <w:szCs w:val="24"/>
          <w:lang w:val="es-ES_tradnl" w:eastAsia="es-MX"/>
        </w:rPr>
        <w:t xml:space="preserve">UNANIMIDAD DE VOTOS </w:t>
      </w:r>
      <w:r w:rsidRPr="00847662">
        <w:rPr>
          <w:rFonts w:ascii="Palatino Linotype" w:eastAsia="Times New Roman" w:hAnsi="Palatino Linotype" w:cs="Arial"/>
          <w:sz w:val="24"/>
          <w:szCs w:val="24"/>
          <w:lang w:val="es-ES_tradnl" w:eastAsia="es-MX"/>
        </w:rPr>
        <w:t>EL PLENO DEL</w:t>
      </w:r>
      <w:r w:rsidRPr="00847662">
        <w:rPr>
          <w:rFonts w:ascii="Palatino Linotype" w:eastAsia="Arial Unicode MS" w:hAnsi="Palatino Linotype" w:cs="Arial"/>
          <w:sz w:val="24"/>
          <w:szCs w:val="24"/>
          <w:lang w:val="es-ES_tradnl" w:eastAsia="es-MX"/>
        </w:rPr>
        <w:t xml:space="preserve"> INSTITUTO DE </w:t>
      </w:r>
    </w:p>
    <w:p w14:paraId="7B02582B" w14:textId="77777777" w:rsidR="004D70CD" w:rsidRPr="00847662" w:rsidRDefault="00EB7104" w:rsidP="00EB7104">
      <w:pPr>
        <w:spacing w:after="0" w:line="360" w:lineRule="auto"/>
        <w:ind w:left="708" w:hanging="708"/>
        <w:jc w:val="both"/>
        <w:rPr>
          <w:rFonts w:ascii="Palatino Linotype" w:eastAsia="Arial Unicode MS" w:hAnsi="Palatino Linotype" w:cs="Arial"/>
          <w:sz w:val="24"/>
          <w:szCs w:val="24"/>
          <w:lang w:val="es-ES_tradnl" w:eastAsia="es-MX"/>
        </w:rPr>
      </w:pPr>
      <w:r w:rsidRPr="00847662">
        <w:rPr>
          <w:rFonts w:ascii="Palatino Linotype" w:eastAsia="Arial Unicode MS" w:hAnsi="Palatino Linotype" w:cs="Arial"/>
          <w:sz w:val="24"/>
          <w:szCs w:val="24"/>
          <w:lang w:val="es-ES_tradnl" w:eastAsia="es-MX"/>
        </w:rPr>
        <w:t xml:space="preserve">TRANSPARENCIA, ACCESO A LA INFORMACIÓN PÚBLICA Y PROTECCIÓN DE </w:t>
      </w:r>
    </w:p>
    <w:p w14:paraId="23FD5BC7" w14:textId="77777777" w:rsidR="004D70CD" w:rsidRPr="00847662" w:rsidRDefault="00EB7104" w:rsidP="00EB7104">
      <w:pPr>
        <w:spacing w:after="0" w:line="360" w:lineRule="auto"/>
        <w:ind w:left="708" w:hanging="708"/>
        <w:jc w:val="both"/>
        <w:rPr>
          <w:rFonts w:ascii="Palatino Linotype" w:eastAsia="Times New Roman" w:hAnsi="Palatino Linotype" w:cs="Arial"/>
          <w:sz w:val="24"/>
          <w:szCs w:val="24"/>
          <w:lang w:val="es-ES_tradnl" w:eastAsia="es-MX"/>
        </w:rPr>
      </w:pPr>
      <w:r w:rsidRPr="00847662">
        <w:rPr>
          <w:rFonts w:ascii="Palatino Linotype" w:eastAsia="Arial Unicode MS" w:hAnsi="Palatino Linotype" w:cs="Arial"/>
          <w:sz w:val="24"/>
          <w:szCs w:val="24"/>
          <w:lang w:val="es-ES_tradnl" w:eastAsia="es-MX"/>
        </w:rPr>
        <w:t>DATOS PERSONALES DEL ESTADO DE MÉXICO Y MUNICIPIOS</w:t>
      </w:r>
      <w:r w:rsidRPr="00847662">
        <w:rPr>
          <w:rFonts w:ascii="Palatino Linotype" w:eastAsia="Times New Roman" w:hAnsi="Palatino Linotype" w:cs="Arial"/>
          <w:sz w:val="24"/>
          <w:szCs w:val="24"/>
          <w:lang w:val="es-ES_tradnl" w:eastAsia="es-MX"/>
        </w:rPr>
        <w:t xml:space="preserve">, CONFORMADO </w:t>
      </w:r>
    </w:p>
    <w:p w14:paraId="7DC94BF9" w14:textId="1488F10F" w:rsidR="00EB7104" w:rsidRPr="00847662" w:rsidRDefault="00EB7104" w:rsidP="00EB7104">
      <w:pPr>
        <w:spacing w:after="0" w:line="360" w:lineRule="auto"/>
        <w:jc w:val="both"/>
        <w:rPr>
          <w:rFonts w:ascii="Palatino Linotype" w:eastAsia="Times New Roman" w:hAnsi="Palatino Linotype" w:cs="Arial"/>
          <w:sz w:val="24"/>
          <w:szCs w:val="24"/>
          <w:lang w:val="es-ES_tradnl" w:eastAsia="es-MX"/>
        </w:rPr>
      </w:pPr>
      <w:r w:rsidRPr="00847662">
        <w:rPr>
          <w:rFonts w:ascii="Palatino Linotype" w:eastAsia="Times New Roman" w:hAnsi="Palatino Linotype" w:cs="Arial"/>
          <w:sz w:val="24"/>
          <w:szCs w:val="24"/>
          <w:lang w:val="es-ES_tradnl" w:eastAsia="es-MX"/>
        </w:rPr>
        <w:t>POR LOS COMISIONADOS JOSÉ MARTÍNEZ VILCHIS, MARÍA DEL ROSARIO MEJÍA AYALA, SHARON CRISTINA MORALES MARTÍNEZ, LUIS GUSTAVO PARRA NORIEGA Y GUADALUPE RAMÍREZ PEÑA, EN LA</w:t>
      </w:r>
      <w:r w:rsidRPr="00847662">
        <w:rPr>
          <w:rFonts w:ascii="Palatino Linotype" w:eastAsia="Times New Roman" w:hAnsi="Palatino Linotype" w:cs="Arial"/>
          <w:sz w:val="24"/>
          <w:szCs w:val="24"/>
          <w:lang w:val="es-419" w:eastAsia="es-MX"/>
        </w:rPr>
        <w:t xml:space="preserve"> </w:t>
      </w:r>
      <w:r w:rsidR="008B4061" w:rsidRPr="00847662">
        <w:rPr>
          <w:rFonts w:ascii="Palatino Linotype" w:eastAsia="Times New Roman" w:hAnsi="Palatino Linotype" w:cs="Arial"/>
          <w:b/>
          <w:sz w:val="24"/>
          <w:szCs w:val="24"/>
          <w:lang w:val="es-419" w:eastAsia="es-MX"/>
        </w:rPr>
        <w:t xml:space="preserve">PRIMERA </w:t>
      </w:r>
      <w:r w:rsidRPr="00847662">
        <w:rPr>
          <w:rFonts w:ascii="Palatino Linotype" w:eastAsia="Times New Roman" w:hAnsi="Palatino Linotype" w:cs="Arial"/>
          <w:b/>
          <w:sz w:val="24"/>
          <w:szCs w:val="24"/>
          <w:lang w:val="es-419" w:eastAsia="es-MX"/>
        </w:rPr>
        <w:t xml:space="preserve">SESIÓN ORDINARIA CELEBRADA EL </w:t>
      </w:r>
      <w:r w:rsidR="008B4061" w:rsidRPr="00847662">
        <w:rPr>
          <w:rFonts w:ascii="Palatino Linotype" w:eastAsia="Times New Roman" w:hAnsi="Palatino Linotype" w:cs="Arial"/>
          <w:b/>
          <w:sz w:val="24"/>
          <w:szCs w:val="24"/>
          <w:lang w:val="es-419" w:eastAsia="es-MX"/>
        </w:rPr>
        <w:t>CATORCE DE ENERO DE DOS MIL VEINTISÉIS</w:t>
      </w:r>
      <w:r w:rsidRPr="00847662">
        <w:rPr>
          <w:rFonts w:ascii="Palatino Linotype" w:eastAsia="Times New Roman" w:hAnsi="Palatino Linotype" w:cs="Arial"/>
          <w:sz w:val="24"/>
          <w:szCs w:val="24"/>
          <w:lang w:val="es-ES_tradnl" w:eastAsia="es-MX"/>
        </w:rPr>
        <w:t>, ANTE EL SECRETARIO TÉCNICO D</w:t>
      </w:r>
      <w:r w:rsidR="00883232" w:rsidRPr="00847662">
        <w:rPr>
          <w:rFonts w:ascii="Palatino Linotype" w:eastAsia="Times New Roman" w:hAnsi="Palatino Linotype" w:cs="Arial"/>
          <w:sz w:val="24"/>
          <w:szCs w:val="24"/>
          <w:lang w:val="es-ES_tradnl" w:eastAsia="es-MX"/>
        </w:rPr>
        <w:t>EL PLENO, ALEXIS TAPIA RAMÍREZ.</w:t>
      </w:r>
      <w:r w:rsidRPr="00847662">
        <w:rPr>
          <w:rFonts w:ascii="Palatino Linotype" w:eastAsia="Times New Roman" w:hAnsi="Palatino Linotype" w:cs="Arial"/>
          <w:sz w:val="24"/>
          <w:szCs w:val="24"/>
          <w:lang w:val="es-ES_tradnl" w:eastAsia="es-MX"/>
        </w:rPr>
        <w:t>-----------------------------------------------------------------------------------------------------------------------------------</w:t>
      </w:r>
      <w:r w:rsidR="00883232" w:rsidRPr="00847662">
        <w:rPr>
          <w:rFonts w:ascii="Palatino Linotype" w:hAnsi="Palatino Linotype" w:cs="Arial"/>
        </w:rPr>
        <w:t xml:space="preserve"> -------------------------------------------------------------------------------------------------------------------------------------------------------------------------------------------------------------------------------------------------------------------------------------------------------------------------------------------------------------------------------------------------------------------------------------------------------------------------------------------------------------------------------------------------------------------------------------------------------------------------------------------------------------------------------------------------------------------------------------------------------------------------------------------------------------------------------------------------------------------------------------------------------------------------------------------------------------------------------------------------------------------------------------------------------------------------------------------------------------------------------------------------------------------------------------------------------------------------------------------------------------------------------------------------------------------------------------------------------------------------------------------------------------------------------------------------------------------------------------------------------------------------------------------------------------------------------------------------------------------------------------------------------------------------------------------------------------------</w:t>
      </w:r>
    </w:p>
    <w:p w14:paraId="2E749BA6" w14:textId="77777777" w:rsidR="00EB7104" w:rsidRPr="00847662" w:rsidRDefault="00EB7104" w:rsidP="00EB7104">
      <w:pPr>
        <w:spacing w:after="0" w:line="360" w:lineRule="auto"/>
        <w:jc w:val="both"/>
        <w:rPr>
          <w:rFonts w:ascii="Palatino Linotype" w:eastAsia="Times New Roman" w:hAnsi="Palatino Linotype" w:cs="Arial"/>
          <w:sz w:val="24"/>
          <w:szCs w:val="24"/>
          <w:lang w:val="es-ES_tradnl" w:eastAsia="es-MX"/>
        </w:rPr>
      </w:pPr>
      <w:r w:rsidRPr="00847662">
        <w:rPr>
          <w:rFonts w:ascii="Palatino Linotype" w:eastAsia="Times New Roman" w:hAnsi="Palatino Linotype" w:cs="Arial"/>
          <w:sz w:val="24"/>
          <w:szCs w:val="24"/>
          <w:lang w:val="es-ES_tradnl" w:eastAsia="es-MX"/>
        </w:rPr>
        <w:t>---------------------------------------------------------------------------------------------------------------------</w:t>
      </w:r>
    </w:p>
    <w:p w14:paraId="4A840373" w14:textId="77777777" w:rsidR="00EB7104" w:rsidRPr="00847662" w:rsidRDefault="00EB7104" w:rsidP="00EB7104">
      <w:pPr>
        <w:spacing w:after="0" w:line="360" w:lineRule="auto"/>
        <w:jc w:val="both"/>
        <w:rPr>
          <w:rFonts w:ascii="Palatino Linotype" w:eastAsia="Times New Roman" w:hAnsi="Palatino Linotype" w:cs="Arial"/>
          <w:sz w:val="20"/>
          <w:lang w:val="es-ES_tradnl" w:eastAsia="es-MX"/>
        </w:rPr>
      </w:pPr>
      <w:r w:rsidRPr="00847662">
        <w:rPr>
          <w:rFonts w:ascii="Palatino Linotype" w:eastAsia="Times New Roman" w:hAnsi="Palatino Linotype" w:cs="Arial"/>
          <w:sz w:val="24"/>
          <w:szCs w:val="24"/>
          <w:lang w:val="es-ES_tradnl" w:eastAsia="es-MX"/>
        </w:rPr>
        <w:t>-------------------------------------------------------------------------------------------------------------------</w:t>
      </w:r>
    </w:p>
    <w:p w14:paraId="45852BF1" w14:textId="77777777" w:rsidR="00EB7104" w:rsidRPr="00F444C4" w:rsidRDefault="00EB7104" w:rsidP="00EB7104">
      <w:pPr>
        <w:spacing w:after="0" w:line="360" w:lineRule="auto"/>
        <w:jc w:val="both"/>
        <w:rPr>
          <w:rFonts w:ascii="Palatino Linotype" w:eastAsia="Times New Roman" w:hAnsi="Palatino Linotype" w:cs="Arial"/>
          <w:sz w:val="20"/>
          <w:lang w:val="es-ES_tradnl" w:eastAsia="es-MX"/>
        </w:rPr>
      </w:pPr>
      <w:r w:rsidRPr="00847662">
        <w:rPr>
          <w:rFonts w:ascii="Palatino Linotype" w:eastAsia="Times New Roman" w:hAnsi="Palatino Linotype" w:cs="Arial"/>
          <w:sz w:val="20"/>
          <w:lang w:val="es-ES_tradnl" w:eastAsia="es-MX"/>
        </w:rPr>
        <w:t>JMV/CCR/NJMB</w:t>
      </w:r>
    </w:p>
    <w:p w14:paraId="20F39C3D" w14:textId="77777777" w:rsidR="00EB7104" w:rsidRPr="00F444C4" w:rsidRDefault="00EB7104" w:rsidP="00EB7104">
      <w:pPr>
        <w:spacing w:after="0" w:line="360" w:lineRule="auto"/>
        <w:jc w:val="both"/>
        <w:rPr>
          <w:rFonts w:ascii="Palatino Linotype" w:eastAsia="Times New Roman" w:hAnsi="Palatino Linotype" w:cs="Arial"/>
          <w:sz w:val="20"/>
          <w:lang w:val="es-ES_tradnl" w:eastAsia="es-MX"/>
        </w:rPr>
      </w:pPr>
    </w:p>
    <w:p w14:paraId="3CBD81EA" w14:textId="77777777" w:rsidR="00EB7104" w:rsidRPr="00F444C4" w:rsidRDefault="00EB7104" w:rsidP="00EB7104">
      <w:pPr>
        <w:spacing w:after="0" w:line="360" w:lineRule="auto"/>
        <w:jc w:val="both"/>
        <w:rPr>
          <w:rFonts w:ascii="Palatino Linotype" w:eastAsia="Times New Roman" w:hAnsi="Palatino Linotype" w:cs="Arial"/>
          <w:sz w:val="20"/>
          <w:lang w:val="es-ES_tradnl" w:eastAsia="es-MX"/>
        </w:rPr>
      </w:pPr>
    </w:p>
    <w:p w14:paraId="4D2DB8DC"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E19BB5E"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C35F11E"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C70025C"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0176402"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C645973"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0C85782"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0D2020C"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3A56EE3" w14:textId="77777777" w:rsidR="00EB7104" w:rsidRPr="00F444C4" w:rsidRDefault="00EB7104" w:rsidP="00EB7104">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C9BBCDB" w14:textId="77777777" w:rsidR="00EB7104" w:rsidRPr="00F444C4" w:rsidRDefault="00EB7104" w:rsidP="00EB7104">
      <w:pPr>
        <w:spacing w:after="0" w:line="360" w:lineRule="auto"/>
        <w:jc w:val="both"/>
        <w:rPr>
          <w:rFonts w:ascii="Palatino Linotype" w:eastAsia="Times New Roman" w:hAnsi="Palatino Linotype" w:cs="Calibri"/>
          <w:sz w:val="24"/>
          <w:lang w:val="es-ES_tradnl" w:eastAsia="es-MX"/>
        </w:rPr>
      </w:pPr>
    </w:p>
    <w:p w14:paraId="1DA8CE7D" w14:textId="77777777" w:rsidR="00EB7104" w:rsidRPr="00F444C4" w:rsidRDefault="00EB7104" w:rsidP="00EB7104">
      <w:pPr>
        <w:spacing w:after="0" w:line="360" w:lineRule="auto"/>
        <w:jc w:val="both"/>
        <w:rPr>
          <w:rFonts w:ascii="Palatino Linotype" w:eastAsia="Times New Roman" w:hAnsi="Palatino Linotype" w:cs="Calibri"/>
          <w:sz w:val="24"/>
          <w:lang w:val="es-ES_tradnl" w:eastAsia="es-MX"/>
        </w:rPr>
      </w:pPr>
    </w:p>
    <w:p w14:paraId="70065C56" w14:textId="77777777" w:rsidR="00EB7104" w:rsidRPr="00F444C4" w:rsidRDefault="00EB7104" w:rsidP="00EB7104">
      <w:pPr>
        <w:spacing w:after="0" w:line="360" w:lineRule="auto"/>
        <w:jc w:val="both"/>
        <w:rPr>
          <w:rFonts w:ascii="Palatino Linotype" w:eastAsia="Times New Roman" w:hAnsi="Palatino Linotype" w:cs="Calibri"/>
          <w:sz w:val="24"/>
          <w:lang w:val="es-ES_tradnl" w:eastAsia="es-MX"/>
        </w:rPr>
      </w:pPr>
    </w:p>
    <w:p w14:paraId="3F1141A8" w14:textId="77777777" w:rsidR="00EB7104" w:rsidRPr="00F444C4" w:rsidRDefault="00EB7104" w:rsidP="00EB7104">
      <w:pPr>
        <w:spacing w:after="0" w:line="360" w:lineRule="auto"/>
        <w:jc w:val="both"/>
        <w:rPr>
          <w:rFonts w:ascii="Palatino Linotype" w:eastAsia="Times New Roman" w:hAnsi="Palatino Linotype" w:cs="Calibri"/>
          <w:sz w:val="24"/>
          <w:lang w:val="es-ES_tradnl" w:eastAsia="es-MX"/>
        </w:rPr>
      </w:pPr>
    </w:p>
    <w:p w14:paraId="1410B1F6" w14:textId="77777777" w:rsidR="00EB7104" w:rsidRDefault="00EB7104" w:rsidP="00EB7104">
      <w:pPr>
        <w:spacing w:line="360" w:lineRule="auto"/>
      </w:pPr>
    </w:p>
    <w:p w14:paraId="5F87DB5E" w14:textId="77777777" w:rsidR="00EB7104" w:rsidRDefault="00EB7104" w:rsidP="00EB7104">
      <w:pPr>
        <w:spacing w:line="360" w:lineRule="auto"/>
      </w:pPr>
    </w:p>
    <w:p w14:paraId="79F79D68" w14:textId="77777777" w:rsidR="00EB7104" w:rsidRDefault="00EB7104" w:rsidP="00EB7104">
      <w:pPr>
        <w:spacing w:line="360" w:lineRule="auto"/>
      </w:pPr>
    </w:p>
    <w:p w14:paraId="2B5E8D14" w14:textId="77777777" w:rsidR="00EB7104" w:rsidRDefault="00EB7104" w:rsidP="00EB7104">
      <w:pPr>
        <w:spacing w:line="360" w:lineRule="auto"/>
      </w:pPr>
    </w:p>
    <w:p w14:paraId="6556FA20" w14:textId="77777777" w:rsidR="00EB7104" w:rsidRDefault="00EB7104" w:rsidP="00EB7104">
      <w:pPr>
        <w:spacing w:line="360" w:lineRule="auto"/>
      </w:pPr>
    </w:p>
    <w:p w14:paraId="54C690DD" w14:textId="77777777" w:rsidR="00EB7104" w:rsidRDefault="00EB7104" w:rsidP="00EB7104"/>
    <w:p w14:paraId="60B0560F" w14:textId="77777777" w:rsidR="00EB7104" w:rsidRDefault="00EB7104" w:rsidP="00EB7104"/>
    <w:p w14:paraId="67E26D3D" w14:textId="77777777" w:rsidR="00EB7104" w:rsidRDefault="00EB7104" w:rsidP="00EB7104"/>
    <w:p w14:paraId="7485BDA9" w14:textId="77777777" w:rsidR="00EB7104" w:rsidRDefault="00EB7104" w:rsidP="00EB7104"/>
    <w:p w14:paraId="49C9E9F0" w14:textId="77777777" w:rsidR="008F02FD" w:rsidRDefault="008F02FD"/>
    <w:sectPr w:rsidR="008F02FD" w:rsidSect="00F11A2B">
      <w:headerReference w:type="even" r:id="rId9"/>
      <w:headerReference w:type="default" r:id="rId10"/>
      <w:footerReference w:type="default" r:id="rId11"/>
      <w:headerReference w:type="first" r:id="rId12"/>
      <w:footerReference w:type="first" r:id="rId13"/>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5247B" w14:textId="77777777" w:rsidR="00765E60" w:rsidRDefault="00765E60" w:rsidP="00EB7104">
      <w:pPr>
        <w:spacing w:after="0" w:line="240" w:lineRule="auto"/>
      </w:pPr>
      <w:r>
        <w:separator/>
      </w:r>
    </w:p>
  </w:endnote>
  <w:endnote w:type="continuationSeparator" w:id="0">
    <w:p w14:paraId="77837FFC" w14:textId="77777777" w:rsidR="00765E60" w:rsidRDefault="00765E60" w:rsidP="00EB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26A36" w14:textId="379E3AB8" w:rsidR="00173634" w:rsidRPr="00871A91" w:rsidRDefault="00173634" w:rsidP="00F11A2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04A6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04A64">
      <w:rPr>
        <w:rFonts w:ascii="Palatino Linotype" w:hAnsi="Palatino Linotype"/>
        <w:b/>
        <w:bCs/>
        <w:noProof/>
        <w:sz w:val="20"/>
      </w:rPr>
      <w:t>59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8B4C1" w14:textId="1FD18A06" w:rsidR="00173634" w:rsidRPr="00871A91" w:rsidRDefault="00173634" w:rsidP="00F11A2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04A6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04A64">
      <w:rPr>
        <w:rFonts w:ascii="Palatino Linotype" w:hAnsi="Palatino Linotype"/>
        <w:b/>
        <w:bCs/>
        <w:noProof/>
        <w:sz w:val="20"/>
      </w:rPr>
      <w:t>59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AD1A2" w14:textId="77777777" w:rsidR="00765E60" w:rsidRDefault="00765E60" w:rsidP="00EB7104">
      <w:pPr>
        <w:spacing w:after="0" w:line="240" w:lineRule="auto"/>
      </w:pPr>
      <w:r>
        <w:separator/>
      </w:r>
    </w:p>
  </w:footnote>
  <w:footnote w:type="continuationSeparator" w:id="0">
    <w:p w14:paraId="4117AA6F" w14:textId="77777777" w:rsidR="00765E60" w:rsidRDefault="00765E60" w:rsidP="00EB7104">
      <w:pPr>
        <w:spacing w:after="0" w:line="240" w:lineRule="auto"/>
      </w:pPr>
      <w:r>
        <w:continuationSeparator/>
      </w:r>
    </w:p>
  </w:footnote>
  <w:footnote w:id="1">
    <w:p w14:paraId="7B85F911" w14:textId="77777777" w:rsidR="00173634" w:rsidRPr="0031280C" w:rsidRDefault="00173634" w:rsidP="00EB7104">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DB0F756" w14:textId="77777777" w:rsidR="00173634" w:rsidRPr="0031280C" w:rsidRDefault="00173634" w:rsidP="00EB7104">
      <w:pPr>
        <w:rPr>
          <w:rFonts w:cs="Palatino Linotype"/>
          <w:color w:val="000000"/>
          <w:sz w:val="20"/>
          <w:szCs w:val="20"/>
        </w:rPr>
      </w:pPr>
    </w:p>
    <w:p w14:paraId="690D8950" w14:textId="77777777" w:rsidR="00173634" w:rsidRPr="0031280C" w:rsidRDefault="00173634" w:rsidP="00EB7104">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759B18E" w14:textId="77777777" w:rsidR="00173634" w:rsidRPr="00783A97" w:rsidRDefault="00173634" w:rsidP="00EB7104">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AA86" w14:textId="77777777" w:rsidR="00173634" w:rsidRDefault="00765E60">
    <w:pPr>
      <w:pStyle w:val="Encabezado"/>
    </w:pPr>
    <w:r>
      <w:rPr>
        <w:noProof/>
        <w:lang w:val="es-MX" w:eastAsia="es-MX"/>
      </w:rPr>
      <w:pict w14:anchorId="27207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173634" w:rsidRPr="00B17577" w14:paraId="03C8AA7F" w14:textId="77777777" w:rsidTr="00F11A2B">
      <w:trPr>
        <w:trHeight w:val="237"/>
      </w:trPr>
      <w:tc>
        <w:tcPr>
          <w:tcW w:w="5180" w:type="dxa"/>
          <w:hideMark/>
        </w:tcPr>
        <w:p w14:paraId="2C1038D7" w14:textId="77777777" w:rsidR="00173634" w:rsidRPr="00F70BDE" w:rsidRDefault="00173634" w:rsidP="00F11A2B">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056160BB" w14:textId="77777777" w:rsidR="00173634" w:rsidRPr="00F70BDE" w:rsidRDefault="00173634" w:rsidP="00F11A2B">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12515/INFOEM/IP/RR/2025</w:t>
          </w:r>
        </w:p>
      </w:tc>
    </w:tr>
    <w:tr w:rsidR="00173634" w14:paraId="6E74B0E1" w14:textId="77777777" w:rsidTr="00F11A2B">
      <w:trPr>
        <w:trHeight w:val="252"/>
      </w:trPr>
      <w:tc>
        <w:tcPr>
          <w:tcW w:w="5180" w:type="dxa"/>
          <w:hideMark/>
        </w:tcPr>
        <w:p w14:paraId="44418555" w14:textId="77777777" w:rsidR="00173634" w:rsidRPr="00F70BDE" w:rsidRDefault="00173634" w:rsidP="00F11A2B">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20A4D463" w14:textId="77777777" w:rsidR="00173634" w:rsidRPr="009269DA" w:rsidRDefault="00173634" w:rsidP="00F11A2B">
          <w:pPr>
            <w:spacing w:after="120" w:line="240" w:lineRule="auto"/>
            <w:ind w:left="-81" w:right="71"/>
            <w:jc w:val="right"/>
            <w:rPr>
              <w:rFonts w:ascii="Palatino Linotype" w:hAnsi="Palatino Linotype" w:cs="Arial"/>
              <w:sz w:val="24"/>
              <w:szCs w:val="24"/>
            </w:rPr>
          </w:pPr>
          <w:r w:rsidRPr="00EB7104">
            <w:rPr>
              <w:rFonts w:ascii="Palatino Linotype" w:hAnsi="Palatino Linotype"/>
              <w:b/>
              <w:bCs/>
              <w:color w:val="000000"/>
              <w:sz w:val="24"/>
              <w:szCs w:val="24"/>
            </w:rPr>
            <w:t xml:space="preserve">Ayuntamiento de </w:t>
          </w:r>
          <w:proofErr w:type="spellStart"/>
          <w:r w:rsidRPr="00EB7104">
            <w:rPr>
              <w:rFonts w:ascii="Palatino Linotype" w:hAnsi="Palatino Linotype"/>
              <w:b/>
              <w:bCs/>
              <w:color w:val="000000"/>
              <w:sz w:val="24"/>
              <w:szCs w:val="24"/>
            </w:rPr>
            <w:t>Cocotitlán</w:t>
          </w:r>
          <w:proofErr w:type="spellEnd"/>
        </w:p>
      </w:tc>
    </w:tr>
    <w:tr w:rsidR="00173634" w:rsidRPr="00F63239" w14:paraId="5E789660" w14:textId="77777777" w:rsidTr="00F11A2B">
      <w:trPr>
        <w:trHeight w:val="357"/>
      </w:trPr>
      <w:tc>
        <w:tcPr>
          <w:tcW w:w="5180" w:type="dxa"/>
          <w:hideMark/>
        </w:tcPr>
        <w:p w14:paraId="0DB29C8E" w14:textId="77777777" w:rsidR="00173634" w:rsidRPr="00F70BDE" w:rsidRDefault="00173634" w:rsidP="00F11A2B">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182CADF5" w14:textId="77777777" w:rsidR="00173634" w:rsidRPr="00F70BDE" w:rsidRDefault="00173634" w:rsidP="00F11A2B">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051A5697" w14:textId="77777777" w:rsidR="00173634" w:rsidRPr="00F70BDE" w:rsidRDefault="00173634" w:rsidP="00F11A2B">
          <w:pPr>
            <w:spacing w:after="120" w:line="240" w:lineRule="auto"/>
            <w:ind w:left="-486" w:right="71" w:firstLine="567"/>
            <w:jc w:val="right"/>
            <w:rPr>
              <w:rFonts w:ascii="Palatino Linotype" w:hAnsi="Palatino Linotype" w:cs="Arial"/>
              <w:sz w:val="24"/>
              <w:szCs w:val="24"/>
            </w:rPr>
          </w:pPr>
        </w:p>
      </w:tc>
    </w:tr>
  </w:tbl>
  <w:p w14:paraId="532DD191" w14:textId="77777777" w:rsidR="00173634" w:rsidRPr="00871A91" w:rsidRDefault="00765E60">
    <w:pPr>
      <w:pStyle w:val="Encabezado"/>
      <w:rPr>
        <w:sz w:val="2"/>
      </w:rPr>
    </w:pPr>
    <w:r>
      <w:rPr>
        <w:noProof/>
        <w:lang w:val="es-MX" w:eastAsia="es-MX"/>
      </w:rPr>
      <w:pict w14:anchorId="24D28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17363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73634" w:rsidRPr="00F70BDE" w14:paraId="6BCAE339" w14:textId="77777777" w:rsidTr="00F11A2B">
      <w:trPr>
        <w:trHeight w:val="227"/>
      </w:trPr>
      <w:tc>
        <w:tcPr>
          <w:tcW w:w="5103" w:type="dxa"/>
          <w:hideMark/>
        </w:tcPr>
        <w:p w14:paraId="2EC9F6A5" w14:textId="77777777" w:rsidR="00173634" w:rsidRPr="00F70BDE" w:rsidRDefault="00173634" w:rsidP="00F11A2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1507EAE4" w14:textId="77777777" w:rsidR="00173634" w:rsidRPr="00F70BDE" w:rsidRDefault="00173634" w:rsidP="00F11A2B">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12515/INFOEM/IP/RR/2025</w:t>
          </w:r>
        </w:p>
      </w:tc>
    </w:tr>
    <w:tr w:rsidR="00173634" w:rsidRPr="00F70BDE" w14:paraId="794DA4E6" w14:textId="77777777" w:rsidTr="00F11A2B">
      <w:trPr>
        <w:trHeight w:val="227"/>
      </w:trPr>
      <w:tc>
        <w:tcPr>
          <w:tcW w:w="5103" w:type="dxa"/>
        </w:tcPr>
        <w:p w14:paraId="617BFCF6" w14:textId="77777777" w:rsidR="00173634" w:rsidRPr="00F70BDE" w:rsidRDefault="00173634" w:rsidP="00F11A2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6CA461ED" w14:textId="5FEE7232" w:rsidR="00173634" w:rsidRPr="00F70BDE" w:rsidRDefault="00804A64" w:rsidP="00F11A2B">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XXXXXXXXXXXXX</w:t>
          </w:r>
        </w:p>
      </w:tc>
    </w:tr>
    <w:tr w:rsidR="00173634" w:rsidRPr="00F70BDE" w14:paraId="00354D21" w14:textId="77777777" w:rsidTr="00F11A2B">
      <w:trPr>
        <w:trHeight w:val="242"/>
      </w:trPr>
      <w:tc>
        <w:tcPr>
          <w:tcW w:w="5103" w:type="dxa"/>
          <w:hideMark/>
        </w:tcPr>
        <w:p w14:paraId="32BC09A9" w14:textId="77777777" w:rsidR="00173634" w:rsidRPr="00F70BDE" w:rsidRDefault="00173634" w:rsidP="00F11A2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72CB66D7" w14:textId="77777777" w:rsidR="00173634" w:rsidRPr="00EB7104" w:rsidRDefault="00173634" w:rsidP="00F11A2B">
          <w:pPr>
            <w:spacing w:after="120" w:line="240" w:lineRule="auto"/>
            <w:ind w:left="-70" w:right="68"/>
            <w:jc w:val="right"/>
            <w:rPr>
              <w:rFonts w:ascii="Palatino Linotype" w:hAnsi="Palatino Linotype" w:cs="Arial"/>
              <w:sz w:val="24"/>
              <w:szCs w:val="24"/>
            </w:rPr>
          </w:pPr>
          <w:r w:rsidRPr="00EB7104">
            <w:rPr>
              <w:rFonts w:ascii="Palatino Linotype" w:hAnsi="Palatino Linotype"/>
              <w:b/>
              <w:bCs/>
              <w:color w:val="000000"/>
              <w:sz w:val="24"/>
              <w:szCs w:val="24"/>
            </w:rPr>
            <w:t xml:space="preserve">Ayuntamiento de </w:t>
          </w:r>
          <w:proofErr w:type="spellStart"/>
          <w:r w:rsidRPr="00EB7104">
            <w:rPr>
              <w:rFonts w:ascii="Palatino Linotype" w:hAnsi="Palatino Linotype"/>
              <w:b/>
              <w:bCs/>
              <w:color w:val="000000"/>
              <w:sz w:val="24"/>
              <w:szCs w:val="24"/>
            </w:rPr>
            <w:t>Cocotitlán</w:t>
          </w:r>
          <w:proofErr w:type="spellEnd"/>
        </w:p>
      </w:tc>
    </w:tr>
    <w:tr w:rsidR="00173634" w:rsidRPr="00F70BDE" w14:paraId="25EFB7BF" w14:textId="77777777" w:rsidTr="00F11A2B">
      <w:trPr>
        <w:trHeight w:val="342"/>
      </w:trPr>
      <w:tc>
        <w:tcPr>
          <w:tcW w:w="5103" w:type="dxa"/>
          <w:hideMark/>
        </w:tcPr>
        <w:p w14:paraId="17DCAAC1" w14:textId="77777777" w:rsidR="00173634" w:rsidRPr="00F70BDE" w:rsidRDefault="00173634" w:rsidP="00F11A2B">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078F77B3" w14:textId="77777777" w:rsidR="00173634" w:rsidRPr="00F70BDE" w:rsidRDefault="00173634" w:rsidP="00F11A2B">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7868DC60" w14:textId="77777777" w:rsidR="00173634" w:rsidRPr="00871A91" w:rsidRDefault="00173634">
    <w:pPr>
      <w:pStyle w:val="Encabezado"/>
      <w:rPr>
        <w:sz w:val="2"/>
      </w:rPr>
    </w:pPr>
    <w:r>
      <w:rPr>
        <w:noProof/>
        <w:lang w:val="es-MX" w:eastAsia="es-MX"/>
      </w:rPr>
      <w:drawing>
        <wp:anchor distT="0" distB="0" distL="114300" distR="114300" simplePos="0" relativeHeight="251656704" behindDoc="1" locked="0" layoutInCell="0" allowOverlap="1" wp14:anchorId="3BD8D655" wp14:editId="08A34B21">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64B15"/>
    <w:multiLevelType w:val="hybridMultilevel"/>
    <w:tmpl w:val="AB22B1C6"/>
    <w:lvl w:ilvl="0" w:tplc="6B20182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46864D70"/>
    <w:multiLevelType w:val="hybridMultilevel"/>
    <w:tmpl w:val="4034867E"/>
    <w:lvl w:ilvl="0" w:tplc="9FB0A4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E2695E"/>
    <w:multiLevelType w:val="hybridMultilevel"/>
    <w:tmpl w:val="D9785744"/>
    <w:lvl w:ilvl="0" w:tplc="97C4A36C">
      <w:start w:val="1"/>
      <w:numFmt w:val="bullet"/>
      <w:lvlText w:val=""/>
      <w:lvlJc w:val="left"/>
      <w:pPr>
        <w:ind w:left="720" w:hanging="360"/>
      </w:pPr>
      <w:rPr>
        <w:rFonts w:ascii="Symbol" w:eastAsiaTheme="minorHAnsi" w:hAnsi="Symbol" w:cs="Arial" w:hint="default"/>
        <w:b/>
        <w:color w:val="auto"/>
        <w:sz w:val="1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A57251C"/>
    <w:multiLevelType w:val="hybridMultilevel"/>
    <w:tmpl w:val="E54E6E08"/>
    <w:lvl w:ilvl="0" w:tplc="710EC1F8">
      <w:start w:val="1"/>
      <w:numFmt w:val="decimal"/>
      <w:lvlText w:val="%1."/>
      <w:lvlJc w:val="left"/>
      <w:pPr>
        <w:ind w:left="1080" w:hanging="360"/>
      </w:pPr>
      <w:rPr>
        <w:rFonts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4"/>
  </w:num>
  <w:num w:numId="5">
    <w:abstractNumId w:val="5"/>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104"/>
    <w:rsid w:val="0001724E"/>
    <w:rsid w:val="00136427"/>
    <w:rsid w:val="00152820"/>
    <w:rsid w:val="0016139A"/>
    <w:rsid w:val="00173634"/>
    <w:rsid w:val="0018654C"/>
    <w:rsid w:val="001E5D38"/>
    <w:rsid w:val="00230380"/>
    <w:rsid w:val="0030484A"/>
    <w:rsid w:val="003655A8"/>
    <w:rsid w:val="00454DA3"/>
    <w:rsid w:val="004D70CD"/>
    <w:rsid w:val="005F7B67"/>
    <w:rsid w:val="006B5CA8"/>
    <w:rsid w:val="006F5C73"/>
    <w:rsid w:val="006F7590"/>
    <w:rsid w:val="00765E60"/>
    <w:rsid w:val="00804A64"/>
    <w:rsid w:val="00847662"/>
    <w:rsid w:val="00883232"/>
    <w:rsid w:val="008B4061"/>
    <w:rsid w:val="008F02FD"/>
    <w:rsid w:val="0096629C"/>
    <w:rsid w:val="00A9558F"/>
    <w:rsid w:val="00A978B0"/>
    <w:rsid w:val="00C10EF2"/>
    <w:rsid w:val="00CA1073"/>
    <w:rsid w:val="00CC4B4D"/>
    <w:rsid w:val="00D1740B"/>
    <w:rsid w:val="00E2091D"/>
    <w:rsid w:val="00E44869"/>
    <w:rsid w:val="00E47857"/>
    <w:rsid w:val="00EB7104"/>
    <w:rsid w:val="00F11A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4549B6"/>
  <w15:chartTrackingRefBased/>
  <w15:docId w15:val="{6527E8B1-44A0-4E86-9296-CE879AE42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104"/>
  </w:style>
  <w:style w:type="paragraph" w:styleId="Ttulo1">
    <w:name w:val="heading 1"/>
    <w:basedOn w:val="Normal"/>
    <w:next w:val="Normal"/>
    <w:link w:val="Ttulo1Car"/>
    <w:uiPriority w:val="9"/>
    <w:qFormat/>
    <w:rsid w:val="00EB710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EB710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B7104"/>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B7104"/>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EB7104"/>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EB71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B71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B71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B710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7104"/>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EB7104"/>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B7104"/>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B7104"/>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EB7104"/>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EB710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B710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B710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B7104"/>
    <w:rPr>
      <w:rFonts w:eastAsiaTheme="majorEastAsia" w:cstheme="majorBidi"/>
      <w:color w:val="272727" w:themeColor="text1" w:themeTint="D8"/>
    </w:rPr>
  </w:style>
  <w:style w:type="paragraph" w:styleId="Puesto">
    <w:name w:val="Title"/>
    <w:basedOn w:val="Normal"/>
    <w:next w:val="Normal"/>
    <w:link w:val="PuestoCar"/>
    <w:uiPriority w:val="10"/>
    <w:qFormat/>
    <w:rsid w:val="00EB71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B71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B710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B710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B7104"/>
    <w:pPr>
      <w:spacing w:before="160"/>
      <w:jc w:val="center"/>
    </w:pPr>
    <w:rPr>
      <w:i/>
      <w:iCs/>
      <w:color w:val="404040" w:themeColor="text1" w:themeTint="BF"/>
    </w:rPr>
  </w:style>
  <w:style w:type="character" w:customStyle="1" w:styleId="CitaCar">
    <w:name w:val="Cita Car"/>
    <w:basedOn w:val="Fuentedeprrafopredeter"/>
    <w:link w:val="Cita"/>
    <w:uiPriority w:val="29"/>
    <w:rsid w:val="00EB7104"/>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B710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B7104"/>
  </w:style>
  <w:style w:type="character" w:styleId="nfasisintenso">
    <w:name w:val="Intense Emphasis"/>
    <w:basedOn w:val="Fuentedeprrafopredeter"/>
    <w:uiPriority w:val="21"/>
    <w:qFormat/>
    <w:rsid w:val="00EB7104"/>
    <w:rPr>
      <w:i/>
      <w:iCs/>
      <w:color w:val="2E74B5" w:themeColor="accent1" w:themeShade="BF"/>
    </w:rPr>
  </w:style>
  <w:style w:type="paragraph" w:styleId="Citadestacada">
    <w:name w:val="Intense Quote"/>
    <w:basedOn w:val="Normal"/>
    <w:next w:val="Normal"/>
    <w:link w:val="CitadestacadaCar"/>
    <w:uiPriority w:val="30"/>
    <w:qFormat/>
    <w:rsid w:val="00EB710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EB7104"/>
    <w:rPr>
      <w:i/>
      <w:iCs/>
      <w:color w:val="2E74B5" w:themeColor="accent1" w:themeShade="BF"/>
    </w:rPr>
  </w:style>
  <w:style w:type="character" w:styleId="Referenciaintensa">
    <w:name w:val="Intense Reference"/>
    <w:basedOn w:val="Fuentedeprrafopredeter"/>
    <w:uiPriority w:val="32"/>
    <w:qFormat/>
    <w:rsid w:val="00EB7104"/>
    <w:rPr>
      <w:b/>
      <w:bCs/>
      <w:smallCaps/>
      <w:color w:val="2E74B5" w:themeColor="accent1" w:themeShade="BF"/>
      <w:spacing w:val="5"/>
    </w:rPr>
  </w:style>
  <w:style w:type="paragraph" w:styleId="Encabezado">
    <w:name w:val="header"/>
    <w:basedOn w:val="Normal"/>
    <w:link w:val="EncabezadoCar"/>
    <w:uiPriority w:val="99"/>
    <w:unhideWhenUsed/>
    <w:rsid w:val="00EB7104"/>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EB710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B7104"/>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B7104"/>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EB7104"/>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B710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B710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B7104"/>
    <w:rPr>
      <w:rFonts w:ascii="Times New Roman" w:eastAsia="Times New Roman" w:hAnsi="Times New Roman" w:cs="Times New Roman"/>
      <w:sz w:val="20"/>
      <w:szCs w:val="20"/>
      <w:lang w:val="es-ES" w:eastAsia="es-ES"/>
    </w:rPr>
  </w:style>
  <w:style w:type="paragraph" w:customStyle="1" w:styleId="Citas">
    <w:name w:val="Citas"/>
    <w:basedOn w:val="Normal"/>
    <w:qFormat/>
    <w:rsid w:val="00EB7104"/>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EB7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EB710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B7104"/>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8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59</Pages>
  <Words>14544</Words>
  <Characters>79998</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5</cp:revision>
  <cp:lastPrinted>2026-01-16T16:16:00Z</cp:lastPrinted>
  <dcterms:created xsi:type="dcterms:W3CDTF">2026-01-15T14:13:00Z</dcterms:created>
  <dcterms:modified xsi:type="dcterms:W3CDTF">2026-02-24T21:28:00Z</dcterms:modified>
</cp:coreProperties>
</file>