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7D3" w:rsidRPr="00B96725" w:rsidRDefault="006A3016">
      <w:pPr>
        <w:tabs>
          <w:tab w:val="left" w:pos="3465"/>
        </w:tabs>
        <w:spacing w:line="360" w:lineRule="auto"/>
        <w:ind w:right="-787"/>
        <w:jc w:val="both"/>
        <w:rPr>
          <w:rFonts w:ascii="Palatino Linotype" w:eastAsia="Palatino Linotype" w:hAnsi="Palatino Linotype" w:cs="Palatino Linotype"/>
          <w:b/>
        </w:rPr>
      </w:pPr>
      <w:bookmarkStart w:id="0" w:name="_GoBack"/>
      <w:bookmarkEnd w:id="0"/>
      <w:r w:rsidRPr="00B9672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w:t>
      </w:r>
      <w:r w:rsidR="00A27F6A" w:rsidRPr="00B96725">
        <w:rPr>
          <w:rFonts w:ascii="Palatino Linotype" w:eastAsia="Palatino Linotype" w:hAnsi="Palatino Linotype" w:cs="Palatino Linotype"/>
        </w:rPr>
        <w:t xml:space="preserve">o de México; </w:t>
      </w:r>
      <w:r w:rsidR="00A27F6A" w:rsidRPr="00B96725">
        <w:rPr>
          <w:rFonts w:ascii="Palatino Linotype" w:eastAsia="Palatino Linotype" w:hAnsi="Palatino Linotype" w:cs="Palatino Linotype"/>
          <w:b/>
        </w:rPr>
        <w:t>de fecha cinco</w:t>
      </w:r>
      <w:r w:rsidR="00B96725" w:rsidRPr="00B96725">
        <w:rPr>
          <w:rFonts w:ascii="Palatino Linotype" w:eastAsia="Palatino Linotype" w:hAnsi="Palatino Linotype" w:cs="Palatino Linotype"/>
          <w:b/>
        </w:rPr>
        <w:t xml:space="preserve"> (05)</w:t>
      </w:r>
      <w:r w:rsidRPr="00B96725">
        <w:rPr>
          <w:rFonts w:ascii="Palatino Linotype" w:eastAsia="Palatino Linotype" w:hAnsi="Palatino Linotype" w:cs="Palatino Linotype"/>
          <w:b/>
        </w:rPr>
        <w:t xml:space="preserve"> de febrero de dos mil veintiséis.</w:t>
      </w:r>
    </w:p>
    <w:p w:rsidR="002D17D3" w:rsidRPr="00B96725" w:rsidRDefault="002D17D3">
      <w:pPr>
        <w:tabs>
          <w:tab w:val="left" w:pos="3465"/>
        </w:tabs>
        <w:spacing w:line="360" w:lineRule="auto"/>
        <w:ind w:right="-787"/>
        <w:jc w:val="both"/>
        <w:rPr>
          <w:rFonts w:ascii="Palatino Linotype" w:eastAsia="Palatino Linotype" w:hAnsi="Palatino Linotype" w:cs="Palatino Linotype"/>
        </w:rPr>
      </w:pPr>
    </w:p>
    <w:p w:rsidR="002D17D3" w:rsidRPr="00B96725" w:rsidRDefault="006A3016">
      <w:pPr>
        <w:spacing w:line="360" w:lineRule="auto"/>
        <w:ind w:right="-787"/>
        <w:jc w:val="both"/>
        <w:rPr>
          <w:rFonts w:ascii="Palatino Linotype" w:eastAsia="Palatino Linotype" w:hAnsi="Palatino Linotype" w:cs="Palatino Linotype"/>
        </w:rPr>
      </w:pPr>
      <w:r w:rsidRPr="00B96725">
        <w:rPr>
          <w:rFonts w:ascii="Palatino Linotype" w:eastAsia="Palatino Linotype" w:hAnsi="Palatino Linotype" w:cs="Palatino Linotype"/>
          <w:b/>
          <w:bCs/>
        </w:rPr>
        <w:t xml:space="preserve">VISTAS </w:t>
      </w:r>
      <w:r w:rsidRPr="00B96725">
        <w:rPr>
          <w:rFonts w:ascii="Palatino Linotype" w:eastAsia="Palatino Linotype" w:hAnsi="Palatino Linotype" w:cs="Palatino Linotype"/>
        </w:rPr>
        <w:t xml:space="preserve">las constancias para resolver </w:t>
      </w:r>
      <w:r w:rsidRPr="00B96725">
        <w:rPr>
          <w:rFonts w:ascii="Palatino Linotype" w:eastAsia="Palatino Linotype" w:hAnsi="Palatino Linotype" w:cs="Palatino Linotype"/>
          <w:color w:val="000000"/>
        </w:rPr>
        <w:t xml:space="preserve">el Recurso de Revisión </w:t>
      </w:r>
      <w:r w:rsidRPr="00B96725">
        <w:rPr>
          <w:rFonts w:ascii="Palatino Linotype" w:eastAsia="Palatino Linotype" w:hAnsi="Palatino Linotype" w:cs="Palatino Linotype"/>
          <w:b/>
          <w:bCs/>
          <w:color w:val="000000"/>
        </w:rPr>
        <w:t>08738/INFOEM/IP/RR/2025</w:t>
      </w:r>
      <w:r w:rsidRPr="00B96725">
        <w:rPr>
          <w:rFonts w:ascii="Palatino Linotype" w:eastAsia="Palatino Linotype" w:hAnsi="Palatino Linotype" w:cs="Palatino Linotype"/>
          <w:color w:val="000000"/>
        </w:rPr>
        <w:t xml:space="preserve">, promovido por </w:t>
      </w:r>
      <w:r w:rsidRPr="00B96725">
        <w:rPr>
          <w:rFonts w:ascii="Palatino Linotype" w:eastAsia="Palatino Linotype" w:hAnsi="Palatino Linotype" w:cs="Palatino Linotype"/>
          <w:b/>
          <w:color w:val="000000"/>
        </w:rPr>
        <w:t>una persona que no registró nombre</w:t>
      </w:r>
      <w:r w:rsidRPr="00B96725">
        <w:rPr>
          <w:rFonts w:ascii="Palatino Linotype" w:eastAsia="Palatino Linotype" w:hAnsi="Palatino Linotype" w:cs="Palatino Linotype"/>
          <w:color w:val="000000"/>
        </w:rPr>
        <w:t>,</w:t>
      </w:r>
      <w:r w:rsidRPr="00B96725">
        <w:rPr>
          <w:rFonts w:ascii="Palatino Linotype" w:eastAsia="Palatino Linotype" w:hAnsi="Palatino Linotype" w:cs="Palatino Linotype"/>
        </w:rPr>
        <w:t xml:space="preserve"> en lo sucesivo </w:t>
      </w:r>
      <w:r w:rsidRPr="00B96725">
        <w:rPr>
          <w:rFonts w:ascii="Palatino Linotype" w:eastAsia="Palatino Linotype" w:hAnsi="Palatino Linotype" w:cs="Palatino Linotype"/>
          <w:b/>
          <w:bCs/>
        </w:rPr>
        <w:t>EL RECURRENTE</w:t>
      </w:r>
      <w:r w:rsidRPr="00B96725">
        <w:rPr>
          <w:rFonts w:ascii="Palatino Linotype" w:eastAsia="Palatino Linotype" w:hAnsi="Palatino Linotype" w:cs="Palatino Linotype"/>
        </w:rPr>
        <w:t xml:space="preserve">, en contra de la respuesta otorgada a la solicitud de información </w:t>
      </w:r>
      <w:r w:rsidRPr="00B96725">
        <w:rPr>
          <w:rFonts w:ascii="Palatino Linotype" w:eastAsia="Palatino Linotype" w:hAnsi="Palatino Linotype" w:cs="Palatino Linotype"/>
          <w:b/>
          <w:bCs/>
        </w:rPr>
        <w:t>03660/TOLUCA/IP/2025</w:t>
      </w:r>
      <w:r w:rsidRPr="00B96725">
        <w:rPr>
          <w:rFonts w:ascii="Palatino Linotype" w:eastAsia="Palatino Linotype" w:hAnsi="Palatino Linotype" w:cs="Palatino Linotype"/>
        </w:rPr>
        <w:t xml:space="preserve">, por parte del </w:t>
      </w:r>
      <w:r w:rsidRPr="00B96725">
        <w:rPr>
          <w:rFonts w:ascii="Palatino Linotype" w:eastAsia="Palatino Linotype" w:hAnsi="Palatino Linotype" w:cs="Palatino Linotype"/>
          <w:b/>
          <w:bCs/>
        </w:rPr>
        <w:t xml:space="preserve">Ayuntamiento de Toluca, </w:t>
      </w:r>
      <w:r w:rsidRPr="00B96725">
        <w:rPr>
          <w:rFonts w:ascii="Palatino Linotype" w:eastAsia="Palatino Linotype" w:hAnsi="Palatino Linotype" w:cs="Palatino Linotype"/>
        </w:rPr>
        <w:t xml:space="preserve">en adelante 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se emite la presente resolución con base en los siguientes:</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sidRPr="00B96725">
        <w:rPr>
          <w:rFonts w:ascii="Palatino Linotype" w:eastAsia="Palatino Linotype" w:hAnsi="Palatino Linotype" w:cs="Palatino Linotype"/>
          <w:b/>
          <w:bCs/>
          <w:color w:val="000000"/>
          <w:sz w:val="24"/>
          <w:szCs w:val="24"/>
        </w:rPr>
        <w:t>A N T E C E D E N T E S</w:t>
      </w:r>
    </w:p>
    <w:p w:rsidR="002D17D3" w:rsidRPr="00B96725" w:rsidRDefault="002D17D3">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2D17D3" w:rsidRPr="00B96725" w:rsidRDefault="006A3016">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El </w:t>
      </w:r>
      <w:r w:rsidRPr="00B96725">
        <w:rPr>
          <w:rFonts w:ascii="Palatino Linotype" w:eastAsia="Palatino Linotype" w:hAnsi="Palatino Linotype" w:cs="Palatino Linotype"/>
          <w:b/>
          <w:bCs/>
          <w:color w:val="000000"/>
        </w:rPr>
        <w:t>veinticinco de junio de dos mil veinticinco</w:t>
      </w:r>
      <w:r w:rsidRPr="00B96725">
        <w:rPr>
          <w:rFonts w:ascii="Palatino Linotype" w:eastAsia="Palatino Linotype" w:hAnsi="Palatino Linotype" w:cs="Palatino Linotype"/>
          <w:color w:val="000000"/>
        </w:rPr>
        <w:t>,</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B96725">
        <w:rPr>
          <w:rFonts w:ascii="Palatino Linotype" w:eastAsia="Palatino Linotype" w:hAnsi="Palatino Linotype" w:cs="Palatino Linotype"/>
          <w:b/>
          <w:bCs/>
          <w:color w:val="000000"/>
        </w:rPr>
        <w:t>solicitud de información pública</w:t>
      </w:r>
      <w:r w:rsidRPr="00B96725">
        <w:rPr>
          <w:rFonts w:ascii="Palatino Linotype" w:eastAsia="Palatino Linotype" w:hAnsi="Palatino Linotype" w:cs="Palatino Linotype"/>
          <w:color w:val="000000"/>
        </w:rPr>
        <w:t>:</w:t>
      </w:r>
    </w:p>
    <w:p w:rsidR="002D17D3" w:rsidRPr="00B96725" w:rsidRDefault="002D17D3">
      <w:pPr>
        <w:pBdr>
          <w:top w:val="nil"/>
          <w:left w:val="nil"/>
          <w:bottom w:val="nil"/>
          <w:right w:val="nil"/>
          <w:between w:val="nil"/>
        </w:pBdr>
        <w:ind w:right="-788"/>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ind w:left="567" w:right="-574"/>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 xml:space="preserve"> “REQUIERO DE LA CONTRALORIA MUNICIPAL EL NUMERO DE EXPEDIENTE DE TODAS LAS RESOLUCIONES QUE HA EMITIDO EL AREA RESOLUTORA DE LA CONTRALORÍA MUNICIPAL DE 2025, CONSIDERANDO QUE AL SER EXPEDIENTES CONCLUIDOS Y NO SE ENCUENTRAN EN PORCESO Y SON PUBLICOS.” (Sic)</w:t>
      </w:r>
    </w:p>
    <w:p w:rsidR="002D17D3" w:rsidRDefault="002D17D3">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B96725" w:rsidRPr="00B96725" w:rsidRDefault="00B96725">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2D17D3" w:rsidRPr="00B96725" w:rsidRDefault="006A3016">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Se eligió como modalidad de entrega de la información: A través del </w:t>
      </w:r>
      <w:r w:rsidRPr="00B96725">
        <w:rPr>
          <w:rFonts w:ascii="Palatino Linotype" w:eastAsia="Palatino Linotype" w:hAnsi="Palatino Linotype" w:cs="Palatino Linotype"/>
          <w:b/>
          <w:bCs/>
          <w:color w:val="000000"/>
        </w:rPr>
        <w:t>SAIMEX.</w:t>
      </w:r>
    </w:p>
    <w:p w:rsidR="002D17D3" w:rsidRPr="00B96725" w:rsidRDefault="002D17D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D17D3" w:rsidRPr="00B96725" w:rsidRDefault="006A3016">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El</w:t>
      </w:r>
      <w:r w:rsidRPr="00B96725">
        <w:rPr>
          <w:rFonts w:ascii="Palatino Linotype" w:eastAsia="Palatino Linotype" w:hAnsi="Palatino Linotype" w:cs="Palatino Linotype"/>
          <w:b/>
          <w:bCs/>
          <w:color w:val="000000"/>
        </w:rPr>
        <w:t xml:space="preserve"> quince de julio de dos mil veinticinco</w:t>
      </w:r>
      <w:r w:rsidRPr="00B96725">
        <w:rPr>
          <w:rFonts w:ascii="Palatino Linotype" w:eastAsia="Palatino Linotype" w:hAnsi="Palatino Linotype" w:cs="Palatino Linotype"/>
          <w:color w:val="000000"/>
        </w:rPr>
        <w:t>, el Sujeto Obligado</w:t>
      </w:r>
      <w:r w:rsidRPr="00B96725">
        <w:rPr>
          <w:rFonts w:ascii="Palatino Linotype" w:eastAsia="Palatino Linotype" w:hAnsi="Palatino Linotype" w:cs="Palatino Linotype"/>
          <w:b/>
          <w:bCs/>
          <w:color w:val="000000"/>
        </w:rPr>
        <w:t>,</w:t>
      </w:r>
      <w:r w:rsidRPr="00B96725">
        <w:rPr>
          <w:rFonts w:ascii="Palatino Linotype" w:eastAsia="Palatino Linotype" w:hAnsi="Palatino Linotype" w:cs="Palatino Linotype"/>
          <w:color w:val="000000"/>
        </w:rPr>
        <w:t xml:space="preserve"> dio </w:t>
      </w:r>
      <w:r w:rsidRPr="00B96725">
        <w:rPr>
          <w:rFonts w:ascii="Palatino Linotype" w:eastAsia="Palatino Linotype" w:hAnsi="Palatino Linotype" w:cs="Palatino Linotype"/>
          <w:b/>
          <w:bCs/>
          <w:color w:val="000000"/>
        </w:rPr>
        <w:t>respuesta</w:t>
      </w:r>
      <w:r w:rsidRPr="00B96725">
        <w:rPr>
          <w:rFonts w:ascii="Palatino Linotype" w:eastAsia="Palatino Linotype" w:hAnsi="Palatino Linotype" w:cs="Palatino Linotype"/>
          <w:color w:val="000000"/>
        </w:rPr>
        <w:t xml:space="preserve"> a través del siguiente archivo electrónico</w:t>
      </w:r>
      <w:r w:rsidRPr="00B96725">
        <w:rPr>
          <w:rFonts w:ascii="Palatino Linotype" w:eastAsia="Palatino Linotype" w:hAnsi="Palatino Linotype" w:cs="Palatino Linotype"/>
          <w:b/>
          <w:bCs/>
          <w:i/>
          <w:iCs/>
          <w:color w:val="000000"/>
        </w:rPr>
        <w:t>:</w:t>
      </w: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r w:rsidRPr="00B96725">
        <w:rPr>
          <w:rFonts w:ascii="Palatino Linotype" w:eastAsia="Palatino Linotype" w:hAnsi="Palatino Linotype" w:cs="Palatino Linotype"/>
          <w:b/>
          <w:bCs/>
          <w:i/>
          <w:iCs/>
          <w:color w:val="000000"/>
        </w:rPr>
        <w:lastRenderedPageBreak/>
        <w:t>2025-OFI-2500-SMX-3660.pdf</w:t>
      </w: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Oficio: 203010000/ 2500 /2025 de fecha 08 de julio de 2025, firmado por el Titular del Órgano Interno de Control Municipal y Servidor Público Habilitado a través del cual refiere:</w:t>
      </w:r>
    </w:p>
    <w:p w:rsidR="002D17D3" w:rsidRPr="00B96725" w:rsidRDefault="002D17D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 xml:space="preserve">“… dar respuesta con fundamento a la Octingentésima Quincuagésima Sexta Sesión Extraordinaria del Comité de Transparencia de fecha 08 de julio de 2025, lo siguiente: </w:t>
      </w:r>
    </w:p>
    <w:p w:rsidR="002D17D3" w:rsidRPr="00B96725" w:rsidRDefault="002D17D3">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 xml:space="preserve">1. Mediante acuerdo CT/SE/856/04/2025, </w:t>
      </w:r>
      <w:r w:rsidRPr="00B96725">
        <w:rPr>
          <w:rFonts w:ascii="Palatino Linotype" w:eastAsia="Palatino Linotype" w:hAnsi="Palatino Linotype" w:cs="Palatino Linotype"/>
          <w:b/>
          <w:bCs/>
          <w:i/>
          <w:iCs/>
          <w:color w:val="000000"/>
        </w:rPr>
        <w:t>se aprobó la propuesta para la clasificación de Información como Reservada por un periodo de 2 años y 6 meses correspondiente a los expedientes que fueron resueltos en el ejercicio 2025</w:t>
      </w:r>
      <w:r w:rsidRPr="00B96725">
        <w:rPr>
          <w:rFonts w:ascii="Palatino Linotype" w:eastAsia="Palatino Linotype" w:hAnsi="Palatino Linotype" w:cs="Palatino Linotype"/>
          <w:i/>
          <w:iCs/>
          <w:color w:val="000000"/>
        </w:rPr>
        <w:t>, toda vez que se encuentran en proceso de la fase de inspección y comprobación.” (Sic)</w:t>
      </w:r>
    </w:p>
    <w:p w:rsidR="002D17D3" w:rsidRPr="00B96725" w:rsidRDefault="002D17D3">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r w:rsidRPr="00B96725">
        <w:rPr>
          <w:rFonts w:ascii="Palatino Linotype" w:eastAsia="Palatino Linotype" w:hAnsi="Palatino Linotype" w:cs="Palatino Linotype"/>
          <w:b/>
          <w:bCs/>
          <w:i/>
          <w:iCs/>
          <w:color w:val="000000"/>
        </w:rPr>
        <w:t>ACTA OCTINGENTÉSIMA QUINCUAGÉSIMA SEXTA SESIÓN EXTRAORDINARIA 2025 .pdf</w:t>
      </w:r>
    </w:p>
    <w:p w:rsidR="002D17D3" w:rsidRPr="00B96725" w:rsidRDefault="002D17D3">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Acta de la Octingentésima Quincuagésima Sexta Sesión Extraordinaria 2025 del Comité de Transparencia, misma que emite el siguiente acuerdo:</w:t>
      </w:r>
    </w:p>
    <w:p w:rsidR="002D17D3" w:rsidRPr="00B96725" w:rsidRDefault="002D17D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r w:rsidRPr="00B96725">
        <w:rPr>
          <w:rFonts w:ascii="Palatino Linotype" w:eastAsia="Palatino Linotype" w:hAnsi="Palatino Linotype" w:cs="Palatino Linotype"/>
          <w:b/>
          <w:bCs/>
          <w:i/>
          <w:iCs/>
          <w:color w:val="000000"/>
        </w:rPr>
        <w:t xml:space="preserve">ACUERDO CT/SE/856/04/2025 </w:t>
      </w:r>
    </w:p>
    <w:p w:rsidR="002D17D3" w:rsidRPr="00B96725" w:rsidRDefault="006A3016">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b/>
          <w:bCs/>
          <w:i/>
          <w:iCs/>
          <w:color w:val="000000"/>
        </w:rPr>
        <w:t>Se clasifica como información reservada en su totalidad por un periodo de 2 años y 6 meses, de la información contenida en expedientes resueltos en 2025</w:t>
      </w:r>
      <w:r w:rsidRPr="00B96725">
        <w:rPr>
          <w:rFonts w:ascii="Palatino Linotype" w:eastAsia="Palatino Linotype" w:hAnsi="Palatino Linotype" w:cs="Palatino Linotype"/>
          <w:i/>
          <w:iCs/>
          <w:color w:val="000000"/>
        </w:rPr>
        <w:t>, para dar respuesta a la Solicitud de Información número 03660/TOLUCA/IP/2025, con fundamento en los artículos 24 fracción XIV, 49 fracción IX y 140 fracción VIII de la Ley de Transparencia y Acceso a la Información Pública del Estado de México y Municipios.</w:t>
      </w:r>
    </w:p>
    <w:p w:rsidR="002D17D3" w:rsidRPr="00B96725" w:rsidRDefault="002D17D3">
      <w:pPr>
        <w:pBdr>
          <w:top w:val="nil"/>
          <w:left w:val="nil"/>
          <w:bottom w:val="nil"/>
          <w:right w:val="nil"/>
          <w:between w:val="nil"/>
        </w:pBdr>
        <w:tabs>
          <w:tab w:val="left" w:pos="567"/>
        </w:tabs>
        <w:ind w:left="567" w:right="62" w:hanging="567"/>
        <w:jc w:val="both"/>
        <w:rPr>
          <w:rFonts w:ascii="Palatino Linotype" w:eastAsia="Palatino Linotype" w:hAnsi="Palatino Linotype" w:cs="Palatino Linotype"/>
          <w:b/>
          <w:bCs/>
        </w:rPr>
      </w:pPr>
    </w:p>
    <w:p w:rsidR="002D17D3" w:rsidRPr="00B96725" w:rsidRDefault="006A3016">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El</w:t>
      </w:r>
      <w:r w:rsidRPr="00B96725">
        <w:rPr>
          <w:rFonts w:ascii="Palatino Linotype" w:eastAsia="Palatino Linotype" w:hAnsi="Palatino Linotype" w:cs="Palatino Linotype"/>
          <w:b/>
          <w:bCs/>
          <w:color w:val="000000"/>
        </w:rPr>
        <w:t xml:space="preserve"> diecisiete de julio de dos mil veinticinco</w:t>
      </w:r>
      <w:r w:rsidRPr="00B96725">
        <w:rPr>
          <w:rFonts w:ascii="Palatino Linotype" w:eastAsia="Palatino Linotype" w:hAnsi="Palatino Linotype" w:cs="Palatino Linotype"/>
          <w:color w:val="000000"/>
        </w:rPr>
        <w:t xml:space="preserve">, el particular interpuso el </w:t>
      </w:r>
      <w:r w:rsidRPr="00B96725">
        <w:rPr>
          <w:rFonts w:ascii="Palatino Linotype" w:eastAsia="Palatino Linotype" w:hAnsi="Palatino Linotype" w:cs="Palatino Linotype"/>
          <w:b/>
          <w:bCs/>
          <w:color w:val="000000"/>
        </w:rPr>
        <w:t>recurso de revisión</w:t>
      </w:r>
      <w:r w:rsidRPr="00B96725">
        <w:rPr>
          <w:rFonts w:ascii="Palatino Linotype" w:eastAsia="Palatino Linotype" w:hAnsi="Palatino Linotype" w:cs="Palatino Linotype"/>
          <w:color w:val="000000"/>
        </w:rPr>
        <w:t xml:space="preserve"> al que se le asignó el folio </w:t>
      </w:r>
      <w:r w:rsidRPr="00B96725">
        <w:rPr>
          <w:rFonts w:ascii="Palatino Linotype" w:eastAsia="Palatino Linotype" w:hAnsi="Palatino Linotype" w:cs="Palatino Linotype"/>
          <w:b/>
          <w:bCs/>
          <w:color w:val="000000"/>
        </w:rPr>
        <w:t xml:space="preserve">08738/INFOEM/IP/RR/2025 </w:t>
      </w:r>
      <w:r w:rsidRPr="00B96725">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2D17D3" w:rsidRPr="00B96725" w:rsidRDefault="002D17D3">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rPr>
      </w:pPr>
    </w:p>
    <w:p w:rsidR="002D17D3" w:rsidRPr="00B96725" w:rsidRDefault="00B96725" w:rsidP="00B96725">
      <w:pPr>
        <w:pStyle w:val="Prrafodelista"/>
        <w:numPr>
          <w:ilvl w:val="0"/>
          <w:numId w:val="8"/>
        </w:numPr>
        <w:pBdr>
          <w:top w:val="nil"/>
          <w:left w:val="nil"/>
          <w:bottom w:val="nil"/>
          <w:right w:val="nil"/>
          <w:between w:val="nil"/>
        </w:pBdr>
        <w:ind w:right="-787"/>
        <w:rPr>
          <w:rFonts w:ascii="Palatino Linotype" w:eastAsia="Palatino Linotype" w:hAnsi="Palatino Linotype" w:cs="Palatino Linotype"/>
          <w:i/>
          <w:iCs/>
          <w:color w:val="000000"/>
        </w:rPr>
      </w:pPr>
      <w:bookmarkStart w:id="2" w:name="_heading=h.30j0zll" w:colFirst="0" w:colLast="0"/>
      <w:bookmarkEnd w:id="2"/>
      <w:r w:rsidRPr="00B96725">
        <w:rPr>
          <w:rFonts w:ascii="Palatino Linotype" w:eastAsia="Palatino Linotype" w:hAnsi="Palatino Linotype" w:cs="Palatino Linotype"/>
          <w:b/>
          <w:bCs/>
          <w:color w:val="000000"/>
        </w:rPr>
        <w:t>ACTO IMPUGNADO</w:t>
      </w:r>
      <w:r w:rsidR="006A3016" w:rsidRPr="00B96725">
        <w:rPr>
          <w:rFonts w:ascii="Palatino Linotype" w:eastAsia="Palatino Linotype" w:hAnsi="Palatino Linotype" w:cs="Palatino Linotype"/>
          <w:b/>
          <w:bCs/>
          <w:color w:val="000000"/>
        </w:rPr>
        <w:t xml:space="preserve">: </w:t>
      </w:r>
      <w:r w:rsidR="006A3016" w:rsidRPr="00B96725">
        <w:rPr>
          <w:rFonts w:ascii="Palatino Linotype" w:eastAsia="Palatino Linotype" w:hAnsi="Palatino Linotype" w:cs="Palatino Linotype"/>
          <w:i/>
          <w:iCs/>
          <w:color w:val="000000"/>
        </w:rPr>
        <w:t>“No entrega nada de la información solicitada” (Sic)</w:t>
      </w:r>
    </w:p>
    <w:p w:rsidR="002D17D3" w:rsidRPr="00B96725" w:rsidRDefault="002D17D3" w:rsidP="00B96725">
      <w:pPr>
        <w:pBdr>
          <w:top w:val="nil"/>
          <w:left w:val="nil"/>
          <w:bottom w:val="nil"/>
          <w:right w:val="nil"/>
          <w:between w:val="nil"/>
        </w:pBdr>
        <w:ind w:right="-787"/>
        <w:rPr>
          <w:rFonts w:ascii="Palatino Linotype" w:eastAsia="Palatino Linotype" w:hAnsi="Palatino Linotype" w:cs="Palatino Linotype"/>
          <w:i/>
          <w:iCs/>
          <w:color w:val="000000"/>
        </w:rPr>
      </w:pPr>
    </w:p>
    <w:p w:rsidR="002D17D3" w:rsidRPr="00B96725" w:rsidRDefault="00B96725" w:rsidP="00B96725">
      <w:pPr>
        <w:pStyle w:val="Prrafodelista"/>
        <w:numPr>
          <w:ilvl w:val="0"/>
          <w:numId w:val="8"/>
        </w:numPr>
        <w:pBdr>
          <w:top w:val="nil"/>
          <w:left w:val="nil"/>
          <w:bottom w:val="nil"/>
          <w:right w:val="nil"/>
          <w:between w:val="nil"/>
        </w:pBdr>
        <w:ind w:right="-79"/>
        <w:rPr>
          <w:rFonts w:ascii="Palatino Linotype" w:eastAsia="Palatino Linotype" w:hAnsi="Palatino Linotype" w:cs="Palatino Linotype"/>
          <w:i/>
          <w:iCs/>
          <w:color w:val="000000"/>
        </w:rPr>
      </w:pPr>
      <w:bookmarkStart w:id="3" w:name="_heading=h.1fob9te" w:colFirst="0" w:colLast="0"/>
      <w:bookmarkEnd w:id="3"/>
      <w:r w:rsidRPr="00B96725">
        <w:rPr>
          <w:rFonts w:ascii="Palatino Linotype" w:eastAsia="Palatino Linotype" w:hAnsi="Palatino Linotype" w:cs="Palatino Linotype"/>
          <w:b/>
          <w:bCs/>
          <w:color w:val="000000"/>
        </w:rPr>
        <w:lastRenderedPageBreak/>
        <w:t>RAZONES O MOTIVOS DE INCONFORMIDAD</w:t>
      </w:r>
      <w:r w:rsidR="006A3016" w:rsidRPr="00B96725">
        <w:rPr>
          <w:rFonts w:ascii="Palatino Linotype" w:eastAsia="Palatino Linotype" w:hAnsi="Palatino Linotype" w:cs="Palatino Linotype"/>
          <w:b/>
          <w:bCs/>
          <w:color w:val="000000"/>
        </w:rPr>
        <w:t xml:space="preserve">: </w:t>
      </w:r>
      <w:r w:rsidR="006A3016" w:rsidRPr="00B96725">
        <w:rPr>
          <w:rFonts w:ascii="Palatino Linotype" w:eastAsia="Palatino Linotype" w:hAnsi="Palatino Linotype" w:cs="Palatino Linotype"/>
          <w:i/>
          <w:iCs/>
          <w:color w:val="000000"/>
        </w:rPr>
        <w:t xml:space="preserve">“No entrega nada de la información solicitada” </w:t>
      </w:r>
      <w:r w:rsidR="006A3016" w:rsidRPr="00B96725">
        <w:rPr>
          <w:rFonts w:ascii="Palatino Linotype" w:eastAsia="Palatino Linotype" w:hAnsi="Palatino Linotype" w:cs="Palatino Linotype"/>
          <w:color w:val="000000"/>
        </w:rPr>
        <w:t>(Sic)</w:t>
      </w:r>
    </w:p>
    <w:p w:rsidR="002D17D3" w:rsidRPr="00B96725" w:rsidRDefault="002D17D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2D17D3" w:rsidRPr="00B96725" w:rsidRDefault="00B96725">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6A3016" w:rsidRPr="00B96725">
        <w:rPr>
          <w:rFonts w:ascii="Palatino Linotype" w:eastAsia="Palatino Linotype" w:hAnsi="Palatino Linotype" w:cs="Palatino Linotype"/>
          <w:color w:val="000000"/>
        </w:rPr>
        <w:t xml:space="preserve">onente con fundamento en lo dispuesto por el artículo 185, fracción II, de la ley de la materia, a través del </w:t>
      </w:r>
      <w:r w:rsidR="006A3016" w:rsidRPr="00B96725">
        <w:rPr>
          <w:rFonts w:ascii="Palatino Linotype" w:eastAsia="Palatino Linotype" w:hAnsi="Palatino Linotype" w:cs="Palatino Linotype"/>
          <w:b/>
          <w:bCs/>
          <w:color w:val="000000"/>
        </w:rPr>
        <w:t xml:space="preserve">acuerdo de admisión </w:t>
      </w:r>
      <w:r w:rsidR="006A3016" w:rsidRPr="00B96725">
        <w:rPr>
          <w:rFonts w:ascii="Palatino Linotype" w:eastAsia="Palatino Linotype" w:hAnsi="Palatino Linotype" w:cs="Palatino Linotype"/>
          <w:color w:val="000000"/>
        </w:rPr>
        <w:t xml:space="preserve">de fecha </w:t>
      </w:r>
      <w:r w:rsidR="006A3016" w:rsidRPr="00B96725">
        <w:rPr>
          <w:rFonts w:ascii="Palatino Linotype" w:eastAsia="Palatino Linotype" w:hAnsi="Palatino Linotype" w:cs="Palatino Linotype"/>
          <w:b/>
          <w:bCs/>
          <w:color w:val="000000"/>
        </w:rPr>
        <w:t xml:space="preserve">cuatro de agosto de dos mil veinticinco, </w:t>
      </w:r>
      <w:r w:rsidR="006A3016" w:rsidRPr="00B96725">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6A3016" w:rsidRPr="00B96725">
        <w:rPr>
          <w:rFonts w:ascii="Palatino Linotype" w:eastAsia="Palatino Linotype" w:hAnsi="Palatino Linotype" w:cs="Palatino Linotype"/>
        </w:rPr>
        <w:t>manifestara</w:t>
      </w:r>
      <w:r w:rsidR="006A3016" w:rsidRPr="00B96725">
        <w:rPr>
          <w:rFonts w:ascii="Palatino Linotype" w:eastAsia="Palatino Linotype" w:hAnsi="Palatino Linotype" w:cs="Palatino Linotype"/>
          <w:color w:val="000000"/>
        </w:rPr>
        <w:t xml:space="preserve"> lo que a su derecho conviniera, </w:t>
      </w:r>
      <w:r w:rsidR="006A3016" w:rsidRPr="00B96725">
        <w:rPr>
          <w:rFonts w:ascii="Palatino Linotype" w:eastAsia="Palatino Linotype" w:hAnsi="Palatino Linotype" w:cs="Palatino Linotype"/>
        </w:rPr>
        <w:t>ofreciera</w:t>
      </w:r>
      <w:r w:rsidR="006A3016" w:rsidRPr="00B96725">
        <w:rPr>
          <w:rFonts w:ascii="Palatino Linotype" w:eastAsia="Palatino Linotype" w:hAnsi="Palatino Linotype" w:cs="Palatino Linotype"/>
          <w:color w:val="000000"/>
        </w:rPr>
        <w:t xml:space="preserve"> pruebas y alegatos según corresponda al caso concreto, de esta forma para que el </w:t>
      </w:r>
      <w:r w:rsidR="006A3016" w:rsidRPr="00B96725">
        <w:rPr>
          <w:rFonts w:ascii="Palatino Linotype" w:eastAsia="Palatino Linotype" w:hAnsi="Palatino Linotype" w:cs="Palatino Linotype"/>
          <w:b/>
          <w:bCs/>
          <w:color w:val="000000"/>
        </w:rPr>
        <w:t xml:space="preserve">SUJETO OBLIGADO </w:t>
      </w:r>
      <w:r w:rsidR="006A3016" w:rsidRPr="00B96725">
        <w:rPr>
          <w:rFonts w:ascii="Palatino Linotype" w:eastAsia="Palatino Linotype" w:hAnsi="Palatino Linotype" w:cs="Palatino Linotype"/>
        </w:rPr>
        <w:t>presentara</w:t>
      </w:r>
      <w:r w:rsidR="006A3016" w:rsidRPr="00B96725">
        <w:rPr>
          <w:rFonts w:ascii="Palatino Linotype" w:eastAsia="Palatino Linotype" w:hAnsi="Palatino Linotype" w:cs="Palatino Linotype"/>
          <w:color w:val="000000"/>
        </w:rPr>
        <w:t xml:space="preserve"> el Informe Justificado procedente.</w:t>
      </w:r>
    </w:p>
    <w:p w:rsidR="002D17D3" w:rsidRPr="00B96725" w:rsidRDefault="002D17D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D17D3" w:rsidRPr="00B96725" w:rsidRDefault="006A3016">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El Recurrente</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dejó de realizar manifestaciones que a su derecho conviniera y asistiera. Por su parte, el Sujeto Obligado,</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el</w:t>
      </w:r>
      <w:r w:rsidRPr="00B96725">
        <w:rPr>
          <w:rFonts w:ascii="Palatino Linotype" w:eastAsia="Palatino Linotype" w:hAnsi="Palatino Linotype" w:cs="Palatino Linotype"/>
          <w:b/>
          <w:bCs/>
          <w:color w:val="000000"/>
        </w:rPr>
        <w:t xml:space="preserve"> catorce de agosto de dos mil veinticinco </w:t>
      </w:r>
      <w:r w:rsidRPr="00B96725">
        <w:rPr>
          <w:rFonts w:ascii="Palatino Linotype" w:eastAsia="Palatino Linotype" w:hAnsi="Palatino Linotype" w:cs="Palatino Linotype"/>
          <w:color w:val="000000"/>
        </w:rPr>
        <w:t xml:space="preserve">presentó informe justificado a través de los archivos digitales siguientes: </w:t>
      </w: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b/>
          <w:bCs/>
          <w:i/>
          <w:iCs/>
          <w:color w:val="000000"/>
        </w:rPr>
      </w:pPr>
      <w:r w:rsidRPr="00B96725">
        <w:rPr>
          <w:rFonts w:ascii="Palatino Linotype" w:eastAsia="Palatino Linotype" w:hAnsi="Palatino Linotype" w:cs="Palatino Linotype"/>
          <w:b/>
          <w:bCs/>
          <w:i/>
          <w:iCs/>
          <w:color w:val="000000"/>
        </w:rPr>
        <w:tab/>
        <w:t>Ratificacion 8738 2025.pdf</w:t>
      </w: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Escrito de fecha 14 de agosto de 2025, suscrito por el Titular de la Unidad de Transparencia, en el que ratifica a la respuesta emitida por el ÓRGANO INTERNO DE CONTROL, y Servidor Público Habilitado, </w:t>
      </w:r>
    </w:p>
    <w:p w:rsidR="002D17D3" w:rsidRPr="00B96725" w:rsidRDefault="002D17D3">
      <w:pPr>
        <w:pBdr>
          <w:top w:val="nil"/>
          <w:left w:val="nil"/>
          <w:bottom w:val="nil"/>
          <w:right w:val="nil"/>
          <w:between w:val="nil"/>
        </w:pBdr>
        <w:ind w:left="709" w:right="-79" w:firstLine="10"/>
        <w:jc w:val="both"/>
        <w:rPr>
          <w:rFonts w:ascii="Palatino Linotype" w:eastAsia="Palatino Linotype" w:hAnsi="Palatino Linotype" w:cs="Palatino Linotype"/>
          <w:b/>
          <w:bCs/>
          <w:i/>
          <w:iCs/>
          <w:color w:val="000000"/>
        </w:rPr>
      </w:pP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b/>
          <w:bCs/>
          <w:i/>
          <w:iCs/>
          <w:color w:val="000000"/>
        </w:rPr>
      </w:pPr>
      <w:r w:rsidRPr="00B96725">
        <w:rPr>
          <w:rFonts w:ascii="Palatino Linotype" w:eastAsia="Palatino Linotype" w:hAnsi="Palatino Linotype" w:cs="Palatino Linotype"/>
          <w:b/>
          <w:bCs/>
          <w:i/>
          <w:iCs/>
          <w:color w:val="000000"/>
        </w:rPr>
        <w:t>ANEXOS 8738-2025.pdf</w:t>
      </w: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 Oficio: 203010000/2786 /2025 de fecha 08 de agosto de 2025, firmado por el </w:t>
      </w:r>
      <w:r w:rsidRPr="00B96725">
        <w:rPr>
          <w:rFonts w:ascii="Palatino Linotype" w:eastAsia="Palatino Linotype" w:hAnsi="Palatino Linotype" w:cs="Palatino Linotype"/>
          <w:b/>
          <w:bCs/>
          <w:color w:val="000000"/>
        </w:rPr>
        <w:t>Titular del Órgano Interno de Control Municipal</w:t>
      </w:r>
      <w:r w:rsidRPr="00B96725">
        <w:rPr>
          <w:rFonts w:ascii="Palatino Linotype" w:eastAsia="Palatino Linotype" w:hAnsi="Palatino Linotype" w:cs="Palatino Linotype"/>
          <w:color w:val="000000"/>
        </w:rPr>
        <w:t>, a través del cual refiere presentar informe justificado adjuntando el oficio emitido por la Dirección de Resolución de Responsabilidades administrativas.</w:t>
      </w:r>
    </w:p>
    <w:p w:rsidR="002D17D3" w:rsidRPr="00B96725" w:rsidRDefault="002D17D3">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Asimismo reitera que mediante la Octingentésima Quincuagésima Sexta Sesión Extraordinaria del Comité de Transparencia de fecha 08 de julio de 2025, mediante acuerdo CT/SE/856/04/2025, se aprobó la propuesta para la clasificación de Información como Reservada por un periodo de 2 años y 6 meses correspondiente a los expedientes que fueron resueltos en el ejercicio 2025, toda vez que se encuentran en proceso de la fase de inspección y comprobación.</w:t>
      </w:r>
    </w:p>
    <w:p w:rsidR="002D17D3" w:rsidRPr="00B96725" w:rsidRDefault="002D17D3">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lastRenderedPageBreak/>
        <w:t xml:space="preserve">- Oficio de fecha 08 de agosto de 2025, firmado por el Titular de la </w:t>
      </w:r>
      <w:r w:rsidRPr="00B96725">
        <w:rPr>
          <w:rFonts w:ascii="Palatino Linotype" w:eastAsia="Palatino Linotype" w:hAnsi="Palatino Linotype" w:cs="Palatino Linotype"/>
          <w:b/>
          <w:bCs/>
          <w:color w:val="000000"/>
        </w:rPr>
        <w:t>Dirección de Resolución de Responsabilidades Administrativas</w:t>
      </w:r>
      <w:r w:rsidRPr="00B96725">
        <w:rPr>
          <w:rFonts w:ascii="Palatino Linotype" w:eastAsia="Palatino Linotype" w:hAnsi="Palatino Linotype" w:cs="Palatino Linotype"/>
          <w:color w:val="000000"/>
        </w:rPr>
        <w:t xml:space="preserve"> adscrita al Órgano Interno de Control Municipal, a través del cual </w:t>
      </w:r>
      <w:r w:rsidRPr="00B96725">
        <w:rPr>
          <w:rFonts w:ascii="Palatino Linotype" w:eastAsia="Palatino Linotype" w:hAnsi="Palatino Linotype" w:cs="Palatino Linotype"/>
          <w:b/>
          <w:bCs/>
          <w:color w:val="000000"/>
        </w:rPr>
        <w:t>ratifica su respuesta inicial</w:t>
      </w:r>
      <w:r w:rsidRPr="00B96725">
        <w:rPr>
          <w:rFonts w:ascii="Palatino Linotype" w:eastAsia="Palatino Linotype" w:hAnsi="Palatino Linotype" w:cs="Palatino Linotype"/>
          <w:color w:val="000000"/>
        </w:rPr>
        <w:t>, reiterando el contenido de la prueba de daño plasmado en el Acta del Comité de Transparencia en la que se confirmó la clasificación de información reservada respecto de los expedientes que fueron resueltos en el ejercicio 2025.</w:t>
      </w:r>
    </w:p>
    <w:p w:rsidR="002D17D3" w:rsidRPr="00B96725" w:rsidRDefault="002D17D3">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p>
    <w:p w:rsidR="002D17D3" w:rsidRPr="00B96725" w:rsidRDefault="006A3016">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3znysh7" w:colFirst="0" w:colLast="0"/>
      <w:bookmarkEnd w:id="4"/>
      <w:r w:rsidRPr="00B96725">
        <w:rPr>
          <w:rFonts w:ascii="Palatino Linotype" w:eastAsia="Palatino Linotype" w:hAnsi="Palatino Linotype" w:cs="Palatino Linotype"/>
          <w:color w:val="000000"/>
        </w:rPr>
        <w:t>En fecha</w:t>
      </w:r>
      <w:r w:rsidRPr="00B96725">
        <w:rPr>
          <w:rFonts w:ascii="Palatino Linotype" w:eastAsia="Palatino Linotype" w:hAnsi="Palatino Linotype" w:cs="Palatino Linotype"/>
          <w:b/>
          <w:bCs/>
          <w:color w:val="000000"/>
        </w:rPr>
        <w:t xml:space="preserve"> diecinueve de septiembre de dos mil veinticinco</w:t>
      </w:r>
      <w:r w:rsidRPr="00B96725">
        <w:rPr>
          <w:rFonts w:ascii="Palatino Linotype" w:eastAsia="Palatino Linotype" w:hAnsi="Palatino Linotype" w:cs="Palatino Linotype"/>
          <w:color w:val="000000"/>
        </w:rPr>
        <w:t xml:space="preserve">, se acordó ampliar el </w:t>
      </w:r>
      <w:r w:rsidRPr="00B96725">
        <w:rPr>
          <w:rFonts w:ascii="Palatino Linotype" w:eastAsia="Palatino Linotype" w:hAnsi="Palatino Linotype" w:cs="Palatino Linotype"/>
        </w:rPr>
        <w:t>plazo</w:t>
      </w:r>
      <w:r w:rsidRPr="00B96725">
        <w:rPr>
          <w:rFonts w:ascii="Palatino Linotype" w:eastAsia="Palatino Linotype" w:hAnsi="Palatino Linotype" w:cs="Palatino Linotype"/>
          <w:color w:val="000000"/>
        </w:rPr>
        <w:t xml:space="preserve"> para resolver el presente Recurso de Revisión.</w:t>
      </w:r>
    </w:p>
    <w:p w:rsidR="002D17D3" w:rsidRPr="00B96725" w:rsidRDefault="002D17D3">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2D17D3" w:rsidRPr="00B96725" w:rsidRDefault="006A3016">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B96725">
        <w:rPr>
          <w:rFonts w:ascii="Palatino Linotype" w:eastAsia="Palatino Linotype" w:hAnsi="Palatino Linotype" w:cs="Palatino Linotype"/>
          <w:color w:val="000000"/>
        </w:rPr>
        <w:t xml:space="preserve">Seguidamente, en fecha </w:t>
      </w:r>
      <w:r w:rsidRPr="00B96725">
        <w:rPr>
          <w:rFonts w:ascii="Palatino Linotype" w:eastAsia="Palatino Linotype" w:hAnsi="Palatino Linotype" w:cs="Palatino Linotype"/>
          <w:b/>
          <w:bCs/>
          <w:color w:val="000000"/>
        </w:rPr>
        <w:t>veintisiete de enero de dos mil veintiséis</w:t>
      </w:r>
      <w:r w:rsidRPr="00B96725">
        <w:rPr>
          <w:rFonts w:ascii="Palatino Linotype" w:eastAsia="Palatino Linotype" w:hAnsi="Palatino Linotype" w:cs="Palatino Linotype"/>
          <w:color w:val="000000"/>
        </w:rPr>
        <w:t xml:space="preserve">, la Comisionada Ponente dictó el </w:t>
      </w:r>
      <w:r w:rsidRPr="00B96725">
        <w:rPr>
          <w:rFonts w:ascii="Palatino Linotype" w:eastAsia="Palatino Linotype" w:hAnsi="Palatino Linotype" w:cs="Palatino Linotype"/>
          <w:b/>
          <w:bCs/>
          <w:color w:val="000000"/>
        </w:rPr>
        <w:t>cierre del periodo de instrucción</w:t>
      </w:r>
      <w:r w:rsidRPr="00B96725">
        <w:rPr>
          <w:rFonts w:ascii="Palatino Linotype" w:eastAsia="Palatino Linotype" w:hAnsi="Palatino Linotype" w:cs="Palatino Linotype"/>
          <w:color w:val="000000"/>
        </w:rPr>
        <w:t xml:space="preserve"> y, ordenó la resolución que conforme a Derecho proceda:</w:t>
      </w:r>
    </w:p>
    <w:p w:rsidR="002D17D3" w:rsidRPr="00B96725" w:rsidRDefault="002D17D3">
      <w:pPr>
        <w:pBdr>
          <w:top w:val="nil"/>
          <w:left w:val="nil"/>
          <w:bottom w:val="nil"/>
          <w:right w:val="nil"/>
          <w:between w:val="nil"/>
        </w:pBdr>
        <w:ind w:left="720" w:right="-787"/>
        <w:rPr>
          <w:rFonts w:ascii="Palatino Linotype" w:eastAsia="Palatino Linotype" w:hAnsi="Palatino Linotype" w:cs="Palatino Linotype"/>
          <w:b/>
          <w:bCs/>
          <w:color w:val="000000"/>
        </w:rPr>
      </w:pPr>
    </w:p>
    <w:p w:rsidR="002D17D3" w:rsidRPr="00B96725" w:rsidRDefault="006A3016">
      <w:pPr>
        <w:keepNext/>
        <w:keepLines/>
        <w:spacing w:line="360" w:lineRule="auto"/>
        <w:jc w:val="center"/>
        <w:rPr>
          <w:rFonts w:ascii="Palatino Linotype" w:eastAsia="Palatino Linotype" w:hAnsi="Palatino Linotype" w:cs="Palatino Linotype"/>
          <w:b/>
          <w:bCs/>
        </w:rPr>
      </w:pPr>
      <w:r w:rsidRPr="00B96725">
        <w:rPr>
          <w:rFonts w:ascii="Palatino Linotype" w:eastAsia="Palatino Linotype" w:hAnsi="Palatino Linotype" w:cs="Palatino Linotype"/>
          <w:b/>
          <w:bCs/>
        </w:rPr>
        <w:t xml:space="preserve">C O N S I D E R A N D O </w:t>
      </w:r>
    </w:p>
    <w:p w:rsidR="002D17D3" w:rsidRPr="00B96725" w:rsidRDefault="002D17D3">
      <w:pPr>
        <w:spacing w:line="360" w:lineRule="auto"/>
        <w:rPr>
          <w:rFonts w:ascii="Palatino Linotype" w:eastAsia="Palatino Linotype" w:hAnsi="Palatino Linotype" w:cs="Palatino Linotype"/>
        </w:rPr>
      </w:pPr>
    </w:p>
    <w:p w:rsidR="002D17D3" w:rsidRPr="00B96725" w:rsidRDefault="006A3016">
      <w:pPr>
        <w:keepNext/>
        <w:keepLines/>
        <w:spacing w:line="360" w:lineRule="auto"/>
        <w:rPr>
          <w:rFonts w:ascii="Palatino Linotype" w:eastAsia="Palatino Linotype" w:hAnsi="Palatino Linotype" w:cs="Palatino Linotype"/>
          <w:b/>
          <w:bCs/>
        </w:rPr>
      </w:pPr>
      <w:r w:rsidRPr="00B96725">
        <w:rPr>
          <w:rFonts w:ascii="Palatino Linotype" w:eastAsia="Palatino Linotype" w:hAnsi="Palatino Linotype" w:cs="Palatino Linotype"/>
          <w:b/>
          <w:bCs/>
        </w:rPr>
        <w:t>PRIMERO. De la competencia</w:t>
      </w:r>
    </w:p>
    <w:p w:rsidR="002D17D3" w:rsidRPr="00B96725" w:rsidRDefault="006A3016">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D17D3" w:rsidRPr="00B96725" w:rsidRDefault="006A3016">
      <w:pPr>
        <w:keepNext/>
        <w:keepLines/>
        <w:spacing w:line="360" w:lineRule="auto"/>
        <w:rPr>
          <w:rFonts w:ascii="Palatino Linotype" w:eastAsia="Palatino Linotype" w:hAnsi="Palatino Linotype" w:cs="Palatino Linotype"/>
          <w:b/>
          <w:bCs/>
        </w:rPr>
      </w:pPr>
      <w:r w:rsidRPr="00B96725">
        <w:rPr>
          <w:rFonts w:ascii="Palatino Linotype" w:eastAsia="Palatino Linotype" w:hAnsi="Palatino Linotype" w:cs="Palatino Linotype"/>
          <w:b/>
          <w:bCs/>
        </w:rPr>
        <w:lastRenderedPageBreak/>
        <w:t>SEGUNDO. De la oportunidad y procedencia.</w:t>
      </w:r>
    </w:p>
    <w:p w:rsidR="002D17D3" w:rsidRPr="00B96725" w:rsidRDefault="006A3016">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El medio de impugnación fue presentado a través del </w:t>
      </w:r>
      <w:r w:rsidRPr="00B96725">
        <w:rPr>
          <w:rFonts w:ascii="Palatino Linotype" w:eastAsia="Palatino Linotype" w:hAnsi="Palatino Linotype" w:cs="Palatino Linotype"/>
          <w:b/>
          <w:bCs/>
        </w:rPr>
        <w:t>SAIMEX,</w:t>
      </w:r>
      <w:r w:rsidRPr="00B96725">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xml:space="preserve"> entregó respuesta el </w:t>
      </w:r>
      <w:r w:rsidRPr="00B96725">
        <w:rPr>
          <w:rFonts w:ascii="Palatino Linotype" w:eastAsia="Palatino Linotype" w:hAnsi="Palatino Linotype" w:cs="Palatino Linotype"/>
          <w:b/>
          <w:bCs/>
        </w:rPr>
        <w:t>quince de julio de dos mil veinticinco</w:t>
      </w:r>
      <w:r w:rsidRPr="00B96725">
        <w:rPr>
          <w:rFonts w:ascii="Palatino Linotype" w:eastAsia="Palatino Linotype" w:hAnsi="Palatino Linotype" w:cs="Palatino Linotype"/>
        </w:rPr>
        <w:t xml:space="preserve">, de tal forma que el plazo para interponer el recurso transcurrió del </w:t>
      </w:r>
      <w:r w:rsidRPr="00B96725">
        <w:rPr>
          <w:rFonts w:ascii="Palatino Linotype" w:eastAsia="Palatino Linotype" w:hAnsi="Palatino Linotype" w:cs="Palatino Linotype"/>
          <w:b/>
          <w:bCs/>
        </w:rPr>
        <w:t xml:space="preserve">dieciséis de julio al diecinueve de agosto de dos mil veinticinco, </w:t>
      </w:r>
      <w:r w:rsidRPr="00B96725">
        <w:rPr>
          <w:rFonts w:ascii="Palatino Linotype" w:eastAsia="Palatino Linotype" w:hAnsi="Palatino Linotype" w:cs="Palatino Linotype"/>
        </w:rPr>
        <w:t xml:space="preserve">en consecuencia, si el </w:t>
      </w:r>
      <w:r w:rsidRPr="00B96725">
        <w:rPr>
          <w:rFonts w:ascii="Palatino Linotype" w:eastAsia="Palatino Linotype" w:hAnsi="Palatino Linotype" w:cs="Palatino Linotype"/>
          <w:b/>
          <w:bCs/>
        </w:rPr>
        <w:t>PARTICULAR</w:t>
      </w:r>
      <w:r w:rsidRPr="00B96725">
        <w:rPr>
          <w:rFonts w:ascii="Palatino Linotype" w:eastAsia="Palatino Linotype" w:hAnsi="Palatino Linotype" w:cs="Palatino Linotype"/>
        </w:rPr>
        <w:t xml:space="preserve"> presentó su inconformidad el </w:t>
      </w:r>
      <w:r w:rsidRPr="00B96725">
        <w:rPr>
          <w:rFonts w:ascii="Palatino Linotype" w:eastAsia="Palatino Linotype" w:hAnsi="Palatino Linotype" w:cs="Palatino Linotype"/>
          <w:b/>
          <w:bCs/>
        </w:rPr>
        <w:t>diecisiete de julio de dos mil veinticinco</w:t>
      </w:r>
      <w:r w:rsidRPr="00B96725">
        <w:rPr>
          <w:rFonts w:ascii="Palatino Linotype" w:eastAsia="Palatino Linotype" w:hAnsi="Palatino Linotype" w:cs="Palatino Linotype"/>
        </w:rPr>
        <w:t xml:space="preserve">, este  se encuentra dentro de los márgenes temporales previstos en el artículo 178 de la </w:t>
      </w:r>
      <w:r w:rsidRPr="00B96725">
        <w:rPr>
          <w:rFonts w:ascii="Palatino Linotype" w:eastAsia="Palatino Linotype" w:hAnsi="Palatino Linotype" w:cs="Palatino Linotype"/>
          <w:b/>
          <w:bCs/>
        </w:rPr>
        <w:t xml:space="preserve">Ley de Transparencia y Acceso a la Información Pública del Estado de México y Municipios </w:t>
      </w:r>
      <w:r w:rsidRPr="00B96725">
        <w:rPr>
          <w:rFonts w:ascii="Palatino Linotype" w:eastAsia="Palatino Linotype" w:hAnsi="Palatino Linotype" w:cs="Palatino Linotype"/>
        </w:rPr>
        <w:t xml:space="preserve">vigente. </w:t>
      </w:r>
    </w:p>
    <w:p w:rsidR="002D17D3" w:rsidRPr="00B96725" w:rsidRDefault="002D17D3">
      <w:pPr>
        <w:spacing w:line="360" w:lineRule="auto"/>
        <w:ind w:right="49"/>
        <w:jc w:val="both"/>
        <w:rPr>
          <w:rFonts w:ascii="Palatino Linotype" w:eastAsia="Palatino Linotype" w:hAnsi="Palatino Linotype" w:cs="Palatino Linotype"/>
        </w:rPr>
      </w:pPr>
      <w:bookmarkStart w:id="5" w:name="_heading=h.2et92p0" w:colFirst="0" w:colLast="0"/>
      <w:bookmarkEnd w:id="5"/>
    </w:p>
    <w:p w:rsidR="002D17D3" w:rsidRPr="00B96725" w:rsidRDefault="006A3016">
      <w:pPr>
        <w:pStyle w:val="Ttulo2"/>
        <w:spacing w:before="0" w:line="360" w:lineRule="auto"/>
        <w:rPr>
          <w:rFonts w:ascii="Palatino Linotype" w:eastAsia="Palatino Linotype" w:hAnsi="Palatino Linotype" w:cs="Palatino Linotype"/>
          <w:b/>
          <w:bCs/>
          <w:i/>
          <w:iCs/>
          <w:color w:val="000000"/>
          <w:sz w:val="24"/>
          <w:szCs w:val="24"/>
        </w:rPr>
      </w:pPr>
      <w:r w:rsidRPr="00B96725">
        <w:rPr>
          <w:rFonts w:ascii="Palatino Linotype" w:eastAsia="Palatino Linotype" w:hAnsi="Palatino Linotype" w:cs="Palatino Linotype"/>
          <w:b/>
          <w:bCs/>
          <w:color w:val="000000"/>
          <w:sz w:val="24"/>
          <w:szCs w:val="24"/>
        </w:rPr>
        <w:t xml:space="preserve">TERCERO. Del planteamiento de la </w:t>
      </w:r>
      <w:r w:rsidRPr="00B96725">
        <w:rPr>
          <w:rFonts w:ascii="Palatino Linotype" w:eastAsia="Palatino Linotype" w:hAnsi="Palatino Linotype" w:cs="Palatino Linotype"/>
          <w:b/>
          <w:bCs/>
          <w:i/>
          <w:iCs/>
          <w:color w:val="000000"/>
          <w:sz w:val="24"/>
          <w:szCs w:val="24"/>
        </w:rPr>
        <w:t>Litis.</w:t>
      </w: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Se solicitó tener acceso, a la información que a continuación se simplifica:</w:t>
      </w:r>
    </w:p>
    <w:p w:rsidR="002D17D3" w:rsidRPr="00B96725" w:rsidRDefault="006A3016">
      <w:pPr>
        <w:numPr>
          <w:ilvl w:val="0"/>
          <w:numId w:val="5"/>
        </w:numPr>
        <w:pBdr>
          <w:top w:val="nil"/>
          <w:left w:val="nil"/>
          <w:bottom w:val="nil"/>
          <w:right w:val="nil"/>
          <w:between w:val="nil"/>
        </w:pBdr>
        <w:spacing w:line="360" w:lineRule="auto"/>
        <w:ind w:left="1134"/>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Número de expediente de todas las resoluciones que ha emitido el área resolutora de la Contraloría Municipal de 2025.</w:t>
      </w:r>
    </w:p>
    <w:p w:rsidR="002D17D3" w:rsidRPr="00B96725" w:rsidRDefault="002D17D3">
      <w:pPr>
        <w:pBdr>
          <w:top w:val="nil"/>
          <w:left w:val="nil"/>
          <w:bottom w:val="nil"/>
          <w:right w:val="nil"/>
          <w:between w:val="nil"/>
        </w:pBdr>
        <w:ind w:right="-788"/>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rPr>
        <w:t>En respuesta, el Sujeto Obligado</w:t>
      </w:r>
      <w:r w:rsidRPr="00B96725">
        <w:rPr>
          <w:rFonts w:ascii="Palatino Linotype" w:eastAsia="Palatino Linotype" w:hAnsi="Palatino Linotype" w:cs="Palatino Linotype"/>
          <w:b/>
          <w:bCs/>
        </w:rPr>
        <w:t xml:space="preserve"> </w:t>
      </w:r>
      <w:r w:rsidRPr="00B96725">
        <w:rPr>
          <w:rFonts w:ascii="Palatino Linotype" w:eastAsia="Palatino Linotype" w:hAnsi="Palatino Linotype" w:cs="Palatino Linotype"/>
        </w:rPr>
        <w:t xml:space="preserve">remitió el archivo ya descritos en el anterior párrafo 2, inconforme con la respuesta, se interpuso recurso de revisión argumentando sustancialmente que </w:t>
      </w:r>
      <w:r w:rsidRPr="00B96725">
        <w:rPr>
          <w:rFonts w:ascii="Palatino Linotype" w:eastAsia="Palatino Linotype" w:hAnsi="Palatino Linotype" w:cs="Palatino Linotype"/>
          <w:i/>
          <w:iCs/>
        </w:rPr>
        <w:t>no se entrega nada de la información solicitada</w:t>
      </w:r>
      <w:r w:rsidRPr="00B96725">
        <w:rPr>
          <w:rFonts w:ascii="Palatino Linotype" w:eastAsia="Palatino Linotype" w:hAnsi="Palatino Linotype" w:cs="Palatino Linotype"/>
        </w:rPr>
        <w:t>.</w:t>
      </w:r>
    </w:p>
    <w:p w:rsidR="002D17D3" w:rsidRPr="00B96725" w:rsidRDefault="002D17D3">
      <w:pPr>
        <w:ind w:left="720" w:right="-788"/>
        <w:jc w:val="both"/>
        <w:rPr>
          <w:rFonts w:ascii="Palatino Linotype" w:eastAsia="Palatino Linotype" w:hAnsi="Palatino Linotype" w:cs="Palatino Linotype"/>
          <w:i/>
          <w:iCs/>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B96725">
        <w:rPr>
          <w:rFonts w:ascii="Palatino Linotype" w:eastAsia="Palatino Linotype" w:hAnsi="Palatino Linotype" w:cs="Palatino Linotype"/>
          <w:b/>
          <w:bCs/>
        </w:rPr>
        <w:t>179, fracción I, de la Ley de Transparencia y Acceso a la Información Pública del Estado de México y Municipios</w:t>
      </w:r>
      <w:r w:rsidRPr="00B96725">
        <w:rPr>
          <w:rFonts w:ascii="Palatino Linotype" w:eastAsia="Palatino Linotype" w:hAnsi="Palatino Linotype" w:cs="Palatino Linotype"/>
        </w:rPr>
        <w:t xml:space="preserve">; </w:t>
      </w:r>
      <w:r w:rsidRPr="00B96725">
        <w:rPr>
          <w:rFonts w:ascii="Palatino Linotype" w:eastAsia="Palatino Linotype" w:hAnsi="Palatino Linotype" w:cs="Palatino Linotype"/>
          <w:color w:val="000000"/>
        </w:rPr>
        <w:t xml:space="preserve">fracción que determina la hipótesis relativa a </w:t>
      </w:r>
      <w:r w:rsidRPr="00B96725">
        <w:rPr>
          <w:rFonts w:ascii="Palatino Linotype" w:eastAsia="Palatino Linotype" w:hAnsi="Palatino Linotype" w:cs="Palatino Linotype"/>
          <w:b/>
          <w:bCs/>
          <w:color w:val="000000"/>
        </w:rPr>
        <w:t>la negativa a la información solicitada</w:t>
      </w:r>
      <w:r w:rsidRPr="00B96725">
        <w:rPr>
          <w:rFonts w:ascii="Palatino Linotype" w:eastAsia="Palatino Linotype" w:hAnsi="Palatino Linotype" w:cs="Palatino Linotype"/>
          <w:color w:val="000000"/>
        </w:rPr>
        <w:t xml:space="preserve">; </w:t>
      </w:r>
      <w:r w:rsidRPr="00B96725">
        <w:rPr>
          <w:rFonts w:ascii="Palatino Linotype" w:eastAsia="Palatino Linotype" w:hAnsi="Palatino Linotype" w:cs="Palatino Linotype"/>
        </w:rPr>
        <w:t xml:space="preserve">contexto del cual se dolió el Recurrente al momento de interponer su </w:t>
      </w:r>
      <w:r w:rsidRPr="00B96725">
        <w:rPr>
          <w:rFonts w:ascii="Palatino Linotype" w:eastAsia="Palatino Linotype" w:hAnsi="Palatino Linotype" w:cs="Palatino Linotype"/>
        </w:rPr>
        <w:lastRenderedPageBreak/>
        <w:t>inconformidad.</w:t>
      </w:r>
      <w:r w:rsidRPr="00B96725">
        <w:rPr>
          <w:rFonts w:ascii="Palatino Linotype" w:eastAsia="Palatino Linotype" w:hAnsi="Palatino Linotype" w:cs="Palatino Linotype"/>
          <w:color w:val="000000"/>
        </w:rPr>
        <w:t xml:space="preserve"> De modo tal que el presente recurso de revisión se </w:t>
      </w:r>
      <w:r w:rsidRPr="00B96725">
        <w:rPr>
          <w:rFonts w:ascii="Palatino Linotype" w:eastAsia="Palatino Linotype" w:hAnsi="Palatino Linotype" w:cs="Palatino Linotype"/>
        </w:rPr>
        <w:t>abocará</w:t>
      </w:r>
      <w:r w:rsidRPr="00B96725">
        <w:rPr>
          <w:rFonts w:ascii="Palatino Linotype" w:eastAsia="Palatino Linotype" w:hAnsi="Palatino Linotype" w:cs="Palatino Linotype"/>
          <w:color w:val="000000"/>
        </w:rPr>
        <w:t xml:space="preserve"> en determinar si el Sujeto Obligado con su respuesta ciertamente actualiza la causal de procedencia</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señalada.</w:t>
      </w:r>
    </w:p>
    <w:p w:rsidR="002D17D3" w:rsidRPr="00B96725" w:rsidRDefault="002D17D3">
      <w:pPr>
        <w:spacing w:line="360" w:lineRule="auto"/>
        <w:ind w:right="-787"/>
        <w:rPr>
          <w:rFonts w:ascii="Palatino Linotype" w:eastAsia="Palatino Linotype" w:hAnsi="Palatino Linotype" w:cs="Palatino Linotype"/>
        </w:rPr>
      </w:pPr>
    </w:p>
    <w:p w:rsidR="002D17D3" w:rsidRPr="00B96725" w:rsidRDefault="006A3016">
      <w:pPr>
        <w:pStyle w:val="Ttulo2"/>
        <w:rPr>
          <w:rFonts w:ascii="Palatino Linotype" w:eastAsia="Palatino Linotype" w:hAnsi="Palatino Linotype" w:cs="Palatino Linotype"/>
          <w:b/>
          <w:bCs/>
          <w:color w:val="000000"/>
          <w:sz w:val="24"/>
          <w:szCs w:val="24"/>
        </w:rPr>
      </w:pPr>
      <w:bookmarkStart w:id="6" w:name="_heading=h.1t3h5sf" w:colFirst="0" w:colLast="0"/>
      <w:bookmarkEnd w:id="6"/>
      <w:r w:rsidRPr="00B96725">
        <w:rPr>
          <w:rFonts w:ascii="Palatino Linotype" w:eastAsia="Palatino Linotype" w:hAnsi="Palatino Linotype" w:cs="Palatino Linotype"/>
          <w:b/>
          <w:bCs/>
          <w:color w:val="000000"/>
          <w:sz w:val="24"/>
          <w:szCs w:val="24"/>
        </w:rPr>
        <w:t>CUARTO. Del estudio y resolución del asunto.</w:t>
      </w: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D17D3" w:rsidRPr="00B96725" w:rsidRDefault="002D17D3">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w:t>
      </w:r>
      <w:r w:rsidRPr="00B96725">
        <w:rPr>
          <w:rFonts w:ascii="Palatino Linotype" w:eastAsia="Palatino Linotype" w:hAnsi="Palatino Linotype" w:cs="Palatino Linotype"/>
        </w:rPr>
        <w:lastRenderedPageBreak/>
        <w:t>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rsidP="00B96725">
      <w:pPr>
        <w:numPr>
          <w:ilvl w:val="0"/>
          <w:numId w:val="2"/>
        </w:numPr>
        <w:pBdr>
          <w:top w:val="nil"/>
          <w:left w:val="nil"/>
          <w:bottom w:val="nil"/>
          <w:right w:val="nil"/>
          <w:between w:val="nil"/>
        </w:pBdr>
        <w:spacing w:line="360" w:lineRule="auto"/>
        <w:ind w:left="0" w:right="-787" w:firstLine="0"/>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t>Del Sujeto Obligado.</w:t>
      </w:r>
    </w:p>
    <w:p w:rsidR="002D17D3" w:rsidRPr="00B96725" w:rsidRDefault="006A3016">
      <w:pPr>
        <w:numPr>
          <w:ilvl w:val="0"/>
          <w:numId w:val="3"/>
        </w:numPr>
        <w:spacing w:line="360" w:lineRule="auto"/>
        <w:ind w:left="0" w:right="-787" w:firstLine="0"/>
        <w:jc w:val="both"/>
      </w:pPr>
      <w:r w:rsidRPr="00B96725">
        <w:rPr>
          <w:rFonts w:ascii="Palatino Linotype" w:eastAsia="Palatino Linotype" w:hAnsi="Palatino Linotype" w:cs="Palatino Linotype"/>
        </w:rPr>
        <w:t xml:space="preserve">El ejercicio del gobierno municipal se deposita en un cuerpo colegiado denominado Ayuntamiento. La ejecución de las atribuciones corresponde al Presidente Municipal, quien dirige la Administración Pública Municipal, misma que será centralizada, descentralizada y autónoma, dentro de sus dependencias se encuentra el </w:t>
      </w:r>
      <w:r w:rsidRPr="00B96725">
        <w:rPr>
          <w:rFonts w:ascii="Palatino Linotype" w:eastAsia="Palatino Linotype" w:hAnsi="Palatino Linotype" w:cs="Palatino Linotype"/>
          <w:b/>
          <w:bCs/>
        </w:rPr>
        <w:t>Órgano Interno de Control</w:t>
      </w:r>
      <w:r w:rsidRPr="00B96725">
        <w:rPr>
          <w:rFonts w:ascii="Palatino Linotype" w:eastAsia="Palatino Linotype" w:hAnsi="Palatino Linotype" w:cs="Palatino Linotype"/>
        </w:rPr>
        <w:t>, de conformidad con el artículo 90, fracción I, numeral 3, del Bando Municipal 2025:</w:t>
      </w:r>
    </w:p>
    <w:p w:rsidR="002D17D3" w:rsidRPr="00B96725" w:rsidRDefault="006A3016">
      <w:pPr>
        <w:ind w:left="567" w:right="-220"/>
        <w:jc w:val="center"/>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Bando Municipal 2025</w:t>
      </w:r>
    </w:p>
    <w:p w:rsidR="002D17D3" w:rsidRPr="00B96725" w:rsidRDefault="002D17D3">
      <w:pPr>
        <w:ind w:left="567" w:right="-220"/>
        <w:jc w:val="center"/>
        <w:rPr>
          <w:rFonts w:ascii="Palatino Linotype" w:eastAsia="Palatino Linotype" w:hAnsi="Palatino Linotype" w:cs="Palatino Linotype"/>
          <w:b/>
          <w:bCs/>
          <w:i/>
          <w:iCs/>
        </w:rPr>
      </w:pP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 xml:space="preserve">Artículo 90. </w:t>
      </w:r>
      <w:r w:rsidRPr="00B96725">
        <w:rPr>
          <w:rFonts w:ascii="Palatino Linotype" w:eastAsia="Palatino Linotype" w:hAnsi="Palatino Linotype" w:cs="Palatino Linotype"/>
          <w:i/>
          <w:iCs/>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2D17D3" w:rsidRPr="00B96725" w:rsidRDefault="002D17D3">
      <w:pPr>
        <w:ind w:left="567" w:right="-788"/>
        <w:jc w:val="both"/>
        <w:rPr>
          <w:rFonts w:ascii="Palatino Linotype" w:eastAsia="Palatino Linotype" w:hAnsi="Palatino Linotype" w:cs="Palatino Linotype"/>
          <w:i/>
          <w:iCs/>
        </w:rPr>
      </w:pPr>
    </w:p>
    <w:p w:rsidR="002D17D3" w:rsidRPr="00B96725" w:rsidRDefault="006A3016">
      <w:pPr>
        <w:ind w:left="567" w:right="-788"/>
        <w:jc w:val="both"/>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 xml:space="preserve">I. DEPENDENCIAS: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1. Secretaría del Ayuntamiento;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2. Tesorería Municipal; </w:t>
      </w:r>
    </w:p>
    <w:p w:rsidR="002D17D3" w:rsidRPr="00B96725" w:rsidRDefault="006A3016">
      <w:pPr>
        <w:ind w:left="567" w:right="-788"/>
        <w:jc w:val="both"/>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 xml:space="preserve">3. Órgano Interno de Control;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4. Dirección General de Gobierno;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5. Dirección General de Seguridad y Protección;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6. Dirección General de Administración;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7. Dirección General de Medio Ambiente;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8. Dirección General de Servicios Públicos;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9. Dirección General de Innovación, Planeación y Gestión Urbana;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lastRenderedPageBreak/>
        <w:t xml:space="preserve">10. Dirección General de Obras Públicas;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11. Dirección General de Desarrollo Económico;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12. Dirección General de Bienestar; y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13. Dirección General de Educación, Cultura y Turismo.</w:t>
      </w:r>
    </w:p>
    <w:p w:rsidR="002D17D3" w:rsidRPr="00B96725" w:rsidRDefault="002D17D3">
      <w:pPr>
        <w:spacing w:line="360" w:lineRule="auto"/>
        <w:ind w:left="567" w:right="-787"/>
        <w:jc w:val="both"/>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El </w:t>
      </w:r>
      <w:r w:rsidRPr="00B96725">
        <w:rPr>
          <w:rFonts w:ascii="Palatino Linotype" w:eastAsia="Palatino Linotype" w:hAnsi="Palatino Linotype" w:cs="Palatino Linotype"/>
          <w:b/>
          <w:bCs/>
        </w:rPr>
        <w:t>Órgano Interno de Control Municipal</w:t>
      </w:r>
      <w:r w:rsidRPr="00B96725">
        <w:rPr>
          <w:rFonts w:ascii="Palatino Linotype" w:eastAsia="Palatino Linotype" w:hAnsi="Palatino Linotype" w:cs="Palatino Linotype"/>
        </w:rPr>
        <w:t xml:space="preserve"> tendrá como principales funciones el control y la fiscalización municipal; la aplicación de normas, evaluación de ingresos y egresos, la planeación del control interno, asesoría en responsabilidades administrativas y supervisión del cumplimiento normativo. Para ello, podrá llevar a cabo auditorías, revisiones financieras, supervisión de contrataciones y gestión patrimonial. Además, podrá investigar posibles faltas administrativas y colaborar con instancias estatales y federales. Recibirá y canalizará denuncias, fomentará la participación ciudadana en materia de fiscalización y garantizará mecanismos para prevenir actos de corrupción, fortaleciendo la rendición de cuentas y el cumplimiento de la normatividad aplicable, de conformidad con el artículo 92, fracción III, del Bando Municipal.</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Para el ejercicio de sus atribuciones la o el titular del Órgano Interno de Control Municipal se auxiliará de una Coordinación de Apoyo Técnico; una Delegación Administrativa; una Dirección de Auditoría de Obra y Contraloría Social; una Dirección de Auditoría; una Dirección de Investigación de Responsabilidades Administrativas y una </w:t>
      </w:r>
      <w:r w:rsidRPr="00B96725">
        <w:rPr>
          <w:rFonts w:ascii="Palatino Linotype" w:eastAsia="Palatino Linotype" w:hAnsi="Palatino Linotype" w:cs="Palatino Linotype"/>
          <w:b/>
          <w:bCs/>
        </w:rPr>
        <w:t>Dirección de Resolución de Responsabilidades Administrativas</w:t>
      </w:r>
      <w:r w:rsidRPr="00B96725">
        <w:rPr>
          <w:rFonts w:ascii="Palatino Linotype" w:eastAsia="Palatino Linotype" w:hAnsi="Palatino Linotype" w:cs="Palatino Linotype"/>
        </w:rPr>
        <w:t xml:space="preserve"> y las demás Unidades Administrativas necesarias para el cumplimiento de sus atribuciones.</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De acuerdo al Manual de Organización de la Contraloría Municipal vigente, el Departamento Resolutor de Responsabilidades Administrativas tiene el objetivo y funciones siguientes:</w:t>
      </w:r>
    </w:p>
    <w:p w:rsidR="002D17D3" w:rsidRPr="00B96725" w:rsidRDefault="006A3016">
      <w:pPr>
        <w:ind w:left="567" w:right="-788"/>
        <w:jc w:val="center"/>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lastRenderedPageBreak/>
        <w:t>Manual de Organización de la Contraloría Municipal</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ind w:left="567" w:right="-788"/>
        <w:jc w:val="both"/>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 xml:space="preserve">203010002 Departamento Resolutor de Responsabilidades Administrativas </w:t>
      </w:r>
    </w:p>
    <w:p w:rsidR="002D17D3" w:rsidRPr="00B96725" w:rsidRDefault="002D17D3">
      <w:pPr>
        <w:ind w:left="567" w:right="-788"/>
        <w:jc w:val="both"/>
        <w:rPr>
          <w:rFonts w:ascii="Palatino Linotype" w:eastAsia="Palatino Linotype" w:hAnsi="Palatino Linotype" w:cs="Palatino Linotype"/>
          <w:b/>
          <w:bCs/>
          <w:i/>
          <w:iCs/>
        </w:rPr>
      </w:pP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Objetivo</w:t>
      </w:r>
      <w:r w:rsidRPr="00B96725">
        <w:rPr>
          <w:rFonts w:ascii="Palatino Linotype" w:eastAsia="Palatino Linotype" w:hAnsi="Palatino Linotype" w:cs="Palatino Linotype"/>
          <w:i/>
          <w:iCs/>
        </w:rPr>
        <w:t xml:space="preserve"> </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Emitir, firmar y notificar las resoluciones por la comisión de faltas administrativas no graves</w:t>
      </w:r>
      <w:r w:rsidRPr="00B96725">
        <w:rPr>
          <w:rFonts w:ascii="Palatino Linotype" w:eastAsia="Palatino Linotype" w:hAnsi="Palatino Linotype" w:cs="Palatino Linotype"/>
          <w:i/>
          <w:iCs/>
        </w:rPr>
        <w:t xml:space="preserve">, decretar la aplicación de medios de apremio, en términos de la Ley de Responsabilidades Administrativas del Estado de México y Municipios; supervisar la recepción, substanciación y resolución de las inconformidades que se presenten en contra de actas derivadas de las licitaciones públicas e invitaciones restringidas que lleve a cabo el municipio conforme a la normatividad aplicable, así como operar el Sistema Integral de Responsabilidades y vigilar el Registro Estatal de Inspectores, así como llevar a cabo revisiones al Sistema de Atención Mexiquense. </w:t>
      </w:r>
    </w:p>
    <w:p w:rsidR="002D17D3" w:rsidRPr="00B96725" w:rsidRDefault="002D17D3">
      <w:pPr>
        <w:ind w:left="567" w:right="-788"/>
        <w:jc w:val="both"/>
        <w:rPr>
          <w:rFonts w:ascii="Palatino Linotype" w:eastAsia="Palatino Linotype" w:hAnsi="Palatino Linotype" w:cs="Palatino Linotype"/>
          <w:i/>
          <w:iCs/>
        </w:rPr>
      </w:pP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Funciones</w:t>
      </w:r>
      <w:r w:rsidRPr="00B96725">
        <w:rPr>
          <w:rFonts w:ascii="Palatino Linotype" w:eastAsia="Palatino Linotype" w:hAnsi="Palatino Linotype" w:cs="Palatino Linotype"/>
          <w:i/>
          <w:iCs/>
        </w:rPr>
        <w:t>:</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3. Mantener actualizado el Sistema Integral de Responsabilidades, así como los registros del Libro de Gobierno;</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6. Recibir, analizar y dar seguimiento, a los expedientes relacionados con faltas administrativas no graves, remitidos por el Departamento Substanciador de Responsabilidades Administrativas, desahogando las pruebas admitidas y ordenando se lleve a cabo la práctica de diligencias para mejor proveer, en términos de la invocada Ley y demás disposiciones legales aplicables a la materia;</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11. Emitir la resolución que corresponda en el procedimiento por faltas administrativas no graves, así como citar a las partes para oírla;</w:t>
      </w:r>
    </w:p>
    <w:p w:rsidR="002D17D3" w:rsidRPr="00B96725" w:rsidRDefault="006A3016">
      <w:pPr>
        <w:ind w:left="567" w:right="-78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2D17D3">
      <w:pPr>
        <w:spacing w:line="360" w:lineRule="auto"/>
        <w:ind w:right="-787"/>
        <w:jc w:val="both"/>
      </w:pPr>
    </w:p>
    <w:p w:rsidR="002D17D3" w:rsidRPr="00B96725" w:rsidRDefault="006A3016">
      <w:pPr>
        <w:numPr>
          <w:ilvl w:val="0"/>
          <w:numId w:val="3"/>
        </w:numPr>
        <w:spacing w:line="360" w:lineRule="auto"/>
        <w:ind w:left="0" w:right="-787" w:firstLine="0"/>
        <w:jc w:val="both"/>
      </w:pPr>
      <w:r w:rsidRPr="00B96725">
        <w:rPr>
          <w:rFonts w:ascii="Palatino Linotype" w:eastAsia="Palatino Linotype" w:hAnsi="Palatino Linotype" w:cs="Palatino Linotype"/>
        </w:rPr>
        <w:t xml:space="preserve">De lo expuesto es de precisar que la respuesta fue emitida por el </w:t>
      </w:r>
      <w:r w:rsidRPr="00B96725">
        <w:rPr>
          <w:rFonts w:ascii="Palatino Linotype" w:eastAsia="Palatino Linotype" w:hAnsi="Palatino Linotype" w:cs="Palatino Linotype"/>
          <w:b/>
          <w:bCs/>
          <w:color w:val="000000"/>
        </w:rPr>
        <w:t>Órgano Interno de Control Municipal</w:t>
      </w:r>
      <w:r w:rsidRPr="00B96725">
        <w:rPr>
          <w:rFonts w:ascii="Palatino Linotype" w:eastAsia="Palatino Linotype" w:hAnsi="Palatino Linotype" w:cs="Palatino Linotype"/>
        </w:rPr>
        <w:t xml:space="preserve">, por lo que podemos advertir que </w:t>
      </w:r>
      <w:r w:rsidRPr="00B96725">
        <w:rPr>
          <w:rFonts w:ascii="Palatino Linotype" w:eastAsia="Palatino Linotype" w:hAnsi="Palatino Linotype" w:cs="Palatino Linotype"/>
          <w:b/>
          <w:bCs/>
        </w:rPr>
        <w:t xml:space="preserve">EL SUJETO OBLIGADO </w:t>
      </w:r>
      <w:r w:rsidRPr="00B96725">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w:t>
      </w:r>
      <w:r w:rsidRPr="00B96725">
        <w:rPr>
          <w:rFonts w:ascii="Palatino Linotype" w:eastAsia="Palatino Linotype" w:hAnsi="Palatino Linotype" w:cs="Palatino Linotype"/>
        </w:rPr>
        <w:lastRenderedPageBreak/>
        <w:t>Municipios, al turnar la solicitud de información al área en la que pudiera obrar la información de conformidad con la fracción XXXIX del artículo tercero de la legislación local vigente en materia de transparencia:</w:t>
      </w:r>
    </w:p>
    <w:p w:rsidR="002D17D3" w:rsidRPr="00B96725" w:rsidRDefault="006A3016">
      <w:pPr>
        <w:ind w:left="708" w:right="62"/>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XXXIX.</w:t>
      </w:r>
      <w:r w:rsidRPr="00B96725">
        <w:rPr>
          <w:rFonts w:ascii="Palatino Linotype" w:eastAsia="Palatino Linotype" w:hAnsi="Palatino Linotype" w:cs="Palatino Linotype"/>
          <w:i/>
          <w:iCs/>
        </w:rPr>
        <w:t xml:space="preserve"> </w:t>
      </w:r>
      <w:r w:rsidRPr="00B96725">
        <w:rPr>
          <w:rFonts w:ascii="Palatino Linotype" w:eastAsia="Palatino Linotype" w:hAnsi="Palatino Linotype" w:cs="Palatino Linotype"/>
          <w:b/>
          <w:bCs/>
          <w:i/>
          <w:iCs/>
        </w:rPr>
        <w:t>Servidor público habilitado</w:t>
      </w:r>
      <w:r w:rsidRPr="00B96725">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D17D3" w:rsidRPr="00B96725" w:rsidRDefault="002D17D3">
      <w:pPr>
        <w:spacing w:line="360" w:lineRule="auto"/>
        <w:ind w:left="708" w:right="62"/>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pPr>
      <w:r w:rsidRPr="00B96725">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2D17D3" w:rsidRPr="00B96725" w:rsidRDefault="006A3016">
      <w:pPr>
        <w:ind w:left="425"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r w:rsidRPr="00B96725">
        <w:rPr>
          <w:rFonts w:ascii="Palatino Linotype" w:eastAsia="Palatino Linotype" w:hAnsi="Palatino Linotype" w:cs="Palatino Linotype"/>
          <w:b/>
          <w:bCs/>
          <w:i/>
          <w:iCs/>
        </w:rPr>
        <w:t>Artículo 162.</w:t>
      </w:r>
      <w:r w:rsidRPr="00B96725">
        <w:rPr>
          <w:rFonts w:ascii="Palatino Linotype" w:eastAsia="Palatino Linotype" w:hAnsi="Palatino Linotype" w:cs="Palatino Linotype"/>
          <w:i/>
          <w:iCs/>
        </w:rPr>
        <w:t xml:space="preserve"> Las unidades de transparencia deberán garantizar que las solicitudes se turnen a </w:t>
      </w:r>
      <w:r w:rsidRPr="00B96725">
        <w:rPr>
          <w:rFonts w:ascii="Palatino Linotype" w:eastAsia="Palatino Linotype" w:hAnsi="Palatino Linotype" w:cs="Palatino Linotype"/>
          <w:b/>
          <w:bCs/>
          <w:i/>
          <w:iCs/>
        </w:rPr>
        <w:t>todas las Áreas competentes</w:t>
      </w:r>
      <w:r w:rsidRPr="00B96725">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2D17D3" w:rsidRPr="00B96725" w:rsidRDefault="002D17D3">
      <w:pPr>
        <w:spacing w:line="360" w:lineRule="auto"/>
        <w:ind w:right="-787"/>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color w:val="000000"/>
        </w:rPr>
      </w:pPr>
      <w:r w:rsidRPr="00B96725">
        <w:rPr>
          <w:rFonts w:ascii="Palatino Linotype" w:eastAsia="Palatino Linotype" w:hAnsi="Palatino Linotype" w:cs="Palatino Linotype"/>
        </w:rPr>
        <w:t>Es</w:t>
      </w:r>
      <w:r w:rsidRPr="00B96725">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w:t>
      </w:r>
      <w:r w:rsidRPr="00B96725">
        <w:rPr>
          <w:rFonts w:ascii="Palatino Linotype" w:eastAsia="Palatino Linotype" w:hAnsi="Palatino Linotype" w:cs="Palatino Linotype"/>
        </w:rPr>
        <w:t>cualquier</w:t>
      </w:r>
      <w:r w:rsidRPr="00B96725">
        <w:rPr>
          <w:rFonts w:ascii="Palatino Linotype" w:eastAsia="Palatino Linotype" w:hAnsi="Palatino Linotype" w:cs="Palatino Linotype"/>
          <w:color w:val="000000"/>
        </w:rPr>
        <w:t xml:space="preserve">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D17D3" w:rsidRPr="00B96725" w:rsidRDefault="006A3016">
      <w:pPr>
        <w:ind w:left="1134" w:right="-220"/>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w:t>
      </w:r>
      <w:r w:rsidRPr="00B96725">
        <w:rPr>
          <w:rFonts w:ascii="Palatino Linotype" w:eastAsia="Palatino Linotype" w:hAnsi="Palatino Linotype" w:cs="Palatino Linotype"/>
          <w:b/>
          <w:bCs/>
          <w:i/>
          <w:iCs/>
          <w:color w:val="000000"/>
        </w:rPr>
        <w:t xml:space="preserve">Artículo 3. </w:t>
      </w:r>
      <w:r w:rsidRPr="00B96725">
        <w:rPr>
          <w:rFonts w:ascii="Palatino Linotype" w:eastAsia="Palatino Linotype" w:hAnsi="Palatino Linotype" w:cs="Palatino Linotype"/>
          <w:i/>
          <w:iCs/>
          <w:color w:val="000000"/>
        </w:rPr>
        <w:t>Para los efectos de la presente Ley se entenderá por:</w:t>
      </w:r>
    </w:p>
    <w:p w:rsidR="002D17D3" w:rsidRPr="00B96725" w:rsidRDefault="006A3016">
      <w:pPr>
        <w:ind w:left="1134" w:right="-220"/>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w:t>
      </w:r>
    </w:p>
    <w:p w:rsidR="002D17D3" w:rsidRPr="00B96725" w:rsidRDefault="006A3016">
      <w:pPr>
        <w:ind w:left="1134" w:right="-220"/>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b/>
          <w:bCs/>
          <w:i/>
          <w:iCs/>
          <w:color w:val="000000"/>
        </w:rPr>
        <w:lastRenderedPageBreak/>
        <w:t>XI. Documento:</w:t>
      </w:r>
      <w:r w:rsidRPr="00B96725">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7D3" w:rsidRPr="00B96725" w:rsidRDefault="006A3016">
      <w:pPr>
        <w:spacing w:line="360" w:lineRule="auto"/>
        <w:ind w:left="1134" w:right="-220"/>
        <w:jc w:val="both"/>
        <w:rPr>
          <w:rFonts w:ascii="Palatino Linotype" w:eastAsia="Palatino Linotype" w:hAnsi="Palatino Linotype" w:cs="Palatino Linotype"/>
          <w:i/>
          <w:iCs/>
          <w:color w:val="000000"/>
        </w:rPr>
      </w:pPr>
      <w:r w:rsidRPr="00B96725">
        <w:rPr>
          <w:rFonts w:ascii="Palatino Linotype" w:eastAsia="Palatino Linotype" w:hAnsi="Palatino Linotype" w:cs="Palatino Linotype"/>
          <w:i/>
          <w:iCs/>
          <w:color w:val="000000"/>
        </w:rPr>
        <w:t>(…)”</w:t>
      </w:r>
    </w:p>
    <w:p w:rsidR="002D17D3" w:rsidRPr="00B96725" w:rsidRDefault="002D17D3">
      <w:pPr>
        <w:ind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color w:val="000000"/>
        </w:rPr>
      </w:pPr>
      <w:r w:rsidRPr="00B96725">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w:t>
      </w:r>
      <w:r w:rsidRPr="00B96725">
        <w:rPr>
          <w:rFonts w:ascii="Palatino Linotype" w:eastAsia="Palatino Linotype" w:hAnsi="Palatino Linotype" w:cs="Palatino Linotype"/>
        </w:rPr>
        <w:t>México</w:t>
      </w:r>
      <w:r w:rsidRPr="00B96725">
        <w:rPr>
          <w:rFonts w:ascii="Palatino Linotype" w:eastAsia="Palatino Linotype" w:hAnsi="Palatino Linotype" w:cs="Palatino Linotype"/>
          <w:color w:val="000000"/>
        </w:rPr>
        <w:t xml:space="preserve"> y Municipios; publicado en el Periódico Oficial del Gobierno del Estado Libre y Soberano de México “Gaceta del Gobierno”, el diecinueve de octubre de dos mil once, cuyo rubro y texto dispone:</w:t>
      </w:r>
    </w:p>
    <w:p w:rsidR="002D17D3" w:rsidRPr="00B96725" w:rsidRDefault="006A3016">
      <w:pPr>
        <w:ind w:left="850" w:right="-220"/>
        <w:jc w:val="both"/>
        <w:rPr>
          <w:rFonts w:ascii="Palatino Linotype" w:eastAsia="Palatino Linotype" w:hAnsi="Palatino Linotype" w:cs="Palatino Linotype"/>
          <w:b/>
          <w:bCs/>
          <w:i/>
          <w:iCs/>
        </w:rPr>
      </w:pPr>
      <w:r w:rsidRPr="00B96725">
        <w:rPr>
          <w:rFonts w:ascii="Palatino Linotype" w:eastAsia="Palatino Linotype" w:hAnsi="Palatino Linotype" w:cs="Palatino Linotype"/>
          <w:b/>
          <w:bCs/>
        </w:rPr>
        <w:t>“</w:t>
      </w:r>
      <w:r w:rsidRPr="00B96725">
        <w:rPr>
          <w:rFonts w:ascii="Palatino Linotype" w:eastAsia="Palatino Linotype" w:hAnsi="Palatino Linotype" w:cs="Palatino Linotype"/>
          <w:b/>
          <w:bCs/>
          <w:i/>
          <w:iCs/>
        </w:rPr>
        <w:t>CRITERIO 0002-11</w:t>
      </w:r>
    </w:p>
    <w:p w:rsidR="002D17D3" w:rsidRPr="00B96725" w:rsidRDefault="006A3016">
      <w:pPr>
        <w:ind w:left="850"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B96725">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7D3" w:rsidRPr="00B96725" w:rsidRDefault="006A3016">
      <w:pPr>
        <w:ind w:left="850"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En consecuencia el acceso a la información se refiere a que se cumplan cualquiera de los siguientes tres supuestos:</w:t>
      </w:r>
    </w:p>
    <w:p w:rsidR="002D17D3" w:rsidRPr="00B96725" w:rsidRDefault="006A3016">
      <w:pPr>
        <w:ind w:left="850" w:right="-220"/>
        <w:jc w:val="both"/>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 xml:space="preserve">1) </w:t>
      </w:r>
      <w:r w:rsidRPr="00B96725">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2D17D3" w:rsidRPr="00B96725" w:rsidRDefault="006A3016">
      <w:pPr>
        <w:ind w:left="850"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2D17D3" w:rsidRPr="00B96725" w:rsidRDefault="006A3016">
      <w:pPr>
        <w:ind w:left="850"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2D17D3" w:rsidRPr="00B96725" w:rsidRDefault="006A3016">
      <w:pPr>
        <w:tabs>
          <w:tab w:val="left" w:pos="851"/>
        </w:tabs>
        <w:spacing w:line="360" w:lineRule="auto"/>
        <w:ind w:left="850" w:right="-220"/>
        <w:rPr>
          <w:rFonts w:ascii="Palatino Linotype" w:eastAsia="Palatino Linotype" w:hAnsi="Palatino Linotype" w:cs="Palatino Linotype"/>
        </w:rPr>
      </w:pPr>
      <w:r w:rsidRPr="00B96725">
        <w:rPr>
          <w:rFonts w:ascii="Palatino Linotype" w:eastAsia="Palatino Linotype" w:hAnsi="Palatino Linotype" w:cs="Palatino Linotype"/>
        </w:rPr>
        <w:lastRenderedPageBreak/>
        <w:t>(Énfasis Añadido)</w:t>
      </w:r>
    </w:p>
    <w:p w:rsidR="002D17D3" w:rsidRPr="00B96725" w:rsidRDefault="002D17D3">
      <w:pPr>
        <w:pBdr>
          <w:top w:val="nil"/>
          <w:left w:val="nil"/>
          <w:bottom w:val="nil"/>
          <w:right w:val="nil"/>
          <w:between w:val="nil"/>
        </w:pBdr>
        <w:ind w:right="-787"/>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color w:val="000000"/>
        </w:rPr>
      </w:pPr>
      <w:r w:rsidRPr="00B96725">
        <w:rPr>
          <w:rFonts w:ascii="Palatino Linotype" w:eastAsia="Palatino Linotype" w:hAnsi="Palatino Linotype" w:cs="Palatino Linotype"/>
          <w:color w:val="000000"/>
        </w:rPr>
        <w:t xml:space="preserve">Por su </w:t>
      </w:r>
      <w:r w:rsidRPr="00B96725">
        <w:rPr>
          <w:rFonts w:ascii="Palatino Linotype" w:eastAsia="Palatino Linotype" w:hAnsi="Palatino Linotype" w:cs="Palatino Linotype"/>
        </w:rPr>
        <w:t>parte</w:t>
      </w:r>
      <w:r w:rsidRPr="00B96725">
        <w:rPr>
          <w:rFonts w:ascii="Palatino Linotype" w:eastAsia="Palatino Linotype" w:hAnsi="Palatino Linotype" w:cs="Palatino Linotype"/>
          <w:color w:val="000000"/>
        </w:rPr>
        <w:t xml:space="preserve"> los artículos 160 y 166, de la Ley local en la materia, que se reproduce de la siguiente forma:</w:t>
      </w:r>
    </w:p>
    <w:p w:rsidR="002D17D3" w:rsidRPr="00B96725" w:rsidRDefault="006A3016">
      <w:pPr>
        <w:ind w:left="566"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r w:rsidRPr="00B96725">
        <w:rPr>
          <w:rFonts w:ascii="Palatino Linotype" w:eastAsia="Palatino Linotype" w:hAnsi="Palatino Linotype" w:cs="Palatino Linotype"/>
          <w:b/>
          <w:bCs/>
          <w:i/>
          <w:iCs/>
        </w:rPr>
        <w:t>Artículo 160.</w:t>
      </w:r>
      <w:r w:rsidRPr="00B96725">
        <w:rPr>
          <w:rFonts w:ascii="Palatino Linotype" w:eastAsia="Palatino Linotype" w:hAnsi="Palatino Linotype" w:cs="Palatino Linotype"/>
          <w:i/>
          <w:iCs/>
        </w:rPr>
        <w:t xml:space="preserve"> </w:t>
      </w:r>
      <w:r w:rsidRPr="00B96725">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96725">
        <w:rPr>
          <w:rFonts w:ascii="Palatino Linotype" w:eastAsia="Palatino Linotype" w:hAnsi="Palatino Linotype" w:cs="Palatino Linotype"/>
          <w:i/>
          <w:iCs/>
        </w:rPr>
        <w:t>.</w:t>
      </w:r>
    </w:p>
    <w:p w:rsidR="002D17D3" w:rsidRPr="00B96725" w:rsidRDefault="002D17D3">
      <w:pPr>
        <w:ind w:left="566" w:right="-220"/>
        <w:jc w:val="both"/>
        <w:rPr>
          <w:rFonts w:ascii="Palatino Linotype" w:eastAsia="Palatino Linotype" w:hAnsi="Palatino Linotype" w:cs="Palatino Linotype"/>
          <w:i/>
          <w:iCs/>
        </w:rPr>
      </w:pPr>
    </w:p>
    <w:p w:rsidR="002D17D3" w:rsidRPr="00B96725" w:rsidRDefault="006A3016">
      <w:pPr>
        <w:ind w:left="566" w:right="-220"/>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En caso que la información solicitada consista en bases de datos se deberá privilegiar la entrega de la misma en formatos abiertos.</w:t>
      </w:r>
    </w:p>
    <w:p w:rsidR="002D17D3" w:rsidRPr="00B96725" w:rsidRDefault="006A3016">
      <w:pPr>
        <w:ind w:left="566" w:right="-220"/>
        <w:jc w:val="both"/>
        <w:rPr>
          <w:rFonts w:ascii="Palatino Linotype" w:eastAsia="Palatino Linotype" w:hAnsi="Palatino Linotype" w:cs="Palatino Linotype"/>
          <w:i/>
          <w:iCs/>
          <w:u w:val="single"/>
        </w:rPr>
      </w:pPr>
      <w:r w:rsidRPr="00B96725">
        <w:rPr>
          <w:rFonts w:ascii="Palatino Linotype" w:eastAsia="Palatino Linotype" w:hAnsi="Palatino Linotype" w:cs="Palatino Linotype"/>
          <w:b/>
          <w:bCs/>
          <w:i/>
          <w:iCs/>
        </w:rPr>
        <w:t>Artículo 166.</w:t>
      </w:r>
      <w:r w:rsidRPr="00B96725">
        <w:rPr>
          <w:rFonts w:ascii="Palatino Linotype" w:eastAsia="Palatino Linotype" w:hAnsi="Palatino Linotype" w:cs="Palatino Linotype"/>
          <w:i/>
          <w:iCs/>
        </w:rPr>
        <w:t xml:space="preserve"> </w:t>
      </w:r>
      <w:r w:rsidRPr="00B96725">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2D17D3" w:rsidRPr="00B96725" w:rsidRDefault="006A3016">
      <w:pPr>
        <w:spacing w:line="360" w:lineRule="auto"/>
        <w:ind w:left="566" w:right="-220"/>
        <w:jc w:val="both"/>
        <w:rPr>
          <w:rFonts w:ascii="Palatino Linotype" w:eastAsia="Palatino Linotype" w:hAnsi="Palatino Linotype" w:cs="Palatino Linotype"/>
        </w:rPr>
      </w:pPr>
      <w:r w:rsidRPr="00B96725">
        <w:rPr>
          <w:rFonts w:ascii="Palatino Linotype" w:eastAsia="Palatino Linotype" w:hAnsi="Palatino Linotype" w:cs="Palatino Linotype"/>
        </w:rPr>
        <w:t>(Énfasis añadido)</w:t>
      </w:r>
    </w:p>
    <w:p w:rsidR="002D17D3" w:rsidRPr="00B96725" w:rsidRDefault="002D17D3">
      <w:pPr>
        <w:ind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color w:val="000000"/>
        </w:rPr>
      </w:pPr>
      <w:r w:rsidRPr="00B96725">
        <w:rPr>
          <w:rFonts w:ascii="Palatino Linotype" w:eastAsia="Palatino Linotype" w:hAnsi="Palatino Linotype" w:cs="Palatino Linotype"/>
        </w:rPr>
        <w:t>Así</w:t>
      </w:r>
      <w:r w:rsidRPr="00B96725">
        <w:rPr>
          <w:rFonts w:ascii="Palatino Linotype" w:eastAsia="Palatino Linotype" w:hAnsi="Palatino Linotype" w:cs="Palatino Linotype"/>
          <w:color w:val="000000"/>
        </w:rPr>
        <w:t xml:space="preserve">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D17D3" w:rsidRPr="00B96725" w:rsidRDefault="002D17D3">
      <w:pPr>
        <w:spacing w:line="360" w:lineRule="auto"/>
        <w:ind w:right="-787"/>
        <w:jc w:val="both"/>
        <w:rPr>
          <w:color w:val="000000"/>
        </w:rPr>
      </w:pPr>
    </w:p>
    <w:p w:rsidR="002D17D3" w:rsidRPr="00B96725" w:rsidRDefault="006A3016" w:rsidP="00DE0023">
      <w:pPr>
        <w:numPr>
          <w:ilvl w:val="0"/>
          <w:numId w:val="6"/>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b/>
          <w:bCs/>
          <w:color w:val="000000"/>
        </w:rPr>
        <w:t xml:space="preserve">De la naturaleza de la información solicitada. </w:t>
      </w:r>
    </w:p>
    <w:p w:rsidR="002D17D3" w:rsidRPr="00B96725" w:rsidRDefault="006A3016">
      <w:pPr>
        <w:numPr>
          <w:ilvl w:val="0"/>
          <w:numId w:val="3"/>
        </w:numPr>
        <w:spacing w:line="360" w:lineRule="auto"/>
        <w:ind w:left="0" w:right="-787" w:firstLine="0"/>
        <w:jc w:val="both"/>
      </w:pPr>
      <w:r w:rsidRPr="00B96725">
        <w:rPr>
          <w:rFonts w:ascii="Palatino Linotype" w:eastAsia="Palatino Linotype" w:hAnsi="Palatino Linotype" w:cs="Palatino Linotype"/>
          <w:color w:val="000000"/>
        </w:rPr>
        <w:t>Primeramente</w:t>
      </w:r>
      <w:r w:rsidRPr="00B96725">
        <w:rPr>
          <w:rFonts w:ascii="Palatino Linotype" w:eastAsia="Palatino Linotype" w:hAnsi="Palatino Linotype" w:cs="Palatino Linotype"/>
        </w:rPr>
        <w:t xml:space="preserve">, se precisa que se obvia el análisis de la competencia por parte del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tan es así que remitió el Acta del Comité de Transparencia a través de la cual se </w:t>
      </w:r>
      <w:r w:rsidRPr="00B96725">
        <w:rPr>
          <w:rFonts w:ascii="Palatino Linotype" w:eastAsia="Palatino Linotype" w:hAnsi="Palatino Linotype" w:cs="Palatino Linotype"/>
        </w:rPr>
        <w:lastRenderedPageBreak/>
        <w:t>confirmó la clasificación de Información como Reservada por un periodo de 2 años y 6 meses correspondiente a los expedientes que fueron resueltos en el ejercicio 2025.</w:t>
      </w:r>
    </w:p>
    <w:p w:rsidR="002D17D3" w:rsidRPr="00B96725" w:rsidRDefault="002D17D3">
      <w:pPr>
        <w:tabs>
          <w:tab w:val="left" w:pos="0"/>
          <w:tab w:val="left" w:pos="567"/>
        </w:tabs>
        <w:spacing w:line="360" w:lineRule="auto"/>
        <w:ind w:left="-566"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pPr>
      <w:bookmarkStart w:id="7" w:name="_heading=h.2s8eyo1" w:colFirst="0" w:colLast="0"/>
      <w:bookmarkEnd w:id="7"/>
      <w:r w:rsidRPr="00B96725">
        <w:rPr>
          <w:rFonts w:ascii="Palatino Linotype" w:eastAsia="Palatino Linotype" w:hAnsi="Palatino Linotype" w:cs="Palatino Linotype"/>
        </w:rPr>
        <w:t xml:space="preserve">En </w:t>
      </w:r>
      <w:r w:rsidRPr="00B96725">
        <w:rPr>
          <w:rFonts w:ascii="Palatino Linotype" w:eastAsia="Palatino Linotype" w:hAnsi="Palatino Linotype" w:cs="Palatino Linotype"/>
          <w:color w:val="000000"/>
        </w:rPr>
        <w:t>efecto</w:t>
      </w:r>
      <w:r w:rsidRPr="00B96725">
        <w:rPr>
          <w:rFonts w:ascii="Palatino Linotype" w:eastAsia="Palatino Linotype" w:hAnsi="Palatino Linotype" w:cs="Palatino Linotype"/>
        </w:rPr>
        <w:t xml:space="preserve">, el hecho de que </w:t>
      </w:r>
      <w:r w:rsidRPr="00B96725">
        <w:rPr>
          <w:rFonts w:ascii="Palatino Linotype" w:eastAsia="Palatino Linotype" w:hAnsi="Palatino Linotype" w:cs="Palatino Linotype"/>
          <w:b/>
          <w:bCs/>
        </w:rPr>
        <w:t>EL SUJETO OBLIGADO</w:t>
      </w:r>
      <w:r w:rsidRPr="00B96725">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D17D3" w:rsidRPr="00B96725" w:rsidRDefault="006A3016">
      <w:pPr>
        <w:tabs>
          <w:tab w:val="left" w:pos="8505"/>
        </w:tabs>
        <w:ind w:left="709"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r w:rsidRPr="00B96725">
        <w:rPr>
          <w:rFonts w:ascii="Palatino Linotype" w:eastAsia="Palatino Linotype" w:hAnsi="Palatino Linotype" w:cs="Palatino Linotype"/>
          <w:b/>
          <w:bCs/>
          <w:i/>
          <w:iCs/>
        </w:rPr>
        <w:t>Artículo 12.</w:t>
      </w:r>
      <w:r w:rsidRPr="00B96725">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2D17D3" w:rsidRPr="00B96725" w:rsidRDefault="002D17D3">
      <w:pPr>
        <w:tabs>
          <w:tab w:val="left" w:pos="8505"/>
        </w:tabs>
        <w:ind w:left="709" w:right="-858"/>
        <w:jc w:val="both"/>
        <w:rPr>
          <w:rFonts w:ascii="Palatino Linotype" w:eastAsia="Palatino Linotype" w:hAnsi="Palatino Linotype" w:cs="Palatino Linotype"/>
          <w:i/>
          <w:iCs/>
        </w:rPr>
      </w:pPr>
    </w:p>
    <w:p w:rsidR="002D17D3" w:rsidRPr="00B96725" w:rsidRDefault="006A3016">
      <w:pPr>
        <w:tabs>
          <w:tab w:val="left" w:pos="8505"/>
        </w:tabs>
        <w:ind w:left="709"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D17D3" w:rsidRPr="00B96725" w:rsidRDefault="002D17D3">
      <w:pPr>
        <w:pBdr>
          <w:top w:val="nil"/>
          <w:left w:val="nil"/>
          <w:bottom w:val="nil"/>
          <w:right w:val="nil"/>
          <w:between w:val="nil"/>
        </w:pBdr>
        <w:ind w:left="-566" w:right="-787"/>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pPr>
      <w:r w:rsidRPr="00B96725">
        <w:rPr>
          <w:rFonts w:ascii="Palatino Linotype" w:eastAsia="Palatino Linotype" w:hAnsi="Palatino Linotype" w:cs="Palatino Linotype"/>
        </w:rPr>
        <w:t xml:space="preserve">Así, el estudio </w:t>
      </w:r>
      <w:r w:rsidRPr="00B96725">
        <w:rPr>
          <w:rFonts w:ascii="Palatino Linotype" w:eastAsia="Palatino Linotype" w:hAnsi="Palatino Linotype" w:cs="Palatino Linotype"/>
          <w:color w:val="000000"/>
        </w:rPr>
        <w:t>de</w:t>
      </w:r>
      <w:r w:rsidRPr="00B96725">
        <w:rPr>
          <w:rFonts w:ascii="Palatino Linotype" w:eastAsia="Palatino Linotype" w:hAnsi="Palatino Linotype" w:cs="Palatino Linotype"/>
        </w:rPr>
        <w:t xml:space="preserve"> la naturaleza jurídica de la información pública solicitada, tiene por objeto determinar si ésta la genera, posee o administra </w:t>
      </w:r>
      <w:r w:rsidRPr="00B96725">
        <w:rPr>
          <w:rFonts w:ascii="Palatino Linotype" w:eastAsia="Palatino Linotype" w:hAnsi="Palatino Linotype" w:cs="Palatino Linotype"/>
          <w:b/>
          <w:bCs/>
        </w:rPr>
        <w:t>EL SUJETO OBLIGADO</w:t>
      </w:r>
      <w:r w:rsidRPr="00B96725">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D17D3" w:rsidRPr="00B96725" w:rsidRDefault="002D17D3">
      <w:pPr>
        <w:spacing w:line="360" w:lineRule="auto"/>
        <w:ind w:right="-787"/>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i/>
          <w:iCs/>
          <w:u w:val="single"/>
        </w:rPr>
      </w:pPr>
      <w:r w:rsidRPr="00B96725">
        <w:rPr>
          <w:rFonts w:ascii="Palatino Linotype" w:eastAsia="Palatino Linotype" w:hAnsi="Palatino Linotype" w:cs="Palatino Linotype"/>
        </w:rPr>
        <w:t xml:space="preserve">Ahora bien, es de precisar que el particular requirió el </w:t>
      </w:r>
      <w:r w:rsidRPr="00B96725">
        <w:rPr>
          <w:rFonts w:ascii="Palatino Linotype" w:eastAsia="Palatino Linotype" w:hAnsi="Palatino Linotype" w:cs="Palatino Linotype"/>
          <w:i/>
          <w:iCs/>
          <w:u w:val="single"/>
        </w:rPr>
        <w:t>Número de expediente de todas las resoluciones que ha emitido el área resolutora de la Contraloría Municipal de 2025</w:t>
      </w:r>
      <w:r w:rsidRPr="00B96725">
        <w:rPr>
          <w:rFonts w:ascii="Palatino Linotype" w:eastAsia="Palatino Linotype" w:hAnsi="Palatino Linotype" w:cs="Palatino Linotype"/>
        </w:rPr>
        <w:t xml:space="preserve">, en consecuencia el Sujeto Obligado remitió el Acta del Comité de Transparencia en la que se aprobó la </w:t>
      </w:r>
      <w:r w:rsidRPr="00B96725">
        <w:rPr>
          <w:rFonts w:ascii="Palatino Linotype" w:eastAsia="Palatino Linotype" w:hAnsi="Palatino Linotype" w:cs="Palatino Linotype"/>
        </w:rPr>
        <w:lastRenderedPageBreak/>
        <w:t>clasificación de Información como Reservada por un periodo de 2 años y 6 meses correspondiente a los expedientes que fueron resueltos en el ejercicio 2025, toda vez que se encuentran en proceso de la fase de inspección y comprobación; circunstancia de la cual se dolió el recurrente por la negativa de la información solicitada; posteriormente, a través de informe justificado se ratifica la respuesta inicial.</w:t>
      </w:r>
    </w:p>
    <w:p w:rsidR="002D17D3" w:rsidRPr="00B96725" w:rsidRDefault="002D17D3">
      <w:pPr>
        <w:spacing w:line="360" w:lineRule="auto"/>
        <w:ind w:right="-787"/>
        <w:jc w:val="both"/>
        <w:rPr>
          <w:rFonts w:ascii="Palatino Linotype" w:eastAsia="Palatino Linotype" w:hAnsi="Palatino Linotype" w:cs="Palatino Linotype"/>
          <w:i/>
          <w:iCs/>
          <w:u w:val="singl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b/>
          <w:bCs/>
        </w:rPr>
      </w:pPr>
      <w:r w:rsidRPr="00B96725">
        <w:rPr>
          <w:rFonts w:ascii="Palatino Linotype" w:eastAsia="Palatino Linotype" w:hAnsi="Palatino Linotype" w:cs="Palatino Linotype"/>
        </w:rPr>
        <w:t>En razón de lo anterior, en primer lugar es de señalar que para aquellas resoluciones que no han quedado firmes o no han causado estado, se debe elaborar un acuerdo de clasificación de la información como reservada, bajo las causales establecidas en el artículo 140, fracciones VI y VIII de la Ley de Transparencia del Estado:</w:t>
      </w:r>
    </w:p>
    <w:p w:rsidR="002D17D3" w:rsidRPr="00B96725" w:rsidRDefault="006A3016">
      <w:pPr>
        <w:tabs>
          <w:tab w:val="left" w:pos="8505"/>
        </w:tabs>
        <w:ind w:left="567" w:right="-858"/>
        <w:jc w:val="center"/>
        <w:rPr>
          <w:rFonts w:ascii="Palatino Linotype" w:eastAsia="Palatino Linotype" w:hAnsi="Palatino Linotype" w:cs="Palatino Linotype"/>
          <w:b/>
          <w:bCs/>
          <w:i/>
          <w:iCs/>
        </w:rPr>
      </w:pPr>
      <w:r w:rsidRPr="00B96725">
        <w:rPr>
          <w:rFonts w:ascii="Palatino Linotype" w:eastAsia="Palatino Linotype" w:hAnsi="Palatino Linotype" w:cs="Palatino Linotype"/>
          <w:b/>
          <w:bCs/>
          <w:i/>
          <w:iCs/>
        </w:rPr>
        <w:t>De la Información Reservada</w:t>
      </w:r>
    </w:p>
    <w:p w:rsidR="002D17D3" w:rsidRPr="00B96725" w:rsidRDefault="002D17D3">
      <w:pPr>
        <w:tabs>
          <w:tab w:val="left" w:pos="8505"/>
        </w:tabs>
        <w:ind w:left="567" w:right="-858"/>
        <w:jc w:val="center"/>
        <w:rPr>
          <w:rFonts w:ascii="Palatino Linotype" w:eastAsia="Palatino Linotype" w:hAnsi="Palatino Linotype" w:cs="Palatino Linotype"/>
          <w:b/>
          <w:bCs/>
          <w:i/>
          <w:iCs/>
        </w:rPr>
      </w:pP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Artículo 140</w:t>
      </w:r>
      <w:r w:rsidRPr="00B96725">
        <w:rPr>
          <w:rFonts w:ascii="Palatino Linotype" w:eastAsia="Palatino Linotype" w:hAnsi="Palatino Linotype" w:cs="Palatino Linotype"/>
          <w:i/>
          <w:iCs/>
        </w:rPr>
        <w:t>. El acceso a la información pública será restringido excepcionalmente, cuando por razones de interés público, ésta sea clasificada como reservada, conforme a los criterios siguientes:</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VIII. Vulnere la conducción de los expedientes judiciales o de los procedimientos administrativos seguidos en forma de juicio, en tanto no hayan quedado firmes;</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2D17D3">
      <w:pPr>
        <w:spacing w:line="360" w:lineRule="auto"/>
        <w:ind w:right="-787"/>
        <w:jc w:val="both"/>
        <w:rPr>
          <w:rFonts w:ascii="Palatino Linotype" w:eastAsia="Palatino Linotype" w:hAnsi="Palatino Linotype" w:cs="Palatino Linotype"/>
          <w:b/>
          <w:bCs/>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b/>
          <w:bCs/>
        </w:rPr>
      </w:pPr>
      <w:r w:rsidRPr="00B96725">
        <w:rPr>
          <w:rFonts w:ascii="Palatino Linotype" w:eastAsia="Palatino Linotype" w:hAnsi="Palatino Linotype" w:cs="Palatino Linotype"/>
        </w:rPr>
        <w:t>Correlativo con los numerales Vigésimo noveno y Trigésimo de los Lineamientos Generales en Materia de Clasificación y Desclasificación de la Información, así como para la Elaboración de Versiones Públicas:</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lastRenderedPageBreak/>
        <w:t>Vigésimo noveno</w:t>
      </w:r>
      <w:r w:rsidRPr="00B96725">
        <w:rPr>
          <w:rFonts w:ascii="Palatino Linotype" w:eastAsia="Palatino Linotype" w:hAnsi="Palatino Linotype" w:cs="Palatino Linotype"/>
          <w:i/>
          <w:iCs/>
        </w:rPr>
        <w:t xml:space="preserve">. De conformidad con el artículo 113, fracción X de la Ley General, podrá considerarse como información reservada, aquella que de divulgarse afecte el debido proceso al actualizarse los siguientes elementos: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I. La existencia de un procedimiento judicial, administrativo o arbitral en trámite;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II. Que el sujeto obligado sea parte en ese procedimiento;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III. Que la información no sea conocida por la contraparte antes de la presentación de la misma en el proceso, y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IV. Que con su divulgación se afecte la oportunidad de llevar a cabo alguna de las garantías del debido proceso. </w:t>
      </w:r>
    </w:p>
    <w:p w:rsidR="002D17D3" w:rsidRPr="00B96725" w:rsidRDefault="002D17D3">
      <w:pPr>
        <w:tabs>
          <w:tab w:val="left" w:pos="8505"/>
        </w:tabs>
        <w:ind w:left="567" w:right="-858"/>
        <w:jc w:val="both"/>
        <w:rPr>
          <w:rFonts w:ascii="Palatino Linotype" w:eastAsia="Palatino Linotype" w:hAnsi="Palatino Linotype" w:cs="Palatino Linotype"/>
          <w:i/>
          <w:iCs/>
        </w:rPr>
      </w:pP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b/>
          <w:bCs/>
          <w:i/>
          <w:iCs/>
        </w:rPr>
        <w:t>Trigésimo</w:t>
      </w:r>
      <w:r w:rsidRPr="00B96725">
        <w:rPr>
          <w:rFonts w:ascii="Palatino Linotype" w:eastAsia="Palatino Linotype" w:hAnsi="Palatino Linotype" w:cs="Palatino Linotype"/>
          <w:i/>
          <w:iC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 xml:space="preserve">I. La existencia de un juicio o procedimiento administrativo materialmente jurisdiccional, que se encuentre en trámite, y </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II. Que la información solicitada se refiera a actuaciones, diligencias o constancias propias del procedimiento.</w:t>
      </w:r>
    </w:p>
    <w:p w:rsidR="002D17D3" w:rsidRPr="00B96725" w:rsidRDefault="006A3016">
      <w:pPr>
        <w:tabs>
          <w:tab w:val="left" w:pos="8505"/>
        </w:tabs>
        <w:ind w:left="567" w:right="-858"/>
        <w:jc w:val="both"/>
        <w:rPr>
          <w:rFonts w:ascii="Palatino Linotype" w:eastAsia="Palatino Linotype" w:hAnsi="Palatino Linotype" w:cs="Palatino Linotype"/>
          <w:i/>
          <w:iCs/>
        </w:rPr>
      </w:pPr>
      <w:r w:rsidRPr="00B96725">
        <w:rPr>
          <w:rFonts w:ascii="Palatino Linotype" w:eastAsia="Palatino Linotype" w:hAnsi="Palatino Linotype" w:cs="Palatino Linotype"/>
          <w:i/>
          <w:iCs/>
        </w:rPr>
        <w:t>…</w:t>
      </w:r>
    </w:p>
    <w:p w:rsidR="002D17D3" w:rsidRPr="00B96725" w:rsidRDefault="002D17D3">
      <w:pPr>
        <w:tabs>
          <w:tab w:val="left" w:pos="8505"/>
        </w:tabs>
        <w:ind w:left="567" w:right="-858"/>
        <w:jc w:val="both"/>
        <w:rPr>
          <w:rFonts w:ascii="Palatino Linotype" w:eastAsia="Palatino Linotype" w:hAnsi="Palatino Linotype" w:cs="Palatino Linotype"/>
          <w:i/>
          <w:iCs/>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b/>
          <w:bCs/>
        </w:rPr>
      </w:pPr>
      <w:r w:rsidRPr="00B96725">
        <w:rPr>
          <w:rFonts w:ascii="Palatino Linotype" w:eastAsia="Palatino Linotype" w:hAnsi="Palatino Linotype" w:cs="Palatino Linotype"/>
        </w:rPr>
        <w:t xml:space="preserve">Del análisis de la normatividad de referencia, la clasificación de la información como reservada es procedente </w:t>
      </w:r>
      <w:r w:rsidRPr="00B96725">
        <w:rPr>
          <w:rFonts w:ascii="Palatino Linotype" w:eastAsia="Palatino Linotype" w:hAnsi="Palatino Linotype" w:cs="Palatino Linotype"/>
          <w:b/>
          <w:bCs/>
        </w:rPr>
        <w:t>siempre y cuando el sujeto obligado acredite de manera fundada y motivada</w:t>
      </w:r>
      <w:r w:rsidRPr="00B96725">
        <w:rPr>
          <w:rFonts w:ascii="Palatino Linotype" w:eastAsia="Palatino Linotype" w:hAnsi="Palatino Linotype" w:cs="Palatino Linotype"/>
        </w:rPr>
        <w:t xml:space="preserve"> que los procedimientos administrativos, </w:t>
      </w:r>
      <w:r w:rsidRPr="00B96725">
        <w:rPr>
          <w:rFonts w:ascii="Palatino Linotype" w:eastAsia="Palatino Linotype" w:hAnsi="Palatino Linotype" w:cs="Palatino Linotype"/>
          <w:b/>
          <w:bCs/>
        </w:rPr>
        <w:t xml:space="preserve">no estén firmes; es decir, </w:t>
      </w:r>
      <w:r w:rsidRPr="00B96725">
        <w:rPr>
          <w:rFonts w:ascii="Palatino Linotype" w:eastAsia="Palatino Linotype" w:hAnsi="Palatino Linotype" w:cs="Palatino Linotype"/>
        </w:rPr>
        <w:t xml:space="preserve">que la clasificación de la información como reservada corresponde a </w:t>
      </w:r>
      <w:r w:rsidRPr="00B96725">
        <w:rPr>
          <w:rFonts w:ascii="Palatino Linotype" w:eastAsia="Palatino Linotype" w:hAnsi="Palatino Linotype" w:cs="Palatino Linotype"/>
          <w:b/>
          <w:bCs/>
        </w:rPr>
        <w:t>expedientes administrativos en trámite</w:t>
      </w:r>
      <w:r w:rsidRPr="00B96725">
        <w:rPr>
          <w:rFonts w:ascii="Palatino Linotype" w:eastAsia="Palatino Linotype" w:hAnsi="Palatino Linotype" w:cs="Palatino Linotype"/>
        </w:rPr>
        <w:t>.</w:t>
      </w:r>
    </w:p>
    <w:p w:rsidR="002D17D3" w:rsidRPr="00B96725" w:rsidRDefault="002D17D3">
      <w:pPr>
        <w:spacing w:line="360" w:lineRule="auto"/>
        <w:ind w:right="-787"/>
        <w:jc w:val="both"/>
        <w:rPr>
          <w:rFonts w:ascii="Palatino Linotype" w:eastAsia="Palatino Linotype" w:hAnsi="Palatino Linotype" w:cs="Palatino Linotype"/>
          <w:b/>
          <w:bCs/>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i/>
          <w:iCs/>
          <w:u w:val="single"/>
        </w:rPr>
      </w:pPr>
      <w:r w:rsidRPr="00B96725">
        <w:rPr>
          <w:rFonts w:ascii="Palatino Linotype" w:eastAsia="Palatino Linotype" w:hAnsi="Palatino Linotype" w:cs="Palatino Linotype"/>
          <w:i/>
          <w:iCs/>
        </w:rPr>
        <w:t>Contrario Sensu</w:t>
      </w:r>
      <w:r w:rsidRPr="00B96725">
        <w:rPr>
          <w:rFonts w:ascii="Palatino Linotype" w:eastAsia="Palatino Linotype" w:hAnsi="Palatino Linotype" w:cs="Palatino Linotype"/>
        </w:rPr>
        <w:t xml:space="preserve"> al párrafo anterior, la solicitud de información requiere, </w:t>
      </w:r>
      <w:r w:rsidRPr="00B96725">
        <w:rPr>
          <w:rFonts w:ascii="Palatino Linotype" w:eastAsia="Palatino Linotype" w:hAnsi="Palatino Linotype" w:cs="Palatino Linotype"/>
          <w:b/>
          <w:bCs/>
        </w:rPr>
        <w:t>de las resoluciones emitidas en 2025</w:t>
      </w:r>
      <w:r w:rsidRPr="00B96725">
        <w:rPr>
          <w:rFonts w:ascii="Palatino Linotype" w:eastAsia="Palatino Linotype" w:hAnsi="Palatino Linotype" w:cs="Palatino Linotype"/>
        </w:rPr>
        <w:t xml:space="preserve">, por la </w:t>
      </w:r>
      <w:r w:rsidRPr="00B96725">
        <w:rPr>
          <w:rFonts w:ascii="Palatino Linotype" w:eastAsia="Palatino Linotype" w:hAnsi="Palatino Linotype" w:cs="Palatino Linotype"/>
          <w:color w:val="000000"/>
        </w:rPr>
        <w:t>Dirección de Resolución de Responsabilidades Administrativas,</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 xml:space="preserve">el </w:t>
      </w:r>
      <w:r w:rsidRPr="00B96725">
        <w:rPr>
          <w:rFonts w:ascii="Palatino Linotype" w:eastAsia="Palatino Linotype" w:hAnsi="Palatino Linotype" w:cs="Palatino Linotype"/>
          <w:b/>
          <w:bCs/>
          <w:color w:val="000000"/>
        </w:rPr>
        <w:t xml:space="preserve">número de expediente, </w:t>
      </w:r>
      <w:r w:rsidRPr="00B96725">
        <w:rPr>
          <w:rFonts w:ascii="Palatino Linotype" w:eastAsia="Palatino Linotype" w:hAnsi="Palatino Linotype" w:cs="Palatino Linotype"/>
          <w:color w:val="000000"/>
        </w:rPr>
        <w:t xml:space="preserve">esto es que, dicha Dirección tiene como función la de Recibir, analizar y dar seguimiento, a los expedientes relacionados con faltas administrativas no graves, desahogando las pruebas admitidas y ordenando se lleve a cabo la </w:t>
      </w:r>
      <w:r w:rsidRPr="00B96725">
        <w:rPr>
          <w:rFonts w:ascii="Palatino Linotype" w:eastAsia="Palatino Linotype" w:hAnsi="Palatino Linotype" w:cs="Palatino Linotype"/>
          <w:color w:val="000000"/>
        </w:rPr>
        <w:lastRenderedPageBreak/>
        <w:t>práctica de diligencias para mejor proveer, y en consecuencia emitir la resolución que corresponda en el procedimiento por faltas administrativas no graves.</w:t>
      </w:r>
    </w:p>
    <w:p w:rsidR="002D17D3" w:rsidRPr="00B96725" w:rsidRDefault="002D17D3">
      <w:pPr>
        <w:spacing w:line="360" w:lineRule="auto"/>
        <w:ind w:left="2629" w:right="-787"/>
        <w:jc w:val="both"/>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i/>
          <w:iCs/>
          <w:u w:val="single"/>
        </w:rPr>
      </w:pPr>
      <w:r w:rsidRPr="00B96725">
        <w:rPr>
          <w:rFonts w:ascii="Palatino Linotype" w:eastAsia="Palatino Linotype" w:hAnsi="Palatino Linotype" w:cs="Palatino Linotype"/>
          <w:color w:val="000000"/>
        </w:rPr>
        <w:t xml:space="preserve">En conclusión, el </w:t>
      </w:r>
      <w:r w:rsidRPr="00B96725">
        <w:rPr>
          <w:rFonts w:ascii="Palatino Linotype" w:eastAsia="Palatino Linotype" w:hAnsi="Palatino Linotype" w:cs="Palatino Linotype"/>
          <w:b/>
          <w:bCs/>
          <w:color w:val="000000"/>
        </w:rPr>
        <w:t>número de expedientes</w:t>
      </w:r>
      <w:r w:rsidRPr="00B96725">
        <w:rPr>
          <w:rFonts w:ascii="Palatino Linotype" w:eastAsia="Palatino Linotype" w:hAnsi="Palatino Linotype" w:cs="Palatino Linotype"/>
          <w:color w:val="000000"/>
        </w:rPr>
        <w:t xml:space="preserve"> de las resoluciones emitidas del 01 de enero al 25 de junio de 2025, por la Dirección de Resolución de Responsabilidades Administrativas, es información que no guarda el carácter de reservada al no encuadrar en las causales señaladas en el del artículo 140 de la Ley de Transparencia del Estado, máxime que el particular únicamente requiere el número de los expedientes administrativos de los que ya fue emitida una resolución, información que abona a la transparencia y de ninguna manera vulnera la conducción de procedimientos administrativos.</w:t>
      </w:r>
    </w:p>
    <w:p w:rsidR="002D17D3" w:rsidRPr="00B96725" w:rsidRDefault="002D17D3">
      <w:pPr>
        <w:spacing w:line="360" w:lineRule="auto"/>
        <w:ind w:right="-787"/>
        <w:jc w:val="both"/>
        <w:rPr>
          <w:rFonts w:ascii="Palatino Linotype" w:eastAsia="Palatino Linotype" w:hAnsi="Palatino Linotype" w:cs="Palatino Linotype"/>
          <w:i/>
          <w:iCs/>
          <w:u w:val="singl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b/>
          <w:bCs/>
        </w:rPr>
      </w:pPr>
      <w:r w:rsidRPr="00B96725">
        <w:rPr>
          <w:rFonts w:ascii="Palatino Linotype" w:eastAsia="Palatino Linotype" w:hAnsi="Palatino Linotype" w:cs="Palatino Linotype"/>
        </w:rPr>
        <w:t xml:space="preserve">Por lo </w:t>
      </w:r>
      <w:r w:rsidRPr="00B96725">
        <w:rPr>
          <w:rFonts w:ascii="Palatino Linotype" w:eastAsia="Palatino Linotype" w:hAnsi="Palatino Linotype" w:cs="Palatino Linotype"/>
          <w:color w:val="000000"/>
        </w:rPr>
        <w:t>expuesto</w:t>
      </w:r>
      <w:r w:rsidRPr="00B96725">
        <w:rPr>
          <w:rFonts w:ascii="Palatino Linotype" w:eastAsia="Palatino Linotype" w:hAnsi="Palatino Linotype" w:cs="Palatino Linotype"/>
        </w:rPr>
        <w:t xml:space="preserve">, se desprende que dar a conocer el </w:t>
      </w:r>
      <w:r w:rsidRPr="00B96725">
        <w:rPr>
          <w:rFonts w:ascii="Palatino Linotype" w:eastAsia="Palatino Linotype" w:hAnsi="Palatino Linotype" w:cs="Palatino Linotype"/>
          <w:b/>
          <w:bCs/>
        </w:rPr>
        <w:t>número de expedientes de las resoluciones emitidas del 01 de enero al 25 de junio de 2025, por la Dirección de Resolución de Responsabilidades Administrativas</w:t>
      </w:r>
      <w:r w:rsidRPr="00B96725">
        <w:rPr>
          <w:rFonts w:ascii="Palatino Linotype" w:eastAsia="Palatino Linotype" w:hAnsi="Palatino Linotype" w:cs="Palatino Linotype"/>
        </w:rPr>
        <w:t xml:space="preserve">, constituye información de carácter público,  </w:t>
      </w:r>
      <w:r w:rsidRPr="00B96725">
        <w:rPr>
          <w:rFonts w:ascii="Palatino Linotype" w:eastAsia="Palatino Linotype" w:hAnsi="Palatino Linotype" w:cs="Palatino Linotype"/>
          <w:color w:val="000000"/>
        </w:rPr>
        <w:t>por lo que se estima procedente</w:t>
      </w:r>
      <w:r w:rsidRPr="00B96725">
        <w:rPr>
          <w:rFonts w:ascii="Palatino Linotype" w:eastAsia="Palatino Linotype" w:hAnsi="Palatino Linotype" w:cs="Palatino Linotype"/>
          <w:b/>
          <w:bCs/>
          <w:color w:val="000000"/>
        </w:rPr>
        <w:t xml:space="preserve"> REVOCAR</w:t>
      </w:r>
      <w:r w:rsidRPr="00B96725">
        <w:rPr>
          <w:rFonts w:ascii="Palatino Linotype" w:eastAsia="Palatino Linotype" w:hAnsi="Palatino Linotype" w:cs="Palatino Linotype"/>
          <w:color w:val="000000"/>
        </w:rPr>
        <w:t xml:space="preserve"> la respuesta emitida y </w:t>
      </w:r>
      <w:r w:rsidRPr="00B96725">
        <w:rPr>
          <w:rFonts w:ascii="Palatino Linotype" w:eastAsia="Palatino Linotype" w:hAnsi="Palatino Linotype" w:cs="Palatino Linotype"/>
          <w:b/>
          <w:bCs/>
          <w:color w:val="000000"/>
        </w:rPr>
        <w:t>ORDENAR</w:t>
      </w:r>
      <w:r w:rsidRPr="00B96725">
        <w:rPr>
          <w:rFonts w:ascii="Palatino Linotype" w:eastAsia="Palatino Linotype" w:hAnsi="Palatino Linotype" w:cs="Palatino Linotype"/>
          <w:color w:val="000000"/>
        </w:rPr>
        <w:t xml:space="preserve"> de ser procedente en versión pública</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 xml:space="preserve">se haga entrega </w:t>
      </w:r>
      <w:r w:rsidRPr="00B96725">
        <w:rPr>
          <w:rFonts w:ascii="Palatino Linotype" w:eastAsia="Palatino Linotype" w:hAnsi="Palatino Linotype" w:cs="Palatino Linotype"/>
        </w:rPr>
        <w:t>de la información que es de interés para el solicitante.</w:t>
      </w:r>
    </w:p>
    <w:p w:rsidR="002D17D3" w:rsidRPr="00B96725" w:rsidRDefault="002D17D3">
      <w:pPr>
        <w:spacing w:line="360" w:lineRule="auto"/>
        <w:ind w:right="-787"/>
        <w:jc w:val="both"/>
        <w:rPr>
          <w:rFonts w:ascii="Palatino Linotype" w:eastAsia="Palatino Linotype" w:hAnsi="Palatino Linotype" w:cs="Palatino Linotype"/>
          <w:i/>
          <w:iCs/>
          <w:u w:val="single"/>
        </w:rPr>
      </w:pPr>
    </w:p>
    <w:p w:rsidR="002D17D3" w:rsidRPr="00B96725" w:rsidRDefault="006A3016">
      <w:pPr>
        <w:numPr>
          <w:ilvl w:val="0"/>
          <w:numId w:val="3"/>
        </w:numPr>
        <w:spacing w:line="360" w:lineRule="auto"/>
        <w:ind w:left="0" w:right="-787" w:firstLine="0"/>
        <w:jc w:val="both"/>
        <w:rPr>
          <w:color w:val="000000"/>
        </w:rPr>
      </w:pPr>
      <w:r w:rsidRPr="00B96725">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sidRPr="00B96725">
        <w:rPr>
          <w:rFonts w:ascii="Palatino Linotype" w:eastAsia="Palatino Linotype" w:hAnsi="Palatino Linotype" w:cs="Palatino Linotype"/>
          <w:b/>
          <w:bCs/>
          <w:color w:val="000000"/>
        </w:rPr>
        <w:t>SUJETO OBLIGADO</w:t>
      </w:r>
      <w:r w:rsidRPr="00B96725">
        <w:rPr>
          <w:rFonts w:ascii="Palatino Linotype" w:eastAsia="Palatino Linotype" w:hAnsi="Palatino Linotype" w:cs="Palatino Linotype"/>
          <w:color w:val="000000"/>
        </w:rPr>
        <w:t xml:space="preserve"> deberá atender al siguiente Considerando.</w:t>
      </w:r>
    </w:p>
    <w:p w:rsidR="002D17D3" w:rsidRPr="00B96725" w:rsidRDefault="002D17D3">
      <w:pPr>
        <w:spacing w:line="360" w:lineRule="auto"/>
        <w:ind w:right="-858"/>
        <w:jc w:val="both"/>
        <w:rPr>
          <w:rFonts w:ascii="Palatino Linotype" w:eastAsia="Palatino Linotype" w:hAnsi="Palatino Linotype" w:cs="Palatino Linotype"/>
          <w:b/>
          <w:bCs/>
          <w:color w:val="000000"/>
        </w:rPr>
      </w:pPr>
    </w:p>
    <w:p w:rsidR="002D17D3" w:rsidRPr="00B96725" w:rsidRDefault="006A3016">
      <w:pPr>
        <w:keepNext/>
        <w:keepLines/>
        <w:spacing w:after="160" w:line="360" w:lineRule="auto"/>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lastRenderedPageBreak/>
        <w:t>QUINTO. De la versión pública.</w:t>
      </w:r>
    </w:p>
    <w:p w:rsidR="002D17D3" w:rsidRPr="00B96725" w:rsidRDefault="006A3016">
      <w:pPr>
        <w:keepNext/>
        <w:keepLines/>
        <w:numPr>
          <w:ilvl w:val="0"/>
          <w:numId w:val="4"/>
        </w:numPr>
        <w:tabs>
          <w:tab w:val="left" w:pos="284"/>
        </w:tabs>
        <w:spacing w:after="160" w:line="360" w:lineRule="auto"/>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t xml:space="preserve">Nociones generales. </w:t>
      </w: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Debe destacarse </w:t>
      </w:r>
      <w:r w:rsidRPr="00B96725">
        <w:rPr>
          <w:rFonts w:ascii="Palatino Linotype" w:eastAsia="Palatino Linotype" w:hAnsi="Palatino Linotype" w:cs="Palatino Linotype"/>
        </w:rPr>
        <w:t>que</w:t>
      </w:r>
      <w:r w:rsidRPr="00B96725">
        <w:rPr>
          <w:rFonts w:ascii="Palatino Linotype" w:eastAsia="Palatino Linotype" w:hAnsi="Palatino Linotype" w:cs="Palatino Linotype"/>
          <w:color w:val="000000"/>
        </w:rPr>
        <w:t>, debido a la naturaleza de la información solicitada</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 xml:space="preserve">eventualmente pudieran obrar datos personales susceptibles de protegerse, el </w:t>
      </w:r>
      <w:r w:rsidRPr="00B96725">
        <w:rPr>
          <w:rFonts w:ascii="Palatino Linotype" w:eastAsia="Palatino Linotype" w:hAnsi="Palatino Linotype" w:cs="Palatino Linotype"/>
          <w:b/>
          <w:bCs/>
          <w:color w:val="000000"/>
        </w:rPr>
        <w:t xml:space="preserve">SUJETO OBLIGADO </w:t>
      </w:r>
      <w:r w:rsidRPr="00B9672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D17D3" w:rsidRPr="00B96725" w:rsidRDefault="002D17D3">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No pasa desapercibido para este Órgano Garante que los Sujetos Obligados</w:t>
      </w:r>
      <w:r w:rsidRPr="00B96725">
        <w:rPr>
          <w:rFonts w:ascii="Palatino Linotype" w:eastAsia="Palatino Linotype" w:hAnsi="Palatino Linotype" w:cs="Palatino Linotype"/>
          <w:b/>
          <w:bCs/>
          <w:color w:val="000000"/>
        </w:rPr>
        <w:t xml:space="preserve"> </w:t>
      </w:r>
      <w:r w:rsidRPr="00B9672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D17D3" w:rsidRPr="00B96725" w:rsidRDefault="002D17D3">
      <w:pPr>
        <w:tabs>
          <w:tab w:val="left" w:pos="284"/>
        </w:tabs>
        <w:spacing w:after="160" w:line="360" w:lineRule="auto"/>
        <w:ind w:right="49"/>
        <w:jc w:val="both"/>
        <w:rPr>
          <w:rFonts w:ascii="Palatino Linotype" w:eastAsia="Palatino Linotype" w:hAnsi="Palatino Linotype" w:cs="Palatino Linotype"/>
          <w:color w:val="000000"/>
        </w:rPr>
      </w:pPr>
    </w:p>
    <w:tbl>
      <w:tblPr>
        <w:tblStyle w:val="ac"/>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2D17D3" w:rsidRPr="00B96725" w:rsidTr="00DE0023">
        <w:tc>
          <w:tcPr>
            <w:tcW w:w="2689" w:type="dxa"/>
          </w:tcPr>
          <w:p w:rsidR="002D17D3" w:rsidRPr="00B96725" w:rsidRDefault="006A3016">
            <w:pPr>
              <w:tabs>
                <w:tab w:val="left" w:pos="284"/>
              </w:tabs>
              <w:spacing w:line="360" w:lineRule="auto"/>
              <w:rPr>
                <w:rFonts w:ascii="Palatino Linotype" w:eastAsia="Palatino Linotype" w:hAnsi="Palatino Linotype" w:cs="Palatino Linotype"/>
                <w:b/>
                <w:bCs/>
              </w:rPr>
            </w:pPr>
            <w:r w:rsidRPr="00B96725">
              <w:rPr>
                <w:rFonts w:ascii="Palatino Linotype" w:eastAsia="Palatino Linotype" w:hAnsi="Palatino Linotype" w:cs="Palatino Linotype"/>
                <w:b/>
                <w:bCs/>
              </w:rPr>
              <w:t>a) Requisitos previos.</w:t>
            </w:r>
          </w:p>
        </w:tc>
        <w:tc>
          <w:tcPr>
            <w:tcW w:w="722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2D17D3" w:rsidRPr="00B96725" w:rsidRDefault="006A3016">
            <w:pPr>
              <w:tabs>
                <w:tab w:val="left" w:pos="284"/>
              </w:tabs>
              <w:spacing w:line="360" w:lineRule="auto"/>
              <w:ind w:right="49"/>
              <w:jc w:val="both"/>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t>Al hacerlo tienen que precisar de qué información se trata, señalando el supuesto de clasificación (confidencialidad o reserva).</w:t>
            </w:r>
          </w:p>
          <w:p w:rsidR="002D17D3" w:rsidRPr="00B96725" w:rsidRDefault="006A3016">
            <w:pPr>
              <w:tabs>
                <w:tab w:val="left" w:pos="284"/>
              </w:tabs>
              <w:spacing w:line="360" w:lineRule="auto"/>
              <w:ind w:right="49"/>
              <w:jc w:val="both"/>
              <w:rPr>
                <w:rFonts w:ascii="Palatino Linotype" w:eastAsia="Palatino Linotype" w:hAnsi="Palatino Linotype" w:cs="Palatino Linotype"/>
                <w:b/>
                <w:bCs/>
                <w:color w:val="000000"/>
              </w:rPr>
            </w:pPr>
            <w:r w:rsidRPr="00B96725">
              <w:rPr>
                <w:rFonts w:ascii="Palatino Linotype" w:eastAsia="Palatino Linotype" w:hAnsi="Palatino Linotype" w:cs="Palatino Linotype"/>
                <w:b/>
                <w:bCs/>
                <w:color w:val="000000"/>
              </w:rPr>
              <w:lastRenderedPageBreak/>
              <w:t>Además, se debe señalar el procedimiento, de los tres que establecen los artículos 132 y 106 de la Ley Estatal y General, respectivamente.</w:t>
            </w:r>
          </w:p>
          <w:p w:rsidR="002D17D3" w:rsidRPr="00B96725" w:rsidRDefault="006A3016">
            <w:pPr>
              <w:tabs>
                <w:tab w:val="left" w:pos="284"/>
              </w:tabs>
              <w:spacing w:line="360" w:lineRule="auto"/>
              <w:jc w:val="both"/>
              <w:rPr>
                <w:rFonts w:ascii="Palatino Linotype" w:eastAsia="Palatino Linotype" w:hAnsi="Palatino Linotype" w:cs="Palatino Linotype"/>
                <w:b/>
                <w:bCs/>
              </w:rPr>
            </w:pPr>
            <w:r w:rsidRPr="00B96725">
              <w:rPr>
                <w:rFonts w:ascii="Palatino Linotype" w:eastAsia="Palatino Linotype" w:hAnsi="Palatino Linotype" w:cs="Palatino Linotype"/>
                <w:b/>
                <w:bCs/>
                <w:color w:val="000000"/>
              </w:rPr>
              <w:t xml:space="preserve">El último de estos requisitos previos consiste en que no se pueden emitir acuerdos de carácter general ni particular, esto es, </w:t>
            </w:r>
            <w:r w:rsidRPr="00B96725">
              <w:rPr>
                <w:rFonts w:ascii="Palatino Linotype" w:eastAsia="Palatino Linotype" w:hAnsi="Palatino Linotype" w:cs="Palatino Linotype"/>
                <w:b/>
                <w:bCs/>
                <w:color w:val="000000"/>
                <w:u w:val="single"/>
              </w:rPr>
              <w:t>no se puede hacer un acuerdo para clasificar de manera general todos los documentos de un expediente o área, sin</w:t>
            </w:r>
            <w:r w:rsidRPr="00B96725">
              <w:rPr>
                <w:rFonts w:ascii="Palatino Linotype" w:eastAsia="Palatino Linotype" w:hAnsi="Palatino Linotype" w:cs="Palatino Linotype"/>
                <w:b/>
                <w:bCs/>
                <w:color w:val="000000"/>
              </w:rPr>
              <w:t xml:space="preserve"> individualizar su análisis y tampoco se puede hacer un acuerdo por cada dato que se vaya a clasificar dentro de un documento con diez datos, por ejemplo, susceptibles de ser clasificados.</w:t>
            </w:r>
          </w:p>
        </w:tc>
      </w:tr>
      <w:tr w:rsidR="002D17D3" w:rsidRPr="00B96725" w:rsidTr="00DE0023">
        <w:tc>
          <w:tcPr>
            <w:tcW w:w="2689" w:type="dxa"/>
          </w:tcPr>
          <w:p w:rsidR="002D17D3" w:rsidRPr="00B96725" w:rsidRDefault="006A3016">
            <w:pPr>
              <w:tabs>
                <w:tab w:val="left" w:pos="284"/>
              </w:tabs>
              <w:spacing w:line="360" w:lineRule="auto"/>
              <w:rPr>
                <w:rFonts w:ascii="Palatino Linotype" w:eastAsia="Palatino Linotype" w:hAnsi="Palatino Linotype" w:cs="Palatino Linotype"/>
                <w:b/>
                <w:bCs/>
              </w:rPr>
            </w:pPr>
            <w:r w:rsidRPr="00B96725">
              <w:rPr>
                <w:rFonts w:ascii="Palatino Linotype" w:eastAsia="Palatino Linotype" w:hAnsi="Palatino Linotype" w:cs="Palatino Linotype"/>
                <w:b/>
                <w:bCs/>
              </w:rPr>
              <w:lastRenderedPageBreak/>
              <w:t>b) Supuestos de clasificación.</w:t>
            </w:r>
          </w:p>
        </w:tc>
        <w:tc>
          <w:tcPr>
            <w:tcW w:w="722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D17D3" w:rsidRPr="00B96725" w:rsidRDefault="006A3016">
            <w:pPr>
              <w:tabs>
                <w:tab w:val="left" w:pos="284"/>
              </w:tabs>
              <w:spacing w:line="360" w:lineRule="auto"/>
              <w:jc w:val="both"/>
              <w:rPr>
                <w:rFonts w:ascii="Palatino Linotype" w:eastAsia="Palatino Linotype" w:hAnsi="Palatino Linotype" w:cs="Palatino Linotype"/>
              </w:rPr>
            </w:pPr>
            <w:r w:rsidRPr="00B96725">
              <w:rPr>
                <w:rFonts w:ascii="Palatino Linotype" w:eastAsia="Palatino Linotype" w:hAnsi="Palatino Linotype" w:cs="Palatino Linotype"/>
                <w:color w:val="000000"/>
              </w:rPr>
              <w:lastRenderedPageBreak/>
              <w:t xml:space="preserve">El </w:t>
            </w:r>
            <w:r w:rsidRPr="00B96725">
              <w:rPr>
                <w:rFonts w:ascii="Palatino Linotype" w:eastAsia="Palatino Linotype" w:hAnsi="Palatino Linotype" w:cs="Palatino Linotype"/>
                <w:b/>
                <w:bCs/>
                <w:color w:val="000000"/>
              </w:rPr>
              <w:t>Sujeto Obligado</w:t>
            </w:r>
            <w:r w:rsidRPr="00B9672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D17D3" w:rsidRPr="00B96725" w:rsidTr="00DE0023">
        <w:tc>
          <w:tcPr>
            <w:tcW w:w="2689" w:type="dxa"/>
          </w:tcPr>
          <w:p w:rsidR="002D17D3" w:rsidRPr="00B96725" w:rsidRDefault="006A3016">
            <w:pPr>
              <w:tabs>
                <w:tab w:val="left" w:pos="284"/>
              </w:tabs>
              <w:spacing w:line="360" w:lineRule="auto"/>
              <w:rPr>
                <w:rFonts w:ascii="Palatino Linotype" w:eastAsia="Palatino Linotype" w:hAnsi="Palatino Linotype" w:cs="Palatino Linotype"/>
                <w:b/>
                <w:bCs/>
              </w:rPr>
            </w:pPr>
            <w:r w:rsidRPr="00B96725">
              <w:rPr>
                <w:rFonts w:ascii="Palatino Linotype" w:eastAsia="Palatino Linotype" w:hAnsi="Palatino Linotype" w:cs="Palatino Linotype"/>
                <w:b/>
                <w:bCs/>
              </w:rPr>
              <w:lastRenderedPageBreak/>
              <w:t>c) Formalidades para emitir el acuerdo de clasificación.</w:t>
            </w:r>
          </w:p>
        </w:tc>
        <w:tc>
          <w:tcPr>
            <w:tcW w:w="722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Es necesario que </w:t>
            </w:r>
            <w:r w:rsidRPr="00B96725">
              <w:rPr>
                <w:rFonts w:ascii="Palatino Linotype" w:eastAsia="Palatino Linotype" w:hAnsi="Palatino Linotype" w:cs="Palatino Linotype"/>
                <w:b/>
                <w:bCs/>
                <w:color w:val="000000"/>
                <w:u w:val="single"/>
              </w:rPr>
              <w:t>el acto reúna con los requisitos elementales</w:t>
            </w:r>
            <w:r w:rsidRPr="00B96725">
              <w:rPr>
                <w:rFonts w:ascii="Palatino Linotype" w:eastAsia="Palatino Linotype" w:hAnsi="Palatino Linotype" w:cs="Palatino Linotype"/>
                <w:color w:val="000000"/>
              </w:rPr>
              <w:t>, entre ellos, que la autoridad que va a emitir el acto de autoridad sea la legalmente facultada para ello.</w:t>
            </w:r>
          </w:p>
          <w:p w:rsidR="002D17D3" w:rsidRPr="00B96725" w:rsidRDefault="006A3016">
            <w:pPr>
              <w:tabs>
                <w:tab w:val="left" w:pos="284"/>
              </w:tabs>
              <w:spacing w:line="360" w:lineRule="auto"/>
              <w:jc w:val="both"/>
              <w:rPr>
                <w:rFonts w:ascii="Palatino Linotype" w:eastAsia="Palatino Linotype" w:hAnsi="Palatino Linotype" w:cs="Palatino Linotype"/>
              </w:rPr>
            </w:pPr>
            <w:r w:rsidRPr="00B96725">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D17D3" w:rsidRPr="00B96725" w:rsidTr="00DE0023">
        <w:tc>
          <w:tcPr>
            <w:tcW w:w="2689" w:type="dxa"/>
          </w:tcPr>
          <w:p w:rsidR="002D17D3" w:rsidRPr="00B96725" w:rsidRDefault="002D17D3">
            <w:pPr>
              <w:tabs>
                <w:tab w:val="left" w:pos="284"/>
              </w:tabs>
              <w:spacing w:line="360" w:lineRule="auto"/>
              <w:rPr>
                <w:rFonts w:ascii="Palatino Linotype" w:eastAsia="Palatino Linotype" w:hAnsi="Palatino Linotype" w:cs="Palatino Linotype"/>
                <w:b/>
                <w:bCs/>
              </w:rPr>
            </w:pPr>
          </w:p>
          <w:p w:rsidR="002D17D3" w:rsidRPr="00B96725" w:rsidRDefault="006A3016">
            <w:pPr>
              <w:tabs>
                <w:tab w:val="left" w:pos="284"/>
              </w:tabs>
              <w:spacing w:line="360" w:lineRule="auto"/>
              <w:jc w:val="both"/>
              <w:rPr>
                <w:rFonts w:ascii="Palatino Linotype" w:eastAsia="Palatino Linotype" w:hAnsi="Palatino Linotype" w:cs="Palatino Linotype"/>
                <w:b/>
                <w:bCs/>
              </w:rPr>
            </w:pPr>
            <w:r w:rsidRPr="00B96725">
              <w:rPr>
                <w:rFonts w:ascii="Palatino Linotype" w:eastAsia="Palatino Linotype" w:hAnsi="Palatino Linotype" w:cs="Palatino Linotype"/>
                <w:b/>
                <w:bCs/>
                <w:color w:val="000000"/>
              </w:rPr>
              <w:t xml:space="preserve">d) Requisitos de fondo del acuerdo de clasificación. </w:t>
            </w:r>
          </w:p>
        </w:tc>
        <w:tc>
          <w:tcPr>
            <w:tcW w:w="722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w:t>
            </w:r>
            <w:r w:rsidRPr="00B96725">
              <w:rPr>
                <w:rFonts w:ascii="Palatino Linotype" w:eastAsia="Palatino Linotype" w:hAnsi="Palatino Linotype" w:cs="Palatino Linotype"/>
                <w:color w:val="000000"/>
              </w:rPr>
              <w:lastRenderedPageBreak/>
              <w:t xml:space="preserve">del Comité de Transparencia, la ley señala que la carga de la prueba, para justificar las restricciones, corresponde a los </w:t>
            </w:r>
            <w:r w:rsidRPr="00B96725">
              <w:rPr>
                <w:rFonts w:ascii="Palatino Linotype" w:eastAsia="Palatino Linotype" w:hAnsi="Palatino Linotype" w:cs="Palatino Linotype"/>
                <w:b/>
                <w:bCs/>
                <w:color w:val="000000"/>
              </w:rPr>
              <w:t>Sujetos Obligados</w:t>
            </w:r>
            <w:r w:rsidRPr="00B96725">
              <w:rPr>
                <w:rFonts w:ascii="Palatino Linotype" w:eastAsia="Palatino Linotype" w:hAnsi="Palatino Linotype" w:cs="Palatino Linotype"/>
                <w:color w:val="000000"/>
              </w:rPr>
              <w:t xml:space="preserve">, por lo que deberán fundar y motivar debidamente la clasificación. </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De lo anterior, se desprende que para una correcta </w:t>
            </w:r>
            <w:r w:rsidRPr="00B96725">
              <w:rPr>
                <w:rFonts w:ascii="Palatino Linotype" w:eastAsia="Palatino Linotype" w:hAnsi="Palatino Linotype" w:cs="Palatino Linotype"/>
                <w:b/>
                <w:bCs/>
                <w:color w:val="000000"/>
              </w:rPr>
              <w:t>clasificación total o parcial</w:t>
            </w:r>
            <w:r w:rsidRPr="00B9672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Ahora bien, </w:t>
            </w:r>
            <w:r w:rsidRPr="00B96725">
              <w:rPr>
                <w:rFonts w:ascii="Palatino Linotype" w:eastAsia="Palatino Linotype" w:hAnsi="Palatino Linotype" w:cs="Palatino Linotype"/>
                <w:b/>
                <w:bCs/>
                <w:color w:val="000000"/>
                <w:u w:val="single"/>
              </w:rPr>
              <w:t>para cada caso además de fundar y motivar</w:t>
            </w:r>
            <w:r w:rsidRPr="00B96725">
              <w:rPr>
                <w:rFonts w:ascii="Palatino Linotype" w:eastAsia="Palatino Linotype" w:hAnsi="Palatino Linotype" w:cs="Palatino Linotype"/>
                <w:color w:val="000000"/>
              </w:rPr>
              <w:t xml:space="preserve">, se debe identificar con claridad que datos contenidos en las documentales </w:t>
            </w:r>
            <w:r w:rsidRPr="00B96725">
              <w:rPr>
                <w:rFonts w:ascii="Palatino Linotype" w:eastAsia="Palatino Linotype" w:hAnsi="Palatino Linotype" w:cs="Palatino Linotype"/>
                <w:color w:val="000000"/>
              </w:rPr>
              <w:lastRenderedPageBreak/>
              <w:t>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D17D3" w:rsidRPr="00B96725" w:rsidTr="00DE0023">
        <w:tc>
          <w:tcPr>
            <w:tcW w:w="268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b/>
                <w:bCs/>
              </w:rPr>
            </w:pPr>
            <w:r w:rsidRPr="00B96725">
              <w:rPr>
                <w:rFonts w:ascii="Palatino Linotype" w:eastAsia="Palatino Linotype" w:hAnsi="Palatino Linotype" w:cs="Palatino Linotype"/>
                <w:b/>
                <w:bCs/>
              </w:rPr>
              <w:lastRenderedPageBreak/>
              <w:t xml:space="preserve">e) Condiciones especiales de la clasificación de la información como confidencial. </w:t>
            </w:r>
          </w:p>
        </w:tc>
        <w:tc>
          <w:tcPr>
            <w:tcW w:w="7229" w:type="dxa"/>
          </w:tcPr>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D17D3" w:rsidRPr="00B96725" w:rsidRDefault="006A3016">
            <w:pPr>
              <w:tabs>
                <w:tab w:val="left" w:pos="284"/>
              </w:tabs>
              <w:spacing w:line="360" w:lineRule="auto"/>
              <w:ind w:right="49"/>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D17D3" w:rsidRPr="00B96725" w:rsidRDefault="006A3016">
            <w:pPr>
              <w:tabs>
                <w:tab w:val="left" w:pos="284"/>
              </w:tabs>
              <w:spacing w:line="360" w:lineRule="auto"/>
              <w:rPr>
                <w:rFonts w:ascii="Palatino Linotype" w:eastAsia="Palatino Linotype" w:hAnsi="Palatino Linotype" w:cs="Palatino Linotype"/>
              </w:rPr>
            </w:pPr>
            <w:r w:rsidRPr="00B9672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D17D3" w:rsidRPr="00B96725" w:rsidRDefault="002D17D3">
      <w:pPr>
        <w:tabs>
          <w:tab w:val="left" w:pos="284"/>
        </w:tabs>
        <w:spacing w:line="360" w:lineRule="auto"/>
        <w:rPr>
          <w:rFonts w:ascii="Palatino Linotype" w:eastAsia="Palatino Linotype" w:hAnsi="Palatino Linotype" w:cs="Palatino Linotype"/>
          <w:color w:val="000000"/>
        </w:rPr>
      </w:pPr>
    </w:p>
    <w:p w:rsidR="002D17D3" w:rsidRPr="00B96725" w:rsidRDefault="002D17D3">
      <w:pPr>
        <w:rPr>
          <w:rFonts w:ascii="Palatino Linotype" w:eastAsia="Palatino Linotype" w:hAnsi="Palatino Linotype" w:cs="Palatino Linotype"/>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En ese </w:t>
      </w:r>
      <w:r w:rsidRPr="00B96725">
        <w:rPr>
          <w:rFonts w:ascii="Palatino Linotype" w:eastAsia="Palatino Linotype" w:hAnsi="Palatino Linotype" w:cs="Palatino Linotype"/>
          <w:color w:val="000000"/>
        </w:rPr>
        <w:t>sentido</w:t>
      </w:r>
      <w:r w:rsidRPr="00B96725">
        <w:rPr>
          <w:rFonts w:ascii="Palatino Linotype" w:eastAsia="Palatino Linotype" w:hAnsi="Palatino Linotype" w:cs="Palatino Linotype"/>
        </w:rPr>
        <w:t xml:space="preserve">, 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xml:space="preserve"> deberá de emitir el Acuerdo del Comité de Transparencia, </w:t>
      </w:r>
      <w:r w:rsidRPr="00B96725">
        <w:rPr>
          <w:rFonts w:ascii="Palatino Linotype" w:eastAsia="Palatino Linotype" w:hAnsi="Palatino Linotype" w:cs="Palatino Linotype"/>
          <w:color w:val="000000"/>
        </w:rPr>
        <w:t>mediante</w:t>
      </w:r>
      <w:r w:rsidRPr="00B96725">
        <w:rPr>
          <w:rFonts w:ascii="Palatino Linotype" w:eastAsia="Palatino Linotype" w:hAnsi="Palatino Linotype" w:cs="Palatino Linotype"/>
        </w:rPr>
        <w:t xml:space="preserve"> el cual de manera fundada y motivada establezca las razones que llevaron al Sujeto Obligado a testar, suprimir o eliminar datos de dicho soporte documental, </w:t>
      </w:r>
      <w:r w:rsidRPr="00B96725">
        <w:rPr>
          <w:rFonts w:ascii="Palatino Linotype" w:eastAsia="Palatino Linotype" w:hAnsi="Palatino Linotype" w:cs="Palatino Linotype"/>
        </w:rPr>
        <w:lastRenderedPageBreak/>
        <w:t>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D17D3" w:rsidRPr="00B96725" w:rsidRDefault="002D17D3">
      <w:pPr>
        <w:tabs>
          <w:tab w:val="left" w:pos="284"/>
        </w:tabs>
        <w:spacing w:line="360" w:lineRule="auto"/>
        <w:ind w:right="276"/>
        <w:jc w:val="both"/>
        <w:rPr>
          <w:rFonts w:ascii="Palatino Linotype" w:eastAsia="Palatino Linotype" w:hAnsi="Palatino Linotype" w:cs="Palatino Linotype"/>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color w:val="000000"/>
        </w:rPr>
      </w:pPr>
      <w:r w:rsidRPr="00B96725">
        <w:rPr>
          <w:rFonts w:ascii="Palatino Linotype" w:eastAsia="Palatino Linotype" w:hAnsi="Palatino Linotype" w:cs="Palatino Linotype"/>
        </w:rPr>
        <w:t xml:space="preserve">Derivado de lo establecido en párrafos anteriores, si 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2D17D3" w:rsidRPr="00B96725" w:rsidRDefault="002D17D3">
      <w:pPr>
        <w:spacing w:line="360" w:lineRule="auto"/>
        <w:jc w:val="both"/>
        <w:rPr>
          <w:color w:val="000000"/>
        </w:rPr>
      </w:pPr>
    </w:p>
    <w:p w:rsidR="002D17D3" w:rsidRPr="00B96725" w:rsidRDefault="006A3016">
      <w:pPr>
        <w:numPr>
          <w:ilvl w:val="0"/>
          <w:numId w:val="3"/>
        </w:numPr>
        <w:spacing w:line="360" w:lineRule="auto"/>
        <w:ind w:left="0" w:right="-787" w:firstLine="0"/>
        <w:jc w:val="both"/>
        <w:rPr>
          <w:rFonts w:ascii="Palatino Linotype" w:eastAsia="Palatino Linotype" w:hAnsi="Palatino Linotype" w:cs="Palatino Linotype"/>
        </w:rPr>
      </w:pPr>
      <w:r w:rsidRPr="00B96725">
        <w:rPr>
          <w:rFonts w:ascii="Palatino Linotype" w:eastAsia="Palatino Linotype" w:hAnsi="Palatino Linotype" w:cs="Palatino Linotype"/>
        </w:rPr>
        <w:t xml:space="preserve">Por lo expuesto, y </w:t>
      </w:r>
      <w:r w:rsidRPr="00B96725">
        <w:rPr>
          <w:rFonts w:ascii="Palatino Linotype" w:eastAsia="Palatino Linotype" w:hAnsi="Palatino Linotype" w:cs="Palatino Linotype"/>
          <w:color w:val="000000"/>
        </w:rPr>
        <w:t>con</w:t>
      </w:r>
      <w:r w:rsidRPr="00B96725">
        <w:rPr>
          <w:rFonts w:ascii="Palatino Linotype" w:eastAsia="Palatino Linotype" w:hAnsi="Palatino Linotype" w:cs="Palatino Linotype"/>
        </w:rPr>
        <w:t xml:space="preserve"> fundamento en lo prescrito en los artículos </w:t>
      </w:r>
      <w:r w:rsidRPr="00B96725">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B96725">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D17D3" w:rsidRPr="00B96725" w:rsidRDefault="002D17D3">
      <w:pPr>
        <w:ind w:right="278"/>
        <w:rPr>
          <w:rFonts w:ascii="Palatino Linotype" w:eastAsia="Palatino Linotype" w:hAnsi="Palatino Linotype" w:cs="Palatino Linotype"/>
        </w:rPr>
      </w:pPr>
    </w:p>
    <w:p w:rsidR="002D17D3" w:rsidRPr="00B96725" w:rsidRDefault="006A3016">
      <w:pPr>
        <w:spacing w:line="360" w:lineRule="auto"/>
        <w:ind w:right="-858"/>
        <w:jc w:val="center"/>
        <w:rPr>
          <w:rFonts w:ascii="Palatino Linotype" w:eastAsia="Palatino Linotype" w:hAnsi="Palatino Linotype" w:cs="Palatino Linotype"/>
          <w:b/>
          <w:bCs/>
        </w:rPr>
      </w:pPr>
      <w:r w:rsidRPr="00B96725">
        <w:rPr>
          <w:rFonts w:ascii="Palatino Linotype" w:eastAsia="Palatino Linotype" w:hAnsi="Palatino Linotype" w:cs="Palatino Linotype"/>
          <w:b/>
          <w:bCs/>
        </w:rPr>
        <w:t>R E S U E L V E</w:t>
      </w:r>
    </w:p>
    <w:p w:rsidR="002D17D3" w:rsidRPr="00B96725" w:rsidRDefault="002D17D3">
      <w:pPr>
        <w:spacing w:line="360" w:lineRule="auto"/>
        <w:ind w:right="-787"/>
        <w:jc w:val="center"/>
        <w:rPr>
          <w:rFonts w:ascii="Palatino Linotype" w:eastAsia="Palatino Linotype" w:hAnsi="Palatino Linotype" w:cs="Palatino Linotype"/>
          <w:b/>
          <w:bCs/>
        </w:rPr>
      </w:pPr>
    </w:p>
    <w:p w:rsidR="002D17D3" w:rsidRPr="00B96725" w:rsidRDefault="006A3016">
      <w:pPr>
        <w:spacing w:line="360" w:lineRule="auto"/>
        <w:ind w:right="-787"/>
        <w:jc w:val="both"/>
        <w:rPr>
          <w:rFonts w:ascii="Palatino Linotype" w:eastAsia="Palatino Linotype" w:hAnsi="Palatino Linotype" w:cs="Palatino Linotype"/>
          <w:b/>
          <w:bCs/>
        </w:rPr>
      </w:pPr>
      <w:r w:rsidRPr="00B96725">
        <w:rPr>
          <w:rFonts w:ascii="Palatino Linotype" w:eastAsia="Palatino Linotype" w:hAnsi="Palatino Linotype" w:cs="Palatino Linotype"/>
          <w:b/>
          <w:bCs/>
        </w:rPr>
        <w:t>PRIMERO</w:t>
      </w:r>
      <w:r w:rsidRPr="00B96725">
        <w:rPr>
          <w:rFonts w:ascii="Palatino Linotype" w:eastAsia="Palatino Linotype" w:hAnsi="Palatino Linotype" w:cs="Palatino Linotype"/>
        </w:rPr>
        <w:t xml:space="preserve">. Resultan </w:t>
      </w:r>
      <w:r w:rsidRPr="00B96725">
        <w:rPr>
          <w:rFonts w:ascii="Palatino Linotype" w:eastAsia="Palatino Linotype" w:hAnsi="Palatino Linotype" w:cs="Palatino Linotype"/>
          <w:b/>
          <w:bCs/>
        </w:rPr>
        <w:t>FUNDADAS</w:t>
      </w:r>
      <w:r w:rsidRPr="00B96725">
        <w:rPr>
          <w:rFonts w:ascii="Palatino Linotype" w:eastAsia="Palatino Linotype" w:hAnsi="Palatino Linotype" w:cs="Palatino Linotype"/>
        </w:rPr>
        <w:t xml:space="preserve"> las razones o motivos de inconformidad hechos valer en el recurso de revisión </w:t>
      </w:r>
      <w:r w:rsidRPr="00B96725">
        <w:rPr>
          <w:rFonts w:ascii="Palatino Linotype" w:eastAsia="Palatino Linotype" w:hAnsi="Palatino Linotype" w:cs="Palatino Linotype"/>
          <w:b/>
          <w:bCs/>
          <w:color w:val="000000"/>
        </w:rPr>
        <w:t>08738/INFOEM/IP/RR/2025</w:t>
      </w:r>
      <w:r w:rsidRPr="00B96725">
        <w:rPr>
          <w:rFonts w:ascii="Palatino Linotype" w:eastAsia="Palatino Linotype" w:hAnsi="Palatino Linotype" w:cs="Palatino Linotype"/>
        </w:rPr>
        <w:t>,</w:t>
      </w:r>
      <w:r w:rsidRPr="00B96725">
        <w:rPr>
          <w:rFonts w:ascii="Palatino Linotype" w:eastAsia="Palatino Linotype" w:hAnsi="Palatino Linotype" w:cs="Palatino Linotype"/>
          <w:b/>
          <w:bCs/>
        </w:rPr>
        <w:t xml:space="preserve"> </w:t>
      </w:r>
      <w:r w:rsidRPr="00B96725">
        <w:rPr>
          <w:rFonts w:ascii="Palatino Linotype" w:eastAsia="Palatino Linotype" w:hAnsi="Palatino Linotype" w:cs="Palatino Linotype"/>
        </w:rPr>
        <w:t xml:space="preserve">en términos del </w:t>
      </w:r>
      <w:r w:rsidRPr="00B96725">
        <w:rPr>
          <w:rFonts w:ascii="Palatino Linotype" w:eastAsia="Palatino Linotype" w:hAnsi="Palatino Linotype" w:cs="Palatino Linotype"/>
          <w:b/>
          <w:bCs/>
        </w:rPr>
        <w:t xml:space="preserve">Considerando CUARTO </w:t>
      </w:r>
      <w:r w:rsidRPr="00B96725">
        <w:rPr>
          <w:rFonts w:ascii="Palatino Linotype" w:eastAsia="Palatino Linotype" w:hAnsi="Palatino Linotype" w:cs="Palatino Linotype"/>
        </w:rPr>
        <w:t>de la presente resolución</w:t>
      </w:r>
      <w:r w:rsidRPr="00B96725">
        <w:rPr>
          <w:rFonts w:ascii="Palatino Linotype" w:eastAsia="Palatino Linotype" w:hAnsi="Palatino Linotype" w:cs="Palatino Linotype"/>
          <w:b/>
          <w:bCs/>
        </w:rPr>
        <w:t>.</w:t>
      </w:r>
    </w:p>
    <w:p w:rsidR="002D17D3" w:rsidRPr="00B96725" w:rsidRDefault="002D17D3">
      <w:pPr>
        <w:spacing w:line="360" w:lineRule="auto"/>
        <w:ind w:right="276"/>
        <w:jc w:val="both"/>
        <w:rPr>
          <w:rFonts w:ascii="Palatino Linotype" w:eastAsia="Palatino Linotype" w:hAnsi="Palatino Linotype" w:cs="Palatino Linotype"/>
          <w:b/>
          <w:bCs/>
        </w:rPr>
      </w:pPr>
    </w:p>
    <w:p w:rsidR="002D17D3" w:rsidRPr="00B96725" w:rsidRDefault="006A3016">
      <w:pPr>
        <w:spacing w:line="360" w:lineRule="auto"/>
        <w:ind w:right="-787"/>
        <w:jc w:val="both"/>
        <w:rPr>
          <w:rFonts w:ascii="Palatino Linotype" w:eastAsia="Palatino Linotype" w:hAnsi="Palatino Linotype" w:cs="Palatino Linotype"/>
        </w:rPr>
      </w:pPr>
      <w:bookmarkStart w:id="8" w:name="_heading=h.1ksv4uv" w:colFirst="0" w:colLast="0"/>
      <w:bookmarkEnd w:id="8"/>
      <w:r w:rsidRPr="00B96725">
        <w:rPr>
          <w:rFonts w:ascii="Palatino Linotype" w:eastAsia="Palatino Linotype" w:hAnsi="Palatino Linotype" w:cs="Palatino Linotype"/>
          <w:b/>
          <w:bCs/>
        </w:rPr>
        <w:lastRenderedPageBreak/>
        <w:t>SEGUNDO.</w:t>
      </w:r>
      <w:r w:rsidRPr="00B96725">
        <w:rPr>
          <w:rFonts w:ascii="Palatino Linotype" w:eastAsia="Palatino Linotype" w:hAnsi="Palatino Linotype" w:cs="Palatino Linotype"/>
          <w:color w:val="2F5496"/>
        </w:rPr>
        <w:t xml:space="preserve"> </w:t>
      </w:r>
      <w:r w:rsidRPr="00B96725">
        <w:rPr>
          <w:rFonts w:ascii="Palatino Linotype" w:eastAsia="Palatino Linotype" w:hAnsi="Palatino Linotype" w:cs="Palatino Linotype"/>
          <w:color w:val="000000"/>
        </w:rPr>
        <w:t xml:space="preserve">Se </w:t>
      </w:r>
      <w:r w:rsidRPr="00B96725">
        <w:rPr>
          <w:rFonts w:ascii="Palatino Linotype" w:eastAsia="Palatino Linotype" w:hAnsi="Palatino Linotype" w:cs="Palatino Linotype"/>
          <w:b/>
          <w:bCs/>
          <w:color w:val="000000"/>
        </w:rPr>
        <w:t xml:space="preserve">REVOCA </w:t>
      </w:r>
      <w:r w:rsidRPr="00B96725">
        <w:rPr>
          <w:rFonts w:ascii="Palatino Linotype" w:eastAsia="Palatino Linotype" w:hAnsi="Palatino Linotype" w:cs="Palatino Linotype"/>
          <w:color w:val="000000"/>
        </w:rPr>
        <w:t xml:space="preserve">la respuesta emitida por el </w:t>
      </w:r>
      <w:r w:rsidRPr="00B96725">
        <w:rPr>
          <w:rFonts w:ascii="Palatino Linotype" w:eastAsia="Palatino Linotype" w:hAnsi="Palatino Linotype" w:cs="Palatino Linotype"/>
          <w:b/>
          <w:bCs/>
        </w:rPr>
        <w:t xml:space="preserve">Ayuntamiento de Toluca </w:t>
      </w:r>
      <w:r w:rsidRPr="00B96725">
        <w:rPr>
          <w:rFonts w:ascii="Palatino Linotype" w:eastAsia="Palatino Linotype" w:hAnsi="Palatino Linotype" w:cs="Palatino Linotype"/>
          <w:color w:val="000000"/>
        </w:rPr>
        <w:t xml:space="preserve">y se </w:t>
      </w:r>
      <w:r w:rsidRPr="00B96725">
        <w:rPr>
          <w:rFonts w:ascii="Palatino Linotype" w:eastAsia="Palatino Linotype" w:hAnsi="Palatino Linotype" w:cs="Palatino Linotype"/>
          <w:b/>
          <w:bCs/>
          <w:color w:val="000000"/>
        </w:rPr>
        <w:t>ORDENA</w:t>
      </w:r>
      <w:r w:rsidRPr="00B96725">
        <w:rPr>
          <w:rFonts w:ascii="Palatino Linotype" w:eastAsia="Palatino Linotype" w:hAnsi="Palatino Linotype" w:cs="Palatino Linotype"/>
          <w:color w:val="000000"/>
        </w:rPr>
        <w:t xml:space="preserve"> entregar, vía Sistema de Acceso a la Información Mexiquense </w:t>
      </w:r>
      <w:r w:rsidRPr="00B96725">
        <w:rPr>
          <w:rFonts w:ascii="Palatino Linotype" w:eastAsia="Palatino Linotype" w:hAnsi="Palatino Linotype" w:cs="Palatino Linotype"/>
          <w:b/>
          <w:bCs/>
          <w:color w:val="000000"/>
        </w:rPr>
        <w:t>(SAIMEX)</w:t>
      </w:r>
      <w:r w:rsidRPr="00B96725">
        <w:rPr>
          <w:rFonts w:ascii="Palatino Linotype" w:eastAsia="Palatino Linotype" w:hAnsi="Palatino Linotype" w:cs="Palatino Linotype"/>
        </w:rPr>
        <w:t>, de ser procedente en versión pública, la siguiente información:</w:t>
      </w:r>
    </w:p>
    <w:p w:rsidR="002D17D3" w:rsidRPr="00B96725" w:rsidRDefault="002D17D3">
      <w:pPr>
        <w:spacing w:line="360" w:lineRule="auto"/>
        <w:ind w:right="-787"/>
        <w:jc w:val="both"/>
        <w:rPr>
          <w:rFonts w:ascii="Palatino Linotype" w:eastAsia="Palatino Linotype" w:hAnsi="Palatino Linotype" w:cs="Palatino Linotype"/>
        </w:rPr>
      </w:pPr>
    </w:p>
    <w:p w:rsidR="002D17D3" w:rsidRPr="00B96725" w:rsidRDefault="006A3016">
      <w:pPr>
        <w:numPr>
          <w:ilvl w:val="1"/>
          <w:numId w:val="7"/>
        </w:numPr>
        <w:pBdr>
          <w:top w:val="nil"/>
          <w:left w:val="nil"/>
          <w:bottom w:val="nil"/>
          <w:right w:val="nil"/>
          <w:between w:val="nil"/>
        </w:pBdr>
        <w:tabs>
          <w:tab w:val="left" w:pos="8080"/>
        </w:tabs>
        <w:spacing w:line="360" w:lineRule="auto"/>
        <w:ind w:left="1560" w:right="-433"/>
        <w:jc w:val="both"/>
        <w:rPr>
          <w:rFonts w:ascii="Palatino Linotype" w:eastAsia="Palatino Linotype" w:hAnsi="Palatino Linotype" w:cs="Palatino Linotype"/>
          <w:b/>
          <w:bCs/>
          <w:color w:val="000000"/>
        </w:rPr>
      </w:pPr>
      <w:bookmarkStart w:id="9" w:name="_heading=h.26ktzkjw45fv" w:colFirst="0" w:colLast="0"/>
      <w:bookmarkEnd w:id="9"/>
      <w:r w:rsidRPr="00B96725">
        <w:rPr>
          <w:rFonts w:ascii="Palatino Linotype" w:eastAsia="Palatino Linotype" w:hAnsi="Palatino Linotype" w:cs="Palatino Linotype"/>
          <w:b/>
          <w:bCs/>
          <w:color w:val="000000"/>
        </w:rPr>
        <w:t>El documento en el que conste o se adviertan el número de expediente de las resoluciones emitidas del 01 de enero al 25 de junio de 2025, por la Dirección de Resolución de Responsabilidades Administrativas.</w:t>
      </w:r>
    </w:p>
    <w:p w:rsidR="002D17D3" w:rsidRPr="00B96725" w:rsidRDefault="002D17D3">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color w:val="000000"/>
        </w:rPr>
      </w:pPr>
    </w:p>
    <w:p w:rsidR="002D17D3" w:rsidRPr="00B96725" w:rsidRDefault="006A3016">
      <w:pPr>
        <w:pBdr>
          <w:top w:val="nil"/>
          <w:left w:val="nil"/>
          <w:bottom w:val="nil"/>
          <w:right w:val="nil"/>
          <w:between w:val="nil"/>
        </w:pBdr>
        <w:tabs>
          <w:tab w:val="left" w:pos="8080"/>
        </w:tabs>
        <w:spacing w:line="360" w:lineRule="auto"/>
        <w:ind w:left="851" w:right="-433"/>
        <w:jc w:val="both"/>
        <w:rPr>
          <w:rFonts w:ascii="Palatino Linotype" w:eastAsia="Palatino Linotype" w:hAnsi="Palatino Linotype" w:cs="Palatino Linotype"/>
          <w:b/>
          <w:bCs/>
          <w:color w:val="000000"/>
        </w:rPr>
      </w:pPr>
      <w:r w:rsidRPr="00B96725">
        <w:rPr>
          <w:rFonts w:ascii="Palatino Linotype" w:eastAsia="Palatino Linotype" w:hAnsi="Palatino Linotype" w:cs="Palatino Linotype"/>
          <w:color w:val="000000"/>
        </w:rPr>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B96725">
        <w:rPr>
          <w:rFonts w:ascii="Palatino Linotype" w:eastAsia="Palatino Linotype" w:hAnsi="Palatino Linotype" w:cs="Palatino Linotype"/>
          <w:b/>
          <w:bCs/>
          <w:color w:val="000000"/>
        </w:rPr>
        <w:t>RECURRENTE.</w:t>
      </w:r>
    </w:p>
    <w:p w:rsidR="002D17D3" w:rsidRPr="00B96725" w:rsidRDefault="002D17D3">
      <w:pPr>
        <w:spacing w:line="360" w:lineRule="auto"/>
        <w:ind w:right="-858"/>
        <w:jc w:val="both"/>
        <w:rPr>
          <w:rFonts w:ascii="Palatino Linotype" w:eastAsia="Palatino Linotype" w:hAnsi="Palatino Linotype" w:cs="Palatino Linotype"/>
        </w:rPr>
      </w:pPr>
    </w:p>
    <w:p w:rsidR="002D17D3" w:rsidRPr="00B96725" w:rsidRDefault="006A3016">
      <w:pPr>
        <w:spacing w:line="360" w:lineRule="auto"/>
        <w:ind w:right="-787"/>
        <w:jc w:val="both"/>
        <w:rPr>
          <w:rFonts w:ascii="Palatino Linotype" w:eastAsia="Palatino Linotype" w:hAnsi="Palatino Linotype" w:cs="Palatino Linotype"/>
          <w:color w:val="000000"/>
        </w:rPr>
      </w:pPr>
      <w:bookmarkStart w:id="10" w:name="_heading=h.xqeync8mwh44" w:colFirst="0" w:colLast="0"/>
      <w:bookmarkEnd w:id="10"/>
      <w:r w:rsidRPr="00B96725">
        <w:rPr>
          <w:rFonts w:ascii="Palatino Linotype" w:eastAsia="Palatino Linotype" w:hAnsi="Palatino Linotype" w:cs="Palatino Linotype"/>
          <w:b/>
          <w:bCs/>
        </w:rPr>
        <w:t xml:space="preserve">TERCERO. </w:t>
      </w:r>
      <w:r w:rsidRPr="00B96725">
        <w:rPr>
          <w:rFonts w:ascii="Palatino Linotype" w:eastAsia="Palatino Linotype" w:hAnsi="Palatino Linotype" w:cs="Palatino Linotype"/>
          <w:b/>
          <w:bCs/>
          <w:color w:val="222222"/>
        </w:rPr>
        <w:t>NOTIFÍQUESE</w:t>
      </w:r>
      <w:r w:rsidRPr="00B96725">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96725">
        <w:rPr>
          <w:rFonts w:ascii="Palatino Linotype" w:eastAsia="Palatino Linotype" w:hAnsi="Palatino Linotype" w:cs="Palatino Linotype"/>
          <w:b/>
          <w:bCs/>
          <w:color w:val="222222"/>
        </w:rPr>
        <w:t xml:space="preserve">dé cumplimiento a lo ordenado dentro del plazo </w:t>
      </w:r>
      <w:r w:rsidRPr="00B96725">
        <w:rPr>
          <w:rFonts w:ascii="Palatino Linotype" w:eastAsia="Palatino Linotype" w:hAnsi="Palatino Linotype" w:cs="Palatino Linotype"/>
        </w:rPr>
        <w:t>de</w:t>
      </w:r>
      <w:r w:rsidRPr="00B96725">
        <w:rPr>
          <w:rFonts w:ascii="Palatino Linotype" w:eastAsia="Palatino Linotype" w:hAnsi="Palatino Linotype" w:cs="Palatino Linotype"/>
          <w:b/>
          <w:bCs/>
          <w:color w:val="222222"/>
        </w:rPr>
        <w:t xml:space="preserve"> diez días hábiles, </w:t>
      </w:r>
      <w:r w:rsidRPr="00B96725">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D17D3" w:rsidRPr="00B96725" w:rsidRDefault="002D17D3">
      <w:pPr>
        <w:spacing w:line="360" w:lineRule="auto"/>
        <w:jc w:val="both"/>
        <w:rPr>
          <w:rFonts w:ascii="Palatino Linotype" w:eastAsia="Palatino Linotype" w:hAnsi="Palatino Linotype" w:cs="Palatino Linotype"/>
        </w:rPr>
      </w:pPr>
    </w:p>
    <w:p w:rsidR="002D17D3" w:rsidRPr="00B96725" w:rsidRDefault="006A3016">
      <w:pPr>
        <w:spacing w:line="360" w:lineRule="auto"/>
        <w:ind w:right="-858"/>
        <w:jc w:val="both"/>
        <w:rPr>
          <w:rFonts w:ascii="Palatino Linotype" w:eastAsia="Palatino Linotype" w:hAnsi="Palatino Linotype" w:cs="Palatino Linotype"/>
          <w:b/>
          <w:bCs/>
        </w:rPr>
      </w:pPr>
      <w:bookmarkStart w:id="11" w:name="_heading=h.3rdcrjn" w:colFirst="0" w:colLast="0"/>
      <w:bookmarkEnd w:id="11"/>
      <w:r w:rsidRPr="00B96725">
        <w:rPr>
          <w:rFonts w:ascii="Palatino Linotype" w:eastAsia="Palatino Linotype" w:hAnsi="Palatino Linotype" w:cs="Palatino Linotype"/>
          <w:b/>
          <w:bCs/>
        </w:rPr>
        <w:t xml:space="preserve">CUARTO. </w:t>
      </w:r>
      <w:r w:rsidRPr="00B9672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96725">
        <w:rPr>
          <w:rFonts w:ascii="Palatino Linotype" w:eastAsia="Palatino Linotype" w:hAnsi="Palatino Linotype" w:cs="Palatino Linotype"/>
          <w:b/>
          <w:bCs/>
        </w:rPr>
        <w:t>SUJETO OBLIGADO</w:t>
      </w:r>
      <w:r w:rsidRPr="00B96725">
        <w:rPr>
          <w:rFonts w:ascii="Palatino Linotype" w:eastAsia="Palatino Linotype" w:hAnsi="Palatino Linotype" w:cs="Palatino Linotype"/>
        </w:rPr>
        <w:t xml:space="preserve"> de manera fundada y motivada, podrá solicitar una ampliación de plazo para el cumplimiento de la presente resolución.</w:t>
      </w:r>
    </w:p>
    <w:p w:rsidR="002D17D3" w:rsidRPr="00B96725" w:rsidRDefault="002D17D3">
      <w:pPr>
        <w:spacing w:line="360" w:lineRule="auto"/>
        <w:ind w:right="-858"/>
        <w:jc w:val="both"/>
        <w:rPr>
          <w:rFonts w:ascii="Palatino Linotype" w:eastAsia="Palatino Linotype" w:hAnsi="Palatino Linotype" w:cs="Palatino Linotype"/>
          <w:b/>
          <w:bCs/>
        </w:rPr>
      </w:pPr>
    </w:p>
    <w:p w:rsidR="002D17D3" w:rsidRPr="00B96725" w:rsidRDefault="006A3016">
      <w:pPr>
        <w:spacing w:line="360" w:lineRule="auto"/>
        <w:ind w:right="-858"/>
        <w:jc w:val="both"/>
        <w:rPr>
          <w:rFonts w:ascii="Palatino Linotype" w:eastAsia="Palatino Linotype" w:hAnsi="Palatino Linotype" w:cs="Palatino Linotype"/>
        </w:rPr>
      </w:pPr>
      <w:r w:rsidRPr="00B96725">
        <w:rPr>
          <w:rFonts w:ascii="Palatino Linotype" w:eastAsia="Palatino Linotype" w:hAnsi="Palatino Linotype" w:cs="Palatino Linotype"/>
          <w:b/>
          <w:bCs/>
        </w:rPr>
        <w:t>QUINTO. NOTIFÍQUESE</w:t>
      </w:r>
      <w:r w:rsidRPr="00B96725">
        <w:rPr>
          <w:rFonts w:ascii="Palatino Linotype" w:eastAsia="Palatino Linotype" w:hAnsi="Palatino Linotype" w:cs="Palatino Linotype"/>
        </w:rPr>
        <w:t xml:space="preserve"> la presente resolución a la parte </w:t>
      </w:r>
      <w:r w:rsidRPr="00B96725">
        <w:rPr>
          <w:rFonts w:ascii="Palatino Linotype" w:eastAsia="Palatino Linotype" w:hAnsi="Palatino Linotype" w:cs="Palatino Linotype"/>
          <w:b/>
          <w:bCs/>
        </w:rPr>
        <w:t>Recurrente</w:t>
      </w:r>
      <w:r w:rsidRPr="00B96725">
        <w:rPr>
          <w:rFonts w:ascii="Palatino Linotype" w:eastAsia="Palatino Linotype" w:hAnsi="Palatino Linotype" w:cs="Palatino Linotype"/>
        </w:rPr>
        <w:t xml:space="preserve"> a través del Sistema de Acceso a la Información Mexiquense </w:t>
      </w:r>
      <w:r w:rsidRPr="00B96725">
        <w:rPr>
          <w:rFonts w:ascii="Palatino Linotype" w:eastAsia="Palatino Linotype" w:hAnsi="Palatino Linotype" w:cs="Palatino Linotype"/>
          <w:b/>
          <w:bCs/>
        </w:rPr>
        <w:t>(SAIMEX)</w:t>
      </w:r>
      <w:r w:rsidRPr="00B96725">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D17D3" w:rsidRPr="00B96725" w:rsidRDefault="002D17D3">
      <w:pPr>
        <w:spacing w:line="360" w:lineRule="auto"/>
        <w:ind w:right="-787"/>
        <w:jc w:val="both"/>
        <w:rPr>
          <w:rFonts w:ascii="Palatino Linotype" w:eastAsia="Palatino Linotype" w:hAnsi="Palatino Linotype" w:cs="Palatino Linotype"/>
          <w:b/>
          <w:bCs/>
        </w:rPr>
      </w:pPr>
    </w:p>
    <w:p w:rsidR="00A27F6A" w:rsidRPr="00B96725" w:rsidRDefault="00A27F6A" w:rsidP="00A27F6A">
      <w:pPr>
        <w:spacing w:before="240" w:after="240" w:line="360" w:lineRule="auto"/>
        <w:ind w:firstLine="1"/>
        <w:jc w:val="both"/>
        <w:rPr>
          <w:rFonts w:ascii="Palatino Linotype" w:hAnsi="Palatino Linotype"/>
        </w:rPr>
      </w:pPr>
      <w:bookmarkStart w:id="12" w:name="_Hlk99014733"/>
      <w:r w:rsidRPr="00B9672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B96725">
        <w:rPr>
          <w:rFonts w:ascii="Palatino Linotype" w:hAnsi="Palatino Linotype" w:cs="Palatino Linotype"/>
          <w:color w:val="000000" w:themeColor="text1"/>
        </w:rPr>
        <w:t>ALEXIS TAPIA RAMÍREZ.</w:t>
      </w:r>
    </w:p>
    <w:bookmarkEnd w:id="12"/>
    <w:p w:rsidR="002D17D3" w:rsidRPr="00B96725" w:rsidRDefault="002D17D3">
      <w:pPr>
        <w:spacing w:before="240" w:after="240" w:line="360" w:lineRule="auto"/>
        <w:ind w:right="-787"/>
        <w:jc w:val="both"/>
        <w:rPr>
          <w:rFonts w:ascii="Palatino Linotype" w:eastAsia="Palatino Linotype" w:hAnsi="Palatino Linotype" w:cs="Palatino Linotype"/>
        </w:rPr>
      </w:pPr>
    </w:p>
    <w:p w:rsidR="002D17D3" w:rsidRPr="00B96725" w:rsidRDefault="002D17D3">
      <w:pPr>
        <w:rPr>
          <w:rFonts w:ascii="Palatino Linotype" w:eastAsia="Palatino Linotype" w:hAnsi="Palatino Linotype" w:cs="Palatino Linotype"/>
        </w:rPr>
      </w:pPr>
    </w:p>
    <w:p w:rsidR="002D17D3" w:rsidRPr="00B96725" w:rsidRDefault="002D17D3">
      <w:pPr>
        <w:spacing w:line="360" w:lineRule="auto"/>
        <w:ind w:right="-787"/>
        <w:rPr>
          <w:rFonts w:ascii="Palatino Linotype" w:eastAsia="Palatino Linotype" w:hAnsi="Palatino Linotype" w:cs="Palatino Linotype"/>
        </w:rPr>
      </w:pPr>
    </w:p>
    <w:p w:rsidR="002D17D3" w:rsidRPr="00B96725" w:rsidRDefault="002D17D3">
      <w:pPr>
        <w:spacing w:line="360" w:lineRule="auto"/>
        <w:ind w:right="-787"/>
        <w:rPr>
          <w:rFonts w:ascii="Palatino Linotype" w:eastAsia="Palatino Linotype" w:hAnsi="Palatino Linotype" w:cs="Palatino Linotype"/>
        </w:rPr>
      </w:pPr>
    </w:p>
    <w:p w:rsidR="002D17D3" w:rsidRPr="00B96725" w:rsidRDefault="002D17D3">
      <w:pPr>
        <w:spacing w:line="360" w:lineRule="auto"/>
        <w:ind w:right="-787"/>
        <w:rPr>
          <w:rFonts w:ascii="Palatino Linotype" w:eastAsia="Palatino Linotype" w:hAnsi="Palatino Linotype" w:cs="Palatino Linotype"/>
        </w:rPr>
      </w:pPr>
    </w:p>
    <w:p w:rsidR="002D17D3" w:rsidRPr="00B96725" w:rsidRDefault="006A3016">
      <w:pPr>
        <w:tabs>
          <w:tab w:val="left" w:pos="3374"/>
        </w:tabs>
        <w:spacing w:line="360" w:lineRule="auto"/>
        <w:ind w:right="-787"/>
        <w:rPr>
          <w:rFonts w:ascii="Palatino Linotype" w:eastAsia="Palatino Linotype" w:hAnsi="Palatino Linotype" w:cs="Palatino Linotype"/>
        </w:rPr>
      </w:pPr>
      <w:bookmarkStart w:id="13" w:name="_heading=h.lnxbz9" w:colFirst="0" w:colLast="0"/>
      <w:bookmarkEnd w:id="13"/>
      <w:r w:rsidRPr="00B96725">
        <w:rPr>
          <w:rFonts w:ascii="Palatino Linotype" w:eastAsia="Palatino Linotype" w:hAnsi="Palatino Linotype" w:cs="Palatino Linotype"/>
        </w:rPr>
        <w:tab/>
      </w: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p w:rsidR="00756C72" w:rsidRPr="00B96725" w:rsidRDefault="00756C72">
      <w:pPr>
        <w:tabs>
          <w:tab w:val="left" w:pos="3374"/>
        </w:tabs>
        <w:spacing w:line="360" w:lineRule="auto"/>
        <w:ind w:right="-787"/>
        <w:rPr>
          <w:rFonts w:ascii="Palatino Linotype" w:eastAsia="Palatino Linotype" w:hAnsi="Palatino Linotype" w:cs="Palatino Linotype"/>
        </w:rPr>
      </w:pPr>
    </w:p>
    <w:sectPr w:rsidR="00756C72" w:rsidRPr="00B96725">
      <w:headerReference w:type="even" r:id="rId8"/>
      <w:headerReference w:type="default" r:id="rId9"/>
      <w:footerReference w:type="default" r:id="rId10"/>
      <w:headerReference w:type="first" r:id="rId11"/>
      <w:footerReference w:type="first" r:id="rId12"/>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4BB" w:rsidRDefault="002924BB">
      <w:r>
        <w:separator/>
      </w:r>
    </w:p>
  </w:endnote>
  <w:endnote w:type="continuationSeparator" w:id="0">
    <w:p w:rsidR="002924BB" w:rsidRDefault="0029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39DC938-E7F3-44DD-A803-33F76A192313}"/>
    <w:embedBold r:id="rId2" w:fontKey="{DE0AD13D-EE22-44C5-BBC7-91632E784D33}"/>
  </w:font>
  <w:font w:name="Palatino Linotype">
    <w:panose1 w:val="02040502050505030304"/>
    <w:charset w:val="00"/>
    <w:family w:val="roman"/>
    <w:pitch w:val="variable"/>
    <w:sig w:usb0="E0000287" w:usb1="40000013" w:usb2="00000000" w:usb3="00000000" w:csb0="0000019F" w:csb1="00000000"/>
    <w:embedRegular r:id="rId3" w:fontKey="{8E07777A-E134-4AE4-9B76-E256ADE7D3EF}"/>
    <w:embedBold r:id="rId4" w:fontKey="{19362CE2-5A24-47D6-B86F-58EBEE8DEFD2}"/>
    <w:embedItalic r:id="rId5" w:fontKey="{E5A3653F-DEC7-423E-8F02-FCCA5C8F6640}"/>
    <w:embedBoldItalic r:id="rId6" w:fontKey="{3ACBCFDC-3294-4A8B-A2EC-35DC973C4554}"/>
  </w:font>
  <w:font w:name="Calibri">
    <w:panose1 w:val="020F0502020204030204"/>
    <w:charset w:val="00"/>
    <w:family w:val="swiss"/>
    <w:pitch w:val="variable"/>
    <w:sig w:usb0="E4002EFF" w:usb1="C200247B" w:usb2="00000009" w:usb3="00000000" w:csb0="000001FF" w:csb1="00000000"/>
    <w:embedRegular r:id="rId7" w:fontKey="{1EBBC7A1-15ED-49FD-97CE-FA0E9F9F3272}"/>
    <w:embedBold r:id="rId8" w:fontKey="{5506BE89-2D5D-4D23-B714-94F282A03182}"/>
    <w:embedItalic r:id="rId9" w:fontKey="{1062F1A4-A6A1-45EC-B2D9-CE50728A23E2}"/>
  </w:font>
  <w:font w:name="Calibri Light">
    <w:panose1 w:val="020F0302020204030204"/>
    <w:charset w:val="00"/>
    <w:family w:val="swiss"/>
    <w:pitch w:val="variable"/>
    <w:sig w:usb0="E4002EFF" w:usb1="C200247B" w:usb2="00000009" w:usb3="00000000" w:csb0="000001FF" w:csb1="00000000"/>
    <w:embedRegular r:id="rId10" w:fontKey="{05C02FBB-9E4B-4ED7-9986-A82A151A85B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8C82BC4D-CCB1-4C3A-9182-D59FCF4C7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7D3" w:rsidRPr="00B96725" w:rsidRDefault="006A3016">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B96725">
      <w:rPr>
        <w:rFonts w:ascii="Palatino Linotype" w:eastAsia="Palatino Linotype" w:hAnsi="Palatino Linotype" w:cs="Palatino Linotype"/>
        <w:b/>
        <w:color w:val="000000"/>
        <w:sz w:val="22"/>
        <w:szCs w:val="20"/>
      </w:rPr>
      <w:t xml:space="preserve">Página </w:t>
    </w:r>
    <w:r w:rsidRPr="00B96725">
      <w:rPr>
        <w:rFonts w:ascii="Palatino Linotype" w:eastAsia="Palatino Linotype" w:hAnsi="Palatino Linotype" w:cs="Palatino Linotype"/>
        <w:b/>
        <w:color w:val="000000"/>
        <w:sz w:val="22"/>
        <w:szCs w:val="20"/>
      </w:rPr>
      <w:fldChar w:fldCharType="begin"/>
    </w:r>
    <w:r w:rsidRPr="00B96725">
      <w:rPr>
        <w:rFonts w:ascii="Palatino Linotype" w:eastAsia="Palatino Linotype" w:hAnsi="Palatino Linotype" w:cs="Palatino Linotype"/>
        <w:b/>
        <w:color w:val="000000"/>
        <w:sz w:val="22"/>
        <w:szCs w:val="20"/>
      </w:rPr>
      <w:instrText>PAGE</w:instrText>
    </w:r>
    <w:r w:rsidRPr="00B96725">
      <w:rPr>
        <w:rFonts w:ascii="Palatino Linotype" w:eastAsia="Palatino Linotype" w:hAnsi="Palatino Linotype" w:cs="Palatino Linotype"/>
        <w:b/>
        <w:color w:val="000000"/>
        <w:sz w:val="22"/>
        <w:szCs w:val="20"/>
      </w:rPr>
      <w:fldChar w:fldCharType="separate"/>
    </w:r>
    <w:r w:rsidR="00DE0023">
      <w:rPr>
        <w:rFonts w:ascii="Palatino Linotype" w:eastAsia="Palatino Linotype" w:hAnsi="Palatino Linotype" w:cs="Palatino Linotype"/>
        <w:b/>
        <w:noProof/>
        <w:color w:val="000000"/>
        <w:sz w:val="22"/>
        <w:szCs w:val="20"/>
      </w:rPr>
      <w:t>21</w:t>
    </w:r>
    <w:r w:rsidRPr="00B96725">
      <w:rPr>
        <w:rFonts w:ascii="Palatino Linotype" w:eastAsia="Palatino Linotype" w:hAnsi="Palatino Linotype" w:cs="Palatino Linotype"/>
        <w:b/>
        <w:color w:val="000000"/>
        <w:sz w:val="22"/>
        <w:szCs w:val="20"/>
      </w:rPr>
      <w:fldChar w:fldCharType="end"/>
    </w:r>
    <w:r w:rsidRPr="00B96725">
      <w:rPr>
        <w:rFonts w:ascii="Palatino Linotype" w:eastAsia="Palatino Linotype" w:hAnsi="Palatino Linotype" w:cs="Palatino Linotype"/>
        <w:b/>
        <w:color w:val="000000"/>
        <w:sz w:val="22"/>
        <w:szCs w:val="20"/>
      </w:rPr>
      <w:t xml:space="preserve"> de </w:t>
    </w:r>
    <w:r w:rsidRPr="00B96725">
      <w:rPr>
        <w:rFonts w:ascii="Palatino Linotype" w:eastAsia="Palatino Linotype" w:hAnsi="Palatino Linotype" w:cs="Palatino Linotype"/>
        <w:b/>
        <w:color w:val="000000"/>
        <w:sz w:val="22"/>
        <w:szCs w:val="20"/>
      </w:rPr>
      <w:fldChar w:fldCharType="begin"/>
    </w:r>
    <w:r w:rsidRPr="00B96725">
      <w:rPr>
        <w:rFonts w:ascii="Palatino Linotype" w:eastAsia="Palatino Linotype" w:hAnsi="Palatino Linotype" w:cs="Palatino Linotype"/>
        <w:b/>
        <w:color w:val="000000"/>
        <w:sz w:val="22"/>
        <w:szCs w:val="20"/>
      </w:rPr>
      <w:instrText>NUMPAGES</w:instrText>
    </w:r>
    <w:r w:rsidRPr="00B96725">
      <w:rPr>
        <w:rFonts w:ascii="Palatino Linotype" w:eastAsia="Palatino Linotype" w:hAnsi="Palatino Linotype" w:cs="Palatino Linotype"/>
        <w:b/>
        <w:color w:val="000000"/>
        <w:sz w:val="22"/>
        <w:szCs w:val="20"/>
      </w:rPr>
      <w:fldChar w:fldCharType="separate"/>
    </w:r>
    <w:r w:rsidR="00DE0023">
      <w:rPr>
        <w:rFonts w:ascii="Palatino Linotype" w:eastAsia="Palatino Linotype" w:hAnsi="Palatino Linotype" w:cs="Palatino Linotype"/>
        <w:b/>
        <w:noProof/>
        <w:color w:val="000000"/>
        <w:sz w:val="22"/>
        <w:szCs w:val="20"/>
      </w:rPr>
      <w:t>25</w:t>
    </w:r>
    <w:r w:rsidRPr="00B96725">
      <w:rPr>
        <w:rFonts w:ascii="Palatino Linotype" w:eastAsia="Palatino Linotype" w:hAnsi="Palatino Linotype" w:cs="Palatino Linotype"/>
        <w:b/>
        <w:color w:val="000000"/>
        <w:sz w:val="22"/>
        <w:szCs w:val="20"/>
      </w:rPr>
      <w:fldChar w:fldCharType="end"/>
    </w:r>
  </w:p>
  <w:p w:rsidR="002D17D3" w:rsidRDefault="002D17D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7D3" w:rsidRPr="00B96725" w:rsidRDefault="006A3016">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B96725">
      <w:rPr>
        <w:rFonts w:ascii="Palatino Linotype" w:eastAsia="Palatino Linotype" w:hAnsi="Palatino Linotype" w:cs="Palatino Linotype"/>
        <w:b/>
        <w:color w:val="000000"/>
        <w:sz w:val="22"/>
        <w:szCs w:val="20"/>
      </w:rPr>
      <w:t xml:space="preserve">Página </w:t>
    </w:r>
    <w:r w:rsidRPr="00B96725">
      <w:rPr>
        <w:rFonts w:ascii="Palatino Linotype" w:eastAsia="Palatino Linotype" w:hAnsi="Palatino Linotype" w:cs="Palatino Linotype"/>
        <w:b/>
        <w:color w:val="000000"/>
        <w:sz w:val="22"/>
        <w:szCs w:val="20"/>
      </w:rPr>
      <w:fldChar w:fldCharType="begin"/>
    </w:r>
    <w:r w:rsidRPr="00B96725">
      <w:rPr>
        <w:rFonts w:ascii="Palatino Linotype" w:eastAsia="Palatino Linotype" w:hAnsi="Palatino Linotype" w:cs="Palatino Linotype"/>
        <w:b/>
        <w:color w:val="000000"/>
        <w:sz w:val="22"/>
        <w:szCs w:val="20"/>
      </w:rPr>
      <w:instrText>PAGE</w:instrText>
    </w:r>
    <w:r w:rsidRPr="00B96725">
      <w:rPr>
        <w:rFonts w:ascii="Palatino Linotype" w:eastAsia="Palatino Linotype" w:hAnsi="Palatino Linotype" w:cs="Palatino Linotype"/>
        <w:b/>
        <w:color w:val="000000"/>
        <w:sz w:val="22"/>
        <w:szCs w:val="20"/>
      </w:rPr>
      <w:fldChar w:fldCharType="separate"/>
    </w:r>
    <w:r w:rsidR="00DE0023">
      <w:rPr>
        <w:rFonts w:ascii="Palatino Linotype" w:eastAsia="Palatino Linotype" w:hAnsi="Palatino Linotype" w:cs="Palatino Linotype"/>
        <w:b/>
        <w:noProof/>
        <w:color w:val="000000"/>
        <w:sz w:val="22"/>
        <w:szCs w:val="20"/>
      </w:rPr>
      <w:t>1</w:t>
    </w:r>
    <w:r w:rsidRPr="00B96725">
      <w:rPr>
        <w:rFonts w:ascii="Palatino Linotype" w:eastAsia="Palatino Linotype" w:hAnsi="Palatino Linotype" w:cs="Palatino Linotype"/>
        <w:b/>
        <w:color w:val="000000"/>
        <w:sz w:val="22"/>
        <w:szCs w:val="20"/>
      </w:rPr>
      <w:fldChar w:fldCharType="end"/>
    </w:r>
    <w:r w:rsidRPr="00B96725">
      <w:rPr>
        <w:rFonts w:ascii="Palatino Linotype" w:eastAsia="Palatino Linotype" w:hAnsi="Palatino Linotype" w:cs="Palatino Linotype"/>
        <w:b/>
        <w:color w:val="000000"/>
        <w:sz w:val="22"/>
        <w:szCs w:val="20"/>
      </w:rPr>
      <w:t xml:space="preserve"> de </w:t>
    </w:r>
    <w:r w:rsidRPr="00B96725">
      <w:rPr>
        <w:rFonts w:ascii="Palatino Linotype" w:eastAsia="Palatino Linotype" w:hAnsi="Palatino Linotype" w:cs="Palatino Linotype"/>
        <w:b/>
        <w:color w:val="000000"/>
        <w:sz w:val="22"/>
        <w:szCs w:val="20"/>
      </w:rPr>
      <w:fldChar w:fldCharType="begin"/>
    </w:r>
    <w:r w:rsidRPr="00B96725">
      <w:rPr>
        <w:rFonts w:ascii="Palatino Linotype" w:eastAsia="Palatino Linotype" w:hAnsi="Palatino Linotype" w:cs="Palatino Linotype"/>
        <w:b/>
        <w:color w:val="000000"/>
        <w:sz w:val="22"/>
        <w:szCs w:val="20"/>
      </w:rPr>
      <w:instrText>NUMPAGES</w:instrText>
    </w:r>
    <w:r w:rsidRPr="00B96725">
      <w:rPr>
        <w:rFonts w:ascii="Palatino Linotype" w:eastAsia="Palatino Linotype" w:hAnsi="Palatino Linotype" w:cs="Palatino Linotype"/>
        <w:b/>
        <w:color w:val="000000"/>
        <w:sz w:val="22"/>
        <w:szCs w:val="20"/>
      </w:rPr>
      <w:fldChar w:fldCharType="separate"/>
    </w:r>
    <w:r w:rsidR="00DE0023">
      <w:rPr>
        <w:rFonts w:ascii="Palatino Linotype" w:eastAsia="Palatino Linotype" w:hAnsi="Palatino Linotype" w:cs="Palatino Linotype"/>
        <w:b/>
        <w:noProof/>
        <w:color w:val="000000"/>
        <w:sz w:val="22"/>
        <w:szCs w:val="20"/>
      </w:rPr>
      <w:t>25</w:t>
    </w:r>
    <w:r w:rsidRPr="00B96725">
      <w:rPr>
        <w:rFonts w:ascii="Palatino Linotype" w:eastAsia="Palatino Linotype" w:hAnsi="Palatino Linotype" w:cs="Palatino Linotype"/>
        <w:b/>
        <w:color w:val="000000"/>
        <w:sz w:val="22"/>
        <w:szCs w:val="20"/>
      </w:rPr>
      <w:fldChar w:fldCharType="end"/>
    </w:r>
  </w:p>
  <w:p w:rsidR="002D17D3" w:rsidRDefault="002D17D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4BB" w:rsidRDefault="002924BB">
      <w:r>
        <w:separator/>
      </w:r>
    </w:p>
  </w:footnote>
  <w:footnote w:type="continuationSeparator" w:id="0">
    <w:p w:rsidR="002924BB" w:rsidRDefault="00292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7D3" w:rsidRDefault="002924B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7512" w:type="dxa"/>
      <w:tblInd w:w="3261" w:type="dxa"/>
      <w:tblLayout w:type="fixed"/>
      <w:tblLook w:val="0400" w:firstRow="0" w:lastRow="0" w:firstColumn="0" w:lastColumn="0" w:noHBand="0" w:noVBand="1"/>
    </w:tblPr>
    <w:tblGrid>
      <w:gridCol w:w="3260"/>
      <w:gridCol w:w="4252"/>
    </w:tblGrid>
    <w:tr w:rsidR="002D17D3" w:rsidTr="00B96725">
      <w:trPr>
        <w:trHeight w:val="227"/>
      </w:trPr>
      <w:tc>
        <w:tcPr>
          <w:tcW w:w="3260"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Recurso de Revisión:</w:t>
          </w:r>
        </w:p>
      </w:tc>
      <w:tc>
        <w:tcPr>
          <w:tcW w:w="4252" w:type="dxa"/>
        </w:tcPr>
        <w:p w:rsidR="002D17D3" w:rsidRPr="00B96725" w:rsidRDefault="006A301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B96725">
            <w:rPr>
              <w:rFonts w:ascii="Palatino Linotype" w:eastAsia="Palatino Linotype" w:hAnsi="Palatino Linotype" w:cs="Palatino Linotype"/>
              <w:color w:val="000000"/>
              <w:szCs w:val="22"/>
            </w:rPr>
            <w:t>08738/INFOEM/IP/RR/2025</w:t>
          </w:r>
        </w:p>
      </w:tc>
    </w:tr>
    <w:tr w:rsidR="002D17D3" w:rsidTr="00B96725">
      <w:trPr>
        <w:trHeight w:val="342"/>
      </w:trPr>
      <w:tc>
        <w:tcPr>
          <w:tcW w:w="3260"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Sujeto Obligado:</w:t>
          </w:r>
        </w:p>
      </w:tc>
      <w:tc>
        <w:tcPr>
          <w:tcW w:w="4252" w:type="dxa"/>
        </w:tcPr>
        <w:p w:rsidR="002D17D3" w:rsidRPr="00B96725" w:rsidRDefault="006A3016">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B96725">
            <w:rPr>
              <w:rFonts w:ascii="Palatino Linotype" w:eastAsia="Palatino Linotype" w:hAnsi="Palatino Linotype" w:cs="Palatino Linotype"/>
              <w:color w:val="000000"/>
              <w:szCs w:val="22"/>
            </w:rPr>
            <w:t>Ayuntamiento de Toluca</w:t>
          </w:r>
        </w:p>
      </w:tc>
    </w:tr>
    <w:tr w:rsidR="002D17D3" w:rsidTr="00B96725">
      <w:trPr>
        <w:trHeight w:val="342"/>
      </w:trPr>
      <w:tc>
        <w:tcPr>
          <w:tcW w:w="3260"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Comisionada Ponente:</w:t>
          </w:r>
        </w:p>
      </w:tc>
      <w:tc>
        <w:tcPr>
          <w:tcW w:w="4252" w:type="dxa"/>
        </w:tcPr>
        <w:p w:rsidR="002D17D3" w:rsidRPr="00B96725" w:rsidRDefault="006A301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B96725">
            <w:rPr>
              <w:rFonts w:ascii="Palatino Linotype" w:eastAsia="Palatino Linotype" w:hAnsi="Palatino Linotype" w:cs="Palatino Linotype"/>
              <w:color w:val="000000"/>
              <w:szCs w:val="22"/>
            </w:rPr>
            <w:t>María del Rosario Mejía Ayala</w:t>
          </w:r>
        </w:p>
      </w:tc>
    </w:tr>
  </w:tbl>
  <w:p w:rsidR="002D17D3" w:rsidRDefault="002924B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3.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7370" w:type="dxa"/>
      <w:tblInd w:w="3261" w:type="dxa"/>
      <w:tblLayout w:type="fixed"/>
      <w:tblLook w:val="0400" w:firstRow="0" w:lastRow="0" w:firstColumn="0" w:lastColumn="0" w:noHBand="0" w:noVBand="1"/>
    </w:tblPr>
    <w:tblGrid>
      <w:gridCol w:w="3118"/>
      <w:gridCol w:w="4252"/>
    </w:tblGrid>
    <w:tr w:rsidR="002D17D3" w:rsidTr="00B96725">
      <w:trPr>
        <w:trHeight w:val="227"/>
      </w:trPr>
      <w:tc>
        <w:tcPr>
          <w:tcW w:w="3118"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Recurso de Revisión:</w:t>
          </w:r>
        </w:p>
      </w:tc>
      <w:tc>
        <w:tcPr>
          <w:tcW w:w="4252" w:type="dxa"/>
        </w:tcPr>
        <w:p w:rsidR="002D17D3" w:rsidRPr="00B96725" w:rsidRDefault="006A301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B96725">
            <w:rPr>
              <w:rFonts w:ascii="Palatino Linotype" w:eastAsia="Palatino Linotype" w:hAnsi="Palatino Linotype" w:cs="Palatino Linotype"/>
              <w:color w:val="000000"/>
              <w:szCs w:val="22"/>
            </w:rPr>
            <w:t>08738/INFOEM/IP/RR/2025</w:t>
          </w:r>
        </w:p>
      </w:tc>
    </w:tr>
    <w:tr w:rsidR="002D17D3" w:rsidTr="00B96725">
      <w:trPr>
        <w:trHeight w:val="242"/>
      </w:trPr>
      <w:tc>
        <w:tcPr>
          <w:tcW w:w="3118"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Recurrente:</w:t>
          </w:r>
        </w:p>
      </w:tc>
      <w:tc>
        <w:tcPr>
          <w:tcW w:w="4252" w:type="dxa"/>
        </w:tcPr>
        <w:p w:rsidR="002D17D3" w:rsidRPr="00B96725" w:rsidRDefault="002D17D3">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p>
      </w:tc>
    </w:tr>
    <w:tr w:rsidR="002D17D3" w:rsidTr="00B96725">
      <w:trPr>
        <w:trHeight w:val="342"/>
      </w:trPr>
      <w:tc>
        <w:tcPr>
          <w:tcW w:w="3118"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Sujeto Obligado:</w:t>
          </w:r>
        </w:p>
      </w:tc>
      <w:tc>
        <w:tcPr>
          <w:tcW w:w="4252" w:type="dxa"/>
        </w:tcPr>
        <w:p w:rsidR="002D17D3" w:rsidRPr="00B96725" w:rsidRDefault="006A3016">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B96725">
            <w:rPr>
              <w:rFonts w:ascii="Palatino Linotype" w:eastAsia="Palatino Linotype" w:hAnsi="Palatino Linotype" w:cs="Palatino Linotype"/>
              <w:color w:val="000000"/>
              <w:szCs w:val="22"/>
            </w:rPr>
            <w:t>Ayuntamiento de Toluca</w:t>
          </w:r>
        </w:p>
      </w:tc>
    </w:tr>
    <w:tr w:rsidR="002D17D3" w:rsidTr="00B96725">
      <w:trPr>
        <w:trHeight w:val="342"/>
      </w:trPr>
      <w:tc>
        <w:tcPr>
          <w:tcW w:w="3118" w:type="dxa"/>
        </w:tcPr>
        <w:p w:rsidR="002D17D3" w:rsidRPr="00B96725" w:rsidRDefault="006A3016">
          <w:pPr>
            <w:jc w:val="right"/>
            <w:rPr>
              <w:rFonts w:ascii="Palatino Linotype" w:eastAsia="Palatino Linotype" w:hAnsi="Palatino Linotype" w:cs="Palatino Linotype"/>
              <w:b/>
              <w:bCs/>
              <w:szCs w:val="22"/>
            </w:rPr>
          </w:pPr>
          <w:r w:rsidRPr="00B96725">
            <w:rPr>
              <w:rFonts w:ascii="Palatino Linotype" w:eastAsia="Palatino Linotype" w:hAnsi="Palatino Linotype" w:cs="Palatino Linotype"/>
              <w:b/>
              <w:bCs/>
              <w:szCs w:val="22"/>
            </w:rPr>
            <w:t>Comisionada Ponente:</w:t>
          </w:r>
        </w:p>
      </w:tc>
      <w:tc>
        <w:tcPr>
          <w:tcW w:w="4252" w:type="dxa"/>
        </w:tcPr>
        <w:p w:rsidR="002D17D3" w:rsidRPr="00B96725" w:rsidRDefault="006A3016">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B96725">
            <w:rPr>
              <w:rFonts w:ascii="Palatino Linotype" w:eastAsia="Palatino Linotype" w:hAnsi="Palatino Linotype" w:cs="Palatino Linotype"/>
              <w:color w:val="000000"/>
              <w:szCs w:val="22"/>
            </w:rPr>
            <w:t>María del Rosario Mejía Ayala</w:t>
          </w:r>
        </w:p>
      </w:tc>
    </w:tr>
  </w:tbl>
  <w:p w:rsidR="002D17D3" w:rsidRDefault="002924B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E7D5C"/>
    <w:multiLevelType w:val="hybridMultilevel"/>
    <w:tmpl w:val="B3287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D0767E"/>
    <w:multiLevelType w:val="multilevel"/>
    <w:tmpl w:val="21064336"/>
    <w:lvl w:ilvl="0">
      <w:start w:val="1"/>
      <w:numFmt w:val="bullet"/>
      <w:lvlText w:val="●"/>
      <w:lvlJc w:val="left"/>
      <w:pPr>
        <w:ind w:left="1571" w:hanging="360"/>
      </w:pPr>
      <w:rPr>
        <w:rFonts w:ascii="Noto Sans Symbols" w:eastAsia="Noto Sans Symbols" w:hAnsi="Noto Sans Symbols" w:cs="Noto Sans Symbols"/>
      </w:rPr>
    </w:lvl>
    <w:lvl w:ilvl="1">
      <w:start w:val="1"/>
      <w:numFmt w:val="decimal"/>
      <w:lvlText w:val="%2)"/>
      <w:lvlJc w:val="left"/>
      <w:pPr>
        <w:ind w:left="2291" w:hanging="360"/>
      </w:p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37841102"/>
    <w:multiLevelType w:val="multilevel"/>
    <w:tmpl w:val="415A89D8"/>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E41385"/>
    <w:multiLevelType w:val="multilevel"/>
    <w:tmpl w:val="F3A824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140D37"/>
    <w:multiLevelType w:val="multilevel"/>
    <w:tmpl w:val="3F864F4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696F0E68"/>
    <w:multiLevelType w:val="multilevel"/>
    <w:tmpl w:val="CDB0958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6E8C3754"/>
    <w:multiLevelType w:val="multilevel"/>
    <w:tmpl w:val="A62C5AC0"/>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5E1650"/>
    <w:multiLevelType w:val="multilevel"/>
    <w:tmpl w:val="7DFA7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7D3"/>
    <w:rsid w:val="002924BB"/>
    <w:rsid w:val="002D17D3"/>
    <w:rsid w:val="00473285"/>
    <w:rsid w:val="005A256B"/>
    <w:rsid w:val="006A3016"/>
    <w:rsid w:val="00756C72"/>
    <w:rsid w:val="00A27F6A"/>
    <w:rsid w:val="00AE54BA"/>
    <w:rsid w:val="00B96725"/>
    <w:rsid w:val="00DE00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24A2B1D-56FE-4144-9B72-8AD3144C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table" w:customStyle="1" w:styleId="ae">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zi9RvOS8bbiNLGagS7fJ4pYgA==">CgMxLjAyCGguZ2pkZ3hzMgloLjMwajB6bGwyCWguMWZvYjl0ZTIJaC4zem55c2g3MgloLjJldDkycDAyCWguMXQzaDVzZjIJaC4yczhleW8xMgloLjFrc3Y0dXYyDmguMjZrdHpranc0NWZ2Mg5oLnhxZXluYzhtd2g0NDIJaC4zcmRjcmpuMghoLmxueGJ6OTgAciExZ3pHRWJiSjJQTm5EYXo3ZUtKU2VWU3RZeDB3Q3cycWQ=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6138</Words>
  <Characters>33760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2026-02-09T17:35:00Z</cp:lastPrinted>
  <dcterms:created xsi:type="dcterms:W3CDTF">2026-01-27T16:51:00Z</dcterms:created>
  <dcterms:modified xsi:type="dcterms:W3CDTF">2026-02-10T20:25:00Z</dcterms:modified>
</cp:coreProperties>
</file>