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3C856" w14:textId="2A01006D" w:rsidR="00717978" w:rsidRPr="00C70425" w:rsidRDefault="00717978" w:rsidP="00717978">
      <w:pPr>
        <w:tabs>
          <w:tab w:val="left" w:pos="3465"/>
        </w:tabs>
        <w:spacing w:before="240" w:after="360" w:line="360" w:lineRule="auto"/>
        <w:jc w:val="both"/>
        <w:rPr>
          <w:rFonts w:ascii="Palatino Linotype" w:hAnsi="Palatino Linotype"/>
          <w:color w:val="000000" w:themeColor="text1"/>
        </w:rPr>
      </w:pPr>
      <w:bookmarkStart w:id="0" w:name="_GoBack"/>
      <w:bookmarkEnd w:id="0"/>
      <w:r w:rsidRPr="00C70425">
        <w:rPr>
          <w:rFonts w:ascii="Palatino Linotype" w:hAnsi="Palatino Linotype"/>
          <w:color w:val="000000" w:themeColor="text1"/>
        </w:rPr>
        <w:t xml:space="preserve">Resolución del Pleno del Instituto de Transparencia, Acceso a la Información Pública y Protección de Datos Personales del Estado de México y Municipios, con domicilio en Metepec, Estado de México; de fecha </w:t>
      </w:r>
      <w:r w:rsidRPr="00C70425">
        <w:rPr>
          <w:rFonts w:ascii="Palatino Linotype" w:eastAsia="MS Mincho" w:hAnsi="Palatino Linotype" w:cs="Times New Roman"/>
          <w:b/>
          <w:color w:val="000000"/>
          <w:lang w:val="es-MX"/>
        </w:rPr>
        <w:t>cinco</w:t>
      </w:r>
      <w:r w:rsidR="00C70425">
        <w:rPr>
          <w:rFonts w:ascii="Palatino Linotype" w:eastAsia="MS Mincho" w:hAnsi="Palatino Linotype" w:cs="Times New Roman"/>
          <w:b/>
          <w:color w:val="000000"/>
          <w:lang w:val="es-MX"/>
        </w:rPr>
        <w:t xml:space="preserve"> (05)</w:t>
      </w:r>
      <w:r w:rsidRPr="00C70425">
        <w:rPr>
          <w:rFonts w:ascii="Palatino Linotype" w:eastAsia="MS Mincho" w:hAnsi="Palatino Linotype" w:cs="Times New Roman"/>
          <w:b/>
          <w:color w:val="000000"/>
          <w:lang w:val="es-MX"/>
        </w:rPr>
        <w:t xml:space="preserve"> de marzo</w:t>
      </w:r>
      <w:r w:rsidR="00DD21FE" w:rsidRPr="00C70425">
        <w:rPr>
          <w:rFonts w:ascii="Palatino Linotype" w:eastAsia="MS Mincho" w:hAnsi="Palatino Linotype" w:cs="Times New Roman"/>
          <w:b/>
          <w:color w:val="000000"/>
          <w:lang w:val="es-MX"/>
        </w:rPr>
        <w:t xml:space="preserve"> de dos mil veintiséis</w:t>
      </w:r>
      <w:r w:rsidRPr="00C70425">
        <w:rPr>
          <w:rFonts w:ascii="Palatino Linotype" w:eastAsia="MS Mincho" w:hAnsi="Palatino Linotype" w:cs="Times New Roman"/>
          <w:color w:val="000000"/>
          <w:lang w:val="es-MX"/>
        </w:rPr>
        <w:t>.</w:t>
      </w:r>
    </w:p>
    <w:p w14:paraId="19C9391A" w14:textId="204966F0" w:rsidR="00717978" w:rsidRPr="00C70425" w:rsidRDefault="00717978" w:rsidP="00717978">
      <w:pPr>
        <w:spacing w:line="360" w:lineRule="auto"/>
        <w:jc w:val="both"/>
        <w:rPr>
          <w:rFonts w:ascii="Palatino Linotype" w:eastAsia="Times New Roman" w:hAnsi="Palatino Linotype" w:cs="Times New Roman"/>
          <w:color w:val="000000" w:themeColor="text1"/>
        </w:rPr>
      </w:pPr>
      <w:r w:rsidRPr="00C70425">
        <w:rPr>
          <w:rFonts w:ascii="Palatino Linotype" w:hAnsi="Palatino Linotype"/>
          <w:b/>
          <w:color w:val="000000" w:themeColor="text1"/>
        </w:rPr>
        <w:t>VISTO</w:t>
      </w:r>
      <w:r w:rsidRPr="00C70425">
        <w:rPr>
          <w:rFonts w:ascii="Palatino Linotype" w:hAnsi="Palatino Linotype"/>
          <w:color w:val="000000" w:themeColor="text1"/>
        </w:rPr>
        <w:t xml:space="preserve"> el expediente electrónico formado con motivo del recurso de revisión </w:t>
      </w:r>
      <w:r w:rsidRPr="00C70425">
        <w:rPr>
          <w:rFonts w:ascii="Palatino Linotype" w:hAnsi="Palatino Linotype"/>
          <w:b/>
        </w:rPr>
        <w:t>12733/INFOEM/IP/RR/2025</w:t>
      </w:r>
      <w:r w:rsidRPr="00C70425">
        <w:rPr>
          <w:rFonts w:ascii="Palatino Linotype" w:eastAsia="Times New Roman" w:hAnsi="Palatino Linotype" w:cs="Arial"/>
          <w:bCs/>
          <w:color w:val="000000" w:themeColor="text1"/>
        </w:rPr>
        <w:t xml:space="preserve">, </w:t>
      </w:r>
      <w:r w:rsidRPr="00C70425">
        <w:rPr>
          <w:rFonts w:ascii="Palatino Linotype" w:eastAsia="Times New Roman" w:hAnsi="Palatino Linotype" w:cs="Times New Roman"/>
          <w:color w:val="000000" w:themeColor="text1"/>
        </w:rPr>
        <w:t>interpuesto por</w:t>
      </w:r>
      <w:r w:rsidRPr="00C70425">
        <w:rPr>
          <w:rFonts w:ascii="Palatino Linotype" w:eastAsia="Times New Roman" w:hAnsi="Palatino Linotype" w:cs="Times New Roman"/>
          <w:b/>
          <w:bCs/>
          <w:color w:val="FF0000"/>
        </w:rPr>
        <w:t> </w:t>
      </w:r>
      <w:r w:rsidR="00555141">
        <w:rPr>
          <w:rFonts w:ascii="Palatino Linotype" w:hAnsi="Palatino Linotype"/>
          <w:b/>
          <w:bCs/>
          <w:color w:val="000000" w:themeColor="text1"/>
        </w:rPr>
        <w:t>XXXX</w:t>
      </w:r>
      <w:r w:rsidR="00C70425">
        <w:rPr>
          <w:rFonts w:ascii="Palatino Linotype" w:eastAsia="Times New Roman" w:hAnsi="Palatino Linotype" w:cs="Times New Roman"/>
          <w:color w:val="000000" w:themeColor="text1"/>
        </w:rPr>
        <w:t>, en lo sucesivo</w:t>
      </w:r>
      <w:r w:rsidRPr="00C70425">
        <w:rPr>
          <w:rFonts w:ascii="Palatino Linotype" w:eastAsia="Times New Roman" w:hAnsi="Palatino Linotype" w:cs="Times New Roman"/>
          <w:color w:val="000000" w:themeColor="text1"/>
        </w:rPr>
        <w:t xml:space="preserve"> </w:t>
      </w:r>
      <w:r w:rsidRPr="00C70425">
        <w:rPr>
          <w:rFonts w:ascii="Palatino Linotype" w:eastAsia="Times New Roman" w:hAnsi="Palatino Linotype" w:cs="Times New Roman"/>
          <w:b/>
          <w:color w:val="000000" w:themeColor="text1"/>
        </w:rPr>
        <w:t xml:space="preserve">LA </w:t>
      </w:r>
      <w:r w:rsidRPr="00C70425">
        <w:rPr>
          <w:rFonts w:ascii="Palatino Linotype" w:eastAsia="Times New Roman" w:hAnsi="Palatino Linotype" w:cs="Times New Roman"/>
          <w:b/>
          <w:bCs/>
          <w:color w:val="000000" w:themeColor="text1"/>
        </w:rPr>
        <w:t>RECURRENTE</w:t>
      </w:r>
      <w:r w:rsidR="00C70425">
        <w:rPr>
          <w:rFonts w:ascii="Palatino Linotype" w:eastAsia="Times New Roman" w:hAnsi="Palatino Linotype" w:cs="Arial"/>
          <w:color w:val="000000" w:themeColor="text1"/>
        </w:rPr>
        <w:t>,</w:t>
      </w:r>
      <w:r w:rsidRPr="00C70425">
        <w:rPr>
          <w:rFonts w:ascii="Palatino Linotype" w:eastAsia="Times New Roman" w:hAnsi="Palatino Linotype" w:cs="Arial"/>
          <w:color w:val="000000" w:themeColor="text1"/>
        </w:rPr>
        <w:t xml:space="preserve"> en contra de la respuesta a la solicitud de información</w:t>
      </w:r>
      <w:r w:rsidRPr="00C70425">
        <w:rPr>
          <w:rFonts w:ascii="Palatino Linotype" w:eastAsia="Times New Roman" w:hAnsi="Palatino Linotype" w:cs="Arial"/>
          <w:b/>
          <w:bCs/>
          <w:color w:val="000000" w:themeColor="text1"/>
        </w:rPr>
        <w:t xml:space="preserve"> 00778/ECATEPEC/IP/2025, </w:t>
      </w:r>
      <w:r w:rsidRPr="00C70425">
        <w:rPr>
          <w:rFonts w:ascii="Palatino Linotype" w:eastAsia="Times New Roman" w:hAnsi="Palatino Linotype" w:cs="Arial"/>
          <w:color w:val="000000" w:themeColor="text1"/>
        </w:rPr>
        <w:t xml:space="preserve">del </w:t>
      </w:r>
      <w:r w:rsidRPr="00C70425">
        <w:rPr>
          <w:rFonts w:ascii="Palatino Linotype" w:hAnsi="Palatino Linotype"/>
          <w:b/>
          <w:color w:val="000000" w:themeColor="text1"/>
          <w:lang w:val="es-MX"/>
        </w:rPr>
        <w:t>Ayuntamiento de Ecatepec de Morelos</w:t>
      </w:r>
      <w:r w:rsidR="00C70425">
        <w:rPr>
          <w:rFonts w:ascii="Palatino Linotype" w:eastAsia="Calibri" w:hAnsi="Palatino Linotype" w:cs="Arial"/>
          <w:color w:val="000000" w:themeColor="text1"/>
          <w:lang w:val="es-ES"/>
        </w:rPr>
        <w:t>, en adelante</w:t>
      </w:r>
      <w:r w:rsidRPr="00C70425">
        <w:rPr>
          <w:rFonts w:ascii="Palatino Linotype" w:eastAsia="Times New Roman" w:hAnsi="Palatino Linotype" w:cs="Times New Roman"/>
          <w:color w:val="000000" w:themeColor="text1"/>
        </w:rPr>
        <w:t xml:space="preserve"> el</w:t>
      </w:r>
      <w:r w:rsidRPr="00C70425">
        <w:rPr>
          <w:rFonts w:ascii="Palatino Linotype" w:eastAsia="Times New Roman" w:hAnsi="Palatino Linotype" w:cs="Times New Roman"/>
          <w:b/>
          <w:color w:val="000000" w:themeColor="text1"/>
        </w:rPr>
        <w:t xml:space="preserve"> SUJETO OBLIGADO</w:t>
      </w:r>
      <w:r w:rsidRPr="00C70425">
        <w:rPr>
          <w:rFonts w:ascii="Palatino Linotype" w:eastAsia="Times New Roman" w:hAnsi="Palatino Linotype" w:cs="Times New Roman"/>
          <w:color w:val="000000" w:themeColor="text1"/>
        </w:rPr>
        <w:t>,</w:t>
      </w:r>
      <w:r w:rsidRPr="00C70425">
        <w:rPr>
          <w:rFonts w:ascii="Palatino Linotype" w:eastAsia="Times New Roman" w:hAnsi="Palatino Linotype" w:cs="Times New Roman"/>
          <w:b/>
          <w:color w:val="000000" w:themeColor="text1"/>
        </w:rPr>
        <w:t xml:space="preserve"> </w:t>
      </w:r>
      <w:r w:rsidRPr="00C70425">
        <w:rPr>
          <w:rFonts w:ascii="Palatino Linotype" w:eastAsia="Times New Roman" w:hAnsi="Palatino Linotype" w:cs="Times New Roman"/>
          <w:color w:val="000000" w:themeColor="text1"/>
        </w:rPr>
        <w:t>se procede a dictar la presente resolución, con base en los siguientes:</w:t>
      </w:r>
    </w:p>
    <w:p w14:paraId="57A05437" w14:textId="77777777" w:rsidR="00717978" w:rsidRPr="00C70425" w:rsidRDefault="00717978" w:rsidP="00717978">
      <w:pPr>
        <w:spacing w:line="360" w:lineRule="auto"/>
        <w:jc w:val="both"/>
        <w:rPr>
          <w:rFonts w:ascii="Palatino Linotype" w:hAnsi="Palatino Linotype"/>
          <w:b/>
          <w:color w:val="000000" w:themeColor="text1"/>
        </w:rPr>
      </w:pPr>
    </w:p>
    <w:p w14:paraId="3CCB9D8B" w14:textId="10E4333D" w:rsidR="00717978" w:rsidRPr="00C70425" w:rsidRDefault="00717978" w:rsidP="00717978">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C70425">
        <w:rPr>
          <w:rFonts w:ascii="Palatino Linotype" w:hAnsi="Palatino Linotype"/>
          <w:b/>
          <w:color w:val="000000" w:themeColor="text1"/>
          <w:sz w:val="24"/>
          <w:szCs w:val="24"/>
        </w:rPr>
        <w:t>A</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N</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T</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E</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C</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E</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D</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E</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N</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T</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E</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S</w:t>
      </w:r>
      <w:bookmarkEnd w:id="1"/>
      <w:bookmarkEnd w:id="2"/>
      <w:bookmarkEnd w:id="3"/>
    </w:p>
    <w:p w14:paraId="6A67B5FC" w14:textId="77777777" w:rsidR="00717978" w:rsidRPr="00C70425" w:rsidRDefault="00717978" w:rsidP="00717978">
      <w:pPr>
        <w:pStyle w:val="Prrafodelista"/>
        <w:tabs>
          <w:tab w:val="left" w:pos="426"/>
        </w:tabs>
        <w:spacing w:line="360" w:lineRule="auto"/>
        <w:ind w:left="0"/>
        <w:jc w:val="both"/>
        <w:rPr>
          <w:rFonts w:ascii="Palatino Linotype" w:eastAsia="Calibri" w:hAnsi="Palatino Linotype" w:cs="Arial"/>
          <w:color w:val="000000" w:themeColor="text1"/>
          <w:lang w:val="es-ES"/>
        </w:rPr>
      </w:pPr>
    </w:p>
    <w:p w14:paraId="27BD723E" w14:textId="21684A6F"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Calibri" w:hAnsi="Palatino Linotype" w:cs="Arial"/>
          <w:color w:val="000000" w:themeColor="text1"/>
          <w:lang w:val="es-ES"/>
        </w:rPr>
      </w:pPr>
      <w:r w:rsidRPr="00C70425">
        <w:rPr>
          <w:rFonts w:ascii="Palatino Linotype" w:eastAsia="Calibri" w:hAnsi="Palatino Linotype" w:cs="Arial"/>
          <w:color w:val="000000" w:themeColor="text1"/>
          <w:lang w:val="es-ES"/>
        </w:rPr>
        <w:t xml:space="preserve">El </w:t>
      </w:r>
      <w:r w:rsidR="004F0A95" w:rsidRPr="00C70425">
        <w:rPr>
          <w:rFonts w:ascii="Palatino Linotype" w:eastAsia="Calibri" w:hAnsi="Palatino Linotype" w:cs="Arial"/>
          <w:b/>
          <w:color w:val="000000" w:themeColor="text1"/>
          <w:lang w:val="es-ES"/>
        </w:rPr>
        <w:t xml:space="preserve">veintinueve de septiembre </w:t>
      </w:r>
      <w:r w:rsidRPr="00C70425">
        <w:rPr>
          <w:rFonts w:ascii="Palatino Linotype" w:eastAsia="Calibri" w:hAnsi="Palatino Linotype" w:cs="Arial"/>
          <w:b/>
          <w:color w:val="000000" w:themeColor="text1"/>
          <w:lang w:val="es-ES"/>
        </w:rPr>
        <w:t>de dos mil veinticinco</w:t>
      </w:r>
      <w:r w:rsidR="004F0A95" w:rsidRPr="00C70425">
        <w:rPr>
          <w:rFonts w:ascii="Palatino Linotype" w:eastAsia="Calibri" w:hAnsi="Palatino Linotype" w:cs="Arial"/>
          <w:color w:val="000000" w:themeColor="text1"/>
          <w:lang w:val="es-ES"/>
        </w:rPr>
        <w:t xml:space="preserve">, la </w:t>
      </w:r>
      <w:r w:rsidRPr="00C70425">
        <w:rPr>
          <w:rFonts w:ascii="Palatino Linotype" w:eastAsia="Calibri" w:hAnsi="Palatino Linotype" w:cs="Arial"/>
          <w:color w:val="000000" w:themeColor="text1"/>
          <w:lang w:val="es-ES"/>
        </w:rPr>
        <w:t>particular</w:t>
      </w:r>
      <w:r w:rsidRPr="00C70425">
        <w:rPr>
          <w:rFonts w:ascii="Palatino Linotype" w:hAnsi="Palatino Linotype"/>
          <w:color w:val="000000" w:themeColor="text1"/>
        </w:rPr>
        <w:t xml:space="preserve"> presentó</w:t>
      </w:r>
      <w:r w:rsidRPr="00C70425">
        <w:rPr>
          <w:rFonts w:ascii="Palatino Linotype" w:hAnsi="Palatino Linotype"/>
          <w:b/>
          <w:color w:val="000000" w:themeColor="text1"/>
        </w:rPr>
        <w:t xml:space="preserve"> </w:t>
      </w:r>
      <w:r w:rsidRPr="00C70425">
        <w:rPr>
          <w:rFonts w:ascii="Palatino Linotype" w:hAnsi="Palatino Linotype"/>
          <w:bCs/>
          <w:color w:val="000000" w:themeColor="text1"/>
        </w:rPr>
        <w:t>a través del Sistema de Acceso a la Información Mexiquense (</w:t>
      </w:r>
      <w:r w:rsidRPr="00C70425">
        <w:rPr>
          <w:rFonts w:ascii="Palatino Linotype" w:eastAsia="Calibri" w:hAnsi="Palatino Linotype" w:cs="Arial"/>
          <w:color w:val="000000" w:themeColor="text1"/>
          <w:lang w:val="es-ES"/>
        </w:rPr>
        <w:t xml:space="preserve">SAIMEX), la solicitud de información pública registrada con el número </w:t>
      </w:r>
      <w:r w:rsidRPr="00C70425">
        <w:rPr>
          <w:rFonts w:ascii="Palatino Linotype" w:eastAsia="Times New Roman" w:hAnsi="Palatino Linotype" w:cs="Arial"/>
          <w:b/>
          <w:bCs/>
          <w:color w:val="000000" w:themeColor="text1"/>
        </w:rPr>
        <w:t>00778/ECATEPEC/IP/2025</w:t>
      </w:r>
      <w:r w:rsidRPr="00C70425">
        <w:rPr>
          <w:rFonts w:ascii="Palatino Linotype" w:eastAsia="Calibri" w:hAnsi="Palatino Linotype" w:cs="Arial"/>
          <w:b/>
          <w:color w:val="000000" w:themeColor="text1"/>
          <w:lang w:val="es-ES"/>
        </w:rPr>
        <w:t>,</w:t>
      </w:r>
      <w:r w:rsidRPr="00C70425">
        <w:rPr>
          <w:rFonts w:ascii="Palatino Linotype" w:eastAsia="Calibri" w:hAnsi="Palatino Linotype" w:cs="Arial"/>
          <w:color w:val="000000" w:themeColor="text1"/>
          <w:lang w:val="es-ES"/>
        </w:rPr>
        <w:t xml:space="preserve"> </w:t>
      </w:r>
      <w:r w:rsidR="00C70425">
        <w:rPr>
          <w:rFonts w:ascii="Palatino Linotype" w:eastAsia="Calibri" w:hAnsi="Palatino Linotype" w:cs="Arial"/>
          <w:color w:val="000000" w:themeColor="text1"/>
          <w:lang w:val="es-ES"/>
        </w:rPr>
        <w:t>en la que</w:t>
      </w:r>
      <w:r w:rsidRPr="00C70425">
        <w:rPr>
          <w:rFonts w:ascii="Palatino Linotype" w:eastAsia="Calibri" w:hAnsi="Palatino Linotype" w:cs="Arial"/>
          <w:color w:val="000000" w:themeColor="text1"/>
          <w:lang w:val="es-ES"/>
        </w:rPr>
        <w:t xml:space="preserve"> requirió lo siguiente:</w:t>
      </w:r>
    </w:p>
    <w:p w14:paraId="29D48B5E" w14:textId="77777777" w:rsidR="00717978" w:rsidRPr="00C70425" w:rsidRDefault="00717978" w:rsidP="00717978">
      <w:pPr>
        <w:pStyle w:val="Prrafodelista"/>
        <w:spacing w:line="276" w:lineRule="auto"/>
        <w:ind w:left="1134" w:right="900"/>
        <w:jc w:val="both"/>
        <w:rPr>
          <w:rFonts w:ascii="Palatino Linotype" w:hAnsi="Palatino Linotype"/>
          <w:i/>
          <w:color w:val="000000" w:themeColor="text1"/>
        </w:rPr>
      </w:pPr>
    </w:p>
    <w:p w14:paraId="59F35CA1" w14:textId="77777777" w:rsidR="00717978" w:rsidRPr="00C70425" w:rsidRDefault="00717978" w:rsidP="00717978">
      <w:pPr>
        <w:pStyle w:val="Prrafodelista"/>
        <w:ind w:left="1134" w:right="900"/>
        <w:jc w:val="both"/>
        <w:rPr>
          <w:rFonts w:ascii="Palatino Linotype" w:hAnsi="Palatino Linotype"/>
          <w:color w:val="000000" w:themeColor="text1"/>
        </w:rPr>
      </w:pPr>
      <w:r w:rsidRPr="00C70425">
        <w:rPr>
          <w:rFonts w:ascii="Palatino Linotype" w:hAnsi="Palatino Linotype"/>
          <w:i/>
          <w:color w:val="000000" w:themeColor="text1"/>
        </w:rPr>
        <w:t xml:space="preserve"> “</w:t>
      </w:r>
      <w:r w:rsidR="004F0A95" w:rsidRPr="00C70425">
        <w:rPr>
          <w:rFonts w:ascii="Palatino Linotype" w:hAnsi="Palatino Linotype"/>
          <w:i/>
          <w:color w:val="000000" w:themeColor="text1"/>
        </w:rPr>
        <w:t>Con el objeto de que se me entregue una respuesta con TRANSPARENCIA, estimare que la respuesta sea suscrita por la H. Presidenta Municipal de Ecatepec de Morelos, ya que he sido DISCRIMINADA y se me han dado respuestas con OPACIDAD, por parte de la Dirección de Medio Ambiente y Ecología, con todo respeto agradeceré, se me indique el número de Dictámenes Técnicos realizados por la Dirección de Medio Ambiente y Ecología del 01 de enero de 2025 al 30 de septiembre de 2025, relacionados con la poda, derribo y/o trasplante de un árbol en banquetas del H. Municipio de Ecatepec de Morelos</w:t>
      </w:r>
      <w:r w:rsidRPr="00C70425">
        <w:rPr>
          <w:rFonts w:ascii="Palatino Linotype" w:hAnsi="Palatino Linotype"/>
          <w:i/>
          <w:color w:val="000000" w:themeColor="text1"/>
        </w:rPr>
        <w:t>.”</w:t>
      </w:r>
    </w:p>
    <w:p w14:paraId="68357144" w14:textId="77777777" w:rsidR="00717978" w:rsidRPr="00C70425" w:rsidRDefault="00717978" w:rsidP="00717978">
      <w:pPr>
        <w:spacing w:line="360" w:lineRule="auto"/>
        <w:ind w:right="333"/>
        <w:jc w:val="both"/>
        <w:rPr>
          <w:rFonts w:ascii="Palatino Linotype" w:hAnsi="Palatino Linotype"/>
          <w:color w:val="000000" w:themeColor="text1"/>
        </w:rPr>
      </w:pPr>
    </w:p>
    <w:p w14:paraId="6547234E"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MS Mincho" w:hAnsi="Palatino Linotype" w:cs="Times New Roman"/>
          <w:color w:val="000000" w:themeColor="text1"/>
        </w:rPr>
      </w:pPr>
      <w:r w:rsidRPr="00C70425">
        <w:rPr>
          <w:rFonts w:ascii="Palatino Linotype" w:hAnsi="Palatino Linotype" w:cs="Arial"/>
          <w:color w:val="000000" w:themeColor="text1"/>
        </w:rPr>
        <w:lastRenderedPageBreak/>
        <w:t>Se hace</w:t>
      </w:r>
      <w:r w:rsidRPr="00C70425">
        <w:rPr>
          <w:rFonts w:ascii="Palatino Linotype" w:eastAsia="Calibri" w:hAnsi="Palatino Linotype" w:cs="Arial"/>
          <w:color w:val="000000" w:themeColor="text1"/>
          <w:lang w:val="es-ES"/>
        </w:rPr>
        <w:t xml:space="preserve"> </w:t>
      </w:r>
      <w:r w:rsidRPr="00C70425">
        <w:rPr>
          <w:rFonts w:ascii="Palatino Linotype" w:hAnsi="Palatino Linotype" w:cs="Arial"/>
          <w:color w:val="000000" w:themeColor="text1"/>
        </w:rPr>
        <w:t xml:space="preserve">constar que </w:t>
      </w:r>
      <w:r w:rsidRPr="00C70425">
        <w:rPr>
          <w:rFonts w:ascii="Palatino Linotype" w:eastAsia="Times New Roman" w:hAnsi="Palatino Linotype" w:cs="Arial"/>
          <w:color w:val="000000" w:themeColor="text1"/>
          <w:lang w:val="es-ES"/>
        </w:rPr>
        <w:t xml:space="preserve">el entonces </w:t>
      </w:r>
      <w:r w:rsidRPr="00C70425">
        <w:rPr>
          <w:rFonts w:ascii="Palatino Linotype" w:eastAsia="Times New Roman" w:hAnsi="Palatino Linotype" w:cs="Arial"/>
          <w:b/>
          <w:color w:val="000000" w:themeColor="text1"/>
          <w:lang w:val="es-ES"/>
        </w:rPr>
        <w:t>SOLICITANTE</w:t>
      </w:r>
      <w:r w:rsidRPr="00C70425">
        <w:rPr>
          <w:rFonts w:ascii="Palatino Linotype" w:eastAsia="Times New Roman" w:hAnsi="Palatino Linotype" w:cs="Arial"/>
          <w:color w:val="000000" w:themeColor="text1"/>
          <w:lang w:val="es-ES"/>
        </w:rPr>
        <w:t xml:space="preserve"> señaló como modalidad de entrega de la información</w:t>
      </w:r>
      <w:r w:rsidRPr="00C70425">
        <w:rPr>
          <w:rFonts w:ascii="Palatino Linotype" w:eastAsia="Times New Roman" w:hAnsi="Palatino Linotype" w:cs="Arial"/>
          <w:bCs/>
          <w:color w:val="000000" w:themeColor="text1"/>
          <w:lang w:val="es-ES"/>
        </w:rPr>
        <w:t>:</w:t>
      </w:r>
      <w:r w:rsidRPr="00C70425">
        <w:rPr>
          <w:rFonts w:ascii="Palatino Linotype" w:eastAsia="Times New Roman" w:hAnsi="Palatino Linotype" w:cs="Arial"/>
          <w:b/>
          <w:color w:val="000000" w:themeColor="text1"/>
          <w:lang w:val="es-ES"/>
        </w:rPr>
        <w:t xml:space="preserve"> </w:t>
      </w:r>
      <w:r w:rsidRPr="00C70425">
        <w:rPr>
          <w:rFonts w:ascii="Palatino Linotype" w:eastAsia="Times New Roman" w:hAnsi="Palatino Linotype" w:cs="Arial"/>
          <w:b/>
          <w:i/>
          <w:iCs/>
          <w:color w:val="000000" w:themeColor="text1"/>
          <w:lang w:val="es-ES"/>
        </w:rPr>
        <w:t>A través del SAIMEX</w:t>
      </w:r>
      <w:r w:rsidRPr="00C70425">
        <w:rPr>
          <w:rFonts w:ascii="Palatino Linotype" w:eastAsia="Calibri" w:hAnsi="Palatino Linotype" w:cs="Arial"/>
          <w:color w:val="000000" w:themeColor="text1"/>
          <w:lang w:val="es-ES"/>
        </w:rPr>
        <w:t>.</w:t>
      </w:r>
    </w:p>
    <w:p w14:paraId="75224CDC" w14:textId="77777777" w:rsidR="00717978" w:rsidRPr="00C70425" w:rsidRDefault="00717978" w:rsidP="00717978">
      <w:pPr>
        <w:pStyle w:val="Prrafodelista"/>
        <w:spacing w:line="360" w:lineRule="auto"/>
        <w:ind w:left="284"/>
        <w:jc w:val="both"/>
        <w:rPr>
          <w:rFonts w:ascii="Palatino Linotype" w:eastAsia="MS Mincho" w:hAnsi="Palatino Linotype" w:cs="Times New Roman"/>
          <w:color w:val="000000" w:themeColor="text1"/>
        </w:rPr>
      </w:pPr>
    </w:p>
    <w:p w14:paraId="3FEB98D8"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Arial"/>
        </w:rPr>
      </w:pPr>
      <w:r w:rsidRPr="00C70425">
        <w:rPr>
          <w:rFonts w:ascii="Palatino Linotype" w:eastAsia="Calibri" w:hAnsi="Palatino Linotype" w:cs="Arial"/>
          <w:color w:val="000000" w:themeColor="text1"/>
          <w:lang w:val="es-ES"/>
        </w:rPr>
        <w:t>El</w:t>
      </w:r>
      <w:r w:rsidRPr="00C70425">
        <w:rPr>
          <w:rFonts w:ascii="Palatino Linotype" w:hAnsi="Palatino Linotype" w:cs="Arial"/>
        </w:rPr>
        <w:t xml:space="preserve"> </w:t>
      </w:r>
      <w:r w:rsidR="004F0A95" w:rsidRPr="00C70425">
        <w:rPr>
          <w:rFonts w:ascii="Palatino Linotype" w:hAnsi="Palatino Linotype" w:cs="Arial"/>
          <w:b/>
        </w:rPr>
        <w:t xml:space="preserve">treinta de septiembre </w:t>
      </w:r>
      <w:r w:rsidRPr="00C70425">
        <w:rPr>
          <w:rFonts w:ascii="Palatino Linotype" w:hAnsi="Palatino Linotype" w:cs="Arial"/>
          <w:b/>
        </w:rPr>
        <w:t xml:space="preserve">de dos mil veinticinco, </w:t>
      </w:r>
      <w:r w:rsidRPr="00C70425">
        <w:rPr>
          <w:rFonts w:ascii="Palatino Linotype" w:hAnsi="Palatino Linotype" w:cs="Arial"/>
        </w:rPr>
        <w:t xml:space="preserve">el </w:t>
      </w:r>
      <w:r w:rsidRPr="00C70425">
        <w:rPr>
          <w:rFonts w:ascii="Palatino Linotype" w:hAnsi="Palatino Linotype" w:cs="Arial"/>
          <w:b/>
        </w:rPr>
        <w:t xml:space="preserve">SUJETO OBLIGADO </w:t>
      </w:r>
      <w:r w:rsidRPr="00C70425">
        <w:rPr>
          <w:rFonts w:ascii="Palatino Linotype" w:hAnsi="Palatino Linotype" w:cs="Arial"/>
        </w:rPr>
        <w:t xml:space="preserve">giro el requerimiento para que fuera atendida la solicitud de información </w:t>
      </w:r>
      <w:r w:rsidRPr="00C70425">
        <w:rPr>
          <w:rFonts w:ascii="Palatino Linotype" w:hAnsi="Palatino Linotype" w:cs="Arial"/>
          <w:b/>
          <w:bCs/>
        </w:rPr>
        <w:t xml:space="preserve">00778/ECATEPEC/IP/2025. </w:t>
      </w:r>
    </w:p>
    <w:p w14:paraId="4C53794C" w14:textId="77777777" w:rsidR="00717978" w:rsidRPr="00C70425" w:rsidRDefault="00717978" w:rsidP="00CD11D8">
      <w:pPr>
        <w:rPr>
          <w:rFonts w:ascii="Palatino Linotype" w:eastAsia="MS Mincho" w:hAnsi="Palatino Linotype" w:cs="Times New Roman"/>
          <w:color w:val="000000" w:themeColor="text1"/>
        </w:rPr>
      </w:pPr>
    </w:p>
    <w:p w14:paraId="396148DA"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Arial"/>
        </w:rPr>
      </w:pPr>
      <w:r w:rsidRPr="00C70425">
        <w:rPr>
          <w:rFonts w:ascii="Palatino Linotype" w:eastAsia="MS Mincho" w:hAnsi="Palatino Linotype" w:cs="Times New Roman"/>
          <w:color w:val="000000" w:themeColor="text1"/>
        </w:rPr>
        <w:t xml:space="preserve">Seguidamente, el </w:t>
      </w:r>
      <w:r w:rsidR="004F0A95" w:rsidRPr="00C70425">
        <w:rPr>
          <w:rFonts w:ascii="Palatino Linotype" w:eastAsia="MS Mincho" w:hAnsi="Palatino Linotype" w:cs="Times New Roman"/>
          <w:b/>
          <w:color w:val="000000" w:themeColor="text1"/>
        </w:rPr>
        <w:t xml:space="preserve">quince de octubre </w:t>
      </w:r>
      <w:r w:rsidRPr="00C70425">
        <w:rPr>
          <w:rFonts w:ascii="Palatino Linotype" w:eastAsia="MS Mincho" w:hAnsi="Palatino Linotype" w:cs="Times New Roman"/>
          <w:b/>
          <w:color w:val="000000" w:themeColor="text1"/>
        </w:rPr>
        <w:t>de dos mil veinticinco</w:t>
      </w:r>
      <w:r w:rsidRPr="00C70425">
        <w:rPr>
          <w:rFonts w:ascii="Palatino Linotype" w:eastAsia="MS Mincho" w:hAnsi="Palatino Linotype" w:cs="Times New Roman"/>
          <w:color w:val="000000" w:themeColor="text1"/>
        </w:rPr>
        <w:t xml:space="preserve">, El </w:t>
      </w:r>
      <w:r w:rsidRPr="00C70425">
        <w:rPr>
          <w:rFonts w:ascii="Palatino Linotype" w:eastAsia="MS Mincho" w:hAnsi="Palatino Linotype" w:cs="Times New Roman"/>
          <w:b/>
          <w:bCs/>
          <w:color w:val="000000" w:themeColor="text1"/>
        </w:rPr>
        <w:t>SUJETO OBLIGADO</w:t>
      </w:r>
      <w:r w:rsidRPr="00C70425">
        <w:rPr>
          <w:rFonts w:ascii="Palatino Linotype" w:eastAsia="MS Mincho" w:hAnsi="Palatino Linotype" w:cs="Times New Roman"/>
          <w:color w:val="000000" w:themeColor="text1"/>
        </w:rPr>
        <w:t xml:space="preserve"> dio </w:t>
      </w:r>
      <w:r w:rsidRPr="00C70425">
        <w:rPr>
          <w:rFonts w:ascii="Palatino Linotype" w:eastAsia="Calibri" w:hAnsi="Palatino Linotype" w:cs="Arial"/>
          <w:color w:val="000000" w:themeColor="text1"/>
          <w:lang w:val="es-ES"/>
        </w:rPr>
        <w:t>respuesta</w:t>
      </w:r>
      <w:r w:rsidRPr="00C70425">
        <w:rPr>
          <w:rFonts w:ascii="Palatino Linotype" w:eastAsia="MS Mincho" w:hAnsi="Palatino Linotype" w:cs="Times New Roman"/>
          <w:color w:val="000000" w:themeColor="text1"/>
        </w:rPr>
        <w:t xml:space="preserve"> a la solicitud de información mediante un archivo electrónico en formato pdf</w:t>
      </w:r>
      <w:r w:rsidRPr="00C70425">
        <w:rPr>
          <w:rFonts w:ascii="Palatino Linotype" w:eastAsia="MS Mincho" w:hAnsi="Palatino Linotype" w:cs="Times New Roman"/>
        </w:rPr>
        <w:t xml:space="preserve">, cuyo contenido toral es el siguiente: </w:t>
      </w:r>
    </w:p>
    <w:p w14:paraId="546EBD79" w14:textId="77777777" w:rsidR="00717978" w:rsidRPr="00C70425" w:rsidRDefault="004F0A95" w:rsidP="00717978">
      <w:pPr>
        <w:pStyle w:val="Prrafodelista"/>
        <w:tabs>
          <w:tab w:val="left" w:pos="426"/>
        </w:tabs>
        <w:ind w:left="1134" w:right="900"/>
        <w:jc w:val="both"/>
        <w:rPr>
          <w:rFonts w:ascii="Palatino Linotype" w:hAnsi="Palatino Linotype" w:cs="Arial"/>
          <w:i/>
        </w:rPr>
      </w:pPr>
      <w:r w:rsidRPr="00C70425">
        <w:rPr>
          <w:rFonts w:ascii="Palatino Linotype" w:hAnsi="Palatino Linotype" w:cs="Arial"/>
          <w:b/>
          <w:i/>
        </w:rPr>
        <w:t xml:space="preserve">778_00912420251014094815.pdf: </w:t>
      </w:r>
      <w:r w:rsidRPr="00C70425">
        <w:rPr>
          <w:rFonts w:ascii="Palatino Linotype" w:hAnsi="Palatino Linotype" w:cs="Arial"/>
          <w:i/>
        </w:rPr>
        <w:t xml:space="preserve">oficio de la Directora de Medio Ambiente y Ecología, mediante el cual informa que se tiene registro que se han realizado 636 dictámenes al treinta de septiembre de dos mil veinticinco. </w:t>
      </w:r>
    </w:p>
    <w:p w14:paraId="3767BC79" w14:textId="77777777" w:rsidR="00CD11D8" w:rsidRDefault="00CD11D8" w:rsidP="00717978">
      <w:pPr>
        <w:pStyle w:val="Prrafodelista"/>
        <w:tabs>
          <w:tab w:val="left" w:pos="426"/>
        </w:tabs>
        <w:ind w:left="1134" w:right="900"/>
        <w:jc w:val="both"/>
        <w:rPr>
          <w:rFonts w:ascii="Palatino Linotype" w:hAnsi="Palatino Linotype" w:cs="Arial"/>
          <w:i/>
        </w:rPr>
      </w:pPr>
    </w:p>
    <w:p w14:paraId="38FC3B06" w14:textId="77777777" w:rsidR="00C70425" w:rsidRPr="00C70425" w:rsidRDefault="00C70425" w:rsidP="00717978">
      <w:pPr>
        <w:pStyle w:val="Prrafodelista"/>
        <w:tabs>
          <w:tab w:val="left" w:pos="426"/>
        </w:tabs>
        <w:ind w:left="1134" w:right="900"/>
        <w:jc w:val="both"/>
        <w:rPr>
          <w:rFonts w:ascii="Palatino Linotype" w:hAnsi="Palatino Linotype" w:cs="Arial"/>
          <w:i/>
        </w:rPr>
      </w:pPr>
    </w:p>
    <w:p w14:paraId="21B64EEB"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olor w:val="000000" w:themeColor="text1"/>
        </w:rPr>
      </w:pPr>
      <w:r w:rsidRPr="00C70425">
        <w:rPr>
          <w:rFonts w:ascii="Palatino Linotype" w:eastAsia="Times New Roman" w:hAnsi="Palatino Linotype" w:cs="Arial"/>
          <w:color w:val="000000" w:themeColor="text1"/>
          <w:lang w:val="es-ES"/>
        </w:rPr>
        <w:t xml:space="preserve">Derivado de lo anterior, el </w:t>
      </w:r>
      <w:r w:rsidR="001C7FC9" w:rsidRPr="00C70425">
        <w:rPr>
          <w:rFonts w:ascii="Palatino Linotype" w:eastAsia="Times New Roman" w:hAnsi="Palatino Linotype" w:cs="Arial"/>
          <w:b/>
          <w:color w:val="000000" w:themeColor="text1"/>
          <w:lang w:val="es-ES"/>
        </w:rPr>
        <w:t xml:space="preserve">cuatro de noviembre </w:t>
      </w:r>
      <w:r w:rsidRPr="00C70425">
        <w:rPr>
          <w:rFonts w:ascii="Palatino Linotype" w:eastAsia="Times New Roman" w:hAnsi="Palatino Linotype" w:cs="Arial"/>
          <w:b/>
          <w:color w:val="000000" w:themeColor="text1"/>
          <w:lang w:val="es-ES"/>
        </w:rPr>
        <w:t>de dos mil veinticinco</w:t>
      </w:r>
      <w:r w:rsidRPr="00C70425">
        <w:rPr>
          <w:rFonts w:ascii="Palatino Linotype" w:eastAsia="Times New Roman" w:hAnsi="Palatino Linotype" w:cs="Arial"/>
          <w:color w:val="000000" w:themeColor="text1"/>
          <w:lang w:val="es-ES"/>
        </w:rPr>
        <w:t xml:space="preserve">, el particular </w:t>
      </w:r>
      <w:r w:rsidRPr="00C70425">
        <w:rPr>
          <w:rFonts w:ascii="Palatino Linotype" w:eastAsia="Calibri" w:hAnsi="Palatino Linotype" w:cs="Arial"/>
          <w:color w:val="000000" w:themeColor="text1"/>
          <w:lang w:val="es-ES"/>
        </w:rPr>
        <w:t>interpuso</w:t>
      </w:r>
      <w:r w:rsidRPr="00C70425">
        <w:rPr>
          <w:rFonts w:ascii="Palatino Linotype" w:eastAsia="Times New Roman" w:hAnsi="Palatino Linotype" w:cs="Arial"/>
          <w:color w:val="000000" w:themeColor="text1"/>
          <w:lang w:val="es-ES"/>
        </w:rPr>
        <w:t xml:space="preserve"> el recurso de revisión </w:t>
      </w:r>
      <w:r w:rsidRPr="00C70425">
        <w:rPr>
          <w:rFonts w:ascii="Palatino Linotype" w:hAnsi="Palatino Linotype"/>
          <w:b/>
          <w:bCs/>
        </w:rPr>
        <w:t>12733/INFOEM/IP/RR/2025</w:t>
      </w:r>
      <w:r w:rsidRPr="00C70425">
        <w:rPr>
          <w:rFonts w:ascii="Palatino Linotype" w:eastAsia="Calibri" w:hAnsi="Palatino Linotype" w:cs="Arial"/>
          <w:color w:val="000000" w:themeColor="text1"/>
          <w:lang w:val="es-ES"/>
        </w:rPr>
        <w:t>;</w:t>
      </w:r>
      <w:r w:rsidRPr="00C70425">
        <w:rPr>
          <w:rFonts w:ascii="Palatino Linotype" w:eastAsia="Times New Roman" w:hAnsi="Palatino Linotype" w:cs="Arial"/>
          <w:color w:val="000000" w:themeColor="text1"/>
          <w:lang w:val="es-ES"/>
        </w:rPr>
        <w:t xml:space="preserve"> impugnación en la que refirió lo siguiente:</w:t>
      </w:r>
    </w:p>
    <w:p w14:paraId="5A49D3A8" w14:textId="71D57F20" w:rsidR="00717978" w:rsidRPr="00C70425" w:rsidRDefault="00C70425" w:rsidP="00C70425">
      <w:pPr>
        <w:pStyle w:val="Prrafodelista"/>
        <w:numPr>
          <w:ilvl w:val="0"/>
          <w:numId w:val="5"/>
        </w:numPr>
        <w:tabs>
          <w:tab w:val="left" w:pos="851"/>
        </w:tabs>
        <w:spacing w:line="276" w:lineRule="auto"/>
        <w:ind w:right="900"/>
        <w:jc w:val="both"/>
        <w:rPr>
          <w:rFonts w:ascii="Palatino Linotype" w:eastAsia="Times New Roman" w:hAnsi="Palatino Linotype" w:cs="Arial"/>
          <w:i/>
          <w:color w:val="000000" w:themeColor="text1"/>
          <w:lang w:val="es-ES"/>
        </w:rPr>
      </w:pPr>
      <w:r w:rsidRPr="00C70425">
        <w:rPr>
          <w:rFonts w:ascii="Palatino Linotype" w:eastAsia="Times New Roman" w:hAnsi="Palatino Linotype" w:cs="Arial"/>
          <w:b/>
          <w:color w:val="000000" w:themeColor="text1"/>
          <w:lang w:val="es-ES"/>
        </w:rPr>
        <w:t>ACTO IMPUGNADO</w:t>
      </w:r>
      <w:r w:rsidR="00717978" w:rsidRPr="00C70425">
        <w:rPr>
          <w:rFonts w:ascii="Palatino Linotype" w:eastAsia="Times New Roman" w:hAnsi="Palatino Linotype" w:cs="Arial"/>
          <w:b/>
          <w:i/>
          <w:color w:val="000000" w:themeColor="text1"/>
          <w:lang w:val="es-ES"/>
        </w:rPr>
        <w:t>:</w:t>
      </w:r>
      <w:r w:rsidR="00717978" w:rsidRPr="00C70425">
        <w:rPr>
          <w:rFonts w:ascii="Palatino Linotype" w:eastAsia="Times New Roman" w:hAnsi="Palatino Linotype" w:cs="Arial"/>
          <w:i/>
          <w:color w:val="000000" w:themeColor="text1"/>
          <w:lang w:val="es-ES"/>
        </w:rPr>
        <w:t xml:space="preserve"> “</w:t>
      </w:r>
      <w:r w:rsidR="001C7FC9" w:rsidRPr="00C70425">
        <w:rPr>
          <w:rFonts w:ascii="Palatino Linotype" w:eastAsia="Times New Roman" w:hAnsi="Palatino Linotype" w:cs="Arial"/>
          <w:i/>
          <w:color w:val="000000" w:themeColor="text1"/>
        </w:rPr>
        <w:t>Con el objeto de que se me entregue una respuesta con TRANSPARENCIA, estimare que la respuesta sea suscrita por la H. Presidenta Municipal de Ecatepec de Morelos, ya que he sido DISCRIMINADA y se me han dado respuestas con OPACIDAD, por parte de la Dirección de Medio Ambiente y Ecología, con todo respeto agradeceré, se me indique el número de Dictámenes Técnicos realizados por la Dirección de Medio Ambiente y Ecología del 01 de enero de 2025 al 30 de septiembre de 2025, relacionados con la poda, derribo y/o trasplante de un árbol en banquetas del H. Municipio de Ecatepec de Morelos.</w:t>
      </w:r>
      <w:r w:rsidR="00717978" w:rsidRPr="00C70425">
        <w:rPr>
          <w:rFonts w:ascii="Palatino Linotype" w:eastAsia="Times New Roman" w:hAnsi="Palatino Linotype" w:cs="Arial"/>
          <w:i/>
          <w:color w:val="000000" w:themeColor="text1"/>
          <w:lang w:val="es-ES"/>
        </w:rPr>
        <w:t xml:space="preserve">” </w:t>
      </w:r>
    </w:p>
    <w:p w14:paraId="5D49C5D9" w14:textId="77777777" w:rsidR="00717978" w:rsidRPr="00C70425" w:rsidRDefault="00717978" w:rsidP="00717978">
      <w:pPr>
        <w:pStyle w:val="Prrafodelista"/>
        <w:tabs>
          <w:tab w:val="left" w:pos="851"/>
        </w:tabs>
        <w:spacing w:line="276" w:lineRule="auto"/>
        <w:ind w:left="1134" w:right="900"/>
        <w:jc w:val="both"/>
        <w:rPr>
          <w:rFonts w:ascii="Palatino Linotype" w:eastAsia="Times New Roman" w:hAnsi="Palatino Linotype" w:cs="Arial"/>
          <w:color w:val="000000" w:themeColor="text1"/>
          <w:lang w:val="es-ES"/>
        </w:rPr>
      </w:pPr>
    </w:p>
    <w:p w14:paraId="7237EC4C" w14:textId="5488F44B" w:rsidR="00717978" w:rsidRPr="00C70425" w:rsidRDefault="00C70425" w:rsidP="00C70425">
      <w:pPr>
        <w:pStyle w:val="Prrafodelista"/>
        <w:numPr>
          <w:ilvl w:val="0"/>
          <w:numId w:val="6"/>
        </w:numPr>
        <w:tabs>
          <w:tab w:val="left" w:pos="851"/>
        </w:tabs>
        <w:spacing w:line="276" w:lineRule="auto"/>
        <w:ind w:right="900"/>
        <w:jc w:val="both"/>
        <w:rPr>
          <w:rFonts w:ascii="Palatino Linotype" w:eastAsia="Times New Roman" w:hAnsi="Palatino Linotype" w:cs="Arial"/>
          <w:color w:val="000000" w:themeColor="text1"/>
          <w:lang w:val="es-ES"/>
        </w:rPr>
      </w:pPr>
      <w:r w:rsidRPr="00C70425">
        <w:rPr>
          <w:rFonts w:ascii="Palatino Linotype" w:eastAsia="Times New Roman" w:hAnsi="Palatino Linotype" w:cs="Arial"/>
          <w:b/>
          <w:color w:val="000000" w:themeColor="text1"/>
          <w:lang w:val="es-ES"/>
        </w:rPr>
        <w:t>RAZONES O MOTIVOS DE INCONFORMIDAD</w:t>
      </w:r>
      <w:r w:rsidR="00717978" w:rsidRPr="00C70425">
        <w:rPr>
          <w:rFonts w:ascii="Palatino Linotype" w:eastAsia="Times New Roman" w:hAnsi="Palatino Linotype" w:cs="Arial"/>
          <w:b/>
          <w:color w:val="000000" w:themeColor="text1"/>
          <w:lang w:val="es-ES"/>
        </w:rPr>
        <w:t>:</w:t>
      </w:r>
      <w:r w:rsidR="00717978" w:rsidRPr="00C70425">
        <w:rPr>
          <w:rFonts w:ascii="Palatino Linotype" w:eastAsia="Times New Roman" w:hAnsi="Palatino Linotype" w:cs="Arial"/>
          <w:color w:val="000000" w:themeColor="text1"/>
          <w:lang w:val="es-ES"/>
        </w:rPr>
        <w:t xml:space="preserve"> </w:t>
      </w:r>
      <w:r w:rsidR="00717978" w:rsidRPr="00C70425">
        <w:rPr>
          <w:rFonts w:ascii="Palatino Linotype" w:eastAsia="Times New Roman" w:hAnsi="Palatino Linotype" w:cs="Arial"/>
          <w:i/>
          <w:iCs/>
          <w:color w:val="000000" w:themeColor="text1"/>
          <w:lang w:val="es-ES"/>
        </w:rPr>
        <w:t>“</w:t>
      </w:r>
      <w:r w:rsidR="001C7FC9" w:rsidRPr="00C70425">
        <w:rPr>
          <w:rFonts w:ascii="Palatino Linotype" w:hAnsi="Palatino Linotype"/>
          <w:i/>
          <w:color w:val="000000"/>
        </w:rPr>
        <w:t xml:space="preserve">Se solicita atentamente copia del COMITE DE TRANSPARENCIA de la INEXISTENCIA DE INFORMACION, de que NO EXISTE número de Dictámenes Técnicos </w:t>
      </w:r>
      <w:r w:rsidR="001C7FC9" w:rsidRPr="00C70425">
        <w:rPr>
          <w:rFonts w:ascii="Palatino Linotype" w:hAnsi="Palatino Linotype"/>
          <w:i/>
          <w:color w:val="000000"/>
        </w:rPr>
        <w:lastRenderedPageBreak/>
        <w:t>realizados por la Dirección de Medio Ambiente y Ecología del 01 de enero de 2025 al 30 de septiembre de 2025, relacionados con la poda, derribo y/o trasplante de un árbol en banquetas del H. Municipio de Ecatepec de Morelos.</w:t>
      </w:r>
      <w:r w:rsidR="00717978" w:rsidRPr="00C70425">
        <w:rPr>
          <w:rFonts w:ascii="Palatino Linotype" w:hAnsi="Palatino Linotype"/>
          <w:i/>
          <w:color w:val="000000"/>
        </w:rPr>
        <w:t>”</w:t>
      </w:r>
    </w:p>
    <w:p w14:paraId="667110F9" w14:textId="77777777" w:rsidR="00717978" w:rsidRPr="00C70425" w:rsidRDefault="00717978" w:rsidP="00717978">
      <w:pPr>
        <w:tabs>
          <w:tab w:val="left" w:pos="426"/>
        </w:tabs>
        <w:spacing w:line="360" w:lineRule="auto"/>
        <w:jc w:val="both"/>
        <w:rPr>
          <w:rFonts w:ascii="Palatino Linotype" w:hAnsi="Palatino Linotype"/>
          <w:color w:val="000000" w:themeColor="text1"/>
        </w:rPr>
      </w:pPr>
    </w:p>
    <w:p w14:paraId="1AA519EB" w14:textId="588C0EC8"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Calibri" w:hAnsi="Palatino Linotype" w:cs="Arial"/>
          <w:color w:val="000000" w:themeColor="text1"/>
          <w:lang w:val="es-ES"/>
        </w:rPr>
      </w:pPr>
      <w:r w:rsidRPr="00C70425">
        <w:rPr>
          <w:rFonts w:ascii="Palatino Linotype" w:eastAsia="Calibri" w:hAnsi="Palatino Linotype" w:cs="Arial"/>
          <w:color w:val="000000" w:themeColor="text1"/>
          <w:lang w:val="es-ES"/>
        </w:rPr>
        <w:t>Asimismo</w:t>
      </w:r>
      <w:r w:rsidRPr="00C70425">
        <w:rPr>
          <w:rFonts w:ascii="Palatino Linotype" w:eastAsia="Calibri" w:hAnsi="Palatino Linotype" w:cs="Arial"/>
          <w:bCs/>
          <w:color w:val="000000" w:themeColor="text1"/>
        </w:rPr>
        <w:t xml:space="preserve">, con fundamento en lo dispuesto por el </w:t>
      </w:r>
      <w:r w:rsidRPr="00C70425">
        <w:rPr>
          <w:rFonts w:ascii="Palatino Linotype" w:eastAsia="Calibri" w:hAnsi="Palatino Linotype" w:cs="Arial"/>
          <w:bCs/>
          <w:color w:val="000000" w:themeColor="text1"/>
          <w:lang w:val="es-ES"/>
        </w:rPr>
        <w:t xml:space="preserve">artículo 185, fracción I, de la Ley de Transparencia y Acceso a la Información Pública del Estado de México y Municipios se turnó a la </w:t>
      </w:r>
      <w:r w:rsidRPr="00C70425">
        <w:rPr>
          <w:rFonts w:ascii="Palatino Linotype" w:eastAsia="Calibri" w:hAnsi="Palatino Linotype" w:cs="Arial"/>
          <w:b/>
          <w:bCs/>
          <w:color w:val="000000" w:themeColor="text1"/>
          <w:lang w:val="es-ES"/>
        </w:rPr>
        <w:t>Comisionada María del Rosario Mejía Ayala</w:t>
      </w:r>
      <w:r w:rsidRPr="00C70425">
        <w:rPr>
          <w:rFonts w:ascii="Palatino Linotype" w:eastAsia="Calibri" w:hAnsi="Palatino Linotype" w:cs="Arial"/>
          <w:bCs/>
          <w:color w:val="000000" w:themeColor="text1"/>
          <w:lang w:val="es-ES"/>
        </w:rPr>
        <w:t xml:space="preserve">, </w:t>
      </w:r>
      <w:r w:rsidR="00C70425">
        <w:rPr>
          <w:rFonts w:ascii="Palatino Linotype" w:eastAsia="Calibri" w:hAnsi="Palatino Linotype" w:cs="Arial"/>
          <w:bCs/>
          <w:color w:val="000000" w:themeColor="text1"/>
          <w:lang w:val="es-ES"/>
        </w:rPr>
        <w:t>para</w:t>
      </w:r>
      <w:r w:rsidRPr="00C70425">
        <w:rPr>
          <w:rFonts w:ascii="Palatino Linotype" w:eastAsia="Calibri" w:hAnsi="Palatino Linotype" w:cs="Arial"/>
          <w:bCs/>
          <w:color w:val="000000" w:themeColor="text1"/>
          <w:lang w:val="es-ES"/>
        </w:rPr>
        <w:t xml:space="preserve"> </w:t>
      </w:r>
      <w:r w:rsidRPr="00C70425">
        <w:rPr>
          <w:rFonts w:ascii="Palatino Linotype" w:eastAsia="Calibri" w:hAnsi="Palatino Linotype" w:cs="Arial"/>
          <w:bCs/>
          <w:color w:val="000000" w:themeColor="text1"/>
        </w:rPr>
        <w:t>su análisis.</w:t>
      </w:r>
    </w:p>
    <w:p w14:paraId="4AE010B5" w14:textId="77777777" w:rsidR="00717978" w:rsidRPr="00C70425" w:rsidRDefault="00717978" w:rsidP="00717978">
      <w:pPr>
        <w:pStyle w:val="Prrafodelista"/>
        <w:tabs>
          <w:tab w:val="left" w:pos="284"/>
          <w:tab w:val="left" w:pos="426"/>
        </w:tabs>
        <w:spacing w:line="360" w:lineRule="auto"/>
        <w:ind w:left="0"/>
        <w:jc w:val="both"/>
        <w:rPr>
          <w:rFonts w:ascii="Palatino Linotype" w:eastAsia="Calibri" w:hAnsi="Palatino Linotype" w:cs="Arial"/>
          <w:color w:val="000000" w:themeColor="text1"/>
          <w:lang w:val="es-ES"/>
        </w:rPr>
      </w:pPr>
    </w:p>
    <w:p w14:paraId="10EDBC69" w14:textId="45B2BF99"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Calibri" w:hAnsi="Palatino Linotype" w:cs="Arial"/>
          <w:color w:val="000000" w:themeColor="text1"/>
          <w:lang w:val="es-ES"/>
        </w:rPr>
      </w:pPr>
      <w:bookmarkStart w:id="4" w:name="_Hlk74251533"/>
      <w:r w:rsidRPr="00C70425">
        <w:rPr>
          <w:rFonts w:ascii="Palatino Linotype" w:eastAsia="Times New Roman" w:hAnsi="Palatino Linotype" w:cs="Arial"/>
          <w:color w:val="000000" w:themeColor="text1"/>
          <w:lang w:val="es-ES"/>
        </w:rPr>
        <w:t xml:space="preserve">La </w:t>
      </w:r>
      <w:r w:rsidRPr="00C70425">
        <w:rPr>
          <w:rFonts w:ascii="Palatino Linotype" w:eastAsia="Calibri" w:hAnsi="Palatino Linotype" w:cs="Arial"/>
          <w:color w:val="000000" w:themeColor="text1"/>
          <w:lang w:val="es-ES"/>
        </w:rPr>
        <w:t>Comisionada</w:t>
      </w:r>
      <w:r w:rsidR="00C70425">
        <w:rPr>
          <w:rFonts w:ascii="Palatino Linotype" w:eastAsia="Times New Roman" w:hAnsi="Palatino Linotype" w:cs="Arial"/>
          <w:color w:val="000000" w:themeColor="text1"/>
          <w:lang w:val="es-ES"/>
        </w:rPr>
        <w:t xml:space="preserve"> p</w:t>
      </w:r>
      <w:r w:rsidRPr="00C70425">
        <w:rPr>
          <w:rFonts w:ascii="Palatino Linotype" w:eastAsia="Times New Roman" w:hAnsi="Palatino Linotype" w:cs="Arial"/>
          <w:color w:val="000000" w:themeColor="text1"/>
          <w:lang w:val="es-ES"/>
        </w:rPr>
        <w:t>onente</w:t>
      </w:r>
      <w:r w:rsidRPr="00C70425">
        <w:rPr>
          <w:rFonts w:ascii="Palatino Linotype" w:eastAsia="Calibri" w:hAnsi="Palatino Linotype" w:cs="Arial"/>
          <w:color w:val="000000" w:themeColor="text1"/>
          <w:lang w:val="es-ES"/>
        </w:rPr>
        <w:t xml:space="preserve">, con fundamento en lo dispuesto por el artículo 185, fracción II, de la ley de la materia, a través del acuerdo de admisión de </w:t>
      </w:r>
      <w:r w:rsidR="001C7FC9" w:rsidRPr="00C70425">
        <w:rPr>
          <w:rFonts w:ascii="Palatino Linotype" w:eastAsia="Calibri" w:hAnsi="Palatino Linotype" w:cs="Arial"/>
          <w:b/>
          <w:color w:val="000000" w:themeColor="text1"/>
          <w:lang w:val="es-ES"/>
        </w:rPr>
        <w:t xml:space="preserve">dieciocho de noviembre </w:t>
      </w:r>
      <w:r w:rsidRPr="00C70425">
        <w:rPr>
          <w:rFonts w:ascii="Palatino Linotype" w:eastAsia="Calibri" w:hAnsi="Palatino Linotype" w:cs="Arial"/>
          <w:b/>
          <w:color w:val="000000" w:themeColor="text1"/>
          <w:lang w:val="es-ES"/>
        </w:rPr>
        <w:t>de dos mil veinticinco</w:t>
      </w:r>
      <w:r w:rsidRPr="00C70425">
        <w:rPr>
          <w:rFonts w:ascii="Palatino Linotype" w:eastAsia="Calibri" w:hAnsi="Palatino Linotype" w:cs="Arial"/>
          <w:color w:val="000000" w:themeColor="text1"/>
          <w:lang w:val="es-ES"/>
        </w:rPr>
        <w:t xml:space="preserve">, puso a disposición de las partes el expediente electrónico </w:t>
      </w:r>
      <w:r w:rsidRPr="00C70425">
        <w:rPr>
          <w:rFonts w:ascii="Palatino Linotype" w:eastAsia="Calibri" w:hAnsi="Palatino Linotype" w:cs="Arial"/>
          <w:color w:val="000000" w:themeColor="text1"/>
        </w:rPr>
        <w:t xml:space="preserve">vía </w:t>
      </w:r>
      <w:r w:rsidRPr="00C70425">
        <w:rPr>
          <w:rFonts w:ascii="Palatino Linotype" w:eastAsia="Calibri" w:hAnsi="Palatino Linotype" w:cs="Arial"/>
          <w:color w:val="000000" w:themeColor="text1"/>
          <w:lang w:val="es-ES"/>
        </w:rPr>
        <w:t xml:space="preserve">SAIMEX, a efecto de que en un plazo máximo de siete días manifestaran lo que a derecho convinieran, ofrecieran pruebas y alegatos según corresponda a los casos concretos, de esta forma para que el </w:t>
      </w:r>
      <w:r w:rsidRPr="00C70425">
        <w:rPr>
          <w:rFonts w:ascii="Palatino Linotype" w:eastAsia="Calibri" w:hAnsi="Palatino Linotype" w:cs="Arial"/>
          <w:b/>
          <w:color w:val="000000" w:themeColor="text1"/>
          <w:lang w:val="es-ES"/>
        </w:rPr>
        <w:t>SUJETO OBLIGADO</w:t>
      </w:r>
      <w:r w:rsidRPr="00C70425">
        <w:rPr>
          <w:rFonts w:ascii="Palatino Linotype" w:eastAsia="Calibri" w:hAnsi="Palatino Linotype" w:cs="Arial"/>
          <w:color w:val="000000" w:themeColor="text1"/>
          <w:lang w:val="es-ES"/>
        </w:rPr>
        <w:t xml:space="preserve"> presentara </w:t>
      </w:r>
      <w:bookmarkEnd w:id="4"/>
      <w:r w:rsidRPr="00C70425">
        <w:rPr>
          <w:rFonts w:ascii="Palatino Linotype" w:eastAsia="Calibri" w:hAnsi="Palatino Linotype" w:cs="Arial"/>
          <w:color w:val="000000" w:themeColor="text1"/>
          <w:lang w:val="es-ES"/>
        </w:rPr>
        <w:t>su informe justificado procedente.</w:t>
      </w:r>
    </w:p>
    <w:p w14:paraId="0B61B4A8" w14:textId="77777777" w:rsidR="00717978" w:rsidRPr="00C70425" w:rsidRDefault="00717978" w:rsidP="00717978">
      <w:pPr>
        <w:pStyle w:val="Prrafodelista"/>
        <w:tabs>
          <w:tab w:val="left" w:pos="426"/>
        </w:tabs>
        <w:spacing w:line="360" w:lineRule="auto"/>
        <w:ind w:left="0"/>
        <w:jc w:val="both"/>
        <w:rPr>
          <w:rFonts w:ascii="Palatino Linotype" w:eastAsia="Calibri" w:hAnsi="Palatino Linotype" w:cs="Arial"/>
          <w:color w:val="000000" w:themeColor="text1"/>
          <w:lang w:val="es-ES"/>
        </w:rPr>
      </w:pPr>
    </w:p>
    <w:p w14:paraId="3E5C4076"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Times New Roman" w:hAnsi="Palatino Linotype" w:cs="Arial"/>
          <w:color w:val="000000" w:themeColor="text1"/>
          <w:lang w:val="es-ES"/>
        </w:rPr>
      </w:pPr>
      <w:r w:rsidRPr="00C70425">
        <w:rPr>
          <w:rFonts w:ascii="Palatino Linotype" w:eastAsia="Times New Roman" w:hAnsi="Palatino Linotype" w:cs="Arial"/>
          <w:color w:val="000000" w:themeColor="text1"/>
          <w:lang w:val="es-ES"/>
        </w:rPr>
        <w:t xml:space="preserve">De las constancias que obran en el expediente digital del recurso de revisión, se aprecia que el </w:t>
      </w:r>
      <w:r w:rsidRPr="00C70425">
        <w:rPr>
          <w:rFonts w:ascii="Palatino Linotype" w:eastAsia="Calibri" w:hAnsi="Palatino Linotype" w:cs="Arial"/>
          <w:color w:val="000000" w:themeColor="text1"/>
          <w:lang w:val="es-ES"/>
        </w:rPr>
        <w:t>SUJETO</w:t>
      </w:r>
      <w:r w:rsidRPr="00C70425">
        <w:rPr>
          <w:rFonts w:ascii="Palatino Linotype" w:eastAsia="Times New Roman" w:hAnsi="Palatino Linotype" w:cs="Arial"/>
          <w:b/>
          <w:color w:val="000000" w:themeColor="text1"/>
          <w:lang w:val="es-ES"/>
        </w:rPr>
        <w:t xml:space="preserve"> OBLIGADO</w:t>
      </w:r>
      <w:r w:rsidRPr="00C70425">
        <w:rPr>
          <w:rFonts w:ascii="Palatino Linotype" w:eastAsia="Times New Roman" w:hAnsi="Palatino Linotype" w:cs="Arial"/>
          <w:color w:val="000000" w:themeColor="text1"/>
          <w:lang w:val="es-ES"/>
        </w:rPr>
        <w:t xml:space="preserve"> el </w:t>
      </w:r>
      <w:r w:rsidR="00C74440" w:rsidRPr="00C70425">
        <w:rPr>
          <w:rFonts w:ascii="Palatino Linotype" w:eastAsia="Times New Roman" w:hAnsi="Palatino Linotype" w:cs="Arial"/>
          <w:b/>
          <w:color w:val="000000" w:themeColor="text1"/>
          <w:lang w:val="es-ES"/>
        </w:rPr>
        <w:t xml:space="preserve">veinte de noviembre </w:t>
      </w:r>
      <w:r w:rsidRPr="00C70425">
        <w:rPr>
          <w:rFonts w:ascii="Palatino Linotype" w:eastAsia="Times New Roman" w:hAnsi="Palatino Linotype" w:cs="Arial"/>
          <w:b/>
          <w:color w:val="000000" w:themeColor="text1"/>
          <w:lang w:val="es-ES"/>
        </w:rPr>
        <w:t xml:space="preserve">de dos mil veinticinco, </w:t>
      </w:r>
      <w:r w:rsidRPr="00C70425">
        <w:rPr>
          <w:rFonts w:ascii="Palatino Linotype" w:eastAsia="Times New Roman" w:hAnsi="Palatino Linotype" w:cs="Arial"/>
          <w:color w:val="000000" w:themeColor="text1"/>
          <w:lang w:val="es-ES"/>
        </w:rPr>
        <w:t xml:space="preserve">entrego </w:t>
      </w:r>
      <w:r w:rsidR="00C74440" w:rsidRPr="00C70425">
        <w:rPr>
          <w:rFonts w:ascii="Palatino Linotype" w:eastAsia="Times New Roman" w:hAnsi="Palatino Linotype" w:cs="Arial"/>
          <w:color w:val="000000" w:themeColor="text1"/>
          <w:lang w:val="es-ES"/>
        </w:rPr>
        <w:t>un archivo electrónico en formato pdf</w:t>
      </w:r>
      <w:r w:rsidRPr="00C70425">
        <w:rPr>
          <w:rFonts w:ascii="Palatino Linotype" w:eastAsia="Times New Roman" w:hAnsi="Palatino Linotype" w:cs="Arial"/>
          <w:b/>
          <w:color w:val="000000" w:themeColor="text1"/>
          <w:lang w:val="es-ES"/>
        </w:rPr>
        <w:t>,</w:t>
      </w:r>
      <w:r w:rsidRPr="00C70425">
        <w:rPr>
          <w:rFonts w:ascii="Palatino Linotype" w:eastAsia="Times New Roman" w:hAnsi="Palatino Linotype" w:cs="Arial"/>
          <w:color w:val="000000" w:themeColor="text1"/>
          <w:lang w:val="es-ES"/>
        </w:rPr>
        <w:t xml:space="preserve"> cuyo contenido es el siguiente: </w:t>
      </w:r>
    </w:p>
    <w:p w14:paraId="4EFDFAD9" w14:textId="77777777" w:rsidR="00717978" w:rsidRPr="00C70425" w:rsidRDefault="00C74440" w:rsidP="001C0115">
      <w:pPr>
        <w:ind w:left="1134" w:right="900"/>
        <w:jc w:val="both"/>
        <w:rPr>
          <w:rFonts w:ascii="Palatino Linotype" w:eastAsia="Times New Roman" w:hAnsi="Palatino Linotype" w:cs="Arial"/>
          <w:i/>
          <w:color w:val="000000" w:themeColor="text1"/>
        </w:rPr>
      </w:pPr>
      <w:r w:rsidRPr="00C70425">
        <w:rPr>
          <w:rFonts w:ascii="Palatino Linotype" w:eastAsia="Times New Roman" w:hAnsi="Palatino Linotype" w:cs="Arial"/>
          <w:b/>
          <w:i/>
          <w:color w:val="000000" w:themeColor="text1"/>
        </w:rPr>
        <w:t>CT_UT_ECA_1281_2025 informe justificado RR12733.pdf</w:t>
      </w:r>
      <w:r w:rsidR="001C0115" w:rsidRPr="00C70425">
        <w:rPr>
          <w:rFonts w:ascii="Palatino Linotype" w:eastAsia="Times New Roman" w:hAnsi="Palatino Linotype" w:cs="Arial"/>
          <w:b/>
          <w:i/>
          <w:color w:val="000000" w:themeColor="text1"/>
        </w:rPr>
        <w:t xml:space="preserve">: </w:t>
      </w:r>
      <w:r w:rsidR="001C0115" w:rsidRPr="00C70425">
        <w:rPr>
          <w:rFonts w:ascii="Palatino Linotype" w:eastAsia="Times New Roman" w:hAnsi="Palatino Linotype" w:cs="Arial"/>
          <w:i/>
          <w:color w:val="000000" w:themeColor="text1"/>
        </w:rPr>
        <w:t>Informe Justificado mediante el cual se ratifica la respuesta inicial, del que se precisa que de la solicitud planteada se han emitido</w:t>
      </w:r>
      <w:r w:rsidR="001C0115" w:rsidRPr="00C70425">
        <w:rPr>
          <w:rFonts w:ascii="Palatino Linotype" w:hAnsi="Palatino Linotype"/>
        </w:rPr>
        <w:t xml:space="preserve"> </w:t>
      </w:r>
      <w:r w:rsidR="001C0115" w:rsidRPr="00C70425">
        <w:rPr>
          <w:rFonts w:ascii="Palatino Linotype" w:eastAsia="Times New Roman" w:hAnsi="Palatino Linotype" w:cs="Arial"/>
          <w:i/>
          <w:color w:val="000000" w:themeColor="text1"/>
        </w:rPr>
        <w:t xml:space="preserve">636 Dictámenes Técnicos realizados por la Dirección de Medio Ambiente y Ecología  </w:t>
      </w:r>
    </w:p>
    <w:p w14:paraId="008D3745" w14:textId="77777777" w:rsidR="001C0115" w:rsidRDefault="001C0115" w:rsidP="001C0115">
      <w:pPr>
        <w:ind w:left="1134" w:right="900"/>
        <w:jc w:val="both"/>
        <w:rPr>
          <w:rFonts w:ascii="Palatino Linotype" w:eastAsia="Calibri" w:hAnsi="Palatino Linotype" w:cs="Arial"/>
          <w:i/>
          <w:color w:val="000000" w:themeColor="text1"/>
        </w:rPr>
      </w:pPr>
    </w:p>
    <w:p w14:paraId="756D31FC" w14:textId="77777777" w:rsidR="00C70425" w:rsidRPr="00C70425" w:rsidRDefault="00C70425" w:rsidP="001C0115">
      <w:pPr>
        <w:ind w:left="1134" w:right="900"/>
        <w:jc w:val="both"/>
        <w:rPr>
          <w:rFonts w:ascii="Palatino Linotype" w:eastAsia="Calibri" w:hAnsi="Palatino Linotype" w:cs="Arial"/>
          <w:i/>
          <w:color w:val="000000" w:themeColor="text1"/>
        </w:rPr>
      </w:pPr>
    </w:p>
    <w:p w14:paraId="448DFCC7"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Calibri" w:hAnsi="Palatino Linotype" w:cs="Arial"/>
          <w:color w:val="000000" w:themeColor="text1"/>
          <w:lang w:val="es-ES"/>
        </w:rPr>
      </w:pPr>
      <w:r w:rsidRPr="00C70425">
        <w:rPr>
          <w:rFonts w:ascii="Palatino Linotype" w:eastAsia="Times New Roman" w:hAnsi="Palatino Linotype" w:cs="Arial"/>
          <w:color w:val="000000" w:themeColor="text1"/>
          <w:lang w:val="es-ES"/>
        </w:rPr>
        <w:t>Por</w:t>
      </w:r>
      <w:r w:rsidRPr="00C70425">
        <w:rPr>
          <w:rFonts w:ascii="Palatino Linotype" w:eastAsia="Calibri" w:hAnsi="Palatino Linotype" w:cs="Arial"/>
          <w:color w:val="000000" w:themeColor="text1"/>
        </w:rPr>
        <w:t xml:space="preserve"> su parte, el </w:t>
      </w:r>
      <w:r w:rsidRPr="00C70425">
        <w:rPr>
          <w:rFonts w:ascii="Palatino Linotype" w:eastAsia="Calibri" w:hAnsi="Palatino Linotype" w:cs="Arial"/>
          <w:b/>
          <w:color w:val="000000" w:themeColor="text1"/>
        </w:rPr>
        <w:t xml:space="preserve">RECURRENTE </w:t>
      </w:r>
      <w:r w:rsidR="001C0115" w:rsidRPr="00C70425">
        <w:rPr>
          <w:rFonts w:ascii="Palatino Linotype" w:eastAsia="Calibri" w:hAnsi="Palatino Linotype" w:cs="Arial"/>
          <w:color w:val="000000" w:themeColor="text1"/>
        </w:rPr>
        <w:t xml:space="preserve">dejo de realizar manifestaciones que a su derecho conviniera y asistiera. </w:t>
      </w:r>
      <w:r w:rsidRPr="00C70425">
        <w:rPr>
          <w:rFonts w:ascii="Palatino Linotype" w:eastAsia="Calibri" w:hAnsi="Palatino Linotype" w:cs="Arial"/>
          <w:color w:val="000000" w:themeColor="text1"/>
        </w:rPr>
        <w:t xml:space="preserve"> </w:t>
      </w:r>
    </w:p>
    <w:p w14:paraId="1627264E" w14:textId="77777777" w:rsidR="00717978" w:rsidRPr="00C70425" w:rsidRDefault="00717978" w:rsidP="00717978">
      <w:pPr>
        <w:pStyle w:val="Prrafodelista"/>
        <w:tabs>
          <w:tab w:val="left" w:pos="426"/>
        </w:tabs>
        <w:spacing w:line="360" w:lineRule="auto"/>
        <w:ind w:left="0"/>
        <w:jc w:val="both"/>
        <w:rPr>
          <w:rFonts w:ascii="Palatino Linotype" w:eastAsia="Calibri" w:hAnsi="Palatino Linotype" w:cs="Arial"/>
          <w:color w:val="000000" w:themeColor="text1"/>
          <w:lang w:val="es-ES"/>
        </w:rPr>
      </w:pPr>
    </w:p>
    <w:p w14:paraId="76F52C44" w14:textId="792395D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Palatino Linotype" w:hAnsi="Palatino Linotype" w:cs="Palatino Linotype"/>
          <w:color w:val="000000"/>
        </w:rPr>
      </w:pPr>
      <w:r w:rsidRPr="00C70425">
        <w:rPr>
          <w:rFonts w:ascii="Palatino Linotype" w:eastAsia="Palatino Linotype" w:hAnsi="Palatino Linotype" w:cs="Palatino Linotype"/>
          <w:color w:val="000000"/>
        </w:rPr>
        <w:lastRenderedPageBreak/>
        <w:t xml:space="preserve">El </w:t>
      </w:r>
      <w:r w:rsidR="004C1875" w:rsidRPr="00C70425">
        <w:rPr>
          <w:rFonts w:ascii="Palatino Linotype" w:eastAsia="Palatino Linotype" w:hAnsi="Palatino Linotype" w:cs="Palatino Linotype"/>
          <w:b/>
          <w:color w:val="000000"/>
        </w:rPr>
        <w:t>veintitrés de febrero</w:t>
      </w:r>
      <w:r w:rsidRPr="00C70425">
        <w:rPr>
          <w:rFonts w:ascii="Palatino Linotype" w:eastAsia="Palatino Linotype" w:hAnsi="Palatino Linotype" w:cs="Palatino Linotype"/>
          <w:b/>
          <w:color w:val="000000"/>
        </w:rPr>
        <w:t xml:space="preserve"> </w:t>
      </w:r>
      <w:r w:rsidR="004C1875" w:rsidRPr="00C70425">
        <w:rPr>
          <w:rFonts w:ascii="Palatino Linotype" w:eastAsia="Palatino Linotype" w:hAnsi="Palatino Linotype" w:cs="Palatino Linotype"/>
          <w:b/>
          <w:color w:val="000000"/>
        </w:rPr>
        <w:t>de dos mil veintiséis</w:t>
      </w:r>
      <w:r w:rsidRPr="00C70425">
        <w:rPr>
          <w:rFonts w:ascii="Palatino Linotype" w:eastAsia="Palatino Linotype" w:hAnsi="Palatino Linotype" w:cs="Palatino Linotype"/>
          <w:color w:val="000000"/>
        </w:rPr>
        <w:t xml:space="preserve">, la Comisionada Ponente notificó el acuerdo de ampliación para emitir resolución, en términos del artículo 181 párrafo tercero de la Ley de Transparencia y Acceso a la Información Pública del Estado de México y Municipios. </w:t>
      </w:r>
    </w:p>
    <w:p w14:paraId="36B013CE" w14:textId="77777777" w:rsidR="00717978" w:rsidRPr="00C70425" w:rsidRDefault="00717978" w:rsidP="00717978">
      <w:pPr>
        <w:tabs>
          <w:tab w:val="left" w:pos="426"/>
          <w:tab w:val="left" w:pos="1440"/>
        </w:tabs>
        <w:spacing w:line="360" w:lineRule="auto"/>
        <w:ind w:left="360"/>
        <w:contextualSpacing/>
        <w:jc w:val="both"/>
        <w:rPr>
          <w:rFonts w:ascii="Palatino Linotype" w:eastAsia="MS Mincho" w:hAnsi="Palatino Linotype" w:cs="Times New Roman"/>
          <w:color w:val="000000"/>
          <w:lang w:val="es-MX"/>
        </w:rPr>
      </w:pPr>
      <w:r w:rsidRPr="00C70425">
        <w:rPr>
          <w:rFonts w:ascii="Palatino Linotype" w:eastAsia="MS Mincho" w:hAnsi="Palatino Linotype" w:cs="Times New Roman"/>
          <w:color w:val="000000"/>
          <w:lang w:val="es-MX"/>
        </w:rPr>
        <w:tab/>
      </w:r>
    </w:p>
    <w:p w14:paraId="124285A9" w14:textId="585FB1C6"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olor w:val="000000" w:themeColor="text1"/>
        </w:rPr>
      </w:pPr>
      <w:r w:rsidRPr="00C70425">
        <w:rPr>
          <w:rFonts w:ascii="Palatino Linotype" w:eastAsia="Calibri" w:hAnsi="Palatino Linotype" w:cs="Arial"/>
          <w:color w:val="000000" w:themeColor="text1"/>
          <w:lang w:val="es-ES"/>
        </w:rPr>
        <w:t>Finalmente</w:t>
      </w:r>
      <w:r w:rsidRPr="00C70425">
        <w:rPr>
          <w:rFonts w:ascii="Palatino Linotype" w:eastAsia="Palatino Linotype" w:hAnsi="Palatino Linotype" w:cs="Palatino Linotype"/>
          <w:color w:val="000000"/>
          <w:lang w:val="es-MX" w:eastAsia="es-MX"/>
        </w:rPr>
        <w:t>, la Comisionada Ponente mediante acuerdo de fecha</w:t>
      </w:r>
      <w:r w:rsidRPr="00C70425">
        <w:rPr>
          <w:rFonts w:ascii="Palatino Linotype" w:eastAsia="Palatino Linotype" w:hAnsi="Palatino Linotype" w:cs="Palatino Linotype"/>
          <w:b/>
          <w:color w:val="000000"/>
          <w:lang w:val="es-MX" w:eastAsia="es-MX"/>
        </w:rPr>
        <w:t xml:space="preserve"> </w:t>
      </w:r>
      <w:r w:rsidR="00693301" w:rsidRPr="00C70425">
        <w:rPr>
          <w:rFonts w:ascii="Palatino Linotype" w:eastAsia="Palatino Linotype" w:hAnsi="Palatino Linotype" w:cs="Palatino Linotype"/>
          <w:b/>
          <w:color w:val="000000"/>
          <w:highlight w:val="white"/>
          <w:lang w:val="es-MX" w:eastAsia="es-MX"/>
        </w:rPr>
        <w:t>veintisiete de febrero de dos mil veintiséis</w:t>
      </w:r>
      <w:r w:rsidRPr="00C70425">
        <w:rPr>
          <w:rFonts w:ascii="Palatino Linotype" w:eastAsia="Palatino Linotype" w:hAnsi="Palatino Linotype" w:cs="Palatino Linotype"/>
          <w:color w:val="000000"/>
          <w:highlight w:val="white"/>
          <w:lang w:val="es-MX" w:eastAsia="es-MX"/>
        </w:rPr>
        <w:t>, decretó el cierre de instrucción d</w:t>
      </w:r>
      <w:r w:rsidRPr="00C70425">
        <w:rPr>
          <w:rFonts w:ascii="Palatino Linotype" w:eastAsia="Palatino Linotype" w:hAnsi="Palatino Linotype" w:cs="Palatino Linotype"/>
          <w:color w:val="000000"/>
          <w:lang w:val="es-MX" w:eastAsia="es-MX"/>
        </w:rPr>
        <w:t>e los expedientes, por lo que no habiendo más que hacer constar, y</w:t>
      </w:r>
    </w:p>
    <w:p w14:paraId="39B31EAA" w14:textId="77777777" w:rsidR="00C70425" w:rsidRPr="00C70425" w:rsidRDefault="00C70425" w:rsidP="00C70425">
      <w:pPr>
        <w:pStyle w:val="Prrafodelista"/>
        <w:rPr>
          <w:rFonts w:ascii="Palatino Linotype" w:hAnsi="Palatino Linotype"/>
          <w:color w:val="000000" w:themeColor="text1"/>
        </w:rPr>
      </w:pPr>
    </w:p>
    <w:p w14:paraId="6A33E37A" w14:textId="77777777" w:rsidR="00C70425" w:rsidRPr="00C70425" w:rsidRDefault="00C70425" w:rsidP="00C70425">
      <w:pPr>
        <w:pStyle w:val="Prrafodelista"/>
        <w:tabs>
          <w:tab w:val="left" w:pos="426"/>
        </w:tabs>
        <w:spacing w:line="360" w:lineRule="auto"/>
        <w:ind w:left="0"/>
        <w:jc w:val="both"/>
        <w:rPr>
          <w:rFonts w:ascii="Palatino Linotype" w:hAnsi="Palatino Linotype"/>
          <w:color w:val="000000" w:themeColor="text1"/>
        </w:rPr>
      </w:pPr>
    </w:p>
    <w:p w14:paraId="1D0E6835" w14:textId="59DC36BF" w:rsidR="00717978" w:rsidRPr="00C70425" w:rsidRDefault="00717978" w:rsidP="00717978">
      <w:pPr>
        <w:pStyle w:val="Ttulo1"/>
        <w:spacing w:before="0" w:line="360" w:lineRule="auto"/>
        <w:jc w:val="center"/>
        <w:rPr>
          <w:rFonts w:ascii="Palatino Linotype" w:hAnsi="Palatino Linotype"/>
          <w:b/>
          <w:color w:val="000000" w:themeColor="text1"/>
          <w:sz w:val="24"/>
          <w:szCs w:val="24"/>
        </w:rPr>
      </w:pPr>
      <w:bookmarkStart w:id="5" w:name="_Toc491791302"/>
      <w:bookmarkStart w:id="6" w:name="_Toc83128578"/>
      <w:r w:rsidRPr="00C70425">
        <w:rPr>
          <w:rFonts w:ascii="Palatino Linotype" w:hAnsi="Palatino Linotype"/>
          <w:b/>
          <w:color w:val="000000" w:themeColor="text1"/>
          <w:sz w:val="24"/>
          <w:szCs w:val="24"/>
        </w:rPr>
        <w:t>C</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O</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N</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S</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I</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D</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E</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R</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A</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N</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D</w:t>
      </w:r>
      <w:r w:rsidR="00C70425">
        <w:rPr>
          <w:rFonts w:ascii="Palatino Linotype" w:hAnsi="Palatino Linotype"/>
          <w:b/>
          <w:color w:val="000000" w:themeColor="text1"/>
          <w:sz w:val="24"/>
          <w:szCs w:val="24"/>
        </w:rPr>
        <w:t xml:space="preserve"> </w:t>
      </w:r>
      <w:r w:rsidRPr="00C70425">
        <w:rPr>
          <w:rFonts w:ascii="Palatino Linotype" w:hAnsi="Palatino Linotype"/>
          <w:b/>
          <w:color w:val="000000" w:themeColor="text1"/>
          <w:sz w:val="24"/>
          <w:szCs w:val="24"/>
        </w:rPr>
        <w:t>O</w:t>
      </w:r>
      <w:bookmarkEnd w:id="5"/>
      <w:bookmarkEnd w:id="6"/>
    </w:p>
    <w:p w14:paraId="4CC07B7D" w14:textId="77777777" w:rsidR="00717978" w:rsidRPr="00C70425" w:rsidRDefault="00717978" w:rsidP="00717978">
      <w:pPr>
        <w:pStyle w:val="Ttulo2"/>
        <w:rPr>
          <w:rFonts w:ascii="Palatino Linotype" w:hAnsi="Palatino Linotype"/>
          <w:b/>
          <w:color w:val="000000" w:themeColor="text1"/>
          <w:sz w:val="24"/>
          <w:szCs w:val="24"/>
        </w:rPr>
      </w:pPr>
      <w:bookmarkStart w:id="7" w:name="_Toc491791303"/>
      <w:bookmarkStart w:id="8" w:name="_Toc83128579"/>
      <w:r w:rsidRPr="00C70425">
        <w:rPr>
          <w:rFonts w:ascii="Palatino Linotype" w:hAnsi="Palatino Linotype"/>
          <w:b/>
          <w:color w:val="000000" w:themeColor="text1"/>
          <w:sz w:val="24"/>
          <w:szCs w:val="24"/>
        </w:rPr>
        <w:t>PRIMERO. De la competencia</w:t>
      </w:r>
      <w:bookmarkEnd w:id="7"/>
      <w:bookmarkEnd w:id="8"/>
    </w:p>
    <w:p w14:paraId="4BE47729"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rPr>
      </w:pPr>
      <w:bookmarkStart w:id="9" w:name="_Toc491791304"/>
      <w:bookmarkStart w:id="10" w:name="_Toc83128580"/>
      <w:r w:rsidRPr="00C70425">
        <w:rPr>
          <w:rFonts w:ascii="Palatino Linotype" w:eastAsia="MS Mincho" w:hAnsi="Palatino Linotype" w:cs="Times New Roman"/>
          <w:lang w:val="es-MX"/>
        </w:rPr>
        <w:tab/>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C70425">
        <w:rPr>
          <w:rFonts w:ascii="Palatino Linotype" w:eastAsia="Palatino Linotype" w:hAnsi="Palatino Linotype" w:cs="Palatino Linotype"/>
          <w:color w:val="000000"/>
          <w:lang w:val="es-MX" w:eastAsia="es-MX"/>
        </w:rPr>
        <w:t>séptimo</w:t>
      </w:r>
      <w:r w:rsidRPr="00C70425">
        <w:rPr>
          <w:rFonts w:ascii="Palatino Linotype" w:eastAsia="MS Mincho" w:hAnsi="Palatino Linotype" w:cs="Times New Roman"/>
          <w:lang w:val="es-MX"/>
        </w:rPr>
        <w:t>,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02D1F51" w14:textId="77777777" w:rsidR="00C70425" w:rsidRPr="00C70425" w:rsidRDefault="00C70425" w:rsidP="00C70425">
      <w:pPr>
        <w:pStyle w:val="Prrafodelista"/>
        <w:tabs>
          <w:tab w:val="left" w:pos="426"/>
        </w:tabs>
        <w:spacing w:line="360" w:lineRule="auto"/>
        <w:ind w:left="0"/>
        <w:jc w:val="both"/>
        <w:rPr>
          <w:rFonts w:ascii="Palatino Linotype" w:hAnsi="Palatino Linotype"/>
        </w:rPr>
      </w:pPr>
    </w:p>
    <w:p w14:paraId="16BC2B33" w14:textId="77777777" w:rsidR="00717978" w:rsidRPr="00C70425" w:rsidRDefault="00717978" w:rsidP="00717978">
      <w:pPr>
        <w:pStyle w:val="Ttulo2"/>
        <w:spacing w:before="0" w:line="360" w:lineRule="auto"/>
        <w:rPr>
          <w:rFonts w:ascii="Palatino Linotype" w:hAnsi="Palatino Linotype"/>
          <w:b/>
          <w:color w:val="000000" w:themeColor="text1"/>
          <w:sz w:val="24"/>
          <w:szCs w:val="24"/>
        </w:rPr>
      </w:pPr>
      <w:r w:rsidRPr="00C70425">
        <w:rPr>
          <w:rFonts w:ascii="Palatino Linotype" w:hAnsi="Palatino Linotype"/>
          <w:b/>
          <w:color w:val="000000" w:themeColor="text1"/>
          <w:sz w:val="24"/>
          <w:szCs w:val="24"/>
        </w:rPr>
        <w:t>SEGUNDO. De la oportunidad y procedencia.</w:t>
      </w:r>
      <w:bookmarkEnd w:id="9"/>
      <w:bookmarkEnd w:id="10"/>
    </w:p>
    <w:p w14:paraId="54256EB2"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olor w:val="000000"/>
        </w:rPr>
      </w:pPr>
      <w:r w:rsidRPr="00C70425">
        <w:rPr>
          <w:rFonts w:ascii="Palatino Linotype" w:eastAsia="Palatino Linotype" w:hAnsi="Palatino Linotype" w:cs="Palatino Linotype"/>
          <w:color w:val="000000"/>
        </w:rPr>
        <w:t xml:space="preserve">El </w:t>
      </w:r>
      <w:r w:rsidRPr="00C70425">
        <w:rPr>
          <w:rFonts w:ascii="Palatino Linotype" w:eastAsia="Calibri" w:hAnsi="Palatino Linotype" w:cs="Arial"/>
          <w:color w:val="000000" w:themeColor="text1"/>
          <w:lang w:val="es-ES"/>
        </w:rPr>
        <w:t>medio</w:t>
      </w:r>
      <w:r w:rsidRPr="00C70425">
        <w:rPr>
          <w:rFonts w:ascii="Palatino Linotype" w:eastAsia="Palatino Linotype" w:hAnsi="Palatino Linotype" w:cs="Palatino Linotype"/>
          <w:color w:val="000000"/>
        </w:rPr>
        <w:t xml:space="preserve"> de impugnación fue presentado a través del </w:t>
      </w:r>
      <w:r w:rsidRPr="00C70425">
        <w:rPr>
          <w:rFonts w:ascii="Palatino Linotype" w:eastAsia="Palatino Linotype" w:hAnsi="Palatino Linotype" w:cs="Palatino Linotype"/>
          <w:b/>
          <w:color w:val="000000"/>
        </w:rPr>
        <w:t>SAIMEX,</w:t>
      </w:r>
      <w:r w:rsidRPr="00C70425">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C70425">
        <w:rPr>
          <w:rFonts w:ascii="Palatino Linotype" w:eastAsia="Palatino Linotype" w:hAnsi="Palatino Linotype" w:cs="Palatino Linotype"/>
          <w:b/>
          <w:color w:val="000000"/>
        </w:rPr>
        <w:t>SUJETO OBLIGADO</w:t>
      </w:r>
      <w:r w:rsidRPr="00C70425">
        <w:rPr>
          <w:rFonts w:ascii="Palatino Linotype" w:eastAsia="Palatino Linotype" w:hAnsi="Palatino Linotype" w:cs="Palatino Linotype"/>
          <w:color w:val="000000"/>
        </w:rPr>
        <w:t xml:space="preserve"> entregó su respuesta el</w:t>
      </w:r>
      <w:r w:rsidR="001B1294" w:rsidRPr="00C70425">
        <w:rPr>
          <w:rFonts w:ascii="Palatino Linotype" w:eastAsia="Palatino Linotype" w:hAnsi="Palatino Linotype" w:cs="Palatino Linotype"/>
          <w:b/>
          <w:color w:val="000000"/>
        </w:rPr>
        <w:t xml:space="preserve"> quince de </w:t>
      </w:r>
      <w:r w:rsidR="001B1294" w:rsidRPr="00C70425">
        <w:rPr>
          <w:rFonts w:ascii="Palatino Linotype" w:eastAsia="Palatino Linotype" w:hAnsi="Palatino Linotype" w:cs="Palatino Linotype"/>
          <w:b/>
          <w:color w:val="000000"/>
        </w:rPr>
        <w:lastRenderedPageBreak/>
        <w:t xml:space="preserve">octubre </w:t>
      </w:r>
      <w:r w:rsidRPr="00C70425">
        <w:rPr>
          <w:rFonts w:ascii="Palatino Linotype" w:eastAsia="Palatino Linotype" w:hAnsi="Palatino Linotype" w:cs="Palatino Linotype"/>
          <w:b/>
          <w:color w:val="000000"/>
        </w:rPr>
        <w:t>de dos mil veinticinco</w:t>
      </w:r>
      <w:r w:rsidRPr="00C70425">
        <w:rPr>
          <w:rFonts w:ascii="Palatino Linotype" w:eastAsia="Palatino Linotype" w:hAnsi="Palatino Linotype" w:cs="Palatino Linotype"/>
          <w:color w:val="000000"/>
        </w:rPr>
        <w:t xml:space="preserve">, de tal forma que el plazo para interponer el recurso de revisión transcurrió del día </w:t>
      </w:r>
      <w:r w:rsidR="001B1294" w:rsidRPr="00C70425">
        <w:rPr>
          <w:rFonts w:ascii="Palatino Linotype" w:eastAsia="Palatino Linotype" w:hAnsi="Palatino Linotype" w:cs="Palatino Linotype"/>
          <w:b/>
          <w:color w:val="000000"/>
        </w:rPr>
        <w:t xml:space="preserve">dieciséis de octubre al cinco de noviembre </w:t>
      </w:r>
      <w:r w:rsidRPr="00C70425">
        <w:rPr>
          <w:rFonts w:ascii="Palatino Linotype" w:eastAsia="Palatino Linotype" w:hAnsi="Palatino Linotype" w:cs="Palatino Linotype"/>
          <w:b/>
          <w:color w:val="000000"/>
        </w:rPr>
        <w:t>de dos mil veinticinco</w:t>
      </w:r>
      <w:r w:rsidRPr="00C70425">
        <w:rPr>
          <w:rFonts w:ascii="Palatino Linotype" w:eastAsia="Palatino Linotype" w:hAnsi="Palatino Linotype" w:cs="Palatino Linotype"/>
          <w:color w:val="000000"/>
        </w:rPr>
        <w:t xml:space="preserve">; en consecuencia, el ahora </w:t>
      </w:r>
      <w:r w:rsidRPr="00C70425">
        <w:rPr>
          <w:rFonts w:ascii="Palatino Linotype" w:eastAsia="Palatino Linotype" w:hAnsi="Palatino Linotype" w:cs="Palatino Linotype"/>
          <w:b/>
          <w:color w:val="000000"/>
        </w:rPr>
        <w:t>RECURRENTE</w:t>
      </w:r>
      <w:r w:rsidRPr="00C70425">
        <w:rPr>
          <w:rFonts w:ascii="Palatino Linotype" w:eastAsia="Palatino Linotype" w:hAnsi="Palatino Linotype" w:cs="Palatino Linotype"/>
          <w:color w:val="000000"/>
        </w:rPr>
        <w:t xml:space="preserve"> presentó su inconformidad el día </w:t>
      </w:r>
      <w:r w:rsidR="001B1294" w:rsidRPr="00C70425">
        <w:rPr>
          <w:rFonts w:ascii="Palatino Linotype" w:eastAsia="Palatino Linotype" w:hAnsi="Palatino Linotype" w:cs="Palatino Linotype"/>
          <w:b/>
          <w:color w:val="000000"/>
        </w:rPr>
        <w:t>cuatro de noviembre</w:t>
      </w:r>
      <w:r w:rsidRPr="00C70425">
        <w:rPr>
          <w:rFonts w:ascii="Palatino Linotype" w:eastAsia="Palatino Linotype" w:hAnsi="Palatino Linotype" w:cs="Palatino Linotype"/>
          <w:b/>
          <w:color w:val="000000"/>
        </w:rPr>
        <w:t xml:space="preserve"> de dos mil veinticinco</w:t>
      </w:r>
      <w:r w:rsidRPr="00C70425">
        <w:rPr>
          <w:rFonts w:ascii="Palatino Linotype" w:eastAsia="Palatino Linotype" w:hAnsi="Palatino Linotype" w:cs="Palatino Linotype"/>
          <w:color w:val="000000"/>
        </w:rPr>
        <w:t>; por lo que se estima que la inconformidad se presentó dentro del lapso legalmente establecido para tal efecto.</w:t>
      </w:r>
    </w:p>
    <w:p w14:paraId="3B1474F0" w14:textId="77777777" w:rsidR="00717978" w:rsidRPr="00C70425" w:rsidRDefault="00717978" w:rsidP="00717978">
      <w:pPr>
        <w:pBdr>
          <w:top w:val="nil"/>
          <w:left w:val="nil"/>
          <w:bottom w:val="nil"/>
          <w:right w:val="nil"/>
          <w:between w:val="nil"/>
        </w:pBdr>
        <w:spacing w:line="360" w:lineRule="auto"/>
        <w:jc w:val="both"/>
        <w:rPr>
          <w:rFonts w:ascii="Palatino Linotype" w:hAnsi="Palatino Linotype"/>
          <w:color w:val="000000"/>
        </w:rPr>
      </w:pPr>
    </w:p>
    <w:p w14:paraId="1AD6DF9A"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rPr>
      </w:pPr>
      <w:r w:rsidRPr="00C70425">
        <w:rPr>
          <w:rFonts w:ascii="Palatino Linotype" w:eastAsia="Calibri" w:hAnsi="Palatino Linotype" w:cs="Arial"/>
          <w:color w:val="000000" w:themeColor="text1"/>
          <w:lang w:val="es-ES"/>
        </w:rPr>
        <w:t>Asimismo</w:t>
      </w:r>
      <w:r w:rsidRPr="00C70425">
        <w:rPr>
          <w:rFonts w:ascii="Palatino Linotype" w:eastAsia="Palatino Linotype" w:hAnsi="Palatino Linotype" w:cs="Palatino Linotype"/>
        </w:rPr>
        <w:t>,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04CC434" w14:textId="77777777" w:rsidR="00717978" w:rsidRPr="00C70425" w:rsidRDefault="00717978" w:rsidP="00717978">
      <w:pPr>
        <w:pStyle w:val="Prrafodelista"/>
        <w:spacing w:line="360" w:lineRule="auto"/>
        <w:ind w:left="0"/>
        <w:jc w:val="both"/>
        <w:rPr>
          <w:rFonts w:ascii="Palatino Linotype" w:hAnsi="Palatino Linotype"/>
          <w:color w:val="000000" w:themeColor="text1"/>
        </w:rPr>
      </w:pPr>
    </w:p>
    <w:p w14:paraId="5C0FCDA4" w14:textId="77777777" w:rsidR="00717978" w:rsidRPr="00C70425" w:rsidRDefault="00717978" w:rsidP="00717978">
      <w:pPr>
        <w:pStyle w:val="Ttulo1"/>
        <w:spacing w:before="0" w:line="360" w:lineRule="auto"/>
        <w:rPr>
          <w:rFonts w:ascii="Palatino Linotype" w:hAnsi="Palatino Linotype"/>
          <w:b/>
          <w:color w:val="000000" w:themeColor="text1"/>
          <w:sz w:val="24"/>
          <w:szCs w:val="24"/>
        </w:rPr>
      </w:pPr>
      <w:bookmarkStart w:id="11" w:name="_Toc34246179"/>
      <w:bookmarkStart w:id="12" w:name="_Toc50033991"/>
      <w:bookmarkStart w:id="13" w:name="_Toc51259588"/>
      <w:bookmarkStart w:id="14" w:name="_Toc83128581"/>
      <w:r w:rsidRPr="00C70425">
        <w:rPr>
          <w:rFonts w:ascii="Palatino Linotype" w:hAnsi="Palatino Linotype"/>
          <w:b/>
          <w:color w:val="000000" w:themeColor="text1"/>
          <w:sz w:val="24"/>
          <w:szCs w:val="24"/>
        </w:rPr>
        <w:t xml:space="preserve">TERCERO. </w:t>
      </w:r>
      <w:bookmarkStart w:id="15" w:name="_Toc501021589"/>
      <w:r w:rsidRPr="00C70425">
        <w:rPr>
          <w:rFonts w:ascii="Palatino Linotype" w:hAnsi="Palatino Linotype"/>
          <w:b/>
          <w:color w:val="000000" w:themeColor="text1"/>
          <w:sz w:val="24"/>
          <w:szCs w:val="24"/>
        </w:rPr>
        <w:t>De las causales de sobreseimiento.</w:t>
      </w:r>
      <w:bookmarkEnd w:id="11"/>
      <w:bookmarkEnd w:id="12"/>
      <w:bookmarkEnd w:id="13"/>
      <w:bookmarkEnd w:id="14"/>
      <w:bookmarkEnd w:id="15"/>
    </w:p>
    <w:p w14:paraId="6B178EE1"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eastAsia="Times New Roman" w:hAnsi="Palatino Linotype" w:cs="Arial"/>
          <w:bCs/>
        </w:rPr>
      </w:pPr>
      <w:r w:rsidRPr="00C70425">
        <w:rPr>
          <w:rFonts w:ascii="Palatino Linotype" w:eastAsia="Times New Roman" w:hAnsi="Palatino Linotype" w:cs="Tahoma"/>
        </w:rPr>
        <w:t xml:space="preserve">El </w:t>
      </w:r>
      <w:r w:rsidRPr="00C70425">
        <w:rPr>
          <w:rFonts w:ascii="Palatino Linotype" w:eastAsia="Calibri" w:hAnsi="Palatino Linotype" w:cs="Arial"/>
          <w:color w:val="000000" w:themeColor="text1"/>
          <w:lang w:val="es-ES"/>
        </w:rPr>
        <w:t>artículo</w:t>
      </w:r>
      <w:r w:rsidRPr="00C70425">
        <w:rPr>
          <w:rFonts w:ascii="Palatino Linotype" w:eastAsia="Times New Roman" w:hAnsi="Palatino Linotype" w:cs="Tahoma"/>
        </w:rPr>
        <w:t xml:space="preserve"> 192 de la </w:t>
      </w:r>
      <w:r w:rsidRPr="00C70425">
        <w:rPr>
          <w:rFonts w:ascii="Palatino Linotype" w:eastAsia="Calibri" w:hAnsi="Palatino Linotype" w:cs="Tahoma"/>
          <w:bCs/>
          <w:color w:val="000000"/>
          <w:lang w:eastAsia="es-ES_tradnl"/>
        </w:rPr>
        <w:t xml:space="preserve">Ley Transparencia y Acceso a la Información Pública del Estado de México y </w:t>
      </w:r>
      <w:r w:rsidRPr="00C70425">
        <w:rPr>
          <w:rFonts w:ascii="Palatino Linotype" w:eastAsia="Calibri" w:hAnsi="Palatino Linotype" w:cs="Arial"/>
        </w:rPr>
        <w:t>Municipios</w:t>
      </w:r>
      <w:r w:rsidRPr="00C70425">
        <w:rPr>
          <w:rFonts w:ascii="Palatino Linotype" w:eastAsia="Calibri" w:hAnsi="Palatino Linotype" w:cs="Tahoma"/>
          <w:bCs/>
          <w:color w:val="000000"/>
          <w:lang w:eastAsia="es-ES_tradnl"/>
        </w:rPr>
        <w:t xml:space="preserve">, señala las causales por las cuales se puede sobreseer en todo o </w:t>
      </w:r>
      <w:r w:rsidRPr="00C70425">
        <w:rPr>
          <w:rFonts w:ascii="Palatino Linotype" w:eastAsia="Calibri" w:hAnsi="Palatino Linotype" w:cs="Arial"/>
        </w:rPr>
        <w:t>en</w:t>
      </w:r>
      <w:r w:rsidRPr="00C70425">
        <w:rPr>
          <w:rFonts w:ascii="Palatino Linotype" w:eastAsia="Calibri" w:hAnsi="Palatino Linotype" w:cs="Tahoma"/>
          <w:bCs/>
          <w:color w:val="000000"/>
          <w:lang w:eastAsia="es-ES_tradnl"/>
        </w:rPr>
        <w:t xml:space="preserve"> parte el Recurso de Revisión;</w:t>
      </w:r>
      <w:r w:rsidRPr="00C70425">
        <w:rPr>
          <w:rFonts w:ascii="Palatino Linotype" w:eastAsia="Calibri" w:hAnsi="Palatino Linotype" w:cs="Tahoma"/>
          <w:lang w:eastAsia="es-ES_tradnl"/>
        </w:rPr>
        <w:t xml:space="preserve"> por lo que hace a la hipótesis prevista en </w:t>
      </w:r>
      <w:r w:rsidRPr="00C70425">
        <w:rPr>
          <w:rFonts w:ascii="Palatino Linotype" w:eastAsia="Calibri" w:hAnsi="Palatino Linotype" w:cs="Tahoma"/>
          <w:bCs/>
          <w:lang w:eastAsia="es-ES_tradnl"/>
        </w:rPr>
        <w:t>la fracción IV,</w:t>
      </w:r>
      <w:r w:rsidRPr="00C70425">
        <w:rPr>
          <w:rFonts w:ascii="Palatino Linotype" w:eastAsia="Calibri" w:hAnsi="Palatino Linotype" w:cs="Tahoma"/>
          <w:lang w:eastAsia="es-ES_tradnl"/>
        </w:rPr>
        <w:t xml:space="preserve"> señala que una vez admitido el Recurso de Revisión, aparezca alguna causal de improcedencia en términos de la presente Ley, </w:t>
      </w:r>
      <w:r w:rsidRPr="00C70425">
        <w:rPr>
          <w:rFonts w:ascii="Palatino Linotype" w:eastAsia="Calibri" w:hAnsi="Palatino Linotype" w:cs="Tahoma"/>
          <w:bCs/>
          <w:lang w:eastAsia="es-ES_tradnl"/>
        </w:rPr>
        <w:t>resulta necesario traer a colación</w:t>
      </w:r>
      <w:r w:rsidRPr="00C70425">
        <w:rPr>
          <w:rFonts w:ascii="Palatino Linotype" w:eastAsia="Calibri" w:hAnsi="Palatino Linotype" w:cs="Tahoma"/>
          <w:bCs/>
          <w:lang w:val="es-ES" w:eastAsia="es-ES_tradnl"/>
        </w:rPr>
        <w:t xml:space="preserve"> el artículo 191, fracción VII, de dicho ordenamiento jurídico, que establece que el Recurso de Revisión será desechado por improcedente, cuando dicho medio no actualice alguno de los supuestos previstos en el diverso 179 de la presente Ley. </w:t>
      </w:r>
      <w:r w:rsidRPr="00C70425">
        <w:rPr>
          <w:rFonts w:ascii="Palatino Linotype" w:eastAsia="Times New Roman" w:hAnsi="Palatino Linotype" w:cs="Arial"/>
          <w:bCs/>
        </w:rPr>
        <w:t>En ese orden de ideas, dicho artículo prevé lo siguiente:</w:t>
      </w:r>
    </w:p>
    <w:p w14:paraId="515AF9C1"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
          <w:bCs/>
          <w:i/>
        </w:rPr>
        <w:t xml:space="preserve">“Artículo 179. </w:t>
      </w:r>
      <w:r w:rsidRPr="00C70425">
        <w:rPr>
          <w:rFonts w:ascii="Palatino Linotype" w:hAnsi="Palatino Linotype" w:cs="Arial"/>
          <w:bCs/>
          <w:i/>
        </w:rPr>
        <w:t xml:space="preserve">El recurso de revisión es un medio de protección que la Ley otorga a los particulares, para hacer valer su derecho de acceso a la información pública, y procederá en contra de las siguientes causas: </w:t>
      </w:r>
    </w:p>
    <w:p w14:paraId="2A2C3FFA" w14:textId="77777777" w:rsidR="00717978" w:rsidRPr="00C70425" w:rsidRDefault="00717978" w:rsidP="00717978">
      <w:pPr>
        <w:ind w:left="1134" w:right="900"/>
        <w:jc w:val="both"/>
        <w:rPr>
          <w:rFonts w:ascii="Palatino Linotype" w:hAnsi="Palatino Linotype" w:cs="Arial"/>
          <w:bCs/>
          <w:i/>
        </w:rPr>
      </w:pPr>
    </w:p>
    <w:p w14:paraId="7E9F22A6"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I. La negativa a la información solicitada; </w:t>
      </w:r>
    </w:p>
    <w:p w14:paraId="3A01296D"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II. La clasificación de la información; </w:t>
      </w:r>
    </w:p>
    <w:p w14:paraId="599EFC75"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lastRenderedPageBreak/>
        <w:t xml:space="preserve">III. La declaración de inexistencia de la información; </w:t>
      </w:r>
    </w:p>
    <w:p w14:paraId="434807BE"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IV. La declaración de incompetencia por el sujeto obligado; </w:t>
      </w:r>
    </w:p>
    <w:p w14:paraId="3D5DEBCD"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V. La entrega de información incompleta; </w:t>
      </w:r>
    </w:p>
    <w:p w14:paraId="572BE0E7"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VI. La entrega de información que no corresponda con lo solicitado; </w:t>
      </w:r>
    </w:p>
    <w:p w14:paraId="495FD80E"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VII. La falta de respuesta a una solicitud de acceso a la información; </w:t>
      </w:r>
    </w:p>
    <w:p w14:paraId="7CF07EA1"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VIII. La notificación, entrega o puesta a disposición de información en una modalidad o formato distinto al solicitado; </w:t>
      </w:r>
    </w:p>
    <w:p w14:paraId="3136D5C2"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IX. La entrega o puesta a disposición de información en un formato incomprensible y/o no accesible para el solicitante; </w:t>
      </w:r>
    </w:p>
    <w:p w14:paraId="1FB34347"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X. Los costos o tiempos de entrega de la información; </w:t>
      </w:r>
    </w:p>
    <w:p w14:paraId="3B28BF6E"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XI. La falta de trámite a una solicitud; </w:t>
      </w:r>
    </w:p>
    <w:p w14:paraId="2544A120"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XII. La negativa a permitir la consulta directa de la información; </w:t>
      </w:r>
    </w:p>
    <w:p w14:paraId="54E60B03"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 xml:space="preserve">XIII. La falta, deficiencia o insuficiencia de la fundamentación y/o motivación en la respuesta; y </w:t>
      </w:r>
    </w:p>
    <w:p w14:paraId="18414962" w14:textId="77777777" w:rsidR="00717978" w:rsidRPr="00C70425" w:rsidRDefault="00717978" w:rsidP="00717978">
      <w:pPr>
        <w:ind w:left="1134" w:right="900"/>
        <w:jc w:val="both"/>
        <w:rPr>
          <w:rFonts w:ascii="Palatino Linotype" w:hAnsi="Palatino Linotype" w:cs="Arial"/>
          <w:bCs/>
          <w:i/>
        </w:rPr>
      </w:pPr>
      <w:r w:rsidRPr="00C70425">
        <w:rPr>
          <w:rFonts w:ascii="Palatino Linotype" w:hAnsi="Palatino Linotype" w:cs="Arial"/>
          <w:bCs/>
          <w:i/>
        </w:rPr>
        <w:t>XIV. La orientación a un trámite específico.</w:t>
      </w:r>
    </w:p>
    <w:p w14:paraId="1BA8FF88" w14:textId="77777777" w:rsidR="00717978" w:rsidRDefault="00717978" w:rsidP="00717978">
      <w:pPr>
        <w:ind w:left="1134" w:right="900"/>
        <w:jc w:val="both"/>
        <w:rPr>
          <w:rFonts w:ascii="Palatino Linotype" w:hAnsi="Palatino Linotype" w:cs="Arial"/>
          <w:bCs/>
          <w:i/>
        </w:rPr>
      </w:pPr>
      <w:r w:rsidRPr="00C70425">
        <w:rPr>
          <w:rFonts w:ascii="Palatino Linotype" w:hAnsi="Palatino Linotype" w:cs="Arial"/>
          <w:bCs/>
          <w:i/>
        </w:rPr>
        <w:t>...”</w:t>
      </w:r>
    </w:p>
    <w:p w14:paraId="0E174FC7" w14:textId="77777777" w:rsidR="00C70425" w:rsidRPr="00C70425" w:rsidRDefault="00C70425" w:rsidP="00717978">
      <w:pPr>
        <w:ind w:left="1134" w:right="900"/>
        <w:jc w:val="both"/>
        <w:rPr>
          <w:rFonts w:ascii="Palatino Linotype" w:hAnsi="Palatino Linotype" w:cs="Arial"/>
          <w:bCs/>
          <w:i/>
        </w:rPr>
      </w:pPr>
    </w:p>
    <w:p w14:paraId="3D5FD075"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Tahoma"/>
          <w:lang w:val="es-ES"/>
        </w:rPr>
      </w:pPr>
      <w:r w:rsidRPr="00C70425">
        <w:rPr>
          <w:rFonts w:ascii="Palatino Linotype" w:eastAsia="Calibri" w:hAnsi="Palatino Linotype" w:cs="Arial"/>
          <w:color w:val="000000" w:themeColor="text1"/>
          <w:lang w:val="es-ES"/>
        </w:rPr>
        <w:t>Ahora</w:t>
      </w:r>
      <w:r w:rsidRPr="00C70425">
        <w:rPr>
          <w:rFonts w:ascii="Palatino Linotype" w:hAnsi="Palatino Linotype" w:cs="Tahoma"/>
          <w:lang w:val="es-ES"/>
        </w:rPr>
        <w:t xml:space="preserve"> bien, el artículo 176 de la Ley de Transparencia y Acceso a la Información Pública del Estado de México y Municipios, establece que el Recurso de Revisión, es la garantía secundaria mediante la cual se pretende reparar cualquier afectación al </w:t>
      </w:r>
      <w:r w:rsidRPr="00C70425">
        <w:rPr>
          <w:rFonts w:ascii="Palatino Linotype" w:eastAsia="Times New Roman" w:hAnsi="Palatino Linotype" w:cs="Tahoma"/>
        </w:rPr>
        <w:t>derecho</w:t>
      </w:r>
      <w:r w:rsidRPr="00C70425">
        <w:rPr>
          <w:rFonts w:ascii="Palatino Linotype" w:hAnsi="Palatino Linotype" w:cs="Tahoma"/>
          <w:lang w:val="es-ES"/>
        </w:rPr>
        <w:t xml:space="preserve"> de acceso a la información pública.</w:t>
      </w:r>
    </w:p>
    <w:p w14:paraId="1FCD005B" w14:textId="77777777" w:rsidR="00717978" w:rsidRPr="00C70425" w:rsidRDefault="00717978" w:rsidP="00717978">
      <w:pPr>
        <w:tabs>
          <w:tab w:val="left" w:pos="4962"/>
        </w:tabs>
        <w:spacing w:line="360" w:lineRule="auto"/>
        <w:jc w:val="both"/>
        <w:rPr>
          <w:rFonts w:ascii="Palatino Linotype" w:hAnsi="Palatino Linotype" w:cs="Tahoma"/>
          <w:lang w:val="es-ES"/>
        </w:rPr>
      </w:pPr>
    </w:p>
    <w:p w14:paraId="16937376"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Tahoma"/>
          <w:lang w:val="es-ES"/>
        </w:rPr>
      </w:pPr>
      <w:r w:rsidRPr="00C70425">
        <w:rPr>
          <w:rFonts w:ascii="Palatino Linotype" w:eastAsia="Calibri" w:hAnsi="Palatino Linotype" w:cs="Arial"/>
          <w:color w:val="000000" w:themeColor="text1"/>
          <w:lang w:val="es-ES"/>
        </w:rPr>
        <w:t>Además</w:t>
      </w:r>
      <w:r w:rsidRPr="00C70425">
        <w:rPr>
          <w:rFonts w:ascii="Palatino Linotype" w:hAnsi="Palatino Linotype" w:cs="Tahoma"/>
          <w:lang w:val="es-ES"/>
        </w:rPr>
        <w:t>, conforme al Diccionario de Transparencia y Acceso a la Información Pública y la página oficial de este Instituto (</w:t>
      </w:r>
      <w:hyperlink r:id="rId7" w:anchor="queEsRRdeIP" w:history="1">
        <w:r w:rsidRPr="00C70425">
          <w:rPr>
            <w:rFonts w:ascii="Palatino Linotype" w:hAnsi="Palatino Linotype" w:cs="Tahoma"/>
            <w:lang w:val="es-ES"/>
          </w:rPr>
          <w:t>https://www.infoem.org.mx/es/content/informacion-publica#queEsRRdeIP</w:t>
        </w:r>
      </w:hyperlink>
      <w:r w:rsidRPr="00C70425">
        <w:rPr>
          <w:rFonts w:ascii="Palatino Linotype" w:hAnsi="Palatino Linotype" w:cs="Tahoma"/>
          <w:lang w:val="es-ES"/>
        </w:rPr>
        <w:t>), el Recurso de Revisión constituye un medio reconocido en la Ley de Transparencia y Acceso a la Información Pública del Estado de México y Municipios, a través del cual los Solicitantes pueden manifestar su inconformidad ante la respuesta otorgada por el Sujeto Obligado a una solicitud de información pública.</w:t>
      </w:r>
    </w:p>
    <w:p w14:paraId="31C12586" w14:textId="77777777" w:rsidR="00717978" w:rsidRPr="00C70425" w:rsidRDefault="00717978" w:rsidP="00717978">
      <w:pPr>
        <w:spacing w:line="360" w:lineRule="auto"/>
        <w:ind w:right="49"/>
        <w:contextualSpacing/>
        <w:jc w:val="both"/>
        <w:rPr>
          <w:rFonts w:ascii="Palatino Linotype" w:hAnsi="Palatino Linotype" w:cs="Tahoma"/>
          <w:lang w:val="es-ES"/>
        </w:rPr>
      </w:pPr>
    </w:p>
    <w:p w14:paraId="59C94D3C"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Tahoma"/>
          <w:lang w:val="es-ES"/>
        </w:rPr>
      </w:pPr>
      <w:r w:rsidRPr="00C70425">
        <w:rPr>
          <w:rFonts w:ascii="Palatino Linotype" w:hAnsi="Palatino Linotype" w:cs="Tahoma"/>
          <w:lang w:val="es-ES"/>
        </w:rPr>
        <w:lastRenderedPageBreak/>
        <w:t xml:space="preserve">Así, se logra vislumbrar que el Recurso de Revisión es una garantía secundaría al Derecho de Acceso a la Información Pública, por lo que, es procedente cuando los Particulares se inconformen con la falta de respuesta o trámite, o bien, de alguna circunstancia </w:t>
      </w:r>
      <w:r w:rsidRPr="00C70425">
        <w:rPr>
          <w:rFonts w:ascii="Palatino Linotype" w:hAnsi="Palatino Linotype" w:cs="Tahoma"/>
          <w:b/>
          <w:u w:val="single"/>
          <w:lang w:val="es-ES"/>
        </w:rPr>
        <w:t>de la contestación realizada por los Sujetos Obligados</w:t>
      </w:r>
      <w:r w:rsidRPr="00C70425">
        <w:rPr>
          <w:rFonts w:ascii="Palatino Linotype" w:hAnsi="Palatino Linotype" w:cs="Tahoma"/>
          <w:lang w:val="es-ES"/>
        </w:rPr>
        <w:t xml:space="preserve"> </w:t>
      </w:r>
      <w:r w:rsidRPr="00C70425">
        <w:rPr>
          <w:rFonts w:ascii="Palatino Linotype" w:hAnsi="Palatino Linotype" w:cs="Tahoma"/>
          <w:b/>
          <w:u w:val="single"/>
          <w:lang w:val="es-ES"/>
        </w:rPr>
        <w:t>a una solicitud de información específica.</w:t>
      </w:r>
    </w:p>
    <w:p w14:paraId="1AA4E28C" w14:textId="77777777" w:rsidR="00717978" w:rsidRPr="00C70425" w:rsidRDefault="00717978" w:rsidP="00717978">
      <w:pPr>
        <w:pStyle w:val="Prrafodelista"/>
        <w:rPr>
          <w:rFonts w:ascii="Palatino Linotype" w:hAnsi="Palatino Linotype" w:cs="Tahoma"/>
          <w:lang w:val="es-ES"/>
        </w:rPr>
      </w:pPr>
    </w:p>
    <w:p w14:paraId="4293CFFA"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Tahoma"/>
          <w:lang w:val="es-ES"/>
        </w:rPr>
      </w:pPr>
      <w:r w:rsidRPr="00C70425">
        <w:rPr>
          <w:rFonts w:ascii="Palatino Linotype" w:hAnsi="Palatino Linotype" w:cs="Tahoma"/>
          <w:lang w:val="es-ES"/>
        </w:rPr>
        <w:t>De manera preliminar en el caso concreto conviene analizar si se actualiza alguna de las causales de sobreseimiento del recurso de revisión.</w:t>
      </w:r>
    </w:p>
    <w:p w14:paraId="3B9E8FB9" w14:textId="77777777" w:rsidR="00717978" w:rsidRPr="00C70425" w:rsidRDefault="00717978" w:rsidP="00717978">
      <w:pPr>
        <w:pStyle w:val="Prrafodelista"/>
        <w:tabs>
          <w:tab w:val="left" w:pos="426"/>
        </w:tabs>
        <w:spacing w:line="360" w:lineRule="auto"/>
        <w:ind w:left="0"/>
        <w:jc w:val="both"/>
        <w:rPr>
          <w:rFonts w:ascii="Palatino Linotype" w:hAnsi="Palatino Linotype" w:cs="Tahoma"/>
          <w:lang w:val="es-ES"/>
        </w:rPr>
      </w:pPr>
    </w:p>
    <w:p w14:paraId="4CFC873F" w14:textId="77777777" w:rsidR="00717978"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rPr>
      </w:pPr>
      <w:r w:rsidRPr="00C70425">
        <w:rPr>
          <w:rFonts w:ascii="Palatino Linotype" w:hAnsi="Palatino Linotype" w:cs="Tahoma"/>
          <w:lang w:val="es-ES"/>
        </w:rPr>
        <w:t xml:space="preserve">Así, del análisis de la solicitud de información motivo del recurso de revisión, mediante el siguiente cuadro se precisará si el </w:t>
      </w:r>
      <w:r w:rsidRPr="00C70425">
        <w:rPr>
          <w:rFonts w:ascii="Palatino Linotype" w:hAnsi="Palatino Linotype" w:cs="Tahoma"/>
          <w:b/>
          <w:lang w:val="es-ES"/>
        </w:rPr>
        <w:t xml:space="preserve">SUJETO OBLIGADO </w:t>
      </w:r>
      <w:r w:rsidR="00C60B55" w:rsidRPr="00C70425">
        <w:rPr>
          <w:rFonts w:ascii="Palatino Linotype" w:hAnsi="Palatino Linotype" w:cs="Tahoma"/>
          <w:lang w:val="es-ES"/>
        </w:rPr>
        <w:t xml:space="preserve">colmo el derecho de acceso a </w:t>
      </w:r>
      <w:r w:rsidRPr="00C70425">
        <w:rPr>
          <w:rFonts w:ascii="Palatino Linotype" w:hAnsi="Palatino Linotype" w:cs="Tahoma"/>
          <w:lang w:val="es-ES"/>
        </w:rPr>
        <w:t>la información de</w:t>
      </w:r>
      <w:r w:rsidR="00C60B55" w:rsidRPr="00C70425">
        <w:rPr>
          <w:rFonts w:ascii="Palatino Linotype" w:hAnsi="Palatino Linotype" w:cs="Tahoma"/>
          <w:lang w:val="es-ES"/>
        </w:rPr>
        <w:t xml:space="preserve"> </w:t>
      </w:r>
      <w:r w:rsidRPr="00C70425">
        <w:rPr>
          <w:rFonts w:ascii="Palatino Linotype" w:hAnsi="Palatino Linotype" w:cs="Tahoma"/>
          <w:lang w:val="es-ES"/>
        </w:rPr>
        <w:t>l</w:t>
      </w:r>
      <w:r w:rsidR="00C60B55" w:rsidRPr="00C70425">
        <w:rPr>
          <w:rFonts w:ascii="Palatino Linotype" w:hAnsi="Palatino Linotype" w:cs="Tahoma"/>
          <w:lang w:val="es-ES"/>
        </w:rPr>
        <w:t>a</w:t>
      </w:r>
      <w:r w:rsidRPr="00C70425">
        <w:rPr>
          <w:rFonts w:ascii="Palatino Linotype" w:hAnsi="Palatino Linotype" w:cs="Tahoma"/>
          <w:lang w:val="es-ES"/>
        </w:rPr>
        <w:t xml:space="preserve"> </w:t>
      </w:r>
      <w:r w:rsidRPr="00C70425">
        <w:rPr>
          <w:rFonts w:ascii="Palatino Linotype" w:hAnsi="Palatino Linotype" w:cs="Tahoma"/>
          <w:b/>
          <w:lang w:val="es-ES"/>
        </w:rPr>
        <w:t xml:space="preserve">RECURRENTE. </w:t>
      </w:r>
    </w:p>
    <w:p w14:paraId="0EDD49F7" w14:textId="77777777" w:rsidR="00717978" w:rsidRPr="00C70425" w:rsidRDefault="00717978" w:rsidP="00717978">
      <w:pPr>
        <w:pStyle w:val="Prrafodelista"/>
        <w:rPr>
          <w:rFonts w:ascii="Palatino Linotype" w:hAnsi="Palatino Linotype"/>
          <w:b/>
          <w:i/>
        </w:rPr>
      </w:pPr>
    </w:p>
    <w:tbl>
      <w:tblPr>
        <w:tblStyle w:val="Tablaconcuadrcula"/>
        <w:tblW w:w="10060" w:type="dxa"/>
        <w:tblLayout w:type="fixed"/>
        <w:tblLook w:val="04A0" w:firstRow="1" w:lastRow="0" w:firstColumn="1" w:lastColumn="0" w:noHBand="0" w:noVBand="1"/>
      </w:tblPr>
      <w:tblGrid>
        <w:gridCol w:w="2263"/>
        <w:gridCol w:w="3119"/>
        <w:gridCol w:w="2551"/>
        <w:gridCol w:w="2127"/>
      </w:tblGrid>
      <w:tr w:rsidR="00717978" w:rsidRPr="00C70425" w14:paraId="42EDE1E4" w14:textId="77777777" w:rsidTr="00C70425">
        <w:tc>
          <w:tcPr>
            <w:tcW w:w="2263" w:type="dxa"/>
          </w:tcPr>
          <w:p w14:paraId="5A6B468C" w14:textId="77777777" w:rsidR="00717978" w:rsidRPr="00C70425" w:rsidRDefault="00717978" w:rsidP="00C60B55">
            <w:pPr>
              <w:pStyle w:val="Prrafodelista"/>
              <w:tabs>
                <w:tab w:val="left" w:pos="426"/>
              </w:tabs>
              <w:ind w:left="0"/>
              <w:jc w:val="both"/>
              <w:rPr>
                <w:rFonts w:ascii="Palatino Linotype" w:hAnsi="Palatino Linotype"/>
                <w:b/>
                <w:i/>
              </w:rPr>
            </w:pPr>
            <w:r w:rsidRPr="00C70425">
              <w:rPr>
                <w:rFonts w:ascii="Palatino Linotype" w:hAnsi="Palatino Linotype"/>
                <w:b/>
                <w:i/>
              </w:rPr>
              <w:t>Información solicitada</w:t>
            </w:r>
          </w:p>
        </w:tc>
        <w:tc>
          <w:tcPr>
            <w:tcW w:w="3119" w:type="dxa"/>
          </w:tcPr>
          <w:p w14:paraId="607E3D14" w14:textId="77777777" w:rsidR="00717978" w:rsidRPr="00C70425" w:rsidRDefault="00717978" w:rsidP="00C60B55">
            <w:pPr>
              <w:pStyle w:val="Prrafodelista"/>
              <w:tabs>
                <w:tab w:val="left" w:pos="426"/>
              </w:tabs>
              <w:ind w:left="0"/>
              <w:jc w:val="both"/>
              <w:rPr>
                <w:rFonts w:ascii="Palatino Linotype" w:hAnsi="Palatino Linotype"/>
                <w:b/>
                <w:i/>
              </w:rPr>
            </w:pPr>
            <w:r w:rsidRPr="00C70425">
              <w:rPr>
                <w:rFonts w:ascii="Palatino Linotype" w:hAnsi="Palatino Linotype"/>
                <w:b/>
                <w:i/>
              </w:rPr>
              <w:t xml:space="preserve">Respuesta </w:t>
            </w:r>
          </w:p>
        </w:tc>
        <w:tc>
          <w:tcPr>
            <w:tcW w:w="2551" w:type="dxa"/>
          </w:tcPr>
          <w:p w14:paraId="65FA0866" w14:textId="77777777" w:rsidR="00717978" w:rsidRPr="00C70425" w:rsidRDefault="00717978" w:rsidP="00C60B55">
            <w:pPr>
              <w:pStyle w:val="Prrafodelista"/>
              <w:tabs>
                <w:tab w:val="left" w:pos="426"/>
              </w:tabs>
              <w:ind w:left="0"/>
              <w:jc w:val="both"/>
              <w:rPr>
                <w:rFonts w:ascii="Palatino Linotype" w:hAnsi="Palatino Linotype"/>
                <w:b/>
                <w:i/>
              </w:rPr>
            </w:pPr>
            <w:r w:rsidRPr="00C70425">
              <w:rPr>
                <w:rFonts w:ascii="Palatino Linotype" w:hAnsi="Palatino Linotype"/>
                <w:b/>
                <w:i/>
              </w:rPr>
              <w:t xml:space="preserve">Manifestaciones </w:t>
            </w:r>
          </w:p>
        </w:tc>
        <w:tc>
          <w:tcPr>
            <w:tcW w:w="2127" w:type="dxa"/>
          </w:tcPr>
          <w:p w14:paraId="44210C9E" w14:textId="77777777" w:rsidR="00717978" w:rsidRPr="00C70425" w:rsidRDefault="00717978" w:rsidP="00C60B55">
            <w:pPr>
              <w:pStyle w:val="Prrafodelista"/>
              <w:tabs>
                <w:tab w:val="left" w:pos="426"/>
              </w:tabs>
              <w:ind w:left="0"/>
              <w:jc w:val="both"/>
              <w:rPr>
                <w:rFonts w:ascii="Palatino Linotype" w:hAnsi="Palatino Linotype"/>
                <w:b/>
                <w:i/>
              </w:rPr>
            </w:pPr>
            <w:r w:rsidRPr="00C70425">
              <w:rPr>
                <w:rFonts w:ascii="Palatino Linotype" w:hAnsi="Palatino Linotype"/>
                <w:b/>
                <w:i/>
              </w:rPr>
              <w:t xml:space="preserve">Colma </w:t>
            </w:r>
          </w:p>
        </w:tc>
      </w:tr>
      <w:tr w:rsidR="00717978" w:rsidRPr="00C70425" w14:paraId="63921C33" w14:textId="77777777" w:rsidTr="00C70425">
        <w:tc>
          <w:tcPr>
            <w:tcW w:w="2263" w:type="dxa"/>
          </w:tcPr>
          <w:p w14:paraId="3AFFAF29" w14:textId="77777777" w:rsidR="00717978" w:rsidRPr="00C70425" w:rsidRDefault="00C60B55" w:rsidP="00C60B55">
            <w:pPr>
              <w:pStyle w:val="Prrafodelista"/>
              <w:tabs>
                <w:tab w:val="left" w:pos="426"/>
              </w:tabs>
              <w:ind w:left="0"/>
              <w:jc w:val="both"/>
              <w:rPr>
                <w:rFonts w:ascii="Palatino Linotype" w:hAnsi="Palatino Linotype"/>
                <w:i/>
              </w:rPr>
            </w:pPr>
            <w:r w:rsidRPr="00C70425">
              <w:rPr>
                <w:rFonts w:ascii="Palatino Linotype" w:hAnsi="Palatino Linotype"/>
                <w:i/>
              </w:rPr>
              <w:t>1.- número de Dictámenes Técnicos realizados por la Dirección de Medio Ambiente y Ecología del 01 de enero de 2025 al 30 de septiembre de 2025, relacionados con la poda, derribo y/o trasplante de un árbol en banquetas del H. Municipio de Ecatepec de Morelos.</w:t>
            </w:r>
          </w:p>
        </w:tc>
        <w:tc>
          <w:tcPr>
            <w:tcW w:w="3119" w:type="dxa"/>
          </w:tcPr>
          <w:p w14:paraId="7DEF8EBC" w14:textId="77777777" w:rsidR="00C60B55" w:rsidRPr="00C70425" w:rsidRDefault="00C60B55" w:rsidP="00C60B55">
            <w:pPr>
              <w:pStyle w:val="Prrafodelista"/>
              <w:ind w:left="0"/>
              <w:jc w:val="both"/>
              <w:rPr>
                <w:rFonts w:ascii="Palatino Linotype" w:hAnsi="Palatino Linotype"/>
                <w:i/>
              </w:rPr>
            </w:pPr>
            <w:r w:rsidRPr="00C70425">
              <w:rPr>
                <w:rFonts w:ascii="Palatino Linotype" w:hAnsi="Palatino Linotype"/>
                <w:b/>
                <w:i/>
              </w:rPr>
              <w:t xml:space="preserve">778_00912420251014094815.pdf: </w:t>
            </w:r>
            <w:r w:rsidRPr="00C70425">
              <w:rPr>
                <w:rFonts w:ascii="Palatino Linotype" w:hAnsi="Palatino Linotype"/>
                <w:i/>
              </w:rPr>
              <w:t xml:space="preserve">oficio de la Directora de Medio Ambiente y Ecología, mediante el cual informa que se tiene registro que se han realizado 636 dictámenes al treinta de septiembre de dos mil veinticinco. </w:t>
            </w:r>
          </w:p>
          <w:p w14:paraId="6A43B024" w14:textId="77777777" w:rsidR="00717978" w:rsidRPr="00C70425" w:rsidRDefault="00717978" w:rsidP="00C60B55">
            <w:pPr>
              <w:pStyle w:val="Prrafodelista"/>
              <w:ind w:left="0"/>
              <w:jc w:val="both"/>
              <w:rPr>
                <w:rFonts w:ascii="Palatino Linotype" w:hAnsi="Palatino Linotype"/>
                <w:i/>
              </w:rPr>
            </w:pPr>
          </w:p>
        </w:tc>
        <w:tc>
          <w:tcPr>
            <w:tcW w:w="2551" w:type="dxa"/>
          </w:tcPr>
          <w:p w14:paraId="41C93A02" w14:textId="77777777" w:rsidR="00717978" w:rsidRPr="00C70425" w:rsidRDefault="00C74440" w:rsidP="00C60B55">
            <w:pPr>
              <w:tabs>
                <w:tab w:val="left" w:pos="426"/>
              </w:tabs>
              <w:jc w:val="both"/>
              <w:rPr>
                <w:rFonts w:ascii="Palatino Linotype" w:hAnsi="Palatino Linotype"/>
                <w:i/>
                <w:lang w:val="es-MX"/>
              </w:rPr>
            </w:pPr>
            <w:r w:rsidRPr="00C70425">
              <w:rPr>
                <w:rFonts w:ascii="Palatino Linotype" w:hAnsi="Palatino Linotype"/>
                <w:b/>
                <w:i/>
                <w:lang w:val="es-MX"/>
              </w:rPr>
              <w:t>CT_UT_ECA_1281_2025 informe justificado RR12733.pdf</w:t>
            </w:r>
            <w:r w:rsidR="00C60B55" w:rsidRPr="00C70425">
              <w:rPr>
                <w:rFonts w:ascii="Palatino Linotype" w:hAnsi="Palatino Linotype"/>
                <w:b/>
                <w:i/>
                <w:lang w:val="es-MX"/>
              </w:rPr>
              <w:t xml:space="preserve">: </w:t>
            </w:r>
            <w:r w:rsidR="00C60B55" w:rsidRPr="00C70425">
              <w:rPr>
                <w:rFonts w:ascii="Palatino Linotype" w:hAnsi="Palatino Linotype"/>
                <w:i/>
                <w:lang w:val="es-MX"/>
              </w:rPr>
              <w:t xml:space="preserve">Informe Justificado mediante el cual se ratifica la respuesta inicial, del que se precisa que de la solicitud planteada se han emitido 636 Dictámenes Técnicos realizados por la Dirección de Medio Ambiente y Ecología  </w:t>
            </w:r>
          </w:p>
          <w:p w14:paraId="5FC32BE7" w14:textId="77777777" w:rsidR="00717978" w:rsidRPr="00C70425" w:rsidRDefault="00717978" w:rsidP="00C60B55">
            <w:pPr>
              <w:pStyle w:val="Prrafodelista"/>
              <w:tabs>
                <w:tab w:val="left" w:pos="426"/>
              </w:tabs>
              <w:ind w:left="0"/>
              <w:jc w:val="both"/>
              <w:rPr>
                <w:rFonts w:ascii="Palatino Linotype" w:hAnsi="Palatino Linotype"/>
                <w:i/>
              </w:rPr>
            </w:pPr>
          </w:p>
        </w:tc>
        <w:tc>
          <w:tcPr>
            <w:tcW w:w="2127" w:type="dxa"/>
          </w:tcPr>
          <w:p w14:paraId="5D781A34" w14:textId="77777777" w:rsidR="00717978" w:rsidRPr="00C70425" w:rsidRDefault="00A27C5B" w:rsidP="00C60B55">
            <w:pPr>
              <w:pStyle w:val="Prrafodelista"/>
              <w:tabs>
                <w:tab w:val="left" w:pos="426"/>
              </w:tabs>
              <w:ind w:left="0"/>
              <w:jc w:val="both"/>
              <w:rPr>
                <w:rFonts w:ascii="Palatino Linotype" w:hAnsi="Palatino Linotype"/>
                <w:i/>
              </w:rPr>
            </w:pPr>
            <w:r w:rsidRPr="00C70425">
              <w:rPr>
                <w:rFonts w:ascii="Palatino Linotype" w:hAnsi="Palatino Linotype"/>
                <w:i/>
              </w:rPr>
              <w:t>Colma toda vez que se informó sobre el número de dictámenes solicitados por la RECURRENTE en la solicitud de información.</w:t>
            </w:r>
          </w:p>
        </w:tc>
      </w:tr>
    </w:tbl>
    <w:p w14:paraId="7750AC29" w14:textId="77777777" w:rsidR="00717978" w:rsidRPr="00C70425" w:rsidRDefault="00717978" w:rsidP="00717978">
      <w:pPr>
        <w:pStyle w:val="Prrafodelista"/>
        <w:tabs>
          <w:tab w:val="left" w:pos="426"/>
        </w:tabs>
        <w:spacing w:line="360" w:lineRule="auto"/>
        <w:ind w:left="0"/>
        <w:jc w:val="both"/>
        <w:rPr>
          <w:rFonts w:ascii="Palatino Linotype" w:hAnsi="Palatino Linotype"/>
        </w:rPr>
      </w:pPr>
    </w:p>
    <w:p w14:paraId="6CE9A6B7" w14:textId="77777777" w:rsidR="00A27C5B" w:rsidRPr="00C70425" w:rsidRDefault="00717978" w:rsidP="00717978">
      <w:pPr>
        <w:pStyle w:val="Prrafodelista"/>
        <w:numPr>
          <w:ilvl w:val="0"/>
          <w:numId w:val="1"/>
        </w:numPr>
        <w:tabs>
          <w:tab w:val="left" w:pos="426"/>
        </w:tabs>
        <w:spacing w:line="360" w:lineRule="auto"/>
        <w:ind w:left="0" w:firstLine="0"/>
        <w:jc w:val="both"/>
        <w:rPr>
          <w:rFonts w:ascii="Palatino Linotype" w:hAnsi="Palatino Linotype" w:cs="Arial"/>
          <w:b/>
        </w:rPr>
      </w:pPr>
      <w:r w:rsidRPr="00C70425">
        <w:rPr>
          <w:rFonts w:ascii="Palatino Linotype" w:hAnsi="Palatino Linotype" w:cs="Arial"/>
        </w:rPr>
        <w:lastRenderedPageBreak/>
        <w:t>De lo anterior, se tiene que</w:t>
      </w:r>
      <w:r w:rsidR="00A27C5B" w:rsidRPr="00C70425">
        <w:rPr>
          <w:rFonts w:ascii="Palatino Linotype" w:hAnsi="Palatino Linotype" w:cs="Arial"/>
        </w:rPr>
        <w:t xml:space="preserve"> el </w:t>
      </w:r>
      <w:r w:rsidR="00A27C5B" w:rsidRPr="00C70425">
        <w:rPr>
          <w:rFonts w:ascii="Palatino Linotype" w:hAnsi="Palatino Linotype" w:cs="Arial"/>
          <w:b/>
        </w:rPr>
        <w:t xml:space="preserve">SUJETO OBLIGADO </w:t>
      </w:r>
      <w:r w:rsidR="00A27C5B" w:rsidRPr="00C70425">
        <w:rPr>
          <w:rFonts w:ascii="Palatino Linotype" w:hAnsi="Palatino Linotype" w:cs="Arial"/>
        </w:rPr>
        <w:t xml:space="preserve">colmo el derecho de acceso a la información del </w:t>
      </w:r>
      <w:r w:rsidR="00A27C5B" w:rsidRPr="00C70425">
        <w:rPr>
          <w:rFonts w:ascii="Palatino Linotype" w:hAnsi="Palatino Linotype" w:cs="Arial"/>
          <w:b/>
        </w:rPr>
        <w:t xml:space="preserve">RECURRENTE, </w:t>
      </w:r>
      <w:r w:rsidR="00A27C5B" w:rsidRPr="00C70425">
        <w:rPr>
          <w:rFonts w:ascii="Palatino Linotype" w:hAnsi="Palatino Linotype" w:cs="Arial"/>
        </w:rPr>
        <w:t xml:space="preserve">toda vez que se informó sobre el número de </w:t>
      </w:r>
      <w:r w:rsidR="00A27C5B" w:rsidRPr="00C70425">
        <w:rPr>
          <w:rFonts w:ascii="Palatino Linotype" w:hAnsi="Palatino Linotype"/>
        </w:rPr>
        <w:t xml:space="preserve">dictámenes Técnicos realizados por la Dirección de Medio Ambiente y Ecología del 01 de enero de 2025 al 30 de septiembre de 2025, relacionados con la poda, derribo y/o trasplante de un árbol en banquetas del H. Municipio de Ecatepec de Morelos. </w:t>
      </w:r>
    </w:p>
    <w:p w14:paraId="5AADA434" w14:textId="77777777" w:rsidR="00A27C5B" w:rsidRPr="00C70425" w:rsidRDefault="00A27C5B" w:rsidP="00A27C5B">
      <w:pPr>
        <w:pStyle w:val="Prrafodelista"/>
        <w:tabs>
          <w:tab w:val="left" w:pos="426"/>
        </w:tabs>
        <w:spacing w:line="360" w:lineRule="auto"/>
        <w:ind w:left="0"/>
        <w:jc w:val="both"/>
        <w:rPr>
          <w:rFonts w:ascii="Palatino Linotype" w:hAnsi="Palatino Linotype" w:cs="Arial"/>
          <w:b/>
        </w:rPr>
      </w:pPr>
    </w:p>
    <w:p w14:paraId="5281441E" w14:textId="77777777" w:rsidR="00A27C5B" w:rsidRPr="00C70425" w:rsidRDefault="00A27C5B" w:rsidP="00717978">
      <w:pPr>
        <w:pStyle w:val="Prrafodelista"/>
        <w:numPr>
          <w:ilvl w:val="0"/>
          <w:numId w:val="1"/>
        </w:numPr>
        <w:tabs>
          <w:tab w:val="left" w:pos="426"/>
        </w:tabs>
        <w:spacing w:line="360" w:lineRule="auto"/>
        <w:ind w:left="0" w:firstLine="0"/>
        <w:jc w:val="both"/>
        <w:rPr>
          <w:rFonts w:ascii="Palatino Linotype" w:hAnsi="Palatino Linotype" w:cs="Arial"/>
          <w:b/>
        </w:rPr>
      </w:pPr>
      <w:r w:rsidRPr="00C70425">
        <w:rPr>
          <w:rFonts w:ascii="Palatino Linotype" w:hAnsi="Palatino Linotype" w:cs="Arial"/>
        </w:rPr>
        <w:t xml:space="preserve"> En esa línea, se debe de precisar que dio atención a la solicitud de información la Dirección de Medio Ambiente y Ecología, quien de acuerdo con su propio Manual de Organización tiene las siguientes funciones. </w:t>
      </w:r>
    </w:p>
    <w:p w14:paraId="78800613" w14:textId="77777777" w:rsidR="00AA6502" w:rsidRPr="00C70425" w:rsidRDefault="00AA6502" w:rsidP="00AA6502">
      <w:pPr>
        <w:pStyle w:val="Prrafodelista"/>
        <w:tabs>
          <w:tab w:val="left" w:pos="426"/>
        </w:tabs>
        <w:ind w:left="1134" w:right="900"/>
        <w:jc w:val="both"/>
        <w:rPr>
          <w:rFonts w:ascii="Palatino Linotype" w:hAnsi="Palatino Linotype" w:cs="Arial"/>
          <w:i/>
        </w:rPr>
      </w:pPr>
      <w:r w:rsidRPr="00C70425">
        <w:rPr>
          <w:rFonts w:ascii="Palatino Linotype" w:hAnsi="Palatino Linotype" w:cs="Arial"/>
          <w:i/>
        </w:rPr>
        <w:t xml:space="preserve">IX. </w:t>
      </w:r>
    </w:p>
    <w:p w14:paraId="62760E12" w14:textId="77777777" w:rsidR="00AA6502" w:rsidRPr="00C70425" w:rsidRDefault="00AA6502" w:rsidP="00AA6502">
      <w:pPr>
        <w:pStyle w:val="Prrafodelista"/>
        <w:tabs>
          <w:tab w:val="left" w:pos="426"/>
        </w:tabs>
        <w:ind w:left="1134" w:right="900"/>
        <w:jc w:val="both"/>
        <w:rPr>
          <w:rFonts w:ascii="Palatino Linotype" w:hAnsi="Palatino Linotype" w:cs="Arial"/>
          <w:i/>
        </w:rPr>
      </w:pPr>
      <w:r w:rsidRPr="00C70425">
        <w:rPr>
          <w:rFonts w:ascii="Palatino Linotype" w:hAnsi="Palatino Linotype" w:cs="Arial"/>
          <w:i/>
        </w:rPr>
        <w:t xml:space="preserve">FUNCIONES </w:t>
      </w:r>
    </w:p>
    <w:p w14:paraId="6606BC73" w14:textId="77777777" w:rsidR="00AA6502" w:rsidRPr="00C70425" w:rsidRDefault="00AA6502" w:rsidP="00AA6502">
      <w:pPr>
        <w:pStyle w:val="Prrafodelista"/>
        <w:numPr>
          <w:ilvl w:val="0"/>
          <w:numId w:val="3"/>
        </w:numPr>
        <w:tabs>
          <w:tab w:val="left" w:pos="426"/>
        </w:tabs>
        <w:ind w:right="900"/>
        <w:jc w:val="both"/>
        <w:rPr>
          <w:rFonts w:ascii="Palatino Linotype" w:hAnsi="Palatino Linotype" w:cs="Arial"/>
          <w:i/>
        </w:rPr>
      </w:pPr>
      <w:r w:rsidRPr="00C70425">
        <w:rPr>
          <w:rFonts w:ascii="Palatino Linotype" w:hAnsi="Palatino Linotype" w:cs="Arial"/>
          <w:i/>
        </w:rPr>
        <w:t>Dirección de Medio Ambiente y Ecología</w:t>
      </w:r>
    </w:p>
    <w:p w14:paraId="2B7887E8"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Estructurar, ejecutar y evaluar la política ambiental municipal, de conformidad con las leyes federales, estatales y demás ordenamientos legales de la materia. </w:t>
      </w:r>
    </w:p>
    <w:p w14:paraId="4A0299FC"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Guiar la política de protección al medio ambiente dentro del Municipio. </w:t>
      </w:r>
    </w:p>
    <w:p w14:paraId="60DA360E"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Trabajar en coordinación con los gobiernos federal, estatal, municipales y entidades federativas vecinas. </w:t>
      </w:r>
    </w:p>
    <w:p w14:paraId="2E58AB4D"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Presentar al C. Presidente Municipal propuestas de convenios interinstitucionales para el fortalecimiento regional, así como las propuestas de proyectos metropolitanos. </w:t>
      </w:r>
    </w:p>
    <w:p w14:paraId="1AB07840"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Celebrar con las autoridades federales o estatales, convenios para la administración de áreas naturales protegidas y/o áreas de reserva ecológica. </w:t>
      </w:r>
    </w:p>
    <w:p w14:paraId="7F01E977"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Generar el Plan de Manejo de Áreas Naturales protegidas y/o áreas de reserva ecológica. </w:t>
      </w:r>
    </w:p>
    <w:p w14:paraId="07667F9B" w14:textId="77777777" w:rsidR="00AA6502" w:rsidRPr="00C70425" w:rsidRDefault="00AA6502" w:rsidP="00AA6502">
      <w:pPr>
        <w:tabs>
          <w:tab w:val="left" w:pos="426"/>
        </w:tabs>
        <w:ind w:left="1134" w:right="900"/>
        <w:jc w:val="both"/>
        <w:rPr>
          <w:rFonts w:ascii="Palatino Linotype" w:hAnsi="Palatino Linotype" w:cs="Arial"/>
          <w:b/>
          <w:i/>
        </w:rPr>
      </w:pPr>
      <w:r w:rsidRPr="00C70425">
        <w:rPr>
          <w:rFonts w:ascii="Palatino Linotype" w:hAnsi="Palatino Linotype" w:cs="Arial"/>
          <w:b/>
          <w:i/>
        </w:rPr>
        <w:t xml:space="preserve">• Expedir permisos de poda, derribo, trasplante y/o retiro de tocones del arbolado que se encuentra dentro del territorio Municipal. </w:t>
      </w:r>
    </w:p>
    <w:p w14:paraId="023A1D14"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Evaluar, autorizar y firmar Registros de prestador de servicios, generador de residuos y de descarga de aguas; licencias de emisiones a la atmosfera; constancias de No Inconveniencia; y las cédulas de operación Integral. </w:t>
      </w:r>
    </w:p>
    <w:p w14:paraId="0A7A2B7C"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xml:space="preserve">• Autorizar y formar las sanciones procedentes, en caso de determinarse responsabilidad, que contravenga las disposiciones en materia ambiental. </w:t>
      </w:r>
    </w:p>
    <w:p w14:paraId="0BE2F5C4" w14:textId="77777777" w:rsidR="00AA6502"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lastRenderedPageBreak/>
        <w:t xml:space="preserve">• Administrar y presupuestar los recursos de la Dirección. </w:t>
      </w:r>
    </w:p>
    <w:p w14:paraId="1CFB0FC7" w14:textId="77777777" w:rsidR="00A27C5B" w:rsidRPr="00C70425" w:rsidRDefault="00AA6502" w:rsidP="00AA6502">
      <w:pPr>
        <w:tabs>
          <w:tab w:val="left" w:pos="426"/>
        </w:tabs>
        <w:ind w:left="1134" w:right="900"/>
        <w:jc w:val="both"/>
        <w:rPr>
          <w:rFonts w:ascii="Palatino Linotype" w:hAnsi="Palatino Linotype" w:cs="Arial"/>
          <w:i/>
        </w:rPr>
      </w:pPr>
      <w:r w:rsidRPr="00C70425">
        <w:rPr>
          <w:rFonts w:ascii="Palatino Linotype" w:hAnsi="Palatino Linotype" w:cs="Arial"/>
          <w:i/>
        </w:rPr>
        <w:t>• Presentar requisiciones ante Tesorería Municipal.</w:t>
      </w:r>
    </w:p>
    <w:p w14:paraId="6698F69F" w14:textId="77777777" w:rsidR="00A27C5B" w:rsidRPr="00C70425" w:rsidRDefault="00A27C5B" w:rsidP="00A27C5B">
      <w:pPr>
        <w:pStyle w:val="Prrafodelista"/>
        <w:rPr>
          <w:rFonts w:ascii="Palatino Linotype" w:hAnsi="Palatino Linotype" w:cs="Arial"/>
        </w:rPr>
      </w:pPr>
    </w:p>
    <w:p w14:paraId="153A26F4" w14:textId="77777777" w:rsidR="00AA6502" w:rsidRPr="00C70425" w:rsidRDefault="00AA6502" w:rsidP="00717978">
      <w:pPr>
        <w:pStyle w:val="Prrafodelista"/>
        <w:numPr>
          <w:ilvl w:val="0"/>
          <w:numId w:val="1"/>
        </w:numPr>
        <w:tabs>
          <w:tab w:val="left" w:pos="426"/>
        </w:tabs>
        <w:spacing w:line="360" w:lineRule="auto"/>
        <w:ind w:left="0" w:firstLine="0"/>
        <w:jc w:val="both"/>
        <w:rPr>
          <w:rFonts w:ascii="Palatino Linotype" w:hAnsi="Palatino Linotype" w:cs="Arial"/>
        </w:rPr>
      </w:pPr>
      <w:r w:rsidRPr="00C70425">
        <w:rPr>
          <w:rFonts w:ascii="Palatino Linotype" w:hAnsi="Palatino Linotype" w:cs="Arial"/>
        </w:rPr>
        <w:t xml:space="preserve">De las funciones señaladas en el párrafo anterior, se tiene que la Dirección de Medio Ambiente y Ecología, es el área encargada del Ayuntamiento de Ecatepec de Morelos de  expedir permisos de poda, derribo, trasplante y/o retiro de tocones del arbolado que se encuentra dentro del territorio Municipal, situación por la cual se tiene que la solicitud de información fue atendida por el área competente del </w:t>
      </w:r>
      <w:r w:rsidRPr="00C70425">
        <w:rPr>
          <w:rFonts w:ascii="Palatino Linotype" w:hAnsi="Palatino Linotype" w:cs="Arial"/>
          <w:b/>
        </w:rPr>
        <w:t xml:space="preserve">SUJETO OBLIGADO. </w:t>
      </w:r>
    </w:p>
    <w:p w14:paraId="72F51569" w14:textId="77777777" w:rsidR="00717978" w:rsidRPr="00C70425" w:rsidRDefault="00717978" w:rsidP="003333A7">
      <w:pPr>
        <w:pStyle w:val="Prrafodelista"/>
        <w:tabs>
          <w:tab w:val="left" w:pos="426"/>
        </w:tabs>
        <w:spacing w:line="360" w:lineRule="auto"/>
        <w:ind w:left="0"/>
        <w:jc w:val="both"/>
        <w:rPr>
          <w:rFonts w:ascii="Palatino Linotype" w:hAnsi="Palatino Linotype" w:cs="Arial"/>
          <w:b/>
        </w:rPr>
      </w:pPr>
    </w:p>
    <w:p w14:paraId="3F4354E1" w14:textId="77777777" w:rsidR="00717978" w:rsidRPr="00C70425" w:rsidRDefault="003333A7" w:rsidP="00717978">
      <w:pPr>
        <w:numPr>
          <w:ilvl w:val="0"/>
          <w:numId w:val="1"/>
        </w:numPr>
        <w:spacing w:line="360" w:lineRule="auto"/>
        <w:ind w:left="0" w:firstLine="0"/>
        <w:contextualSpacing/>
        <w:jc w:val="both"/>
        <w:rPr>
          <w:rFonts w:ascii="Palatino Linotype" w:hAnsi="Palatino Linotype" w:cs="Arial"/>
          <w:b/>
        </w:rPr>
      </w:pPr>
      <w:r w:rsidRPr="00C70425">
        <w:rPr>
          <w:rFonts w:ascii="Palatino Linotype" w:hAnsi="Palatino Linotype" w:cs="Arial"/>
        </w:rPr>
        <w:t xml:space="preserve">Ahora bien, de </w:t>
      </w:r>
      <w:r w:rsidR="00717978" w:rsidRPr="00C70425">
        <w:rPr>
          <w:rFonts w:ascii="Palatino Linotype" w:hAnsi="Palatino Linotype" w:cs="Arial"/>
        </w:rPr>
        <w:t xml:space="preserve">la información entregada </w:t>
      </w:r>
      <w:r w:rsidRPr="00C70425">
        <w:rPr>
          <w:rFonts w:ascii="Palatino Linotype" w:hAnsi="Palatino Linotype" w:cs="Arial"/>
        </w:rPr>
        <w:t>se debe de precisar que la</w:t>
      </w:r>
      <w:r w:rsidR="00717978" w:rsidRPr="00C70425">
        <w:rPr>
          <w:rFonts w:ascii="Palatino Linotype" w:hAnsi="Palatino Linotype" w:cs="Arial"/>
        </w:rPr>
        <w:t xml:space="preserve"> entonces solicitante interpuso el recurso de revisión, manifestando la siguiente inconformidad. </w:t>
      </w:r>
    </w:p>
    <w:p w14:paraId="151C1FC5" w14:textId="77777777" w:rsidR="00717978" w:rsidRPr="00C70425" w:rsidRDefault="00717978" w:rsidP="00717978">
      <w:pPr>
        <w:pStyle w:val="Prrafodelista"/>
        <w:rPr>
          <w:rFonts w:ascii="Palatino Linotype" w:hAnsi="Palatino Linotype" w:cs="Arial"/>
          <w:b/>
        </w:rPr>
      </w:pPr>
    </w:p>
    <w:p w14:paraId="72FB8ED9" w14:textId="43C12028" w:rsidR="003333A7" w:rsidRPr="00C70425" w:rsidRDefault="008D7E66" w:rsidP="008D7E66">
      <w:pPr>
        <w:numPr>
          <w:ilvl w:val="0"/>
          <w:numId w:val="7"/>
        </w:numPr>
        <w:tabs>
          <w:tab w:val="left" w:pos="851"/>
        </w:tabs>
        <w:spacing w:after="160" w:line="276" w:lineRule="auto"/>
        <w:ind w:right="900"/>
        <w:contextualSpacing/>
        <w:jc w:val="both"/>
        <w:rPr>
          <w:rFonts w:ascii="Palatino Linotype" w:eastAsia="Times New Roman" w:hAnsi="Palatino Linotype" w:cs="Arial"/>
          <w:i/>
          <w:color w:val="000000" w:themeColor="text1"/>
          <w:lang w:val="es-ES"/>
        </w:rPr>
      </w:pPr>
      <w:r w:rsidRPr="008D7E66">
        <w:rPr>
          <w:rFonts w:ascii="Palatino Linotype" w:eastAsia="Times New Roman" w:hAnsi="Palatino Linotype" w:cs="Arial"/>
          <w:b/>
          <w:color w:val="000000" w:themeColor="text1"/>
          <w:lang w:val="es-ES"/>
        </w:rPr>
        <w:t>ACTO IMPUGNADO</w:t>
      </w:r>
      <w:r w:rsidR="003333A7" w:rsidRPr="00C70425">
        <w:rPr>
          <w:rFonts w:ascii="Palatino Linotype" w:eastAsia="Times New Roman" w:hAnsi="Palatino Linotype" w:cs="Arial"/>
          <w:b/>
          <w:i/>
          <w:color w:val="000000" w:themeColor="text1"/>
          <w:lang w:val="es-ES"/>
        </w:rPr>
        <w:t>:</w:t>
      </w:r>
      <w:r w:rsidR="003333A7" w:rsidRPr="00C70425">
        <w:rPr>
          <w:rFonts w:ascii="Palatino Linotype" w:eastAsia="Times New Roman" w:hAnsi="Palatino Linotype" w:cs="Arial"/>
          <w:i/>
          <w:color w:val="000000" w:themeColor="text1"/>
          <w:lang w:val="es-ES"/>
        </w:rPr>
        <w:t xml:space="preserve"> “</w:t>
      </w:r>
      <w:r w:rsidR="003333A7" w:rsidRPr="00C70425">
        <w:rPr>
          <w:rFonts w:ascii="Palatino Linotype" w:eastAsia="Times New Roman" w:hAnsi="Palatino Linotype" w:cs="Arial"/>
          <w:i/>
          <w:color w:val="000000" w:themeColor="text1"/>
        </w:rPr>
        <w:t>Con el objeto de que se me entregue una respuesta con TRANSPARENCIA, estimare que la respuesta sea suscrita por la H. Presidenta Municipal de Ecatepec de Morelos, ya que he sido DISCRIMINADA y se me han dado respuestas con OPACIDAD, por parte de la Dirección de Medio Ambiente y Ecología, con todo respeto agradeceré, se me indique el número de Dictámenes Técnicos realizados por la Dirección de Medio Ambiente y Ecología del 01 de enero de 2025 al 30 de septiembre de 2025, relacionados con la poda, derribo y/o trasplante de un árbol en banquetas del H. Municipio de Ecatepec de Morelos.</w:t>
      </w:r>
      <w:r w:rsidR="003333A7" w:rsidRPr="00C70425">
        <w:rPr>
          <w:rFonts w:ascii="Palatino Linotype" w:eastAsia="Times New Roman" w:hAnsi="Palatino Linotype" w:cs="Arial"/>
          <w:i/>
          <w:color w:val="000000" w:themeColor="text1"/>
          <w:lang w:val="es-ES"/>
        </w:rPr>
        <w:t xml:space="preserve">” </w:t>
      </w:r>
    </w:p>
    <w:p w14:paraId="37A40335" w14:textId="77777777" w:rsidR="003333A7" w:rsidRPr="00C70425" w:rsidRDefault="003333A7" w:rsidP="003333A7">
      <w:pPr>
        <w:tabs>
          <w:tab w:val="left" w:pos="851"/>
        </w:tabs>
        <w:spacing w:line="276" w:lineRule="auto"/>
        <w:ind w:left="1134" w:right="900"/>
        <w:contextualSpacing/>
        <w:jc w:val="both"/>
        <w:rPr>
          <w:rFonts w:ascii="Palatino Linotype" w:eastAsia="Times New Roman" w:hAnsi="Palatino Linotype" w:cs="Arial"/>
          <w:color w:val="000000" w:themeColor="text1"/>
          <w:lang w:val="es-ES"/>
        </w:rPr>
      </w:pPr>
    </w:p>
    <w:p w14:paraId="6FF522F0" w14:textId="1201941F" w:rsidR="00A60FDA" w:rsidRPr="008D7E66" w:rsidRDefault="008D7E66" w:rsidP="008D7E66">
      <w:pPr>
        <w:pStyle w:val="Prrafodelista"/>
        <w:numPr>
          <w:ilvl w:val="0"/>
          <w:numId w:val="7"/>
        </w:numPr>
        <w:tabs>
          <w:tab w:val="left" w:pos="851"/>
        </w:tabs>
        <w:spacing w:after="160" w:line="276" w:lineRule="auto"/>
        <w:ind w:right="900"/>
        <w:jc w:val="both"/>
        <w:rPr>
          <w:rFonts w:ascii="Palatino Linotype" w:eastAsia="Times New Roman" w:hAnsi="Palatino Linotype" w:cs="Arial"/>
          <w:color w:val="000000" w:themeColor="text1"/>
          <w:lang w:val="es-ES"/>
        </w:rPr>
      </w:pPr>
      <w:r w:rsidRPr="008D7E66">
        <w:rPr>
          <w:rFonts w:ascii="Palatino Linotype" w:eastAsia="Times New Roman" w:hAnsi="Palatino Linotype" w:cs="Arial"/>
          <w:b/>
          <w:color w:val="000000" w:themeColor="text1"/>
          <w:lang w:val="es-ES"/>
        </w:rPr>
        <w:t>RAZONES O MOTIVOS DE INCONFORMIDAD</w:t>
      </w:r>
      <w:r w:rsidR="003333A7" w:rsidRPr="008D7E66">
        <w:rPr>
          <w:rFonts w:ascii="Palatino Linotype" w:eastAsia="Times New Roman" w:hAnsi="Palatino Linotype" w:cs="Arial"/>
          <w:b/>
          <w:color w:val="000000" w:themeColor="text1"/>
          <w:lang w:val="es-ES"/>
        </w:rPr>
        <w:t>:</w:t>
      </w:r>
      <w:r w:rsidR="003333A7" w:rsidRPr="008D7E66">
        <w:rPr>
          <w:rFonts w:ascii="Palatino Linotype" w:eastAsia="Times New Roman" w:hAnsi="Palatino Linotype" w:cs="Arial"/>
          <w:color w:val="000000" w:themeColor="text1"/>
          <w:lang w:val="es-ES"/>
        </w:rPr>
        <w:t xml:space="preserve"> </w:t>
      </w:r>
      <w:r w:rsidR="003333A7" w:rsidRPr="008D7E66">
        <w:rPr>
          <w:rFonts w:ascii="Palatino Linotype" w:eastAsia="Times New Roman" w:hAnsi="Palatino Linotype" w:cs="Arial"/>
          <w:i/>
          <w:iCs/>
          <w:color w:val="000000" w:themeColor="text1"/>
          <w:lang w:val="es-ES"/>
        </w:rPr>
        <w:t>“</w:t>
      </w:r>
      <w:r w:rsidR="003333A7" w:rsidRPr="008D7E66">
        <w:rPr>
          <w:rFonts w:ascii="Palatino Linotype" w:hAnsi="Palatino Linotype"/>
          <w:b/>
          <w:i/>
          <w:color w:val="000000"/>
        </w:rPr>
        <w:t>Se solicita atentamente copia del COMITE DE TRANSPARENCIA de la INEXISTENCIA DE INFORMACION</w:t>
      </w:r>
      <w:r w:rsidR="003333A7" w:rsidRPr="008D7E66">
        <w:rPr>
          <w:rFonts w:ascii="Palatino Linotype" w:hAnsi="Palatino Linotype"/>
          <w:i/>
          <w:color w:val="000000"/>
        </w:rPr>
        <w:t>, de que NO EXISTE número de Dictámenes Técnicos realizados por la Dirección de Medio Ambiente y Ecología del 01 de enero de 2025 al 30 de septiembre de 2025, relacionados con la poda, derribo y/o trasplante de un árbol en banquetas del H. Municipio de Ecatepec de Morelos..”</w:t>
      </w:r>
    </w:p>
    <w:p w14:paraId="72FC4145" w14:textId="77777777" w:rsidR="00A60FDA" w:rsidRPr="00C70425" w:rsidRDefault="00A60FDA" w:rsidP="00A60FDA">
      <w:pPr>
        <w:pStyle w:val="Prrafodelista"/>
        <w:rPr>
          <w:rFonts w:ascii="Palatino Linotype" w:eastAsia="Times New Roman" w:hAnsi="Palatino Linotype" w:cs="Arial"/>
          <w:color w:val="000000" w:themeColor="text1"/>
          <w:lang w:val="es-ES"/>
        </w:rPr>
      </w:pPr>
    </w:p>
    <w:p w14:paraId="6F089DED" w14:textId="444C5F85" w:rsidR="00A60FDA" w:rsidRPr="00C70425" w:rsidRDefault="00A60FDA" w:rsidP="00A60FDA">
      <w:pPr>
        <w:numPr>
          <w:ilvl w:val="0"/>
          <w:numId w:val="1"/>
        </w:numPr>
        <w:spacing w:line="360" w:lineRule="auto"/>
        <w:ind w:left="0" w:firstLine="0"/>
        <w:contextualSpacing/>
        <w:jc w:val="both"/>
        <w:rPr>
          <w:rFonts w:ascii="Palatino Linotype" w:hAnsi="Palatino Linotype"/>
          <w:color w:val="000000"/>
        </w:rPr>
      </w:pPr>
      <w:r w:rsidRPr="00C70425">
        <w:rPr>
          <w:rFonts w:ascii="Palatino Linotype" w:hAnsi="Palatino Linotype"/>
          <w:color w:val="000000"/>
        </w:rPr>
        <w:lastRenderedPageBreak/>
        <w:t>De lo expuesto</w:t>
      </w:r>
      <w:r w:rsidRPr="00C70425">
        <w:rPr>
          <w:rFonts w:ascii="Palatino Linotype" w:eastAsia="MS Mincho" w:hAnsi="Palatino Linotype"/>
        </w:rPr>
        <w:t xml:space="preserve">, se advierte que los motivos de inconformidad no guardan relación con la respuesta proporcionada, toda vez que el </w:t>
      </w:r>
      <w:r w:rsidRPr="00C70425">
        <w:rPr>
          <w:rFonts w:ascii="Palatino Linotype" w:eastAsia="MS Mincho" w:hAnsi="Palatino Linotype"/>
          <w:b/>
        </w:rPr>
        <w:t xml:space="preserve">SUJETO OBLIGADO acepto contar con la información, </w:t>
      </w:r>
      <w:r w:rsidRPr="00C70425">
        <w:rPr>
          <w:rFonts w:ascii="Palatino Linotype" w:eastAsia="MS Mincho" w:hAnsi="Palatino Linotype"/>
          <w:u w:val="single"/>
        </w:rPr>
        <w:t>por medio del área habilitada se informó el número de dictámenes técnicos.</w:t>
      </w:r>
    </w:p>
    <w:p w14:paraId="389F89B4" w14:textId="77777777" w:rsidR="00A60FDA" w:rsidRPr="00C70425" w:rsidRDefault="00A60FDA" w:rsidP="00A60FDA">
      <w:pPr>
        <w:pStyle w:val="Prrafodelista"/>
        <w:rPr>
          <w:rFonts w:ascii="Palatino Linotype" w:hAnsi="Palatino Linotype"/>
        </w:rPr>
      </w:pPr>
    </w:p>
    <w:p w14:paraId="5B729AED" w14:textId="3BFEF3A9" w:rsidR="00A60FDA" w:rsidRPr="00C70425" w:rsidRDefault="00A60FDA" w:rsidP="00A512A6">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C70425">
        <w:rPr>
          <w:rFonts w:ascii="Palatino Linotype" w:eastAsia="Palatino Linotype" w:hAnsi="Palatino Linotype" w:cs="Palatino Linotype"/>
          <w:color w:val="000000"/>
        </w:rPr>
        <w:t xml:space="preserve">En esa línea, se debe de establecer que el </w:t>
      </w:r>
      <w:r w:rsidRPr="00C70425">
        <w:rPr>
          <w:rFonts w:ascii="Palatino Linotype" w:eastAsia="Palatino Linotype" w:hAnsi="Palatino Linotype" w:cs="Palatino Linotype"/>
          <w:b/>
          <w:color w:val="000000"/>
        </w:rPr>
        <w:t xml:space="preserve">RECURRENTE </w:t>
      </w:r>
      <w:r w:rsidRPr="00C70425">
        <w:rPr>
          <w:rFonts w:ascii="Palatino Linotype" w:eastAsia="Palatino Linotype" w:hAnsi="Palatino Linotype" w:cs="Palatino Linotype"/>
          <w:color w:val="000000"/>
        </w:rPr>
        <w:t xml:space="preserve">basa su inconformidad en </w:t>
      </w:r>
      <w:r w:rsidR="00923F75" w:rsidRPr="00C70425">
        <w:rPr>
          <w:rFonts w:ascii="Palatino Linotype" w:eastAsia="Palatino Linotype" w:hAnsi="Palatino Linotype" w:cs="Palatino Linotype"/>
          <w:color w:val="000000"/>
        </w:rPr>
        <w:t xml:space="preserve">solicitar que se entregue el Acuerdo de Inexistencia del Comité de Transparencia, mediante el cual se informe porque no localizó la información, </w:t>
      </w:r>
      <w:r w:rsidR="00A512A6" w:rsidRPr="00C70425">
        <w:rPr>
          <w:rFonts w:ascii="Palatino Linotype" w:eastAsia="Palatino Linotype" w:hAnsi="Palatino Linotype" w:cs="Palatino Linotype"/>
          <w:color w:val="000000"/>
        </w:rPr>
        <w:t>sin</w:t>
      </w:r>
      <w:r w:rsidR="00923F75" w:rsidRPr="00C70425">
        <w:rPr>
          <w:rFonts w:ascii="Palatino Linotype" w:eastAsia="Palatino Linotype" w:hAnsi="Palatino Linotype" w:cs="Palatino Linotype"/>
          <w:color w:val="000000"/>
        </w:rPr>
        <w:t xml:space="preserve"> embargo</w:t>
      </w:r>
      <w:r w:rsidR="00A512A6" w:rsidRPr="00C70425">
        <w:rPr>
          <w:rFonts w:ascii="Palatino Linotype" w:eastAsia="Palatino Linotype" w:hAnsi="Palatino Linotype" w:cs="Palatino Linotype"/>
          <w:color w:val="000000"/>
        </w:rPr>
        <w:t>,</w:t>
      </w:r>
      <w:r w:rsidR="00923F75" w:rsidRPr="00C70425">
        <w:rPr>
          <w:rFonts w:ascii="Palatino Linotype" w:eastAsia="Palatino Linotype" w:hAnsi="Palatino Linotype" w:cs="Palatino Linotype"/>
          <w:color w:val="000000"/>
        </w:rPr>
        <w:t xml:space="preserve"> como quedo precisado en párrafos anteriores el </w:t>
      </w:r>
      <w:r w:rsidR="00923F75" w:rsidRPr="00C70425">
        <w:rPr>
          <w:rFonts w:ascii="Palatino Linotype" w:eastAsia="Palatino Linotype" w:hAnsi="Palatino Linotype" w:cs="Palatino Linotype"/>
          <w:b/>
          <w:bCs/>
          <w:color w:val="000000"/>
        </w:rPr>
        <w:t xml:space="preserve">SUJETO OBLIGADO </w:t>
      </w:r>
      <w:r w:rsidR="00923F75" w:rsidRPr="00C70425">
        <w:rPr>
          <w:rFonts w:ascii="Palatino Linotype" w:eastAsia="Palatino Linotype" w:hAnsi="Palatino Linotype" w:cs="Palatino Linotype"/>
          <w:color w:val="000000"/>
        </w:rPr>
        <w:t>si realizó la entrega de la información solicitada</w:t>
      </w:r>
    </w:p>
    <w:p w14:paraId="56AE5C73" w14:textId="77777777" w:rsidR="00A60FDA" w:rsidRPr="00C70425" w:rsidRDefault="00A60FDA" w:rsidP="00A60FDA">
      <w:pPr>
        <w:pStyle w:val="Prrafodelista"/>
        <w:rPr>
          <w:rFonts w:ascii="Palatino Linotype" w:eastAsia="Palatino Linotype" w:hAnsi="Palatino Linotype" w:cs="Palatino Linotype"/>
          <w:color w:val="000000"/>
        </w:rPr>
      </w:pPr>
    </w:p>
    <w:p w14:paraId="7A1D8642" w14:textId="471C789C" w:rsidR="00A60FDA" w:rsidRPr="00C70425" w:rsidRDefault="00A60FDA" w:rsidP="00A60FDA">
      <w:pPr>
        <w:numPr>
          <w:ilvl w:val="0"/>
          <w:numId w:val="1"/>
        </w:numPr>
        <w:spacing w:line="360" w:lineRule="auto"/>
        <w:ind w:left="0" w:firstLine="0"/>
        <w:contextualSpacing/>
        <w:jc w:val="both"/>
        <w:rPr>
          <w:rFonts w:ascii="Palatino Linotype" w:eastAsia="Palatino Linotype" w:hAnsi="Palatino Linotype" w:cs="Palatino Linotype"/>
        </w:rPr>
      </w:pPr>
      <w:r w:rsidRPr="00C70425">
        <w:rPr>
          <w:rFonts w:ascii="Palatino Linotype" w:eastAsia="Palatino Linotype" w:hAnsi="Palatino Linotype" w:cs="Palatino Linotype"/>
        </w:rPr>
        <w:t xml:space="preserve">En ese </w:t>
      </w:r>
      <w:r w:rsidRPr="00C70425">
        <w:rPr>
          <w:rFonts w:ascii="Palatino Linotype" w:hAnsi="Palatino Linotype" w:cs="Arial"/>
        </w:rPr>
        <w:t>sentido</w:t>
      </w:r>
      <w:r w:rsidRPr="00C70425">
        <w:rPr>
          <w:rFonts w:ascii="Palatino Linotype" w:eastAsia="Palatino Linotype" w:hAnsi="Palatino Linotype" w:cs="Palatino Linotype"/>
        </w:rPr>
        <w:t xml:space="preserve">, se tiene que los motivos de inconformidad no actualizan alguno de los supuestos previstos en el artículo 179 de la Ley de Transparencia y Acceso a la Información Pública del Estado de México y Municipios, toda vez que el </w:t>
      </w:r>
      <w:r w:rsidRPr="00C70425">
        <w:rPr>
          <w:rFonts w:ascii="Palatino Linotype" w:eastAsia="Palatino Linotype" w:hAnsi="Palatino Linotype" w:cs="Palatino Linotype"/>
          <w:b/>
        </w:rPr>
        <w:t xml:space="preserve">SUJETO OBLIGADO </w:t>
      </w:r>
      <w:r w:rsidRPr="00C70425">
        <w:rPr>
          <w:rFonts w:ascii="Palatino Linotype" w:eastAsia="Palatino Linotype" w:hAnsi="Palatino Linotype" w:cs="Palatino Linotype"/>
        </w:rPr>
        <w:t xml:space="preserve">mediante el área habilitada </w:t>
      </w:r>
      <w:r w:rsidR="00A512A6" w:rsidRPr="00C70425">
        <w:rPr>
          <w:rFonts w:ascii="Palatino Linotype" w:eastAsia="Palatino Linotype" w:hAnsi="Palatino Linotype" w:cs="Palatino Linotype"/>
        </w:rPr>
        <w:t>realizó la entrega de</w:t>
      </w:r>
      <w:r w:rsidRPr="00C70425">
        <w:rPr>
          <w:rFonts w:ascii="Palatino Linotype" w:eastAsia="Palatino Linotype" w:hAnsi="Palatino Linotype" w:cs="Palatino Linotype"/>
        </w:rPr>
        <w:t xml:space="preserve"> la información </w:t>
      </w:r>
      <w:r w:rsidR="00A512A6" w:rsidRPr="00C70425">
        <w:rPr>
          <w:rFonts w:ascii="Palatino Linotype" w:eastAsia="Palatino Linotype" w:hAnsi="Palatino Linotype" w:cs="Palatino Linotype"/>
        </w:rPr>
        <w:t xml:space="preserve">solicitada. </w:t>
      </w:r>
    </w:p>
    <w:p w14:paraId="59B4940D" w14:textId="77777777" w:rsidR="00A60FDA" w:rsidRPr="00C70425" w:rsidRDefault="00A60FDA" w:rsidP="00A60FDA">
      <w:pPr>
        <w:pStyle w:val="Prrafodelista"/>
        <w:rPr>
          <w:rFonts w:ascii="Palatino Linotype" w:eastAsia="Palatino Linotype" w:hAnsi="Palatino Linotype" w:cs="Palatino Linotype"/>
        </w:rPr>
      </w:pPr>
    </w:p>
    <w:p w14:paraId="7FA09D25" w14:textId="77777777" w:rsidR="00A60FDA" w:rsidRPr="00C70425" w:rsidRDefault="00A60FDA" w:rsidP="00A60FDA">
      <w:pPr>
        <w:numPr>
          <w:ilvl w:val="0"/>
          <w:numId w:val="1"/>
        </w:numPr>
        <w:spacing w:line="360" w:lineRule="auto"/>
        <w:ind w:left="0" w:firstLine="0"/>
        <w:contextualSpacing/>
        <w:jc w:val="both"/>
        <w:rPr>
          <w:rFonts w:ascii="Palatino Linotype" w:eastAsia="Palatino Linotype" w:hAnsi="Palatino Linotype" w:cs="Palatino Linotype"/>
        </w:rPr>
      </w:pPr>
      <w:r w:rsidRPr="00C70425">
        <w:rPr>
          <w:rFonts w:ascii="Palatino Linotype" w:eastAsia="Palatino Linotype" w:hAnsi="Palatino Linotype" w:cs="Palatino Linotype"/>
        </w:rPr>
        <w:t xml:space="preserve">Por consiguiente, en estricto derecho, la alegación de la parte </w:t>
      </w:r>
      <w:r w:rsidRPr="00C70425">
        <w:rPr>
          <w:rFonts w:ascii="Palatino Linotype" w:eastAsia="Palatino Linotype" w:hAnsi="Palatino Linotype" w:cs="Palatino Linotype"/>
          <w:b/>
        </w:rPr>
        <w:t>Recurrente</w:t>
      </w:r>
      <w:r w:rsidRPr="00C70425">
        <w:rPr>
          <w:rFonts w:ascii="Palatino Linotype" w:eastAsia="Palatino Linotype" w:hAnsi="Palatino Linotype" w:cs="Palatino Linotype"/>
        </w:rPr>
        <w:t xml:space="preserve"> se limita a realizar </w:t>
      </w:r>
      <w:r w:rsidRPr="00C70425">
        <w:rPr>
          <w:rFonts w:ascii="Palatino Linotype" w:hAnsi="Palatino Linotype" w:cs="Arial"/>
        </w:rPr>
        <w:t>manifestaciones</w:t>
      </w:r>
      <w:r w:rsidRPr="00C70425">
        <w:rPr>
          <w:rFonts w:ascii="Palatino Linotype" w:eastAsia="Palatino Linotype" w:hAnsi="Palatino Linotype" w:cs="Palatino Linotype"/>
        </w:rPr>
        <w:t xml:space="preserve"> sin sustento, las cuales han quedado demostradas, por ello se califican de inoperantes; quedando sin materia el presente recurso de revisión, resultando necesario traer a colación la Tesis Aislada con número de registro 2017549, de rubro y texto siguiente:</w:t>
      </w:r>
    </w:p>
    <w:p w14:paraId="1F45DBB8" w14:textId="77777777" w:rsidR="00A60FDA" w:rsidRPr="00C70425" w:rsidRDefault="00A60FDA" w:rsidP="00A60FDA">
      <w:pPr>
        <w:pStyle w:val="Prrafodelista"/>
        <w:pBdr>
          <w:top w:val="nil"/>
          <w:left w:val="nil"/>
          <w:bottom w:val="nil"/>
          <w:right w:val="nil"/>
          <w:between w:val="nil"/>
        </w:pBdr>
        <w:spacing w:before="120" w:after="120"/>
        <w:ind w:left="1134" w:right="1106"/>
        <w:jc w:val="both"/>
        <w:rPr>
          <w:rFonts w:ascii="Palatino Linotype" w:eastAsia="Palatino Linotype" w:hAnsi="Palatino Linotype" w:cs="Palatino Linotype"/>
          <w:i/>
          <w:color w:val="000000"/>
        </w:rPr>
      </w:pPr>
      <w:r w:rsidRPr="00C70425">
        <w:rPr>
          <w:rFonts w:ascii="Palatino Linotype" w:eastAsia="Palatino Linotype" w:hAnsi="Palatino Linotype" w:cs="Palatino Linotype"/>
          <w:i/>
          <w:color w:val="000000"/>
        </w:rPr>
        <w:t>“</w:t>
      </w:r>
      <w:r w:rsidRPr="00C70425">
        <w:rPr>
          <w:rFonts w:ascii="Palatino Linotype" w:eastAsia="Palatino Linotype" w:hAnsi="Palatino Linotype" w:cs="Palatino Linotype"/>
          <w:b/>
          <w:i/>
          <w:color w:val="000000"/>
        </w:rPr>
        <w:t>INEXISTENCIA DE LOS ACTOS RECLAMADOS EN EL AMPARO. NO ES UN MOTIVO MANIFIESTO E INDUDABLE DE IMPROCEDENCIA QUE DÉ LUGAR AL DESECHAMIENTO DE LA DEMANDA, SINO QUE CONSTITUYE UNA CAUSAL DE SOBRESEIMIENTO EN EL JUICIO</w:t>
      </w:r>
      <w:r w:rsidRPr="00C70425">
        <w:rPr>
          <w:rFonts w:ascii="Palatino Linotype" w:eastAsia="Palatino Linotype" w:hAnsi="Palatino Linotype" w:cs="Palatino Linotype"/>
          <w:i/>
          <w:color w:val="000000"/>
        </w:rPr>
        <w:t xml:space="preserve">. Conforme al artículo 63, fracción IV, de la Ley de Amparo, la inexistencia de los actos reclamados es una causal de sobreseimiento, pero no de improcedencia del juicio de amparo; por ende, no puede ser un motivo manifiesto e indudable que dé lugar al desechamiento de la demanda con sustento en el diverso precepto 113 de ese ordenamiento, pues el </w:t>
      </w:r>
      <w:r w:rsidRPr="00C70425">
        <w:rPr>
          <w:rFonts w:ascii="Palatino Linotype" w:eastAsia="Palatino Linotype" w:hAnsi="Palatino Linotype" w:cs="Palatino Linotype"/>
          <w:i/>
          <w:color w:val="000000"/>
        </w:rPr>
        <w:lastRenderedPageBreak/>
        <w:t>pronunciamiento relativo necesariamente debe efectuarse hasta la sentencia, al no haberse demostrado su existencia en la audiencia constitucional.”</w:t>
      </w:r>
    </w:p>
    <w:p w14:paraId="560AF038" w14:textId="77777777" w:rsidR="00A60FDA" w:rsidRPr="00C70425" w:rsidRDefault="00A60FDA" w:rsidP="00A60FDA">
      <w:pPr>
        <w:pStyle w:val="Prrafodelista"/>
        <w:pBdr>
          <w:top w:val="nil"/>
          <w:left w:val="nil"/>
          <w:bottom w:val="nil"/>
          <w:right w:val="nil"/>
          <w:between w:val="nil"/>
        </w:pBdr>
        <w:spacing w:before="120" w:after="120"/>
        <w:ind w:left="1134" w:right="1106"/>
        <w:jc w:val="both"/>
        <w:rPr>
          <w:rFonts w:ascii="Palatino Linotype" w:eastAsia="Palatino Linotype" w:hAnsi="Palatino Linotype" w:cs="Palatino Linotype"/>
          <w:i/>
          <w:color w:val="000000"/>
        </w:rPr>
      </w:pPr>
    </w:p>
    <w:p w14:paraId="7CAE6E08" w14:textId="7CA806D8" w:rsidR="00A60FDA" w:rsidRPr="00C70425" w:rsidRDefault="00A60FDA" w:rsidP="00A60FDA">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C70425">
        <w:rPr>
          <w:rFonts w:ascii="Palatino Linotype" w:eastAsia="Palatino Linotype" w:hAnsi="Palatino Linotype" w:cs="Palatino Linotype"/>
          <w:color w:val="000000"/>
        </w:rPr>
        <w:t xml:space="preserve">La cual constituye un criterio orientador para este Organismo Garante, que pone en </w:t>
      </w:r>
      <w:r w:rsidRPr="00C70425">
        <w:rPr>
          <w:rFonts w:ascii="Palatino Linotype" w:hAnsi="Palatino Linotype" w:cs="Arial"/>
        </w:rPr>
        <w:t>aptitudes</w:t>
      </w:r>
      <w:r w:rsidRPr="00C70425">
        <w:rPr>
          <w:rFonts w:ascii="Palatino Linotype" w:eastAsia="Palatino Linotype" w:hAnsi="Palatino Linotype" w:cs="Palatino Linotype"/>
          <w:color w:val="000000"/>
        </w:rPr>
        <w:t xml:space="preserve"> de poder sobreseer el presente recurso de revisión, lo </w:t>
      </w:r>
      <w:r w:rsidR="00A512A6" w:rsidRPr="00C70425">
        <w:rPr>
          <w:rFonts w:ascii="Palatino Linotype" w:eastAsia="Palatino Linotype" w:hAnsi="Palatino Linotype" w:cs="Palatino Linotype"/>
          <w:color w:val="000000"/>
        </w:rPr>
        <w:t>que,</w:t>
      </w:r>
      <w:r w:rsidRPr="00C70425">
        <w:rPr>
          <w:rFonts w:ascii="Palatino Linotype" w:eastAsia="Palatino Linotype" w:hAnsi="Palatino Linotype" w:cs="Palatino Linotype"/>
          <w:color w:val="000000"/>
        </w:rPr>
        <w:t xml:space="preserve"> en el caso particular, se tiene por acreditada la inexistencia del acto reclamado, quedando sin materia el presente asunto.</w:t>
      </w:r>
    </w:p>
    <w:p w14:paraId="4AC01301" w14:textId="77777777" w:rsidR="00A60FDA" w:rsidRPr="00C70425" w:rsidRDefault="00A60FDA" w:rsidP="00A60FDA">
      <w:pPr>
        <w:rPr>
          <w:rFonts w:ascii="Palatino Linotype" w:eastAsia="Palatino Linotype" w:hAnsi="Palatino Linotype" w:cs="Palatino Linotype"/>
          <w:color w:val="000000"/>
        </w:rPr>
      </w:pPr>
    </w:p>
    <w:p w14:paraId="5352EC63" w14:textId="77777777" w:rsidR="00A60FDA" w:rsidRPr="00C70425" w:rsidRDefault="00A60FDA" w:rsidP="00A60FDA">
      <w:pPr>
        <w:numPr>
          <w:ilvl w:val="0"/>
          <w:numId w:val="1"/>
        </w:numPr>
        <w:spacing w:line="360" w:lineRule="auto"/>
        <w:ind w:left="0" w:firstLine="0"/>
        <w:contextualSpacing/>
        <w:jc w:val="both"/>
        <w:rPr>
          <w:rFonts w:ascii="Palatino Linotype" w:hAnsi="Palatino Linotype"/>
        </w:rPr>
      </w:pPr>
      <w:r w:rsidRPr="00C70425">
        <w:rPr>
          <w:rFonts w:ascii="Palatino Linotype" w:hAnsi="Palatino Linotype" w:cs="Arial"/>
        </w:rPr>
        <w:t>Puntualizando</w:t>
      </w:r>
      <w:r w:rsidRPr="00C70425">
        <w:rPr>
          <w:rFonts w:ascii="Palatino Linotype" w:hAnsi="Palatino Linotype"/>
        </w:rPr>
        <w:t xml:space="preserve"> lo anterior, es necesario precisar que, </w:t>
      </w:r>
      <w:r w:rsidRPr="00C70425">
        <w:rPr>
          <w:rFonts w:ascii="Palatino Linotype" w:hAnsi="Palatino Linotype"/>
          <w:b/>
          <w:bCs/>
          <w:u w:val="single"/>
        </w:rPr>
        <w:t xml:space="preserve">los motivos de inconformidad </w:t>
      </w:r>
      <w:r w:rsidRPr="00C70425">
        <w:rPr>
          <w:rFonts w:ascii="Palatino Linotype" w:hAnsi="Palatino Linotype" w:cs="Arial"/>
          <w:b/>
          <w:bCs/>
          <w:u w:val="single"/>
        </w:rPr>
        <w:t xml:space="preserve">no encuadran dentro de las consideraciones que regula el artículo 179 de la Ley de Transparencia y Acceso a la Información Pública del Estado de México </w:t>
      </w:r>
      <w:r w:rsidRPr="00C70425">
        <w:rPr>
          <w:rFonts w:ascii="Palatino Linotype" w:hAnsi="Palatino Linotype"/>
          <w:b/>
        </w:rPr>
        <w:t>y Municipios</w:t>
      </w:r>
      <w:r w:rsidRPr="00C70425">
        <w:rPr>
          <w:rFonts w:ascii="Palatino Linotype" w:hAnsi="Palatino Linotype"/>
        </w:rPr>
        <w:t xml:space="preserve">, por lo tanto, actualiza una causal de improcedencia como se determina en los siguientes párrafos. </w:t>
      </w:r>
    </w:p>
    <w:p w14:paraId="2F4370C0" w14:textId="77777777" w:rsidR="00A60FDA" w:rsidRPr="00C70425" w:rsidRDefault="00A60FDA" w:rsidP="00A60FDA">
      <w:pPr>
        <w:spacing w:line="360" w:lineRule="auto"/>
        <w:ind w:right="49"/>
        <w:contextualSpacing/>
        <w:jc w:val="both"/>
        <w:rPr>
          <w:rFonts w:ascii="Palatino Linotype" w:hAnsi="Palatino Linotype"/>
        </w:rPr>
      </w:pPr>
    </w:p>
    <w:p w14:paraId="494946F9" w14:textId="77777777" w:rsidR="00A60FDA" w:rsidRPr="00C70425" w:rsidRDefault="00A60FDA" w:rsidP="00A60FDA">
      <w:pPr>
        <w:numPr>
          <w:ilvl w:val="0"/>
          <w:numId w:val="1"/>
        </w:numPr>
        <w:spacing w:line="360" w:lineRule="auto"/>
        <w:ind w:left="0" w:firstLine="0"/>
        <w:contextualSpacing/>
        <w:jc w:val="both"/>
        <w:rPr>
          <w:rFonts w:ascii="Palatino Linotype" w:eastAsia="Palatino Linotype" w:hAnsi="Palatino Linotype" w:cs="Palatino Linotype"/>
        </w:rPr>
      </w:pPr>
      <w:r w:rsidRPr="00C70425">
        <w:rPr>
          <w:rFonts w:ascii="Palatino Linotype" w:eastAsia="Palatino Linotype" w:hAnsi="Palatino Linotype" w:cs="Palatino Linotype"/>
        </w:rPr>
        <w:t xml:space="preserve">Por lo tanto, en virtud de  los argumentos expuestos con anterioridad así como del </w:t>
      </w:r>
      <w:r w:rsidRPr="00C70425">
        <w:rPr>
          <w:rFonts w:ascii="Palatino Linotype" w:hAnsi="Palatino Linotype" w:cs="Arial"/>
        </w:rPr>
        <w:t>análisis</w:t>
      </w:r>
      <w:r w:rsidRPr="00C70425">
        <w:rPr>
          <w:rFonts w:ascii="Palatino Linotype" w:eastAsia="Palatino Linotype" w:hAnsi="Palatino Linotype" w:cs="Palatino Linotype"/>
        </w:rPr>
        <w:t xml:space="preserve"> realizado a las constancias que obran en el expediente electrónico, toda vez que no se actualizó algún supuesto de procedencia, se determina </w:t>
      </w:r>
      <w:r w:rsidRPr="00C70425">
        <w:rPr>
          <w:rFonts w:ascii="Palatino Linotype" w:eastAsia="Palatino Linotype" w:hAnsi="Palatino Linotype" w:cs="Palatino Linotype"/>
          <w:b/>
          <w:i/>
        </w:rPr>
        <w:t xml:space="preserve">sobreseer </w:t>
      </w:r>
      <w:r w:rsidRPr="00C70425">
        <w:rPr>
          <w:rFonts w:ascii="Palatino Linotype" w:eastAsia="Palatino Linotype" w:hAnsi="Palatino Linotype" w:cs="Palatino Linotype"/>
        </w:rPr>
        <w:t xml:space="preserve">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w:t>
      </w:r>
      <w:r w:rsidRPr="00C70425">
        <w:rPr>
          <w:rFonts w:ascii="Palatino Linotype" w:eastAsia="Palatino Linotype" w:hAnsi="Palatino Linotype" w:cs="Palatino Linotype"/>
        </w:rPr>
        <w:fldChar w:fldCharType="begin"/>
      </w:r>
      <w:r w:rsidRPr="00C70425">
        <w:rPr>
          <w:rFonts w:ascii="Palatino Linotype" w:eastAsia="Palatino Linotype" w:hAnsi="Palatino Linotype" w:cs="Palatino Linotype"/>
        </w:rPr>
        <w:instrText xml:space="preserve"> fracción VII del  </w:instrText>
      </w:r>
      <w:r w:rsidRPr="00C70425">
        <w:rPr>
          <w:rFonts w:ascii="Palatino Linotype" w:eastAsia="Palatino Linotype" w:hAnsi="Palatino Linotype" w:cs="Palatino Linotype"/>
        </w:rPr>
        <w:fldChar w:fldCharType="separate"/>
      </w:r>
      <w:r w:rsidR="00D151E9" w:rsidRPr="00C70425">
        <w:rPr>
          <w:rFonts w:ascii="Palatino Linotype" w:eastAsia="Palatino Linotype" w:hAnsi="Palatino Linotype" w:cs="Palatino Linotype"/>
          <w:b/>
          <w:bCs/>
          <w:lang w:val="es-ES"/>
        </w:rPr>
        <w:t>¡Error! Marcador no definido.</w:t>
      </w:r>
      <w:r w:rsidRPr="00C70425">
        <w:rPr>
          <w:rFonts w:ascii="Palatino Linotype" w:eastAsia="Palatino Linotype" w:hAnsi="Palatino Linotype" w:cs="Palatino Linotype"/>
        </w:rPr>
        <w:fldChar w:fldCharType="end"/>
      </w:r>
      <w:r w:rsidRPr="00C70425">
        <w:rPr>
          <w:rFonts w:ascii="Palatino Linotype" w:eastAsia="Palatino Linotype" w:hAnsi="Palatino Linotype" w:cs="Palatino Linotype"/>
        </w:rPr>
        <w:t>artículo 191 del ordenamiento legal en cita, los que se transcriben a continuación, para un mejor entendimiento:</w:t>
      </w:r>
    </w:p>
    <w:p w14:paraId="3CF6BA3B" w14:textId="77777777" w:rsidR="00A60FDA" w:rsidRPr="00C70425" w:rsidRDefault="00A60FDA" w:rsidP="00A60FDA">
      <w:pPr>
        <w:ind w:left="1134" w:right="1106"/>
        <w:jc w:val="both"/>
        <w:rPr>
          <w:rFonts w:ascii="Palatino Linotype" w:eastAsia="Palatino Linotype" w:hAnsi="Palatino Linotype" w:cs="Palatino Linotype"/>
          <w:i/>
        </w:rPr>
      </w:pPr>
      <w:r w:rsidRPr="00C70425">
        <w:rPr>
          <w:rFonts w:ascii="Palatino Linotype" w:eastAsia="Palatino Linotype" w:hAnsi="Palatino Linotype" w:cs="Palatino Linotype"/>
          <w:i/>
        </w:rPr>
        <w:t xml:space="preserve"> “</w:t>
      </w:r>
      <w:r w:rsidRPr="00C70425">
        <w:rPr>
          <w:rFonts w:ascii="Palatino Linotype" w:eastAsia="Palatino Linotype" w:hAnsi="Palatino Linotype" w:cs="Palatino Linotype"/>
          <w:b/>
          <w:i/>
        </w:rPr>
        <w:t>Artículo 191</w:t>
      </w:r>
      <w:r w:rsidRPr="00C70425">
        <w:rPr>
          <w:rFonts w:ascii="Palatino Linotype" w:eastAsia="Palatino Linotype" w:hAnsi="Palatino Linotype" w:cs="Palatino Linotype"/>
          <w:i/>
        </w:rPr>
        <w:t xml:space="preserve">. </w:t>
      </w:r>
      <w:r w:rsidRPr="00C70425">
        <w:rPr>
          <w:rFonts w:ascii="Palatino Linotype" w:eastAsia="Palatino Linotype" w:hAnsi="Palatino Linotype" w:cs="Palatino Linotype"/>
          <w:b/>
          <w:i/>
        </w:rPr>
        <w:t>El recurso</w:t>
      </w:r>
      <w:r w:rsidRPr="00C70425">
        <w:rPr>
          <w:rFonts w:ascii="Palatino Linotype" w:eastAsia="Palatino Linotype" w:hAnsi="Palatino Linotype" w:cs="Palatino Linotype"/>
          <w:i/>
        </w:rPr>
        <w:t xml:space="preserve"> </w:t>
      </w:r>
      <w:r w:rsidRPr="00C70425">
        <w:rPr>
          <w:rFonts w:ascii="Palatino Linotype" w:eastAsia="Palatino Linotype" w:hAnsi="Palatino Linotype" w:cs="Palatino Linotype"/>
          <w:b/>
          <w:i/>
        </w:rPr>
        <w:t xml:space="preserve">será </w:t>
      </w:r>
      <w:r w:rsidRPr="00C70425">
        <w:rPr>
          <w:rFonts w:ascii="Palatino Linotype" w:eastAsia="Palatino Linotype" w:hAnsi="Palatino Linotype" w:cs="Palatino Linotype"/>
          <w:i/>
        </w:rPr>
        <w:t xml:space="preserve">desechado por </w:t>
      </w:r>
      <w:r w:rsidRPr="00C70425">
        <w:rPr>
          <w:rFonts w:ascii="Palatino Linotype" w:eastAsia="Palatino Linotype" w:hAnsi="Palatino Linotype" w:cs="Palatino Linotype"/>
          <w:b/>
          <w:i/>
        </w:rPr>
        <w:t>improcedente cuando</w:t>
      </w:r>
      <w:r w:rsidRPr="00C70425">
        <w:rPr>
          <w:rFonts w:ascii="Palatino Linotype" w:eastAsia="Palatino Linotype" w:hAnsi="Palatino Linotype" w:cs="Palatino Linotype"/>
          <w:i/>
        </w:rPr>
        <w:t>:</w:t>
      </w:r>
    </w:p>
    <w:p w14:paraId="60534A8A" w14:textId="77777777" w:rsidR="00A60FDA" w:rsidRPr="00C70425" w:rsidRDefault="00A60FDA" w:rsidP="00A60FDA">
      <w:pPr>
        <w:ind w:left="1134" w:right="1106"/>
        <w:jc w:val="both"/>
        <w:rPr>
          <w:rFonts w:ascii="Palatino Linotype" w:eastAsia="Palatino Linotype" w:hAnsi="Palatino Linotype" w:cs="Palatino Linotype"/>
          <w:b/>
          <w:i/>
        </w:rPr>
      </w:pPr>
      <w:r w:rsidRPr="00C70425">
        <w:rPr>
          <w:rFonts w:ascii="Palatino Linotype" w:eastAsia="Palatino Linotype" w:hAnsi="Palatino Linotype" w:cs="Palatino Linotype"/>
          <w:b/>
          <w:i/>
        </w:rPr>
        <w:t xml:space="preserve">III. </w:t>
      </w:r>
      <w:r w:rsidRPr="00C70425">
        <w:rPr>
          <w:rFonts w:ascii="Palatino Linotype" w:eastAsia="Palatino Linotype" w:hAnsi="Palatino Linotype" w:cs="Palatino Linotype"/>
          <w:i/>
        </w:rPr>
        <w:t>No actualice alguno de los supuestos previstos en la presente Ley.</w:t>
      </w:r>
      <w:r w:rsidRPr="00C70425">
        <w:rPr>
          <w:rFonts w:ascii="Palatino Linotype" w:eastAsia="Palatino Linotype" w:hAnsi="Palatino Linotype" w:cs="Palatino Linotype"/>
          <w:b/>
          <w:i/>
        </w:rPr>
        <w:t>;</w:t>
      </w:r>
    </w:p>
    <w:p w14:paraId="765F798E" w14:textId="77777777" w:rsidR="00A60FDA" w:rsidRPr="00C70425" w:rsidRDefault="00A60FDA" w:rsidP="00A60FDA">
      <w:pPr>
        <w:ind w:left="1134" w:right="1106"/>
        <w:jc w:val="both"/>
        <w:rPr>
          <w:rFonts w:ascii="Palatino Linotype" w:eastAsia="Palatino Linotype" w:hAnsi="Palatino Linotype" w:cs="Palatino Linotype"/>
          <w:b/>
          <w:i/>
        </w:rPr>
      </w:pPr>
    </w:p>
    <w:p w14:paraId="47C72C3B" w14:textId="77777777" w:rsidR="00A60FDA" w:rsidRPr="00C70425" w:rsidRDefault="00A60FDA" w:rsidP="00A60FDA">
      <w:pPr>
        <w:ind w:left="1134" w:right="1106"/>
        <w:jc w:val="both"/>
        <w:rPr>
          <w:rFonts w:ascii="Palatino Linotype" w:eastAsia="Palatino Linotype" w:hAnsi="Palatino Linotype" w:cs="Palatino Linotype"/>
          <w:i/>
        </w:rPr>
      </w:pPr>
      <w:r w:rsidRPr="00C70425">
        <w:rPr>
          <w:rFonts w:ascii="Palatino Linotype" w:eastAsia="Palatino Linotype" w:hAnsi="Palatino Linotype" w:cs="Palatino Linotype"/>
          <w:b/>
          <w:i/>
        </w:rPr>
        <w:t>Artículo 192.</w:t>
      </w:r>
      <w:r w:rsidRPr="00C70425">
        <w:rPr>
          <w:rFonts w:ascii="Palatino Linotype" w:eastAsia="Palatino Linotype" w:hAnsi="Palatino Linotype" w:cs="Palatino Linotype"/>
          <w:i/>
        </w:rPr>
        <w:t xml:space="preserve"> El recurso será sobreseído, en todo o en parte, cuando una vez admitido, se actualicen alguno de los siguientes supuestos:</w:t>
      </w:r>
    </w:p>
    <w:p w14:paraId="3EF89FC9" w14:textId="77777777" w:rsidR="00A60FDA" w:rsidRPr="00C70425" w:rsidRDefault="00A60FDA" w:rsidP="00A60FDA">
      <w:pPr>
        <w:ind w:left="1134" w:right="1106"/>
        <w:jc w:val="both"/>
        <w:rPr>
          <w:rFonts w:ascii="Palatino Linotype" w:eastAsia="Palatino Linotype" w:hAnsi="Palatino Linotype" w:cs="Palatino Linotype"/>
          <w:i/>
        </w:rPr>
      </w:pPr>
      <w:r w:rsidRPr="00C70425">
        <w:rPr>
          <w:rFonts w:ascii="Palatino Linotype" w:eastAsia="Palatino Linotype" w:hAnsi="Palatino Linotype" w:cs="Palatino Linotype"/>
          <w:b/>
          <w:i/>
        </w:rPr>
        <w:lastRenderedPageBreak/>
        <w:t>IV</w:t>
      </w:r>
      <w:r w:rsidRPr="00C70425">
        <w:rPr>
          <w:rFonts w:ascii="Palatino Linotype" w:eastAsia="Palatino Linotype" w:hAnsi="Palatino Linotype" w:cs="Palatino Linotype"/>
          <w:i/>
        </w:rPr>
        <w:t xml:space="preserve">. Admitido el recurso de revisión, </w:t>
      </w:r>
      <w:r w:rsidRPr="00C70425">
        <w:rPr>
          <w:rFonts w:ascii="Palatino Linotype" w:eastAsia="Palatino Linotype" w:hAnsi="Palatino Linotype" w:cs="Palatino Linotype"/>
          <w:b/>
          <w:i/>
        </w:rPr>
        <w:t>aparezca alguna causal de improcedencia</w:t>
      </w:r>
      <w:r w:rsidRPr="00C70425">
        <w:rPr>
          <w:rFonts w:ascii="Palatino Linotype" w:eastAsia="Palatino Linotype" w:hAnsi="Palatino Linotype" w:cs="Palatino Linotype"/>
          <w:i/>
        </w:rPr>
        <w:t xml:space="preserve"> en los términos de la presente Ley. “</w:t>
      </w:r>
    </w:p>
    <w:p w14:paraId="6316BF61" w14:textId="77777777" w:rsidR="00A60FDA" w:rsidRPr="00C70425" w:rsidRDefault="00A60FDA" w:rsidP="00A60FDA">
      <w:pPr>
        <w:rPr>
          <w:rFonts w:ascii="Palatino Linotype" w:hAnsi="Palatino Linotype" w:cs="Arial"/>
          <w:color w:val="000000"/>
        </w:rPr>
      </w:pPr>
    </w:p>
    <w:p w14:paraId="7AB8D283" w14:textId="77777777" w:rsidR="00A60FDA" w:rsidRPr="00C70425" w:rsidRDefault="00A60FDA" w:rsidP="00A60FDA">
      <w:pPr>
        <w:numPr>
          <w:ilvl w:val="0"/>
          <w:numId w:val="1"/>
        </w:numPr>
        <w:spacing w:line="360" w:lineRule="auto"/>
        <w:ind w:left="0" w:firstLine="0"/>
        <w:contextualSpacing/>
        <w:jc w:val="both"/>
        <w:rPr>
          <w:rFonts w:ascii="Palatino Linotype" w:hAnsi="Palatino Linotype" w:cs="Arial"/>
        </w:rPr>
      </w:pPr>
      <w:r w:rsidRPr="00C70425">
        <w:rPr>
          <w:rFonts w:ascii="Palatino Linotype" w:eastAsia="Calibri" w:hAnsi="Palatino Linotype" w:cs="Arial"/>
        </w:rPr>
        <w:t xml:space="preserve">Es así como, el recurso de revisión actualiza la causal de sobreseimiento establecida en la </w:t>
      </w:r>
      <w:r w:rsidRPr="00C70425">
        <w:rPr>
          <w:rFonts w:ascii="Palatino Linotype" w:hAnsi="Palatino Linotype" w:cs="Arial"/>
        </w:rPr>
        <w:t>fracción</w:t>
      </w:r>
      <w:r w:rsidRPr="00C70425">
        <w:rPr>
          <w:rFonts w:ascii="Palatino Linotype" w:eastAsia="Calibri" w:hAnsi="Palatino Linotype" w:cs="Arial"/>
        </w:rPr>
        <w:t xml:space="preserve"> IV del artículo 192, en relación a la fracción III del artículo 191, ambos de la Ley de Transparencia y Acceso a la Información Pública del Estado de México y Municipios.</w:t>
      </w:r>
    </w:p>
    <w:p w14:paraId="1F70E979" w14:textId="77777777" w:rsidR="00A60FDA" w:rsidRPr="00C70425" w:rsidRDefault="00A60FDA" w:rsidP="00A60FDA">
      <w:pPr>
        <w:pStyle w:val="Prrafodelista"/>
        <w:spacing w:line="360" w:lineRule="auto"/>
        <w:ind w:left="0" w:right="-28"/>
        <w:jc w:val="both"/>
        <w:rPr>
          <w:rFonts w:ascii="Palatino Linotype" w:hAnsi="Palatino Linotype" w:cs="Arial"/>
        </w:rPr>
      </w:pPr>
    </w:p>
    <w:p w14:paraId="49B9806D" w14:textId="77777777" w:rsidR="00A60FDA" w:rsidRPr="00C70425" w:rsidRDefault="00A60FDA" w:rsidP="00A60FDA">
      <w:pPr>
        <w:numPr>
          <w:ilvl w:val="0"/>
          <w:numId w:val="1"/>
        </w:numPr>
        <w:spacing w:line="360" w:lineRule="auto"/>
        <w:ind w:left="0" w:firstLine="0"/>
        <w:contextualSpacing/>
        <w:jc w:val="both"/>
        <w:rPr>
          <w:rFonts w:ascii="Palatino Linotype" w:hAnsi="Palatino Linotype"/>
        </w:rPr>
      </w:pPr>
      <w:r w:rsidRPr="00C70425">
        <w:rPr>
          <w:rFonts w:ascii="Palatino Linotype" w:eastAsia="Calibri" w:hAnsi="Palatino Linotype" w:cs="Arial"/>
        </w:rPr>
        <w:t xml:space="preserve">No obstante, a efecto de no vulnerar los derechos del particular, este Órgano Garante deja a </w:t>
      </w:r>
      <w:r w:rsidRPr="00C70425">
        <w:rPr>
          <w:rFonts w:ascii="Palatino Linotype" w:hAnsi="Palatino Linotype" w:cs="Arial"/>
        </w:rPr>
        <w:t>salvo</w:t>
      </w:r>
      <w:r w:rsidRPr="00C70425">
        <w:rPr>
          <w:rFonts w:ascii="Palatino Linotype" w:eastAsia="Calibri" w:hAnsi="Palatino Linotype" w:cs="Arial"/>
        </w:rPr>
        <w:t xml:space="preserve"> sus derechos para que, si así lo desea, presente una nueva solicitud de acceso a la información requiriendo información que sea de su interés.</w:t>
      </w:r>
    </w:p>
    <w:p w14:paraId="6C80BBA6" w14:textId="77777777" w:rsidR="00A60FDA" w:rsidRPr="00C70425" w:rsidRDefault="00A60FDA" w:rsidP="00A60FDA">
      <w:pPr>
        <w:pBdr>
          <w:top w:val="nil"/>
          <w:left w:val="nil"/>
          <w:bottom w:val="nil"/>
          <w:right w:val="nil"/>
          <w:between w:val="nil"/>
        </w:pBdr>
        <w:tabs>
          <w:tab w:val="left" w:pos="0"/>
        </w:tabs>
        <w:spacing w:line="360" w:lineRule="auto"/>
        <w:ind w:right="49"/>
        <w:jc w:val="both"/>
        <w:rPr>
          <w:rFonts w:ascii="Palatino Linotype" w:hAnsi="Palatino Linotype"/>
        </w:rPr>
      </w:pPr>
    </w:p>
    <w:p w14:paraId="7D4C5F54" w14:textId="77777777" w:rsidR="00717978" w:rsidRPr="00C70425" w:rsidRDefault="00717978" w:rsidP="00717978">
      <w:pPr>
        <w:numPr>
          <w:ilvl w:val="0"/>
          <w:numId w:val="1"/>
        </w:numPr>
        <w:spacing w:line="360" w:lineRule="auto"/>
        <w:ind w:left="0" w:firstLine="0"/>
        <w:contextualSpacing/>
        <w:jc w:val="both"/>
        <w:rPr>
          <w:rFonts w:ascii="Palatino Linotype" w:eastAsia="Palatino Linotype" w:hAnsi="Palatino Linotype" w:cs="Palatino Linotype"/>
        </w:rPr>
      </w:pPr>
      <w:r w:rsidRPr="00C70425">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p>
    <w:p w14:paraId="75F221BB" w14:textId="77777777" w:rsidR="00717978" w:rsidRPr="00C70425" w:rsidRDefault="00717978" w:rsidP="00717978">
      <w:pPr>
        <w:pStyle w:val="Prrafodelista"/>
        <w:tabs>
          <w:tab w:val="left" w:pos="426"/>
        </w:tabs>
        <w:spacing w:line="360" w:lineRule="auto"/>
        <w:ind w:left="0"/>
        <w:jc w:val="both"/>
        <w:rPr>
          <w:rFonts w:ascii="Palatino Linotype" w:hAnsi="Palatino Linotype" w:cs="Tahoma"/>
          <w:lang w:val="es-ES"/>
        </w:rPr>
      </w:pPr>
    </w:p>
    <w:p w14:paraId="0DA39877" w14:textId="77777777" w:rsidR="00717978" w:rsidRPr="00C70425" w:rsidRDefault="00717978" w:rsidP="00717978">
      <w:pPr>
        <w:pStyle w:val="Ttulo1"/>
        <w:spacing w:before="0" w:line="360" w:lineRule="auto"/>
        <w:jc w:val="center"/>
        <w:rPr>
          <w:rFonts w:ascii="Palatino Linotype" w:eastAsia="Calibri" w:hAnsi="Palatino Linotype"/>
          <w:b/>
          <w:color w:val="000000" w:themeColor="text1"/>
          <w:sz w:val="24"/>
          <w:szCs w:val="24"/>
          <w:lang w:val="es-ES"/>
        </w:rPr>
      </w:pPr>
      <w:bookmarkStart w:id="16" w:name="_Toc504500693"/>
      <w:bookmarkStart w:id="17" w:name="_Toc534742545"/>
      <w:bookmarkStart w:id="18" w:name="_Toc2248738"/>
      <w:bookmarkStart w:id="19" w:name="_Toc34819440"/>
      <w:bookmarkStart w:id="20" w:name="_Toc51259595"/>
      <w:bookmarkStart w:id="21" w:name="_Toc83128595"/>
      <w:r w:rsidRPr="00C70425">
        <w:rPr>
          <w:rFonts w:ascii="Palatino Linotype" w:eastAsia="Calibri" w:hAnsi="Palatino Linotype"/>
          <w:b/>
          <w:color w:val="000000" w:themeColor="text1"/>
          <w:sz w:val="24"/>
          <w:szCs w:val="24"/>
          <w:lang w:val="es-ES"/>
        </w:rPr>
        <w:t>R E S O L U T I V O S</w:t>
      </w:r>
      <w:bookmarkEnd w:id="16"/>
      <w:bookmarkEnd w:id="17"/>
      <w:bookmarkEnd w:id="18"/>
      <w:bookmarkEnd w:id="19"/>
      <w:bookmarkEnd w:id="20"/>
      <w:bookmarkEnd w:id="21"/>
    </w:p>
    <w:p w14:paraId="581CB58A" w14:textId="77777777" w:rsidR="00717978" w:rsidRPr="00C70425" w:rsidRDefault="00717978" w:rsidP="00717978">
      <w:pPr>
        <w:rPr>
          <w:rFonts w:ascii="Palatino Linotype" w:hAnsi="Palatino Linotype"/>
          <w:color w:val="000000" w:themeColor="text1"/>
          <w:lang w:val="es-ES"/>
        </w:rPr>
      </w:pPr>
    </w:p>
    <w:p w14:paraId="43B2BDC5" w14:textId="5E70E5C5" w:rsidR="00A512A6" w:rsidRPr="00C70425" w:rsidRDefault="00717978" w:rsidP="00A512A6">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bCs/>
        </w:rPr>
      </w:pPr>
      <w:r w:rsidRPr="00C70425">
        <w:rPr>
          <w:rFonts w:ascii="Palatino Linotype" w:eastAsia="Palatino Linotype" w:hAnsi="Palatino Linotype" w:cs="Palatino Linotype"/>
          <w:b/>
        </w:rPr>
        <w:t xml:space="preserve">Primero. </w:t>
      </w:r>
      <w:r w:rsidR="00A512A6" w:rsidRPr="00C70425">
        <w:rPr>
          <w:rFonts w:ascii="Palatino Linotype" w:eastAsia="Palatino Linotype" w:hAnsi="Palatino Linotype" w:cs="Palatino Linotype"/>
          <w:lang w:val="es-ES"/>
        </w:rPr>
        <w:t xml:space="preserve">Se </w:t>
      </w:r>
      <w:r w:rsidR="00A512A6" w:rsidRPr="00C70425">
        <w:rPr>
          <w:rFonts w:ascii="Palatino Linotype" w:eastAsia="Palatino Linotype" w:hAnsi="Palatino Linotype" w:cs="Palatino Linotype"/>
          <w:b/>
          <w:lang w:val="es-ES"/>
        </w:rPr>
        <w:t xml:space="preserve">SOBRESEE el </w:t>
      </w:r>
      <w:r w:rsidR="00A512A6" w:rsidRPr="00C70425">
        <w:rPr>
          <w:rFonts w:ascii="Palatino Linotype" w:eastAsia="Palatino Linotype" w:hAnsi="Palatino Linotype" w:cs="Palatino Linotype"/>
          <w:lang w:val="es-ES"/>
        </w:rPr>
        <w:t xml:space="preserve">recurso de revisión número </w:t>
      </w:r>
      <w:r w:rsidR="00A512A6" w:rsidRPr="00C70425">
        <w:rPr>
          <w:rFonts w:ascii="Palatino Linotype" w:eastAsia="Palatino Linotype" w:hAnsi="Palatino Linotype" w:cs="Palatino Linotype"/>
          <w:b/>
          <w:lang w:val="es-ES"/>
        </w:rPr>
        <w:t>12733/INFOEM/IP/RR/2025</w:t>
      </w:r>
      <w:r w:rsidR="00A512A6" w:rsidRPr="00C70425">
        <w:rPr>
          <w:rFonts w:ascii="Palatino Linotype" w:eastAsia="Palatino Linotype" w:hAnsi="Palatino Linotype" w:cs="Palatino Linotype"/>
          <w:lang w:val="es-ES"/>
        </w:rPr>
        <w:t xml:space="preserve">, conforme al artículo </w:t>
      </w:r>
      <w:r w:rsidR="00A512A6" w:rsidRPr="00C70425">
        <w:rPr>
          <w:rFonts w:ascii="Palatino Linotype" w:eastAsia="Palatino Linotype" w:hAnsi="Palatino Linotype" w:cs="Palatino Linotype"/>
          <w:b/>
          <w:lang w:val="es-ES"/>
        </w:rPr>
        <w:t>192 fracción IV</w:t>
      </w:r>
      <w:r w:rsidR="00A512A6" w:rsidRPr="00C70425">
        <w:rPr>
          <w:rFonts w:ascii="Palatino Linotype" w:eastAsia="Palatino Linotype" w:hAnsi="Palatino Linotype" w:cs="Palatino Linotype"/>
          <w:lang w:val="es-ES"/>
        </w:rPr>
        <w:t xml:space="preserve">, de la Ley de Transparencia y Acceso a la Información Pública del Estado de México y Municipios, en términos del </w:t>
      </w:r>
      <w:r w:rsidR="00A512A6" w:rsidRPr="00C70425">
        <w:rPr>
          <w:rFonts w:ascii="Palatino Linotype" w:eastAsia="Palatino Linotype" w:hAnsi="Palatino Linotype" w:cs="Palatino Linotype"/>
          <w:b/>
          <w:lang w:val="es-ES"/>
        </w:rPr>
        <w:t>Considerando TERCERO</w:t>
      </w:r>
      <w:r w:rsidR="00A512A6" w:rsidRPr="00C70425">
        <w:rPr>
          <w:rFonts w:ascii="Palatino Linotype" w:eastAsia="Palatino Linotype" w:hAnsi="Palatino Linotype" w:cs="Palatino Linotype"/>
          <w:lang w:val="es-ES"/>
        </w:rPr>
        <w:t xml:space="preserve"> de la presente resolución.</w:t>
      </w:r>
    </w:p>
    <w:p w14:paraId="5FBCDA47" w14:textId="2DD04ADC" w:rsidR="00717978" w:rsidRPr="00C70425" w:rsidRDefault="008D7E66" w:rsidP="00717978">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r w:rsidRPr="00C70425">
        <w:rPr>
          <w:rFonts w:ascii="Palatino Linotype" w:eastAsia="Palatino Linotype" w:hAnsi="Palatino Linotype" w:cs="Palatino Linotype"/>
          <w:b/>
        </w:rPr>
        <w:lastRenderedPageBreak/>
        <w:t xml:space="preserve">SEGUNDO. </w:t>
      </w:r>
      <w:r w:rsidR="00717978" w:rsidRPr="00C70425">
        <w:rPr>
          <w:rFonts w:ascii="Palatino Linotype" w:eastAsia="Palatino Linotype" w:hAnsi="Palatino Linotype" w:cs="Palatino Linotype"/>
          <w:b/>
        </w:rPr>
        <w:t xml:space="preserve">Notifíquese, </w:t>
      </w:r>
      <w:r w:rsidR="00717978" w:rsidRPr="00C70425">
        <w:rPr>
          <w:rFonts w:ascii="Palatino Linotype" w:eastAsia="Palatino Linotype" w:hAnsi="Palatino Linotype" w:cs="Palatino Linotype"/>
        </w:rPr>
        <w:t>vía</w:t>
      </w:r>
      <w:r w:rsidR="00717978" w:rsidRPr="00C70425">
        <w:rPr>
          <w:rFonts w:ascii="Palatino Linotype" w:eastAsia="Palatino Linotype" w:hAnsi="Palatino Linotype" w:cs="Palatino Linotype"/>
          <w:b/>
        </w:rPr>
        <w:t xml:space="preserve"> SAIMEX,</w:t>
      </w:r>
      <w:r w:rsidR="00717978" w:rsidRPr="00C70425">
        <w:rPr>
          <w:rFonts w:ascii="Palatino Linotype" w:eastAsia="Palatino Linotype" w:hAnsi="Palatino Linotype" w:cs="Palatino Linotype"/>
        </w:rPr>
        <w:t xml:space="preserve"> al Responsable de la Unidad de Transparencia del </w:t>
      </w:r>
      <w:r w:rsidR="00717978" w:rsidRPr="00C70425">
        <w:rPr>
          <w:rFonts w:ascii="Palatino Linotype" w:eastAsia="Palatino Linotype" w:hAnsi="Palatino Linotype" w:cs="Palatino Linotype"/>
          <w:b/>
        </w:rPr>
        <w:t>Sujeto Obligado</w:t>
      </w:r>
      <w:r w:rsidR="00717978" w:rsidRPr="00C70425">
        <w:rPr>
          <w:rFonts w:ascii="Palatino Linotype" w:eastAsia="Palatino Linotype" w:hAnsi="Palatino Linotype" w:cs="Palatino Linotype"/>
        </w:rPr>
        <w:t xml:space="preserve"> la presente resolución, para su conocimiento.</w:t>
      </w:r>
    </w:p>
    <w:p w14:paraId="6B0EB8EC" w14:textId="77777777" w:rsidR="00717978" w:rsidRPr="00C70425" w:rsidRDefault="00717978" w:rsidP="00717978">
      <w:pPr>
        <w:pStyle w:val="Prrafodelista"/>
        <w:widowControl w:val="0"/>
        <w:tabs>
          <w:tab w:val="left" w:pos="1701"/>
        </w:tabs>
        <w:autoSpaceDE w:val="0"/>
        <w:autoSpaceDN w:val="0"/>
        <w:adjustRightInd w:val="0"/>
        <w:spacing w:before="240" w:after="240" w:line="360" w:lineRule="auto"/>
        <w:ind w:left="0"/>
        <w:jc w:val="both"/>
        <w:rPr>
          <w:rFonts w:ascii="Palatino Linotype" w:hAnsi="Palatino Linotype"/>
          <w:color w:val="222222"/>
          <w:lang w:eastAsia="es-ES_tradnl"/>
        </w:rPr>
      </w:pPr>
      <w:r w:rsidRPr="00C70425">
        <w:rPr>
          <w:rFonts w:ascii="Palatino Linotype" w:hAnsi="Palatino Linotype" w:cs="Arial"/>
          <w:b/>
        </w:rPr>
        <w:t>TERCERO</w:t>
      </w:r>
      <w:r w:rsidRPr="00C70425">
        <w:rPr>
          <w:rFonts w:ascii="Palatino Linotype" w:hAnsi="Palatino Linotype"/>
          <w:b/>
          <w:color w:val="222222"/>
          <w:lang w:eastAsia="es-ES_tradnl"/>
        </w:rPr>
        <w:t xml:space="preserve">. Notifíquese </w:t>
      </w:r>
      <w:r w:rsidRPr="00C70425">
        <w:rPr>
          <w:rFonts w:ascii="Palatino Linotype" w:hAnsi="Palatino Linotype"/>
          <w:color w:val="222222"/>
          <w:lang w:eastAsia="es-ES_tradnl"/>
        </w:rPr>
        <w:t>a</w:t>
      </w:r>
      <w:r w:rsidRPr="00C70425">
        <w:rPr>
          <w:rFonts w:ascii="Palatino Linotype" w:hAnsi="Palatino Linotype"/>
          <w:b/>
          <w:color w:val="222222"/>
          <w:lang w:eastAsia="es-ES_tradnl"/>
        </w:rPr>
        <w:t xml:space="preserve"> </w:t>
      </w:r>
      <w:r w:rsidRPr="00C70425">
        <w:rPr>
          <w:rFonts w:ascii="Palatino Linotype" w:hAnsi="Palatino Linotype"/>
          <w:b/>
        </w:rPr>
        <w:t>EL RECURRENTE</w:t>
      </w:r>
      <w:r w:rsidRPr="00C70425">
        <w:rPr>
          <w:rFonts w:ascii="Palatino Linotype" w:hAnsi="Palatino Linotype"/>
          <w:color w:val="222222"/>
          <w:lang w:eastAsia="es-ES_tradnl"/>
        </w:rPr>
        <w:t xml:space="preserve"> la presente resolución, vía </w:t>
      </w:r>
      <w:r w:rsidRPr="00C70425">
        <w:rPr>
          <w:rFonts w:ascii="Palatino Linotype" w:hAnsi="Palatino Linotype"/>
          <w:b/>
          <w:color w:val="222222"/>
          <w:lang w:eastAsia="es-ES_tradnl"/>
        </w:rPr>
        <w:t>SAIMEX</w:t>
      </w:r>
      <w:r w:rsidRPr="00C70425">
        <w:rPr>
          <w:rFonts w:ascii="Palatino Linotype" w:hAnsi="Palatino Linotype"/>
          <w:color w:val="222222"/>
          <w:lang w:eastAsia="es-ES_tradnl"/>
        </w:rPr>
        <w:t>.</w:t>
      </w:r>
    </w:p>
    <w:p w14:paraId="2ED91B7D" w14:textId="77777777" w:rsidR="00717978" w:rsidRPr="00C70425" w:rsidRDefault="00717978" w:rsidP="00717978">
      <w:pPr>
        <w:pStyle w:val="Prrafodelista"/>
        <w:widowControl w:val="0"/>
        <w:tabs>
          <w:tab w:val="left" w:pos="1701"/>
        </w:tabs>
        <w:autoSpaceDE w:val="0"/>
        <w:autoSpaceDN w:val="0"/>
        <w:adjustRightInd w:val="0"/>
        <w:spacing w:before="240" w:after="240" w:line="360" w:lineRule="auto"/>
        <w:ind w:left="0"/>
        <w:jc w:val="both"/>
        <w:rPr>
          <w:rFonts w:ascii="Palatino Linotype" w:hAnsi="Palatino Linotype"/>
          <w:color w:val="222222"/>
          <w:lang w:eastAsia="es-ES_tradnl"/>
        </w:rPr>
      </w:pPr>
    </w:p>
    <w:p w14:paraId="5A0057A9" w14:textId="77777777" w:rsidR="00717978" w:rsidRPr="00C70425" w:rsidRDefault="00717978" w:rsidP="00717978">
      <w:pPr>
        <w:pStyle w:val="Prrafodelista"/>
        <w:widowControl w:val="0"/>
        <w:tabs>
          <w:tab w:val="left" w:pos="1701"/>
        </w:tabs>
        <w:autoSpaceDE w:val="0"/>
        <w:autoSpaceDN w:val="0"/>
        <w:adjustRightInd w:val="0"/>
        <w:spacing w:line="360" w:lineRule="auto"/>
        <w:ind w:left="0"/>
        <w:jc w:val="both"/>
        <w:rPr>
          <w:rFonts w:ascii="Palatino Linotype" w:eastAsia="MS Mincho" w:hAnsi="Palatino Linotype"/>
        </w:rPr>
      </w:pPr>
      <w:r w:rsidRPr="00C70425">
        <w:rPr>
          <w:rFonts w:ascii="Palatino Linotype" w:hAnsi="Palatino Linotype"/>
          <w:b/>
          <w:color w:val="222222"/>
          <w:lang w:eastAsia="es-ES_tradnl"/>
        </w:rPr>
        <w:t xml:space="preserve">CUARTO. </w:t>
      </w:r>
      <w:r w:rsidRPr="00C70425">
        <w:rPr>
          <w:rFonts w:ascii="Palatino Linotype" w:eastAsia="MS Mincho" w:hAnsi="Palatino Linotype"/>
        </w:rPr>
        <w:t xml:space="preserve">Se hace del conocimiento de </w:t>
      </w:r>
      <w:r w:rsidRPr="00C70425">
        <w:rPr>
          <w:rFonts w:ascii="Palatino Linotype" w:eastAsia="MS Mincho" w:hAnsi="Palatino Linotype"/>
          <w:b/>
        </w:rPr>
        <w:t>EL RECURRENTE</w:t>
      </w:r>
      <w:r w:rsidRPr="00C70425">
        <w:rPr>
          <w:rFonts w:ascii="Palatino Linotype" w:hAnsi="Palatino Linotype"/>
        </w:rPr>
        <w:t xml:space="preserve"> </w:t>
      </w:r>
      <w:r w:rsidRPr="00C70425">
        <w:rPr>
          <w:rFonts w:ascii="Palatino Linotype" w:eastAsia="MS Mincho" w:hAnsi="Palatino Linotype"/>
        </w:rPr>
        <w:t>que, de conformidad con lo establecido en el artículo 196 de la Ley de Transparencia y Acceso a la Información Pública del Estado de México y Municipios, en caso de que considere que la resolución le cause algún perjuicio podrá impugnarla </w:t>
      </w:r>
      <w:r w:rsidRPr="00C70425">
        <w:rPr>
          <w:rFonts w:ascii="Palatino Linotype" w:eastAsia="MS Mincho" w:hAnsi="Palatino Linotype"/>
          <w:bCs/>
        </w:rPr>
        <w:t>vía juicio de amparo</w:t>
      </w:r>
      <w:r w:rsidRPr="00C70425">
        <w:rPr>
          <w:rFonts w:ascii="Palatino Linotype" w:eastAsia="MS Mincho" w:hAnsi="Palatino Linotype"/>
        </w:rPr>
        <w:t> en los términos de las leyes aplicables.</w:t>
      </w:r>
    </w:p>
    <w:p w14:paraId="5A2FD2A6" w14:textId="77777777" w:rsidR="00717978" w:rsidRPr="00C70425" w:rsidRDefault="00717978" w:rsidP="00717978">
      <w:pPr>
        <w:pStyle w:val="Prrafodelista"/>
        <w:widowControl w:val="0"/>
        <w:tabs>
          <w:tab w:val="left" w:pos="1701"/>
        </w:tabs>
        <w:autoSpaceDE w:val="0"/>
        <w:autoSpaceDN w:val="0"/>
        <w:adjustRightInd w:val="0"/>
        <w:spacing w:line="360" w:lineRule="auto"/>
        <w:ind w:left="0"/>
        <w:jc w:val="both"/>
        <w:rPr>
          <w:rFonts w:ascii="Palatino Linotype" w:hAnsi="Palatino Linotype"/>
          <w:color w:val="222222"/>
          <w:lang w:eastAsia="es-ES_tradnl"/>
        </w:rPr>
      </w:pPr>
    </w:p>
    <w:p w14:paraId="432054B4" w14:textId="77777777" w:rsidR="00DD21FE" w:rsidRPr="00C70425" w:rsidRDefault="00DD21FE" w:rsidP="00DD21FE">
      <w:pPr>
        <w:spacing w:before="240" w:after="240" w:line="360" w:lineRule="auto"/>
        <w:ind w:firstLine="1"/>
        <w:jc w:val="both"/>
        <w:rPr>
          <w:rFonts w:ascii="Palatino Linotype" w:hAnsi="Palatino Linotype"/>
        </w:rPr>
      </w:pPr>
      <w:bookmarkStart w:id="22" w:name="_Hlk99014733"/>
      <w:r w:rsidRPr="00C7042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C70425">
        <w:rPr>
          <w:rFonts w:ascii="Palatino Linotype" w:hAnsi="Palatino Linotype" w:cs="Palatino Linotype"/>
          <w:color w:val="000000" w:themeColor="text1"/>
        </w:rPr>
        <w:t>ALEXIS TAPIA RAMÍREZ.</w:t>
      </w:r>
    </w:p>
    <w:bookmarkEnd w:id="22"/>
    <w:p w14:paraId="59BBDBF9" w14:textId="77777777" w:rsidR="00717978" w:rsidRPr="00C70425" w:rsidRDefault="00717978" w:rsidP="00717978">
      <w:pPr>
        <w:spacing w:line="360" w:lineRule="auto"/>
        <w:jc w:val="both"/>
        <w:rPr>
          <w:rFonts w:ascii="Palatino Linotype" w:hAnsi="Palatino Linotype"/>
          <w:color w:val="000000" w:themeColor="text1"/>
        </w:rPr>
      </w:pPr>
    </w:p>
    <w:p w14:paraId="16F2B88D" w14:textId="77777777" w:rsidR="00717978" w:rsidRPr="00C70425" w:rsidRDefault="00717978" w:rsidP="00717978">
      <w:pPr>
        <w:spacing w:line="360" w:lineRule="auto"/>
        <w:jc w:val="both"/>
        <w:rPr>
          <w:rFonts w:ascii="Palatino Linotype" w:hAnsi="Palatino Linotype"/>
          <w:color w:val="000000" w:themeColor="text1"/>
        </w:rPr>
      </w:pPr>
    </w:p>
    <w:p w14:paraId="789EAB92" w14:textId="77777777" w:rsidR="00717978" w:rsidRPr="00C70425" w:rsidRDefault="00717978" w:rsidP="00717978">
      <w:pPr>
        <w:spacing w:line="360" w:lineRule="auto"/>
        <w:jc w:val="both"/>
        <w:rPr>
          <w:rFonts w:ascii="Palatino Linotype" w:hAnsi="Palatino Linotype"/>
          <w:color w:val="000000" w:themeColor="text1"/>
        </w:rPr>
      </w:pPr>
    </w:p>
    <w:p w14:paraId="7A2902A3" w14:textId="77777777" w:rsidR="00717978" w:rsidRPr="00C70425" w:rsidRDefault="00717978" w:rsidP="00717978">
      <w:pPr>
        <w:spacing w:line="360" w:lineRule="auto"/>
        <w:jc w:val="both"/>
        <w:rPr>
          <w:rFonts w:ascii="Palatino Linotype" w:hAnsi="Palatino Linotype"/>
          <w:color w:val="000000" w:themeColor="text1"/>
        </w:rPr>
      </w:pPr>
    </w:p>
    <w:p w14:paraId="12571823" w14:textId="77777777" w:rsidR="00717978" w:rsidRPr="00C70425" w:rsidRDefault="00717978" w:rsidP="00717978">
      <w:pPr>
        <w:spacing w:line="360" w:lineRule="auto"/>
        <w:jc w:val="both"/>
        <w:rPr>
          <w:rFonts w:ascii="Palatino Linotype" w:hAnsi="Palatino Linotype"/>
          <w:color w:val="000000" w:themeColor="text1"/>
        </w:rPr>
      </w:pPr>
    </w:p>
    <w:p w14:paraId="3245A000" w14:textId="77777777" w:rsidR="00717978" w:rsidRPr="00C70425" w:rsidRDefault="00717978" w:rsidP="00717978">
      <w:pPr>
        <w:spacing w:line="360" w:lineRule="auto"/>
        <w:jc w:val="both"/>
        <w:rPr>
          <w:rFonts w:ascii="Palatino Linotype" w:hAnsi="Palatino Linotype"/>
          <w:color w:val="000000" w:themeColor="text1"/>
        </w:rPr>
      </w:pPr>
    </w:p>
    <w:p w14:paraId="3417FD10" w14:textId="77777777" w:rsidR="00717978" w:rsidRPr="00C70425" w:rsidRDefault="00717978" w:rsidP="00717978">
      <w:pPr>
        <w:spacing w:line="360" w:lineRule="auto"/>
        <w:jc w:val="both"/>
        <w:rPr>
          <w:rFonts w:ascii="Palatino Linotype" w:hAnsi="Palatino Linotype"/>
          <w:color w:val="000000" w:themeColor="text1"/>
        </w:rPr>
      </w:pPr>
    </w:p>
    <w:p w14:paraId="17541938" w14:textId="77777777" w:rsidR="00717978" w:rsidRPr="00C70425" w:rsidRDefault="00717978" w:rsidP="00717978">
      <w:pPr>
        <w:rPr>
          <w:rFonts w:ascii="Palatino Linotype" w:hAnsi="Palatino Linotype"/>
          <w:color w:val="000000" w:themeColor="text1"/>
        </w:rPr>
      </w:pPr>
    </w:p>
    <w:p w14:paraId="10583AFC" w14:textId="77777777" w:rsidR="00717978" w:rsidRPr="00C70425" w:rsidRDefault="00717978" w:rsidP="00717978">
      <w:pPr>
        <w:rPr>
          <w:rFonts w:ascii="Palatino Linotype" w:hAnsi="Palatino Linotype"/>
          <w:color w:val="000000" w:themeColor="text1"/>
        </w:rPr>
      </w:pPr>
    </w:p>
    <w:p w14:paraId="23DB8D85" w14:textId="77777777" w:rsidR="00717978" w:rsidRPr="00C70425" w:rsidRDefault="00717978" w:rsidP="00717978">
      <w:pPr>
        <w:rPr>
          <w:rFonts w:ascii="Palatino Linotype" w:hAnsi="Palatino Linotype"/>
          <w:color w:val="000000" w:themeColor="text1"/>
        </w:rPr>
      </w:pPr>
    </w:p>
    <w:p w14:paraId="38D0F518" w14:textId="77777777" w:rsidR="00717978" w:rsidRPr="00C70425" w:rsidRDefault="00717978" w:rsidP="00717978">
      <w:pPr>
        <w:rPr>
          <w:rFonts w:ascii="Palatino Linotype" w:hAnsi="Palatino Linotype"/>
          <w:color w:val="000000" w:themeColor="text1"/>
        </w:rPr>
      </w:pPr>
    </w:p>
    <w:p w14:paraId="43576206" w14:textId="77777777" w:rsidR="00717978" w:rsidRPr="00C70425" w:rsidRDefault="00717978" w:rsidP="00717978">
      <w:pPr>
        <w:rPr>
          <w:rFonts w:ascii="Palatino Linotype" w:hAnsi="Palatino Linotype"/>
          <w:color w:val="000000" w:themeColor="text1"/>
        </w:rPr>
      </w:pPr>
    </w:p>
    <w:p w14:paraId="0A5864E3" w14:textId="77777777" w:rsidR="00717978" w:rsidRPr="00C70425" w:rsidRDefault="00717978" w:rsidP="00717978">
      <w:pPr>
        <w:rPr>
          <w:rFonts w:ascii="Palatino Linotype" w:hAnsi="Palatino Linotype"/>
          <w:color w:val="000000" w:themeColor="text1"/>
        </w:rPr>
      </w:pPr>
    </w:p>
    <w:p w14:paraId="7C2310BC" w14:textId="77777777" w:rsidR="00717978" w:rsidRPr="00C70425" w:rsidRDefault="00717978" w:rsidP="00717978">
      <w:pPr>
        <w:rPr>
          <w:rFonts w:ascii="Palatino Linotype" w:hAnsi="Palatino Linotype"/>
          <w:color w:val="000000" w:themeColor="text1"/>
        </w:rPr>
      </w:pPr>
    </w:p>
    <w:p w14:paraId="6845E5F2" w14:textId="77777777" w:rsidR="00717978" w:rsidRPr="00C70425" w:rsidRDefault="00717978" w:rsidP="00717978">
      <w:pPr>
        <w:tabs>
          <w:tab w:val="left" w:pos="3374"/>
        </w:tabs>
        <w:rPr>
          <w:rFonts w:ascii="Palatino Linotype" w:hAnsi="Palatino Linotype"/>
          <w:color w:val="000000" w:themeColor="text1"/>
        </w:rPr>
      </w:pPr>
      <w:r w:rsidRPr="00C70425">
        <w:rPr>
          <w:rFonts w:ascii="Palatino Linotype" w:hAnsi="Palatino Linotype"/>
          <w:color w:val="000000" w:themeColor="text1"/>
        </w:rPr>
        <w:tab/>
      </w:r>
    </w:p>
    <w:p w14:paraId="5C93533F" w14:textId="77777777" w:rsidR="00717978" w:rsidRPr="00C70425" w:rsidRDefault="00717978" w:rsidP="00717978">
      <w:pPr>
        <w:tabs>
          <w:tab w:val="left" w:pos="3374"/>
        </w:tabs>
        <w:rPr>
          <w:rFonts w:ascii="Palatino Linotype" w:hAnsi="Palatino Linotype"/>
          <w:color w:val="000000" w:themeColor="text1"/>
        </w:rPr>
      </w:pPr>
    </w:p>
    <w:p w14:paraId="1AED8C07" w14:textId="77777777" w:rsidR="00717978" w:rsidRPr="00C70425" w:rsidRDefault="00717978" w:rsidP="00717978">
      <w:pPr>
        <w:tabs>
          <w:tab w:val="left" w:pos="3374"/>
        </w:tabs>
        <w:rPr>
          <w:rFonts w:ascii="Palatino Linotype" w:hAnsi="Palatino Linotype"/>
          <w:color w:val="000000" w:themeColor="text1"/>
        </w:rPr>
      </w:pPr>
    </w:p>
    <w:p w14:paraId="2621B0DA" w14:textId="77777777" w:rsidR="00717978" w:rsidRPr="00C70425" w:rsidRDefault="00717978" w:rsidP="00717978">
      <w:pPr>
        <w:tabs>
          <w:tab w:val="left" w:pos="3374"/>
        </w:tabs>
        <w:rPr>
          <w:rFonts w:ascii="Palatino Linotype" w:hAnsi="Palatino Linotype"/>
          <w:color w:val="000000" w:themeColor="text1"/>
        </w:rPr>
      </w:pPr>
    </w:p>
    <w:p w14:paraId="758A5988" w14:textId="77777777" w:rsidR="00717978" w:rsidRPr="00C70425" w:rsidRDefault="00717978" w:rsidP="00717978">
      <w:pPr>
        <w:tabs>
          <w:tab w:val="left" w:pos="3374"/>
        </w:tabs>
        <w:rPr>
          <w:rFonts w:ascii="Palatino Linotype" w:hAnsi="Palatino Linotype"/>
          <w:color w:val="000000" w:themeColor="text1"/>
        </w:rPr>
      </w:pPr>
    </w:p>
    <w:p w14:paraId="5799BB67" w14:textId="77777777" w:rsidR="00717978" w:rsidRPr="00C70425" w:rsidRDefault="00717978" w:rsidP="00717978">
      <w:pPr>
        <w:tabs>
          <w:tab w:val="left" w:pos="3374"/>
        </w:tabs>
        <w:rPr>
          <w:rFonts w:ascii="Palatino Linotype" w:hAnsi="Palatino Linotype"/>
          <w:color w:val="000000" w:themeColor="text1"/>
        </w:rPr>
      </w:pPr>
    </w:p>
    <w:p w14:paraId="3FB74824" w14:textId="77777777" w:rsidR="00717978" w:rsidRPr="00C70425" w:rsidRDefault="00717978" w:rsidP="00717978">
      <w:pPr>
        <w:tabs>
          <w:tab w:val="left" w:pos="3374"/>
        </w:tabs>
        <w:rPr>
          <w:rFonts w:ascii="Palatino Linotype" w:hAnsi="Palatino Linotype"/>
          <w:color w:val="000000" w:themeColor="text1"/>
        </w:rPr>
      </w:pPr>
    </w:p>
    <w:p w14:paraId="7557723A" w14:textId="77777777" w:rsidR="00717978" w:rsidRPr="00C70425" w:rsidRDefault="00717978" w:rsidP="00717978">
      <w:pPr>
        <w:tabs>
          <w:tab w:val="left" w:pos="3374"/>
        </w:tabs>
        <w:rPr>
          <w:rFonts w:ascii="Palatino Linotype" w:hAnsi="Palatino Linotype"/>
          <w:color w:val="000000" w:themeColor="text1"/>
        </w:rPr>
      </w:pPr>
    </w:p>
    <w:p w14:paraId="36C62384" w14:textId="77777777" w:rsidR="00717978" w:rsidRPr="00C70425" w:rsidRDefault="00717978" w:rsidP="00717978">
      <w:pPr>
        <w:tabs>
          <w:tab w:val="left" w:pos="3374"/>
        </w:tabs>
        <w:rPr>
          <w:rFonts w:ascii="Palatino Linotype" w:hAnsi="Palatino Linotype"/>
          <w:color w:val="000000" w:themeColor="text1"/>
        </w:rPr>
      </w:pPr>
    </w:p>
    <w:p w14:paraId="6A4D4FF3" w14:textId="77777777" w:rsidR="00717978" w:rsidRPr="00C70425" w:rsidRDefault="00717978" w:rsidP="00717978">
      <w:pPr>
        <w:tabs>
          <w:tab w:val="left" w:pos="3374"/>
        </w:tabs>
        <w:rPr>
          <w:rFonts w:ascii="Palatino Linotype" w:hAnsi="Palatino Linotype"/>
          <w:color w:val="000000" w:themeColor="text1"/>
        </w:rPr>
      </w:pPr>
    </w:p>
    <w:p w14:paraId="330104AE" w14:textId="77777777" w:rsidR="00717978" w:rsidRPr="00C70425" w:rsidRDefault="00717978" w:rsidP="00717978">
      <w:pPr>
        <w:tabs>
          <w:tab w:val="left" w:pos="3374"/>
        </w:tabs>
        <w:rPr>
          <w:rFonts w:ascii="Palatino Linotype" w:hAnsi="Palatino Linotype"/>
          <w:color w:val="000000" w:themeColor="text1"/>
        </w:rPr>
      </w:pPr>
    </w:p>
    <w:p w14:paraId="491D5429" w14:textId="77777777" w:rsidR="00717978" w:rsidRPr="00C70425" w:rsidRDefault="00717978" w:rsidP="00717978">
      <w:pPr>
        <w:tabs>
          <w:tab w:val="left" w:pos="3374"/>
        </w:tabs>
        <w:rPr>
          <w:rFonts w:ascii="Palatino Linotype" w:hAnsi="Palatino Linotype"/>
          <w:color w:val="000000" w:themeColor="text1"/>
        </w:rPr>
      </w:pPr>
    </w:p>
    <w:p w14:paraId="053297A4" w14:textId="77777777" w:rsidR="00717978" w:rsidRPr="00C70425" w:rsidRDefault="00717978" w:rsidP="00717978">
      <w:pPr>
        <w:tabs>
          <w:tab w:val="left" w:pos="3374"/>
        </w:tabs>
        <w:rPr>
          <w:rFonts w:ascii="Palatino Linotype" w:hAnsi="Palatino Linotype"/>
          <w:color w:val="000000" w:themeColor="text1"/>
        </w:rPr>
      </w:pPr>
    </w:p>
    <w:p w14:paraId="00F033E4" w14:textId="77777777" w:rsidR="00717978" w:rsidRPr="00C70425" w:rsidRDefault="00717978" w:rsidP="00717978">
      <w:pPr>
        <w:tabs>
          <w:tab w:val="left" w:pos="3374"/>
        </w:tabs>
        <w:rPr>
          <w:rFonts w:ascii="Palatino Linotype" w:hAnsi="Palatino Linotype"/>
          <w:color w:val="000000" w:themeColor="text1"/>
        </w:rPr>
      </w:pPr>
    </w:p>
    <w:p w14:paraId="1A0365FB" w14:textId="77777777" w:rsidR="00717978" w:rsidRPr="00C70425" w:rsidRDefault="00717978" w:rsidP="00717978">
      <w:pPr>
        <w:tabs>
          <w:tab w:val="left" w:pos="3374"/>
        </w:tabs>
        <w:rPr>
          <w:rFonts w:ascii="Palatino Linotype" w:hAnsi="Palatino Linotype"/>
          <w:color w:val="000000" w:themeColor="text1"/>
        </w:rPr>
      </w:pPr>
    </w:p>
    <w:p w14:paraId="0F6C11D9" w14:textId="77777777" w:rsidR="00717978" w:rsidRPr="00C70425" w:rsidRDefault="00717978" w:rsidP="00717978">
      <w:pPr>
        <w:tabs>
          <w:tab w:val="left" w:pos="3374"/>
        </w:tabs>
        <w:rPr>
          <w:rFonts w:ascii="Palatino Linotype" w:hAnsi="Palatino Linotype"/>
          <w:color w:val="000000" w:themeColor="text1"/>
        </w:rPr>
      </w:pPr>
    </w:p>
    <w:p w14:paraId="3FF571A2" w14:textId="77777777" w:rsidR="00717978" w:rsidRPr="00C70425" w:rsidRDefault="00717978" w:rsidP="00717978">
      <w:pPr>
        <w:tabs>
          <w:tab w:val="left" w:pos="3374"/>
        </w:tabs>
        <w:rPr>
          <w:rFonts w:ascii="Palatino Linotype" w:hAnsi="Palatino Linotype"/>
          <w:color w:val="000000" w:themeColor="text1"/>
        </w:rPr>
      </w:pPr>
    </w:p>
    <w:p w14:paraId="46153419" w14:textId="77777777" w:rsidR="00717978" w:rsidRPr="00C70425" w:rsidRDefault="00717978" w:rsidP="00717978">
      <w:pPr>
        <w:tabs>
          <w:tab w:val="left" w:pos="3374"/>
        </w:tabs>
        <w:rPr>
          <w:rFonts w:ascii="Palatino Linotype" w:hAnsi="Palatino Linotype"/>
          <w:color w:val="000000" w:themeColor="text1"/>
        </w:rPr>
      </w:pPr>
    </w:p>
    <w:p w14:paraId="367C75F4" w14:textId="77777777" w:rsidR="00717978" w:rsidRPr="00C70425" w:rsidRDefault="00717978" w:rsidP="00717978">
      <w:pPr>
        <w:tabs>
          <w:tab w:val="left" w:pos="3374"/>
        </w:tabs>
        <w:rPr>
          <w:rFonts w:ascii="Palatino Linotype" w:hAnsi="Palatino Linotype"/>
          <w:color w:val="000000" w:themeColor="text1"/>
        </w:rPr>
      </w:pPr>
    </w:p>
    <w:p w14:paraId="5FC5E76F" w14:textId="77777777" w:rsidR="00717978" w:rsidRPr="00C70425" w:rsidRDefault="00717978" w:rsidP="00717978">
      <w:pPr>
        <w:tabs>
          <w:tab w:val="left" w:pos="3374"/>
        </w:tabs>
        <w:rPr>
          <w:rFonts w:ascii="Palatino Linotype" w:hAnsi="Palatino Linotype"/>
          <w:color w:val="000000" w:themeColor="text1"/>
        </w:rPr>
      </w:pPr>
    </w:p>
    <w:p w14:paraId="464C6657" w14:textId="77777777" w:rsidR="00717978" w:rsidRPr="00C70425" w:rsidRDefault="00717978" w:rsidP="00717978">
      <w:pPr>
        <w:rPr>
          <w:rFonts w:ascii="Palatino Linotype" w:hAnsi="Palatino Linotype"/>
        </w:rPr>
      </w:pPr>
    </w:p>
    <w:p w14:paraId="7BFEE959" w14:textId="77777777" w:rsidR="00717978" w:rsidRPr="00C70425" w:rsidRDefault="00717978" w:rsidP="00717978">
      <w:pPr>
        <w:rPr>
          <w:rFonts w:ascii="Palatino Linotype" w:hAnsi="Palatino Linotype"/>
        </w:rPr>
      </w:pPr>
    </w:p>
    <w:p w14:paraId="7D4B020D" w14:textId="77777777" w:rsidR="00717978" w:rsidRPr="00C70425" w:rsidRDefault="00717978" w:rsidP="00717978">
      <w:pPr>
        <w:rPr>
          <w:rFonts w:ascii="Palatino Linotype" w:hAnsi="Palatino Linotype"/>
        </w:rPr>
      </w:pPr>
    </w:p>
    <w:p w14:paraId="58E803F1" w14:textId="77777777" w:rsidR="00717978" w:rsidRPr="00C70425" w:rsidRDefault="00717978">
      <w:pPr>
        <w:rPr>
          <w:rFonts w:ascii="Palatino Linotype" w:hAnsi="Palatino Linotype"/>
        </w:rPr>
      </w:pPr>
    </w:p>
    <w:sectPr w:rsidR="00717978" w:rsidRPr="00C70425" w:rsidSect="00C70425">
      <w:headerReference w:type="even" r:id="rId8"/>
      <w:headerReference w:type="default" r:id="rId9"/>
      <w:footerReference w:type="default" r:id="rId10"/>
      <w:headerReference w:type="first" r:id="rId11"/>
      <w:footerReference w:type="first" r:id="rId12"/>
      <w:pgSz w:w="12240" w:h="15840"/>
      <w:pgMar w:top="2268" w:right="616" w:bottom="1843" w:left="170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320A1" w14:textId="77777777" w:rsidR="00B152A7" w:rsidRDefault="00B152A7" w:rsidP="00717978">
      <w:r>
        <w:separator/>
      </w:r>
    </w:p>
  </w:endnote>
  <w:endnote w:type="continuationSeparator" w:id="0">
    <w:p w14:paraId="0B9D3E08" w14:textId="77777777" w:rsidR="00B152A7" w:rsidRDefault="00B152A7" w:rsidP="0071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1701001910"/>
      <w:docPartObj>
        <w:docPartGallery w:val="Page Numbers (Bottom of Page)"/>
        <w:docPartUnique/>
      </w:docPartObj>
    </w:sdtPr>
    <w:sdtEndPr/>
    <w:sdtContent>
      <w:sdt>
        <w:sdtPr>
          <w:rPr>
            <w:b/>
            <w:sz w:val="28"/>
          </w:rPr>
          <w:id w:val="-62723845"/>
          <w:docPartObj>
            <w:docPartGallery w:val="Page Numbers (Top of Page)"/>
            <w:docPartUnique/>
          </w:docPartObj>
        </w:sdtPr>
        <w:sdtEndPr/>
        <w:sdtContent>
          <w:p w14:paraId="4D079FB4" w14:textId="77777777" w:rsidR="00C60B55" w:rsidRPr="00C70425" w:rsidRDefault="00C60B55" w:rsidP="00C60B55">
            <w:pPr>
              <w:pStyle w:val="Piedepgina"/>
              <w:jc w:val="right"/>
              <w:rPr>
                <w:rFonts w:ascii="Palatino Linotype" w:hAnsi="Palatino Linotype"/>
                <w:b/>
                <w:sz w:val="22"/>
              </w:rPr>
            </w:pPr>
            <w:r w:rsidRPr="00C70425">
              <w:rPr>
                <w:rFonts w:ascii="Palatino Linotype" w:hAnsi="Palatino Linotype"/>
                <w:b/>
                <w:sz w:val="22"/>
              </w:rPr>
              <w:t xml:space="preserve">Página </w:t>
            </w:r>
            <w:r w:rsidRPr="00C70425">
              <w:rPr>
                <w:rFonts w:ascii="Palatino Linotype" w:hAnsi="Palatino Linotype"/>
                <w:b/>
                <w:bCs/>
                <w:sz w:val="22"/>
              </w:rPr>
              <w:fldChar w:fldCharType="begin"/>
            </w:r>
            <w:r w:rsidRPr="00C70425">
              <w:rPr>
                <w:rFonts w:ascii="Palatino Linotype" w:hAnsi="Palatino Linotype"/>
                <w:b/>
                <w:bCs/>
                <w:sz w:val="22"/>
              </w:rPr>
              <w:instrText>PAGE  \* Arabic  \* MERGEFORMAT</w:instrText>
            </w:r>
            <w:r w:rsidRPr="00C70425">
              <w:rPr>
                <w:rFonts w:ascii="Palatino Linotype" w:hAnsi="Palatino Linotype"/>
                <w:b/>
                <w:bCs/>
                <w:sz w:val="22"/>
              </w:rPr>
              <w:fldChar w:fldCharType="separate"/>
            </w:r>
            <w:r w:rsidR="00555141">
              <w:rPr>
                <w:rFonts w:ascii="Palatino Linotype" w:hAnsi="Palatino Linotype"/>
                <w:b/>
                <w:bCs/>
                <w:noProof/>
                <w:sz w:val="22"/>
              </w:rPr>
              <w:t>14</w:t>
            </w:r>
            <w:r w:rsidRPr="00C70425">
              <w:rPr>
                <w:rFonts w:ascii="Palatino Linotype" w:hAnsi="Palatino Linotype"/>
                <w:b/>
                <w:bCs/>
                <w:sz w:val="22"/>
              </w:rPr>
              <w:fldChar w:fldCharType="end"/>
            </w:r>
            <w:r w:rsidRPr="00C70425">
              <w:rPr>
                <w:rFonts w:ascii="Palatino Linotype" w:hAnsi="Palatino Linotype"/>
                <w:b/>
                <w:sz w:val="22"/>
              </w:rPr>
              <w:t xml:space="preserve"> de </w:t>
            </w:r>
            <w:r w:rsidRPr="00C70425">
              <w:rPr>
                <w:rFonts w:ascii="Palatino Linotype" w:hAnsi="Palatino Linotype"/>
                <w:b/>
                <w:bCs/>
                <w:noProof/>
                <w:sz w:val="22"/>
              </w:rPr>
              <w:fldChar w:fldCharType="begin"/>
            </w:r>
            <w:r w:rsidRPr="00C70425">
              <w:rPr>
                <w:rFonts w:ascii="Palatino Linotype" w:hAnsi="Palatino Linotype"/>
                <w:b/>
                <w:bCs/>
                <w:noProof/>
                <w:sz w:val="22"/>
              </w:rPr>
              <w:instrText>NUMPAGES  \* Arabic  \* MERGEFORMAT</w:instrText>
            </w:r>
            <w:r w:rsidRPr="00C70425">
              <w:rPr>
                <w:rFonts w:ascii="Palatino Linotype" w:hAnsi="Palatino Linotype"/>
                <w:b/>
                <w:bCs/>
                <w:noProof/>
                <w:sz w:val="22"/>
              </w:rPr>
              <w:fldChar w:fldCharType="separate"/>
            </w:r>
            <w:r w:rsidR="00555141">
              <w:rPr>
                <w:rFonts w:ascii="Palatino Linotype" w:hAnsi="Palatino Linotype"/>
                <w:b/>
                <w:bCs/>
                <w:noProof/>
                <w:sz w:val="22"/>
              </w:rPr>
              <w:t>14</w:t>
            </w:r>
            <w:r w:rsidRPr="00C70425">
              <w:rPr>
                <w:rFonts w:ascii="Palatino Linotype" w:hAnsi="Palatino Linotype"/>
                <w:b/>
                <w:bCs/>
                <w:noProof/>
                <w:sz w:val="22"/>
              </w:rPr>
              <w:fldChar w:fldCharType="end"/>
            </w:r>
          </w:p>
        </w:sdtContent>
      </w:sdt>
    </w:sdtContent>
  </w:sdt>
  <w:p w14:paraId="388696C1" w14:textId="77777777" w:rsidR="00C60B55" w:rsidRDefault="00C60B5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8939" w14:textId="77777777" w:rsidR="00C60B55" w:rsidRPr="00C70425" w:rsidRDefault="00C60B55" w:rsidP="00C60B55">
    <w:pPr>
      <w:pStyle w:val="Piedepgina"/>
      <w:jc w:val="right"/>
      <w:rPr>
        <w:rFonts w:ascii="Palatino Linotype" w:hAnsi="Palatino Linotype"/>
        <w:b/>
        <w:sz w:val="22"/>
      </w:rPr>
    </w:pPr>
    <w:r w:rsidRPr="00C70425">
      <w:rPr>
        <w:rFonts w:ascii="Palatino Linotype" w:hAnsi="Palatino Linotype"/>
        <w:b/>
        <w:sz w:val="22"/>
      </w:rPr>
      <w:t xml:space="preserve">Página </w:t>
    </w:r>
    <w:r w:rsidRPr="00C70425">
      <w:rPr>
        <w:rFonts w:ascii="Palatino Linotype" w:hAnsi="Palatino Linotype"/>
        <w:b/>
        <w:bCs/>
        <w:sz w:val="22"/>
      </w:rPr>
      <w:fldChar w:fldCharType="begin"/>
    </w:r>
    <w:r w:rsidRPr="00C70425">
      <w:rPr>
        <w:rFonts w:ascii="Palatino Linotype" w:hAnsi="Palatino Linotype"/>
        <w:b/>
        <w:bCs/>
        <w:sz w:val="22"/>
      </w:rPr>
      <w:instrText>PAGE  \* Arabic  \* MERGEFORMAT</w:instrText>
    </w:r>
    <w:r w:rsidRPr="00C70425">
      <w:rPr>
        <w:rFonts w:ascii="Palatino Linotype" w:hAnsi="Palatino Linotype"/>
        <w:b/>
        <w:bCs/>
        <w:sz w:val="22"/>
      </w:rPr>
      <w:fldChar w:fldCharType="separate"/>
    </w:r>
    <w:r w:rsidR="00555141">
      <w:rPr>
        <w:rFonts w:ascii="Palatino Linotype" w:hAnsi="Palatino Linotype"/>
        <w:b/>
        <w:bCs/>
        <w:noProof/>
        <w:sz w:val="22"/>
      </w:rPr>
      <w:t>1</w:t>
    </w:r>
    <w:r w:rsidRPr="00C70425">
      <w:rPr>
        <w:rFonts w:ascii="Palatino Linotype" w:hAnsi="Palatino Linotype"/>
        <w:b/>
        <w:bCs/>
        <w:sz w:val="22"/>
      </w:rPr>
      <w:fldChar w:fldCharType="end"/>
    </w:r>
    <w:r w:rsidRPr="00C70425">
      <w:rPr>
        <w:rFonts w:ascii="Palatino Linotype" w:hAnsi="Palatino Linotype"/>
        <w:b/>
        <w:sz w:val="22"/>
      </w:rPr>
      <w:t xml:space="preserve"> de </w:t>
    </w:r>
    <w:r w:rsidRPr="00C70425">
      <w:rPr>
        <w:rFonts w:ascii="Palatino Linotype" w:hAnsi="Palatino Linotype"/>
        <w:b/>
        <w:bCs/>
        <w:noProof/>
        <w:sz w:val="22"/>
      </w:rPr>
      <w:fldChar w:fldCharType="begin"/>
    </w:r>
    <w:r w:rsidRPr="00C70425">
      <w:rPr>
        <w:rFonts w:ascii="Palatino Linotype" w:hAnsi="Palatino Linotype"/>
        <w:b/>
        <w:bCs/>
        <w:noProof/>
        <w:sz w:val="22"/>
      </w:rPr>
      <w:instrText>NUMPAGES  \* Arabic  \* MERGEFORMAT</w:instrText>
    </w:r>
    <w:r w:rsidRPr="00C70425">
      <w:rPr>
        <w:rFonts w:ascii="Palatino Linotype" w:hAnsi="Palatino Linotype"/>
        <w:b/>
        <w:bCs/>
        <w:noProof/>
        <w:sz w:val="22"/>
      </w:rPr>
      <w:fldChar w:fldCharType="separate"/>
    </w:r>
    <w:r w:rsidR="00555141">
      <w:rPr>
        <w:rFonts w:ascii="Palatino Linotype" w:hAnsi="Palatino Linotype"/>
        <w:b/>
        <w:bCs/>
        <w:noProof/>
        <w:sz w:val="22"/>
      </w:rPr>
      <w:t>14</w:t>
    </w:r>
    <w:r w:rsidRPr="00C70425">
      <w:rPr>
        <w:rFonts w:ascii="Palatino Linotype" w:hAnsi="Palatino Linotype"/>
        <w:b/>
        <w:bCs/>
        <w:noProof/>
        <w:sz w:val="22"/>
      </w:rPr>
      <w:fldChar w:fldCharType="end"/>
    </w:r>
  </w:p>
  <w:p w14:paraId="791711DE" w14:textId="77777777" w:rsidR="00C60B55" w:rsidRDefault="00C60B55">
    <w:pPr>
      <w:pStyle w:val="Piedepgina"/>
    </w:pPr>
  </w:p>
  <w:p w14:paraId="167F4EAA" w14:textId="77777777" w:rsidR="003334A2" w:rsidRDefault="003334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FA183" w14:textId="77777777" w:rsidR="00B152A7" w:rsidRDefault="00B152A7" w:rsidP="00717978">
      <w:r>
        <w:separator/>
      </w:r>
    </w:p>
  </w:footnote>
  <w:footnote w:type="continuationSeparator" w:id="0">
    <w:p w14:paraId="5A73D041" w14:textId="77777777" w:rsidR="00B152A7" w:rsidRDefault="00B152A7" w:rsidP="00717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9D72A" w14:textId="77777777" w:rsidR="00C60B55" w:rsidRDefault="00B152A7">
    <w:pPr>
      <w:pStyle w:val="Encabezado"/>
    </w:pPr>
    <w:r>
      <w:rPr>
        <w:noProof/>
        <w:lang w:eastAsia="es-MX"/>
      </w:rPr>
      <w:pict w14:anchorId="084D2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694" w:type="dxa"/>
      <w:tblCellMar>
        <w:left w:w="70" w:type="dxa"/>
        <w:right w:w="70" w:type="dxa"/>
      </w:tblCellMar>
      <w:tblLook w:val="04A0" w:firstRow="1" w:lastRow="0" w:firstColumn="1" w:lastColumn="0" w:noHBand="0" w:noVBand="1"/>
    </w:tblPr>
    <w:tblGrid>
      <w:gridCol w:w="2976"/>
      <w:gridCol w:w="4395"/>
    </w:tblGrid>
    <w:tr w:rsidR="00C60B55" w:rsidRPr="0076612A" w14:paraId="60DE62BC" w14:textId="77777777" w:rsidTr="00C70425">
      <w:trPr>
        <w:trHeight w:val="227"/>
      </w:trPr>
      <w:tc>
        <w:tcPr>
          <w:tcW w:w="2976" w:type="dxa"/>
          <w:vAlign w:val="center"/>
          <w:hideMark/>
        </w:tcPr>
        <w:p w14:paraId="07795AC6" w14:textId="77777777" w:rsidR="00C60B55" w:rsidRPr="00C70425" w:rsidRDefault="00C60B55" w:rsidP="00C60B55">
          <w:pPr>
            <w:ind w:right="34"/>
            <w:jc w:val="right"/>
            <w:rPr>
              <w:rFonts w:ascii="Palatino Linotype" w:hAnsi="Palatino Linotype"/>
              <w:b/>
              <w:szCs w:val="22"/>
            </w:rPr>
          </w:pPr>
          <w:r w:rsidRPr="00C70425">
            <w:rPr>
              <w:rFonts w:ascii="Palatino Linotype" w:hAnsi="Palatino Linotype"/>
              <w:b/>
              <w:szCs w:val="22"/>
            </w:rPr>
            <w:t>Recurso de Revisión:</w:t>
          </w:r>
        </w:p>
      </w:tc>
      <w:tc>
        <w:tcPr>
          <w:tcW w:w="4395" w:type="dxa"/>
          <w:vAlign w:val="center"/>
          <w:hideMark/>
        </w:tcPr>
        <w:p w14:paraId="559C1BAB"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hAnsi="Palatino Linotype"/>
              <w:szCs w:val="22"/>
            </w:rPr>
            <w:t>12733/INFOEM/IP/RR/2025</w:t>
          </w:r>
        </w:p>
      </w:tc>
    </w:tr>
    <w:tr w:rsidR="00C60B55" w:rsidRPr="0076612A" w14:paraId="7CD29E27" w14:textId="77777777" w:rsidTr="00C70425">
      <w:trPr>
        <w:trHeight w:val="242"/>
      </w:trPr>
      <w:tc>
        <w:tcPr>
          <w:tcW w:w="2976" w:type="dxa"/>
          <w:vAlign w:val="center"/>
          <w:hideMark/>
        </w:tcPr>
        <w:p w14:paraId="4E7EAA8D" w14:textId="77777777" w:rsidR="00C60B55" w:rsidRPr="00C70425" w:rsidRDefault="00C60B55" w:rsidP="00C60B55">
          <w:pPr>
            <w:ind w:right="34"/>
            <w:jc w:val="right"/>
            <w:rPr>
              <w:rFonts w:ascii="Palatino Linotype" w:hAnsi="Palatino Linotype"/>
              <w:b/>
              <w:szCs w:val="22"/>
            </w:rPr>
          </w:pPr>
          <w:r w:rsidRPr="00C70425">
            <w:rPr>
              <w:rFonts w:ascii="Palatino Linotype" w:hAnsi="Palatino Linotype"/>
              <w:b/>
              <w:szCs w:val="22"/>
            </w:rPr>
            <w:t>Sujeto Obligado:</w:t>
          </w:r>
        </w:p>
      </w:tc>
      <w:tc>
        <w:tcPr>
          <w:tcW w:w="4395" w:type="dxa"/>
          <w:vAlign w:val="center"/>
          <w:hideMark/>
        </w:tcPr>
        <w:p w14:paraId="6C61BE68"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eastAsia="Times New Roman" w:hAnsi="Palatino Linotype" w:cs="Arial"/>
              <w:bCs/>
              <w:color w:val="000000"/>
              <w:szCs w:val="22"/>
            </w:rPr>
            <w:t>Ayuntamiento de Ecatepec de Morelos</w:t>
          </w:r>
        </w:p>
      </w:tc>
    </w:tr>
    <w:tr w:rsidR="00C60B55" w:rsidRPr="0076612A" w14:paraId="10831D47" w14:textId="77777777" w:rsidTr="00C70425">
      <w:trPr>
        <w:trHeight w:val="342"/>
      </w:trPr>
      <w:tc>
        <w:tcPr>
          <w:tcW w:w="2976" w:type="dxa"/>
          <w:vAlign w:val="center"/>
          <w:hideMark/>
        </w:tcPr>
        <w:p w14:paraId="370A4078" w14:textId="77777777" w:rsidR="00C60B55" w:rsidRPr="00C70425" w:rsidRDefault="00C60B55" w:rsidP="00C60B55">
          <w:pPr>
            <w:ind w:right="34"/>
            <w:jc w:val="right"/>
            <w:rPr>
              <w:rFonts w:ascii="Palatino Linotype" w:hAnsi="Palatino Linotype"/>
              <w:b/>
              <w:szCs w:val="22"/>
            </w:rPr>
          </w:pPr>
          <w:r w:rsidRPr="00C70425">
            <w:rPr>
              <w:rFonts w:ascii="Palatino Linotype" w:hAnsi="Palatino Linotype"/>
              <w:b/>
              <w:szCs w:val="22"/>
            </w:rPr>
            <w:t>Comisionada Ponente:</w:t>
          </w:r>
        </w:p>
      </w:tc>
      <w:tc>
        <w:tcPr>
          <w:tcW w:w="4395" w:type="dxa"/>
          <w:vAlign w:val="center"/>
          <w:hideMark/>
        </w:tcPr>
        <w:p w14:paraId="1F5810A4"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eastAsia="Times New Roman" w:hAnsi="Palatino Linotype" w:cs="Arial"/>
              <w:color w:val="000000"/>
              <w:szCs w:val="22"/>
              <w:lang w:val="es-MX"/>
            </w:rPr>
            <w:t>María del Rosario Mejía Ayala</w:t>
          </w:r>
        </w:p>
      </w:tc>
    </w:tr>
  </w:tbl>
  <w:p w14:paraId="1106DB07" w14:textId="77777777" w:rsidR="00C60B55" w:rsidRPr="00AE046A" w:rsidRDefault="00B152A7" w:rsidP="00C60B55">
    <w:pPr>
      <w:pStyle w:val="Encabezado"/>
      <w:tabs>
        <w:tab w:val="clear" w:pos="4419"/>
        <w:tab w:val="clear" w:pos="8838"/>
        <w:tab w:val="left" w:pos="6005"/>
      </w:tabs>
      <w:rPr>
        <w:sz w:val="14"/>
      </w:rPr>
    </w:pPr>
    <w:r>
      <w:rPr>
        <w:noProof/>
        <w:sz w:val="14"/>
        <w:lang w:eastAsia="es-MX"/>
      </w:rPr>
      <w:pict w14:anchorId="13778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75pt;margin-top:-113.2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80" w:type="dxa"/>
      <w:tblInd w:w="2268" w:type="dxa"/>
      <w:tblCellMar>
        <w:left w:w="70" w:type="dxa"/>
        <w:right w:w="70" w:type="dxa"/>
      </w:tblCellMar>
      <w:tblLook w:val="04A0" w:firstRow="1" w:lastRow="0" w:firstColumn="1" w:lastColumn="0" w:noHBand="0" w:noVBand="1"/>
    </w:tblPr>
    <w:tblGrid>
      <w:gridCol w:w="2977"/>
      <w:gridCol w:w="5103"/>
    </w:tblGrid>
    <w:tr w:rsidR="00C60B55" w:rsidRPr="0076612A" w14:paraId="07EC9574" w14:textId="77777777" w:rsidTr="00C70425">
      <w:trPr>
        <w:trHeight w:val="227"/>
      </w:trPr>
      <w:tc>
        <w:tcPr>
          <w:tcW w:w="2977" w:type="dxa"/>
          <w:vAlign w:val="center"/>
          <w:hideMark/>
        </w:tcPr>
        <w:p w14:paraId="555BF56F" w14:textId="77777777" w:rsidR="00C60B55" w:rsidRPr="00C70425" w:rsidRDefault="00C60B55" w:rsidP="00C60B55">
          <w:pPr>
            <w:jc w:val="right"/>
            <w:rPr>
              <w:rFonts w:ascii="Palatino Linotype" w:hAnsi="Palatino Linotype"/>
              <w:b/>
              <w:szCs w:val="22"/>
            </w:rPr>
          </w:pPr>
          <w:r w:rsidRPr="00C70425">
            <w:rPr>
              <w:rFonts w:ascii="Palatino Linotype" w:hAnsi="Palatino Linotype"/>
              <w:b/>
              <w:szCs w:val="22"/>
            </w:rPr>
            <w:t>Recurso de Revisión:</w:t>
          </w:r>
        </w:p>
      </w:tc>
      <w:tc>
        <w:tcPr>
          <w:tcW w:w="5103" w:type="dxa"/>
          <w:vAlign w:val="center"/>
          <w:hideMark/>
        </w:tcPr>
        <w:p w14:paraId="43E3742C"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hAnsi="Palatino Linotype"/>
              <w:szCs w:val="22"/>
            </w:rPr>
            <w:t>12733/INFOEM/IP/RR/2025</w:t>
          </w:r>
        </w:p>
      </w:tc>
    </w:tr>
    <w:tr w:rsidR="00C60B55" w:rsidRPr="0076612A" w14:paraId="23446FB6" w14:textId="77777777" w:rsidTr="00C70425">
      <w:trPr>
        <w:trHeight w:val="242"/>
      </w:trPr>
      <w:tc>
        <w:tcPr>
          <w:tcW w:w="2977" w:type="dxa"/>
          <w:vAlign w:val="center"/>
          <w:hideMark/>
        </w:tcPr>
        <w:p w14:paraId="1A2E31F9" w14:textId="77777777" w:rsidR="00C60B55" w:rsidRPr="00C70425" w:rsidRDefault="00C60B55" w:rsidP="00C60B55">
          <w:pPr>
            <w:jc w:val="right"/>
            <w:rPr>
              <w:rFonts w:ascii="Palatino Linotype" w:hAnsi="Palatino Linotype"/>
              <w:b/>
              <w:szCs w:val="22"/>
            </w:rPr>
          </w:pPr>
          <w:r w:rsidRPr="00C70425">
            <w:rPr>
              <w:rFonts w:ascii="Palatino Linotype" w:hAnsi="Palatino Linotype"/>
              <w:b/>
              <w:szCs w:val="22"/>
            </w:rPr>
            <w:t>Recurrente:</w:t>
          </w:r>
        </w:p>
      </w:tc>
      <w:tc>
        <w:tcPr>
          <w:tcW w:w="5103" w:type="dxa"/>
          <w:hideMark/>
        </w:tcPr>
        <w:p w14:paraId="793FE516" w14:textId="78EA3F1F" w:rsidR="00C60B55" w:rsidRPr="00C70425" w:rsidRDefault="00555141" w:rsidP="00C70425">
          <w:pPr>
            <w:pStyle w:val="Encabezado"/>
            <w:tabs>
              <w:tab w:val="clear" w:pos="4419"/>
              <w:tab w:val="left" w:pos="521"/>
            </w:tabs>
            <w:rPr>
              <w:rFonts w:ascii="Palatino Linotype" w:hAnsi="Palatino Linotype"/>
              <w:szCs w:val="22"/>
            </w:rPr>
          </w:pPr>
          <w:r>
            <w:rPr>
              <w:rFonts w:ascii="Palatino Linotype" w:hAnsi="Palatino Linotype"/>
              <w:bCs/>
              <w:color w:val="000000" w:themeColor="text1"/>
              <w:szCs w:val="22"/>
            </w:rPr>
            <w:t>XXXX</w:t>
          </w:r>
        </w:p>
      </w:tc>
    </w:tr>
    <w:tr w:rsidR="00C60B55" w:rsidRPr="0076612A" w14:paraId="2D26C2F9" w14:textId="77777777" w:rsidTr="00C70425">
      <w:trPr>
        <w:trHeight w:val="342"/>
      </w:trPr>
      <w:tc>
        <w:tcPr>
          <w:tcW w:w="2977" w:type="dxa"/>
          <w:vAlign w:val="center"/>
        </w:tcPr>
        <w:p w14:paraId="137E5031" w14:textId="77777777" w:rsidR="00C60B55" w:rsidRPr="00C70425" w:rsidRDefault="00C60B55" w:rsidP="00C60B55">
          <w:pPr>
            <w:jc w:val="right"/>
            <w:rPr>
              <w:rFonts w:ascii="Palatino Linotype" w:hAnsi="Palatino Linotype"/>
              <w:b/>
              <w:szCs w:val="22"/>
            </w:rPr>
          </w:pPr>
          <w:r w:rsidRPr="00C70425">
            <w:rPr>
              <w:rFonts w:ascii="Palatino Linotype" w:hAnsi="Palatino Linotype"/>
              <w:b/>
              <w:szCs w:val="22"/>
            </w:rPr>
            <w:t>Sujeto Obligado:</w:t>
          </w:r>
        </w:p>
      </w:tc>
      <w:tc>
        <w:tcPr>
          <w:tcW w:w="5103" w:type="dxa"/>
          <w:vAlign w:val="center"/>
        </w:tcPr>
        <w:p w14:paraId="6FD72EAE"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hAnsi="Palatino Linotype"/>
              <w:bCs/>
              <w:color w:val="000000" w:themeColor="text1"/>
              <w:szCs w:val="22"/>
            </w:rPr>
            <w:t>Ayuntamiento de Ecatepec de Morelos</w:t>
          </w:r>
        </w:p>
      </w:tc>
    </w:tr>
    <w:tr w:rsidR="00C60B55" w:rsidRPr="0076612A" w14:paraId="524B731F" w14:textId="77777777" w:rsidTr="00C70425">
      <w:trPr>
        <w:trHeight w:val="342"/>
      </w:trPr>
      <w:tc>
        <w:tcPr>
          <w:tcW w:w="2977" w:type="dxa"/>
          <w:vAlign w:val="center"/>
        </w:tcPr>
        <w:p w14:paraId="43128460" w14:textId="77777777" w:rsidR="00C60B55" w:rsidRPr="00C70425" w:rsidRDefault="00C60B55" w:rsidP="00C60B55">
          <w:pPr>
            <w:jc w:val="right"/>
            <w:rPr>
              <w:rFonts w:ascii="Palatino Linotype" w:hAnsi="Palatino Linotype"/>
              <w:b/>
              <w:szCs w:val="22"/>
            </w:rPr>
          </w:pPr>
          <w:r w:rsidRPr="00C70425">
            <w:rPr>
              <w:rFonts w:ascii="Palatino Linotype" w:hAnsi="Palatino Linotype"/>
              <w:b/>
              <w:szCs w:val="22"/>
            </w:rPr>
            <w:t>Comisionada Ponente:</w:t>
          </w:r>
        </w:p>
      </w:tc>
      <w:tc>
        <w:tcPr>
          <w:tcW w:w="5103" w:type="dxa"/>
          <w:vAlign w:val="center"/>
        </w:tcPr>
        <w:p w14:paraId="386D4060" w14:textId="77777777" w:rsidR="00C60B55" w:rsidRPr="00C70425" w:rsidRDefault="00C60B55" w:rsidP="00C70425">
          <w:pPr>
            <w:pStyle w:val="Encabezado"/>
            <w:tabs>
              <w:tab w:val="clear" w:pos="4419"/>
            </w:tabs>
            <w:rPr>
              <w:rFonts w:ascii="Palatino Linotype" w:hAnsi="Palatino Linotype"/>
              <w:szCs w:val="22"/>
            </w:rPr>
          </w:pPr>
          <w:r w:rsidRPr="00C70425">
            <w:rPr>
              <w:rFonts w:ascii="Palatino Linotype" w:hAnsi="Palatino Linotype"/>
              <w:szCs w:val="22"/>
            </w:rPr>
            <w:t>María del Rosario Mejía Ayala</w:t>
          </w:r>
        </w:p>
      </w:tc>
    </w:tr>
  </w:tbl>
  <w:p w14:paraId="338C5AB5" w14:textId="77777777" w:rsidR="00C60B55" w:rsidRPr="00C222C0" w:rsidRDefault="00B152A7">
    <w:pPr>
      <w:pStyle w:val="Encabezado"/>
      <w:rPr>
        <w:sz w:val="16"/>
      </w:rPr>
    </w:pPr>
    <w:r>
      <w:rPr>
        <w:noProof/>
        <w:sz w:val="16"/>
        <w:lang w:eastAsia="es-MX"/>
      </w:rPr>
      <w:pict w14:anchorId="6BD64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19.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D12DD"/>
    <w:multiLevelType w:val="hybridMultilevel"/>
    <w:tmpl w:val="C3E01AB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25902EAF"/>
    <w:multiLevelType w:val="hybridMultilevel"/>
    <w:tmpl w:val="798EAAE2"/>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99C2316"/>
    <w:multiLevelType w:val="hybridMultilevel"/>
    <w:tmpl w:val="8D5EF716"/>
    <w:lvl w:ilvl="0" w:tplc="5F9667CC">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62FA66E8"/>
    <w:multiLevelType w:val="hybridMultilevel"/>
    <w:tmpl w:val="C3367A4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6C165093"/>
    <w:multiLevelType w:val="multilevel"/>
    <w:tmpl w:val="C37C0E4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343512"/>
    <w:multiLevelType w:val="hybridMultilevel"/>
    <w:tmpl w:val="7648224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78"/>
    <w:rsid w:val="0013082A"/>
    <w:rsid w:val="001B1294"/>
    <w:rsid w:val="001C0115"/>
    <w:rsid w:val="001C7FC9"/>
    <w:rsid w:val="00227112"/>
    <w:rsid w:val="002E162E"/>
    <w:rsid w:val="003333A7"/>
    <w:rsid w:val="003334A2"/>
    <w:rsid w:val="004C1875"/>
    <w:rsid w:val="004F0A95"/>
    <w:rsid w:val="00505220"/>
    <w:rsid w:val="00555141"/>
    <w:rsid w:val="005D576A"/>
    <w:rsid w:val="00693301"/>
    <w:rsid w:val="0070139F"/>
    <w:rsid w:val="00717978"/>
    <w:rsid w:val="007D184B"/>
    <w:rsid w:val="008D7E66"/>
    <w:rsid w:val="00923F75"/>
    <w:rsid w:val="00956DF3"/>
    <w:rsid w:val="00A27C5B"/>
    <w:rsid w:val="00A512A6"/>
    <w:rsid w:val="00A60FDA"/>
    <w:rsid w:val="00AA6502"/>
    <w:rsid w:val="00AB6360"/>
    <w:rsid w:val="00B152A7"/>
    <w:rsid w:val="00BE1861"/>
    <w:rsid w:val="00C51F10"/>
    <w:rsid w:val="00C56743"/>
    <w:rsid w:val="00C60B55"/>
    <w:rsid w:val="00C70425"/>
    <w:rsid w:val="00C74440"/>
    <w:rsid w:val="00C86A7F"/>
    <w:rsid w:val="00CD11D8"/>
    <w:rsid w:val="00D151E9"/>
    <w:rsid w:val="00D33D40"/>
    <w:rsid w:val="00DD21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1BDC15"/>
  <w15:chartTrackingRefBased/>
  <w15:docId w15:val="{653B6342-AC77-4ECD-B79D-0BB12E27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978"/>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71797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797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7978"/>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17978"/>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717978"/>
    <w:pPr>
      <w:tabs>
        <w:tab w:val="center" w:pos="4419"/>
        <w:tab w:val="right" w:pos="8838"/>
      </w:tabs>
    </w:pPr>
  </w:style>
  <w:style w:type="character" w:customStyle="1" w:styleId="EncabezadoCar">
    <w:name w:val="Encabezado Car"/>
    <w:basedOn w:val="Fuentedeprrafopredeter"/>
    <w:link w:val="Encabezado"/>
    <w:uiPriority w:val="99"/>
    <w:rsid w:val="00717978"/>
    <w:rPr>
      <w:rFonts w:eastAsiaTheme="minorEastAsia"/>
      <w:sz w:val="24"/>
      <w:szCs w:val="24"/>
      <w:lang w:val="es-ES_tradnl" w:eastAsia="es-ES"/>
    </w:rPr>
  </w:style>
  <w:style w:type="paragraph" w:styleId="Piedepgina">
    <w:name w:val="footer"/>
    <w:basedOn w:val="Normal"/>
    <w:link w:val="PiedepginaCar"/>
    <w:uiPriority w:val="99"/>
    <w:unhideWhenUsed/>
    <w:rsid w:val="00717978"/>
    <w:pPr>
      <w:tabs>
        <w:tab w:val="center" w:pos="4419"/>
        <w:tab w:val="right" w:pos="8838"/>
      </w:tabs>
    </w:pPr>
  </w:style>
  <w:style w:type="character" w:customStyle="1" w:styleId="PiedepginaCar">
    <w:name w:val="Pie de página Car"/>
    <w:basedOn w:val="Fuentedeprrafopredeter"/>
    <w:link w:val="Piedepgina"/>
    <w:uiPriority w:val="99"/>
    <w:rsid w:val="0071797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1797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17978"/>
    <w:rPr>
      <w:rFonts w:eastAsiaTheme="minorEastAsia"/>
      <w:sz w:val="24"/>
      <w:szCs w:val="24"/>
      <w:lang w:val="es-ES_tradnl" w:eastAsia="es-ES"/>
    </w:rPr>
  </w:style>
  <w:style w:type="table" w:styleId="Tablaconcuadrcula">
    <w:name w:val="Table Grid"/>
    <w:basedOn w:val="Tablanormal"/>
    <w:uiPriority w:val="39"/>
    <w:rsid w:val="0071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foem.org.mx/es/content/informacion-publi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3275</Words>
  <Characters>18017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2026-03-06T19:32:00Z</cp:lastPrinted>
  <dcterms:created xsi:type="dcterms:W3CDTF">2026-03-03T22:12:00Z</dcterms:created>
  <dcterms:modified xsi:type="dcterms:W3CDTF">2026-03-17T20:29:00Z</dcterms:modified>
</cp:coreProperties>
</file>