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6EE6605B" w:rsidR="00C877F6" w:rsidRPr="008D0AAA" w:rsidRDefault="00F36565">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8D0AA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307FC2" w:rsidRPr="008D0AAA">
        <w:rPr>
          <w:rFonts w:ascii="Palatino Linotype" w:eastAsia="Palatino Linotype" w:hAnsi="Palatino Linotype" w:cs="Palatino Linotype"/>
          <w:b/>
          <w:sz w:val="22"/>
          <w:szCs w:val="22"/>
        </w:rPr>
        <w:t>dieciocho</w:t>
      </w:r>
      <w:r w:rsidR="00D52078" w:rsidRPr="008D0AAA">
        <w:rPr>
          <w:rFonts w:ascii="Palatino Linotype" w:eastAsia="Palatino Linotype" w:hAnsi="Palatino Linotype" w:cs="Palatino Linotype"/>
          <w:b/>
          <w:sz w:val="22"/>
          <w:szCs w:val="22"/>
        </w:rPr>
        <w:t xml:space="preserve"> de </w:t>
      </w:r>
      <w:r w:rsidR="00426E89" w:rsidRPr="008D0AAA">
        <w:rPr>
          <w:rFonts w:ascii="Palatino Linotype" w:eastAsia="Palatino Linotype" w:hAnsi="Palatino Linotype" w:cs="Palatino Linotype"/>
          <w:b/>
          <w:sz w:val="22"/>
          <w:szCs w:val="22"/>
        </w:rPr>
        <w:t>febrero</w:t>
      </w:r>
      <w:r w:rsidRPr="008D0AAA">
        <w:rPr>
          <w:rFonts w:ascii="Palatino Linotype" w:eastAsia="Palatino Linotype" w:hAnsi="Palatino Linotype" w:cs="Palatino Linotype"/>
          <w:sz w:val="22"/>
          <w:szCs w:val="22"/>
        </w:rPr>
        <w:t xml:space="preserve"> </w:t>
      </w:r>
      <w:r w:rsidR="000C6DFE" w:rsidRPr="008D0AAA">
        <w:rPr>
          <w:rFonts w:ascii="Palatino Linotype" w:eastAsia="Palatino Linotype" w:hAnsi="Palatino Linotype" w:cs="Palatino Linotype"/>
          <w:b/>
          <w:sz w:val="22"/>
          <w:szCs w:val="22"/>
        </w:rPr>
        <w:t>de dos mil veintiséis.</w:t>
      </w:r>
    </w:p>
    <w:p w14:paraId="7F051BA5" w14:textId="77777777" w:rsidR="00C877F6" w:rsidRPr="008D0AAA" w:rsidRDefault="00C877F6">
      <w:pPr>
        <w:spacing w:line="360" w:lineRule="auto"/>
        <w:ind w:right="49"/>
        <w:jc w:val="both"/>
        <w:rPr>
          <w:rFonts w:ascii="Palatino Linotype" w:eastAsia="Palatino Linotype" w:hAnsi="Palatino Linotype" w:cs="Palatino Linotype"/>
          <w:sz w:val="22"/>
          <w:szCs w:val="22"/>
        </w:rPr>
      </w:pPr>
    </w:p>
    <w:p w14:paraId="02027E82" w14:textId="4A151FB7" w:rsidR="00C877F6" w:rsidRPr="008D0AAA" w:rsidRDefault="00F36565">
      <w:pPr>
        <w:spacing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 xml:space="preserve">VISTO </w:t>
      </w:r>
      <w:r w:rsidRPr="008D0AAA">
        <w:rPr>
          <w:rFonts w:ascii="Palatino Linotype" w:eastAsia="Palatino Linotype" w:hAnsi="Palatino Linotype" w:cs="Palatino Linotype"/>
          <w:sz w:val="22"/>
          <w:szCs w:val="22"/>
        </w:rPr>
        <w:t xml:space="preserve">el expediente relativo al recurso de revisión </w:t>
      </w:r>
      <w:r w:rsidR="00066C94" w:rsidRPr="008D0AAA">
        <w:rPr>
          <w:rFonts w:ascii="Palatino Linotype" w:eastAsia="Palatino Linotype" w:hAnsi="Palatino Linotype" w:cs="Palatino Linotype"/>
          <w:b/>
          <w:sz w:val="22"/>
          <w:szCs w:val="22"/>
        </w:rPr>
        <w:t>11414/INFOEM/IP/RR/2025</w:t>
      </w:r>
      <w:r w:rsidRPr="008D0AAA">
        <w:rPr>
          <w:rFonts w:ascii="Palatino Linotype" w:eastAsia="Palatino Linotype" w:hAnsi="Palatino Linotype" w:cs="Palatino Linotype"/>
          <w:b/>
          <w:sz w:val="22"/>
          <w:szCs w:val="22"/>
        </w:rPr>
        <w:t xml:space="preserve">, </w:t>
      </w:r>
      <w:r w:rsidRPr="008D0AAA">
        <w:rPr>
          <w:rFonts w:ascii="Palatino Linotype" w:eastAsia="Palatino Linotype" w:hAnsi="Palatino Linotype" w:cs="Palatino Linotype"/>
          <w:sz w:val="22"/>
          <w:szCs w:val="22"/>
        </w:rPr>
        <w:t xml:space="preserve">interpuesto por </w:t>
      </w:r>
      <w:r w:rsidR="00066C94" w:rsidRPr="008D0AAA">
        <w:rPr>
          <w:rFonts w:ascii="Palatino Linotype" w:eastAsia="Palatino Linotype" w:hAnsi="Palatino Linotype" w:cs="Palatino Linotype"/>
          <w:sz w:val="22"/>
          <w:szCs w:val="22"/>
        </w:rPr>
        <w:t xml:space="preserve">un </w:t>
      </w:r>
      <w:r w:rsidR="00066C94" w:rsidRPr="008D0AAA">
        <w:rPr>
          <w:rFonts w:ascii="Palatino Linotype" w:eastAsia="Palatino Linotype" w:hAnsi="Palatino Linotype" w:cs="Palatino Linotype"/>
          <w:b/>
          <w:sz w:val="22"/>
          <w:szCs w:val="22"/>
        </w:rPr>
        <w:t>Usuario que no proporcionó su nombre</w:t>
      </w:r>
      <w:r w:rsidR="00DE7292" w:rsidRPr="008D0AAA">
        <w:rPr>
          <w:rFonts w:ascii="Palatino Linotype" w:eastAsia="Palatino Linotype" w:hAnsi="Palatino Linotype" w:cs="Palatino Linotype"/>
          <w:sz w:val="22"/>
          <w:szCs w:val="22"/>
        </w:rPr>
        <w:t>,</w:t>
      </w:r>
      <w:r w:rsidRPr="008D0AAA">
        <w:rPr>
          <w:rFonts w:ascii="Palatino Linotype" w:eastAsia="Palatino Linotype" w:hAnsi="Palatino Linotype" w:cs="Palatino Linotype"/>
          <w:sz w:val="22"/>
          <w:szCs w:val="22"/>
        </w:rPr>
        <w:t xml:space="preserve"> en lo sucesivo la parte </w:t>
      </w:r>
      <w:r w:rsidRPr="008D0AAA">
        <w:rPr>
          <w:rFonts w:ascii="Palatino Linotype" w:eastAsia="Palatino Linotype" w:hAnsi="Palatino Linotype" w:cs="Palatino Linotype"/>
          <w:b/>
          <w:sz w:val="22"/>
          <w:szCs w:val="22"/>
        </w:rPr>
        <w:t>Recurrente</w:t>
      </w:r>
      <w:r w:rsidRPr="008D0AAA">
        <w:rPr>
          <w:rFonts w:ascii="Palatino Linotype" w:eastAsia="Palatino Linotype" w:hAnsi="Palatino Linotype" w:cs="Palatino Linotype"/>
          <w:sz w:val="22"/>
          <w:szCs w:val="22"/>
        </w:rPr>
        <w:t xml:space="preserve">, en contra de la respuesta a la solicitud de información por parte del </w:t>
      </w:r>
      <w:r w:rsidR="00066C94" w:rsidRPr="008D0AAA">
        <w:rPr>
          <w:rFonts w:ascii="Palatino Linotype" w:eastAsia="Palatino Linotype" w:hAnsi="Palatino Linotype" w:cs="Palatino Linotype"/>
          <w:b/>
          <w:sz w:val="22"/>
          <w:szCs w:val="22"/>
        </w:rPr>
        <w:t>Consejo Estatal para el Desarrollo Integral de Los Pueblos Indígenas del Estado de México</w:t>
      </w:r>
      <w:r w:rsidRPr="008D0AAA">
        <w:rPr>
          <w:rFonts w:ascii="Palatino Linotype" w:eastAsia="Palatino Linotype" w:hAnsi="Palatino Linotype" w:cs="Palatino Linotype"/>
          <w:sz w:val="22"/>
          <w:szCs w:val="22"/>
        </w:rPr>
        <w:t xml:space="preserve">, en lo sucesivo el </w:t>
      </w:r>
      <w:r w:rsidRPr="008D0AAA">
        <w:rPr>
          <w:rFonts w:ascii="Palatino Linotype" w:eastAsia="Palatino Linotype" w:hAnsi="Palatino Linotype" w:cs="Palatino Linotype"/>
          <w:b/>
          <w:sz w:val="22"/>
          <w:szCs w:val="22"/>
        </w:rPr>
        <w:t xml:space="preserve">Sujeto Obligado; </w:t>
      </w:r>
      <w:r w:rsidRPr="008D0AAA">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8D0AAA"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8D0AAA" w:rsidRDefault="00F36565">
      <w:pPr>
        <w:spacing w:line="360" w:lineRule="auto"/>
        <w:ind w:right="49"/>
        <w:jc w:val="center"/>
        <w:rPr>
          <w:rFonts w:ascii="Palatino Linotype" w:eastAsia="Palatino Linotype" w:hAnsi="Palatino Linotype" w:cs="Palatino Linotype"/>
          <w:b/>
          <w:sz w:val="22"/>
          <w:szCs w:val="22"/>
        </w:rPr>
      </w:pPr>
      <w:r w:rsidRPr="008D0AAA">
        <w:rPr>
          <w:rFonts w:ascii="Palatino Linotype" w:eastAsia="Palatino Linotype" w:hAnsi="Palatino Linotype" w:cs="Palatino Linotype"/>
          <w:b/>
          <w:sz w:val="22"/>
          <w:szCs w:val="22"/>
        </w:rPr>
        <w:t>I.</w:t>
      </w:r>
      <w:r w:rsidRPr="008D0AAA">
        <w:rPr>
          <w:rFonts w:ascii="Palatino Linotype" w:eastAsia="Palatino Linotype" w:hAnsi="Palatino Linotype" w:cs="Palatino Linotype"/>
          <w:b/>
          <w:sz w:val="22"/>
          <w:szCs w:val="22"/>
        </w:rPr>
        <w:tab/>
        <w:t>A N T E C E D E N T E S</w:t>
      </w:r>
      <w:r w:rsidR="005C74CB" w:rsidRPr="008D0AAA">
        <w:rPr>
          <w:rFonts w:ascii="Palatino Linotype" w:eastAsia="Palatino Linotype" w:hAnsi="Palatino Linotype" w:cs="Palatino Linotype"/>
          <w:b/>
          <w:sz w:val="22"/>
          <w:szCs w:val="22"/>
        </w:rPr>
        <w:t xml:space="preserve"> </w:t>
      </w:r>
    </w:p>
    <w:p w14:paraId="3ACFD56D" w14:textId="77777777" w:rsidR="00C877F6" w:rsidRPr="008D0AAA" w:rsidRDefault="00C877F6">
      <w:pPr>
        <w:spacing w:line="360" w:lineRule="auto"/>
        <w:ind w:right="49"/>
        <w:jc w:val="both"/>
        <w:rPr>
          <w:rFonts w:ascii="Palatino Linotype" w:eastAsia="Palatino Linotype" w:hAnsi="Palatino Linotype" w:cs="Palatino Linotype"/>
          <w:sz w:val="22"/>
          <w:szCs w:val="22"/>
        </w:rPr>
      </w:pPr>
    </w:p>
    <w:p w14:paraId="523B7B02" w14:textId="14FD99E5" w:rsidR="00C877F6" w:rsidRPr="008D0AAA" w:rsidRDefault="00F3656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1.</w:t>
      </w:r>
      <w:r w:rsidRPr="008D0AAA">
        <w:rPr>
          <w:rFonts w:ascii="Palatino Linotype" w:eastAsia="Palatino Linotype" w:hAnsi="Palatino Linotype" w:cs="Palatino Linotype"/>
          <w:sz w:val="22"/>
          <w:szCs w:val="22"/>
        </w:rPr>
        <w:t xml:space="preserve"> </w:t>
      </w:r>
      <w:r w:rsidRPr="008D0AAA">
        <w:rPr>
          <w:rFonts w:ascii="Palatino Linotype" w:eastAsia="Palatino Linotype" w:hAnsi="Palatino Linotype" w:cs="Palatino Linotype"/>
          <w:b/>
          <w:sz w:val="22"/>
          <w:szCs w:val="22"/>
        </w:rPr>
        <w:t xml:space="preserve">Solicitud </w:t>
      </w:r>
      <w:r w:rsidR="00D3382D" w:rsidRPr="008D0AAA">
        <w:rPr>
          <w:rFonts w:ascii="Palatino Linotype" w:eastAsia="Palatino Linotype" w:hAnsi="Palatino Linotype" w:cs="Palatino Linotype"/>
          <w:b/>
          <w:sz w:val="22"/>
          <w:szCs w:val="22"/>
        </w:rPr>
        <w:t xml:space="preserve">de </w:t>
      </w:r>
      <w:r w:rsidR="009456FA" w:rsidRPr="008D0AAA">
        <w:rPr>
          <w:rFonts w:ascii="Palatino Linotype" w:eastAsia="Palatino Linotype" w:hAnsi="Palatino Linotype" w:cs="Palatino Linotype"/>
          <w:b/>
          <w:sz w:val="22"/>
          <w:szCs w:val="22"/>
        </w:rPr>
        <w:t xml:space="preserve">Acceso a la Información. El </w:t>
      </w:r>
      <w:r w:rsidR="00066C94" w:rsidRPr="008D0AAA">
        <w:rPr>
          <w:rFonts w:ascii="Palatino Linotype" w:eastAsia="Palatino Linotype" w:hAnsi="Palatino Linotype" w:cs="Palatino Linotype"/>
          <w:b/>
          <w:sz w:val="22"/>
          <w:szCs w:val="22"/>
        </w:rPr>
        <w:t>ocho</w:t>
      </w:r>
      <w:r w:rsidR="00426E89" w:rsidRPr="008D0AAA">
        <w:rPr>
          <w:rFonts w:ascii="Palatino Linotype" w:eastAsia="Palatino Linotype" w:hAnsi="Palatino Linotype" w:cs="Palatino Linotype"/>
          <w:b/>
          <w:sz w:val="22"/>
          <w:szCs w:val="22"/>
        </w:rPr>
        <w:t xml:space="preserve"> </w:t>
      </w:r>
      <w:r w:rsidR="00D3382D" w:rsidRPr="008D0AAA">
        <w:rPr>
          <w:rFonts w:ascii="Palatino Linotype" w:eastAsia="Palatino Linotype" w:hAnsi="Palatino Linotype" w:cs="Palatino Linotype"/>
          <w:b/>
          <w:sz w:val="22"/>
          <w:szCs w:val="22"/>
        </w:rPr>
        <w:t xml:space="preserve">de </w:t>
      </w:r>
      <w:r w:rsidR="00066C94" w:rsidRPr="008D0AAA">
        <w:rPr>
          <w:rFonts w:ascii="Palatino Linotype" w:eastAsia="Palatino Linotype" w:hAnsi="Palatino Linotype" w:cs="Palatino Linotype"/>
          <w:b/>
          <w:sz w:val="22"/>
          <w:szCs w:val="22"/>
        </w:rPr>
        <w:t xml:space="preserve">septiembre </w:t>
      </w:r>
      <w:r w:rsidRPr="008D0AAA">
        <w:rPr>
          <w:rFonts w:ascii="Palatino Linotype" w:eastAsia="Palatino Linotype" w:hAnsi="Palatino Linotype" w:cs="Palatino Linotype"/>
          <w:b/>
          <w:sz w:val="22"/>
          <w:szCs w:val="22"/>
        </w:rPr>
        <w:t>de dos mil veinticinco</w:t>
      </w:r>
      <w:r w:rsidRPr="008D0AAA">
        <w:rPr>
          <w:rFonts w:ascii="Palatino Linotype" w:eastAsia="Palatino Linotype" w:hAnsi="Palatino Linotype" w:cs="Palatino Linotype"/>
          <w:sz w:val="22"/>
          <w:szCs w:val="22"/>
        </w:rPr>
        <w:t xml:space="preserve">, </w:t>
      </w:r>
      <w:r w:rsidRPr="008D0AAA">
        <w:rPr>
          <w:rFonts w:ascii="Palatino Linotype" w:eastAsia="Palatino Linotype" w:hAnsi="Palatino Linotype" w:cs="Palatino Linotype"/>
          <w:b/>
          <w:sz w:val="22"/>
          <w:szCs w:val="22"/>
        </w:rPr>
        <w:t>LA PARTE</w:t>
      </w:r>
      <w:r w:rsidRPr="008D0AAA">
        <w:rPr>
          <w:rFonts w:ascii="Palatino Linotype" w:eastAsia="Palatino Linotype" w:hAnsi="Palatino Linotype" w:cs="Palatino Linotype"/>
          <w:sz w:val="22"/>
          <w:szCs w:val="22"/>
        </w:rPr>
        <w:t xml:space="preserve"> </w:t>
      </w:r>
      <w:r w:rsidRPr="008D0AAA">
        <w:rPr>
          <w:rFonts w:ascii="Palatino Linotype" w:eastAsia="Palatino Linotype" w:hAnsi="Palatino Linotype" w:cs="Palatino Linotype"/>
          <w:b/>
          <w:sz w:val="22"/>
          <w:szCs w:val="22"/>
        </w:rPr>
        <w:t>RECURRENTE</w:t>
      </w:r>
      <w:r w:rsidRPr="008D0AAA">
        <w:rPr>
          <w:rFonts w:ascii="Palatino Linotype" w:eastAsia="Palatino Linotype" w:hAnsi="Palatino Linotype" w:cs="Palatino Linotype"/>
          <w:sz w:val="22"/>
          <w:szCs w:val="22"/>
        </w:rPr>
        <w:t xml:space="preserve"> formuló solicitud de acceso a información pública a través del </w:t>
      </w:r>
      <w:r w:rsidRPr="008D0AAA">
        <w:rPr>
          <w:rFonts w:ascii="Palatino Linotype" w:eastAsia="Palatino Linotype" w:hAnsi="Palatino Linotype" w:cs="Palatino Linotype"/>
          <w:b/>
          <w:sz w:val="22"/>
          <w:szCs w:val="22"/>
        </w:rPr>
        <w:t>SAIMEX</w:t>
      </w:r>
      <w:r w:rsidRPr="008D0AAA">
        <w:rPr>
          <w:rFonts w:ascii="Palatino Linotype" w:eastAsia="Palatino Linotype" w:hAnsi="Palatino Linotype" w:cs="Palatino Linotype"/>
          <w:sz w:val="22"/>
          <w:szCs w:val="22"/>
        </w:rPr>
        <w:t xml:space="preserve">, en la que requirió lo siguiente: </w:t>
      </w:r>
    </w:p>
    <w:p w14:paraId="4EEACF59" w14:textId="77777777" w:rsidR="00C877F6" w:rsidRPr="008D0AAA" w:rsidRDefault="00C877F6">
      <w:pPr>
        <w:spacing w:line="360" w:lineRule="auto"/>
        <w:jc w:val="both"/>
        <w:rPr>
          <w:rFonts w:ascii="Palatino Linotype" w:eastAsia="Palatino Linotype" w:hAnsi="Palatino Linotype" w:cs="Palatino Linotype"/>
          <w:sz w:val="22"/>
          <w:szCs w:val="22"/>
        </w:rPr>
      </w:pPr>
    </w:p>
    <w:p w14:paraId="21215815" w14:textId="50D86032" w:rsidR="00C877F6" w:rsidRPr="008D0AAA"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8D0AAA">
        <w:rPr>
          <w:rFonts w:ascii="Palatino Linotype" w:eastAsia="Palatino Linotype" w:hAnsi="Palatino Linotype" w:cs="Palatino Linotype"/>
          <w:b/>
          <w:sz w:val="22"/>
          <w:szCs w:val="22"/>
        </w:rPr>
        <w:t>0</w:t>
      </w:r>
      <w:r w:rsidR="00DE7292" w:rsidRPr="008D0AAA">
        <w:rPr>
          <w:rFonts w:ascii="Palatino Linotype" w:eastAsia="Palatino Linotype" w:hAnsi="Palatino Linotype" w:cs="Palatino Linotype"/>
          <w:b/>
          <w:sz w:val="22"/>
          <w:szCs w:val="22"/>
        </w:rPr>
        <w:t>0</w:t>
      </w:r>
      <w:r w:rsidR="00066C94" w:rsidRPr="008D0AAA">
        <w:rPr>
          <w:rFonts w:ascii="Palatino Linotype" w:eastAsia="Palatino Linotype" w:hAnsi="Palatino Linotype" w:cs="Palatino Linotype"/>
          <w:b/>
          <w:sz w:val="22"/>
          <w:szCs w:val="22"/>
        </w:rPr>
        <w:t>038</w:t>
      </w:r>
      <w:r w:rsidRPr="008D0AAA">
        <w:rPr>
          <w:rFonts w:ascii="Palatino Linotype" w:eastAsia="Palatino Linotype" w:hAnsi="Palatino Linotype" w:cs="Palatino Linotype"/>
          <w:b/>
          <w:sz w:val="22"/>
          <w:szCs w:val="22"/>
        </w:rPr>
        <w:t>/</w:t>
      </w:r>
      <w:r w:rsidR="00066C94" w:rsidRPr="008D0AAA">
        <w:rPr>
          <w:rFonts w:ascii="Palatino Linotype" w:eastAsia="Palatino Linotype" w:hAnsi="Palatino Linotype" w:cs="Palatino Linotype"/>
          <w:b/>
          <w:sz w:val="22"/>
          <w:szCs w:val="22"/>
        </w:rPr>
        <w:t>CEDIPIEM</w:t>
      </w:r>
      <w:r w:rsidRPr="008D0AAA">
        <w:rPr>
          <w:rFonts w:ascii="Palatino Linotype" w:eastAsia="Palatino Linotype" w:hAnsi="Palatino Linotype" w:cs="Palatino Linotype"/>
          <w:b/>
          <w:sz w:val="22"/>
          <w:szCs w:val="22"/>
        </w:rPr>
        <w:t>/IP/2025</w:t>
      </w:r>
    </w:p>
    <w:p w14:paraId="173CF3CD" w14:textId="4F56DA0A" w:rsidR="00C877F6" w:rsidRPr="008D0AAA" w:rsidRDefault="00F36565">
      <w:pPr>
        <w:spacing w:line="276" w:lineRule="auto"/>
        <w:ind w:left="567" w:right="843"/>
        <w:jc w:val="both"/>
        <w:rPr>
          <w:rFonts w:ascii="Palatino Linotype" w:eastAsia="Palatino Linotype" w:hAnsi="Palatino Linotype" w:cs="Palatino Linotype"/>
          <w:b/>
          <w:i/>
          <w:sz w:val="22"/>
          <w:szCs w:val="22"/>
        </w:rPr>
      </w:pPr>
      <w:r w:rsidRPr="008D0AAA">
        <w:rPr>
          <w:rFonts w:ascii="Palatino Linotype" w:eastAsia="Palatino Linotype" w:hAnsi="Palatino Linotype" w:cs="Palatino Linotype"/>
          <w:i/>
          <w:sz w:val="22"/>
          <w:szCs w:val="22"/>
        </w:rPr>
        <w:t>"</w:t>
      </w:r>
      <w:r w:rsidR="00066C94" w:rsidRPr="008D0AAA">
        <w:rPr>
          <w:rFonts w:ascii="Palatino Linotype" w:eastAsia="Palatino Linotype" w:hAnsi="Palatino Linotype" w:cs="Palatino Linotype"/>
          <w:i/>
          <w:sz w:val="22"/>
          <w:szCs w:val="22"/>
        </w:rPr>
        <w:t>Solicito los nombramientos de los representantes indígenas ante la junta de gobierno del cedipiem Y quiero saber cuánto tiempo duran en su encargo y porque los actuales vocales siguen en funciones si ya llevan mucho tiempo También quiero los informes semanales de los representantes indígenas ante la junta junta de gobierno de cedipiem que realizan en beneficio de los pueblos indígenas del 01 de enero 2025 hasta el 30 de agosto</w:t>
      </w:r>
      <w:r w:rsidR="003F11D8" w:rsidRPr="008D0AAA">
        <w:rPr>
          <w:rFonts w:ascii="Palatino Linotype" w:eastAsia="Palatino Linotype" w:hAnsi="Palatino Linotype" w:cs="Palatino Linotype"/>
          <w:i/>
          <w:sz w:val="22"/>
          <w:szCs w:val="22"/>
        </w:rPr>
        <w:t>.</w:t>
      </w:r>
      <w:r w:rsidRPr="008D0AAA">
        <w:rPr>
          <w:rFonts w:ascii="Palatino Linotype" w:eastAsia="Palatino Linotype" w:hAnsi="Palatino Linotype" w:cs="Palatino Linotype"/>
          <w:b/>
          <w:i/>
          <w:sz w:val="22"/>
          <w:szCs w:val="22"/>
        </w:rPr>
        <w:t>” (Sic.)</w:t>
      </w:r>
    </w:p>
    <w:p w14:paraId="1861AE9B" w14:textId="77777777" w:rsidR="00C877F6" w:rsidRPr="008D0AAA" w:rsidRDefault="00C877F6">
      <w:pPr>
        <w:spacing w:line="360" w:lineRule="auto"/>
        <w:ind w:left="567" w:right="843"/>
        <w:jc w:val="both"/>
        <w:rPr>
          <w:rFonts w:ascii="Palatino Linotype" w:eastAsia="Palatino Linotype" w:hAnsi="Palatino Linotype" w:cs="Palatino Linotype"/>
          <w:i/>
          <w:sz w:val="22"/>
          <w:szCs w:val="22"/>
        </w:rPr>
      </w:pPr>
    </w:p>
    <w:p w14:paraId="76742D72" w14:textId="3DC6C63A" w:rsidR="00C877F6" w:rsidRPr="008D0AAA" w:rsidRDefault="00F36565">
      <w:pPr>
        <w:spacing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Modalidad elegida para la entrega de la información:</w:t>
      </w:r>
      <w:r w:rsidR="00C1728E" w:rsidRPr="008D0AAA">
        <w:rPr>
          <w:rFonts w:ascii="Palatino Linotype" w:eastAsia="Palatino Linotype" w:hAnsi="Palatino Linotype" w:cs="Palatino Linotype"/>
          <w:sz w:val="22"/>
          <w:szCs w:val="22"/>
        </w:rPr>
        <w:t xml:space="preserve"> </w:t>
      </w:r>
      <w:r w:rsidR="00B54157" w:rsidRPr="008D0AAA">
        <w:rPr>
          <w:rFonts w:ascii="Palatino Linotype" w:eastAsia="Palatino Linotype" w:hAnsi="Palatino Linotype" w:cs="Palatino Linotype"/>
          <w:sz w:val="22"/>
          <w:szCs w:val="22"/>
        </w:rPr>
        <w:t>a través del SAIMEX.</w:t>
      </w:r>
    </w:p>
    <w:p w14:paraId="46E266A9" w14:textId="77A8CF7E" w:rsidR="00C877F6" w:rsidRPr="008D0AAA" w:rsidRDefault="00F36565">
      <w:pPr>
        <w:widowControl w:val="0"/>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lastRenderedPageBreak/>
        <w:t>2. Respuesta.</w:t>
      </w:r>
      <w:r w:rsidRPr="008D0AAA">
        <w:rPr>
          <w:rFonts w:ascii="Palatino Linotype" w:eastAsia="Palatino Linotype" w:hAnsi="Palatino Linotype" w:cs="Palatino Linotype"/>
          <w:sz w:val="22"/>
          <w:szCs w:val="22"/>
        </w:rPr>
        <w:t xml:space="preserve"> El </w:t>
      </w:r>
      <w:r w:rsidR="00066C94" w:rsidRPr="008D0AAA">
        <w:rPr>
          <w:rFonts w:ascii="Palatino Linotype" w:eastAsia="Palatino Linotype" w:hAnsi="Palatino Linotype" w:cs="Palatino Linotype"/>
          <w:b/>
          <w:sz w:val="22"/>
          <w:szCs w:val="22"/>
        </w:rPr>
        <w:t>treinta</w:t>
      </w:r>
      <w:r w:rsidRPr="008D0AAA">
        <w:rPr>
          <w:rFonts w:ascii="Palatino Linotype" w:eastAsia="Palatino Linotype" w:hAnsi="Palatino Linotype" w:cs="Palatino Linotype"/>
          <w:sz w:val="22"/>
          <w:szCs w:val="22"/>
        </w:rPr>
        <w:t xml:space="preserve"> </w:t>
      </w:r>
      <w:r w:rsidRPr="008D0AAA">
        <w:rPr>
          <w:rFonts w:ascii="Palatino Linotype" w:eastAsia="Palatino Linotype" w:hAnsi="Palatino Linotype" w:cs="Palatino Linotype"/>
          <w:b/>
          <w:sz w:val="22"/>
          <w:szCs w:val="22"/>
        </w:rPr>
        <w:t xml:space="preserve">de </w:t>
      </w:r>
      <w:r w:rsidR="00066C94" w:rsidRPr="008D0AAA">
        <w:rPr>
          <w:rFonts w:ascii="Palatino Linotype" w:eastAsia="Palatino Linotype" w:hAnsi="Palatino Linotype" w:cs="Palatino Linotype"/>
          <w:b/>
          <w:sz w:val="22"/>
          <w:szCs w:val="22"/>
        </w:rPr>
        <w:t>septiembre</w:t>
      </w:r>
      <w:r w:rsidR="009456FA" w:rsidRPr="008D0AAA">
        <w:rPr>
          <w:rFonts w:ascii="Palatino Linotype" w:eastAsia="Palatino Linotype" w:hAnsi="Palatino Linotype" w:cs="Palatino Linotype"/>
          <w:b/>
          <w:sz w:val="22"/>
          <w:szCs w:val="22"/>
        </w:rPr>
        <w:t xml:space="preserve"> </w:t>
      </w:r>
      <w:r w:rsidRPr="008D0AAA">
        <w:rPr>
          <w:rFonts w:ascii="Palatino Linotype" w:eastAsia="Palatino Linotype" w:hAnsi="Palatino Linotype" w:cs="Palatino Linotype"/>
          <w:b/>
          <w:sz w:val="22"/>
          <w:szCs w:val="22"/>
        </w:rPr>
        <w:t>de dos mil veinticinco</w:t>
      </w:r>
      <w:r w:rsidRPr="008D0AAA">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8D0AAA" w:rsidRDefault="00C877F6">
      <w:pPr>
        <w:widowControl w:val="0"/>
        <w:spacing w:line="360" w:lineRule="auto"/>
        <w:jc w:val="both"/>
        <w:rPr>
          <w:rFonts w:ascii="Palatino Linotype" w:eastAsia="Palatino Linotype" w:hAnsi="Palatino Linotype" w:cs="Palatino Linotype"/>
          <w:sz w:val="22"/>
          <w:szCs w:val="22"/>
        </w:rPr>
      </w:pPr>
    </w:p>
    <w:p w14:paraId="615021F3" w14:textId="77777777" w:rsidR="00066C94" w:rsidRPr="008D0AAA" w:rsidRDefault="00F36565" w:rsidP="00066C94">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w:t>
      </w:r>
      <w:r w:rsidR="00066C94" w:rsidRPr="008D0AA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335CD7" w14:textId="77777777" w:rsidR="00066C94" w:rsidRPr="008D0AAA" w:rsidRDefault="00066C94" w:rsidP="00066C94">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Se anexa oficio número 229C0101000300S/577/2025 de fecha 30 de septiembre de 2025.</w:t>
      </w:r>
    </w:p>
    <w:p w14:paraId="7F7D7DB7" w14:textId="77777777" w:rsidR="00066C94" w:rsidRPr="008D0AAA" w:rsidRDefault="00066C94" w:rsidP="00066C94">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ATENTAMENTE</w:t>
      </w:r>
    </w:p>
    <w:p w14:paraId="7858BA1C" w14:textId="0C4CDEFA" w:rsidR="00C877F6" w:rsidRPr="008D0AAA" w:rsidRDefault="00066C94" w:rsidP="00066C94">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Mtro. Carmelo Rosales Valle</w:t>
      </w:r>
      <w:r w:rsidR="00287278" w:rsidRPr="008D0AAA">
        <w:rPr>
          <w:rFonts w:ascii="Palatino Linotype" w:eastAsia="Palatino Linotype" w:hAnsi="Palatino Linotype" w:cs="Palatino Linotype"/>
          <w:i/>
          <w:sz w:val="22"/>
          <w:szCs w:val="22"/>
        </w:rPr>
        <w:t>”</w:t>
      </w:r>
    </w:p>
    <w:p w14:paraId="7C751FDF" w14:textId="77777777" w:rsidR="009456FA" w:rsidRPr="008D0AAA"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4BF20BD5" w14:textId="4C67D8B0" w:rsidR="00DE7292" w:rsidRPr="008D0AAA" w:rsidRDefault="00F36565">
      <w:pPr>
        <w:widowControl w:val="0"/>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El Sujeto Obligado adjunt</w:t>
      </w:r>
      <w:r w:rsidR="00DE7292" w:rsidRPr="008D0AAA">
        <w:rPr>
          <w:rFonts w:ascii="Palatino Linotype" w:eastAsia="Palatino Linotype" w:hAnsi="Palatino Linotype" w:cs="Palatino Linotype"/>
          <w:sz w:val="22"/>
          <w:szCs w:val="22"/>
        </w:rPr>
        <w:t>ó el documento</w:t>
      </w:r>
      <w:r w:rsidR="00066C94" w:rsidRPr="008D0AAA">
        <w:rPr>
          <w:rFonts w:ascii="Palatino Linotype" w:eastAsia="Palatino Linotype" w:hAnsi="Palatino Linotype" w:cs="Palatino Linotype"/>
          <w:sz w:val="22"/>
          <w:szCs w:val="22"/>
        </w:rPr>
        <w:t xml:space="preserve"> </w:t>
      </w:r>
      <w:r w:rsidR="00C1728E" w:rsidRPr="008D0AAA">
        <w:rPr>
          <w:rFonts w:ascii="Palatino Linotype" w:eastAsia="Palatino Linotype" w:hAnsi="Palatino Linotype" w:cs="Palatino Linotype"/>
          <w:sz w:val="22"/>
          <w:szCs w:val="22"/>
        </w:rPr>
        <w:t>electrónico denominado</w:t>
      </w:r>
      <w:r w:rsidR="006E3440" w:rsidRPr="008D0AAA">
        <w:rPr>
          <w:rFonts w:ascii="Palatino Linotype" w:eastAsia="Palatino Linotype" w:hAnsi="Palatino Linotype" w:cs="Palatino Linotype"/>
          <w:sz w:val="22"/>
          <w:szCs w:val="22"/>
        </w:rPr>
        <w:t>:</w:t>
      </w:r>
    </w:p>
    <w:p w14:paraId="10BDC3CC" w14:textId="77777777" w:rsidR="006E3440" w:rsidRPr="008D0AAA" w:rsidRDefault="006E3440">
      <w:pPr>
        <w:widowControl w:val="0"/>
        <w:spacing w:line="360" w:lineRule="auto"/>
        <w:jc w:val="both"/>
        <w:rPr>
          <w:rFonts w:ascii="Palatino Linotype" w:eastAsia="Palatino Linotype" w:hAnsi="Palatino Linotype" w:cs="Palatino Linotype"/>
          <w:sz w:val="22"/>
          <w:szCs w:val="22"/>
        </w:rPr>
      </w:pPr>
    </w:p>
    <w:p w14:paraId="4B56C705" w14:textId="4C23B272" w:rsidR="00066C94" w:rsidRPr="008D0AAA" w:rsidRDefault="00066C94" w:rsidP="00066C94">
      <w:pPr>
        <w:pStyle w:val="Prrafodelista"/>
        <w:widowControl w:val="0"/>
        <w:numPr>
          <w:ilvl w:val="0"/>
          <w:numId w:val="37"/>
        </w:numPr>
        <w:spacing w:line="360" w:lineRule="auto"/>
        <w:ind w:left="426"/>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OTUT-38.pdf</w:t>
      </w:r>
      <w:r w:rsidR="005667AE" w:rsidRPr="008D0AAA">
        <w:rPr>
          <w:rFonts w:ascii="Palatino Linotype" w:eastAsia="Palatino Linotype" w:hAnsi="Palatino Linotype" w:cs="Palatino Linotype"/>
          <w:b/>
          <w:sz w:val="22"/>
          <w:szCs w:val="22"/>
        </w:rPr>
        <w:t xml:space="preserve">: </w:t>
      </w:r>
      <w:r w:rsidRPr="008D0AAA">
        <w:rPr>
          <w:rFonts w:ascii="Palatino Linotype" w:eastAsia="Palatino Linotype" w:hAnsi="Palatino Linotype" w:cs="Palatino Linotype"/>
          <w:sz w:val="22"/>
          <w:szCs w:val="22"/>
        </w:rPr>
        <w:t>Documento suscrito por el Jefe de la Unidad de Información, Planeación, Programación y Evaluación y Titular de la Unidad de Transparencia del CEDIPIEM, mediante el cual informa lo siguiente:</w:t>
      </w:r>
    </w:p>
    <w:p w14:paraId="30742ACB" w14:textId="17D191E5" w:rsidR="00066C94" w:rsidRPr="008D0AAA" w:rsidRDefault="00066C94" w:rsidP="0015121E">
      <w:pPr>
        <w:pStyle w:val="Prrafodelista"/>
        <w:widowControl w:val="0"/>
        <w:numPr>
          <w:ilvl w:val="0"/>
          <w:numId w:val="47"/>
        </w:num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Los nombramientos es facultad del Órgano Colegiado;</w:t>
      </w:r>
    </w:p>
    <w:p w14:paraId="5DD6AB5F" w14:textId="35F5C4BF" w:rsidR="00066C94" w:rsidRPr="008D0AAA" w:rsidRDefault="0015121E" w:rsidP="0015121E">
      <w:pPr>
        <w:pStyle w:val="Prrafodelista"/>
        <w:widowControl w:val="0"/>
        <w:numPr>
          <w:ilvl w:val="0"/>
          <w:numId w:val="47"/>
        </w:num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Se anexan en copia simple y en formato PDF los oficios de designación de vocales indígenas, representantes de los pueblos originarios y migrantes;</w:t>
      </w:r>
    </w:p>
    <w:p w14:paraId="3089ADFA" w14:textId="6BEF412C" w:rsidR="0015121E" w:rsidRPr="008D0AAA" w:rsidRDefault="0015121E" w:rsidP="0015121E">
      <w:pPr>
        <w:pStyle w:val="Prrafodelista"/>
        <w:widowControl w:val="0"/>
        <w:numPr>
          <w:ilvl w:val="0"/>
          <w:numId w:val="47"/>
        </w:num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Respecto a los informes semanales de loa representantes indígenas se realizó una búsqueda sin que fuera posible localizar este tipo de información.</w:t>
      </w:r>
    </w:p>
    <w:p w14:paraId="1A74CB45" w14:textId="77777777" w:rsidR="005667AE" w:rsidRPr="008D0AAA" w:rsidRDefault="005667AE" w:rsidP="00066C94">
      <w:pPr>
        <w:widowControl w:val="0"/>
        <w:spacing w:line="360" w:lineRule="auto"/>
        <w:jc w:val="both"/>
        <w:rPr>
          <w:rFonts w:ascii="Palatino Linotype" w:eastAsia="Palatino Linotype" w:hAnsi="Palatino Linotype" w:cs="Palatino Linotype"/>
          <w:b/>
          <w:sz w:val="22"/>
          <w:szCs w:val="22"/>
        </w:rPr>
      </w:pPr>
    </w:p>
    <w:p w14:paraId="4DA0D391" w14:textId="4B28400C" w:rsidR="00C877F6" w:rsidRPr="008D0AAA" w:rsidRDefault="00F3656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 xml:space="preserve">3. Del Recurso de Revisión. </w:t>
      </w:r>
      <w:r w:rsidRPr="008D0AAA">
        <w:rPr>
          <w:rFonts w:ascii="Palatino Linotype" w:eastAsia="Palatino Linotype" w:hAnsi="Palatino Linotype" w:cs="Palatino Linotype"/>
          <w:sz w:val="22"/>
          <w:szCs w:val="22"/>
        </w:rPr>
        <w:t>Inconforme con la respuesta del</w:t>
      </w:r>
      <w:r w:rsidRPr="008D0AAA">
        <w:rPr>
          <w:rFonts w:ascii="Palatino Linotype" w:eastAsia="Palatino Linotype" w:hAnsi="Palatino Linotype" w:cs="Palatino Linotype"/>
          <w:b/>
          <w:sz w:val="22"/>
          <w:szCs w:val="22"/>
        </w:rPr>
        <w:t xml:space="preserve"> SUJETO OBLIGADO, </w:t>
      </w:r>
      <w:r w:rsidR="00B54157" w:rsidRPr="008D0AAA">
        <w:rPr>
          <w:rFonts w:ascii="Palatino Linotype" w:eastAsia="Palatino Linotype" w:hAnsi="Palatino Linotype" w:cs="Palatino Linotype"/>
          <w:b/>
          <w:sz w:val="22"/>
          <w:szCs w:val="22"/>
        </w:rPr>
        <w:t>el dieciocho de octubre</w:t>
      </w:r>
      <w:r w:rsidRPr="008D0AAA">
        <w:rPr>
          <w:rFonts w:ascii="Palatino Linotype" w:eastAsia="Palatino Linotype" w:hAnsi="Palatino Linotype" w:cs="Palatino Linotype"/>
          <w:b/>
          <w:sz w:val="22"/>
          <w:szCs w:val="22"/>
        </w:rPr>
        <w:t xml:space="preserve">, LA PARTE RECURRENTE </w:t>
      </w:r>
      <w:r w:rsidRPr="008D0AAA">
        <w:rPr>
          <w:rFonts w:ascii="Palatino Linotype" w:eastAsia="Palatino Linotype" w:hAnsi="Palatino Linotype" w:cs="Palatino Linotype"/>
          <w:sz w:val="22"/>
          <w:szCs w:val="22"/>
        </w:rPr>
        <w:t xml:space="preserve">interpuso el recurso de revisión, mediante el cual y manifestó lo siguiente: </w:t>
      </w:r>
    </w:p>
    <w:p w14:paraId="624E8444" w14:textId="77777777" w:rsidR="006E3440" w:rsidRPr="008D0AAA" w:rsidRDefault="006E3440">
      <w:pPr>
        <w:spacing w:line="360" w:lineRule="auto"/>
        <w:jc w:val="both"/>
        <w:rPr>
          <w:rFonts w:ascii="Palatino Linotype" w:eastAsia="Palatino Linotype" w:hAnsi="Palatino Linotype" w:cs="Palatino Linotype"/>
          <w:sz w:val="22"/>
          <w:szCs w:val="22"/>
        </w:rPr>
      </w:pPr>
    </w:p>
    <w:p w14:paraId="36671519" w14:textId="2D65D4DA" w:rsidR="00C877F6" w:rsidRPr="008D0AAA" w:rsidRDefault="00F36565" w:rsidP="00300BBE">
      <w:pPr>
        <w:numPr>
          <w:ilvl w:val="0"/>
          <w:numId w:val="2"/>
        </w:numPr>
        <w:pBdr>
          <w:top w:val="nil"/>
          <w:left w:val="nil"/>
          <w:bottom w:val="nil"/>
          <w:right w:val="nil"/>
          <w:between w:val="nil"/>
        </w:pBdr>
        <w:ind w:right="49"/>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b/>
          <w:i/>
          <w:sz w:val="22"/>
          <w:szCs w:val="22"/>
        </w:rPr>
        <w:t>Acto Impugnado:</w:t>
      </w:r>
      <w:r w:rsidRPr="008D0AAA">
        <w:rPr>
          <w:rFonts w:ascii="Palatino Linotype" w:eastAsia="Palatino Linotype" w:hAnsi="Palatino Linotype" w:cs="Palatino Linotype"/>
          <w:i/>
          <w:sz w:val="22"/>
          <w:szCs w:val="22"/>
        </w:rPr>
        <w:t xml:space="preserve"> “</w:t>
      </w:r>
      <w:r w:rsidR="00300BBE" w:rsidRPr="008D0AAA">
        <w:rPr>
          <w:rFonts w:ascii="Palatino Linotype" w:eastAsia="Palatino Linotype" w:hAnsi="Palatino Linotype" w:cs="Palatino Linotype"/>
          <w:i/>
          <w:sz w:val="22"/>
          <w:szCs w:val="22"/>
        </w:rPr>
        <w:t>no respondió cuánto tiempo duran en el cargo los representantes indígenas. No justificó ni explicó por qué los actuales vocales siguen en funciones pese al tiempo transcurrido. los informes semanales, solo dijeron que “no existen”, pero no levantaron acta de inexistencia de información, lo cual es obligatorio</w:t>
      </w:r>
      <w:r w:rsidRPr="008D0AAA">
        <w:rPr>
          <w:rFonts w:ascii="Palatino Linotype" w:eastAsia="Palatino Linotype" w:hAnsi="Palatino Linotype" w:cs="Palatino Linotype"/>
          <w:i/>
          <w:sz w:val="22"/>
          <w:szCs w:val="22"/>
        </w:rPr>
        <w:t>” (Sic.)</w:t>
      </w:r>
    </w:p>
    <w:p w14:paraId="2BA13102" w14:textId="77777777" w:rsidR="00C877F6" w:rsidRPr="008D0AAA" w:rsidRDefault="00C877F6" w:rsidP="00300BBE">
      <w:pPr>
        <w:pBdr>
          <w:top w:val="nil"/>
          <w:left w:val="nil"/>
          <w:bottom w:val="nil"/>
          <w:right w:val="nil"/>
          <w:between w:val="nil"/>
        </w:pBdr>
        <w:ind w:left="720" w:right="560"/>
        <w:jc w:val="both"/>
        <w:rPr>
          <w:rFonts w:ascii="Palatino Linotype" w:eastAsia="Palatino Linotype" w:hAnsi="Palatino Linotype" w:cs="Palatino Linotype"/>
          <w:i/>
          <w:sz w:val="22"/>
          <w:szCs w:val="22"/>
        </w:rPr>
      </w:pPr>
    </w:p>
    <w:p w14:paraId="61E1D3CB" w14:textId="70217D24" w:rsidR="00C877F6" w:rsidRPr="008D0AAA" w:rsidRDefault="00F36565" w:rsidP="00300BBE">
      <w:pPr>
        <w:pStyle w:val="Listaconvietas3"/>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b/>
          <w:i/>
          <w:sz w:val="22"/>
          <w:szCs w:val="22"/>
        </w:rPr>
        <w:t>Motivo de inconformidad:</w:t>
      </w:r>
      <w:r w:rsidRPr="008D0AAA">
        <w:rPr>
          <w:rFonts w:ascii="Palatino Linotype" w:eastAsia="Palatino Linotype" w:hAnsi="Palatino Linotype" w:cs="Palatino Linotype"/>
          <w:i/>
          <w:sz w:val="22"/>
          <w:szCs w:val="22"/>
        </w:rPr>
        <w:t xml:space="preserve"> “</w:t>
      </w:r>
      <w:r w:rsidR="00300BBE" w:rsidRPr="008D0AAA">
        <w:rPr>
          <w:rFonts w:ascii="Palatino Linotype" w:eastAsia="Palatino Linotype" w:hAnsi="Palatino Linotype" w:cs="Palatino Linotype"/>
          <w:i/>
          <w:sz w:val="22"/>
          <w:szCs w:val="22"/>
        </w:rPr>
        <w:t>No indicó cuál es la duración en el cargo de los representantes indígenas ante la Junta de Gobierno, ni explicó jurídicamente por qué los actuales vocales siguen en funciones a pesar del tiempo transcurrido. La omisión de este dato genera incertidumbre y afecta el principio de certeza. Se limitó a citar un fragmento del artículo 6 de la Ley de Creación del CEDIPIEM, pero no entregó copia íntegra ni señaló con precisión los apartados aplicables al tiempo de duración en el cargo, incumpliendo el deber de exhaustividad. La dependencia únicamente señaló que “no se localizó información”, pero no elaboró ni remitió el acta de inexistencia de la información, requisito indispensable conforme a la Ley de Transparencia. La falta de dicho documento convierte la respuesta en insuficiente . La información solicitada es de interés público, ya que se refiere a los representantes indígenas en la Junta de Gobierno, órgano de toma de decisiones.</w:t>
      </w:r>
      <w:r w:rsidRPr="008D0AAA">
        <w:rPr>
          <w:rFonts w:ascii="Palatino Linotype" w:eastAsia="Palatino Linotype" w:hAnsi="Palatino Linotype" w:cs="Palatino Linotype"/>
          <w:i/>
          <w:sz w:val="22"/>
          <w:szCs w:val="22"/>
        </w:rPr>
        <w:t>” (Sic.)</w:t>
      </w:r>
      <w:r w:rsidR="00171DF7" w:rsidRPr="008D0AAA">
        <w:rPr>
          <w:rFonts w:ascii="Palatino Linotype" w:eastAsia="Palatino Linotype" w:hAnsi="Palatino Linotype" w:cs="Palatino Linotype"/>
          <w:i/>
          <w:sz w:val="22"/>
          <w:szCs w:val="22"/>
        </w:rPr>
        <w:t xml:space="preserve"> </w:t>
      </w:r>
    </w:p>
    <w:p w14:paraId="5FFC28A4" w14:textId="77777777" w:rsidR="00422637" w:rsidRPr="008D0AAA" w:rsidRDefault="00422637" w:rsidP="00DC7D82">
      <w:pPr>
        <w:rPr>
          <w:rFonts w:ascii="Palatino Linotype" w:eastAsia="Palatino Linotype" w:hAnsi="Palatino Linotype" w:cs="Palatino Linotype"/>
          <w:i/>
          <w:sz w:val="22"/>
          <w:szCs w:val="22"/>
        </w:rPr>
      </w:pPr>
    </w:p>
    <w:p w14:paraId="6A9E7514" w14:textId="581BEA4F" w:rsidR="00C877F6" w:rsidRPr="008D0AAA" w:rsidRDefault="00F3656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 xml:space="preserve">4. Turno. </w:t>
      </w:r>
      <w:r w:rsidRPr="008D0AA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066C94" w:rsidRPr="008D0AAA">
        <w:rPr>
          <w:rFonts w:ascii="Palatino Linotype" w:eastAsia="Palatino Linotype" w:hAnsi="Palatino Linotype" w:cs="Palatino Linotype"/>
          <w:b/>
          <w:sz w:val="22"/>
          <w:szCs w:val="22"/>
        </w:rPr>
        <w:t>11414/INFOEM/IP/RR/2025</w:t>
      </w:r>
      <w:r w:rsidRPr="008D0AAA">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8D0AAA">
        <w:rPr>
          <w:rFonts w:ascii="Palatino Linotype" w:eastAsia="Palatino Linotype" w:hAnsi="Palatino Linotype" w:cs="Palatino Linotype"/>
          <w:b/>
          <w:sz w:val="22"/>
          <w:szCs w:val="22"/>
        </w:rPr>
        <w:t>Guadalupe Ramírez Peña</w:t>
      </w:r>
      <w:r w:rsidRPr="008D0AAA">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8D0AAA" w:rsidRDefault="00C877F6">
      <w:pPr>
        <w:spacing w:line="360" w:lineRule="auto"/>
        <w:jc w:val="both"/>
        <w:rPr>
          <w:rFonts w:ascii="Palatino Linotype" w:eastAsia="Palatino Linotype" w:hAnsi="Palatino Linotype" w:cs="Palatino Linotype"/>
          <w:sz w:val="22"/>
          <w:szCs w:val="22"/>
        </w:rPr>
      </w:pPr>
    </w:p>
    <w:p w14:paraId="4B06CA9F" w14:textId="1CA6BB2E" w:rsidR="00C877F6" w:rsidRPr="008D0AAA" w:rsidRDefault="00F36565">
      <w:pPr>
        <w:spacing w:line="360" w:lineRule="auto"/>
        <w:jc w:val="both"/>
        <w:rPr>
          <w:rFonts w:ascii="Palatino Linotype" w:eastAsia="Palatino Linotype" w:hAnsi="Palatino Linotype" w:cs="Palatino Linotype"/>
          <w:b/>
          <w:sz w:val="22"/>
          <w:szCs w:val="22"/>
        </w:rPr>
      </w:pPr>
      <w:r w:rsidRPr="008D0AAA">
        <w:rPr>
          <w:rFonts w:ascii="Palatino Linotype" w:eastAsia="Palatino Linotype" w:hAnsi="Palatino Linotype" w:cs="Palatino Linotype"/>
          <w:b/>
          <w:sz w:val="22"/>
          <w:szCs w:val="22"/>
        </w:rPr>
        <w:t xml:space="preserve">5. Admisión. </w:t>
      </w:r>
      <w:r w:rsidRPr="008D0AAA">
        <w:rPr>
          <w:rFonts w:ascii="Palatino Linotype" w:eastAsia="Palatino Linotype" w:hAnsi="Palatino Linotype" w:cs="Palatino Linotype"/>
          <w:sz w:val="22"/>
          <w:szCs w:val="22"/>
        </w:rPr>
        <w:t xml:space="preserve">El </w:t>
      </w:r>
      <w:r w:rsidR="00300BBE" w:rsidRPr="008D0AAA">
        <w:rPr>
          <w:rFonts w:ascii="Palatino Linotype" w:eastAsia="Palatino Linotype" w:hAnsi="Palatino Linotype" w:cs="Palatino Linotype"/>
          <w:b/>
          <w:sz w:val="22"/>
          <w:szCs w:val="22"/>
        </w:rPr>
        <w:t>nueve</w:t>
      </w:r>
      <w:r w:rsidR="005A4875" w:rsidRPr="008D0AAA">
        <w:rPr>
          <w:rFonts w:ascii="Palatino Linotype" w:eastAsia="Palatino Linotype" w:hAnsi="Palatino Linotype" w:cs="Palatino Linotype"/>
          <w:b/>
          <w:sz w:val="22"/>
          <w:szCs w:val="22"/>
        </w:rPr>
        <w:t xml:space="preserve"> de </w:t>
      </w:r>
      <w:r w:rsidR="00300BBE" w:rsidRPr="008D0AAA">
        <w:rPr>
          <w:rFonts w:ascii="Palatino Linotype" w:eastAsia="Palatino Linotype" w:hAnsi="Palatino Linotype" w:cs="Palatino Linotype"/>
          <w:b/>
          <w:sz w:val="22"/>
          <w:szCs w:val="22"/>
        </w:rPr>
        <w:t>octubre</w:t>
      </w:r>
      <w:r w:rsidRPr="008D0AAA">
        <w:rPr>
          <w:rFonts w:ascii="Palatino Linotype" w:eastAsia="Palatino Linotype" w:hAnsi="Palatino Linotype" w:cs="Palatino Linotype"/>
          <w:b/>
          <w:sz w:val="22"/>
          <w:szCs w:val="22"/>
        </w:rPr>
        <w:t xml:space="preserve"> de dos mil veinticinco</w:t>
      </w:r>
      <w:r w:rsidRPr="008D0AA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8D0AAA">
        <w:rPr>
          <w:rFonts w:ascii="Palatino Linotype" w:eastAsia="Palatino Linotype" w:hAnsi="Palatino Linotype" w:cs="Palatino Linotype"/>
          <w:b/>
          <w:sz w:val="22"/>
          <w:szCs w:val="22"/>
        </w:rPr>
        <w:t>.</w:t>
      </w:r>
      <w:r w:rsidR="005A668A" w:rsidRPr="008D0AAA">
        <w:rPr>
          <w:rFonts w:ascii="Palatino Linotype" w:eastAsia="Palatino Linotype" w:hAnsi="Palatino Linotype" w:cs="Palatino Linotype"/>
          <w:b/>
          <w:sz w:val="22"/>
          <w:szCs w:val="22"/>
        </w:rPr>
        <w:t xml:space="preserve"> </w:t>
      </w:r>
    </w:p>
    <w:p w14:paraId="5E981DE9" w14:textId="77777777" w:rsidR="00C877F6" w:rsidRPr="008D0AAA" w:rsidRDefault="00C877F6">
      <w:pPr>
        <w:spacing w:line="360" w:lineRule="auto"/>
        <w:jc w:val="both"/>
        <w:rPr>
          <w:rFonts w:ascii="Palatino Linotype" w:eastAsia="Palatino Linotype" w:hAnsi="Palatino Linotype" w:cs="Palatino Linotype"/>
          <w:b/>
          <w:sz w:val="22"/>
          <w:szCs w:val="22"/>
        </w:rPr>
      </w:pPr>
    </w:p>
    <w:p w14:paraId="5FD0DDDE" w14:textId="77777777" w:rsidR="00300BBE" w:rsidRPr="008D0AAA" w:rsidRDefault="00F3656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6. Manifestaciones.</w:t>
      </w:r>
      <w:r w:rsidRPr="008D0AAA">
        <w:rPr>
          <w:rFonts w:ascii="Palatino Linotype" w:eastAsia="Palatino Linotype" w:hAnsi="Palatino Linotype" w:cs="Palatino Linotype"/>
          <w:sz w:val="22"/>
          <w:szCs w:val="22"/>
        </w:rPr>
        <w:t xml:space="preserve"> </w:t>
      </w:r>
      <w:r w:rsidR="00D411D4" w:rsidRPr="008D0AAA">
        <w:rPr>
          <w:rFonts w:ascii="Palatino Linotype" w:eastAsia="Palatino Linotype" w:hAnsi="Palatino Linotype" w:cs="Palatino Linotype"/>
          <w:sz w:val="22"/>
          <w:szCs w:val="22"/>
        </w:rPr>
        <w:t xml:space="preserve">De las constancias que obran en el expediente electrónico del SAIMEX, se advierte que </w:t>
      </w:r>
      <w:r w:rsidR="00300BBE" w:rsidRPr="008D0AAA">
        <w:rPr>
          <w:rFonts w:ascii="Palatino Linotype" w:eastAsia="Palatino Linotype" w:hAnsi="Palatino Linotype" w:cs="Palatino Linotype"/>
          <w:sz w:val="22"/>
          <w:szCs w:val="22"/>
        </w:rPr>
        <w:t>tanto el</w:t>
      </w:r>
      <w:r w:rsidR="00D411D4" w:rsidRPr="008D0AAA">
        <w:rPr>
          <w:rFonts w:ascii="Palatino Linotype" w:eastAsia="Palatino Linotype" w:hAnsi="Palatino Linotype" w:cs="Palatino Linotype"/>
          <w:sz w:val="22"/>
          <w:szCs w:val="22"/>
        </w:rPr>
        <w:t xml:space="preserve"> Sujeto Obligado</w:t>
      </w:r>
      <w:r w:rsidR="00300BBE" w:rsidRPr="008D0AAA">
        <w:rPr>
          <w:rFonts w:ascii="Palatino Linotype" w:eastAsia="Palatino Linotype" w:hAnsi="Palatino Linotype" w:cs="Palatino Linotype"/>
          <w:sz w:val="22"/>
          <w:szCs w:val="22"/>
        </w:rPr>
        <w:t xml:space="preserve"> como el Recurrente fueron omisos en realizar manifestaciones; se inserta imagen de referencia:</w:t>
      </w:r>
    </w:p>
    <w:p w14:paraId="26D69CED" w14:textId="77777777" w:rsidR="00300BBE" w:rsidRPr="008D0AAA" w:rsidRDefault="00300BBE">
      <w:pPr>
        <w:spacing w:line="360" w:lineRule="auto"/>
        <w:jc w:val="both"/>
        <w:rPr>
          <w:rFonts w:ascii="Palatino Linotype" w:eastAsia="Palatino Linotype" w:hAnsi="Palatino Linotype" w:cs="Palatino Linotype"/>
          <w:sz w:val="22"/>
          <w:szCs w:val="22"/>
        </w:rPr>
      </w:pPr>
    </w:p>
    <w:p w14:paraId="124EF410" w14:textId="2502AA4E" w:rsidR="00300BBE" w:rsidRPr="008D0AAA" w:rsidRDefault="00300BBE">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noProof/>
          <w:sz w:val="22"/>
          <w:szCs w:val="22"/>
        </w:rPr>
        <w:drawing>
          <wp:inline distT="0" distB="0" distL="0" distR="0" wp14:anchorId="724C3432" wp14:editId="0AE71803">
            <wp:extent cx="5756275" cy="16160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1616075"/>
                    </a:xfrm>
                    <a:prstGeom prst="rect">
                      <a:avLst/>
                    </a:prstGeom>
                  </pic:spPr>
                </pic:pic>
              </a:graphicData>
            </a:graphic>
          </wp:inline>
        </w:drawing>
      </w:r>
    </w:p>
    <w:p w14:paraId="3CF0D942" w14:textId="60B585A7" w:rsidR="007F462D" w:rsidRPr="008D0AAA" w:rsidRDefault="007F462D" w:rsidP="007F462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7. Cierre de instrucción</w:t>
      </w:r>
      <w:r w:rsidRPr="008D0AAA">
        <w:rPr>
          <w:rFonts w:ascii="Palatino Linotype" w:eastAsia="Palatino Linotype" w:hAnsi="Palatino Linotype" w:cs="Palatino Linotype"/>
          <w:sz w:val="22"/>
          <w:szCs w:val="22"/>
        </w:rPr>
        <w:t xml:space="preserve">. En fecha </w:t>
      </w:r>
      <w:r w:rsidRPr="008D0AAA">
        <w:rPr>
          <w:rFonts w:ascii="Palatino Linotype" w:eastAsia="Palatino Linotype" w:hAnsi="Palatino Linotype" w:cs="Palatino Linotype"/>
          <w:b/>
          <w:sz w:val="22"/>
          <w:szCs w:val="22"/>
        </w:rPr>
        <w:t>diez de febrero de dos mil veintiséis</w:t>
      </w:r>
      <w:r w:rsidRPr="008D0AA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D6CA2EC" w14:textId="43FA42B6" w:rsidR="007F462D" w:rsidRPr="008D0AAA" w:rsidRDefault="007F462D" w:rsidP="0083719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88E9545" w14:textId="43AB1BF8" w:rsidR="00837198" w:rsidRPr="008D0AAA" w:rsidRDefault="007F462D" w:rsidP="0083719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8</w:t>
      </w:r>
      <w:r w:rsidR="00837198" w:rsidRPr="008D0AAA">
        <w:rPr>
          <w:rFonts w:ascii="Palatino Linotype" w:eastAsia="Palatino Linotype" w:hAnsi="Palatino Linotype" w:cs="Palatino Linotype"/>
          <w:b/>
          <w:sz w:val="22"/>
          <w:szCs w:val="22"/>
        </w:rPr>
        <w:t>. Ampliación de plazo. El</w:t>
      </w:r>
      <w:r w:rsidR="00324821" w:rsidRPr="008D0AAA">
        <w:rPr>
          <w:rFonts w:ascii="Palatino Linotype" w:eastAsia="Palatino Linotype" w:hAnsi="Palatino Linotype" w:cs="Palatino Linotype"/>
          <w:b/>
          <w:sz w:val="22"/>
          <w:szCs w:val="22"/>
        </w:rPr>
        <w:t xml:space="preserve"> </w:t>
      </w:r>
      <w:r w:rsidR="00BE6515" w:rsidRPr="008D0AAA">
        <w:rPr>
          <w:rFonts w:ascii="Palatino Linotype" w:eastAsia="Palatino Linotype" w:hAnsi="Palatino Linotype" w:cs="Palatino Linotype"/>
          <w:b/>
          <w:sz w:val="22"/>
          <w:szCs w:val="22"/>
        </w:rPr>
        <w:t xml:space="preserve">diez </w:t>
      </w:r>
      <w:r w:rsidR="00324821" w:rsidRPr="008D0AAA">
        <w:rPr>
          <w:rFonts w:ascii="Palatino Linotype" w:eastAsia="Palatino Linotype" w:hAnsi="Palatino Linotype" w:cs="Palatino Linotype"/>
          <w:b/>
          <w:sz w:val="22"/>
          <w:szCs w:val="22"/>
        </w:rPr>
        <w:t xml:space="preserve">de </w:t>
      </w:r>
      <w:r w:rsidR="00BE6515" w:rsidRPr="008D0AAA">
        <w:rPr>
          <w:rFonts w:ascii="Palatino Linotype" w:eastAsia="Palatino Linotype" w:hAnsi="Palatino Linotype" w:cs="Palatino Linotype"/>
          <w:b/>
          <w:sz w:val="22"/>
          <w:szCs w:val="22"/>
        </w:rPr>
        <w:t>febrero</w:t>
      </w:r>
      <w:r w:rsidR="00635F53" w:rsidRPr="008D0AAA">
        <w:rPr>
          <w:rFonts w:ascii="Palatino Linotype" w:eastAsia="Palatino Linotype" w:hAnsi="Palatino Linotype" w:cs="Palatino Linotype"/>
          <w:b/>
          <w:sz w:val="22"/>
          <w:szCs w:val="22"/>
        </w:rPr>
        <w:t xml:space="preserve"> de dos mil veintiséis</w:t>
      </w:r>
      <w:r w:rsidR="00837198" w:rsidRPr="008D0AAA">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r w:rsidR="004921E1" w:rsidRPr="008D0AAA">
        <w:rPr>
          <w:rFonts w:ascii="Palatino Linotype" w:eastAsia="Palatino Linotype" w:hAnsi="Palatino Linotype" w:cs="Palatino Linotype"/>
          <w:sz w:val="22"/>
          <w:szCs w:val="22"/>
        </w:rPr>
        <w:t xml:space="preserve"> </w:t>
      </w:r>
    </w:p>
    <w:p w14:paraId="00E71B6B"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D138B6C"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31D886E0"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BB201B"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7CB98C1"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8B00200" w14:textId="77777777" w:rsidR="00BE6515" w:rsidRPr="008D0AAA" w:rsidRDefault="00BE6515" w:rsidP="00BE6515">
      <w:pPr>
        <w:numPr>
          <w:ilvl w:val="0"/>
          <w:numId w:val="4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Complejidad del Asunto:</w:t>
      </w:r>
      <w:r w:rsidRPr="008D0AAA">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3498454" w14:textId="77777777" w:rsidR="00BE6515" w:rsidRPr="008D0AAA" w:rsidRDefault="00BE6515" w:rsidP="00BE6515">
      <w:pPr>
        <w:numPr>
          <w:ilvl w:val="0"/>
          <w:numId w:val="4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Actividad Procesal del interesado</w:t>
      </w:r>
      <w:r w:rsidRPr="008D0AAA">
        <w:rPr>
          <w:rFonts w:ascii="Palatino Linotype" w:eastAsia="Palatino Linotype" w:hAnsi="Palatino Linotype" w:cs="Palatino Linotype"/>
          <w:sz w:val="22"/>
          <w:szCs w:val="22"/>
        </w:rPr>
        <w:t>. Acciones u omisiones del interesado.</w:t>
      </w:r>
    </w:p>
    <w:p w14:paraId="46666B8C" w14:textId="77777777" w:rsidR="00BE6515" w:rsidRPr="008D0AAA" w:rsidRDefault="00BE6515" w:rsidP="00BE6515">
      <w:pPr>
        <w:numPr>
          <w:ilvl w:val="0"/>
          <w:numId w:val="4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Conducta de la Autoridad:</w:t>
      </w:r>
      <w:r w:rsidRPr="008D0AAA">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238BC50" w14:textId="77777777" w:rsidR="00BE6515" w:rsidRPr="008D0AAA" w:rsidRDefault="00BE6515" w:rsidP="00BE6515">
      <w:pPr>
        <w:numPr>
          <w:ilvl w:val="0"/>
          <w:numId w:val="4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La afectación generada en la situación jurídica de la persona involucrada en el proceso:</w:t>
      </w:r>
      <w:r w:rsidRPr="008D0AAA">
        <w:rPr>
          <w:rFonts w:ascii="Palatino Linotype" w:eastAsia="Palatino Linotype" w:hAnsi="Palatino Linotype" w:cs="Palatino Linotype"/>
          <w:sz w:val="22"/>
          <w:szCs w:val="22"/>
        </w:rPr>
        <w:t xml:space="preserve"> Violación a sus derechos humanos.</w:t>
      </w:r>
    </w:p>
    <w:p w14:paraId="359D3CD4"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335CD7"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8D0AAA">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8D0AAA">
        <w:rPr>
          <w:rFonts w:ascii="Palatino Linotype" w:eastAsia="Palatino Linotype" w:hAnsi="Palatino Linotype" w:cs="Palatino Linotype"/>
          <w:sz w:val="22"/>
          <w:szCs w:val="22"/>
        </w:rPr>
        <w:t>, visible en la Gaceta del Seminario Judicial de la Federación con el registro digital 205635.</w:t>
      </w:r>
    </w:p>
    <w:p w14:paraId="097D9D6B"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30CC858"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C6EB3D6" w14:textId="77777777" w:rsidR="00BE6515" w:rsidRPr="008D0AAA" w:rsidRDefault="00BE6515" w:rsidP="00BE6515">
      <w:pPr>
        <w:spacing w:before="240" w:after="240" w:line="360" w:lineRule="auto"/>
        <w:ind w:left="851" w:right="900"/>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 </w:t>
      </w:r>
      <w:r w:rsidRPr="008D0AAA">
        <w:rPr>
          <w:rFonts w:ascii="Palatino Linotype" w:eastAsia="Palatino Linotype" w:hAnsi="Palatino Linotype" w:cs="Palatino Linotype"/>
          <w:b/>
          <w:i/>
          <w:sz w:val="22"/>
          <w:szCs w:val="22"/>
        </w:rPr>
        <w:t>“PLAZO RAZONABLE PARA RESOLVER. DIMENSIÓN Y EFECTOS DE ESTE CONCEPTO CUANDO SE ADUCE EXCESIVA CARGA DE TRABAJO</w:t>
      </w:r>
      <w:r w:rsidRPr="008D0AAA">
        <w:rPr>
          <w:rFonts w:ascii="Palatino Linotype" w:eastAsia="Palatino Linotype" w:hAnsi="Palatino Linotype" w:cs="Palatino Linotype"/>
          <w:i/>
          <w:sz w:val="22"/>
          <w:szCs w:val="22"/>
        </w:rPr>
        <w:t>.”</w:t>
      </w:r>
      <w:r w:rsidRPr="008D0AAA">
        <w:rPr>
          <w:rFonts w:ascii="Palatino Linotype" w:eastAsia="Palatino Linotype" w:hAnsi="Palatino Linotype" w:cs="Palatino Linotype"/>
          <w:sz w:val="22"/>
          <w:szCs w:val="22"/>
        </w:rPr>
        <w:t xml:space="preserve"> consultable en el Seminario Judicial de la Federación y su gaceta, con el registro digital 2002351.</w:t>
      </w:r>
    </w:p>
    <w:p w14:paraId="0DF5C062" w14:textId="77777777" w:rsidR="00BE6515" w:rsidRPr="008D0AAA" w:rsidRDefault="00BE6515" w:rsidP="00BE6515">
      <w:pPr>
        <w:spacing w:before="240" w:after="240" w:line="360" w:lineRule="auto"/>
        <w:ind w:left="851" w:right="900"/>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D0AAA">
        <w:rPr>
          <w:rFonts w:ascii="Palatino Linotype" w:eastAsia="Palatino Linotype" w:hAnsi="Palatino Linotype" w:cs="Palatino Linotype"/>
          <w:sz w:val="22"/>
          <w:szCs w:val="22"/>
        </w:rPr>
        <w:t>, visible en el Seminario Judicial de la Federación y su gaceta, con el registro digital 2002350.</w:t>
      </w:r>
    </w:p>
    <w:p w14:paraId="27E22673"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332E74C" w14:textId="1BEBEA7B" w:rsidR="00C877F6" w:rsidRPr="008D0AAA" w:rsidRDefault="00F36565">
      <w:pPr>
        <w:spacing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Debido a que fue</w:t>
      </w:r>
      <w:r w:rsidR="008D5D61" w:rsidRPr="008D0AAA">
        <w:rPr>
          <w:rFonts w:ascii="Palatino Linotype" w:eastAsia="Palatino Linotype" w:hAnsi="Palatino Linotype" w:cs="Palatino Linotype"/>
          <w:sz w:val="22"/>
          <w:szCs w:val="22"/>
        </w:rPr>
        <w:t xml:space="preserve"> debidamente sustanciado</w:t>
      </w:r>
      <w:r w:rsidRPr="008D0AAA">
        <w:rPr>
          <w:rFonts w:ascii="Palatino Linotype" w:eastAsia="Palatino Linotype" w:hAnsi="Palatino Linotype" w:cs="Palatino Linotype"/>
          <w:sz w:val="22"/>
          <w:szCs w:val="22"/>
        </w:rPr>
        <w:t xml:space="preserve"> </w:t>
      </w:r>
      <w:r w:rsidR="008D5D61" w:rsidRPr="008D0AAA">
        <w:rPr>
          <w:rFonts w:ascii="Palatino Linotype" w:eastAsia="Palatino Linotype" w:hAnsi="Palatino Linotype" w:cs="Palatino Linotype"/>
          <w:sz w:val="22"/>
          <w:szCs w:val="22"/>
        </w:rPr>
        <w:tab/>
        <w:t>el</w:t>
      </w:r>
      <w:r w:rsidRPr="008D0AAA">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8D0AAA" w:rsidRDefault="00C877F6">
      <w:pPr>
        <w:spacing w:line="360" w:lineRule="auto"/>
        <w:ind w:right="49"/>
        <w:jc w:val="both"/>
        <w:rPr>
          <w:rFonts w:ascii="Palatino Linotype" w:eastAsia="Palatino Linotype" w:hAnsi="Palatino Linotype" w:cs="Palatino Linotype"/>
          <w:sz w:val="22"/>
          <w:szCs w:val="22"/>
        </w:rPr>
      </w:pPr>
    </w:p>
    <w:p w14:paraId="04A78DF5" w14:textId="77777777" w:rsidR="00BE6515" w:rsidRPr="008D0AAA" w:rsidRDefault="00BE6515">
      <w:pPr>
        <w:spacing w:line="360" w:lineRule="auto"/>
        <w:ind w:right="49"/>
        <w:jc w:val="both"/>
        <w:rPr>
          <w:rFonts w:ascii="Palatino Linotype" w:eastAsia="Palatino Linotype" w:hAnsi="Palatino Linotype" w:cs="Palatino Linotype"/>
          <w:sz w:val="22"/>
          <w:szCs w:val="22"/>
        </w:rPr>
      </w:pPr>
    </w:p>
    <w:p w14:paraId="2AFD9C83" w14:textId="77777777" w:rsidR="00BE6515" w:rsidRPr="008D0AAA" w:rsidRDefault="00BE6515">
      <w:pPr>
        <w:spacing w:line="360" w:lineRule="auto"/>
        <w:ind w:right="49"/>
        <w:jc w:val="both"/>
        <w:rPr>
          <w:rFonts w:ascii="Palatino Linotype" w:eastAsia="Palatino Linotype" w:hAnsi="Palatino Linotype" w:cs="Palatino Linotype"/>
          <w:sz w:val="22"/>
          <w:szCs w:val="22"/>
        </w:rPr>
      </w:pPr>
    </w:p>
    <w:p w14:paraId="5E6A2362" w14:textId="77777777" w:rsidR="00BE6515" w:rsidRPr="008D0AAA" w:rsidRDefault="00BE6515">
      <w:pPr>
        <w:spacing w:line="360" w:lineRule="auto"/>
        <w:ind w:right="49"/>
        <w:jc w:val="both"/>
        <w:rPr>
          <w:rFonts w:ascii="Palatino Linotype" w:eastAsia="Palatino Linotype" w:hAnsi="Palatino Linotype" w:cs="Palatino Linotype"/>
          <w:sz w:val="22"/>
          <w:szCs w:val="22"/>
        </w:rPr>
      </w:pPr>
    </w:p>
    <w:p w14:paraId="17694FE8" w14:textId="549072A2" w:rsidR="00C877F6" w:rsidRPr="008D0AAA"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8D0AAA">
        <w:rPr>
          <w:rFonts w:ascii="Palatino Linotype" w:eastAsia="Palatino Linotype" w:hAnsi="Palatino Linotype" w:cs="Palatino Linotype"/>
          <w:b/>
          <w:sz w:val="22"/>
          <w:szCs w:val="22"/>
        </w:rPr>
        <w:t>II.</w:t>
      </w:r>
      <w:r w:rsidRPr="008D0AAA">
        <w:rPr>
          <w:rFonts w:ascii="Palatino Linotype" w:eastAsia="Palatino Linotype" w:hAnsi="Palatino Linotype" w:cs="Palatino Linotype"/>
          <w:b/>
          <w:sz w:val="22"/>
          <w:szCs w:val="22"/>
        </w:rPr>
        <w:tab/>
        <w:t>C O N S I D E R A N D O:</w:t>
      </w:r>
      <w:r w:rsidR="00351E01" w:rsidRPr="008D0AAA">
        <w:rPr>
          <w:rFonts w:ascii="Palatino Linotype" w:eastAsia="Palatino Linotype" w:hAnsi="Palatino Linotype" w:cs="Palatino Linotype"/>
          <w:b/>
          <w:sz w:val="22"/>
          <w:szCs w:val="22"/>
        </w:rPr>
        <w:t xml:space="preserve"> </w:t>
      </w:r>
    </w:p>
    <w:p w14:paraId="3E2B3FBD" w14:textId="77777777" w:rsidR="00C877F6" w:rsidRPr="008D0AAA"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8D0AAA" w:rsidRDefault="00F3656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Primero. Competencia.</w:t>
      </w:r>
      <w:r w:rsidRPr="008D0AA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8D0AAA" w:rsidRDefault="00F3656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 xml:space="preserve">Segundo. Oportunidad y Procedibilidad del Recurso de Revisión. </w:t>
      </w:r>
      <w:r w:rsidRPr="008D0AAA">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8D0AAA" w:rsidRDefault="00F3656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8D0AAA" w:rsidRDefault="00F36565">
      <w:pPr>
        <w:spacing w:line="360" w:lineRule="auto"/>
        <w:ind w:left="851" w:right="900"/>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b/>
          <w:i/>
          <w:sz w:val="22"/>
          <w:szCs w:val="22"/>
        </w:rPr>
        <w:t xml:space="preserve">“Artículo 178. </w:t>
      </w:r>
      <w:r w:rsidRPr="008D0AAA">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5DD6F588" w:rsidR="00C877F6" w:rsidRPr="008D0AAA" w:rsidRDefault="00F36565">
      <w:pPr>
        <w:spacing w:before="240" w:after="240"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8D0AAA">
        <w:rPr>
          <w:rFonts w:ascii="Palatino Linotype" w:eastAsia="Palatino Linotype" w:hAnsi="Palatino Linotype" w:cs="Palatino Linotype"/>
          <w:b/>
          <w:sz w:val="22"/>
          <w:szCs w:val="22"/>
        </w:rPr>
        <w:t>SUJETO OBLIGADO</w:t>
      </w:r>
      <w:r w:rsidRPr="008D0AAA">
        <w:rPr>
          <w:rFonts w:ascii="Palatino Linotype" w:eastAsia="Palatino Linotype" w:hAnsi="Palatino Linotype" w:cs="Palatino Linotype"/>
          <w:sz w:val="22"/>
          <w:szCs w:val="22"/>
        </w:rPr>
        <w:t xml:space="preserve"> remitió la respuesta a la solicitud de información el día </w:t>
      </w:r>
      <w:r w:rsidR="00BE6515" w:rsidRPr="008D0AAA">
        <w:rPr>
          <w:rFonts w:ascii="Palatino Linotype" w:eastAsia="Palatino Linotype" w:hAnsi="Palatino Linotype" w:cs="Palatino Linotype"/>
          <w:b/>
          <w:sz w:val="22"/>
          <w:szCs w:val="22"/>
        </w:rPr>
        <w:t>treinta</w:t>
      </w:r>
      <w:r w:rsidR="00A16203" w:rsidRPr="008D0AAA">
        <w:rPr>
          <w:rFonts w:ascii="Palatino Linotype" w:eastAsia="Palatino Linotype" w:hAnsi="Palatino Linotype" w:cs="Palatino Linotype"/>
          <w:sz w:val="22"/>
          <w:szCs w:val="22"/>
        </w:rPr>
        <w:t xml:space="preserve"> </w:t>
      </w:r>
      <w:r w:rsidRPr="008D0AAA">
        <w:rPr>
          <w:rFonts w:ascii="Palatino Linotype" w:eastAsia="Palatino Linotype" w:hAnsi="Palatino Linotype" w:cs="Palatino Linotype"/>
          <w:b/>
          <w:sz w:val="22"/>
          <w:szCs w:val="22"/>
        </w:rPr>
        <w:t xml:space="preserve">de </w:t>
      </w:r>
      <w:r w:rsidR="00BE6515" w:rsidRPr="008D0AAA">
        <w:rPr>
          <w:rFonts w:ascii="Palatino Linotype" w:eastAsia="Palatino Linotype" w:hAnsi="Palatino Linotype" w:cs="Palatino Linotype"/>
          <w:b/>
          <w:sz w:val="22"/>
          <w:szCs w:val="22"/>
        </w:rPr>
        <w:t>septiembre</w:t>
      </w:r>
      <w:r w:rsidR="008E4A90" w:rsidRPr="008D0AAA">
        <w:rPr>
          <w:rFonts w:ascii="Palatino Linotype" w:eastAsia="Palatino Linotype" w:hAnsi="Palatino Linotype" w:cs="Palatino Linotype"/>
          <w:b/>
          <w:sz w:val="22"/>
          <w:szCs w:val="22"/>
        </w:rPr>
        <w:t xml:space="preserve"> </w:t>
      </w:r>
      <w:r w:rsidRPr="008D0AAA">
        <w:rPr>
          <w:rFonts w:ascii="Palatino Linotype" w:eastAsia="Palatino Linotype" w:hAnsi="Palatino Linotype" w:cs="Palatino Linotype"/>
          <w:b/>
          <w:sz w:val="22"/>
          <w:szCs w:val="22"/>
        </w:rPr>
        <w:t xml:space="preserve">de dos mil veinticinco, </w:t>
      </w:r>
      <w:r w:rsidRPr="008D0AAA">
        <w:rPr>
          <w:rFonts w:ascii="Palatino Linotype" w:eastAsia="Palatino Linotype" w:hAnsi="Palatino Linotype" w:cs="Palatino Linotype"/>
          <w:sz w:val="22"/>
          <w:szCs w:val="22"/>
        </w:rPr>
        <w:t xml:space="preserve">mientras que el recurso de revisión interpuesto por la parte </w:t>
      </w:r>
      <w:r w:rsidRPr="008D0AAA">
        <w:rPr>
          <w:rFonts w:ascii="Palatino Linotype" w:eastAsia="Palatino Linotype" w:hAnsi="Palatino Linotype" w:cs="Palatino Linotype"/>
          <w:b/>
          <w:sz w:val="22"/>
          <w:szCs w:val="22"/>
        </w:rPr>
        <w:t>RECURRENTE</w:t>
      </w:r>
      <w:r w:rsidRPr="008D0AAA">
        <w:rPr>
          <w:rFonts w:ascii="Palatino Linotype" w:eastAsia="Palatino Linotype" w:hAnsi="Palatino Linotype" w:cs="Palatino Linotype"/>
          <w:sz w:val="22"/>
          <w:szCs w:val="22"/>
        </w:rPr>
        <w:t xml:space="preserve">, se tuvo por presentado el </w:t>
      </w:r>
      <w:r w:rsidR="00BE6515" w:rsidRPr="008D0AAA">
        <w:rPr>
          <w:rFonts w:ascii="Palatino Linotype" w:eastAsia="Palatino Linotype" w:hAnsi="Palatino Linotype" w:cs="Palatino Linotype"/>
          <w:b/>
          <w:sz w:val="22"/>
          <w:szCs w:val="22"/>
        </w:rPr>
        <w:t>seis</w:t>
      </w:r>
      <w:r w:rsidRPr="008D0AAA">
        <w:rPr>
          <w:rFonts w:ascii="Palatino Linotype" w:eastAsia="Palatino Linotype" w:hAnsi="Palatino Linotype" w:cs="Palatino Linotype"/>
          <w:b/>
          <w:sz w:val="22"/>
          <w:szCs w:val="22"/>
        </w:rPr>
        <w:t xml:space="preserve"> de </w:t>
      </w:r>
      <w:r w:rsidR="00BE6515" w:rsidRPr="008D0AAA">
        <w:rPr>
          <w:rFonts w:ascii="Palatino Linotype" w:eastAsia="Palatino Linotype" w:hAnsi="Palatino Linotype" w:cs="Palatino Linotype"/>
          <w:b/>
          <w:sz w:val="22"/>
          <w:szCs w:val="22"/>
        </w:rPr>
        <w:t>octubre</w:t>
      </w:r>
      <w:r w:rsidRPr="008D0AAA">
        <w:rPr>
          <w:rFonts w:ascii="Palatino Linotype" w:eastAsia="Palatino Linotype" w:hAnsi="Palatino Linotype" w:cs="Palatino Linotype"/>
          <w:b/>
          <w:sz w:val="22"/>
          <w:szCs w:val="22"/>
        </w:rPr>
        <w:t xml:space="preserve"> del año dos mil veinticinco</w:t>
      </w:r>
      <w:r w:rsidRPr="008D0AAA">
        <w:rPr>
          <w:rFonts w:ascii="Palatino Linotype" w:eastAsia="Palatino Linotype" w:hAnsi="Palatino Linotype" w:cs="Palatino Linotype"/>
          <w:sz w:val="22"/>
          <w:szCs w:val="22"/>
        </w:rPr>
        <w:t xml:space="preserve">; esto es, al </w:t>
      </w:r>
      <w:r w:rsidR="00BE6515" w:rsidRPr="008D0AAA">
        <w:rPr>
          <w:rFonts w:ascii="Palatino Linotype" w:eastAsia="Palatino Linotype" w:hAnsi="Palatino Linotype" w:cs="Palatino Linotype"/>
          <w:b/>
          <w:sz w:val="22"/>
          <w:szCs w:val="22"/>
        </w:rPr>
        <w:t>cuarto</w:t>
      </w:r>
      <w:r w:rsidR="009D625A" w:rsidRPr="008D0AAA">
        <w:rPr>
          <w:rFonts w:ascii="Palatino Linotype" w:eastAsia="Palatino Linotype" w:hAnsi="Palatino Linotype" w:cs="Palatino Linotype"/>
          <w:b/>
          <w:sz w:val="22"/>
          <w:szCs w:val="22"/>
        </w:rPr>
        <w:t xml:space="preserve"> </w:t>
      </w:r>
      <w:r w:rsidRPr="008D0AAA">
        <w:rPr>
          <w:rFonts w:ascii="Palatino Linotype" w:eastAsia="Palatino Linotype" w:hAnsi="Palatino Linotype" w:cs="Palatino Linotype"/>
          <w:b/>
          <w:sz w:val="22"/>
          <w:szCs w:val="22"/>
        </w:rPr>
        <w:t xml:space="preserve">día hábil </w:t>
      </w:r>
      <w:r w:rsidRPr="008D0AAA">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8D0AAA" w:rsidRDefault="00F36565">
      <w:pPr>
        <w:spacing w:before="240" w:after="240"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21F6A33" w14:textId="77777777" w:rsidR="00E066CA" w:rsidRPr="008D0AAA" w:rsidRDefault="00E066CA" w:rsidP="00E066CA">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Por otro lado, es de suma importancia mencionar que, si bien la parte</w:t>
      </w:r>
      <w:r w:rsidRPr="008D0AAA">
        <w:rPr>
          <w:rFonts w:ascii="Palatino Linotype" w:eastAsia="Palatino Linotype" w:hAnsi="Palatino Linotype" w:cs="Palatino Linotype"/>
          <w:b/>
          <w:sz w:val="22"/>
          <w:szCs w:val="22"/>
        </w:rPr>
        <w:t xml:space="preserve"> Recurrente</w:t>
      </w:r>
      <w:r w:rsidRPr="008D0AAA">
        <w:rPr>
          <w:rFonts w:ascii="Palatino Linotype" w:eastAsia="Palatino Linotype" w:hAnsi="Palatino Linotype" w:cs="Palatino Linotype"/>
          <w:sz w:val="22"/>
          <w:szCs w:val="22"/>
        </w:rPr>
        <w:t xml:space="preserve"> </w:t>
      </w:r>
      <w:r w:rsidRPr="008D0AAA">
        <w:rPr>
          <w:rFonts w:ascii="Palatino Linotype" w:eastAsia="Palatino Linotype" w:hAnsi="Palatino Linotype" w:cs="Palatino Linotype"/>
          <w:b/>
          <w:sz w:val="22"/>
          <w:szCs w:val="22"/>
        </w:rPr>
        <w:t>no</w:t>
      </w:r>
      <w:r w:rsidRPr="008D0AAA">
        <w:rPr>
          <w:rFonts w:ascii="Palatino Linotype" w:eastAsia="Palatino Linotype" w:hAnsi="Palatino Linotype" w:cs="Palatino Linotype"/>
          <w:sz w:val="22"/>
          <w:szCs w:val="22"/>
        </w:rPr>
        <w:t xml:space="preserve"> </w:t>
      </w:r>
      <w:r w:rsidRPr="008D0AAA">
        <w:rPr>
          <w:rFonts w:ascii="Palatino Linotype" w:eastAsia="Palatino Linotype" w:hAnsi="Palatino Linotype" w:cs="Palatino Linotype"/>
          <w:b/>
          <w:sz w:val="22"/>
          <w:szCs w:val="22"/>
        </w:rPr>
        <w:t>proporcionó nombre,</w:t>
      </w:r>
      <w:r w:rsidRPr="008D0AAA">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las solicitudes de acceso a la información pública como concluidas, conforme a lo previsto en el artículo 155, penúltimo párrafo de la Ley de Transparencia y Acceso a la Información Pública del Estado de México y Municipios que establece lo siguiente:</w:t>
      </w:r>
    </w:p>
    <w:p w14:paraId="1DD98B93" w14:textId="77777777" w:rsidR="00E066CA" w:rsidRPr="008D0AAA" w:rsidRDefault="00E066CA" w:rsidP="00E066CA">
      <w:pPr>
        <w:spacing w:line="276" w:lineRule="auto"/>
        <w:ind w:left="851" w:right="902"/>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i/>
          <w:sz w:val="22"/>
          <w:szCs w:val="22"/>
        </w:rPr>
        <w:t>"</w:t>
      </w:r>
      <w:r w:rsidRPr="008D0AAA">
        <w:rPr>
          <w:rFonts w:ascii="Palatino Linotype" w:eastAsia="Palatino Linotype" w:hAnsi="Palatino Linotype" w:cs="Palatino Linotype"/>
          <w:b/>
          <w:i/>
          <w:sz w:val="22"/>
          <w:szCs w:val="22"/>
        </w:rPr>
        <w:t xml:space="preserve">Las solicitudes </w:t>
      </w:r>
      <w:r w:rsidRPr="008D0AAA">
        <w:rPr>
          <w:rFonts w:ascii="Palatino Linotype" w:eastAsia="Palatino Linotype" w:hAnsi="Palatino Linotype" w:cs="Palatino Linotype"/>
          <w:b/>
          <w:i/>
          <w:sz w:val="22"/>
          <w:szCs w:val="22"/>
          <w:u w:val="single"/>
        </w:rPr>
        <w:t>anónimas</w:t>
      </w:r>
      <w:r w:rsidRPr="008D0AAA">
        <w:rPr>
          <w:rFonts w:ascii="Palatino Linotype" w:eastAsia="Palatino Linotype" w:hAnsi="Palatino Linotype" w:cs="Palatino Linotype"/>
          <w:i/>
          <w:sz w:val="22"/>
          <w:szCs w:val="22"/>
        </w:rPr>
        <w:t>, con nombre incompleto o seudónimo </w:t>
      </w:r>
      <w:r w:rsidRPr="008D0AAA">
        <w:rPr>
          <w:rFonts w:ascii="Palatino Linotype" w:eastAsia="Palatino Linotype" w:hAnsi="Palatino Linotype" w:cs="Palatino Linotype"/>
          <w:b/>
          <w:i/>
          <w:sz w:val="22"/>
          <w:szCs w:val="22"/>
        </w:rPr>
        <w:t>serán procedentes para su trámite por parte del sujeto obligado ante quien se presente</w:t>
      </w:r>
      <w:r w:rsidRPr="008D0AAA">
        <w:rPr>
          <w:rFonts w:ascii="Palatino Linotype" w:eastAsia="Palatino Linotype" w:hAnsi="Palatino Linotype" w:cs="Palatino Linotype"/>
          <w:i/>
          <w:sz w:val="22"/>
          <w:szCs w:val="22"/>
        </w:rPr>
        <w:t>. No podrá requerirse información adicional con motivo del nombre proporcionado por el solicitante."</w:t>
      </w:r>
    </w:p>
    <w:p w14:paraId="7CD30A84" w14:textId="6F8C7612" w:rsidR="00C877F6" w:rsidRPr="008D0AAA" w:rsidRDefault="00F3656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8D0AAA">
        <w:rPr>
          <w:rFonts w:ascii="Palatino Linotype" w:eastAsia="Palatino Linotype" w:hAnsi="Palatino Linotype" w:cs="Palatino Linotype"/>
          <w:sz w:val="22"/>
          <w:szCs w:val="22"/>
        </w:rPr>
        <w:t xml:space="preserve">s en el artículo 179, fracción </w:t>
      </w:r>
      <w:r w:rsidR="00E41F94" w:rsidRPr="008D0AAA">
        <w:rPr>
          <w:rFonts w:ascii="Palatino Linotype" w:eastAsia="Palatino Linotype" w:hAnsi="Palatino Linotype" w:cs="Palatino Linotype"/>
          <w:sz w:val="22"/>
          <w:szCs w:val="22"/>
        </w:rPr>
        <w:t>V</w:t>
      </w:r>
      <w:r w:rsidRPr="008D0AAA">
        <w:rPr>
          <w:rFonts w:ascii="Palatino Linotype" w:eastAsia="Palatino Linotype" w:hAnsi="Palatino Linotype" w:cs="Palatino Linotype"/>
          <w:sz w:val="22"/>
          <w:szCs w:val="22"/>
        </w:rPr>
        <w:t xml:space="preserve"> de la ley de la materia, que a la letra dice:</w:t>
      </w:r>
    </w:p>
    <w:p w14:paraId="47475447" w14:textId="77777777" w:rsidR="00C877F6" w:rsidRPr="008D0AAA" w:rsidRDefault="00F36565">
      <w:pPr>
        <w:spacing w:line="360" w:lineRule="auto"/>
        <w:ind w:left="851" w:right="1041"/>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w:t>
      </w:r>
      <w:r w:rsidRPr="008D0AAA">
        <w:rPr>
          <w:rFonts w:ascii="Palatino Linotype" w:eastAsia="Palatino Linotype" w:hAnsi="Palatino Linotype" w:cs="Palatino Linotype"/>
          <w:b/>
          <w:i/>
          <w:sz w:val="22"/>
          <w:szCs w:val="22"/>
        </w:rPr>
        <w:t xml:space="preserve">Artículo 179. </w:t>
      </w:r>
      <w:r w:rsidRPr="008D0AA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CF952C3" w:rsidR="00C877F6" w:rsidRPr="008D0AAA" w:rsidRDefault="00F36565">
      <w:pPr>
        <w:spacing w:line="360" w:lineRule="auto"/>
        <w:ind w:left="851" w:right="1041"/>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w:t>
      </w:r>
    </w:p>
    <w:p w14:paraId="63C76F03" w14:textId="006ED7BA" w:rsidR="00A16203" w:rsidRPr="008D0AAA" w:rsidRDefault="00E41F94">
      <w:pPr>
        <w:spacing w:line="360" w:lineRule="auto"/>
        <w:ind w:left="851" w:right="1041"/>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V</w:t>
      </w:r>
      <w:r w:rsidR="00A16203" w:rsidRPr="008D0AAA">
        <w:rPr>
          <w:rFonts w:ascii="Palatino Linotype" w:eastAsia="Palatino Linotype" w:hAnsi="Palatino Linotype" w:cs="Palatino Linotype"/>
          <w:i/>
          <w:sz w:val="22"/>
          <w:szCs w:val="22"/>
        </w:rPr>
        <w:t xml:space="preserve">. La </w:t>
      </w:r>
      <w:r w:rsidRPr="008D0AAA">
        <w:rPr>
          <w:rFonts w:ascii="Palatino Linotype" w:eastAsia="Palatino Linotype" w:hAnsi="Palatino Linotype" w:cs="Palatino Linotype"/>
          <w:i/>
          <w:sz w:val="22"/>
          <w:szCs w:val="22"/>
        </w:rPr>
        <w:t>entrega de información incompleta</w:t>
      </w:r>
      <w:r w:rsidR="00A16203" w:rsidRPr="008D0AAA">
        <w:rPr>
          <w:rFonts w:ascii="Palatino Linotype" w:eastAsia="Palatino Linotype" w:hAnsi="Palatino Linotype" w:cs="Palatino Linotype"/>
          <w:i/>
          <w:sz w:val="22"/>
          <w:szCs w:val="22"/>
        </w:rPr>
        <w:t>;</w:t>
      </w:r>
    </w:p>
    <w:p w14:paraId="384EF292" w14:textId="469D8569" w:rsidR="00A16203" w:rsidRPr="008D0AAA" w:rsidRDefault="00A16203">
      <w:pPr>
        <w:spacing w:line="360" w:lineRule="auto"/>
        <w:ind w:left="851" w:right="1041"/>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w:t>
      </w:r>
    </w:p>
    <w:p w14:paraId="125DDFD5" w14:textId="77777777" w:rsidR="00BE6515" w:rsidRPr="008D0AAA" w:rsidRDefault="00BE6515" w:rsidP="00BE6515">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 xml:space="preserve">Tercero. Materia de la revisión. </w:t>
      </w:r>
      <w:r w:rsidRPr="008D0AA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D0AAA">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8D0AAA">
        <w:rPr>
          <w:rFonts w:ascii="Palatino Linotype" w:eastAsia="Palatino Linotype" w:hAnsi="Palatino Linotype" w:cs="Palatino Linotype"/>
          <w:sz w:val="22"/>
          <w:szCs w:val="22"/>
        </w:rPr>
        <w:t xml:space="preserve">de la parte </w:t>
      </w:r>
      <w:r w:rsidRPr="008D0AAA">
        <w:rPr>
          <w:rFonts w:ascii="Palatino Linotype" w:eastAsia="Palatino Linotype" w:hAnsi="Palatino Linotype" w:cs="Palatino Linotype"/>
          <w:b/>
          <w:sz w:val="22"/>
          <w:szCs w:val="22"/>
        </w:rPr>
        <w:t>Recurrente</w:t>
      </w:r>
      <w:r w:rsidRPr="008D0AAA">
        <w:rPr>
          <w:rFonts w:ascii="Palatino Linotype" w:eastAsia="Palatino Linotype" w:hAnsi="Palatino Linotype" w:cs="Palatino Linotype"/>
          <w:sz w:val="22"/>
          <w:szCs w:val="22"/>
        </w:rPr>
        <w:t>, o en su defecto, en caso de ser procedente, ordenar la entrega de información.</w:t>
      </w:r>
    </w:p>
    <w:p w14:paraId="3660A0A8"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sz w:val="22"/>
          <w:szCs w:val="22"/>
        </w:rPr>
        <w:t xml:space="preserve">Cuarto. Estudio del asunto. </w:t>
      </w:r>
      <w:r w:rsidRPr="008D0AAA">
        <w:rPr>
          <w:rFonts w:ascii="Palatino Linotype" w:eastAsia="Palatino Linotype" w:hAnsi="Palatino Linotype" w:cs="Palatino Linotype"/>
          <w:sz w:val="22"/>
          <w:szCs w:val="22"/>
        </w:rPr>
        <w:t xml:space="preserve">En principio, es conveniente analizar si la respuesta del </w:t>
      </w:r>
      <w:r w:rsidRPr="008D0AAA">
        <w:rPr>
          <w:rFonts w:ascii="Palatino Linotype" w:eastAsia="Palatino Linotype" w:hAnsi="Palatino Linotype" w:cs="Palatino Linotype"/>
          <w:b/>
          <w:sz w:val="22"/>
          <w:szCs w:val="22"/>
        </w:rPr>
        <w:t>SUJETO OBLIGADO</w:t>
      </w:r>
      <w:r w:rsidRPr="008D0AAA">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400224D"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p>
    <w:p w14:paraId="0430B294"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w:t>
      </w:r>
      <w:r w:rsidRPr="008D0AAA">
        <w:rPr>
          <w:rFonts w:ascii="Palatino Linotype" w:eastAsia="Palatino Linotype" w:hAnsi="Palatino Linotype" w:cs="Palatino Linotype"/>
          <w:b/>
          <w:i/>
          <w:sz w:val="22"/>
          <w:szCs w:val="22"/>
        </w:rPr>
        <w:t>Artículo 4</w:t>
      </w:r>
      <w:r w:rsidRPr="008D0AA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B3F79A2"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D0AA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2A1997"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D0AAA">
        <w:rPr>
          <w:rFonts w:ascii="Palatino Linotype" w:eastAsia="Palatino Linotype" w:hAnsi="Palatino Linotype" w:cs="Palatino Linotype"/>
          <w:i/>
          <w:sz w:val="22"/>
          <w:szCs w:val="22"/>
        </w:rPr>
        <w:t>.”</w:t>
      </w:r>
    </w:p>
    <w:p w14:paraId="4324723F"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p>
    <w:p w14:paraId="683FC429"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1553A99"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p>
    <w:p w14:paraId="6DB5FA63"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b/>
          <w:i/>
          <w:sz w:val="22"/>
          <w:szCs w:val="22"/>
        </w:rPr>
        <w:t>“Artículo 12.-</w:t>
      </w:r>
      <w:r w:rsidRPr="008D0AA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9539D13"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p>
    <w:p w14:paraId="17BDDE83"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D0AAA">
        <w:rPr>
          <w:rFonts w:ascii="Palatino Linotype" w:eastAsia="Palatino Linotype" w:hAnsi="Palatino Linotype" w:cs="Palatino Linotype"/>
          <w:i/>
          <w:sz w:val="22"/>
          <w:szCs w:val="22"/>
        </w:rPr>
        <w:t xml:space="preserve">. </w:t>
      </w:r>
      <w:r w:rsidRPr="008D0AAA">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6A0DFDC3" w14:textId="77777777" w:rsidR="00BE6515" w:rsidRPr="008D0AAA" w:rsidRDefault="00BE6515" w:rsidP="00BE6515">
      <w:pPr>
        <w:spacing w:line="360" w:lineRule="auto"/>
        <w:ind w:right="-93"/>
        <w:jc w:val="both"/>
        <w:rPr>
          <w:rFonts w:ascii="Palatino Linotype" w:eastAsia="Palatino Linotype" w:hAnsi="Palatino Linotype" w:cs="Palatino Linotype"/>
          <w:sz w:val="22"/>
          <w:szCs w:val="22"/>
        </w:rPr>
      </w:pPr>
    </w:p>
    <w:p w14:paraId="35CD0831" w14:textId="77777777" w:rsidR="00BE6515" w:rsidRPr="008D0AAA" w:rsidRDefault="00BE6515" w:rsidP="00BE6515">
      <w:pPr>
        <w:spacing w:line="360" w:lineRule="auto"/>
        <w:ind w:right="-93"/>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5C01E4A" w14:textId="77777777" w:rsidR="00BE6515" w:rsidRPr="008D0AAA" w:rsidRDefault="00BE6515" w:rsidP="00BE6515">
      <w:pPr>
        <w:spacing w:line="360" w:lineRule="auto"/>
        <w:ind w:right="-93"/>
        <w:jc w:val="both"/>
        <w:rPr>
          <w:rFonts w:ascii="Palatino Linotype" w:eastAsia="Palatino Linotype" w:hAnsi="Palatino Linotype" w:cs="Palatino Linotype"/>
          <w:sz w:val="22"/>
          <w:szCs w:val="22"/>
        </w:rPr>
      </w:pPr>
    </w:p>
    <w:p w14:paraId="0656B23C" w14:textId="77777777" w:rsidR="00BE6515" w:rsidRPr="008D0AAA" w:rsidRDefault="00BE6515" w:rsidP="00BE6515">
      <w:pPr>
        <w:spacing w:line="360" w:lineRule="auto"/>
        <w:ind w:right="-93"/>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8D0AAA">
        <w:rPr>
          <w:rFonts w:ascii="Palatino Linotype" w:eastAsia="Palatino Linotype" w:hAnsi="Palatino Linotype" w:cs="Palatino Linotype"/>
          <w:b/>
          <w:sz w:val="22"/>
          <w:szCs w:val="22"/>
        </w:rPr>
        <w:t xml:space="preserve"> </w:t>
      </w:r>
    </w:p>
    <w:p w14:paraId="470067DC" w14:textId="77777777" w:rsidR="00BE6515" w:rsidRPr="008D0AAA" w:rsidRDefault="00BE6515" w:rsidP="00BE6515">
      <w:pPr>
        <w:spacing w:line="360" w:lineRule="auto"/>
        <w:jc w:val="both"/>
        <w:rPr>
          <w:rFonts w:ascii="Palatino Linotype" w:eastAsia="Palatino Linotype" w:hAnsi="Palatino Linotype" w:cs="Palatino Linotype"/>
          <w:b/>
          <w:sz w:val="22"/>
          <w:szCs w:val="22"/>
        </w:rPr>
      </w:pPr>
    </w:p>
    <w:p w14:paraId="759D485F"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w:t>
      </w:r>
      <w:r w:rsidRPr="008D0AAA">
        <w:rPr>
          <w:rFonts w:ascii="Palatino Linotype" w:eastAsia="Palatino Linotype" w:hAnsi="Palatino Linotype" w:cs="Palatino Linotype"/>
          <w:b/>
          <w:i/>
          <w:sz w:val="22"/>
          <w:szCs w:val="22"/>
        </w:rPr>
        <w:t>No existe obligación de elaborar documentos ad hoc para atender las solicitudes de acceso a la información.</w:t>
      </w:r>
      <w:r w:rsidRPr="008D0AA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DEE6278" w14:textId="77777777" w:rsidR="00BE6515" w:rsidRPr="008D0AAA" w:rsidRDefault="00BE6515" w:rsidP="00BE6515">
      <w:pPr>
        <w:spacing w:line="360" w:lineRule="auto"/>
        <w:ind w:right="-93"/>
        <w:jc w:val="both"/>
        <w:rPr>
          <w:rFonts w:ascii="Palatino Linotype" w:eastAsia="Palatino Linotype" w:hAnsi="Palatino Linotype" w:cs="Palatino Linotype"/>
          <w:sz w:val="22"/>
          <w:szCs w:val="22"/>
        </w:rPr>
      </w:pPr>
    </w:p>
    <w:p w14:paraId="2D44561C"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1A832B6"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p>
    <w:p w14:paraId="1CAE2EFC" w14:textId="77777777" w:rsidR="00BE6515" w:rsidRPr="008D0AAA" w:rsidRDefault="00BE6515" w:rsidP="00BE6515">
      <w:pPr>
        <w:spacing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14D3C3B" w14:textId="77777777" w:rsidR="00BE6515" w:rsidRPr="008D0AAA" w:rsidRDefault="00BE6515" w:rsidP="00BE6515">
      <w:pPr>
        <w:spacing w:line="360" w:lineRule="auto"/>
        <w:ind w:right="49"/>
        <w:jc w:val="both"/>
        <w:rPr>
          <w:rFonts w:ascii="Palatino Linotype" w:eastAsia="Palatino Linotype" w:hAnsi="Palatino Linotype" w:cs="Palatino Linotype"/>
          <w:sz w:val="22"/>
          <w:szCs w:val="22"/>
        </w:rPr>
      </w:pPr>
    </w:p>
    <w:p w14:paraId="6B0C9699"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CFA4C63"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p>
    <w:p w14:paraId="095165E2"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w:t>
      </w:r>
      <w:r w:rsidRPr="008D0AAA">
        <w:rPr>
          <w:rFonts w:ascii="Palatino Linotype" w:eastAsia="Palatino Linotype" w:hAnsi="Palatino Linotype" w:cs="Palatino Linotype"/>
          <w:b/>
          <w:i/>
          <w:sz w:val="22"/>
          <w:szCs w:val="22"/>
        </w:rPr>
        <w:t xml:space="preserve">Artículo 3. </w:t>
      </w:r>
      <w:r w:rsidRPr="008D0AAA">
        <w:rPr>
          <w:rFonts w:ascii="Palatino Linotype" w:eastAsia="Palatino Linotype" w:hAnsi="Palatino Linotype" w:cs="Palatino Linotype"/>
          <w:i/>
          <w:sz w:val="22"/>
          <w:szCs w:val="22"/>
        </w:rPr>
        <w:t>Para los efectos de la presente Ley se entenderá por:</w:t>
      </w:r>
    </w:p>
    <w:p w14:paraId="12BE4281"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w:t>
      </w:r>
    </w:p>
    <w:p w14:paraId="280A1992"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b/>
          <w:i/>
          <w:sz w:val="22"/>
          <w:szCs w:val="22"/>
        </w:rPr>
        <w:t>XI. Documento:</w:t>
      </w:r>
      <w:r w:rsidRPr="008D0AAA">
        <w:rPr>
          <w:rFonts w:ascii="Palatino Linotype" w:eastAsia="Palatino Linotype" w:hAnsi="Palatino Linotype" w:cs="Palatino Linotype"/>
          <w:i/>
          <w:sz w:val="22"/>
          <w:szCs w:val="22"/>
        </w:rPr>
        <w:t xml:space="preserve"> Los expedientes, reportes, estudios, actas</w:t>
      </w:r>
      <w:r w:rsidRPr="008D0AAA">
        <w:rPr>
          <w:rFonts w:ascii="Palatino Linotype" w:eastAsia="Palatino Linotype" w:hAnsi="Palatino Linotype" w:cs="Palatino Linotype"/>
          <w:b/>
          <w:i/>
          <w:sz w:val="22"/>
          <w:szCs w:val="22"/>
        </w:rPr>
        <w:t>,</w:t>
      </w:r>
      <w:r w:rsidRPr="008D0AA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683AD30" w14:textId="77777777" w:rsidR="00BE6515" w:rsidRPr="008D0AAA" w:rsidRDefault="00BE6515" w:rsidP="00BE6515">
      <w:pPr>
        <w:spacing w:line="360" w:lineRule="auto"/>
        <w:ind w:left="851" w:right="899"/>
        <w:jc w:val="both"/>
        <w:rPr>
          <w:rFonts w:ascii="Palatino Linotype" w:eastAsia="Palatino Linotype" w:hAnsi="Palatino Linotype" w:cs="Palatino Linotype"/>
          <w:sz w:val="22"/>
          <w:szCs w:val="22"/>
        </w:rPr>
      </w:pPr>
    </w:p>
    <w:p w14:paraId="2497D84A"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0515E28" w14:textId="77777777" w:rsidR="00BE6515" w:rsidRPr="008D0AAA" w:rsidRDefault="00BE6515" w:rsidP="00BE6515">
      <w:pPr>
        <w:spacing w:line="360" w:lineRule="auto"/>
        <w:jc w:val="both"/>
        <w:rPr>
          <w:rFonts w:ascii="Palatino Linotype" w:eastAsia="Palatino Linotype" w:hAnsi="Palatino Linotype" w:cs="Palatino Linotype"/>
          <w:sz w:val="22"/>
          <w:szCs w:val="22"/>
        </w:rPr>
      </w:pPr>
    </w:p>
    <w:p w14:paraId="7C96051C" w14:textId="77777777" w:rsidR="00BE6515" w:rsidRPr="008D0AAA" w:rsidRDefault="00BE6515" w:rsidP="00BE6515">
      <w:pPr>
        <w:spacing w:line="360" w:lineRule="auto"/>
        <w:ind w:left="567" w:right="616"/>
        <w:jc w:val="both"/>
        <w:rPr>
          <w:rFonts w:ascii="Palatino Linotype" w:eastAsia="Palatino Linotype" w:hAnsi="Palatino Linotype" w:cs="Palatino Linotype"/>
          <w:b/>
          <w:i/>
          <w:sz w:val="22"/>
          <w:szCs w:val="22"/>
        </w:rPr>
      </w:pPr>
      <w:r w:rsidRPr="008D0AAA">
        <w:rPr>
          <w:rFonts w:ascii="Palatino Linotype" w:eastAsia="Palatino Linotype" w:hAnsi="Palatino Linotype" w:cs="Palatino Linotype"/>
          <w:b/>
          <w:sz w:val="22"/>
          <w:szCs w:val="22"/>
        </w:rPr>
        <w:t>“</w:t>
      </w:r>
      <w:r w:rsidRPr="008D0AAA">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8D0AA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4F089F"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D0A8292" w14:textId="77777777" w:rsidR="00BE6515" w:rsidRPr="008D0AAA" w:rsidRDefault="00BE6515" w:rsidP="00BE6515">
      <w:pPr>
        <w:spacing w:line="360" w:lineRule="auto"/>
        <w:ind w:left="567" w:right="616"/>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73FE778" w14:textId="77777777" w:rsidR="00BE6515" w:rsidRPr="008D0AAA" w:rsidRDefault="00BE6515" w:rsidP="00BE6515">
      <w:pPr>
        <w:spacing w:line="360" w:lineRule="auto"/>
        <w:ind w:left="567" w:right="616"/>
        <w:jc w:val="both"/>
        <w:rPr>
          <w:rFonts w:ascii="Palatino Linotype" w:eastAsia="Palatino Linotype" w:hAnsi="Palatino Linotype" w:cs="Palatino Linotype"/>
          <w:b/>
          <w:i/>
          <w:sz w:val="22"/>
          <w:szCs w:val="22"/>
        </w:rPr>
      </w:pPr>
      <w:r w:rsidRPr="008D0AAA">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99FA48F" w14:textId="77777777" w:rsidR="00BE6515" w:rsidRPr="008D0AAA" w:rsidRDefault="00BE6515" w:rsidP="00BE6515">
      <w:pPr>
        <w:spacing w:line="360" w:lineRule="auto"/>
        <w:ind w:left="567" w:right="616"/>
        <w:jc w:val="both"/>
        <w:rPr>
          <w:rFonts w:ascii="Palatino Linotype" w:eastAsia="Palatino Linotype" w:hAnsi="Palatino Linotype" w:cs="Palatino Linotype"/>
          <w:b/>
          <w:i/>
          <w:sz w:val="22"/>
          <w:szCs w:val="22"/>
        </w:rPr>
      </w:pPr>
      <w:r w:rsidRPr="008D0AAA">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C78E41B" w14:textId="77777777" w:rsidR="00BE6515" w:rsidRPr="008D0AAA" w:rsidRDefault="00BE6515" w:rsidP="00BE6515">
      <w:pPr>
        <w:tabs>
          <w:tab w:val="left" w:pos="8647"/>
        </w:tabs>
        <w:spacing w:line="360" w:lineRule="auto"/>
        <w:jc w:val="both"/>
        <w:rPr>
          <w:rFonts w:ascii="Palatino Linotype" w:eastAsia="Palatino Linotype" w:hAnsi="Palatino Linotype" w:cs="Palatino Linotype"/>
          <w:b/>
          <w:sz w:val="22"/>
          <w:szCs w:val="22"/>
        </w:rPr>
      </w:pPr>
    </w:p>
    <w:p w14:paraId="24D3B7B4" w14:textId="3B5F2505" w:rsidR="00BE6515" w:rsidRPr="008D0AAA" w:rsidRDefault="00BE6515" w:rsidP="00BE6515">
      <w:pPr>
        <w:spacing w:after="240" w:line="360" w:lineRule="auto"/>
        <w:jc w:val="both"/>
        <w:rPr>
          <w:rFonts w:ascii="Palatino Linotype" w:eastAsia="Palatino Linotype" w:hAnsi="Palatino Linotype" w:cs="Palatino Linotype"/>
          <w:b/>
          <w:sz w:val="22"/>
          <w:szCs w:val="22"/>
        </w:rPr>
      </w:pPr>
      <w:r w:rsidRPr="008D0AAA">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002F5BB0" w:rsidRPr="008D0AAA">
        <w:rPr>
          <w:rFonts w:ascii="Palatino Linotype" w:eastAsia="Palatino Linotype" w:hAnsi="Palatino Linotype" w:cs="Palatino Linotype"/>
          <w:b/>
          <w:sz w:val="22"/>
          <w:szCs w:val="22"/>
        </w:rPr>
        <w:t>Consejo Estatal para el Desarrollo Integral de Los Pueblos Indígenas del Estado de México</w:t>
      </w:r>
      <w:r w:rsidRPr="008D0AAA">
        <w:rPr>
          <w:rFonts w:ascii="Palatino Linotype" w:eastAsia="Palatino Linotype" w:hAnsi="Palatino Linotype" w:cs="Palatino Linotype"/>
          <w:b/>
          <w:sz w:val="22"/>
          <w:szCs w:val="22"/>
        </w:rPr>
        <w:t xml:space="preserve">, </w:t>
      </w:r>
      <w:r w:rsidRPr="008D0AAA">
        <w:rPr>
          <w:rFonts w:ascii="Palatino Linotype" w:eastAsia="Palatino Linotype" w:hAnsi="Palatino Linotype" w:cs="Palatino Linotype"/>
          <w:sz w:val="22"/>
          <w:szCs w:val="22"/>
        </w:rPr>
        <w:t>lo siguiente:</w:t>
      </w:r>
    </w:p>
    <w:p w14:paraId="58FCFEDA" w14:textId="77777777" w:rsidR="002F5BB0" w:rsidRPr="008D0AAA" w:rsidRDefault="002F5BB0" w:rsidP="002F5BB0">
      <w:pPr>
        <w:pStyle w:val="Prrafodelista"/>
        <w:numPr>
          <w:ilvl w:val="0"/>
          <w:numId w:val="49"/>
        </w:numPr>
        <w:spacing w:line="360" w:lineRule="auto"/>
        <w:jc w:val="both"/>
        <w:rPr>
          <w:rFonts w:ascii="Palatino Linotype" w:hAnsi="Palatino Linotype"/>
          <w:b/>
          <w:sz w:val="22"/>
          <w:szCs w:val="22"/>
        </w:rPr>
      </w:pPr>
      <w:r w:rsidRPr="008D0AAA">
        <w:rPr>
          <w:rFonts w:ascii="Palatino Linotype" w:hAnsi="Palatino Linotype"/>
          <w:b/>
          <w:sz w:val="22"/>
          <w:szCs w:val="22"/>
        </w:rPr>
        <w:t xml:space="preserve">Nombramientos de los representantes indígenas ante la junta de gobierno del CEDIPIEM </w:t>
      </w:r>
    </w:p>
    <w:p w14:paraId="43019BBA" w14:textId="77777777" w:rsidR="002F5BB0" w:rsidRPr="008D0AAA" w:rsidRDefault="002F5BB0" w:rsidP="002F5BB0">
      <w:pPr>
        <w:pStyle w:val="Prrafodelista"/>
        <w:numPr>
          <w:ilvl w:val="0"/>
          <w:numId w:val="49"/>
        </w:numPr>
        <w:spacing w:line="360" w:lineRule="auto"/>
        <w:jc w:val="both"/>
        <w:rPr>
          <w:rFonts w:ascii="Palatino Linotype" w:hAnsi="Palatino Linotype"/>
          <w:b/>
          <w:sz w:val="22"/>
          <w:szCs w:val="22"/>
        </w:rPr>
      </w:pPr>
      <w:r w:rsidRPr="008D0AAA">
        <w:rPr>
          <w:rFonts w:ascii="Palatino Linotype" w:hAnsi="Palatino Linotype"/>
          <w:b/>
          <w:sz w:val="22"/>
          <w:szCs w:val="22"/>
        </w:rPr>
        <w:t>Cuánto tiempo duran en su encargo;</w:t>
      </w:r>
    </w:p>
    <w:p w14:paraId="4E8FD550" w14:textId="77777777" w:rsidR="002F5BB0" w:rsidRPr="008D0AAA" w:rsidRDefault="002F5BB0" w:rsidP="002F5BB0">
      <w:pPr>
        <w:pStyle w:val="Prrafodelista"/>
        <w:numPr>
          <w:ilvl w:val="0"/>
          <w:numId w:val="49"/>
        </w:numPr>
        <w:spacing w:line="360" w:lineRule="auto"/>
        <w:jc w:val="both"/>
        <w:rPr>
          <w:rFonts w:ascii="Palatino Linotype" w:hAnsi="Palatino Linotype"/>
          <w:b/>
          <w:sz w:val="22"/>
          <w:szCs w:val="22"/>
        </w:rPr>
      </w:pPr>
      <w:r w:rsidRPr="008D0AAA">
        <w:rPr>
          <w:rFonts w:ascii="Palatino Linotype" w:hAnsi="Palatino Linotype"/>
          <w:b/>
          <w:sz w:val="22"/>
          <w:szCs w:val="22"/>
        </w:rPr>
        <w:t xml:space="preserve">Por qué los actuales vocales siguen en funciones si ya llevan mucho tiempo </w:t>
      </w:r>
    </w:p>
    <w:p w14:paraId="6014D997" w14:textId="165CC7B2" w:rsidR="00E97AD5" w:rsidRPr="008D0AAA" w:rsidRDefault="002F5BB0" w:rsidP="002F5BB0">
      <w:pPr>
        <w:pStyle w:val="Prrafodelista"/>
        <w:numPr>
          <w:ilvl w:val="0"/>
          <w:numId w:val="49"/>
        </w:numPr>
        <w:spacing w:line="360" w:lineRule="auto"/>
        <w:jc w:val="both"/>
        <w:rPr>
          <w:rFonts w:ascii="Palatino Linotype" w:hAnsi="Palatino Linotype"/>
          <w:b/>
          <w:sz w:val="22"/>
          <w:szCs w:val="22"/>
        </w:rPr>
      </w:pPr>
      <w:r w:rsidRPr="008D0AAA">
        <w:rPr>
          <w:rFonts w:ascii="Palatino Linotype" w:hAnsi="Palatino Linotype"/>
          <w:b/>
          <w:sz w:val="22"/>
          <w:szCs w:val="22"/>
        </w:rPr>
        <w:t>Informes semanales de los representantes indígenas ante la junta junta de gobierno de CEDIPIEM que realizan en beneficio de los pueblos indígenas del 01 de enero 2025 hasta el 30 de agosto.</w:t>
      </w:r>
    </w:p>
    <w:p w14:paraId="01BD71A0" w14:textId="1BBBE988" w:rsidR="007F462D" w:rsidRPr="008D0AAA" w:rsidRDefault="007F462D" w:rsidP="007F462D">
      <w:pPr>
        <w:spacing w:line="360" w:lineRule="auto"/>
        <w:jc w:val="both"/>
        <w:rPr>
          <w:rFonts w:ascii="Palatino Linotype" w:hAnsi="Palatino Linotype"/>
          <w:b/>
          <w:sz w:val="22"/>
          <w:szCs w:val="22"/>
        </w:rPr>
      </w:pPr>
    </w:p>
    <w:p w14:paraId="5B4A9D95" w14:textId="7A3859D0" w:rsidR="00904E5D" w:rsidRPr="008D0AAA" w:rsidRDefault="00904E5D" w:rsidP="007F462D">
      <w:pPr>
        <w:spacing w:line="360" w:lineRule="auto"/>
        <w:jc w:val="both"/>
        <w:rPr>
          <w:rFonts w:ascii="Palatino Linotype" w:hAnsi="Palatino Linotype"/>
          <w:b/>
          <w:sz w:val="22"/>
          <w:szCs w:val="22"/>
        </w:rPr>
      </w:pPr>
      <w:r w:rsidRPr="008D0AAA">
        <w:rPr>
          <w:rFonts w:ascii="Palatino Linotype" w:hAnsi="Palatino Linotype"/>
          <w:b/>
          <w:sz w:val="22"/>
          <w:szCs w:val="22"/>
        </w:rPr>
        <w:t>El Sujeto Obligado respondió de manera general entregando la siguiente información:</w:t>
      </w:r>
    </w:p>
    <w:p w14:paraId="3D6C7AE9" w14:textId="77777777" w:rsidR="00904E5D" w:rsidRPr="008D0AAA" w:rsidRDefault="00904E5D" w:rsidP="007F462D">
      <w:pPr>
        <w:spacing w:line="360" w:lineRule="auto"/>
        <w:jc w:val="both"/>
        <w:rPr>
          <w:rFonts w:ascii="Palatino Linotype" w:hAnsi="Palatino Linotype"/>
          <w:b/>
          <w:sz w:val="22"/>
          <w:szCs w:val="22"/>
        </w:rPr>
      </w:pPr>
    </w:p>
    <w:p w14:paraId="68A446A8" w14:textId="77777777" w:rsidR="00904E5D" w:rsidRPr="008D0AAA" w:rsidRDefault="00904E5D" w:rsidP="00904E5D">
      <w:pPr>
        <w:pStyle w:val="Prrafodelista"/>
        <w:widowControl w:val="0"/>
        <w:numPr>
          <w:ilvl w:val="0"/>
          <w:numId w:val="47"/>
        </w:num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Los nombramientos es facultad del Órgano Colegiado;</w:t>
      </w:r>
    </w:p>
    <w:p w14:paraId="01378BE1" w14:textId="77777777" w:rsidR="00904E5D" w:rsidRPr="008D0AAA" w:rsidRDefault="00904E5D" w:rsidP="00904E5D">
      <w:pPr>
        <w:pStyle w:val="Prrafodelista"/>
        <w:widowControl w:val="0"/>
        <w:numPr>
          <w:ilvl w:val="0"/>
          <w:numId w:val="47"/>
        </w:num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Se anexan en copia simple y en formato PDF los oficios de designación de vocales indígenas, representantes de los pueblos originarios y migrantes;</w:t>
      </w:r>
    </w:p>
    <w:p w14:paraId="4AFDD8FB" w14:textId="77777777" w:rsidR="00904E5D" w:rsidRPr="008D0AAA" w:rsidRDefault="00904E5D" w:rsidP="00904E5D">
      <w:pPr>
        <w:pStyle w:val="Prrafodelista"/>
        <w:widowControl w:val="0"/>
        <w:numPr>
          <w:ilvl w:val="0"/>
          <w:numId w:val="47"/>
        </w:num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Respecto a los informes semanales de loa representantes indígenas se realizó una búsqueda sin que fuera posible localizar este tipo de información.</w:t>
      </w:r>
    </w:p>
    <w:p w14:paraId="05B4155D" w14:textId="77777777" w:rsidR="00904E5D" w:rsidRPr="008D0AAA" w:rsidRDefault="00904E5D" w:rsidP="007F462D">
      <w:pPr>
        <w:spacing w:line="360" w:lineRule="auto"/>
        <w:jc w:val="both"/>
        <w:rPr>
          <w:rFonts w:ascii="Palatino Linotype" w:hAnsi="Palatino Linotype"/>
          <w:b/>
          <w:sz w:val="22"/>
          <w:szCs w:val="22"/>
        </w:rPr>
      </w:pPr>
    </w:p>
    <w:p w14:paraId="09FD3BA4" w14:textId="7CDC5C4B" w:rsidR="00454932" w:rsidRPr="008D0AAA" w:rsidRDefault="00454932" w:rsidP="00454932">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Conocida la respuesta, el Recurrente se inconformó de manera expresa por lo siguiente </w:t>
      </w:r>
      <w:r w:rsidRPr="008D0AAA">
        <w:rPr>
          <w:rFonts w:ascii="Palatino Linotype" w:eastAsia="Palatino Linotype" w:hAnsi="Palatino Linotype" w:cs="Palatino Linotype"/>
          <w:i/>
          <w:sz w:val="22"/>
          <w:szCs w:val="22"/>
        </w:rPr>
        <w:t>“No indicó cuál es la duración en el cargo de los representantes indígenas ante la Junta de Gobierno, ni explicó jurídicamente por qué los actuales vocales siguen en funciones a pesar del tiempo transcurrido. La omisión de este dato genera incertidumbre y afecta el principio de certeza. Se limitó a citar un fragmento del artículo 6 de la Ley de Creación del CEDIPIEM, pero no entregó copia íntegra ni señaló con precisión los apartados aplicables al tiempo de duración en el cargo, incumpliendo el deber de exhaustividad. La dependencia únicamente señaló que “no se localizó información”, pero no elaboró ni remitió el acta de inexistencia de la información, requisito indispensable conforme a la Ley de Transparencia. La falta de dicho documento convierte la respuesta en insuficiente . La información solicitada es de interés público, ya que se refiere a los representantes indígenas en la Junta de Gobierno, órgano de toma de decisiones.”</w:t>
      </w:r>
      <w:r w:rsidRPr="008D0AAA">
        <w:rPr>
          <w:rFonts w:ascii="Palatino Linotype" w:eastAsia="Palatino Linotype" w:hAnsi="Palatino Linotype" w:cs="Palatino Linotype"/>
          <w:sz w:val="22"/>
          <w:szCs w:val="22"/>
        </w:rPr>
        <w:t xml:space="preserve"> Se colige que, la parte de la respuesta que no fue impugnada debe declararse consentida, como lo es los nombramientos de los representantes indígenas, ya que, de esta información no emitió pronunciamiento alguno el Recurrente.</w:t>
      </w:r>
    </w:p>
    <w:p w14:paraId="52E5AC2A" w14:textId="77777777" w:rsidR="00454932" w:rsidRPr="008D0AAA" w:rsidRDefault="00454932" w:rsidP="00454932">
      <w:pPr>
        <w:spacing w:line="360" w:lineRule="auto"/>
        <w:jc w:val="both"/>
        <w:rPr>
          <w:rFonts w:ascii="Palatino Linotype" w:eastAsia="Palatino Linotype" w:hAnsi="Palatino Linotype" w:cs="Palatino Linotype"/>
          <w:sz w:val="22"/>
          <w:szCs w:val="22"/>
        </w:rPr>
      </w:pPr>
    </w:p>
    <w:p w14:paraId="500A99D4" w14:textId="77777777" w:rsidR="00454932" w:rsidRPr="008D0AAA" w:rsidRDefault="00454932" w:rsidP="00454932">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1BC3A4C" w14:textId="77777777" w:rsidR="00454932" w:rsidRPr="008D0AAA" w:rsidRDefault="00454932" w:rsidP="00454932">
      <w:pPr>
        <w:spacing w:line="360" w:lineRule="auto"/>
        <w:jc w:val="both"/>
        <w:rPr>
          <w:rFonts w:ascii="Palatino Linotype" w:eastAsia="Palatino Linotype" w:hAnsi="Palatino Linotype" w:cs="Palatino Linotype"/>
          <w:sz w:val="22"/>
          <w:szCs w:val="22"/>
        </w:rPr>
      </w:pPr>
    </w:p>
    <w:p w14:paraId="6D155F1B" w14:textId="77777777" w:rsidR="00454932" w:rsidRPr="008D0AAA" w:rsidRDefault="00454932" w:rsidP="00454932">
      <w:pPr>
        <w:ind w:left="567" w:right="616"/>
        <w:jc w:val="both"/>
        <w:rPr>
          <w:rFonts w:ascii="Palatino Linotype" w:eastAsia="Palatino Linotype" w:hAnsi="Palatino Linotype" w:cs="Palatino Linotype"/>
          <w:i/>
          <w:iCs/>
          <w:sz w:val="22"/>
          <w:szCs w:val="22"/>
        </w:rPr>
      </w:pPr>
      <w:r w:rsidRPr="008D0AAA">
        <w:rPr>
          <w:rFonts w:ascii="Palatino Linotype" w:eastAsia="Palatino Linotype" w:hAnsi="Palatino Linotype" w:cs="Palatino Linotype"/>
          <w:b/>
          <w:bCs/>
          <w:i/>
          <w:iCs/>
          <w:sz w:val="22"/>
          <w:szCs w:val="22"/>
        </w:rPr>
        <w:t xml:space="preserve">“REVISIÓN EN AMPARO. LOS RESOLUTIVOS NO COMBATIDOS DEBEN DECLARARSE FIRMES. </w:t>
      </w:r>
      <w:r w:rsidRPr="008D0AAA">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EE856B" w14:textId="77777777" w:rsidR="00454932" w:rsidRPr="008D0AAA" w:rsidRDefault="00454932" w:rsidP="00454932">
      <w:pPr>
        <w:spacing w:line="360" w:lineRule="auto"/>
        <w:jc w:val="both"/>
        <w:rPr>
          <w:rFonts w:ascii="Palatino Linotype" w:eastAsia="Palatino Linotype" w:hAnsi="Palatino Linotype" w:cs="Palatino Linotype"/>
          <w:sz w:val="22"/>
          <w:szCs w:val="22"/>
        </w:rPr>
      </w:pPr>
    </w:p>
    <w:p w14:paraId="44814864" w14:textId="77777777" w:rsidR="00454932" w:rsidRPr="008D0AAA" w:rsidRDefault="00454932" w:rsidP="00454932">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2EC2FB19" w14:textId="77777777" w:rsidR="00454932" w:rsidRPr="008D0AAA" w:rsidRDefault="00454932" w:rsidP="00454932">
      <w:pPr>
        <w:spacing w:line="360" w:lineRule="auto"/>
        <w:jc w:val="both"/>
        <w:rPr>
          <w:rFonts w:ascii="Palatino Linotype" w:eastAsia="Palatino Linotype" w:hAnsi="Palatino Linotype" w:cs="Palatino Linotype"/>
          <w:sz w:val="22"/>
          <w:szCs w:val="22"/>
        </w:rPr>
      </w:pPr>
    </w:p>
    <w:p w14:paraId="0927AE99" w14:textId="77777777" w:rsidR="00454932" w:rsidRPr="008D0AAA" w:rsidRDefault="00454932" w:rsidP="00454932">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5261E61E" w14:textId="77777777" w:rsidR="00454932" w:rsidRPr="008D0AAA" w:rsidRDefault="00454932" w:rsidP="00454932">
      <w:pPr>
        <w:spacing w:line="360" w:lineRule="auto"/>
        <w:jc w:val="both"/>
        <w:rPr>
          <w:rFonts w:ascii="Palatino Linotype" w:eastAsia="Palatino Linotype" w:hAnsi="Palatino Linotype" w:cs="Palatino Linotype"/>
          <w:sz w:val="22"/>
          <w:szCs w:val="22"/>
        </w:rPr>
      </w:pPr>
    </w:p>
    <w:p w14:paraId="10C5F221" w14:textId="77777777" w:rsidR="00454932" w:rsidRPr="008D0AAA" w:rsidRDefault="00454932" w:rsidP="00454932">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8D0AAA">
        <w:rPr>
          <w:rFonts w:ascii="Palatino Linotype" w:eastAsia="Palatino Linotype" w:hAnsi="Palatino Linotype" w:cs="Palatino Linotype"/>
          <w:i/>
          <w:iCs/>
          <w:sz w:val="22"/>
          <w:szCs w:val="22"/>
        </w:rPr>
        <w:t>“</w:t>
      </w:r>
      <w:r w:rsidRPr="008D0AAA">
        <w:rPr>
          <w:rFonts w:ascii="Palatino Linotype" w:eastAsia="Palatino Linotype" w:hAnsi="Palatino Linotype" w:cs="Palatino Linotype"/>
          <w:b/>
          <w:bCs/>
          <w:i/>
          <w:iCs/>
          <w:sz w:val="22"/>
          <w:szCs w:val="22"/>
        </w:rPr>
        <w:t xml:space="preserve">Actos consentidos tácitamente. Improcedencia de su análisis. </w:t>
      </w:r>
      <w:r w:rsidRPr="008D0AAA">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4E69EAD" w14:textId="77777777" w:rsidR="00454932" w:rsidRPr="008D0AAA" w:rsidRDefault="00454932" w:rsidP="00454932">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6E621FA6" w14:textId="77777777" w:rsidR="00454932" w:rsidRPr="008D0AAA" w:rsidRDefault="00454932" w:rsidP="00454932">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565041D" w14:textId="77777777" w:rsidR="00454932" w:rsidRPr="008D0AAA" w:rsidRDefault="00454932" w:rsidP="00454932">
      <w:pPr>
        <w:spacing w:line="360" w:lineRule="auto"/>
        <w:ind w:left="851" w:right="900"/>
        <w:jc w:val="both"/>
        <w:rPr>
          <w:rFonts w:ascii="Palatino Linotype" w:eastAsia="Palatino Linotype" w:hAnsi="Palatino Linotype" w:cs="Palatino Linotype"/>
          <w:b/>
          <w:bCs/>
          <w:i/>
          <w:iCs/>
          <w:smallCaps/>
          <w:sz w:val="22"/>
          <w:szCs w:val="22"/>
        </w:rPr>
      </w:pPr>
    </w:p>
    <w:p w14:paraId="4F5B9A16" w14:textId="77777777" w:rsidR="00454932" w:rsidRPr="008D0AAA" w:rsidRDefault="00454932" w:rsidP="00454932">
      <w:pPr>
        <w:tabs>
          <w:tab w:val="left" w:pos="851"/>
          <w:tab w:val="left" w:pos="1276"/>
        </w:tabs>
        <w:ind w:left="567" w:right="70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b/>
          <w:bCs/>
          <w:i/>
          <w:iCs/>
          <w:smallCaps/>
          <w:sz w:val="22"/>
          <w:szCs w:val="22"/>
        </w:rPr>
        <w:t xml:space="preserve">“ACTOS CONSENTIDOS. SON LOS QUE NO SE IMPUGNAN MEDIANTE EL RECURSO IDÓNEO. </w:t>
      </w:r>
      <w:r w:rsidRPr="008D0AAA">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3317C3" w14:textId="77777777" w:rsidR="00454932" w:rsidRPr="008D0AAA" w:rsidRDefault="00454932" w:rsidP="0045493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21A798F" w14:textId="77777777" w:rsidR="00454932" w:rsidRPr="008D0AAA" w:rsidRDefault="00454932" w:rsidP="0045493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Dicho lo anterior, la información de la que resulta procedente pronunciarse respecto a la información siguiente:</w:t>
      </w:r>
    </w:p>
    <w:p w14:paraId="2B7B9080" w14:textId="77777777" w:rsidR="00544B49" w:rsidRPr="008D0AAA" w:rsidRDefault="00544B49" w:rsidP="0045493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2A75C75" w14:textId="77777777" w:rsidR="003071DE" w:rsidRPr="008D0AAA" w:rsidRDefault="003071DE" w:rsidP="003071DE">
      <w:pPr>
        <w:pStyle w:val="Prrafodelista"/>
        <w:numPr>
          <w:ilvl w:val="0"/>
          <w:numId w:val="49"/>
        </w:numPr>
        <w:spacing w:line="360" w:lineRule="auto"/>
        <w:jc w:val="both"/>
        <w:rPr>
          <w:rFonts w:ascii="Palatino Linotype" w:hAnsi="Palatino Linotype"/>
          <w:b/>
          <w:sz w:val="22"/>
          <w:szCs w:val="22"/>
        </w:rPr>
      </w:pPr>
      <w:r w:rsidRPr="008D0AAA">
        <w:rPr>
          <w:rFonts w:ascii="Palatino Linotype" w:hAnsi="Palatino Linotype"/>
          <w:b/>
          <w:sz w:val="22"/>
          <w:szCs w:val="22"/>
        </w:rPr>
        <w:t>Cuánto tiempo duran en su encargo;</w:t>
      </w:r>
    </w:p>
    <w:p w14:paraId="2992DA1C" w14:textId="77777777" w:rsidR="003071DE" w:rsidRPr="008D0AAA" w:rsidRDefault="003071DE" w:rsidP="003071DE">
      <w:pPr>
        <w:pStyle w:val="Prrafodelista"/>
        <w:numPr>
          <w:ilvl w:val="0"/>
          <w:numId w:val="49"/>
        </w:numPr>
        <w:spacing w:line="360" w:lineRule="auto"/>
        <w:jc w:val="both"/>
        <w:rPr>
          <w:rFonts w:ascii="Palatino Linotype" w:hAnsi="Palatino Linotype"/>
          <w:b/>
          <w:sz w:val="22"/>
          <w:szCs w:val="22"/>
        </w:rPr>
      </w:pPr>
      <w:r w:rsidRPr="008D0AAA">
        <w:rPr>
          <w:rFonts w:ascii="Palatino Linotype" w:hAnsi="Palatino Linotype"/>
          <w:b/>
          <w:sz w:val="22"/>
          <w:szCs w:val="22"/>
        </w:rPr>
        <w:t xml:space="preserve">Por qué los actuales vocales siguen en funciones si ya llevan mucho tiempo </w:t>
      </w:r>
    </w:p>
    <w:p w14:paraId="01C62357" w14:textId="77777777" w:rsidR="003071DE" w:rsidRPr="008D0AAA" w:rsidRDefault="003071DE" w:rsidP="003071DE">
      <w:pPr>
        <w:pStyle w:val="Prrafodelista"/>
        <w:numPr>
          <w:ilvl w:val="0"/>
          <w:numId w:val="49"/>
        </w:numPr>
        <w:spacing w:line="360" w:lineRule="auto"/>
        <w:jc w:val="both"/>
        <w:rPr>
          <w:rFonts w:ascii="Palatino Linotype" w:hAnsi="Palatino Linotype"/>
          <w:b/>
          <w:sz w:val="22"/>
          <w:szCs w:val="22"/>
        </w:rPr>
      </w:pPr>
      <w:r w:rsidRPr="008D0AAA">
        <w:rPr>
          <w:rFonts w:ascii="Palatino Linotype" w:hAnsi="Palatino Linotype"/>
          <w:b/>
          <w:sz w:val="22"/>
          <w:szCs w:val="22"/>
        </w:rPr>
        <w:t>Informes semanales de los representantes indígenas ante la junta junta de gobierno de CEDIPIEM que realizan en beneficio de los pueblos indígenas del 01 de enero 2025 hasta el 30 de agosto.</w:t>
      </w:r>
    </w:p>
    <w:p w14:paraId="7B1822A6" w14:textId="77777777" w:rsidR="00454932" w:rsidRPr="008D0AAA" w:rsidRDefault="00454932" w:rsidP="0045493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0020EC4" w14:textId="2F3F2681" w:rsidR="00454932" w:rsidRPr="008D0AAA" w:rsidRDefault="003071DE" w:rsidP="009C74A0">
      <w:pPr>
        <w:spacing w:line="360" w:lineRule="auto"/>
        <w:jc w:val="both"/>
        <w:rPr>
          <w:rFonts w:ascii="Palatino Linotype" w:hAnsi="Palatino Linotype"/>
          <w:sz w:val="22"/>
          <w:szCs w:val="22"/>
        </w:rPr>
      </w:pPr>
      <w:r w:rsidRPr="008D0AAA">
        <w:rPr>
          <w:rFonts w:ascii="Palatino Linotype" w:hAnsi="Palatino Linotype"/>
          <w:sz w:val="22"/>
          <w:szCs w:val="22"/>
        </w:rPr>
        <w:t>Ahora bien, respecto al tiempo que duran en su encargo</w:t>
      </w:r>
      <w:r w:rsidR="00C7177A" w:rsidRPr="008D0AAA">
        <w:rPr>
          <w:rFonts w:ascii="Palatino Linotype" w:hAnsi="Palatino Linotype"/>
          <w:sz w:val="22"/>
          <w:szCs w:val="22"/>
        </w:rPr>
        <w:t xml:space="preserve"> los representantes de pueblos indígenas, el Sujeto Obligado </w:t>
      </w:r>
      <w:r w:rsidR="009C74A0" w:rsidRPr="008D0AAA">
        <w:rPr>
          <w:rFonts w:ascii="Palatino Linotype" w:hAnsi="Palatino Linotype"/>
          <w:sz w:val="22"/>
          <w:szCs w:val="22"/>
        </w:rPr>
        <w:t>citó el artículo 6 de la Ley que Crea al Sujeto Obligado, el cual contiene lo siguiente:</w:t>
      </w:r>
    </w:p>
    <w:p w14:paraId="24B4E687" w14:textId="77777777" w:rsidR="009C74A0" w:rsidRPr="008D0AAA" w:rsidRDefault="009C74A0" w:rsidP="009C74A0">
      <w:pPr>
        <w:spacing w:line="360" w:lineRule="auto"/>
        <w:jc w:val="both"/>
        <w:rPr>
          <w:rFonts w:ascii="Palatino Linotype" w:hAnsi="Palatino Linotype"/>
          <w:sz w:val="22"/>
          <w:szCs w:val="22"/>
        </w:rPr>
      </w:pPr>
    </w:p>
    <w:p w14:paraId="14D1B191"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Artículo 6.- La Junta de Gobierno es la máxima autoridad del CEDIPIEM y estará integrada por: </w:t>
      </w:r>
    </w:p>
    <w:p w14:paraId="4D6FB3DA"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I. Una Presidencia, que estará a cargo de la persona titular de la Secretaría de Bienestar; </w:t>
      </w:r>
    </w:p>
    <w:p w14:paraId="08EE70C4"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II. Una Secretaría Técnica, que estará a cargo de la persona Titular de la Vocalía Ejecutiva; </w:t>
      </w:r>
    </w:p>
    <w:p w14:paraId="52972F2D"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III. Una Comisaría, que estará a cargo de la persona representante de la Secretaría de la Contraloría; </w:t>
      </w:r>
    </w:p>
    <w:p w14:paraId="642B7F73"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IV. Veinte vocales, quienes serán las personas titulares de: </w:t>
      </w:r>
    </w:p>
    <w:p w14:paraId="713F09E0"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a) La Secretaría de Finanzas. </w:t>
      </w:r>
    </w:p>
    <w:p w14:paraId="0FE4BB72"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b) La Secretaría del Campo. </w:t>
      </w:r>
    </w:p>
    <w:p w14:paraId="40EE79A0"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c) La Secretaría de Desarrollo Urbano e Infraestructura. </w:t>
      </w:r>
    </w:p>
    <w:p w14:paraId="417651E4"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d) La Secretaría de Cultura y Turismo. </w:t>
      </w:r>
    </w:p>
    <w:p w14:paraId="4AFC7D58" w14:textId="73308213" w:rsidR="009C74A0"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e) La Secretaría de Desarrollo Económico.</w:t>
      </w:r>
    </w:p>
    <w:p w14:paraId="069AA145"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f) La Secretaría de Educación, Ciencia, Tecnología e Innovación. </w:t>
      </w:r>
    </w:p>
    <w:p w14:paraId="555B9001"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g) La Fiscalía General de Justicia del Estado de México. </w:t>
      </w:r>
    </w:p>
    <w:p w14:paraId="6B242B02"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h) La Secretaría de Salud. </w:t>
      </w:r>
    </w:p>
    <w:p w14:paraId="4EB72F20"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i) La Secretaría del Medio Ambiente y Desarrollo Sostenible. </w:t>
      </w:r>
    </w:p>
    <w:p w14:paraId="6E7593CB"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j) Una persona representante del Poder Legislativo. </w:t>
      </w:r>
    </w:p>
    <w:p w14:paraId="29E5F1EA" w14:textId="2FB3CF0E"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A invitación del Presidente: </w:t>
      </w:r>
    </w:p>
    <w:p w14:paraId="0E83C01F"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k) Una persona representante del Gobierno Federal. </w:t>
      </w:r>
    </w:p>
    <w:p w14:paraId="201B0CC0" w14:textId="77777777" w:rsidR="0036636C" w:rsidRPr="008D0AAA" w:rsidRDefault="0036636C" w:rsidP="0036636C">
      <w:pPr>
        <w:spacing w:line="360" w:lineRule="auto"/>
        <w:ind w:left="567" w:right="843"/>
        <w:jc w:val="both"/>
        <w:rPr>
          <w:rFonts w:ascii="Palatino Linotype" w:hAnsi="Palatino Linotype"/>
          <w:i/>
          <w:sz w:val="22"/>
        </w:rPr>
      </w:pPr>
      <w:r w:rsidRPr="008D0AAA">
        <w:rPr>
          <w:rFonts w:ascii="Palatino Linotype" w:hAnsi="Palatino Linotype"/>
          <w:i/>
          <w:sz w:val="22"/>
        </w:rPr>
        <w:t xml:space="preserve">l) Siete representantes de los pueblos indígenas originarios del Estado de México, de los cuales dos corresponderán al pueblo Mazahua, dos al pueblo Otomí y uno por cada uno de los pueblos Nahua, Tlahuica y Matlazinca, los cuales </w:t>
      </w:r>
      <w:r w:rsidRPr="008D0AAA">
        <w:rPr>
          <w:rFonts w:ascii="Palatino Linotype" w:hAnsi="Palatino Linotype"/>
          <w:b/>
          <w:i/>
          <w:sz w:val="22"/>
        </w:rPr>
        <w:t>durarán en su cargo tres años.</w:t>
      </w:r>
      <w:r w:rsidRPr="008D0AAA">
        <w:rPr>
          <w:rFonts w:ascii="Palatino Linotype" w:hAnsi="Palatino Linotype"/>
          <w:i/>
          <w:sz w:val="22"/>
        </w:rPr>
        <w:t xml:space="preserve"> </w:t>
      </w:r>
    </w:p>
    <w:p w14:paraId="2ADEACB9" w14:textId="48C4F239" w:rsidR="0036636C" w:rsidRPr="008D0AAA" w:rsidRDefault="0036636C" w:rsidP="0036636C">
      <w:pPr>
        <w:spacing w:line="360" w:lineRule="auto"/>
        <w:ind w:left="567" w:right="843"/>
        <w:jc w:val="both"/>
        <w:rPr>
          <w:rFonts w:ascii="Palatino Linotype" w:hAnsi="Palatino Linotype"/>
          <w:i/>
          <w:sz w:val="20"/>
          <w:szCs w:val="22"/>
        </w:rPr>
      </w:pPr>
      <w:r w:rsidRPr="008D0AAA">
        <w:rPr>
          <w:rFonts w:ascii="Palatino Linotype" w:hAnsi="Palatino Linotype"/>
          <w:i/>
          <w:sz w:val="22"/>
        </w:rPr>
        <w:t xml:space="preserve">m) Dos representantes de los pueblos indígenas migrantes asentados en el Estado de México, y cuenten con mayor representatividad, los cuales </w:t>
      </w:r>
      <w:r w:rsidRPr="008D0AAA">
        <w:rPr>
          <w:rFonts w:ascii="Palatino Linotype" w:hAnsi="Palatino Linotype"/>
          <w:b/>
          <w:i/>
          <w:sz w:val="22"/>
        </w:rPr>
        <w:t>durarán en su cargo tres años.</w:t>
      </w:r>
    </w:p>
    <w:p w14:paraId="1DD41D0E" w14:textId="77777777" w:rsidR="00BE6515" w:rsidRPr="008D0AAA" w:rsidRDefault="00BE6515" w:rsidP="009C74A0">
      <w:pPr>
        <w:spacing w:line="360" w:lineRule="auto"/>
        <w:jc w:val="both"/>
        <w:rPr>
          <w:rFonts w:ascii="Palatino Linotype" w:hAnsi="Palatino Linotype"/>
          <w:sz w:val="22"/>
          <w:szCs w:val="22"/>
        </w:rPr>
      </w:pPr>
    </w:p>
    <w:p w14:paraId="6D6B6691" w14:textId="7950E1C3" w:rsidR="00BE6515" w:rsidRPr="008D0AAA" w:rsidRDefault="0036636C" w:rsidP="00544B49">
      <w:pPr>
        <w:spacing w:line="360" w:lineRule="auto"/>
        <w:jc w:val="both"/>
        <w:rPr>
          <w:rFonts w:ascii="Palatino Linotype" w:hAnsi="Palatino Linotype"/>
          <w:sz w:val="22"/>
          <w:szCs w:val="22"/>
        </w:rPr>
      </w:pPr>
      <w:r w:rsidRPr="008D0AAA">
        <w:rPr>
          <w:rFonts w:ascii="Palatino Linotype" w:hAnsi="Palatino Linotype"/>
          <w:sz w:val="22"/>
          <w:szCs w:val="22"/>
        </w:rPr>
        <w:t xml:space="preserve">Tal y como se advierte, </w:t>
      </w:r>
      <w:r w:rsidR="00544B49" w:rsidRPr="008D0AAA">
        <w:rPr>
          <w:rFonts w:ascii="Palatino Linotype" w:hAnsi="Palatino Linotype"/>
          <w:sz w:val="22"/>
          <w:szCs w:val="22"/>
        </w:rPr>
        <w:t>la junta de gobierno del Sujeto Obligado, en su integración contempla veinte vocales, de los cuales nueve son representantes de pueblos indígenas, señalando que estarán en su cargo por tres años.</w:t>
      </w:r>
    </w:p>
    <w:p w14:paraId="2EF1EFAD" w14:textId="77777777" w:rsidR="00544B49" w:rsidRPr="008D0AAA" w:rsidRDefault="00544B49" w:rsidP="00544B49">
      <w:pPr>
        <w:spacing w:line="360" w:lineRule="auto"/>
        <w:jc w:val="both"/>
        <w:rPr>
          <w:rFonts w:ascii="Palatino Linotype" w:hAnsi="Palatino Linotype"/>
          <w:sz w:val="22"/>
          <w:szCs w:val="22"/>
        </w:rPr>
      </w:pPr>
    </w:p>
    <w:p w14:paraId="68761F88" w14:textId="694EC332" w:rsidR="004624DB" w:rsidRPr="008D0AAA" w:rsidRDefault="00544B49" w:rsidP="008B306E">
      <w:pPr>
        <w:spacing w:line="360" w:lineRule="auto"/>
        <w:jc w:val="both"/>
        <w:rPr>
          <w:rFonts w:ascii="Palatino Linotype" w:hAnsi="Palatino Linotype"/>
          <w:sz w:val="22"/>
          <w:szCs w:val="22"/>
        </w:rPr>
      </w:pPr>
      <w:r w:rsidRPr="008D0AAA">
        <w:rPr>
          <w:rFonts w:ascii="Palatino Linotype" w:hAnsi="Palatino Linotype"/>
          <w:sz w:val="22"/>
          <w:szCs w:val="22"/>
        </w:rPr>
        <w:t xml:space="preserve">Con dicha manifestación, el Sujeto Obligado colmó el primer requerimiento del particular </w:t>
      </w:r>
      <w:r w:rsidR="004624DB" w:rsidRPr="008D0AAA">
        <w:rPr>
          <w:rFonts w:ascii="Palatino Linotype" w:hAnsi="Palatino Linotype"/>
          <w:sz w:val="22"/>
          <w:szCs w:val="22"/>
        </w:rPr>
        <w:t>al señalar que los representantes de pueblos indígenas duran en su cargo tres años.</w:t>
      </w:r>
    </w:p>
    <w:p w14:paraId="0DA336E0" w14:textId="77777777" w:rsidR="007F462D" w:rsidRPr="008D0AAA" w:rsidRDefault="007F462D" w:rsidP="008B306E">
      <w:pPr>
        <w:spacing w:line="360" w:lineRule="auto"/>
        <w:jc w:val="both"/>
        <w:rPr>
          <w:rFonts w:ascii="Palatino Linotype" w:hAnsi="Palatino Linotype"/>
          <w:sz w:val="22"/>
          <w:szCs w:val="22"/>
        </w:rPr>
      </w:pPr>
    </w:p>
    <w:p w14:paraId="362D4601" w14:textId="17E930BB" w:rsidR="004624DB" w:rsidRPr="008D0AAA" w:rsidRDefault="00544B49" w:rsidP="00CC3372">
      <w:pPr>
        <w:spacing w:line="360" w:lineRule="auto"/>
        <w:jc w:val="both"/>
        <w:rPr>
          <w:rFonts w:ascii="Palatino Linotype" w:eastAsia="Palatino Linotype" w:hAnsi="Palatino Linotype" w:cs="Palatino Linotype"/>
        </w:rPr>
      </w:pPr>
      <w:r w:rsidRPr="008D0AAA">
        <w:rPr>
          <w:rFonts w:ascii="Palatino Linotype" w:hAnsi="Palatino Linotype"/>
          <w:sz w:val="22"/>
          <w:szCs w:val="22"/>
        </w:rPr>
        <w:t>Ahora bien, respecto al segundo requerimiento en análisis</w:t>
      </w:r>
      <w:r w:rsidR="008B306E" w:rsidRPr="008D0AAA">
        <w:rPr>
          <w:rFonts w:ascii="Palatino Linotype" w:hAnsi="Palatino Linotype"/>
          <w:sz w:val="22"/>
          <w:szCs w:val="22"/>
        </w:rPr>
        <w:t xml:space="preserve">, el cual versa </w:t>
      </w:r>
      <w:r w:rsidR="004624DB" w:rsidRPr="008D0AAA">
        <w:rPr>
          <w:rFonts w:ascii="Palatino Linotype" w:hAnsi="Palatino Linotype"/>
          <w:sz w:val="22"/>
          <w:szCs w:val="22"/>
        </w:rPr>
        <w:t>“</w:t>
      </w:r>
      <w:r w:rsidR="004624DB" w:rsidRPr="008D0AAA">
        <w:rPr>
          <w:rFonts w:ascii="Palatino Linotype" w:hAnsi="Palatino Linotype"/>
          <w:b/>
          <w:sz w:val="22"/>
          <w:szCs w:val="22"/>
        </w:rPr>
        <w:t xml:space="preserve">Porqué los actuales vocales siguen en funciones si ya llevan mucho tiempo”, </w:t>
      </w:r>
      <w:r w:rsidR="004624DB" w:rsidRPr="008D0AAA">
        <w:rPr>
          <w:rFonts w:ascii="Palatino Linotype" w:hAnsi="Palatino Linotype"/>
          <w:sz w:val="22"/>
          <w:szCs w:val="22"/>
        </w:rPr>
        <w:t>es de recordar que el Sujeto Obligado fue omiso en realizar pronunciamiento, motivo por el cual, el Recurrente mostró agravio</w:t>
      </w:r>
      <w:r w:rsidR="004624DB" w:rsidRPr="008D0AAA">
        <w:rPr>
          <w:rFonts w:ascii="Palatino Linotype" w:hAnsi="Palatino Linotype"/>
          <w:b/>
          <w:sz w:val="22"/>
          <w:szCs w:val="22"/>
        </w:rPr>
        <w:t xml:space="preserve"> </w:t>
      </w:r>
      <w:r w:rsidR="004624DB" w:rsidRPr="008D0AAA">
        <w:rPr>
          <w:rFonts w:ascii="Palatino Linotype" w:hAnsi="Palatino Linotype"/>
          <w:sz w:val="22"/>
          <w:szCs w:val="22"/>
        </w:rPr>
        <w:t xml:space="preserve">señalando </w:t>
      </w:r>
      <w:r w:rsidR="004624DB" w:rsidRPr="008D0AAA">
        <w:rPr>
          <w:rFonts w:ascii="Palatino Linotype" w:hAnsi="Palatino Linotype"/>
          <w:i/>
          <w:sz w:val="22"/>
          <w:szCs w:val="22"/>
        </w:rPr>
        <w:t>“…ni explicó jurídicamente por qué los actuales vocales siguen en funciones a pesar del tiempo transcurrido….”</w:t>
      </w:r>
      <w:r w:rsidR="00CC3372" w:rsidRPr="008D0AAA">
        <w:rPr>
          <w:rFonts w:ascii="Palatino Linotype" w:hAnsi="Palatino Linotype"/>
          <w:i/>
          <w:sz w:val="22"/>
          <w:szCs w:val="22"/>
        </w:rPr>
        <w:t xml:space="preserve"> </w:t>
      </w:r>
      <w:r w:rsidR="004624DB" w:rsidRPr="008D0AAA">
        <w:rPr>
          <w:rFonts w:ascii="Palatino Linotype" w:eastAsia="Palatino Linotype" w:hAnsi="Palatino Linotype" w:cs="Palatino Linotype"/>
        </w:rPr>
        <w:t>situación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que la atención a dichos cuestionamientos no se pueden colmar con documentos que obren en los archivos del Sujeto Obligado.</w:t>
      </w:r>
    </w:p>
    <w:p w14:paraId="01E35A20" w14:textId="77777777" w:rsidR="004624DB" w:rsidRPr="008D0AAA" w:rsidRDefault="004624DB" w:rsidP="004624DB">
      <w:pPr>
        <w:pBdr>
          <w:top w:val="nil"/>
          <w:left w:val="nil"/>
          <w:bottom w:val="nil"/>
          <w:right w:val="nil"/>
          <w:between w:val="nil"/>
        </w:pBdr>
        <w:spacing w:line="360" w:lineRule="auto"/>
        <w:ind w:right="134"/>
        <w:jc w:val="both"/>
        <w:rPr>
          <w:rFonts w:ascii="Palatino Linotype" w:eastAsia="Palatino Linotype" w:hAnsi="Palatino Linotype" w:cs="Palatino Linotype"/>
        </w:rPr>
      </w:pPr>
    </w:p>
    <w:p w14:paraId="0A05353A" w14:textId="77777777" w:rsidR="004624DB" w:rsidRPr="008D0AAA" w:rsidRDefault="004624DB" w:rsidP="004624DB">
      <w:pPr>
        <w:spacing w:line="360" w:lineRule="auto"/>
        <w:jc w:val="both"/>
        <w:rPr>
          <w:rFonts w:ascii="Palatino Linotype" w:eastAsia="Palatino Linotype" w:hAnsi="Palatino Linotype" w:cs="Palatino Linotype"/>
        </w:rPr>
      </w:pPr>
      <w:r w:rsidRPr="008D0AAA">
        <w:rPr>
          <w:rFonts w:ascii="Palatino Linotype" w:eastAsia="Palatino Linotype" w:hAnsi="Palatino Linotype" w:cs="Palatino Linotype"/>
        </w:rPr>
        <w:t>Por lo anterior, del análisis realizado al expediente electrónico, se advierte que dichos requerimientos NO constituyen un derecho de acceso a la información y por lo tanto no son atendibles mediante una solicitud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67FF2A4E" w14:textId="77777777" w:rsidR="00CC3372" w:rsidRPr="008D0AAA" w:rsidRDefault="00CC3372" w:rsidP="004624DB">
      <w:pPr>
        <w:spacing w:line="360" w:lineRule="auto"/>
        <w:jc w:val="both"/>
        <w:rPr>
          <w:rFonts w:ascii="Palatino Linotype" w:eastAsia="Palatino Linotype" w:hAnsi="Palatino Linotype" w:cs="Palatino Linotype"/>
        </w:rPr>
      </w:pPr>
    </w:p>
    <w:p w14:paraId="04D79D03" w14:textId="497CDD75" w:rsidR="004624DB" w:rsidRPr="008D0AAA" w:rsidRDefault="004624DB" w:rsidP="004624DB">
      <w:pPr>
        <w:pBdr>
          <w:top w:val="nil"/>
          <w:left w:val="nil"/>
          <w:bottom w:val="nil"/>
          <w:right w:val="nil"/>
          <w:between w:val="nil"/>
        </w:pBdr>
        <w:spacing w:line="360" w:lineRule="auto"/>
        <w:ind w:right="-150"/>
        <w:jc w:val="both"/>
        <w:rPr>
          <w:rFonts w:ascii="Palatino Linotype" w:eastAsia="Palatino Linotype" w:hAnsi="Palatino Linotype" w:cs="Palatino Linotype"/>
          <w:i/>
        </w:rPr>
      </w:pPr>
      <w:r w:rsidRPr="008D0AAA">
        <w:rPr>
          <w:rFonts w:ascii="Palatino Linotype" w:eastAsia="Palatino Linotype" w:hAnsi="Palatino Linotype" w:cs="Palatino Linotype"/>
        </w:rPr>
        <w:t xml:space="preserve">A efecto de sustentar lo anterior, es preciso mencionar que David Cienfuegos Salgado, concibe al derecho de petición como </w:t>
      </w:r>
      <w:r w:rsidRPr="008D0AAA">
        <w:rPr>
          <w:rFonts w:ascii="Palatino Linotype" w:eastAsia="Palatino Linotype" w:hAnsi="Palatino Linotype" w:cs="Palatino Linotype"/>
          <w:i/>
        </w:rPr>
        <w:t>“</w:t>
      </w:r>
      <w:r w:rsidRPr="008D0AAA">
        <w:rPr>
          <w:rFonts w:ascii="Palatino Linotype" w:eastAsia="Palatino Linotype" w:hAnsi="Palatino Linotype" w:cs="Palatino Linotype"/>
          <w:b/>
          <w:i/>
          <w:u w:val="single"/>
        </w:rPr>
        <w:t>el derecho de toda persona a ser escuchado por quienes ejercen el poder públic</w:t>
      </w:r>
      <w:r w:rsidRPr="008D0AAA">
        <w:rPr>
          <w:rFonts w:ascii="Palatino Linotype" w:eastAsia="Palatino Linotype" w:hAnsi="Palatino Linotype" w:cs="Palatino Linotype"/>
          <w:i/>
        </w:rPr>
        <w:t xml:space="preserve">o.”  </w:t>
      </w:r>
    </w:p>
    <w:p w14:paraId="5648A02D" w14:textId="77777777" w:rsidR="007F462D" w:rsidRPr="008D0AAA" w:rsidRDefault="007F462D" w:rsidP="004624DB">
      <w:pPr>
        <w:pBdr>
          <w:top w:val="nil"/>
          <w:left w:val="nil"/>
          <w:bottom w:val="nil"/>
          <w:right w:val="nil"/>
          <w:between w:val="nil"/>
        </w:pBdr>
        <w:spacing w:line="360" w:lineRule="auto"/>
        <w:ind w:right="-150"/>
        <w:jc w:val="both"/>
        <w:rPr>
          <w:rFonts w:ascii="Palatino Linotype" w:eastAsia="Palatino Linotype" w:hAnsi="Palatino Linotype" w:cs="Palatino Linotype"/>
          <w:i/>
        </w:rPr>
      </w:pPr>
    </w:p>
    <w:p w14:paraId="5EAF2344" w14:textId="77777777" w:rsidR="004624DB" w:rsidRPr="008D0AAA" w:rsidRDefault="004624DB"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0AAA">
        <w:rPr>
          <w:rFonts w:ascii="Palatino Linotype" w:eastAsia="Palatino Linotype" w:hAnsi="Palatino Linotype" w:cs="Palatino Linotype"/>
        </w:rPr>
        <w:t xml:space="preserve">De la misma manera, Miguel Carbonell en su libro </w:t>
      </w:r>
      <w:r w:rsidRPr="008D0AAA">
        <w:rPr>
          <w:rFonts w:ascii="Palatino Linotype" w:eastAsia="Palatino Linotype" w:hAnsi="Palatino Linotype" w:cs="Palatino Linotype"/>
          <w:i/>
        </w:rPr>
        <w:t>“Los derechos fundamentales”</w:t>
      </w:r>
      <w:r w:rsidRPr="008D0AAA">
        <w:rPr>
          <w:rFonts w:ascii="Palatino Linotype" w:eastAsia="Palatino Linotype" w:hAnsi="Palatino Linotype" w:cs="Palatino Linotype"/>
        </w:rPr>
        <w:t xml:space="preserve"> refiere que el </w:t>
      </w:r>
      <w:r w:rsidRPr="008D0AAA">
        <w:rPr>
          <w:rFonts w:ascii="Palatino Linotype" w:eastAsia="Palatino Linotype" w:hAnsi="Palatino Linotype" w:cs="Palatino Linotype"/>
          <w:u w:val="single"/>
        </w:rPr>
        <w:t>derecho de petición se ha entendido de dos distintitas maneras</w:t>
      </w:r>
      <w:r w:rsidRPr="008D0AAA">
        <w:rPr>
          <w:rFonts w:ascii="Palatino Linotype" w:eastAsia="Palatino Linotype" w:hAnsi="Palatino Linotype" w:cs="Palatino Linotype"/>
        </w:rPr>
        <w:t xml:space="preserve">, a saber: como un derecho fundamental de participación política ya que </w:t>
      </w:r>
      <w:r w:rsidRPr="008D0AAA">
        <w:rPr>
          <w:rFonts w:ascii="Palatino Linotype" w:eastAsia="Palatino Linotype" w:hAnsi="Palatino Linotype" w:cs="Palatino Linotype"/>
          <w:u w:val="single"/>
        </w:rPr>
        <w:t xml:space="preserve">permite a los </w:t>
      </w:r>
      <w:r w:rsidRPr="008D0AAA">
        <w:rPr>
          <w:rFonts w:ascii="Palatino Linotype" w:eastAsia="Palatino Linotype" w:hAnsi="Palatino Linotype" w:cs="Palatino Linotype"/>
        </w:rPr>
        <w:t xml:space="preserve">particulares trasladar a las autoridades sus </w:t>
      </w:r>
      <w:r w:rsidRPr="008D0AAA">
        <w:rPr>
          <w:rFonts w:ascii="Palatino Linotype" w:eastAsia="Palatino Linotype" w:hAnsi="Palatino Linotype" w:cs="Palatino Linotype"/>
          <w:b/>
        </w:rPr>
        <w:t>inquietudes, quejas</w:t>
      </w:r>
      <w:r w:rsidRPr="008D0AAA">
        <w:rPr>
          <w:rFonts w:ascii="Palatino Linotype" w:eastAsia="Palatino Linotype" w:hAnsi="Palatino Linotype" w:cs="Palatino Linotype"/>
        </w:rPr>
        <w:t xml:space="preserve">, sugerencias y requerimientos en cualquier materia o asunto; y como una </w:t>
      </w:r>
      <w:r w:rsidRPr="008D0AAA">
        <w:rPr>
          <w:rFonts w:ascii="Palatino Linotype" w:eastAsia="Palatino Linotype" w:hAnsi="Palatino Linotype" w:cs="Palatino Linotype"/>
          <w:b/>
        </w:rPr>
        <w:t>forma específica de la libertad de expresión</w:t>
      </w:r>
      <w:r w:rsidRPr="008D0AAA">
        <w:rPr>
          <w:rFonts w:ascii="Palatino Linotype" w:eastAsia="Palatino Linotype" w:hAnsi="Palatino Linotype" w:cs="Palatino Linotype"/>
        </w:rPr>
        <w:t xml:space="preserve">, en tanto que permite expresarse frente a las autoridades. </w:t>
      </w:r>
    </w:p>
    <w:p w14:paraId="4306F144" w14:textId="77777777" w:rsidR="00CC3372" w:rsidRPr="008D0AAA" w:rsidRDefault="00CC3372"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FE8D892" w14:textId="77777777" w:rsidR="004624DB" w:rsidRPr="008D0AAA" w:rsidRDefault="004624DB"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0AAA">
        <w:rPr>
          <w:rFonts w:ascii="Palatino Linotype" w:eastAsia="Palatino Linotype" w:hAnsi="Palatino Linotype" w:cs="Palatino Linotype"/>
        </w:rPr>
        <w:t>De igual forma,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22C94F6E" w14:textId="77777777" w:rsidR="004624DB" w:rsidRPr="008D0AAA" w:rsidRDefault="004624DB" w:rsidP="004624DB">
      <w:pPr>
        <w:pBdr>
          <w:top w:val="nil"/>
          <w:left w:val="nil"/>
          <w:bottom w:val="nil"/>
          <w:right w:val="nil"/>
          <w:between w:val="nil"/>
        </w:pBdr>
        <w:spacing w:line="360" w:lineRule="auto"/>
        <w:ind w:right="-150"/>
        <w:jc w:val="both"/>
        <w:rPr>
          <w:rFonts w:ascii="Palatino Linotype" w:eastAsia="Palatino Linotype" w:hAnsi="Palatino Linotype" w:cs="Palatino Linotype"/>
          <w:sz w:val="6"/>
          <w:szCs w:val="6"/>
        </w:rPr>
      </w:pPr>
    </w:p>
    <w:p w14:paraId="1FF8E224" w14:textId="77777777" w:rsidR="004624DB" w:rsidRPr="008D0AAA" w:rsidRDefault="004624DB"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0AAA">
        <w:rPr>
          <w:rFonts w:ascii="Palatino Linotype" w:eastAsia="Palatino Linotype" w:hAnsi="Palatino Linotype" w:cs="Palatino Linotype"/>
        </w:rPr>
        <w:t xml:space="preserve">Por otro lado, el autor anteriormente citado, indica que el </w:t>
      </w:r>
      <w:r w:rsidRPr="008D0AAA">
        <w:rPr>
          <w:rFonts w:ascii="Palatino Linotype" w:eastAsia="Palatino Linotype" w:hAnsi="Palatino Linotype" w:cs="Palatino Linotype"/>
          <w:b/>
        </w:rPr>
        <w:t>derecho de acceso a la información pública</w:t>
      </w:r>
      <w:r w:rsidRPr="008D0AAA">
        <w:rPr>
          <w:rFonts w:ascii="Palatino Linotype" w:eastAsia="Palatino Linotype" w:hAnsi="Palatino Linotype" w:cs="Palatino Linotype"/>
        </w:rPr>
        <w:t xml:space="preserve"> es el derecho de conocer la </w:t>
      </w:r>
      <w:r w:rsidRPr="008D0AAA">
        <w:rPr>
          <w:rFonts w:ascii="Palatino Linotype" w:eastAsia="Palatino Linotype" w:hAnsi="Palatino Linotype" w:cs="Palatino Linotype"/>
          <w:u w:val="single"/>
        </w:rPr>
        <w:t>información de carácter público que se genera o está en posesión de los órganos del poder público</w:t>
      </w:r>
      <w:r w:rsidRPr="008D0AAA">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14:paraId="7C628C00" w14:textId="77777777" w:rsidR="00CC3372" w:rsidRPr="008D0AAA" w:rsidRDefault="00CC3372"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A0834E1" w14:textId="3B35D3E9" w:rsidR="004624DB" w:rsidRPr="008D0AAA" w:rsidRDefault="004624DB"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0AAA">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1B0F6B43" w14:textId="77777777" w:rsidR="007F462D" w:rsidRPr="008D0AAA" w:rsidRDefault="007F462D"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7E15F40" w14:textId="77777777" w:rsidR="004624DB" w:rsidRPr="008D0AAA" w:rsidRDefault="004624DB"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0AAA">
        <w:rPr>
          <w:rFonts w:ascii="Palatino Linotype" w:eastAsia="Palatino Linotype" w:hAnsi="Palatino Linotype" w:cs="Palatino Linotype"/>
        </w:rPr>
        <w:t xml:space="preserve">De lo anterior, se puede concluir que la distinción entre el </w:t>
      </w:r>
      <w:r w:rsidRPr="008D0AAA">
        <w:rPr>
          <w:rFonts w:ascii="Palatino Linotype" w:eastAsia="Palatino Linotype" w:hAnsi="Palatino Linotype" w:cs="Palatino Linotype"/>
          <w:b/>
        </w:rPr>
        <w:t>derecho de petición</w:t>
      </w:r>
      <w:r w:rsidRPr="008D0AAA">
        <w:rPr>
          <w:rFonts w:ascii="Palatino Linotype" w:eastAsia="Palatino Linotype" w:hAnsi="Palatino Linotype" w:cs="Palatino Linotype"/>
        </w:rPr>
        <w:t xml:space="preserve"> y el derecho de acceso a la información descansa, principalmente, en que </w:t>
      </w:r>
      <w:r w:rsidRPr="008D0AAA">
        <w:rPr>
          <w:rFonts w:ascii="Palatino Linotype" w:eastAsia="Palatino Linotype" w:hAnsi="Palatino Linotype" w:cs="Palatino Linotype"/>
          <w:b/>
          <w:u w:val="single"/>
        </w:rPr>
        <w:t>la pretensión del peticionario consiste generalmente en obligar a la autoridad responsable a que actúe en el sentido de contestar lo solicitado</w:t>
      </w:r>
      <w:r w:rsidRPr="008D0AAA">
        <w:rPr>
          <w:rFonts w:ascii="Palatino Linotype" w:eastAsia="Palatino Linotype" w:hAnsi="Palatino Linotype" w:cs="Palatino Linotype"/>
        </w:rPr>
        <w:t>,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6BA1D515" w14:textId="77777777" w:rsidR="00CC3372" w:rsidRPr="008D0AAA" w:rsidRDefault="00CC3372"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C0FE6FA" w14:textId="629EDCE5" w:rsidR="004624DB" w:rsidRPr="008D0AAA" w:rsidRDefault="004624DB"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0AAA">
        <w:rPr>
          <w:rFonts w:ascii="Palatino Linotype" w:eastAsia="Palatino Linotype" w:hAnsi="Palatino Linotype" w:cs="Palatino Linotype"/>
        </w:rPr>
        <w:t xml:space="preserve">De esta manera, es que </w:t>
      </w:r>
      <w:r w:rsidR="007F462D" w:rsidRPr="008D0AAA">
        <w:rPr>
          <w:rFonts w:ascii="Palatino Linotype" w:eastAsia="Palatino Linotype" w:hAnsi="Palatino Linotype" w:cs="Palatino Linotype"/>
        </w:rPr>
        <w:t>el</w:t>
      </w:r>
      <w:r w:rsidRPr="008D0AAA">
        <w:rPr>
          <w:rFonts w:ascii="Palatino Linotype" w:eastAsia="Palatino Linotype" w:hAnsi="Palatino Linotype" w:cs="Palatino Linotype"/>
        </w:rPr>
        <w:t xml:space="preserve"> requerimiento en análisis </w:t>
      </w:r>
      <w:r w:rsidR="007F462D" w:rsidRPr="008D0AAA">
        <w:rPr>
          <w:rFonts w:ascii="Palatino Linotype" w:eastAsia="Palatino Linotype" w:hAnsi="Palatino Linotype" w:cs="Palatino Linotype"/>
        </w:rPr>
        <w:t>es</w:t>
      </w:r>
      <w:r w:rsidRPr="008D0AAA">
        <w:rPr>
          <w:rFonts w:ascii="Palatino Linotype" w:eastAsia="Palatino Linotype" w:hAnsi="Palatino Linotype" w:cs="Palatino Linotype"/>
        </w:rPr>
        <w:t xml:space="preserve"> inatendible vía acceso a la información pública</w:t>
      </w:r>
      <w:r w:rsidR="007F462D" w:rsidRPr="008D0AAA">
        <w:rPr>
          <w:rFonts w:ascii="Palatino Linotype" w:eastAsia="Palatino Linotype" w:hAnsi="Palatino Linotype" w:cs="Palatino Linotype"/>
        </w:rPr>
        <w:t>.</w:t>
      </w:r>
    </w:p>
    <w:p w14:paraId="3A7874D9" w14:textId="77777777" w:rsidR="00CC3372" w:rsidRPr="008D0AAA" w:rsidRDefault="00CC3372" w:rsidP="004624D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91CDEA9" w14:textId="45FA87CB" w:rsidR="004624DB" w:rsidRPr="008D0AAA" w:rsidRDefault="004624DB" w:rsidP="004624DB">
      <w:pPr>
        <w:spacing w:line="360" w:lineRule="auto"/>
        <w:jc w:val="both"/>
        <w:rPr>
          <w:rFonts w:ascii="Palatino Linotype" w:hAnsi="Palatino Linotype"/>
          <w:lang w:val="es-ES" w:eastAsia="es-ES_tradnl"/>
        </w:rPr>
      </w:pPr>
      <w:r w:rsidRPr="008D0AAA">
        <w:rPr>
          <w:rFonts w:ascii="Palatino Linotype" w:hAnsi="Palatino Linotype"/>
          <w:bCs/>
          <w:lang w:val="es-ES" w:eastAsia="es-ES_tradnl"/>
        </w:rPr>
        <w:t xml:space="preserve">En ese sentido, se tiene que, </w:t>
      </w:r>
      <w:r w:rsidR="007F462D" w:rsidRPr="008D0AAA">
        <w:rPr>
          <w:rFonts w:ascii="Palatino Linotype" w:hAnsi="Palatino Linotype"/>
          <w:bCs/>
          <w:lang w:val="es-ES" w:eastAsia="es-ES_tradnl"/>
        </w:rPr>
        <w:t xml:space="preserve">esta parte de </w:t>
      </w:r>
      <w:r w:rsidRPr="008D0AAA">
        <w:rPr>
          <w:rFonts w:ascii="Palatino Linotype" w:hAnsi="Palatino Linotype"/>
          <w:bCs/>
          <w:lang w:val="es-ES" w:eastAsia="es-ES_tradnl"/>
        </w:rPr>
        <w:t>la solicitud de información se relaciona con el ejercicio del derecho de petición, situación que, no es factible atenderse vía acceso a la información pública. </w:t>
      </w:r>
    </w:p>
    <w:p w14:paraId="7396CB10" w14:textId="77777777" w:rsidR="004624DB" w:rsidRPr="008D0AAA" w:rsidRDefault="004624DB" w:rsidP="004624DB">
      <w:pPr>
        <w:spacing w:line="360" w:lineRule="auto"/>
        <w:rPr>
          <w:rFonts w:ascii="Palatino Linotype" w:hAnsi="Palatino Linotype"/>
          <w:lang w:val="es-ES" w:eastAsia="es-ES_tradnl"/>
        </w:rPr>
      </w:pPr>
    </w:p>
    <w:p w14:paraId="7AF92490" w14:textId="373840C7" w:rsidR="004624DB" w:rsidRPr="008D0AAA" w:rsidRDefault="004624DB" w:rsidP="004624DB">
      <w:pPr>
        <w:spacing w:line="360" w:lineRule="auto"/>
        <w:jc w:val="both"/>
        <w:rPr>
          <w:rFonts w:ascii="Palatino Linotype" w:hAnsi="Palatino Linotype"/>
          <w:lang w:val="es-ES" w:eastAsia="es-ES_tradnl"/>
        </w:rPr>
      </w:pPr>
      <w:r w:rsidRPr="008D0AAA">
        <w:rPr>
          <w:rFonts w:ascii="Palatino Linotype" w:hAnsi="Palatino Linotype"/>
          <w:lang w:val="es-ES" w:eastAsia="es-ES_tradnl"/>
        </w:rPr>
        <w:t xml:space="preserve">Del mismo modo, no pasa inadvertido mencionar que, el Derecho de Acceso a la Información Pública se satisface en aquellos casos en que </w:t>
      </w:r>
      <w:r w:rsidRPr="008D0AAA">
        <w:rPr>
          <w:rFonts w:ascii="Palatino Linotype" w:hAnsi="Palatino Linotype"/>
          <w:b/>
          <w:bCs/>
          <w:u w:val="single"/>
          <w:lang w:val="es-ES" w:eastAsia="es-ES_tradnl"/>
        </w:rPr>
        <w:t>se entregue el soporte documental en que conste la información pública</w:t>
      </w:r>
      <w:r w:rsidRPr="008D0AAA">
        <w:rPr>
          <w:rFonts w:ascii="Palatino Linotype" w:hAnsi="Palatino Linotype"/>
          <w:lang w:val="es-ES" w:eastAsia="es-ES_tradnl"/>
        </w:rPr>
        <w:t xml:space="preserve">, toda vez que no se tiene el deber de generar un documento </w:t>
      </w:r>
      <w:r w:rsidRPr="008D0AAA">
        <w:rPr>
          <w:rFonts w:ascii="Palatino Linotype" w:hAnsi="Palatino Linotype"/>
          <w:i/>
          <w:iCs/>
          <w:lang w:val="es-ES" w:eastAsia="es-ES_tradnl"/>
        </w:rPr>
        <w:t>ad hoc</w:t>
      </w:r>
      <w:r w:rsidRPr="008D0AAA">
        <w:rPr>
          <w:rFonts w:ascii="Palatino Linotype" w:hAnsi="Palatino Linotype"/>
          <w:lang w:val="es-ES" w:eastAsia="es-ES_tradnl"/>
        </w:rPr>
        <w:t>, para satisfacer la solicitud.</w:t>
      </w:r>
    </w:p>
    <w:p w14:paraId="0419D775" w14:textId="77777777" w:rsidR="007F462D" w:rsidRPr="008D0AAA" w:rsidRDefault="007F462D" w:rsidP="004624DB">
      <w:pPr>
        <w:spacing w:line="360" w:lineRule="auto"/>
        <w:jc w:val="both"/>
        <w:rPr>
          <w:rFonts w:ascii="Palatino Linotype" w:hAnsi="Palatino Linotype"/>
          <w:lang w:val="es-ES" w:eastAsia="es-ES_tradnl"/>
        </w:rPr>
      </w:pPr>
    </w:p>
    <w:p w14:paraId="3A278A2A" w14:textId="191A2605" w:rsidR="00CC3372" w:rsidRPr="008D0AAA" w:rsidRDefault="00CC3372" w:rsidP="004624DB">
      <w:pPr>
        <w:spacing w:line="360" w:lineRule="auto"/>
        <w:jc w:val="both"/>
        <w:rPr>
          <w:rFonts w:ascii="Palatino Linotype" w:hAnsi="Palatino Linotype"/>
          <w:lang w:val="es-ES" w:eastAsia="es-ES_tradnl"/>
        </w:rPr>
      </w:pPr>
      <w:r w:rsidRPr="008D0AAA">
        <w:rPr>
          <w:rFonts w:ascii="Palatino Linotype" w:hAnsi="Palatino Linotype"/>
          <w:lang w:val="es-ES" w:eastAsia="es-ES_tradnl"/>
        </w:rPr>
        <w:t xml:space="preserve">Es por lo anterior que, al corresponder a un derecho de petición, </w:t>
      </w:r>
      <w:r w:rsidR="007F462D" w:rsidRPr="008D0AAA">
        <w:rPr>
          <w:rFonts w:ascii="Palatino Linotype" w:hAnsi="Palatino Linotype"/>
          <w:lang w:val="es-ES" w:eastAsia="es-ES_tradnl"/>
        </w:rPr>
        <w:t xml:space="preserve">el requerimiento </w:t>
      </w:r>
      <w:r w:rsidRPr="008D0AAA">
        <w:rPr>
          <w:rFonts w:ascii="Palatino Linotype" w:hAnsi="Palatino Linotype"/>
          <w:lang w:val="es-ES" w:eastAsia="es-ES_tradnl"/>
        </w:rPr>
        <w:t xml:space="preserve"> </w:t>
      </w:r>
      <w:r w:rsidR="007F462D" w:rsidRPr="008D0AAA">
        <w:rPr>
          <w:rFonts w:ascii="Palatino Linotype" w:hAnsi="Palatino Linotype"/>
          <w:lang w:val="es-ES" w:eastAsia="es-ES_tradnl"/>
        </w:rPr>
        <w:t xml:space="preserve">que se analiza, </w:t>
      </w:r>
      <w:r w:rsidRPr="008D0AAA">
        <w:rPr>
          <w:rFonts w:ascii="Palatino Linotype" w:hAnsi="Palatino Linotype"/>
          <w:lang w:val="es-ES" w:eastAsia="es-ES_tradnl"/>
        </w:rPr>
        <w:t>no puede ser atendido por esta vía al corresponder a un derecho de petición.</w:t>
      </w:r>
    </w:p>
    <w:p w14:paraId="595C2D38" w14:textId="77777777" w:rsidR="00CC3372" w:rsidRPr="008D0AAA" w:rsidRDefault="00CC3372" w:rsidP="004624DB">
      <w:pPr>
        <w:spacing w:line="360" w:lineRule="auto"/>
        <w:jc w:val="both"/>
        <w:rPr>
          <w:rFonts w:ascii="Palatino Linotype" w:hAnsi="Palatino Linotype"/>
          <w:lang w:val="es-ES" w:eastAsia="es-ES_tradnl"/>
        </w:rPr>
      </w:pPr>
    </w:p>
    <w:p w14:paraId="7AB6886E" w14:textId="6E2FE621" w:rsidR="00F42838" w:rsidRPr="008D0AAA" w:rsidRDefault="00C35D3E" w:rsidP="00F42838">
      <w:pPr>
        <w:spacing w:line="360" w:lineRule="auto"/>
        <w:jc w:val="both"/>
        <w:rPr>
          <w:rFonts w:ascii="Palatino Linotype" w:hAnsi="Palatino Linotype"/>
          <w:sz w:val="22"/>
          <w:szCs w:val="22"/>
        </w:rPr>
      </w:pPr>
      <w:r w:rsidRPr="008D0AAA">
        <w:rPr>
          <w:rFonts w:ascii="Palatino Linotype" w:hAnsi="Palatino Linotype"/>
          <w:lang w:val="es-ES" w:eastAsia="es-ES_tradnl"/>
        </w:rPr>
        <w:t xml:space="preserve">Continuando con el análisis de los requerimientos, es oportuno señalar el </w:t>
      </w:r>
      <w:r w:rsidR="00F42838" w:rsidRPr="008D0AAA">
        <w:rPr>
          <w:rFonts w:ascii="Palatino Linotype" w:hAnsi="Palatino Linotype"/>
          <w:lang w:val="es-ES" w:eastAsia="es-ES_tradnl"/>
        </w:rPr>
        <w:t xml:space="preserve">correspondiente a los </w:t>
      </w:r>
      <w:r w:rsidR="00F42838" w:rsidRPr="008D0AAA">
        <w:rPr>
          <w:rFonts w:ascii="Palatino Linotype" w:hAnsi="Palatino Linotype"/>
          <w:sz w:val="22"/>
          <w:szCs w:val="22"/>
        </w:rPr>
        <w:t>informes semanales de los representantes indígenas ante la junta de gobierno de CEDIPIEM que realizan en beneficio de los pueblos indígenas del 01 de enero 2025 hasta el 30 de agosto.</w:t>
      </w:r>
    </w:p>
    <w:p w14:paraId="3E9C7879" w14:textId="77777777" w:rsidR="00F42838" w:rsidRPr="008D0AAA" w:rsidRDefault="00F42838" w:rsidP="00F42838">
      <w:pPr>
        <w:spacing w:line="360" w:lineRule="auto"/>
        <w:jc w:val="both"/>
        <w:rPr>
          <w:rFonts w:ascii="Palatino Linotype" w:hAnsi="Palatino Linotype"/>
          <w:sz w:val="22"/>
          <w:szCs w:val="22"/>
        </w:rPr>
      </w:pPr>
    </w:p>
    <w:p w14:paraId="51A5634A" w14:textId="76D89B24" w:rsidR="004D6B22" w:rsidRPr="008D0AAA" w:rsidRDefault="00F42838" w:rsidP="00F42838">
      <w:pPr>
        <w:spacing w:line="360" w:lineRule="auto"/>
        <w:jc w:val="both"/>
        <w:rPr>
          <w:rFonts w:ascii="Palatino Linotype" w:hAnsi="Palatino Linotype"/>
          <w:sz w:val="22"/>
          <w:szCs w:val="22"/>
        </w:rPr>
      </w:pPr>
      <w:r w:rsidRPr="008D0AAA">
        <w:rPr>
          <w:rFonts w:ascii="Palatino Linotype" w:hAnsi="Palatino Linotype"/>
          <w:sz w:val="22"/>
          <w:szCs w:val="22"/>
        </w:rPr>
        <w:t>Sobre este punto</w:t>
      </w:r>
      <w:r w:rsidR="00904E5D" w:rsidRPr="008D0AAA">
        <w:rPr>
          <w:rFonts w:ascii="Palatino Linotype" w:hAnsi="Palatino Linotype"/>
          <w:sz w:val="22"/>
          <w:szCs w:val="22"/>
        </w:rPr>
        <w:t xml:space="preserve"> el Sujeto Obligado</w:t>
      </w:r>
      <w:r w:rsidRPr="008D0AAA">
        <w:rPr>
          <w:rFonts w:ascii="Palatino Linotype" w:hAnsi="Palatino Linotype"/>
          <w:sz w:val="22"/>
          <w:szCs w:val="22"/>
        </w:rPr>
        <w:t xml:space="preserve"> se limitó a indicar que no se localizó documento alguno</w:t>
      </w:r>
      <w:r w:rsidR="004D6B22" w:rsidRPr="008D0AAA">
        <w:rPr>
          <w:rFonts w:ascii="Palatino Linotype" w:hAnsi="Palatino Linotype"/>
          <w:sz w:val="22"/>
          <w:szCs w:val="22"/>
        </w:rPr>
        <w:t>, encontrándose imposibilitados para proporcionarle la información requerida, en términos del artículo 12 de la Ley de Transparencia y Acceso a la Información Pública del Estado de México y Municipios</w:t>
      </w:r>
      <w:r w:rsidRPr="008D0AAA">
        <w:rPr>
          <w:rFonts w:ascii="Palatino Linotype" w:hAnsi="Palatino Linotype"/>
          <w:sz w:val="22"/>
          <w:szCs w:val="22"/>
        </w:rPr>
        <w:t xml:space="preserve">. </w:t>
      </w:r>
    </w:p>
    <w:p w14:paraId="1105260C" w14:textId="77777777" w:rsidR="004D6B22" w:rsidRPr="008D0AAA" w:rsidRDefault="004D6B22" w:rsidP="00F42838">
      <w:pPr>
        <w:spacing w:line="360" w:lineRule="auto"/>
        <w:jc w:val="both"/>
        <w:rPr>
          <w:rFonts w:ascii="Palatino Linotype" w:hAnsi="Palatino Linotype"/>
          <w:sz w:val="22"/>
          <w:szCs w:val="22"/>
        </w:rPr>
      </w:pPr>
    </w:p>
    <w:p w14:paraId="13C696CC" w14:textId="50DEDE5B" w:rsidR="00F42838" w:rsidRPr="008D0AAA" w:rsidRDefault="00F42838" w:rsidP="00F42838">
      <w:pPr>
        <w:spacing w:line="360" w:lineRule="auto"/>
        <w:jc w:val="both"/>
        <w:rPr>
          <w:rFonts w:ascii="Palatino Linotype" w:hAnsi="Palatino Linotype"/>
          <w:lang w:val="es-ES" w:eastAsia="es-ES_tradnl"/>
        </w:rPr>
      </w:pPr>
      <w:r w:rsidRPr="008D0AAA">
        <w:rPr>
          <w:rFonts w:ascii="Palatino Linotype" w:hAnsi="Palatino Linotype"/>
          <w:sz w:val="22"/>
          <w:szCs w:val="22"/>
        </w:rPr>
        <w:t xml:space="preserve">Por su parte, el Recurrente mostró agravio señalando que </w:t>
      </w:r>
      <w:r w:rsidR="006E780E" w:rsidRPr="008D0AAA">
        <w:rPr>
          <w:rFonts w:ascii="Palatino Linotype" w:hAnsi="Palatino Linotype"/>
          <w:sz w:val="22"/>
          <w:szCs w:val="22"/>
        </w:rPr>
        <w:t xml:space="preserve">no se emitió el acta de inexistencia de la información. </w:t>
      </w:r>
    </w:p>
    <w:p w14:paraId="33E531DC" w14:textId="77777777" w:rsidR="00F42838" w:rsidRPr="008D0AAA" w:rsidRDefault="00F42838" w:rsidP="004624DB">
      <w:pPr>
        <w:spacing w:line="360" w:lineRule="auto"/>
        <w:jc w:val="both"/>
        <w:rPr>
          <w:rFonts w:ascii="Palatino Linotype" w:hAnsi="Palatino Linotype"/>
          <w:lang w:val="es-ES" w:eastAsia="es-ES_tradnl"/>
        </w:rPr>
      </w:pPr>
    </w:p>
    <w:p w14:paraId="31CE91B0" w14:textId="28D6C6C5" w:rsidR="00F42838" w:rsidRPr="008D0AAA" w:rsidRDefault="00A54153" w:rsidP="004624DB">
      <w:pPr>
        <w:spacing w:line="360" w:lineRule="auto"/>
        <w:jc w:val="both"/>
        <w:rPr>
          <w:rFonts w:ascii="Palatino Linotype" w:hAnsi="Palatino Linotype"/>
          <w:lang w:val="es-ES" w:eastAsia="es-ES_tradnl"/>
        </w:rPr>
      </w:pPr>
      <w:r w:rsidRPr="008D0AAA">
        <w:rPr>
          <w:rFonts w:ascii="Palatino Linotype" w:hAnsi="Palatino Linotype"/>
          <w:lang w:val="es-ES" w:eastAsia="es-ES_tradnl"/>
        </w:rPr>
        <w:t xml:space="preserve">Al respecto, es de señalar que de la normativa que rige al Sujeto Obligado denominado Consejo Estatal para el Desarrollo Integral de los Pueblos Indígenas del Estado de México, no se tiene registro de la fuente obligacional para generar informes semanales de los representantes de los pueblos indígenas, ya que dichas personas forman parte de la Junta de Gobierno, con el cargo de vocales; sin embargo, no </w:t>
      </w:r>
      <w:r w:rsidR="007F462D" w:rsidRPr="008D0AAA">
        <w:rPr>
          <w:rFonts w:ascii="Palatino Linotype" w:hAnsi="Palatino Linotype"/>
          <w:lang w:val="es-ES" w:eastAsia="es-ES_tradnl"/>
        </w:rPr>
        <w:t>se advirtió fuente obligacional</w:t>
      </w:r>
      <w:r w:rsidRPr="008D0AAA">
        <w:rPr>
          <w:rFonts w:ascii="Palatino Linotype" w:hAnsi="Palatino Linotype"/>
          <w:lang w:val="es-ES" w:eastAsia="es-ES_tradnl"/>
        </w:rPr>
        <w:t xml:space="preserve"> de presentar informes semanales como lo solicitó el particular. </w:t>
      </w:r>
    </w:p>
    <w:p w14:paraId="72A5489C" w14:textId="77777777" w:rsidR="007A22E9" w:rsidRPr="008D0AAA" w:rsidRDefault="007A22E9" w:rsidP="00BB7C63">
      <w:pPr>
        <w:tabs>
          <w:tab w:val="left" w:pos="993"/>
        </w:tabs>
        <w:spacing w:line="360" w:lineRule="auto"/>
        <w:ind w:right="-28"/>
        <w:jc w:val="both"/>
        <w:rPr>
          <w:rFonts w:ascii="Palatino Linotype" w:eastAsia="Palatino Linotype" w:hAnsi="Palatino Linotype" w:cs="Palatino Linotype"/>
          <w:sz w:val="22"/>
          <w:szCs w:val="22"/>
        </w:rPr>
      </w:pPr>
    </w:p>
    <w:p w14:paraId="3A94D0BD" w14:textId="49E24F90" w:rsidR="00662196" w:rsidRPr="008D0AAA" w:rsidRDefault="00662196" w:rsidP="00F330F8">
      <w:pPr>
        <w:spacing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Entonces, al haber existido un pronunciamiento </w:t>
      </w:r>
      <w:r w:rsidR="00085BF4" w:rsidRPr="008D0AAA">
        <w:rPr>
          <w:rFonts w:ascii="Palatino Linotype" w:eastAsia="Palatino Linotype" w:hAnsi="Palatino Linotype" w:cs="Palatino Linotype"/>
          <w:sz w:val="22"/>
          <w:szCs w:val="22"/>
        </w:rPr>
        <w:t>por parte del Sujeto Obligado en el que se menciona que no se localizó la información, en términos del artículo 12 de la Ley de la Materia, es que se determina que la información no obra en los archivos del Sujeto Obligado por no existir normativa que disponga su generación.</w:t>
      </w:r>
    </w:p>
    <w:p w14:paraId="47DC781F" w14:textId="77777777" w:rsidR="00662196" w:rsidRPr="008D0AAA" w:rsidRDefault="00662196" w:rsidP="00F330F8">
      <w:pPr>
        <w:spacing w:line="360" w:lineRule="auto"/>
        <w:ind w:right="49"/>
        <w:jc w:val="both"/>
        <w:rPr>
          <w:rFonts w:ascii="Palatino Linotype" w:eastAsia="Palatino Linotype" w:hAnsi="Palatino Linotype" w:cs="Palatino Linotype"/>
          <w:sz w:val="22"/>
          <w:szCs w:val="22"/>
        </w:rPr>
      </w:pPr>
    </w:p>
    <w:p w14:paraId="2EDD3CF3" w14:textId="77777777" w:rsidR="00F330F8" w:rsidRPr="008D0AAA" w:rsidRDefault="00F330F8" w:rsidP="00F330F8">
      <w:pPr>
        <w:spacing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7877F9DC" w14:textId="77777777" w:rsidR="00F330F8" w:rsidRPr="008D0AAA" w:rsidRDefault="00F330F8" w:rsidP="00F330F8">
      <w:pPr>
        <w:spacing w:line="360" w:lineRule="auto"/>
        <w:ind w:right="49"/>
        <w:jc w:val="both"/>
        <w:rPr>
          <w:rFonts w:ascii="Palatino Linotype" w:eastAsia="Palatino Linotype" w:hAnsi="Palatino Linotype" w:cs="Palatino Linotype"/>
          <w:sz w:val="22"/>
          <w:szCs w:val="22"/>
        </w:rPr>
      </w:pPr>
    </w:p>
    <w:p w14:paraId="2DB966FB" w14:textId="77777777" w:rsidR="00F330F8" w:rsidRPr="008D0AAA" w:rsidRDefault="00F330F8" w:rsidP="00F330F8">
      <w:pPr>
        <w:spacing w:line="360" w:lineRule="auto"/>
        <w:ind w:left="851" w:right="843"/>
        <w:jc w:val="both"/>
        <w:rPr>
          <w:rFonts w:ascii="Palatino Linotype" w:hAnsi="Palatino Linotype" w:cs="Arial"/>
          <w:i/>
          <w:sz w:val="22"/>
          <w:szCs w:val="22"/>
        </w:rPr>
      </w:pPr>
      <w:r w:rsidRPr="008D0AAA">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8D0AAA">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CB080FA" w14:textId="77777777" w:rsidR="00F330F8" w:rsidRPr="008D0AAA" w:rsidRDefault="00F330F8" w:rsidP="00F330F8">
      <w:pPr>
        <w:spacing w:line="360" w:lineRule="auto"/>
        <w:ind w:right="49"/>
        <w:jc w:val="both"/>
        <w:rPr>
          <w:rFonts w:ascii="Palatino Linotype" w:eastAsia="Palatino Linotype" w:hAnsi="Palatino Linotype" w:cs="Palatino Linotype"/>
          <w:sz w:val="22"/>
          <w:szCs w:val="22"/>
        </w:rPr>
      </w:pPr>
    </w:p>
    <w:p w14:paraId="5A50CFD5" w14:textId="18ADBA06" w:rsidR="00F330F8" w:rsidRPr="008D0AAA" w:rsidRDefault="00F330F8" w:rsidP="00F330F8">
      <w:pPr>
        <w:spacing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w:t>
      </w:r>
      <w:r w:rsidR="00904E5D" w:rsidRPr="008D0AAA">
        <w:rPr>
          <w:rFonts w:ascii="Palatino Linotype" w:eastAsia="Palatino Linotype" w:hAnsi="Palatino Linotype" w:cs="Palatino Linotype"/>
          <w:sz w:val="22"/>
          <w:szCs w:val="22"/>
        </w:rPr>
        <w:t>tal como obren en sus archivos, lo que en sentido contrario es que no pueden proporcionar información que no obre en sus archivos por no haberse generado, administrado o poseído.</w:t>
      </w:r>
    </w:p>
    <w:p w14:paraId="2297F7B4" w14:textId="77777777" w:rsidR="00662196" w:rsidRPr="008D0AAA" w:rsidRDefault="00662196" w:rsidP="00F330F8">
      <w:pPr>
        <w:spacing w:line="360" w:lineRule="auto"/>
        <w:ind w:right="49"/>
        <w:jc w:val="both"/>
        <w:rPr>
          <w:rFonts w:ascii="Palatino Linotype" w:eastAsia="Palatino Linotype" w:hAnsi="Palatino Linotype" w:cs="Palatino Linotype"/>
          <w:sz w:val="22"/>
          <w:szCs w:val="22"/>
        </w:rPr>
      </w:pPr>
    </w:p>
    <w:p w14:paraId="47E81E24" w14:textId="77777777" w:rsidR="00085BF4" w:rsidRPr="008D0AAA" w:rsidRDefault="00085BF4" w:rsidP="00085BF4">
      <w:pPr>
        <w:spacing w:line="360" w:lineRule="auto"/>
        <w:ind w:right="49"/>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Por último y no menos importante, es de mencionar que el Recurrente se inconformó porque el Comité de Transparencia no emitió el acuerdo de inexistencia, incumpliendo con las formalidades que exige la normatividad en la materia. </w:t>
      </w:r>
    </w:p>
    <w:p w14:paraId="2ED929A4" w14:textId="77777777" w:rsidR="00085BF4" w:rsidRPr="008D0AAA" w:rsidRDefault="00085BF4" w:rsidP="00085BF4">
      <w:pPr>
        <w:spacing w:line="360" w:lineRule="auto"/>
        <w:ind w:right="49"/>
        <w:jc w:val="both"/>
        <w:rPr>
          <w:rFonts w:ascii="Palatino Linotype" w:eastAsia="Palatino Linotype" w:hAnsi="Palatino Linotype" w:cs="Palatino Linotype"/>
          <w:sz w:val="22"/>
          <w:szCs w:val="22"/>
        </w:rPr>
      </w:pPr>
    </w:p>
    <w:p w14:paraId="5C1F34E5" w14:textId="77777777" w:rsidR="00085BF4" w:rsidRPr="008D0AAA" w:rsidRDefault="00085BF4" w:rsidP="00085BF4">
      <w:pPr>
        <w:tabs>
          <w:tab w:val="left" w:pos="8789"/>
        </w:tabs>
        <w:spacing w:after="80" w:line="360" w:lineRule="auto"/>
        <w:ind w:right="134"/>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En el presente asunto en particular es de suma importancia contemplar lo que dispone el artículo 19, de la Ley de Transparencia y Acceso a la Información Pública del Estado de México y Municipios, cuyo contenido es el siguiente: </w:t>
      </w:r>
    </w:p>
    <w:p w14:paraId="343D1780" w14:textId="77777777" w:rsidR="00085BF4" w:rsidRPr="008D0AAA" w:rsidRDefault="00085BF4" w:rsidP="00085BF4">
      <w:pPr>
        <w:tabs>
          <w:tab w:val="left" w:pos="8789"/>
        </w:tabs>
        <w:spacing w:after="80" w:line="360" w:lineRule="auto"/>
        <w:ind w:right="134"/>
        <w:jc w:val="both"/>
        <w:rPr>
          <w:rFonts w:ascii="Palatino Linotype" w:eastAsia="Palatino Linotype" w:hAnsi="Palatino Linotype" w:cs="Palatino Linotype"/>
          <w:sz w:val="22"/>
          <w:szCs w:val="22"/>
        </w:rPr>
      </w:pPr>
    </w:p>
    <w:p w14:paraId="26BB48F7" w14:textId="77777777" w:rsidR="00085BF4" w:rsidRPr="008D0AAA" w:rsidRDefault="00085BF4" w:rsidP="00085BF4">
      <w:pPr>
        <w:tabs>
          <w:tab w:val="left" w:pos="8789"/>
        </w:tabs>
        <w:spacing w:after="80" w:line="360" w:lineRule="auto"/>
        <w:ind w:left="567" w:right="843"/>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 xml:space="preserve">Artículo 19. Se presume que la información debe existir si se refiere a las facultades, competencias y funciones que los ordenamientos jurídicos aplicables otorgan a los sujetos obligados. </w:t>
      </w:r>
    </w:p>
    <w:p w14:paraId="79EAFFCC" w14:textId="77777777" w:rsidR="00085BF4" w:rsidRPr="008D0AAA" w:rsidRDefault="00085BF4" w:rsidP="00085BF4">
      <w:pPr>
        <w:tabs>
          <w:tab w:val="left" w:pos="8789"/>
        </w:tabs>
        <w:spacing w:after="80" w:line="360" w:lineRule="auto"/>
        <w:ind w:left="567" w:right="843"/>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7642DAB" w14:textId="77777777" w:rsidR="00085BF4" w:rsidRPr="008D0AAA" w:rsidRDefault="00085BF4" w:rsidP="00085BF4">
      <w:pPr>
        <w:tabs>
          <w:tab w:val="left" w:pos="8789"/>
        </w:tabs>
        <w:spacing w:after="80" w:line="360" w:lineRule="auto"/>
        <w:ind w:right="134"/>
        <w:jc w:val="both"/>
        <w:rPr>
          <w:rFonts w:ascii="Palatino Linotype" w:eastAsia="Palatino Linotype" w:hAnsi="Palatino Linotype" w:cs="Palatino Linotype"/>
          <w:sz w:val="22"/>
          <w:szCs w:val="22"/>
        </w:rPr>
      </w:pPr>
    </w:p>
    <w:p w14:paraId="6938DD00" w14:textId="0F70A491" w:rsidR="00085BF4" w:rsidRPr="008D0AAA" w:rsidRDefault="00085BF4" w:rsidP="00085BF4">
      <w:pPr>
        <w:tabs>
          <w:tab w:val="left" w:pos="8789"/>
        </w:tabs>
        <w:spacing w:after="80" w:line="360" w:lineRule="auto"/>
        <w:ind w:right="134"/>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El Sujeto Obligado no tiene la obligación de generar la información requerida ya que no forma parte de sus obligaciones, funciones y competencias; en consecuencia,  no es necesario que emita un acuerdo el Comité de Transparencia ya que</w:t>
      </w:r>
      <w:bookmarkStart w:id="2" w:name="_heading=h.o2otskcqbeu2" w:colFirst="0" w:colLast="0"/>
      <w:bookmarkEnd w:id="2"/>
      <w:r w:rsidRPr="008D0AAA">
        <w:rPr>
          <w:rFonts w:ascii="Palatino Linotype" w:eastAsia="Palatino Linotype" w:hAnsi="Palatino Linotype" w:cs="Palatino Linotype"/>
          <w:sz w:val="22"/>
          <w:szCs w:val="22"/>
        </w:rPr>
        <w:t xml:space="preserve"> la simple manifestación de haber buscado y no encontrar la documentación requerida por no haberse generado, atiende el requerimiento. En razón de la ausencia de disposición normativa que así lo disponga. Mientras que, el acuerdo de inexistencia implica la emisión de un acto formal de la máxima autoridad en materia de transparencia, del Sujeto Obligado para sustentar, de manera fundada y motivada, que la información que el Recurrente solicitó no obra en sus archivos, tomando en consideración que este Organismo Garante ordena dicho acuerdo, solamente en los casos en los que se tiene certeza de la previa existencia de la información con los debidos elementos de convicción o bien, por contar con un mandato de ley que establezca expresamente la generación, administración o posesión la documentación en el ejercicio de sus funciones, atribuciones y competencias y que, por alguna circunstancia, como pueden ser: baja, extravío, robo, sustracción, entre otras; la información ya no obra en poder del Sujeto Obligado, como lo estipula el artículo 19, tercer párrafo de la Ley de Transparencia y Acceso a la Información Pública del Estado de México y Municipios, cuyo contenido es el siguiente:</w:t>
      </w:r>
    </w:p>
    <w:p w14:paraId="458327B6" w14:textId="77777777" w:rsidR="00085BF4" w:rsidRPr="008D0AAA" w:rsidRDefault="00085BF4" w:rsidP="00085BF4">
      <w:pPr>
        <w:tabs>
          <w:tab w:val="left" w:pos="8789"/>
        </w:tabs>
        <w:spacing w:after="80" w:line="360" w:lineRule="auto"/>
        <w:ind w:right="134"/>
        <w:jc w:val="both"/>
        <w:rPr>
          <w:rFonts w:ascii="Palatino Linotype" w:eastAsia="Palatino Linotype" w:hAnsi="Palatino Linotype" w:cs="Palatino Linotype"/>
          <w:sz w:val="22"/>
          <w:szCs w:val="22"/>
        </w:rPr>
      </w:pPr>
    </w:p>
    <w:p w14:paraId="53973B5F" w14:textId="77777777" w:rsidR="00085BF4" w:rsidRPr="008D0AAA" w:rsidRDefault="00085BF4" w:rsidP="00085BF4">
      <w:pPr>
        <w:tabs>
          <w:tab w:val="left" w:pos="8789"/>
        </w:tabs>
        <w:spacing w:after="80" w:line="360" w:lineRule="auto"/>
        <w:ind w:left="567" w:right="843"/>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Artículo 19. Se presume que la información debe existir si se refiere a las facultades, competencias y funciones que los ordenamientos jurídicos aplicables otorgan a los sujetos obligados.</w:t>
      </w:r>
    </w:p>
    <w:p w14:paraId="6BCD8593" w14:textId="77777777" w:rsidR="00085BF4" w:rsidRPr="008D0AAA" w:rsidRDefault="00085BF4" w:rsidP="00085BF4">
      <w:pPr>
        <w:tabs>
          <w:tab w:val="left" w:pos="8789"/>
        </w:tabs>
        <w:spacing w:after="80" w:line="360" w:lineRule="auto"/>
        <w:ind w:left="567" w:right="843"/>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w:t>
      </w:r>
    </w:p>
    <w:p w14:paraId="468A3EFB" w14:textId="77777777" w:rsidR="00085BF4" w:rsidRPr="008D0AAA" w:rsidRDefault="00085BF4" w:rsidP="00085BF4">
      <w:pPr>
        <w:tabs>
          <w:tab w:val="left" w:pos="8789"/>
        </w:tabs>
        <w:spacing w:after="80" w:line="360" w:lineRule="auto"/>
        <w:ind w:left="567" w:right="843"/>
        <w:jc w:val="both"/>
        <w:rPr>
          <w:rFonts w:ascii="Palatino Linotype" w:eastAsia="Palatino Linotype" w:hAnsi="Palatino Linotype" w:cs="Palatino Linotype"/>
          <w:i/>
          <w:sz w:val="22"/>
          <w:szCs w:val="22"/>
        </w:rPr>
      </w:pPr>
      <w:r w:rsidRPr="008D0AAA">
        <w:rPr>
          <w:rFonts w:ascii="Palatino Linotype" w:eastAsia="Palatino Linotype" w:hAnsi="Palatino Linotype" w:cs="Palatino Linotype"/>
          <w:i/>
          <w:sz w:val="22"/>
          <w:szCs w:val="22"/>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409EF049" w14:textId="77777777" w:rsidR="00085BF4" w:rsidRPr="008D0AAA" w:rsidRDefault="00085BF4" w:rsidP="00085BF4">
      <w:pPr>
        <w:tabs>
          <w:tab w:val="left" w:pos="8789"/>
        </w:tabs>
        <w:spacing w:after="80" w:line="360" w:lineRule="auto"/>
        <w:ind w:right="134"/>
        <w:jc w:val="both"/>
        <w:rPr>
          <w:rFonts w:ascii="Palatino Linotype" w:eastAsia="Palatino Linotype" w:hAnsi="Palatino Linotype" w:cs="Palatino Linotype"/>
          <w:sz w:val="22"/>
          <w:szCs w:val="22"/>
        </w:rPr>
      </w:pPr>
    </w:p>
    <w:p w14:paraId="2C74F6D7" w14:textId="77777777" w:rsidR="00085BF4" w:rsidRPr="008D0AAA" w:rsidRDefault="00085BF4" w:rsidP="00085BF4">
      <w:pPr>
        <w:tabs>
          <w:tab w:val="left" w:pos="8789"/>
        </w:tabs>
        <w:spacing w:after="80" w:line="360" w:lineRule="auto"/>
        <w:ind w:right="134"/>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En ese orden de ideas, es de señalar que la emisión de un acuerdo de inexistencia, únicamente es procedente cuando se determina que la información es inexistente, debido a que, el Sujeto Obligado </w:t>
      </w:r>
      <w:r w:rsidRPr="008D0AAA">
        <w:rPr>
          <w:rFonts w:ascii="Palatino Linotype" w:eastAsia="Palatino Linotype" w:hAnsi="Palatino Linotype" w:cs="Palatino Linotype"/>
          <w:b/>
          <w:sz w:val="22"/>
          <w:szCs w:val="22"/>
        </w:rPr>
        <w:t xml:space="preserve">debió haber generado y poseído la información </w:t>
      </w:r>
      <w:r w:rsidRPr="008D0AAA">
        <w:rPr>
          <w:rFonts w:ascii="Palatino Linotype" w:eastAsia="Palatino Linotype" w:hAnsi="Palatino Linotype" w:cs="Palatino Linotype"/>
          <w:sz w:val="22"/>
          <w:szCs w:val="22"/>
        </w:rPr>
        <w:t>requerida por existir fuente obligacional que así lo establezca y, para ello en principio se deberán observar ciertas formalidades exigidas por la Ley de Transparencia y Acceso a la Información Pública del Estado de México y Municipios</w:t>
      </w:r>
      <w:r w:rsidRPr="008D0AAA">
        <w:rPr>
          <w:rFonts w:ascii="Palatino Linotype" w:eastAsia="Palatino Linotype" w:hAnsi="Palatino Linotype" w:cs="Palatino Linotype"/>
          <w:i/>
          <w:sz w:val="22"/>
          <w:szCs w:val="22"/>
        </w:rPr>
        <w:t xml:space="preserve"> </w:t>
      </w:r>
      <w:r w:rsidRPr="008D0AAA">
        <w:rPr>
          <w:rFonts w:ascii="Palatino Linotype" w:eastAsia="Palatino Linotype" w:hAnsi="Palatino Linotype" w:cs="Palatino Linotype"/>
          <w:sz w:val="22"/>
          <w:szCs w:val="22"/>
        </w:rPr>
        <w:t xml:space="preserve">entre las cuales se encuentra notificar al órgano interno de control o equivalente del sujeto obligado quien, en su caso, </w:t>
      </w:r>
      <w:r w:rsidRPr="008D0AAA">
        <w:rPr>
          <w:rFonts w:ascii="Palatino Linotype" w:eastAsia="Palatino Linotype" w:hAnsi="Palatino Linotype" w:cs="Palatino Linotype"/>
          <w:b/>
          <w:sz w:val="22"/>
          <w:szCs w:val="22"/>
          <w:u w:val="single"/>
        </w:rPr>
        <w:t>deberá iniciar el procedimiento de responsabilidad administrativa que corresponda</w:t>
      </w:r>
      <w:r w:rsidRPr="008D0AAA">
        <w:rPr>
          <w:rFonts w:ascii="Palatino Linotype" w:eastAsia="Palatino Linotype" w:hAnsi="Palatino Linotype" w:cs="Palatino Linotype"/>
          <w:sz w:val="22"/>
          <w:szCs w:val="22"/>
        </w:rPr>
        <w:t xml:space="preserve">. </w:t>
      </w:r>
    </w:p>
    <w:p w14:paraId="1E2E532D" w14:textId="77777777" w:rsidR="00085BF4" w:rsidRPr="008D0AAA" w:rsidRDefault="00085BF4" w:rsidP="00085BF4">
      <w:pPr>
        <w:tabs>
          <w:tab w:val="left" w:pos="8789"/>
        </w:tabs>
        <w:spacing w:after="80" w:line="360" w:lineRule="auto"/>
        <w:ind w:right="134"/>
        <w:jc w:val="both"/>
        <w:rPr>
          <w:rFonts w:ascii="Palatino Linotype" w:eastAsia="Palatino Linotype" w:hAnsi="Palatino Linotype" w:cs="Palatino Linotype"/>
          <w:sz w:val="22"/>
          <w:szCs w:val="22"/>
        </w:rPr>
      </w:pPr>
    </w:p>
    <w:p w14:paraId="72399A3F" w14:textId="3A42A859" w:rsidR="00085BF4" w:rsidRPr="008D0AAA" w:rsidRDefault="00085BF4" w:rsidP="00085BF4">
      <w:pPr>
        <w:tabs>
          <w:tab w:val="left" w:pos="8789"/>
        </w:tabs>
        <w:spacing w:after="80" w:line="360" w:lineRule="auto"/>
        <w:ind w:right="134"/>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De lo anterior, se colige que, la emisión del acuerdo de inexistencia da pauta a que, se inicie un procedimiento de responsabilidad administrativa por no obrar información obligatoria de generar, administrar y poseer, en los archivos del Sujeto Obligado; no obstante, no hay que perder de vista que, en el presente asunto, no hay elementos que permiten identificar que la información que solicitó el particular fue generada, administrada y poseída por el Sujeto Obligado, </w:t>
      </w:r>
      <w:r w:rsidR="000A72DD" w:rsidRPr="008D0AAA">
        <w:rPr>
          <w:rFonts w:ascii="Palatino Linotype" w:eastAsia="Palatino Linotype" w:hAnsi="Palatino Linotype" w:cs="Palatino Linotype"/>
          <w:sz w:val="22"/>
          <w:szCs w:val="22"/>
        </w:rPr>
        <w:t xml:space="preserve">al no existir fuente obligacional, </w:t>
      </w:r>
      <w:r w:rsidRPr="008D0AAA">
        <w:rPr>
          <w:rFonts w:ascii="Palatino Linotype" w:eastAsia="Palatino Linotype" w:hAnsi="Palatino Linotype" w:cs="Palatino Linotype"/>
          <w:sz w:val="22"/>
          <w:szCs w:val="22"/>
        </w:rPr>
        <w:t>por lo que se hace de conocimiento al Recurrente que no es necesario que el Comité de Transparencia confirme la inexistencia de la información.</w:t>
      </w:r>
    </w:p>
    <w:p w14:paraId="26DF45DE" w14:textId="77777777" w:rsidR="00085BF4" w:rsidRPr="008D0AAA" w:rsidRDefault="00085BF4" w:rsidP="00085BF4">
      <w:pPr>
        <w:spacing w:line="360" w:lineRule="auto"/>
        <w:ind w:right="49"/>
        <w:jc w:val="both"/>
        <w:rPr>
          <w:rFonts w:ascii="Palatino Linotype" w:eastAsia="Palatino Linotype" w:hAnsi="Palatino Linotype" w:cs="Palatino Linotype"/>
          <w:sz w:val="22"/>
          <w:szCs w:val="22"/>
        </w:rPr>
      </w:pPr>
    </w:p>
    <w:p w14:paraId="5E882D8A" w14:textId="77777777" w:rsidR="00085BF4" w:rsidRPr="008D0AAA" w:rsidRDefault="00085BF4" w:rsidP="00085BF4">
      <w:pPr>
        <w:spacing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Por lo anterior, toda vez que, no se ha generado, administrado o poseído la información solicitada por la parte </w:t>
      </w:r>
      <w:r w:rsidRPr="008D0AAA">
        <w:rPr>
          <w:rFonts w:ascii="Palatino Linotype" w:eastAsia="Palatino Linotype" w:hAnsi="Palatino Linotype" w:cs="Palatino Linotype"/>
          <w:b/>
          <w:sz w:val="22"/>
          <w:szCs w:val="22"/>
        </w:rPr>
        <w:t>Recurrente</w:t>
      </w:r>
      <w:r w:rsidRPr="008D0AAA">
        <w:rPr>
          <w:rFonts w:ascii="Palatino Linotype" w:eastAsia="Palatino Linotype" w:hAnsi="Palatino Linotype" w:cs="Palatino Linotype"/>
          <w:sz w:val="22"/>
          <w:szCs w:val="22"/>
        </w:rPr>
        <w:t xml:space="preserve">; los agravios hechos valer por esta devienen </w:t>
      </w:r>
      <w:r w:rsidRPr="008D0AAA">
        <w:rPr>
          <w:rFonts w:ascii="Palatino Linotype" w:eastAsia="Palatino Linotype" w:hAnsi="Palatino Linotype" w:cs="Palatino Linotype"/>
          <w:b/>
          <w:sz w:val="22"/>
          <w:szCs w:val="22"/>
        </w:rPr>
        <w:t xml:space="preserve">infundados </w:t>
      </w:r>
      <w:r w:rsidRPr="008D0AAA">
        <w:rPr>
          <w:rFonts w:ascii="Palatino Linotype" w:eastAsia="Palatino Linotype" w:hAnsi="Palatino Linotype" w:cs="Palatino Linotype"/>
          <w:sz w:val="22"/>
          <w:szCs w:val="22"/>
        </w:rPr>
        <w:t xml:space="preserve">y, por lo tanto, resulta procedente </w:t>
      </w:r>
      <w:r w:rsidRPr="008D0AAA">
        <w:rPr>
          <w:rFonts w:ascii="Palatino Linotype" w:eastAsia="Palatino Linotype" w:hAnsi="Palatino Linotype" w:cs="Palatino Linotype"/>
          <w:b/>
          <w:sz w:val="22"/>
          <w:szCs w:val="22"/>
        </w:rPr>
        <w:t xml:space="preserve">Confirmar </w:t>
      </w:r>
      <w:r w:rsidRPr="008D0AAA">
        <w:rPr>
          <w:rFonts w:ascii="Palatino Linotype" w:eastAsia="Palatino Linotype" w:hAnsi="Palatino Linotype" w:cs="Palatino Linotype"/>
          <w:sz w:val="22"/>
          <w:szCs w:val="22"/>
        </w:rPr>
        <w:t xml:space="preserve">la respuesta emitida por el Sujeto Obligado, en términos de la fracción II del artículo 186 de la Ley de Transparencia y Acceso a la Información Pública del Estado de México y Municipios. </w:t>
      </w:r>
    </w:p>
    <w:p w14:paraId="2947E372" w14:textId="77777777" w:rsidR="00085BF4" w:rsidRPr="008D0AAA" w:rsidRDefault="00085BF4" w:rsidP="00085BF4">
      <w:pPr>
        <w:spacing w:before="240" w:after="240" w:line="360" w:lineRule="auto"/>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45ED5DDC" w14:textId="77777777" w:rsidR="00085BF4" w:rsidRPr="008D0AAA" w:rsidRDefault="00085BF4" w:rsidP="00085BF4">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8D0AAA">
        <w:rPr>
          <w:rFonts w:ascii="Palatino Linotype" w:eastAsia="Palatino Linotype" w:hAnsi="Palatino Linotype" w:cs="Palatino Linotype"/>
          <w:b/>
          <w:sz w:val="22"/>
          <w:szCs w:val="22"/>
        </w:rPr>
        <w:t>R E S U E L V E:</w:t>
      </w:r>
    </w:p>
    <w:p w14:paraId="3E36ABC5" w14:textId="35D8B86A" w:rsidR="00085BF4" w:rsidRPr="008D0AAA" w:rsidRDefault="00085BF4" w:rsidP="00085BF4">
      <w:pPr>
        <w:pStyle w:val="NormalWeb"/>
        <w:spacing w:before="0" w:beforeAutospacing="0" w:after="0" w:afterAutospacing="0" w:line="360" w:lineRule="auto"/>
        <w:jc w:val="both"/>
      </w:pPr>
      <w:r w:rsidRPr="008D0AAA">
        <w:rPr>
          <w:rFonts w:ascii="Palatino Linotype" w:hAnsi="Palatino Linotype"/>
          <w:b/>
          <w:bCs/>
          <w:sz w:val="22"/>
          <w:szCs w:val="22"/>
        </w:rPr>
        <w:t xml:space="preserve">Primero. </w:t>
      </w:r>
      <w:r w:rsidRPr="008D0AAA">
        <w:rPr>
          <w:rFonts w:ascii="Palatino Linotype" w:hAnsi="Palatino Linotype"/>
          <w:sz w:val="22"/>
          <w:szCs w:val="22"/>
        </w:rPr>
        <w:t xml:space="preserve">Resultan </w:t>
      </w:r>
      <w:r w:rsidRPr="008D0AAA">
        <w:rPr>
          <w:rFonts w:ascii="Palatino Linotype" w:hAnsi="Palatino Linotype"/>
          <w:b/>
          <w:bCs/>
          <w:sz w:val="22"/>
          <w:szCs w:val="22"/>
        </w:rPr>
        <w:t>Infundados</w:t>
      </w:r>
      <w:r w:rsidRPr="008D0AAA">
        <w:rPr>
          <w:rFonts w:ascii="Palatino Linotype" w:hAnsi="Palatino Linotype"/>
          <w:sz w:val="22"/>
          <w:szCs w:val="22"/>
        </w:rPr>
        <w:t xml:space="preserve"> los motivos de inconformidad hechos valer por la parte </w:t>
      </w:r>
      <w:r w:rsidRPr="008D0AAA">
        <w:rPr>
          <w:rFonts w:ascii="Palatino Linotype" w:hAnsi="Palatino Linotype"/>
          <w:b/>
          <w:bCs/>
          <w:sz w:val="22"/>
          <w:szCs w:val="22"/>
        </w:rPr>
        <w:t>Recurrente</w:t>
      </w:r>
      <w:r w:rsidRPr="008D0AAA">
        <w:rPr>
          <w:rFonts w:ascii="Palatino Linotype" w:hAnsi="Palatino Linotype"/>
          <w:sz w:val="22"/>
          <w:szCs w:val="22"/>
        </w:rPr>
        <w:t xml:space="preserve"> en el Recurso de Revisión </w:t>
      </w:r>
      <w:r w:rsidRPr="008D0AAA">
        <w:rPr>
          <w:rFonts w:ascii="Palatino Linotype" w:eastAsia="Palatino Linotype" w:hAnsi="Palatino Linotype" w:cs="Palatino Linotype"/>
          <w:b/>
          <w:sz w:val="22"/>
          <w:szCs w:val="22"/>
        </w:rPr>
        <w:t>11414/INFOEM/IP/RR/2025</w:t>
      </w:r>
      <w:r w:rsidRPr="008D0AAA">
        <w:rPr>
          <w:rFonts w:ascii="Palatino Linotype" w:hAnsi="Palatino Linotype"/>
          <w:sz w:val="22"/>
          <w:szCs w:val="22"/>
        </w:rPr>
        <w:t xml:space="preserve"> por lo que, en términos del</w:t>
      </w:r>
      <w:r w:rsidRPr="008D0AAA">
        <w:rPr>
          <w:rFonts w:ascii="Palatino Linotype" w:hAnsi="Palatino Linotype"/>
          <w:b/>
          <w:bCs/>
          <w:sz w:val="22"/>
          <w:szCs w:val="22"/>
        </w:rPr>
        <w:t xml:space="preserve"> Considerando Cuarto </w:t>
      </w:r>
      <w:r w:rsidRPr="008D0AAA">
        <w:rPr>
          <w:rFonts w:ascii="Palatino Linotype" w:hAnsi="Palatino Linotype"/>
          <w:sz w:val="22"/>
          <w:szCs w:val="22"/>
        </w:rPr>
        <w:t xml:space="preserve">de esta resolución, se </w:t>
      </w:r>
      <w:r w:rsidRPr="008D0AAA">
        <w:rPr>
          <w:rFonts w:ascii="Palatino Linotype" w:hAnsi="Palatino Linotype"/>
          <w:b/>
          <w:bCs/>
          <w:sz w:val="22"/>
          <w:szCs w:val="22"/>
        </w:rPr>
        <w:t xml:space="preserve">Confirma </w:t>
      </w:r>
      <w:r w:rsidRPr="008D0AAA">
        <w:rPr>
          <w:rFonts w:ascii="Palatino Linotype" w:hAnsi="Palatino Linotype"/>
          <w:sz w:val="22"/>
          <w:szCs w:val="22"/>
        </w:rPr>
        <w:t xml:space="preserve">la respuesta emitida por el </w:t>
      </w:r>
      <w:r w:rsidRPr="008D0AAA">
        <w:rPr>
          <w:rFonts w:ascii="Palatino Linotype" w:hAnsi="Palatino Linotype"/>
          <w:b/>
          <w:bCs/>
          <w:sz w:val="22"/>
          <w:szCs w:val="22"/>
        </w:rPr>
        <w:t>Sujeto Obligado</w:t>
      </w:r>
      <w:r w:rsidRPr="008D0AAA">
        <w:rPr>
          <w:rFonts w:ascii="Palatino Linotype" w:hAnsi="Palatino Linotype"/>
          <w:sz w:val="22"/>
          <w:szCs w:val="22"/>
        </w:rPr>
        <w:t>.</w:t>
      </w:r>
    </w:p>
    <w:p w14:paraId="52687F27" w14:textId="77777777" w:rsidR="00085BF4" w:rsidRPr="008D0AAA" w:rsidRDefault="00085BF4" w:rsidP="00085BF4">
      <w:pPr>
        <w:spacing w:line="360" w:lineRule="auto"/>
      </w:pPr>
    </w:p>
    <w:p w14:paraId="0DE2EC2A" w14:textId="77777777" w:rsidR="00085BF4" w:rsidRPr="008D0AAA" w:rsidRDefault="00085BF4" w:rsidP="00085BF4">
      <w:pPr>
        <w:pStyle w:val="NormalWeb"/>
        <w:spacing w:before="0" w:beforeAutospacing="0" w:after="0" w:afterAutospacing="0" w:line="360" w:lineRule="auto"/>
        <w:jc w:val="both"/>
      </w:pPr>
      <w:r w:rsidRPr="008D0AAA">
        <w:rPr>
          <w:rFonts w:ascii="Palatino Linotype" w:hAnsi="Palatino Linotype"/>
          <w:b/>
          <w:bCs/>
          <w:sz w:val="22"/>
          <w:szCs w:val="22"/>
        </w:rPr>
        <w:t>Segundo. Notifíquese vía Sistema de Acceso a la Información Mexiquense (SAIMEX)</w:t>
      </w:r>
      <w:r w:rsidRPr="008D0AAA">
        <w:rPr>
          <w:rFonts w:ascii="Palatino Linotype" w:hAnsi="Palatino Linotype"/>
          <w:sz w:val="22"/>
          <w:szCs w:val="22"/>
        </w:rPr>
        <w:t>, al Titular de la Unidad de Transparencia del Sujeto Obligado, para su conocimiento.</w:t>
      </w:r>
    </w:p>
    <w:p w14:paraId="558AB770" w14:textId="77777777" w:rsidR="00085BF4" w:rsidRPr="008D0AAA" w:rsidRDefault="00085BF4" w:rsidP="00085BF4">
      <w:pPr>
        <w:spacing w:line="360" w:lineRule="auto"/>
      </w:pPr>
    </w:p>
    <w:p w14:paraId="45AC15A9" w14:textId="77777777" w:rsidR="00085BF4" w:rsidRPr="008D0AAA" w:rsidRDefault="00085BF4" w:rsidP="00085BF4">
      <w:pPr>
        <w:pStyle w:val="NormalWeb"/>
        <w:spacing w:before="0" w:beforeAutospacing="0" w:after="0" w:afterAutospacing="0" w:line="360" w:lineRule="auto"/>
        <w:jc w:val="both"/>
      </w:pPr>
      <w:r w:rsidRPr="008D0AAA">
        <w:rPr>
          <w:rFonts w:ascii="Palatino Linotype" w:hAnsi="Palatino Linotype"/>
          <w:b/>
          <w:bCs/>
          <w:sz w:val="22"/>
          <w:szCs w:val="22"/>
        </w:rPr>
        <w:t xml:space="preserve">Tercero. Notifíquese vía Sistema de Acceso a la Información Mexiquense (SAIMEX) </w:t>
      </w:r>
      <w:r w:rsidRPr="008D0AAA">
        <w:rPr>
          <w:rFonts w:ascii="Palatino Linotype" w:hAnsi="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1C1ED729" w14:textId="77777777" w:rsidR="002F5BB0" w:rsidRPr="008D0AAA" w:rsidRDefault="002F5BB0" w:rsidP="002F5BB0">
      <w:pPr>
        <w:pStyle w:val="NormalWeb"/>
        <w:spacing w:before="0" w:beforeAutospacing="0" w:after="0" w:afterAutospacing="0" w:line="360" w:lineRule="auto"/>
        <w:jc w:val="both"/>
      </w:pPr>
    </w:p>
    <w:p w14:paraId="124DF890" w14:textId="36296670" w:rsidR="00C877F6" w:rsidRPr="00FE32E7" w:rsidRDefault="00F36565">
      <w:pPr>
        <w:spacing w:line="360" w:lineRule="auto"/>
        <w:ind w:right="-93"/>
        <w:jc w:val="both"/>
        <w:rPr>
          <w:rFonts w:ascii="Palatino Linotype" w:eastAsia="Palatino Linotype" w:hAnsi="Palatino Linotype" w:cs="Palatino Linotype"/>
          <w:sz w:val="22"/>
          <w:szCs w:val="22"/>
        </w:rPr>
      </w:pPr>
      <w:r w:rsidRPr="008D0AA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07FC2" w:rsidRPr="008D0AAA">
        <w:rPr>
          <w:rFonts w:ascii="Palatino Linotype" w:eastAsia="Palatino Linotype" w:hAnsi="Palatino Linotype" w:cs="Palatino Linotype"/>
          <w:sz w:val="22"/>
          <w:szCs w:val="22"/>
        </w:rPr>
        <w:t>SEXTA</w:t>
      </w:r>
      <w:r w:rsidRPr="008D0AAA">
        <w:rPr>
          <w:rFonts w:ascii="Palatino Linotype" w:eastAsia="Palatino Linotype" w:hAnsi="Palatino Linotype" w:cs="Palatino Linotype"/>
          <w:sz w:val="22"/>
          <w:szCs w:val="22"/>
        </w:rPr>
        <w:t xml:space="preserve"> S</w:t>
      </w:r>
      <w:r w:rsidR="001244B6" w:rsidRPr="008D0AAA">
        <w:rPr>
          <w:rFonts w:ascii="Palatino Linotype" w:eastAsia="Palatino Linotype" w:hAnsi="Palatino Linotype" w:cs="Palatino Linotype"/>
          <w:sz w:val="22"/>
          <w:szCs w:val="22"/>
        </w:rPr>
        <w:t xml:space="preserve">ESIÓN ORDINARIA CELEBRADA EL </w:t>
      </w:r>
      <w:r w:rsidR="00307FC2" w:rsidRPr="008D0AAA">
        <w:rPr>
          <w:rFonts w:ascii="Palatino Linotype" w:eastAsia="Palatino Linotype" w:hAnsi="Palatino Linotype" w:cs="Palatino Linotype"/>
          <w:sz w:val="22"/>
          <w:szCs w:val="22"/>
        </w:rPr>
        <w:t>DIECIOCHO</w:t>
      </w:r>
      <w:r w:rsidRPr="008D0AAA">
        <w:rPr>
          <w:rFonts w:ascii="Palatino Linotype" w:eastAsia="Palatino Linotype" w:hAnsi="Palatino Linotype" w:cs="Palatino Linotype"/>
          <w:sz w:val="22"/>
          <w:szCs w:val="22"/>
        </w:rPr>
        <w:t xml:space="preserve"> DE </w:t>
      </w:r>
      <w:r w:rsidR="00426E89" w:rsidRPr="008D0AAA">
        <w:rPr>
          <w:rFonts w:ascii="Palatino Linotype" w:eastAsia="Palatino Linotype" w:hAnsi="Palatino Linotype" w:cs="Palatino Linotype"/>
          <w:sz w:val="22"/>
          <w:szCs w:val="22"/>
        </w:rPr>
        <w:t>FEBRERO</w:t>
      </w:r>
      <w:r w:rsidRPr="008D0AAA">
        <w:rPr>
          <w:rFonts w:ascii="Palatino Linotype" w:eastAsia="Palatino Linotype" w:hAnsi="Palatino Linotype" w:cs="Palatino Linotype"/>
          <w:sz w:val="22"/>
          <w:szCs w:val="22"/>
        </w:rPr>
        <w:t xml:space="preserve"> DE DOS MIL VEINTI</w:t>
      </w:r>
      <w:r w:rsidR="000C6DFE" w:rsidRPr="008D0AAA">
        <w:rPr>
          <w:rFonts w:ascii="Palatino Linotype" w:eastAsia="Palatino Linotype" w:hAnsi="Palatino Linotype" w:cs="Palatino Linotype"/>
          <w:sz w:val="22"/>
          <w:szCs w:val="22"/>
        </w:rPr>
        <w:t>SÉIS</w:t>
      </w:r>
      <w:r w:rsidRPr="008D0AAA">
        <w:rPr>
          <w:rFonts w:ascii="Palatino Linotype" w:eastAsia="Palatino Linotype" w:hAnsi="Palatino Linotype" w:cs="Palatino Linotype"/>
          <w:sz w:val="22"/>
          <w:szCs w:val="22"/>
        </w:rPr>
        <w:t>, ANTE EL SECRETARIO TÉCNICO DEL PLENO ALEXIS TAPIA RAMÍREZ.</w:t>
      </w:r>
    </w:p>
    <w:p w14:paraId="54455659" w14:textId="77777777" w:rsidR="00C877F6" w:rsidRPr="00FE32E7"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FE32E7"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FE32E7"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FE32E7"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FE32E7"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FE32E7" w:rsidRDefault="00C877F6">
      <w:pPr>
        <w:spacing w:line="360" w:lineRule="auto"/>
        <w:ind w:right="49"/>
        <w:jc w:val="both"/>
        <w:rPr>
          <w:rFonts w:ascii="Palatino Linotype" w:eastAsia="Palatino Linotype" w:hAnsi="Palatino Linotype" w:cs="Palatino Linotype"/>
          <w:sz w:val="22"/>
          <w:szCs w:val="22"/>
        </w:rPr>
      </w:pPr>
    </w:p>
    <w:p w14:paraId="7E5FE9C9" w14:textId="77777777" w:rsidR="00B04973" w:rsidRPr="00FE32E7" w:rsidRDefault="00B04973">
      <w:pPr>
        <w:spacing w:line="360" w:lineRule="auto"/>
        <w:ind w:right="49"/>
        <w:jc w:val="both"/>
        <w:rPr>
          <w:rFonts w:ascii="Palatino Linotype" w:eastAsia="Palatino Linotype" w:hAnsi="Palatino Linotype" w:cs="Palatino Linotype"/>
          <w:sz w:val="22"/>
          <w:szCs w:val="22"/>
        </w:rPr>
      </w:pPr>
    </w:p>
    <w:p w14:paraId="2D6D418C"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53785B12"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4B4A98C1"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07D30E71"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46DDAEDC"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418A1566"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6963BDF9"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327BE415"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55E9BF50"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035D370F"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2A15E981"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25ABD667"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4C4CED68"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3E3C8D44"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3404456B"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22E7D9F0"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33A08B47"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p w14:paraId="310BFA63" w14:textId="77777777" w:rsidR="00FE32E7" w:rsidRPr="00FE32E7" w:rsidRDefault="00FE32E7">
      <w:pPr>
        <w:spacing w:line="360" w:lineRule="auto"/>
        <w:ind w:right="49"/>
        <w:jc w:val="both"/>
        <w:rPr>
          <w:rFonts w:ascii="Palatino Linotype" w:eastAsia="Palatino Linotype" w:hAnsi="Palatino Linotype" w:cs="Palatino Linotype"/>
          <w:sz w:val="22"/>
          <w:szCs w:val="22"/>
        </w:rPr>
      </w:pPr>
    </w:p>
    <w:sectPr w:rsidR="00FE32E7" w:rsidRPr="00FE32E7">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40B76" w14:textId="77777777" w:rsidR="007A33AC" w:rsidRDefault="007A33AC">
      <w:r>
        <w:separator/>
      </w:r>
    </w:p>
  </w:endnote>
  <w:endnote w:type="continuationSeparator" w:id="0">
    <w:p w14:paraId="4786EDE2" w14:textId="77777777" w:rsidR="007A33AC" w:rsidRDefault="007A3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FE8FD1E9-8370-426A-84DA-B47BDB8348E2}"/>
    <w:embedBold r:id="rId2" w:fontKey="{FA06BADD-F5AD-4ADB-A267-1D34554184DF}"/>
    <w:embedItalic r:id="rId3" w:fontKey="{0153FB47-8D85-4ADA-86D6-A50625D1F5AD}"/>
    <w:embedBoldItalic r:id="rId4" w:fontKey="{AA8AD053-0A3F-4750-AF05-E7419E36D36A}"/>
  </w:font>
  <w:font w:name="Noto Sans Symbols">
    <w:altName w:val="Times New Roman"/>
    <w:charset w:val="00"/>
    <w:family w:val="auto"/>
    <w:pitch w:val="default"/>
    <w:embedRegular r:id="rId5" w:fontKey="{86AE3EE1-875B-4E76-9653-D10A06D798ED}"/>
  </w:font>
  <w:font w:name="Tahoma">
    <w:panose1 w:val="020B0604030504040204"/>
    <w:charset w:val="00"/>
    <w:family w:val="swiss"/>
    <w:pitch w:val="variable"/>
    <w:sig w:usb0="E1002EFF" w:usb1="C000605B" w:usb2="00000029" w:usb3="00000000" w:csb0="000101FF" w:csb1="00000000"/>
    <w:embedRegular r:id="rId6" w:fontKey="{41C18FE0-4032-4560-974B-B75239895781}"/>
  </w:font>
  <w:font w:name="Calibri">
    <w:panose1 w:val="020F0502020204030204"/>
    <w:charset w:val="00"/>
    <w:family w:val="swiss"/>
    <w:pitch w:val="variable"/>
    <w:sig w:usb0="E0002AFF" w:usb1="4000ACFF" w:usb2="00000001" w:usb3="00000000" w:csb0="000001FF" w:csb1="00000000"/>
    <w:embedRegular r:id="rId7" w:fontKey="{B04064CA-9C3B-4FB7-AF05-A146D88AF0D8}"/>
    <w:embedBold r:id="rId8" w:fontKey="{FBB20B62-81E4-4378-BEB8-D1E75150805D}"/>
    <w:embedItalic r:id="rId9" w:fontKey="{A9005CDB-E019-41EE-AFB3-28E1A3173EB6}"/>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EEBBD70E-3D11-45BA-8FAC-AEF2D0639F77}"/>
    <w:embedItalic r:id="rId11" w:fontKey="{0D8548AC-370A-4013-90C4-39472121B0C3}"/>
  </w:font>
  <w:font w:name="Calibri Light">
    <w:panose1 w:val="020F0302020204030204"/>
    <w:charset w:val="00"/>
    <w:family w:val="swiss"/>
    <w:pitch w:val="variable"/>
    <w:sig w:usb0="A0002AEF" w:usb1="4000207B" w:usb2="00000000" w:usb3="00000000" w:csb0="000001FF" w:csb1="00000000"/>
    <w:embedRegular r:id="rId12" w:fontKey="{F003C217-8866-4DFA-8A6B-6F8B081CC9F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0B0F713E" w:rsidR="004624DB" w:rsidRDefault="004624D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4216D">
      <w:rPr>
        <w:b/>
        <w:noProof/>
        <w:color w:val="000000"/>
      </w:rPr>
      <w:t>16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4216D">
      <w:rPr>
        <w:b/>
        <w:noProof/>
        <w:color w:val="000000"/>
      </w:rPr>
      <w:t>31</w:t>
    </w:r>
    <w:r>
      <w:rPr>
        <w:b/>
        <w:color w:val="000000"/>
      </w:rPr>
      <w:fldChar w:fldCharType="end"/>
    </w:r>
  </w:p>
  <w:p w14:paraId="7AE4EEFD" w14:textId="77777777" w:rsidR="004624DB" w:rsidRDefault="004624D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3649BF37" w:rsidR="004624DB" w:rsidRDefault="004624D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4216D">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4216D">
      <w:rPr>
        <w:b/>
        <w:noProof/>
        <w:color w:val="000000"/>
      </w:rPr>
      <w:t>31</w:t>
    </w:r>
    <w:r>
      <w:rPr>
        <w:b/>
        <w:color w:val="000000"/>
      </w:rPr>
      <w:fldChar w:fldCharType="end"/>
    </w:r>
  </w:p>
  <w:p w14:paraId="6675DA9D" w14:textId="77777777" w:rsidR="004624DB" w:rsidRDefault="004624D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F2741" w14:textId="77777777" w:rsidR="007A33AC" w:rsidRDefault="007A33AC">
      <w:r>
        <w:separator/>
      </w:r>
    </w:p>
  </w:footnote>
  <w:footnote w:type="continuationSeparator" w:id="0">
    <w:p w14:paraId="5C782A22" w14:textId="77777777" w:rsidR="007A33AC" w:rsidRDefault="007A33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4624DB" w:rsidRDefault="004624D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4624DB" w14:paraId="3DE1F927" w14:textId="77777777">
      <w:tc>
        <w:tcPr>
          <w:tcW w:w="2551" w:type="dxa"/>
          <w:vAlign w:val="center"/>
        </w:tcPr>
        <w:p w14:paraId="27218DF9"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21508D0B" w:rsidR="004624DB" w:rsidRDefault="004624DB" w:rsidP="00426E8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11414/INFOEM/IP/RR/2025</w:t>
          </w:r>
        </w:p>
      </w:tc>
    </w:tr>
    <w:tr w:rsidR="004624DB" w14:paraId="6E2D1273" w14:textId="77777777">
      <w:trPr>
        <w:trHeight w:val="217"/>
      </w:trPr>
      <w:tc>
        <w:tcPr>
          <w:tcW w:w="2551" w:type="dxa"/>
          <w:vAlign w:val="center"/>
        </w:tcPr>
        <w:p w14:paraId="21203565"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2EFCAECF" w:rsidR="004624DB" w:rsidRDefault="004624DB"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sidRPr="00066C94">
            <w:rPr>
              <w:rFonts w:ascii="Palatino Linotype" w:eastAsia="Palatino Linotype" w:hAnsi="Palatino Linotype" w:cs="Palatino Linotype"/>
              <w:b/>
              <w:color w:val="000000"/>
              <w:sz w:val="22"/>
              <w:szCs w:val="22"/>
            </w:rPr>
            <w:t>Consejo Estatal para el Desarrollo Integral de Los Pueblos Indígenas del Estado de México</w:t>
          </w:r>
        </w:p>
      </w:tc>
    </w:tr>
    <w:tr w:rsidR="004624DB" w14:paraId="651D01A7" w14:textId="77777777">
      <w:tc>
        <w:tcPr>
          <w:tcW w:w="2551" w:type="dxa"/>
          <w:vAlign w:val="center"/>
        </w:tcPr>
        <w:p w14:paraId="5229B5A5"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4624DB" w:rsidRDefault="004624D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4624DB" w:rsidRDefault="004624D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4624DB" w14:paraId="1419E4B9" w14:textId="77777777">
      <w:tc>
        <w:tcPr>
          <w:tcW w:w="2343" w:type="dxa"/>
          <w:vAlign w:val="center"/>
        </w:tcPr>
        <w:p w14:paraId="0A4DAE44"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2E94D17A" w:rsidR="004624DB" w:rsidRDefault="004624DB" w:rsidP="00066C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11414/INFOEM/IP/RR/2025</w:t>
          </w:r>
        </w:p>
      </w:tc>
    </w:tr>
    <w:tr w:rsidR="004624DB" w14:paraId="5406FED2" w14:textId="77777777">
      <w:tc>
        <w:tcPr>
          <w:tcW w:w="2343" w:type="dxa"/>
          <w:vAlign w:val="center"/>
        </w:tcPr>
        <w:p w14:paraId="40683B83"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16124F5B"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4624DB" w14:paraId="0CE2BEAE" w14:textId="77777777">
      <w:trPr>
        <w:trHeight w:val="152"/>
      </w:trPr>
      <w:tc>
        <w:tcPr>
          <w:tcW w:w="2343" w:type="dxa"/>
          <w:vAlign w:val="center"/>
        </w:tcPr>
        <w:p w14:paraId="2B6A9907" w14:textId="77777777" w:rsidR="004624DB" w:rsidRDefault="004624DB">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4624DB" w:rsidRDefault="004624DB">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727C07D3" w:rsidR="004624DB" w:rsidRDefault="004624DB" w:rsidP="000C6DF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sidRPr="00066C94">
            <w:rPr>
              <w:rFonts w:ascii="Palatino Linotype" w:eastAsia="Palatino Linotype" w:hAnsi="Palatino Linotype" w:cs="Palatino Linotype"/>
              <w:b/>
              <w:color w:val="000000"/>
              <w:sz w:val="22"/>
              <w:szCs w:val="22"/>
            </w:rPr>
            <w:t>Consejo Estatal para el Desarrollo Integral de Los Pueblos Indígenas del Estado de México</w:t>
          </w:r>
        </w:p>
      </w:tc>
    </w:tr>
    <w:tr w:rsidR="004624DB" w14:paraId="1EF4B579" w14:textId="77777777">
      <w:tc>
        <w:tcPr>
          <w:tcW w:w="2343" w:type="dxa"/>
          <w:vAlign w:val="center"/>
        </w:tcPr>
        <w:p w14:paraId="71B9E111"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4624DB" w:rsidRDefault="004624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4624DB" w:rsidRDefault="004624D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A65"/>
    <w:multiLevelType w:val="hybridMultilevel"/>
    <w:tmpl w:val="79C4E488"/>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007876"/>
    <w:multiLevelType w:val="hybridMultilevel"/>
    <w:tmpl w:val="0CFC67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24464E"/>
    <w:multiLevelType w:val="hybridMultilevel"/>
    <w:tmpl w:val="C7407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8B943D9"/>
    <w:multiLevelType w:val="hybridMultilevel"/>
    <w:tmpl w:val="27D0D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D1963"/>
    <w:multiLevelType w:val="hybridMultilevel"/>
    <w:tmpl w:val="4CAE2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8"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A16E8C"/>
    <w:multiLevelType w:val="hybridMultilevel"/>
    <w:tmpl w:val="87DC73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052BDB"/>
    <w:multiLevelType w:val="hybridMultilevel"/>
    <w:tmpl w:val="648CE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E23727"/>
    <w:multiLevelType w:val="hybridMultilevel"/>
    <w:tmpl w:val="CA28E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D4121B"/>
    <w:multiLevelType w:val="hybridMultilevel"/>
    <w:tmpl w:val="8AF2D9E4"/>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4F042564"/>
    <w:multiLevelType w:val="hybridMultilevel"/>
    <w:tmpl w:val="4B4E6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6F1336"/>
    <w:multiLevelType w:val="hybridMultilevel"/>
    <w:tmpl w:val="7E32BD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4"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1414336"/>
    <w:multiLevelType w:val="hybridMultilevel"/>
    <w:tmpl w:val="526C8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C3508A3"/>
    <w:multiLevelType w:val="multilevel"/>
    <w:tmpl w:val="1134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4715E4"/>
    <w:multiLevelType w:val="hybridMultilevel"/>
    <w:tmpl w:val="BCEC5E1E"/>
    <w:lvl w:ilvl="0" w:tplc="583EAEC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3" w15:restartNumberingAfterBreak="0">
    <w:nsid w:val="717D094A"/>
    <w:multiLevelType w:val="hybridMultilevel"/>
    <w:tmpl w:val="2D64B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7A5A1DCB"/>
    <w:multiLevelType w:val="multilevel"/>
    <w:tmpl w:val="599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8"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8"/>
  </w:num>
  <w:num w:numId="3">
    <w:abstractNumId w:val="29"/>
  </w:num>
  <w:num w:numId="4">
    <w:abstractNumId w:val="47"/>
  </w:num>
  <w:num w:numId="5">
    <w:abstractNumId w:val="16"/>
  </w:num>
  <w:num w:numId="6">
    <w:abstractNumId w:val="38"/>
  </w:num>
  <w:num w:numId="7">
    <w:abstractNumId w:val="48"/>
  </w:num>
  <w:num w:numId="8">
    <w:abstractNumId w:val="10"/>
  </w:num>
  <w:num w:numId="9">
    <w:abstractNumId w:val="1"/>
  </w:num>
  <w:num w:numId="10">
    <w:abstractNumId w:val="7"/>
  </w:num>
  <w:num w:numId="11">
    <w:abstractNumId w:val="35"/>
  </w:num>
  <w:num w:numId="12">
    <w:abstractNumId w:val="24"/>
  </w:num>
  <w:num w:numId="13">
    <w:abstractNumId w:val="34"/>
  </w:num>
  <w:num w:numId="14">
    <w:abstractNumId w:val="33"/>
  </w:num>
  <w:num w:numId="15">
    <w:abstractNumId w:val="22"/>
  </w:num>
  <w:num w:numId="16">
    <w:abstractNumId w:val="20"/>
  </w:num>
  <w:num w:numId="17">
    <w:abstractNumId w:val="45"/>
  </w:num>
  <w:num w:numId="18">
    <w:abstractNumId w:val="40"/>
  </w:num>
  <w:num w:numId="19">
    <w:abstractNumId w:val="21"/>
  </w:num>
  <w:num w:numId="20">
    <w:abstractNumId w:val="39"/>
  </w:num>
  <w:num w:numId="21">
    <w:abstractNumId w:val="2"/>
  </w:num>
  <w:num w:numId="22">
    <w:abstractNumId w:val="15"/>
  </w:num>
  <w:num w:numId="23">
    <w:abstractNumId w:val="18"/>
  </w:num>
  <w:num w:numId="24">
    <w:abstractNumId w:val="4"/>
  </w:num>
  <w:num w:numId="25">
    <w:abstractNumId w:val="13"/>
  </w:num>
  <w:num w:numId="26">
    <w:abstractNumId w:val="26"/>
  </w:num>
  <w:num w:numId="27">
    <w:abstractNumId w:val="12"/>
  </w:num>
  <w:num w:numId="28">
    <w:abstractNumId w:val="46"/>
  </w:num>
  <w:num w:numId="29">
    <w:abstractNumId w:val="0"/>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42"/>
  </w:num>
  <w:num w:numId="33">
    <w:abstractNumId w:val="36"/>
  </w:num>
  <w:num w:numId="34">
    <w:abstractNumId w:val="19"/>
  </w:num>
  <w:num w:numId="35">
    <w:abstractNumId w:val="17"/>
  </w:num>
  <w:num w:numId="36">
    <w:abstractNumId w:val="27"/>
  </w:num>
  <w:num w:numId="37">
    <w:abstractNumId w:val="30"/>
  </w:num>
  <w:num w:numId="38">
    <w:abstractNumId w:val="44"/>
  </w:num>
  <w:num w:numId="39">
    <w:abstractNumId w:val="37"/>
  </w:num>
  <w:num w:numId="40">
    <w:abstractNumId w:val="28"/>
  </w:num>
  <w:num w:numId="41">
    <w:abstractNumId w:val="14"/>
  </w:num>
  <w:num w:numId="42">
    <w:abstractNumId w:val="6"/>
  </w:num>
  <w:num w:numId="43">
    <w:abstractNumId w:val="43"/>
  </w:num>
  <w:num w:numId="44">
    <w:abstractNumId w:val="41"/>
  </w:num>
  <w:num w:numId="45">
    <w:abstractNumId w:val="25"/>
  </w:num>
  <w:num w:numId="46">
    <w:abstractNumId w:val="11"/>
  </w:num>
  <w:num w:numId="47">
    <w:abstractNumId w:val="31"/>
  </w:num>
  <w:num w:numId="48">
    <w:abstractNumId w:val="9"/>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9BA"/>
    <w:rsid w:val="00003CC0"/>
    <w:rsid w:val="00011BB7"/>
    <w:rsid w:val="000140E9"/>
    <w:rsid w:val="00014376"/>
    <w:rsid w:val="00025074"/>
    <w:rsid w:val="000413D1"/>
    <w:rsid w:val="000472DB"/>
    <w:rsid w:val="000505A2"/>
    <w:rsid w:val="00066C94"/>
    <w:rsid w:val="000704AD"/>
    <w:rsid w:val="000710D6"/>
    <w:rsid w:val="00085BF4"/>
    <w:rsid w:val="00085E1F"/>
    <w:rsid w:val="000875C9"/>
    <w:rsid w:val="000A72DD"/>
    <w:rsid w:val="000C2D35"/>
    <w:rsid w:val="000C6DFE"/>
    <w:rsid w:val="000F461B"/>
    <w:rsid w:val="000F5AFD"/>
    <w:rsid w:val="00102B00"/>
    <w:rsid w:val="00106A63"/>
    <w:rsid w:val="0010766B"/>
    <w:rsid w:val="0011572F"/>
    <w:rsid w:val="00115C81"/>
    <w:rsid w:val="00120601"/>
    <w:rsid w:val="0012241A"/>
    <w:rsid w:val="001244B6"/>
    <w:rsid w:val="00125EA1"/>
    <w:rsid w:val="00137C81"/>
    <w:rsid w:val="0015121E"/>
    <w:rsid w:val="00167CFB"/>
    <w:rsid w:val="00171044"/>
    <w:rsid w:val="00171DF7"/>
    <w:rsid w:val="00177120"/>
    <w:rsid w:val="00195613"/>
    <w:rsid w:val="001A7868"/>
    <w:rsid w:val="001D787B"/>
    <w:rsid w:val="001E0DEC"/>
    <w:rsid w:val="001E174F"/>
    <w:rsid w:val="001E449F"/>
    <w:rsid w:val="001F5076"/>
    <w:rsid w:val="00215433"/>
    <w:rsid w:val="00220962"/>
    <w:rsid w:val="00241C45"/>
    <w:rsid w:val="00251552"/>
    <w:rsid w:val="00261424"/>
    <w:rsid w:val="00271603"/>
    <w:rsid w:val="00282A93"/>
    <w:rsid w:val="00287278"/>
    <w:rsid w:val="00290A1C"/>
    <w:rsid w:val="00294BBE"/>
    <w:rsid w:val="002A38A5"/>
    <w:rsid w:val="002A642E"/>
    <w:rsid w:val="002C4916"/>
    <w:rsid w:val="002C6140"/>
    <w:rsid w:val="002C63CA"/>
    <w:rsid w:val="002E51A0"/>
    <w:rsid w:val="002E705D"/>
    <w:rsid w:val="002F289C"/>
    <w:rsid w:val="002F5BB0"/>
    <w:rsid w:val="00300BBE"/>
    <w:rsid w:val="003071DE"/>
    <w:rsid w:val="00307FC2"/>
    <w:rsid w:val="00324821"/>
    <w:rsid w:val="00334A1C"/>
    <w:rsid w:val="00336C8D"/>
    <w:rsid w:val="003412FF"/>
    <w:rsid w:val="00351E01"/>
    <w:rsid w:val="003535F7"/>
    <w:rsid w:val="00357E62"/>
    <w:rsid w:val="0036636C"/>
    <w:rsid w:val="00374863"/>
    <w:rsid w:val="00381615"/>
    <w:rsid w:val="00382B63"/>
    <w:rsid w:val="00385ACA"/>
    <w:rsid w:val="003B746B"/>
    <w:rsid w:val="003C1D7A"/>
    <w:rsid w:val="003D17CE"/>
    <w:rsid w:val="003E0545"/>
    <w:rsid w:val="003F11D8"/>
    <w:rsid w:val="003F6A2A"/>
    <w:rsid w:val="004066C2"/>
    <w:rsid w:val="00413D80"/>
    <w:rsid w:val="0041583A"/>
    <w:rsid w:val="00421C3A"/>
    <w:rsid w:val="00422637"/>
    <w:rsid w:val="00426E89"/>
    <w:rsid w:val="0045016F"/>
    <w:rsid w:val="00451E0D"/>
    <w:rsid w:val="00454932"/>
    <w:rsid w:val="004624DB"/>
    <w:rsid w:val="004652A0"/>
    <w:rsid w:val="00477E95"/>
    <w:rsid w:val="004921E1"/>
    <w:rsid w:val="004958B3"/>
    <w:rsid w:val="004A2D78"/>
    <w:rsid w:val="004A4D59"/>
    <w:rsid w:val="004B0400"/>
    <w:rsid w:val="004B0E0F"/>
    <w:rsid w:val="004B37BF"/>
    <w:rsid w:val="004B699A"/>
    <w:rsid w:val="004C147A"/>
    <w:rsid w:val="004C6A5F"/>
    <w:rsid w:val="004D6B22"/>
    <w:rsid w:val="004D790A"/>
    <w:rsid w:val="00507CDE"/>
    <w:rsid w:val="005116B7"/>
    <w:rsid w:val="00524582"/>
    <w:rsid w:val="00541989"/>
    <w:rsid w:val="00544B49"/>
    <w:rsid w:val="00565104"/>
    <w:rsid w:val="005667AE"/>
    <w:rsid w:val="00571BF7"/>
    <w:rsid w:val="005736AA"/>
    <w:rsid w:val="005764D6"/>
    <w:rsid w:val="0058244A"/>
    <w:rsid w:val="0059705D"/>
    <w:rsid w:val="005A4875"/>
    <w:rsid w:val="005A668A"/>
    <w:rsid w:val="005B15F7"/>
    <w:rsid w:val="005B79A1"/>
    <w:rsid w:val="005C3FA2"/>
    <w:rsid w:val="005C74CB"/>
    <w:rsid w:val="005D28FA"/>
    <w:rsid w:val="005D6395"/>
    <w:rsid w:val="005E009A"/>
    <w:rsid w:val="005F306A"/>
    <w:rsid w:val="005F460A"/>
    <w:rsid w:val="00602DB8"/>
    <w:rsid w:val="0060454F"/>
    <w:rsid w:val="00605693"/>
    <w:rsid w:val="00607DE9"/>
    <w:rsid w:val="006118C6"/>
    <w:rsid w:val="00617B63"/>
    <w:rsid w:val="006240C0"/>
    <w:rsid w:val="00627BA6"/>
    <w:rsid w:val="0063148C"/>
    <w:rsid w:val="00635F53"/>
    <w:rsid w:val="00646AA6"/>
    <w:rsid w:val="00662196"/>
    <w:rsid w:val="006712A5"/>
    <w:rsid w:val="0067251B"/>
    <w:rsid w:val="00694E61"/>
    <w:rsid w:val="006B413C"/>
    <w:rsid w:val="006C5268"/>
    <w:rsid w:val="006D0447"/>
    <w:rsid w:val="006D2F09"/>
    <w:rsid w:val="006D4A7D"/>
    <w:rsid w:val="006E3440"/>
    <w:rsid w:val="006E780E"/>
    <w:rsid w:val="00701829"/>
    <w:rsid w:val="00707E5B"/>
    <w:rsid w:val="00730751"/>
    <w:rsid w:val="007342D3"/>
    <w:rsid w:val="0073595F"/>
    <w:rsid w:val="00740429"/>
    <w:rsid w:val="007425E8"/>
    <w:rsid w:val="007668BD"/>
    <w:rsid w:val="007671AC"/>
    <w:rsid w:val="00776154"/>
    <w:rsid w:val="0079048E"/>
    <w:rsid w:val="007A113B"/>
    <w:rsid w:val="007A22E9"/>
    <w:rsid w:val="007A250C"/>
    <w:rsid w:val="007A33AC"/>
    <w:rsid w:val="007A6122"/>
    <w:rsid w:val="007B023D"/>
    <w:rsid w:val="007C365E"/>
    <w:rsid w:val="007F462D"/>
    <w:rsid w:val="008012C6"/>
    <w:rsid w:val="00816709"/>
    <w:rsid w:val="00822722"/>
    <w:rsid w:val="00822FC6"/>
    <w:rsid w:val="0082404E"/>
    <w:rsid w:val="0083209D"/>
    <w:rsid w:val="00837198"/>
    <w:rsid w:val="00843597"/>
    <w:rsid w:val="00850987"/>
    <w:rsid w:val="0085476E"/>
    <w:rsid w:val="008655BD"/>
    <w:rsid w:val="008749A3"/>
    <w:rsid w:val="00874D15"/>
    <w:rsid w:val="008903B9"/>
    <w:rsid w:val="0089595B"/>
    <w:rsid w:val="008A3B54"/>
    <w:rsid w:val="008B306E"/>
    <w:rsid w:val="008D0AAA"/>
    <w:rsid w:val="008D5D61"/>
    <w:rsid w:val="008E4A90"/>
    <w:rsid w:val="008E5996"/>
    <w:rsid w:val="008E5C4C"/>
    <w:rsid w:val="00904E5D"/>
    <w:rsid w:val="009176B4"/>
    <w:rsid w:val="00923A7C"/>
    <w:rsid w:val="00941BA0"/>
    <w:rsid w:val="009456FA"/>
    <w:rsid w:val="00951057"/>
    <w:rsid w:val="009653D4"/>
    <w:rsid w:val="00992177"/>
    <w:rsid w:val="00992C9D"/>
    <w:rsid w:val="009A113E"/>
    <w:rsid w:val="009B7611"/>
    <w:rsid w:val="009C5423"/>
    <w:rsid w:val="009C744D"/>
    <w:rsid w:val="009C74A0"/>
    <w:rsid w:val="009D0B8C"/>
    <w:rsid w:val="009D1375"/>
    <w:rsid w:val="009D625A"/>
    <w:rsid w:val="009D7455"/>
    <w:rsid w:val="009E3BCC"/>
    <w:rsid w:val="00A10E77"/>
    <w:rsid w:val="00A16203"/>
    <w:rsid w:val="00A342FD"/>
    <w:rsid w:val="00A5306B"/>
    <w:rsid w:val="00A54153"/>
    <w:rsid w:val="00A63728"/>
    <w:rsid w:val="00A901FB"/>
    <w:rsid w:val="00A91027"/>
    <w:rsid w:val="00AA08AE"/>
    <w:rsid w:val="00AA5D5B"/>
    <w:rsid w:val="00AB4893"/>
    <w:rsid w:val="00AB6007"/>
    <w:rsid w:val="00AD35BC"/>
    <w:rsid w:val="00AE1500"/>
    <w:rsid w:val="00AE181D"/>
    <w:rsid w:val="00AE34F4"/>
    <w:rsid w:val="00AE4C99"/>
    <w:rsid w:val="00AF516B"/>
    <w:rsid w:val="00AF6459"/>
    <w:rsid w:val="00AF6A93"/>
    <w:rsid w:val="00B01F31"/>
    <w:rsid w:val="00B04973"/>
    <w:rsid w:val="00B0784B"/>
    <w:rsid w:val="00B11D16"/>
    <w:rsid w:val="00B21479"/>
    <w:rsid w:val="00B27D30"/>
    <w:rsid w:val="00B4317F"/>
    <w:rsid w:val="00B50137"/>
    <w:rsid w:val="00B5111D"/>
    <w:rsid w:val="00B54157"/>
    <w:rsid w:val="00B60B2D"/>
    <w:rsid w:val="00B67739"/>
    <w:rsid w:val="00B67B0F"/>
    <w:rsid w:val="00B705EB"/>
    <w:rsid w:val="00B8230E"/>
    <w:rsid w:val="00B95CC7"/>
    <w:rsid w:val="00BB7C63"/>
    <w:rsid w:val="00BE6515"/>
    <w:rsid w:val="00BF7077"/>
    <w:rsid w:val="00C16866"/>
    <w:rsid w:val="00C1728E"/>
    <w:rsid w:val="00C2497E"/>
    <w:rsid w:val="00C35D3E"/>
    <w:rsid w:val="00C64701"/>
    <w:rsid w:val="00C7177A"/>
    <w:rsid w:val="00C801A6"/>
    <w:rsid w:val="00C877F6"/>
    <w:rsid w:val="00C93CB2"/>
    <w:rsid w:val="00C94A83"/>
    <w:rsid w:val="00C975DF"/>
    <w:rsid w:val="00C9792E"/>
    <w:rsid w:val="00CB4C69"/>
    <w:rsid w:val="00CC02D9"/>
    <w:rsid w:val="00CC3372"/>
    <w:rsid w:val="00CC63A3"/>
    <w:rsid w:val="00CD4BE9"/>
    <w:rsid w:val="00CD5A95"/>
    <w:rsid w:val="00CE32E2"/>
    <w:rsid w:val="00CF7200"/>
    <w:rsid w:val="00D261B6"/>
    <w:rsid w:val="00D3382D"/>
    <w:rsid w:val="00D35935"/>
    <w:rsid w:val="00D411D4"/>
    <w:rsid w:val="00D44B6F"/>
    <w:rsid w:val="00D47A86"/>
    <w:rsid w:val="00D501D9"/>
    <w:rsid w:val="00D503A7"/>
    <w:rsid w:val="00D5108C"/>
    <w:rsid w:val="00D51467"/>
    <w:rsid w:val="00D52078"/>
    <w:rsid w:val="00D548D9"/>
    <w:rsid w:val="00D561F5"/>
    <w:rsid w:val="00D632AD"/>
    <w:rsid w:val="00D63364"/>
    <w:rsid w:val="00D6396C"/>
    <w:rsid w:val="00D71419"/>
    <w:rsid w:val="00D73335"/>
    <w:rsid w:val="00D85947"/>
    <w:rsid w:val="00D86E05"/>
    <w:rsid w:val="00DA6825"/>
    <w:rsid w:val="00DA69F8"/>
    <w:rsid w:val="00DB1143"/>
    <w:rsid w:val="00DB20F5"/>
    <w:rsid w:val="00DB2ED8"/>
    <w:rsid w:val="00DB3E69"/>
    <w:rsid w:val="00DC2CE2"/>
    <w:rsid w:val="00DC5898"/>
    <w:rsid w:val="00DC7D82"/>
    <w:rsid w:val="00DE7292"/>
    <w:rsid w:val="00DF2ABD"/>
    <w:rsid w:val="00DF4BF2"/>
    <w:rsid w:val="00E01C63"/>
    <w:rsid w:val="00E066CA"/>
    <w:rsid w:val="00E111DF"/>
    <w:rsid w:val="00E21C9B"/>
    <w:rsid w:val="00E26AFB"/>
    <w:rsid w:val="00E33B49"/>
    <w:rsid w:val="00E34B63"/>
    <w:rsid w:val="00E35B1C"/>
    <w:rsid w:val="00E36FCB"/>
    <w:rsid w:val="00E40539"/>
    <w:rsid w:val="00E41165"/>
    <w:rsid w:val="00E41166"/>
    <w:rsid w:val="00E41F94"/>
    <w:rsid w:val="00E505E8"/>
    <w:rsid w:val="00E542DD"/>
    <w:rsid w:val="00E54B74"/>
    <w:rsid w:val="00E70C81"/>
    <w:rsid w:val="00E70D5E"/>
    <w:rsid w:val="00E90A7F"/>
    <w:rsid w:val="00E9219F"/>
    <w:rsid w:val="00E97AD5"/>
    <w:rsid w:val="00EB342A"/>
    <w:rsid w:val="00EB78E5"/>
    <w:rsid w:val="00ED1F46"/>
    <w:rsid w:val="00EE30D8"/>
    <w:rsid w:val="00EE74AB"/>
    <w:rsid w:val="00F0001E"/>
    <w:rsid w:val="00F0041B"/>
    <w:rsid w:val="00F11903"/>
    <w:rsid w:val="00F330F8"/>
    <w:rsid w:val="00F36565"/>
    <w:rsid w:val="00F4216D"/>
    <w:rsid w:val="00F42838"/>
    <w:rsid w:val="00F50BF6"/>
    <w:rsid w:val="00F60B31"/>
    <w:rsid w:val="00F63FA8"/>
    <w:rsid w:val="00F6784D"/>
    <w:rsid w:val="00F77DCA"/>
    <w:rsid w:val="00F80CD2"/>
    <w:rsid w:val="00F86950"/>
    <w:rsid w:val="00F90408"/>
    <w:rsid w:val="00FA6C9F"/>
    <w:rsid w:val="00FB389B"/>
    <w:rsid w:val="00FE2BEA"/>
    <w:rsid w:val="00FE32E7"/>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259064390">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30833019">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27625324">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47357896">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05479442">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544876070">
      <w:bodyDiv w:val="1"/>
      <w:marLeft w:val="0"/>
      <w:marRight w:val="0"/>
      <w:marTop w:val="0"/>
      <w:marBottom w:val="0"/>
      <w:divBdr>
        <w:top w:val="none" w:sz="0" w:space="0" w:color="auto"/>
        <w:left w:val="none" w:sz="0" w:space="0" w:color="auto"/>
        <w:bottom w:val="none" w:sz="0" w:space="0" w:color="auto"/>
        <w:right w:val="none" w:sz="0" w:space="0" w:color="auto"/>
      </w:divBdr>
    </w:div>
    <w:div w:id="583420506">
      <w:bodyDiv w:val="1"/>
      <w:marLeft w:val="0"/>
      <w:marRight w:val="0"/>
      <w:marTop w:val="0"/>
      <w:marBottom w:val="0"/>
      <w:divBdr>
        <w:top w:val="none" w:sz="0" w:space="0" w:color="auto"/>
        <w:left w:val="none" w:sz="0" w:space="0" w:color="auto"/>
        <w:bottom w:val="none" w:sz="0" w:space="0" w:color="auto"/>
        <w:right w:val="none" w:sz="0" w:space="0" w:color="auto"/>
      </w:divBdr>
    </w:div>
    <w:div w:id="642001180">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62203982">
      <w:bodyDiv w:val="1"/>
      <w:marLeft w:val="0"/>
      <w:marRight w:val="0"/>
      <w:marTop w:val="0"/>
      <w:marBottom w:val="0"/>
      <w:divBdr>
        <w:top w:val="none" w:sz="0" w:space="0" w:color="auto"/>
        <w:left w:val="none" w:sz="0" w:space="0" w:color="auto"/>
        <w:bottom w:val="none" w:sz="0" w:space="0" w:color="auto"/>
        <w:right w:val="none" w:sz="0" w:space="0" w:color="auto"/>
      </w:divBdr>
    </w:div>
    <w:div w:id="871069611">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25205003">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4302435">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171140936">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80915541">
      <w:bodyDiv w:val="1"/>
      <w:marLeft w:val="0"/>
      <w:marRight w:val="0"/>
      <w:marTop w:val="0"/>
      <w:marBottom w:val="0"/>
      <w:divBdr>
        <w:top w:val="none" w:sz="0" w:space="0" w:color="auto"/>
        <w:left w:val="none" w:sz="0" w:space="0" w:color="auto"/>
        <w:bottom w:val="none" w:sz="0" w:space="0" w:color="auto"/>
        <w:right w:val="none" w:sz="0" w:space="0" w:color="auto"/>
      </w:divBdr>
    </w:div>
    <w:div w:id="1393964826">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15021105">
      <w:bodyDiv w:val="1"/>
      <w:marLeft w:val="0"/>
      <w:marRight w:val="0"/>
      <w:marTop w:val="0"/>
      <w:marBottom w:val="0"/>
      <w:divBdr>
        <w:top w:val="none" w:sz="0" w:space="0" w:color="auto"/>
        <w:left w:val="none" w:sz="0" w:space="0" w:color="auto"/>
        <w:bottom w:val="none" w:sz="0" w:space="0" w:color="auto"/>
        <w:right w:val="none" w:sz="0" w:space="0" w:color="auto"/>
      </w:divBdr>
    </w:div>
    <w:div w:id="1771508719">
      <w:bodyDiv w:val="1"/>
      <w:marLeft w:val="0"/>
      <w:marRight w:val="0"/>
      <w:marTop w:val="0"/>
      <w:marBottom w:val="0"/>
      <w:divBdr>
        <w:top w:val="none" w:sz="0" w:space="0" w:color="auto"/>
        <w:left w:val="none" w:sz="0" w:space="0" w:color="auto"/>
        <w:bottom w:val="none" w:sz="0" w:space="0" w:color="auto"/>
        <w:right w:val="none" w:sz="0" w:space="0" w:color="auto"/>
      </w:divBdr>
    </w:div>
    <w:div w:id="1783914159">
      <w:bodyDiv w:val="1"/>
      <w:marLeft w:val="0"/>
      <w:marRight w:val="0"/>
      <w:marTop w:val="0"/>
      <w:marBottom w:val="0"/>
      <w:divBdr>
        <w:top w:val="none" w:sz="0" w:space="0" w:color="auto"/>
        <w:left w:val="none" w:sz="0" w:space="0" w:color="auto"/>
        <w:bottom w:val="none" w:sz="0" w:space="0" w:color="auto"/>
        <w:right w:val="none" w:sz="0" w:space="0" w:color="auto"/>
      </w:divBdr>
    </w:div>
    <w:div w:id="1795097084">
      <w:bodyDiv w:val="1"/>
      <w:marLeft w:val="0"/>
      <w:marRight w:val="0"/>
      <w:marTop w:val="0"/>
      <w:marBottom w:val="0"/>
      <w:divBdr>
        <w:top w:val="none" w:sz="0" w:space="0" w:color="auto"/>
        <w:left w:val="none" w:sz="0" w:space="0" w:color="auto"/>
        <w:bottom w:val="none" w:sz="0" w:space="0" w:color="auto"/>
        <w:right w:val="none" w:sz="0" w:space="0" w:color="auto"/>
      </w:divBdr>
    </w:div>
    <w:div w:id="1892884422">
      <w:bodyDiv w:val="1"/>
      <w:marLeft w:val="0"/>
      <w:marRight w:val="0"/>
      <w:marTop w:val="0"/>
      <w:marBottom w:val="0"/>
      <w:divBdr>
        <w:top w:val="none" w:sz="0" w:space="0" w:color="auto"/>
        <w:left w:val="none" w:sz="0" w:space="0" w:color="auto"/>
        <w:bottom w:val="none" w:sz="0" w:space="0" w:color="auto"/>
        <w:right w:val="none" w:sz="0" w:space="0" w:color="auto"/>
      </w:divBdr>
    </w:div>
    <w:div w:id="1943561868">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3F59AD-4903-4F13-AEFA-28539D007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6991</Words>
  <Characters>38452</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2026-02-20T19:24:00Z</cp:lastPrinted>
  <dcterms:created xsi:type="dcterms:W3CDTF">2026-04-06T20:39:00Z</dcterms:created>
  <dcterms:modified xsi:type="dcterms:W3CDTF">2026-04-06T20:39:00Z</dcterms:modified>
</cp:coreProperties>
</file>